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package.relationships+xml" PartName="/word/_rels/head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before="0" w:line="240" w:lineRule="auto"/>
        <w:jc w:val="center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Accord sur les Négociations Annuelles Obligatoires 2023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Entre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 société SONOVISION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SAS dont le Siège Social est 550 rue Pierre Berthier - Parc de Pichaury, 13100 AIX EN PROVENCE représentée par Monsieur agissant en qualité de Directeur Général Délégué du Groupe ORTEC,  immatriculée l’URSSAF des Bouches-du-Rhône sous le N° 937000002062920372, 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Dénommée  ci-après la « Société »,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D’une part,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Et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 délégation syndicale F.O., représentée par Madame, Déléguée Syndicale, 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 délégation syndicale G.G.T., représentée par Madame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Déléguée Syndicale, 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 délégation syndicale C.F.E.-C.G.C. représentée par Monsieur, Délégué Syndical, 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 délégation syndicale C.F.D.T., représentée par Monsieur, Délégué 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Syndical, 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Dénommés ci-après « les syndicats »,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D’autre part,</w:t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Normal"/>
        <w:spacing w:after="0" w:before="0" w:line="240" w:lineRule="auto"/>
        <w:ind w:hanging="0" w:right="50"/>
        <w:jc w:val="both"/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Titre1"/>
        <w:keepLines w:val="false"/>
        <w:numPr>
          <w:ilvl w:val="0"/>
          <w:numId w:val="2"/>
        </w:numPr>
        <w:spacing w:after="60" w:before="240" w:line="240" w:lineRule="auto"/>
        <w:rPr>
          <w:rFonts w:ascii="Times New Roman" w:cs="Times New Roman" w:hAnsi="Times New Roman"/>
          <w:b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Champ d’application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Le présent accord est appliqué à l’ensemble du personnel de la société SONOVISION en contrat à durée indéterminée, à durée indéterminée de chantier et à durée déterminée, à l’exclusion du personnel se trouvant en contrat d’apprentissage ou de professionnalisation.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Titre1"/>
        <w:keepLines w:val="false"/>
        <w:numPr>
          <w:ilvl w:val="0"/>
          <w:numId w:val="2"/>
        </w:numPr>
        <w:spacing w:after="60" w:before="240" w:line="240" w:lineRule="auto"/>
        <w:rPr>
          <w:rFonts w:ascii="Times New Roman" w:cs="Times New Roman" w:hAnsi="Times New Roman"/>
          <w:b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Données Générales prises en compte lors de la négociation</w:t>
      </w:r>
    </w:p>
    <w:p>
      <w:pPr>
        <w:pStyle w:val="Entte"/>
        <w:tabs>
          <w:tab w:pos="4536" w:val="clear"/>
          <w:tab w:pos="9072" w:val="clear"/>
        </w:tabs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L’inflation hors tabac mesurée par l’INSEE en 2022 est de </w:t>
      </w:r>
      <w:r>
        <w:rPr>
          <w:rFonts w:ascii="Times New Roman" w:cs="Times New Roman" w:hAnsi="Times New Roman"/>
          <w:b/>
          <w:sz w:val="24"/>
          <w:szCs w:val="24"/>
        </w:rPr>
        <w:t>6,0 %.</w:t>
      </w:r>
    </w:p>
    <w:p>
      <w:pPr>
        <w:pStyle w:val="Entte"/>
        <w:tabs>
          <w:tab w:pos="4536" w:val="clear"/>
          <w:tab w:pos="9072" w:val="clear"/>
        </w:tabs>
        <w:rPr>
          <w:rFonts w:ascii="Times New Roman" w:cs="Times New Roman" w:hAnsi="Times New Roman"/>
          <w:b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Titre1"/>
        <w:keepLines w:val="false"/>
        <w:numPr>
          <w:ilvl w:val="0"/>
          <w:numId w:val="2"/>
        </w:numPr>
        <w:spacing w:after="60" w:before="240" w:line="240" w:lineRule="auto"/>
        <w:rPr>
          <w:rFonts w:ascii="Times New Roman" w:cs="Times New Roman" w:hAnsi="Times New Roman"/>
          <w:b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Revalorisation Salariale</w:t>
      </w:r>
    </w:p>
    <w:p>
      <w:pPr>
        <w:pStyle w:val="Entte"/>
        <w:tabs>
          <w:tab w:pos="4536" w:val="clear"/>
          <w:tab w:pos="9072" w:val="clear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Après de nombreux échanges, il a été finalement convenu ce qui suit : </w:t>
      </w:r>
    </w:p>
    <w:p>
      <w:pPr>
        <w:pStyle w:val="Normal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  <w:r>
        <w:br w:type="page"/>
      </w:r>
    </w:p>
    <w:p>
      <w:pPr>
        <w:pStyle w:val="Corpsdetexte"/>
        <w:rPr>
          <w:b/>
          <w:b/>
        </w:rPr>
      </w:pPr>
      <w:r>
        <w:rPr>
          <w:b/>
        </w:rPr>
        <w:t>3.1  Augmentations Générales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ind w:hanging="0" w:right="-86"/>
        <w:rPr/>
      </w:pPr>
      <w:r>
        <w:rPr/>
        <w:t>Il est convenu que les dispositions d’augmentation générale ne s’appliqueront que pour les salariés ayant une date d’ancienneté minimum d’un an à date d’application.</w:t>
      </w:r>
    </w:p>
    <w:p>
      <w:pPr>
        <w:pStyle w:val="Corpsdetexte"/>
        <w:ind w:hanging="0" w:right="-86"/>
        <w:rPr/>
      </w:pPr>
      <w:r>
        <w:rPr/>
      </w:r>
    </w:p>
    <w:tbl>
      <w:tblPr>
        <w:tblW w:type="dxa" w:w="9956"/>
        <w:jc w:val="left"/>
        <w:tblInd w:type="dxa" w:w="-38"/>
        <w:tblLayout w:type="fixed"/>
        <w:tblCellMar>
          <w:top w:type="dxa" w:w="0"/>
          <w:left w:type="dxa" w:w="70"/>
          <w:bottom w:type="dxa" w:w="0"/>
          <w:right w:type="dxa" w:w="70"/>
        </w:tblCellMar>
        <w:tblLook w:firstColumn="1" w:firstRow="1" w:lastColumn="1" w:lastRow="1" w:noHBand="0" w:noVBand="0" w:val="01e0"/>
      </w:tblPr>
      <w:tblGrid>
        <w:gridCol w:w="3369"/>
        <w:gridCol w:w="1984"/>
        <w:gridCol w:w="2317"/>
        <w:gridCol w:w="2285"/>
      </w:tblGrid>
      <w:tr>
        <w:trPr>
          <w:trHeight w:hRule="atLeast" w:val="1170"/>
        </w:trPr>
        <w:tc>
          <w:tcPr>
            <w:tcW w:type="dxa" w:w="33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rPr/>
            </w:pPr>
            <w:r>
              <w:rPr/>
            </w:r>
          </w:p>
        </w:tc>
        <w:tc>
          <w:tcPr>
            <w:tcW w:type="dxa" w:w="198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ETAM et Cadres salaire brut mensuel</w:t>
            </w:r>
          </w:p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=&lt; 2 800 €</w:t>
            </w:r>
          </w:p>
        </w:tc>
        <w:tc>
          <w:tcPr>
            <w:tcW w:type="dxa" w:w="23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ETAM et CADRES salaire brut mensuel</w:t>
            </w:r>
          </w:p>
          <w:p>
            <w:pPr>
              <w:pStyle w:val="Corpsdetexte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2 800 € &lt;  =&lt; 3 500 € </w:t>
            </w:r>
          </w:p>
        </w:tc>
        <w:tc>
          <w:tcPr>
            <w:tcW w:type="dxa" w:w="228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ETAM et CADRES salaire brut mensuel</w:t>
            </w:r>
          </w:p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&gt; 3 500 €</w:t>
            </w:r>
          </w:p>
        </w:tc>
      </w:tr>
      <w:tr>
        <w:trPr/>
        <w:tc>
          <w:tcPr>
            <w:tcW w:type="dxa" w:w="33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rPr/>
            </w:pPr>
            <w:r>
              <w:rPr/>
              <w:t>Augmentation Générales (AG)</w:t>
            </w:r>
          </w:p>
        </w:tc>
        <w:tc>
          <w:tcPr>
            <w:tcW w:type="dxa" w:w="198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4,5 %</w:t>
            </w:r>
          </w:p>
        </w:tc>
        <w:tc>
          <w:tcPr>
            <w:tcW w:type="dxa" w:w="23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4 %</w:t>
            </w:r>
          </w:p>
        </w:tc>
        <w:tc>
          <w:tcPr>
            <w:tcW w:type="dxa" w:w="228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3%</w:t>
            </w:r>
            <w:bookmarkStart w:id="0" w:name="_Hlk126939314"/>
            <w:bookmarkEnd w:id="0"/>
          </w:p>
        </w:tc>
      </w:tr>
    </w:tbl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u w:val="single"/>
        </w:rPr>
        <w:t>Date d’effet</w:t>
      </w:r>
      <w:r>
        <w:rPr/>
        <w:t xml:space="preserve"> : Les Augmentations Générales auront lieu au </w:t>
      </w:r>
      <w:r>
        <w:rPr>
          <w:b/>
        </w:rPr>
        <w:t>1</w:t>
      </w:r>
      <w:r>
        <w:rPr>
          <w:b/>
          <w:vertAlign w:val="superscript"/>
        </w:rPr>
        <w:t>e</w:t>
      </w:r>
      <w:r>
        <w:rPr>
          <w:b/>
        </w:rPr>
        <w:t xml:space="preserve"> Mars 2023.</w:t>
      </w:r>
      <w:r>
        <w:rPr/>
        <w:t xml:space="preserve"> </w:t>
      </w:r>
    </w:p>
    <w:p>
      <w:pPr>
        <w:pStyle w:val="Corpsdetexte"/>
        <w:rPr/>
      </w:pPr>
      <w:r>
        <w:rPr/>
      </w:r>
    </w:p>
    <w:p>
      <w:pPr>
        <w:pStyle w:val="Corpsdetexte"/>
        <w:rPr>
          <w:b/>
          <w:b/>
        </w:rPr>
      </w:pPr>
      <w:r>
        <w:rPr>
          <w:b/>
        </w:rPr>
        <w:t xml:space="preserve">3.2 Augmentations Individuelles </w:t>
      </w:r>
    </w:p>
    <w:p>
      <w:pPr>
        <w:pStyle w:val="Corpsdetexte"/>
        <w:rPr>
          <w:b/>
          <w:b/>
        </w:rPr>
      </w:pPr>
      <w:r>
        <w:rPr>
          <w:b/>
        </w:rPr>
      </w:r>
    </w:p>
    <w:tbl>
      <w:tblPr>
        <w:tblW w:type="dxa" w:w="9956"/>
        <w:jc w:val="left"/>
        <w:tblInd w:type="dxa" w:w="-38"/>
        <w:tblLayout w:type="fixed"/>
        <w:tblCellMar>
          <w:top w:type="dxa" w:w="0"/>
          <w:left w:type="dxa" w:w="70"/>
          <w:bottom w:type="dxa" w:w="0"/>
          <w:right w:type="dxa" w:w="70"/>
        </w:tblCellMar>
        <w:tblLook w:firstColumn="1" w:firstRow="1" w:lastColumn="1" w:lastRow="1" w:noHBand="0" w:noVBand="0" w:val="01e0"/>
      </w:tblPr>
      <w:tblGrid>
        <w:gridCol w:w="3369"/>
        <w:gridCol w:w="1984"/>
        <w:gridCol w:w="2317"/>
        <w:gridCol w:w="2285"/>
      </w:tblGrid>
      <w:tr>
        <w:trPr>
          <w:trHeight w:hRule="atLeast" w:val="1170"/>
        </w:trPr>
        <w:tc>
          <w:tcPr>
            <w:tcW w:type="dxa" w:w="33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rPr/>
            </w:pPr>
            <w:r>
              <w:rPr/>
            </w:r>
          </w:p>
        </w:tc>
        <w:tc>
          <w:tcPr>
            <w:tcW w:type="dxa" w:w="198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ETAM et Cadres salaire brut mensuel</w:t>
            </w:r>
          </w:p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=&lt; 2 800 €</w:t>
            </w:r>
          </w:p>
        </w:tc>
        <w:tc>
          <w:tcPr>
            <w:tcW w:type="dxa" w:w="23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ETAM et CADRES salaire brut mensuel</w:t>
            </w:r>
          </w:p>
          <w:p>
            <w:pPr>
              <w:pStyle w:val="Corpsdetexte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2 800 € &lt;  =&lt; 3 500 € </w:t>
            </w:r>
          </w:p>
        </w:tc>
        <w:tc>
          <w:tcPr>
            <w:tcW w:type="dxa" w:w="228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ETAM et CADRES salaire brut mensuel</w:t>
            </w:r>
          </w:p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&gt; 3 500 €</w:t>
            </w:r>
          </w:p>
        </w:tc>
      </w:tr>
      <w:tr>
        <w:trPr/>
        <w:tc>
          <w:tcPr>
            <w:tcW w:type="dxa" w:w="336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rPr/>
            </w:pPr>
            <w:r>
              <w:rPr/>
              <w:t>Augmentation Individuelles (AI)</w:t>
            </w:r>
          </w:p>
        </w:tc>
        <w:tc>
          <w:tcPr>
            <w:tcW w:type="dxa" w:w="198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1,4 %</w:t>
            </w:r>
          </w:p>
        </w:tc>
        <w:tc>
          <w:tcPr>
            <w:tcW w:type="dxa" w:w="23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1 %</w:t>
            </w:r>
          </w:p>
        </w:tc>
        <w:tc>
          <w:tcPr>
            <w:tcW w:type="dxa" w:w="228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>
            <w:pPr>
              <w:pStyle w:val="Corpsdetexte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1 %</w:t>
            </w:r>
          </w:p>
        </w:tc>
      </w:tr>
    </w:tbl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rPr/>
      </w:pPr>
      <w:r>
        <w:rPr/>
        <w:t>Ces augmentations individuelles s’entendent également hors évolution promotionnelle et rattrapage de salaire par rapport au marché.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rPr/>
      </w:pPr>
      <w:r>
        <w:rPr/>
        <w:t>Il est convenu par ailleurs, que chaque salarié, de plus de 3 ans d’ancienneté, n’ayant pas eu d’augmentation individuelle depuis plus de 3 ans, sera reçu spécifiquement par sa hiérarchie et un représentant de la DRH afin de lui apporter des explications sur sa situation.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u w:val="single"/>
        </w:rPr>
        <w:t>Date d’effet</w:t>
      </w:r>
      <w:r>
        <w:rPr>
          <w:b/>
        </w:rPr>
        <w:t xml:space="preserve"> : </w:t>
      </w:r>
      <w:r>
        <w:rPr/>
        <w:t xml:space="preserve">Les Augmentations Individuelles auront lieu au </w:t>
      </w:r>
      <w:r>
        <w:rPr>
          <w:b/>
        </w:rPr>
        <w:t>1</w:t>
      </w:r>
      <w:r>
        <w:rPr>
          <w:b/>
          <w:vertAlign w:val="superscript"/>
        </w:rPr>
        <w:t>e</w:t>
      </w:r>
      <w:r>
        <w:rPr>
          <w:b/>
        </w:rPr>
        <w:t xml:space="preserve"> Mars 2023</w:t>
      </w:r>
      <w:r>
        <w:rPr/>
        <w:t>.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Le présent accord a été conclu à Aix en Provence le 8 février 2023.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>
          <w:rFonts w:ascii="Times New Roman" w:cs="Times New Roman" w:hAnsi="Times New Roman"/>
          <w:b/>
        </w:rPr>
        <w:t>Pour les organisations syndicales,</w:t>
        <w:tab/>
        <w:tab/>
        <w:tab/>
        <w:tab/>
        <w:t>Pour la société SONOVISION,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>
          <w:rFonts w:ascii="Times New Roman" w:cs="Times New Roman" w:hAnsi="Times New Roman"/>
        </w:rPr>
        <w:t>F.O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/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>
          <w:rFonts w:ascii="Times New Roman" w:cs="Times New Roman" w:hAnsi="Times New Roman"/>
        </w:rPr>
        <w:t>C.G.T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>
          <w:rFonts w:ascii="Times New Roman" w:cs="Times New Roman" w:hAnsi="Times New Roman"/>
        </w:rPr>
        <w:tab/>
        <w:tab/>
        <w:tab/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>
          <w:rFonts w:ascii="Times New Roman" w:cs="Times New Roman" w:hAnsi="Times New Roman"/>
        </w:rPr>
        <w:t>C.F.E-C.G.C</w:t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/>
      </w:r>
    </w:p>
    <w:p>
      <w:pPr>
        <w:pStyle w:val="Normal"/>
        <w:spacing w:after="0" w:before="0" w:line="240" w:lineRule="auto"/>
        <w:jc w:val="both"/>
        <w:rPr>
          <w:rFonts w:ascii="Times New Roman" w:cs="Times New Roman" w:hAnsi="Times New Roman"/>
          <w:b/>
          <w:b/>
        </w:rPr>
      </w:pPr>
      <w:r>
        <w:rPr>
          <w:rFonts w:ascii="Times New Roman" w:cs="Times New Roman" w:hAnsi="Times New Roman"/>
        </w:rPr>
        <w:t>C.F.D.T</w:t>
      </w:r>
      <w:r>
        <w:rPr>
          <w:rFonts w:ascii="Times New Roman" w:cs="Times New Roman" w:hAnsi="Times New Roman"/>
        </w:rPr>
        <w:tab/>
        <w:tab/>
      </w:r>
    </w:p>
    <w:sectPr>
      <w:headerReference r:id="rId2" w:type="default"/>
      <w:headerReference r:id="rId3" w:type="first"/>
      <w:footerReference r:id="rId4" w:type="default"/>
      <w:type w:val="nextPage"/>
      <w:pgSz w:h="16838" w:w="11906"/>
      <w:pgMar w:bottom="765" w:footer="708" w:gutter="0" w:header="708" w:left="993" w:right="849" w:top="1417"/>
      <w:pgNumType w:fmt="decimal"/>
      <w:formProt w:val="false"/>
      <w:titlePg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sdt>
    <w:sdtPr>
      <w:docPartObj>
        <w:docPartGallery w:val="Page Numbers (Bottom of Page)"/>
        <w:docPartUnique w:val="true"/>
      </w:docPartObj>
      <w:id w:val="1714542401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depage"/>
      <w:tabs>
        <w:tab w:pos="4536" w:val="clear"/>
        <w:tab w:pos="9072" w:val="clear"/>
        <w:tab w:leader="none" w:pos="5956" w:val="left"/>
      </w:tabs>
      <w:rPr/>
    </w:pPr>
    <w:r>
      <w:rPr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rPr/>
    </w:pPr>
    <w:r>
      <w:rPr/>
      <w:drawing>
        <wp:anchor allowOverlap="1" behindDoc="1" distB="0" distL="0" distR="0" distT="0" layoutInCell="0" locked="0" relativeHeight="3" simplePos="0">
          <wp:simplePos x="0" y="0"/>
          <wp:positionH relativeFrom="margin">
            <wp:align>left</wp:align>
          </wp:positionH>
          <wp:positionV relativeFrom="paragraph">
            <wp:posOffset>-13970</wp:posOffset>
          </wp:positionV>
          <wp:extent cx="1676400" cy="454660"/>
          <wp:effectExtent b="0" l="0" r="0" t="0"/>
          <wp:wrapNone/>
          <wp:docPr descr="" id="1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Image 25"/>
                  <pic:cNvPicPr>
                    <a:picLocks noChangeArrowheads="1"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rPr/>
    </w:pPr>
    <w:r>
      <w:rPr/>
      <w:drawing>
        <wp:anchor allowOverlap="1" behindDoc="1" distB="0" distL="0" distR="0" distT="0" layoutInCell="0" locked="0" relativeHeight="2" simplePos="0">
          <wp:simplePos x="0" y="0"/>
          <wp:positionH relativeFrom="margin">
            <wp:align>left</wp:align>
          </wp:positionH>
          <wp:positionV relativeFrom="paragraph">
            <wp:posOffset>-243840</wp:posOffset>
          </wp:positionV>
          <wp:extent cx="2492375" cy="676275"/>
          <wp:effectExtent b="0" l="0" r="0" t="0"/>
          <wp:wrapNone/>
          <wp:docPr descr="" id="2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2" name="Image 26"/>
                  <pic:cNvPicPr>
                    <a:picLocks noChangeArrowheads="1"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23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pStyle w:val="Titre1"/>
      <w:numFmt w:val="upperRoman"/>
      <w:lvlText w:val="%1."/>
      <w:lvlJc w:val="left"/>
      <w:pPr>
        <w:tabs>
          <w:tab w:pos="0" w:val="num"/>
        </w:tabs>
        <w:ind w:hanging="0" w:left="0"/>
      </w:pPr>
    </w:lvl>
    <w:lvl w:ilvl="1">
      <w:start w:val="1"/>
      <w:pStyle w:val="Titre2"/>
      <w:numFmt w:val="upperLetter"/>
      <w:lvlText w:val="%2."/>
      <w:lvlJc w:val="left"/>
      <w:pPr>
        <w:tabs>
          <w:tab w:pos="0" w:val="num"/>
        </w:tabs>
        <w:ind w:hanging="0" w:left="720"/>
      </w:pPr>
    </w:lvl>
    <w:lvl w:ilvl="2">
      <w:start w:val="1"/>
      <w:pStyle w:val="Titre3"/>
      <w:numFmt w:val="decimal"/>
      <w:lvlText w:val="%3."/>
      <w:lvlJc w:val="left"/>
      <w:pPr>
        <w:tabs>
          <w:tab w:pos="0" w:val="num"/>
        </w:tabs>
        <w:ind w:hanging="0" w:left="1440"/>
      </w:pPr>
    </w:lvl>
    <w:lvl w:ilvl="3">
      <w:start w:val="1"/>
      <w:pStyle w:val="Titre4"/>
      <w:numFmt w:val="lowerLetter"/>
      <w:lvlText w:val="%4)"/>
      <w:lvlJc w:val="left"/>
      <w:pPr>
        <w:tabs>
          <w:tab w:pos="0" w:val="num"/>
        </w:tabs>
        <w:ind w:hanging="0" w:left="2160"/>
      </w:pPr>
    </w:lvl>
    <w:lvl w:ilvl="4">
      <w:start w:val="1"/>
      <w:pStyle w:val="Titre5"/>
      <w:numFmt w:val="decimal"/>
      <w:lvlText w:val="(%5)"/>
      <w:lvlJc w:val="left"/>
      <w:pPr>
        <w:tabs>
          <w:tab w:pos="0" w:val="num"/>
        </w:tabs>
        <w:ind w:hanging="0" w:left="2880"/>
      </w:pPr>
    </w:lvl>
    <w:lvl w:ilvl="5">
      <w:start w:val="1"/>
      <w:pStyle w:val="Titre6"/>
      <w:numFmt w:val="lowerLetter"/>
      <w:lvlText w:val="(%6)"/>
      <w:lvlJc w:val="left"/>
      <w:pPr>
        <w:tabs>
          <w:tab w:pos="0" w:val="num"/>
        </w:tabs>
        <w:ind w:hanging="0" w:left="3600"/>
      </w:pPr>
    </w:lvl>
    <w:lvl w:ilvl="6">
      <w:start w:val="1"/>
      <w:pStyle w:val="Titre7"/>
      <w:numFmt w:val="lowerRoman"/>
      <w:lvlText w:val="(%7)"/>
      <w:lvlJc w:val="left"/>
      <w:pPr>
        <w:tabs>
          <w:tab w:pos="0" w:val="num"/>
        </w:tabs>
        <w:ind w:hanging="0" w:left="4320"/>
      </w:pPr>
    </w:lvl>
    <w:lvl w:ilvl="7">
      <w:start w:val="1"/>
      <w:pStyle w:val="Titre8"/>
      <w:numFmt w:val="lowerLetter"/>
      <w:lvlText w:val="(%8)"/>
      <w:lvlJc w:val="left"/>
      <w:pPr>
        <w:tabs>
          <w:tab w:pos="0" w:val="num"/>
        </w:tabs>
        <w:ind w:hanging="0" w:left="5040"/>
      </w:pPr>
    </w:lvl>
    <w:lvl w:ilvl="8">
      <w:start w:val="1"/>
      <w:pStyle w:val="Titre9"/>
      <w:numFmt w:val="lowerRoman"/>
      <w:lvlText w:val="(%9)"/>
      <w:lvlJc w:val="left"/>
      <w:pPr>
        <w:tabs>
          <w:tab w:pos="0" w:val="num"/>
        </w:tabs>
        <w:ind w:hanging="0" w:left="57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0" w:val="num"/>
        </w:tabs>
        <w:ind w:hanging="708" w:left="708"/>
      </w:pPr>
    </w:lvl>
    <w:lvl w:ilvl="1">
      <w:start w:val="1"/>
      <w:numFmt w:val="decimal"/>
      <w:lvlText w:val="%1.%2."/>
      <w:lvlJc w:val="left"/>
      <w:pPr>
        <w:tabs>
          <w:tab w:pos="0" w:val="num"/>
        </w:tabs>
        <w:ind w:hanging="708" w:left="1416"/>
      </w:pPr>
    </w:lvl>
    <w:lvl w:ilvl="2">
      <w:start w:val="1"/>
      <w:numFmt w:val="decimal"/>
      <w:lvlText w:val="%1.%2.%3."/>
      <w:lvlJc w:val="left"/>
      <w:pPr>
        <w:tabs>
          <w:tab w:pos="0" w:val="num"/>
        </w:tabs>
        <w:ind w:hanging="708" w:left="2124"/>
      </w:pPr>
    </w:lvl>
    <w:lvl w:ilvl="3">
      <w:start w:val="1"/>
      <w:numFmt w:val="decimal"/>
      <w:lvlText w:val="%1.%2.%3.%4."/>
      <w:lvlJc w:val="left"/>
      <w:pPr>
        <w:tabs>
          <w:tab w:pos="0" w:val="num"/>
        </w:tabs>
        <w:ind w:hanging="708" w:left="2832"/>
      </w:pPr>
    </w:lvl>
    <w:lvl w:ilvl="4">
      <w:start w:val="1"/>
      <w:numFmt w:val="decimal"/>
      <w:lvlText w:val="%1.%2.%3.%4.%5."/>
      <w:lvlJc w:val="left"/>
      <w:pPr>
        <w:tabs>
          <w:tab w:pos="0" w:val="num"/>
        </w:tabs>
        <w:ind w:hanging="708" w:left="3540"/>
      </w:pPr>
    </w:lvl>
    <w:lvl w:ilvl="5">
      <w:start w:val="1"/>
      <w:numFmt w:val="decimal"/>
      <w:lvlText w:val="%1.%2.%3.%4.%5.%6."/>
      <w:lvlJc w:val="left"/>
      <w:pPr>
        <w:tabs>
          <w:tab w:pos="0" w:val="num"/>
        </w:tabs>
        <w:ind w:hanging="708" w:left="4248"/>
      </w:pPr>
    </w:lvl>
    <w:lvl w:ilvl="6">
      <w:start w:val="1"/>
      <w:numFmt w:val="decimal"/>
      <w:lvlText w:val="%1.%2.%3.%4.%5.%6.%7."/>
      <w:lvlJc w:val="left"/>
      <w:pPr>
        <w:tabs>
          <w:tab w:pos="0" w:val="num"/>
        </w:tabs>
        <w:ind w:hanging="708" w:left="4956"/>
      </w:pPr>
    </w:lvl>
    <w:lvl w:ilvl="7">
      <w:start w:val="1"/>
      <w:numFmt w:val="decimal"/>
      <w:lvlText w:val="%1.%2.%3.%4.%5.%6.%7.%8."/>
      <w:lvlJc w:val="left"/>
      <w:pPr>
        <w:tabs>
          <w:tab w:pos="0" w:val="num"/>
        </w:tabs>
        <w:ind w:hanging="708" w:left="5664"/>
      </w:pPr>
    </w:lvl>
    <w:lvl w:ilvl="8">
      <w:start w:val="1"/>
      <w:numFmt w:val="decimal"/>
      <w:lvlText w:val="%1.%2.%3.%4.%5.%6.%7.%8.%9."/>
      <w:lvlJc w:val="left"/>
      <w:pPr>
        <w:tabs>
          <w:tab w:pos="0" w:val="num"/>
        </w:tabs>
        <w:ind w:hanging="708" w:left="6372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fr-FR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widowControl/>
      <w:bidi w:val="0"/>
      <w:spacing w:after="160" w:before="0" w:line="259" w:lineRule="auto"/>
      <w:jc w:val="left"/>
    </w:pPr>
    <w:rPr>
      <w:rFonts w:ascii="Calibri" w:asciiTheme="minorHAnsi" w:cs="" w:cstheme="minorBidi" w:eastAsia="Calibri" w:eastAsiaTheme="minorHAnsi" w:hAnsi="Calibri" w:hAnsiTheme="minorHAnsi"/>
      <w:color w:val="auto"/>
      <w:kern w:val="0"/>
      <w:sz w:val="22"/>
      <w:szCs w:val="22"/>
      <w:lang w:bidi="ar-SA" w:eastAsia="en-US" w:val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d2522e"/>
    <w:pPr>
      <w:keepNext w:val="true"/>
      <w:keepLines/>
      <w:numPr>
        <w:ilvl w:val="0"/>
        <w:numId w:val="1"/>
      </w:numPr>
      <w:spacing w:after="0" w:before="240"/>
      <w:outlineLvl w:val="0"/>
    </w:pPr>
    <w:rPr>
      <w:rFonts w:ascii="Calibri Light" w:asciiTheme="majorHAnsi" w:cs="" w:cstheme="majorBidi" w:eastAsia="" w:eastAsiaTheme="majorEastAsia" w:hAnsi="Calibri Light" w:hAnsiTheme="majorHAnsi"/>
      <w:color w:themeColor="accent1" w:themeShade="bf" w:val="2E74B5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d2522e"/>
    <w:pPr>
      <w:keepNext w:val="true"/>
      <w:keepLines/>
      <w:numPr>
        <w:ilvl w:val="1"/>
        <w:numId w:val="1"/>
      </w:numPr>
      <w:spacing w:after="0" w:before="40"/>
      <w:outlineLvl w:val="1"/>
    </w:pPr>
    <w:rPr>
      <w:rFonts w:ascii="Calibri Light" w:asciiTheme="majorHAnsi" w:cs="" w:cstheme="majorBidi" w:eastAsia="" w:eastAsiaTheme="majorEastAsia" w:hAnsi="Calibri Light" w:hAnsiTheme="majorHAnsi"/>
      <w:color w:themeColor="accent1" w:themeShade="bf" w:val="2E74B5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d2522e"/>
    <w:pPr>
      <w:keepNext w:val="true"/>
      <w:keepLines/>
      <w:numPr>
        <w:ilvl w:val="2"/>
        <w:numId w:val="1"/>
      </w:numPr>
      <w:spacing w:after="0" w:before="40"/>
      <w:outlineLvl w:val="2"/>
    </w:pPr>
    <w:rPr>
      <w:rFonts w:ascii="Calibri Light" w:asciiTheme="majorHAnsi" w:cs="" w:cstheme="majorBidi" w:eastAsia="" w:eastAsiaTheme="majorEastAsia" w:hAnsi="Calibri Light" w:hAnsiTheme="majorHAnsi"/>
      <w:color w:themeColor="accent1" w:themeShade="7f" w:val="1F4D78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d2522e"/>
    <w:pPr>
      <w:keepNext w:val="true"/>
      <w:keepLines/>
      <w:numPr>
        <w:ilvl w:val="3"/>
        <w:numId w:val="1"/>
      </w:numPr>
      <w:spacing w:after="0" w:before="40"/>
      <w:outlineLvl w:val="3"/>
    </w:pPr>
    <w:rPr>
      <w:rFonts w:ascii="Calibri Light" w:asciiTheme="majorHAnsi" w:cs="" w:cstheme="majorBidi" w:eastAsia="" w:eastAsiaTheme="majorEastAsia" w:hAnsi="Calibri Light" w:hAnsiTheme="majorHAnsi"/>
      <w:i/>
      <w:iCs/>
      <w:color w:themeColor="accent1" w:themeShade="bf" w:val="2E74B5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d2522e"/>
    <w:pPr>
      <w:keepNext w:val="true"/>
      <w:keepLines/>
      <w:numPr>
        <w:ilvl w:val="4"/>
        <w:numId w:val="1"/>
      </w:numPr>
      <w:spacing w:after="0" w:before="40"/>
      <w:outlineLvl w:val="4"/>
    </w:pPr>
    <w:rPr>
      <w:rFonts w:ascii="Calibri Light" w:asciiTheme="majorHAnsi" w:cs="" w:cstheme="majorBidi" w:eastAsia="" w:eastAsiaTheme="majorEastAsia" w:hAnsi="Calibri Light" w:hAnsiTheme="majorHAnsi"/>
      <w:color w:themeColor="accent1" w:themeShade="bf" w:val="2E74B5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d2522e"/>
    <w:pPr>
      <w:keepNext w:val="true"/>
      <w:keepLines/>
      <w:numPr>
        <w:ilvl w:val="5"/>
        <w:numId w:val="1"/>
      </w:numPr>
      <w:spacing w:after="0" w:before="40"/>
      <w:outlineLvl w:val="5"/>
    </w:pPr>
    <w:rPr>
      <w:rFonts w:ascii="Calibri Light" w:asciiTheme="majorHAnsi" w:cs="" w:cstheme="majorBidi" w:eastAsia="" w:eastAsiaTheme="majorEastAsia" w:hAnsi="Calibri Light" w:hAnsiTheme="majorHAnsi"/>
      <w:color w:themeColor="accent1" w:themeShade="7f" w:val="1F4D78"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d2522e"/>
    <w:pPr>
      <w:keepNext w:val="true"/>
      <w:keepLines/>
      <w:numPr>
        <w:ilvl w:val="6"/>
        <w:numId w:val="1"/>
      </w:numPr>
      <w:spacing w:after="0" w:before="40"/>
      <w:outlineLvl w:val="6"/>
    </w:pPr>
    <w:rPr>
      <w:rFonts w:ascii="Calibri Light" w:asciiTheme="majorHAnsi" w:cs="" w:cstheme="majorBidi" w:eastAsia="" w:eastAsiaTheme="majorEastAsia" w:hAnsi="Calibri Light" w:hAnsiTheme="majorHAnsi"/>
      <w:i/>
      <w:iCs/>
      <w:color w:themeColor="accent1" w:themeShade="7f" w:val="1F4D78"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d2522e"/>
    <w:pPr>
      <w:keepNext w:val="true"/>
      <w:keepLines/>
      <w:numPr>
        <w:ilvl w:val="7"/>
        <w:numId w:val="1"/>
      </w:numPr>
      <w:spacing w:after="0" w:before="40"/>
      <w:outlineLvl w:val="7"/>
    </w:pPr>
    <w:rPr>
      <w:rFonts w:ascii="Calibri Light" w:asciiTheme="majorHAnsi" w:cs="" w:cstheme="majorBidi" w:eastAsia="" w:eastAsiaTheme="majorEastAsia" w:hAnsi="Calibri Light" w:hAnsiTheme="majorHAnsi"/>
      <w:color w:themeColor="text1" w:themeTint="d8" w:val="272727"/>
      <w:sz w:val="21"/>
      <w:szCs w:val="21"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d2522e"/>
    <w:pPr>
      <w:keepNext w:val="true"/>
      <w:keepLines/>
      <w:numPr>
        <w:ilvl w:val="8"/>
        <w:numId w:val="1"/>
      </w:numPr>
      <w:spacing w:after="0" w:before="40"/>
      <w:outlineLvl w:val="8"/>
    </w:pPr>
    <w:rPr>
      <w:rFonts w:ascii="Calibri Light" w:asciiTheme="majorHAnsi" w:cs="" w:cstheme="majorBidi" w:eastAsia="" w:eastAsiaTheme="majorEastAsia" w:hAnsi="Calibri Light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Titre1Car" w:type="character">
    <w:name w:val="Titre 1 Car"/>
    <w:basedOn w:val="DefaultParagraphFont"/>
    <w:link w:val="Titre1"/>
    <w:uiPriority w:val="9"/>
    <w:qFormat/>
    <w:rsid w:val="00d2522e"/>
    <w:rPr>
      <w:rFonts w:ascii="Calibri Light" w:asciiTheme="majorHAnsi" w:cs="" w:cstheme="majorBidi" w:eastAsia="" w:eastAsiaTheme="majorEastAsia" w:hAnsi="Calibri Light" w:hAnsiTheme="majorHAnsi"/>
      <w:color w:themeColor="accent1" w:themeShade="bf" w:val="2E74B5"/>
      <w:sz w:val="32"/>
      <w:szCs w:val="32"/>
    </w:rPr>
  </w:style>
  <w:style w:customStyle="1" w:styleId="Titre2Car" w:type="character">
    <w:name w:val="Titre 2 Car"/>
    <w:basedOn w:val="DefaultParagraphFont"/>
    <w:link w:val="Titre2"/>
    <w:uiPriority w:val="9"/>
    <w:qFormat/>
    <w:rsid w:val="00d2522e"/>
    <w:rPr>
      <w:rFonts w:ascii="Calibri Light" w:asciiTheme="majorHAnsi" w:cs="" w:cstheme="majorBidi" w:eastAsia="" w:eastAsiaTheme="majorEastAsia" w:hAnsi="Calibri Light" w:hAnsiTheme="majorHAnsi"/>
      <w:color w:themeColor="accent1" w:themeShade="bf" w:val="2E74B5"/>
      <w:sz w:val="26"/>
      <w:szCs w:val="26"/>
    </w:rPr>
  </w:style>
  <w:style w:customStyle="1" w:styleId="Titre3Car" w:type="character">
    <w:name w:val="Titre 3 Car"/>
    <w:basedOn w:val="DefaultParagraphFont"/>
    <w:link w:val="Titre3"/>
    <w:uiPriority w:val="9"/>
    <w:qFormat/>
    <w:rsid w:val="00d2522e"/>
    <w:rPr>
      <w:rFonts w:ascii="Calibri Light" w:asciiTheme="majorHAnsi" w:cs="" w:cstheme="majorBidi" w:eastAsia="" w:eastAsiaTheme="majorEastAsia" w:hAnsi="Calibri Light" w:hAnsiTheme="majorHAnsi"/>
      <w:color w:themeColor="accent1" w:themeShade="7f" w:val="1F4D78"/>
      <w:sz w:val="24"/>
      <w:szCs w:val="24"/>
    </w:rPr>
  </w:style>
  <w:style w:customStyle="1" w:styleId="Titre4Car" w:type="character">
    <w:name w:val="Titre 4 Car"/>
    <w:basedOn w:val="DefaultParagraphFont"/>
    <w:link w:val="Titre4"/>
    <w:uiPriority w:val="9"/>
    <w:semiHidden/>
    <w:qFormat/>
    <w:rsid w:val="00d2522e"/>
    <w:rPr>
      <w:rFonts w:ascii="Calibri Light" w:asciiTheme="majorHAnsi" w:cs="" w:cstheme="majorBidi" w:eastAsia="" w:eastAsiaTheme="majorEastAsia" w:hAnsi="Calibri Light" w:hAnsiTheme="majorHAnsi"/>
      <w:i/>
      <w:iCs/>
      <w:color w:themeColor="accent1" w:themeShade="bf" w:val="2E74B5"/>
    </w:rPr>
  </w:style>
  <w:style w:customStyle="1" w:styleId="Titre5Car" w:type="character">
    <w:name w:val="Titre 5 Car"/>
    <w:basedOn w:val="DefaultParagraphFont"/>
    <w:link w:val="Titre5"/>
    <w:uiPriority w:val="9"/>
    <w:semiHidden/>
    <w:qFormat/>
    <w:rsid w:val="00d2522e"/>
    <w:rPr>
      <w:rFonts w:ascii="Calibri Light" w:asciiTheme="majorHAnsi" w:cs="" w:cstheme="majorBidi" w:eastAsia="" w:eastAsiaTheme="majorEastAsia" w:hAnsi="Calibri Light" w:hAnsiTheme="majorHAnsi"/>
      <w:color w:themeColor="accent1" w:themeShade="bf" w:val="2E74B5"/>
    </w:rPr>
  </w:style>
  <w:style w:customStyle="1" w:styleId="Titre6Car" w:type="character">
    <w:name w:val="Titre 6 Car"/>
    <w:basedOn w:val="DefaultParagraphFont"/>
    <w:link w:val="Titre6"/>
    <w:uiPriority w:val="9"/>
    <w:semiHidden/>
    <w:qFormat/>
    <w:rsid w:val="00d2522e"/>
    <w:rPr>
      <w:rFonts w:ascii="Calibri Light" w:asciiTheme="majorHAnsi" w:cs="" w:cstheme="majorBidi" w:eastAsia="" w:eastAsiaTheme="majorEastAsia" w:hAnsi="Calibri Light" w:hAnsiTheme="majorHAnsi"/>
      <w:color w:themeColor="accent1" w:themeShade="7f" w:val="1F4D78"/>
    </w:rPr>
  </w:style>
  <w:style w:customStyle="1" w:styleId="Titre7Car" w:type="character">
    <w:name w:val="Titre 7 Car"/>
    <w:basedOn w:val="DefaultParagraphFont"/>
    <w:link w:val="Titre7"/>
    <w:uiPriority w:val="9"/>
    <w:semiHidden/>
    <w:qFormat/>
    <w:rsid w:val="00d2522e"/>
    <w:rPr>
      <w:rFonts w:ascii="Calibri Light" w:asciiTheme="majorHAnsi" w:cs="" w:cstheme="majorBidi" w:eastAsia="" w:eastAsiaTheme="majorEastAsia" w:hAnsi="Calibri Light" w:hAnsiTheme="majorHAnsi"/>
      <w:i/>
      <w:iCs/>
      <w:color w:themeColor="accent1" w:themeShade="7f" w:val="1F4D78"/>
    </w:rPr>
  </w:style>
  <w:style w:customStyle="1" w:styleId="Titre8Car" w:type="character">
    <w:name w:val="Titre 8 Car"/>
    <w:basedOn w:val="DefaultParagraphFont"/>
    <w:link w:val="Titre8"/>
    <w:uiPriority w:val="9"/>
    <w:semiHidden/>
    <w:qFormat/>
    <w:rsid w:val="00d2522e"/>
    <w:rPr>
      <w:rFonts w:ascii="Calibri Light" w:asciiTheme="majorHAnsi" w:cs="" w:cstheme="majorBidi" w:eastAsia="" w:eastAsiaTheme="majorEastAsia" w:hAnsi="Calibri Light" w:hAnsiTheme="majorHAnsi"/>
      <w:color w:themeColor="text1" w:themeTint="d8" w:val="272727"/>
      <w:sz w:val="21"/>
      <w:szCs w:val="21"/>
    </w:rPr>
  </w:style>
  <w:style w:customStyle="1" w:styleId="Titre9Car" w:type="character">
    <w:name w:val="Titre 9 Car"/>
    <w:basedOn w:val="DefaultParagraphFont"/>
    <w:link w:val="Titre9"/>
    <w:uiPriority w:val="9"/>
    <w:semiHidden/>
    <w:qFormat/>
    <w:rsid w:val="00d2522e"/>
    <w:rPr>
      <w:rFonts w:ascii="Calibri Light" w:asciiTheme="majorHAnsi" w:cs="" w:cstheme="majorBidi" w:eastAsia="" w:eastAsiaTheme="majorEastAsia" w:hAnsi="Calibri Light" w:hAnsiTheme="majorHAnsi"/>
      <w:i/>
      <w:iCs/>
      <w:color w:themeColor="text1" w:themeTint="d8" w:val="272727"/>
      <w:sz w:val="21"/>
      <w:szCs w:val="21"/>
    </w:rPr>
  </w:style>
  <w:style w:customStyle="1" w:styleId="EntteCar" w:type="character">
    <w:name w:val="En-tête Car"/>
    <w:basedOn w:val="DefaultParagraphFont"/>
    <w:link w:val="En-tte"/>
    <w:uiPriority w:val="99"/>
    <w:qFormat/>
    <w:rsid w:val="005f42d3"/>
    <w:rPr/>
  </w:style>
  <w:style w:customStyle="1" w:styleId="PieddepageCar" w:type="character">
    <w:name w:val="Pied de page Car"/>
    <w:basedOn w:val="DefaultParagraphFont"/>
    <w:link w:val="Pieddepage"/>
    <w:uiPriority w:val="99"/>
    <w:qFormat/>
    <w:rsid w:val="005f42d3"/>
    <w:rPr/>
  </w:style>
  <w:style w:customStyle="1" w:styleId="TextedebullesCar" w:type="character">
    <w:name w:val="Texte de bulles Car"/>
    <w:basedOn w:val="DefaultParagraphFont"/>
    <w:link w:val="Textedebulles"/>
    <w:uiPriority w:val="99"/>
    <w:semiHidden/>
    <w:qFormat/>
    <w:rsid w:val="00201468"/>
    <w:rPr>
      <w:rFonts w:ascii="Segoe UI" w:cs="Segoe UI" w:hAnsi="Segoe UI"/>
      <w:sz w:val="18"/>
      <w:szCs w:val="18"/>
    </w:rPr>
  </w:style>
  <w:style w:customStyle="1" w:styleId="CorpsdetexteCar" w:type="character">
    <w:name w:val="Corps de texte Car"/>
    <w:basedOn w:val="DefaultParagraphFont"/>
    <w:link w:val="Corpsdetexte"/>
    <w:qFormat/>
    <w:rsid w:val="004e615b"/>
    <w:rPr>
      <w:rFonts w:ascii="Times New Roman" w:cs="Times New Roman" w:eastAsia="Times New Roman" w:hAnsi="Times New Roman"/>
      <w:sz w:val="24"/>
      <w:szCs w:val="24"/>
      <w:lang w:eastAsia="fr-FR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Corpsdetexte" w:type="paragraph">
    <w:name w:val="Body Text"/>
    <w:basedOn w:val="Normal"/>
    <w:link w:val="CorpsdetexteCar"/>
    <w:rsid w:val="004e615b"/>
    <w:pPr>
      <w:spacing w:after="0" w:before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iste" w:type="paragraph">
    <w:name w:val="List"/>
    <w:basedOn w:val="Corpsdetexte"/>
    <w:pPr/>
    <w:rPr>
      <w:rFonts w:cs="Arial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styleId="ListParagraph" w:type="paragraph">
    <w:name w:val="List Paragraph"/>
    <w:basedOn w:val="Normal"/>
    <w:uiPriority w:val="34"/>
    <w:qFormat/>
    <w:rsid w:val="00472cab"/>
    <w:pPr>
      <w:spacing w:after="160" w:before="0"/>
      <w:ind w:hanging="0" w:left="720"/>
      <w:contextualSpacing/>
    </w:pPr>
    <w:rPr/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nhideWhenUsed/>
    <w:rsid w:val="005f42d3"/>
    <w:pPr>
      <w:tabs>
        <w:tab w:pos="708" w:val="clear"/>
        <w:tab w:leader="none" w:pos="4536" w:val="center"/>
        <w:tab w:leader="none" w:pos="9072" w:val="right"/>
      </w:tabs>
      <w:spacing w:after="0" w:before="0" w:line="240" w:lineRule="auto"/>
    </w:pPr>
    <w:rPr/>
  </w:style>
  <w:style w:styleId="Pieddepage" w:type="paragraph">
    <w:name w:val="Footer"/>
    <w:basedOn w:val="Normal"/>
    <w:link w:val="PieddepageCar"/>
    <w:uiPriority w:val="99"/>
    <w:unhideWhenUsed/>
    <w:rsid w:val="005f42d3"/>
    <w:pPr>
      <w:tabs>
        <w:tab w:pos="708" w:val="clear"/>
        <w:tab w:leader="none" w:pos="4536" w:val="center"/>
        <w:tab w:leader="none" w:pos="9072" w:val="right"/>
      </w:tabs>
      <w:spacing w:after="0" w:before="0" w:line="240" w:lineRule="auto"/>
    </w:pPr>
    <w:rPr/>
  </w:style>
  <w:style w:styleId="BalloonText" w:type="paragraph">
    <w:name w:val="Balloon Text"/>
    <w:basedOn w:val="Normal"/>
    <w:link w:val="TextedebullesCar"/>
    <w:uiPriority w:val="99"/>
    <w:semiHidden/>
    <w:unhideWhenUsed/>
    <w:qFormat/>
    <w:rsid w:val="00201468"/>
    <w:pPr>
      <w:spacing w:after="0" w:before="0" w:line="240" w:lineRule="auto"/>
    </w:pPr>
    <w:rPr>
      <w:rFonts w:ascii="Segoe UI" w:cs="Segoe UI" w:hAnsi="Segoe UI"/>
      <w:sz w:val="18"/>
      <w:szCs w:val="18"/>
    </w:rPr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LibreOffice/7.2.7.2.M8$Windows_X86_64 LibreOffice_project/cf1bdbb7fdbe4cc2bde03370057fbbb79d316db5</Application>
  <AppVersion>15.0000</AppVersion>
  <Pages>2</Pages>
  <Words>410</Words>
  <Characters>2185</Characters>
  <CharactersWithSpaces>2567</CharactersWithSpaces>
  <Paragraphs>56</Paragraphs>
  <Company>Ortec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2023-02-20T14:30:00Z</dcterms:created>
  <dc:language>fr-FR</dc:language>
  <cp:lastPrinted>2023-02-10T17:03:00Z</cp:lastPrinted>
  <dcterms:modified xsi:type="dcterms:W3CDTF">2023-05-22T14:40:23Z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