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8"/>
        <w:rPr>
          <w:color w:val="000000"/>
        </w:rPr>
      </w:pPr>
      <w:bookmarkStart w:id="0" w:name="_GoBack"/>
      <w:bookmarkEnd w:id="0"/>
    </w:p>
    <w:tbl>
      <w:tblPr>
        <w:tblStyle w:val="a"/>
        <w:tblW w:type="dxa" w:w="9668"/>
        <w:tblInd w:type="dxa" w:w="610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0" w:firstRow="0" w:lastColumn="0" w:lastRow="0" w:noHBand="1" w:noVBand="1" w:val="0600"/>
      </w:tblPr>
      <w:tblGrid>
        <w:gridCol w:w="9668"/>
      </w:tblGrid>
      <w:tr w:rsidR="00915733">
        <w:trPr>
          <w:trHeight w:val="930"/>
        </w:trPr>
        <w:tc>
          <w:tcPr>
            <w:tcW w:type="dxa" w:w="9668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:rsidR="00915733" w:rsidRDefault="005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cs="Calibri" w:eastAsia="Calibri" w:hAnsi="Calibri"/>
                <w:b/>
                <w:color w:val="000000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 xml:space="preserve">NÉGOCIATION ANNUELLE OBLIGATOIRE  </w:t>
            </w:r>
          </w:p>
          <w:p w:rsidR="00915733" w:rsidRDefault="005D0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Calibri" w:cs="Calibri" w:eastAsia="Calibri" w:hAnsi="Calibri"/>
                <w:b/>
                <w:color w:val="000000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PROCÈS VERBAL D’ACCORD DU</w:t>
            </w:r>
            <w:r>
              <w:rPr>
                <w:rFonts w:ascii="Calibri" w:cs="Calibri" w:eastAsia="Calibri" w:hAnsi="Calibri"/>
                <w:b/>
              </w:rPr>
              <w:t xml:space="preserve"> 9 FÉVRIER 2022</w:t>
            </w:r>
          </w:p>
        </w:tc>
      </w:tr>
    </w:tbl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ENTRE LES SOUSSIGNÉS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90" w:lineRule="auto"/>
        <w:ind w:firstLine="3" w:left="550" w:right="61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Le Groupe d’Intérêt Économique Artic , Représentée par Monsieur </w:t>
      </w:r>
      <w:r>
        <w:rPr>
          <w:rFonts w:ascii="Calibri" w:cs="Calibri" w:eastAsia="Calibri" w:hAnsi="Calibri"/>
        </w:rPr>
        <w:t>….</w:t>
      </w:r>
      <w:r>
        <w:rPr>
          <w:rFonts w:ascii="Calibri" w:cs="Calibri" w:eastAsia="Calibri" w:hAnsi="Calibri"/>
          <w:color w:val="000000"/>
        </w:rPr>
        <w:t xml:space="preserve">, Directeur Général.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90" w:lineRule="auto"/>
        <w:ind w:firstLine="3" w:left="550" w:right="61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D’une part,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55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ET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553" w:right="548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Le syndicat CFDT, représenté par le délégué syndical du Groupe d ’Intérêt Économique Artic, Monsieur</w:t>
      </w:r>
      <w:r>
        <w:rPr>
          <w:rFonts w:ascii="Calibri" w:cs="Calibri" w:eastAsia="Calibri" w:hAnsi="Calibri"/>
        </w:rPr>
        <w:t xml:space="preserve"> …</w:t>
      </w:r>
      <w:r>
        <w:rPr>
          <w:rFonts w:ascii="Calibri" w:cs="Calibri" w:eastAsia="Calibri" w:hAnsi="Calibri"/>
          <w:color w:val="000000"/>
        </w:rPr>
        <w:t xml:space="preserve">,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5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D’autre part.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ind w:left="55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u w:val="single"/>
        </w:rPr>
        <w:t xml:space="preserve">PREAMBULE :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55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Etaient présents :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55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Délégation salariée :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7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ind w:left="55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Délégation employeur : 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73"/>
        <w:rPr>
          <w:rFonts w:ascii="Calibri" w:cs="Calibri" w:eastAsia="Calibri" w:hAnsi="Calibri"/>
          <w:color w:val="000000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4" w:line="240" w:lineRule="auto"/>
        <w:ind w:left="55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La séance était présidée par </w:t>
      </w:r>
      <w:r>
        <w:rPr>
          <w:rFonts w:ascii="Calibri" w:cs="Calibri" w:eastAsia="Calibri" w:hAnsi="Calibri"/>
        </w:rPr>
        <w:t>…</w:t>
      </w:r>
      <w:r>
        <w:rPr>
          <w:rFonts w:ascii="Calibri" w:cs="Calibri" w:eastAsia="Calibri" w:hAnsi="Calibri"/>
          <w:color w:val="000000"/>
        </w:rPr>
        <w:t xml:space="preserve">.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hanging="3" w:left="542" w:right="546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color w:val="000000"/>
        </w:rPr>
        <w:t>A</w:t>
      </w:r>
      <w:r>
        <w:rPr>
          <w:rFonts w:ascii="Calibri" w:cs="Calibri" w:eastAsia="Calibri" w:hAnsi="Calibri"/>
          <w:color w:val="000000"/>
          <w:highlight w:val="white"/>
        </w:rPr>
        <w:t xml:space="preserve">près quatre réunions </w:t>
      </w:r>
      <w:r>
        <w:rPr>
          <w:rFonts w:ascii="Calibri" w:cs="Calibri" w:eastAsia="Calibri" w:hAnsi="Calibri"/>
          <w:highlight w:val="white"/>
        </w:rPr>
        <w:t>préparatoires, la Direction</w:t>
      </w:r>
      <w:r>
        <w:rPr>
          <w:rFonts w:ascii="Calibri" w:cs="Calibri" w:eastAsia="Calibri" w:hAnsi="Calibri"/>
          <w:color w:val="000000"/>
          <w:highlight w:val="white"/>
        </w:rPr>
        <w:t xml:space="preserve"> du GIE </w:t>
      </w:r>
      <w:r>
        <w:rPr>
          <w:rFonts w:ascii="Calibri" w:cs="Calibri" w:eastAsia="Calibri" w:hAnsi="Calibri"/>
          <w:highlight w:val="white"/>
        </w:rPr>
        <w:t>Artic</w:t>
      </w:r>
      <w:r>
        <w:rPr>
          <w:rFonts w:ascii="Calibri" w:cs="Calibri" w:eastAsia="Calibri" w:hAnsi="Calibri"/>
          <w:color w:val="000000"/>
          <w:highlight w:val="white"/>
        </w:rPr>
        <w:t xml:space="preserve"> et la délégation salariée Artic ont émis un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constat d’accord.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hanging="3" w:left="542" w:right="546"/>
        <w:rPr>
          <w:rFonts w:ascii="Calibri" w:cs="Calibri" w:eastAsia="Calibri" w:hAnsi="Calibri"/>
          <w:b/>
        </w:rPr>
      </w:pP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hanging="3" w:left="542" w:right="546"/>
        <w:rPr>
          <w:rFonts w:ascii="Calibri" w:cs="Calibri" w:eastAsia="Calibri" w:hAnsi="Calibri"/>
          <w:b/>
        </w:rPr>
      </w:pP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8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537"/>
        <w:rPr>
          <w:rFonts w:ascii="Calibri" w:cs="Calibri" w:eastAsia="Calibri" w:hAnsi="Calibri"/>
          <w:b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537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A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rticle 1 — Champ d'application de l'accord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90" w:lineRule="auto"/>
        <w:ind w:firstLine="16" w:left="537" w:right="2666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  <w:highlight w:val="white"/>
        </w:rPr>
        <w:t xml:space="preserve">Le présent accord s'applique à l'ensemble du personnel travaillant dans le GIE Artic. </w:t>
      </w:r>
      <w:r>
        <w:rPr>
          <w:rFonts w:ascii="Calibri" w:cs="Calibri" w:eastAsia="Calibri" w:hAnsi="Calibri"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90" w:lineRule="auto"/>
        <w:ind w:firstLine="16" w:left="537" w:right="2666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A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rticle 2 — Rémunérations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544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  <w:highlight w:val="white"/>
        </w:rPr>
        <w:t xml:space="preserve">2.1 </w:t>
      </w:r>
      <w:r>
        <w:rPr>
          <w:rFonts w:ascii="Calibri" w:cs="Calibri" w:eastAsia="Calibri" w:hAnsi="Calibri"/>
          <w:b/>
          <w:highlight w:val="white"/>
        </w:rPr>
        <w:t>Augmentation générale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9" w:left="543" w:right="54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  <w:highlight w:val="white"/>
        </w:rPr>
        <w:t>Pour 202</w:t>
      </w:r>
      <w:r>
        <w:rPr>
          <w:rFonts w:ascii="Calibri" w:cs="Calibri" w:eastAsia="Calibri" w:hAnsi="Calibri"/>
          <w:highlight w:val="white"/>
        </w:rPr>
        <w:t>2</w:t>
      </w:r>
      <w:r>
        <w:rPr>
          <w:rFonts w:ascii="Calibri" w:cs="Calibri" w:eastAsia="Calibri" w:hAnsi="Calibri"/>
          <w:color w:val="000000"/>
          <w:highlight w:val="white"/>
        </w:rPr>
        <w:t>, les parties conviennent : de revaloriser</w:t>
      </w:r>
      <w:r>
        <w:rPr>
          <w:rFonts w:ascii="Calibri" w:cs="Calibri" w:eastAsia="Calibri" w:hAnsi="Calibri"/>
          <w:highlight w:val="white"/>
        </w:rPr>
        <w:t xml:space="preserve"> le point de 1,48% (soit une valeur du point à 22,17€) ainsi </w:t>
      </w:r>
      <w:r>
        <w:rPr>
          <w:rFonts w:ascii="Calibri" w:cs="Calibri" w:eastAsia="Calibri" w:hAnsi="Calibri"/>
          <w:highlight w:val="white"/>
        </w:rPr>
        <w:t>que d’attribuer 1 point supplémentaire pour l’ensemble des salariés à compter du 1er janvier 2022</w:t>
      </w:r>
      <w:r>
        <w:rPr>
          <w:rFonts w:ascii="Calibri" w:cs="Calibri" w:eastAsia="Calibri" w:hAnsi="Calibri"/>
          <w:color w:val="000000"/>
          <w:highlight w:val="white"/>
        </w:rPr>
        <w:t xml:space="preserve">. </w:t>
      </w:r>
      <w:r>
        <w:rPr>
          <w:rFonts w:ascii="Calibri" w:cs="Calibri" w:eastAsia="Calibri" w:hAnsi="Calibri"/>
          <w:color w:val="000000"/>
        </w:rPr>
        <w:t xml:space="preserve">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9" w:left="543" w:right="540"/>
        <w:rPr>
          <w:rFonts w:ascii="Calibri" w:cs="Calibri" w:eastAsia="Calibri" w:hAnsi="Calibri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5" w:lineRule="auto"/>
        <w:ind w:left="544" w:right="548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2.2 </w:t>
      </w:r>
      <w:r>
        <w:rPr>
          <w:rFonts w:ascii="Calibri" w:cs="Calibri" w:eastAsia="Calibri" w:hAnsi="Calibri"/>
          <w:b/>
          <w:highlight w:val="white"/>
        </w:rPr>
        <w:t xml:space="preserve">Augmentations individuelles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5" w:left="547" w:right="544"/>
        <w:rPr>
          <w:rFonts w:ascii="Calibri" w:cs="Calibri" w:eastAsia="Calibri" w:hAnsi="Calibri"/>
          <w:highlight w:val="white"/>
        </w:rPr>
      </w:pPr>
      <w:r>
        <w:rPr>
          <w:rFonts w:ascii="Calibri" w:cs="Calibri" w:eastAsia="Calibri" w:hAnsi="Calibri"/>
          <w:highlight w:val="white"/>
        </w:rPr>
        <w:t xml:space="preserve">Dans le cadre des mesures de rééquilibrage de la rémunération “égalité Femme/Homme” : deux augmentations sont prévues dans la catégorie Cadre Femme prenant effet au 1er mars 2022.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5" w:left="547" w:right="544"/>
        <w:rPr>
          <w:rFonts w:ascii="Calibri" w:cs="Calibri" w:eastAsia="Calibri" w:hAnsi="Calibri"/>
          <w:highlight w:val="white"/>
        </w:rPr>
      </w:pPr>
      <w:r>
        <w:rPr>
          <w:rFonts w:ascii="Calibri" w:cs="Calibri" w:eastAsia="Calibri" w:hAnsi="Calibri"/>
          <w:highlight w:val="white"/>
        </w:rPr>
        <w:t xml:space="preserve">Des augmentations individuelles entre 30 et 35 points sont prévues pour 11 </w:t>
      </w:r>
      <w:r>
        <w:rPr>
          <w:rFonts w:ascii="Calibri" w:cs="Calibri" w:eastAsia="Calibri" w:hAnsi="Calibri"/>
          <w:highlight w:val="white"/>
        </w:rPr>
        <w:t>collaborateurs à partir du 1er juillet 2022.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rFonts w:ascii="Calibri" w:cs="Calibri" w:eastAsia="Calibri" w:hAnsi="Calibri"/>
          <w:color w:val="000000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37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A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rticle </w:t>
      </w:r>
      <w:r>
        <w:rPr>
          <w:rFonts w:ascii="Calibri" w:cs="Calibri" w:eastAsia="Calibri" w:hAnsi="Calibri"/>
          <w:b/>
          <w:highlight w:val="white"/>
        </w:rPr>
        <w:t>3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 — Durée et application de l'accord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6" w:left="547" w:right="544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  <w:highlight w:val="white"/>
        </w:rPr>
        <w:t>Le présent accord est conclu pour une durée déterminée d'un an, soit du 1er janvier 202</w:t>
      </w:r>
      <w:r>
        <w:rPr>
          <w:rFonts w:ascii="Calibri" w:cs="Calibri" w:eastAsia="Calibri" w:hAnsi="Calibri"/>
          <w:highlight w:val="white"/>
        </w:rPr>
        <w:t>2</w:t>
      </w:r>
      <w:r>
        <w:rPr>
          <w:rFonts w:ascii="Calibri" w:cs="Calibri" w:eastAsia="Calibri" w:hAnsi="Calibri"/>
          <w:color w:val="000000"/>
          <w:highlight w:val="white"/>
        </w:rPr>
        <w:t xml:space="preserve"> au 31 décembre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color w:val="000000"/>
          <w:highlight w:val="white"/>
        </w:rPr>
        <w:t>202</w:t>
      </w:r>
      <w:r>
        <w:rPr>
          <w:rFonts w:ascii="Calibri" w:cs="Calibri" w:eastAsia="Calibri" w:hAnsi="Calibri"/>
          <w:highlight w:val="white"/>
        </w:rPr>
        <w:t>2</w:t>
      </w:r>
      <w:r>
        <w:rPr>
          <w:rFonts w:ascii="Calibri" w:cs="Calibri" w:eastAsia="Calibri" w:hAnsi="Calibri"/>
          <w:color w:val="000000"/>
          <w:highlight w:val="white"/>
        </w:rPr>
        <w:t xml:space="preserve"> pour l'ensemble des articles du présent accord. </w:t>
      </w:r>
      <w:r>
        <w:rPr>
          <w:rFonts w:ascii="Calibri" w:cs="Calibri" w:eastAsia="Calibri" w:hAnsi="Calibri"/>
          <w:color w:val="000000"/>
        </w:rPr>
        <w:t xml:space="preserve">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6" w:left="547" w:right="544"/>
        <w:rPr>
          <w:rFonts w:ascii="Calibri" w:cs="Calibri" w:eastAsia="Calibri" w:hAnsi="Calibri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537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A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rticle </w:t>
      </w:r>
      <w:r>
        <w:rPr>
          <w:rFonts w:ascii="Calibri" w:cs="Calibri" w:eastAsia="Calibri" w:hAnsi="Calibri"/>
          <w:b/>
          <w:highlight w:val="white"/>
        </w:rPr>
        <w:t>4</w:t>
      </w:r>
      <w:r>
        <w:rPr>
          <w:rFonts w:ascii="Calibri" w:cs="Calibri" w:eastAsia="Calibri" w:hAnsi="Calibri"/>
          <w:b/>
          <w:color w:val="000000"/>
          <w:highlight w:val="white"/>
        </w:rPr>
        <w:t xml:space="preserve"> — Publicité de l'accord </w:t>
      </w:r>
      <w:r>
        <w:rPr>
          <w:rFonts w:ascii="Calibri" w:cs="Calibri" w:eastAsia="Calibri" w:hAnsi="Calibri"/>
          <w:b/>
          <w:color w:val="000000"/>
        </w:rPr>
        <w:t xml:space="preserve">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8" w:left="544" w:right="547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  <w:highlight w:val="white"/>
        </w:rPr>
        <w:t xml:space="preserve">Le présent procès-verbal sera communiqué à l'ensemble du </w:t>
      </w:r>
      <w:r>
        <w:rPr>
          <w:rFonts w:ascii="Calibri" w:cs="Calibri" w:eastAsia="Calibri" w:hAnsi="Calibri"/>
          <w:highlight w:val="white"/>
        </w:rPr>
        <w:t>personnel</w:t>
      </w:r>
      <w:r>
        <w:rPr>
          <w:rFonts w:ascii="Calibri" w:cs="Calibri" w:eastAsia="Calibri" w:hAnsi="Calibri"/>
          <w:color w:val="000000"/>
          <w:highlight w:val="white"/>
        </w:rPr>
        <w:t xml:space="preserve"> et fera l'objet d'un dépôt dans les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color w:val="000000"/>
          <w:highlight w:val="white"/>
        </w:rPr>
        <w:t xml:space="preserve">conditions prévues à l'article L.2261-1 du Code du Travail.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8" w:left="544" w:right="547"/>
        <w:rPr>
          <w:rFonts w:ascii="Calibri" w:cs="Calibri" w:eastAsia="Calibri" w:hAnsi="Calibri"/>
        </w:rPr>
      </w:pP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firstLine="8" w:left="544" w:right="547"/>
        <w:rPr>
          <w:rFonts w:ascii="Calibri" w:cs="Calibri" w:eastAsia="Calibri" w:hAnsi="Calibri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55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lastRenderedPageBreak/>
        <w:t xml:space="preserve">Fait à Lisieux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53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Le </w:t>
      </w:r>
      <w:r>
        <w:rPr>
          <w:rFonts w:ascii="Calibri" w:cs="Calibri" w:eastAsia="Calibri" w:hAnsi="Calibri"/>
        </w:rPr>
        <w:t xml:space="preserve">14 février </w:t>
      </w:r>
      <w:r>
        <w:rPr>
          <w:rFonts w:ascii="Calibri" w:cs="Calibri" w:eastAsia="Calibri" w:hAnsi="Calibri"/>
          <w:color w:val="000000"/>
        </w:rPr>
        <w:t xml:space="preserve"> 202</w:t>
      </w:r>
      <w:r>
        <w:rPr>
          <w:rFonts w:ascii="Calibri" w:cs="Calibri" w:eastAsia="Calibri" w:hAnsi="Calibri"/>
        </w:rPr>
        <w:t>2</w:t>
      </w:r>
      <w:r>
        <w:rPr>
          <w:rFonts w:ascii="Calibri" w:cs="Calibri" w:eastAsia="Calibri" w:hAnsi="Calibri"/>
          <w:color w:val="000000"/>
        </w:rPr>
        <w:t xml:space="preserve">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ind w:left="55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Pour le GIE </w:t>
      </w:r>
      <w:r>
        <w:rPr>
          <w:rFonts w:ascii="Calibri" w:cs="Calibri" w:eastAsia="Calibri" w:hAnsi="Calibri"/>
          <w:color w:val="000000"/>
        </w:rPr>
        <w:t xml:space="preserve">, 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51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le Directeur général 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553"/>
        <w:rPr>
          <w:rFonts w:ascii="Calibri" w:cs="Calibri" w:eastAsia="Calibri" w:hAnsi="Calibri"/>
          <w:color w:val="000000"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553"/>
        <w:rPr>
          <w:rFonts w:ascii="Calibri" w:cs="Calibri" w:eastAsia="Calibri" w:hAnsi="Calibri"/>
          <w:i/>
        </w:rPr>
      </w:pPr>
      <w:r>
        <w:rPr>
          <w:rFonts w:ascii="Calibri" w:cs="Calibri" w:eastAsia="Calibri" w:hAnsi="Calibri"/>
          <w:i/>
        </w:rPr>
        <w:t xml:space="preserve">Pour ordre :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9" w:line="240" w:lineRule="auto"/>
        <w:ind w:left="550"/>
        <w:rPr>
          <w:rFonts w:ascii="Calibri" w:cs="Calibri" w:eastAsia="Calibri" w:hAnsi="Calibri"/>
          <w:b/>
        </w:rPr>
      </w:pP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9" w:line="240" w:lineRule="auto"/>
        <w:ind w:left="550"/>
        <w:rPr>
          <w:rFonts w:ascii="Calibri" w:cs="Calibri" w:eastAsia="Calibri" w:hAnsi="Calibri"/>
          <w:b/>
        </w:rPr>
      </w:pP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9" w:line="240" w:lineRule="auto"/>
        <w:ind w:left="55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</w:rPr>
        <w:t>Pour le syndicat CFDT</w:t>
      </w:r>
      <w:r>
        <w:rPr>
          <w:rFonts w:ascii="Calibri" w:cs="Calibri" w:eastAsia="Calibri" w:hAnsi="Calibri"/>
          <w:color w:val="000000"/>
        </w:rPr>
        <w:t xml:space="preserve">, </w:t>
      </w:r>
    </w:p>
    <w:p w:rsidR="00915733" w:rsidRDefault="005D06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51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000000"/>
        </w:rPr>
        <w:t xml:space="preserve">le délégué syndical </w:t>
      </w:r>
    </w:p>
    <w:p w:rsidR="00915733" w:rsidRDefault="00915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51"/>
        <w:rPr>
          <w:color w:val="000000"/>
          <w:sz w:val="16"/>
          <w:szCs w:val="16"/>
        </w:rPr>
      </w:pPr>
    </w:p>
    <w:sectPr w:rsidR="00915733">
      <w:headerReference r:id="rId6" w:type="default"/>
      <w:footerReference r:id="rId7" w:type="default"/>
      <w:headerReference r:id="rId8" w:type="first"/>
      <w:footerReference r:id="rId9" w:type="first"/>
      <w:pgSz w:h="16860" w:w="11920"/>
      <w:pgMar w:bottom="334" w:footer="1140" w:gutter="0" w:header="720" w:left="600" w:right="600" w:top="19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06CC">
      <w:pPr>
        <w:spacing w:line="240" w:lineRule="auto"/>
      </w:pPr>
      <w:r>
        <w:separator/>
      </w:r>
    </w:p>
  </w:endnote>
  <w:endnote w:type="continuationSeparator" w:id="0">
    <w:p w:rsidR="00000000" w:rsidRDefault="005D0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15733" w:rsidRDefault="005D06CC">
    <w:pPr>
      <w:ind w:firstLine="720" w:left="8640"/>
    </w:pPr>
    <w:r>
      <w:t xml:space="preserve">Page </w:t>
    </w:r>
    <w:r>
      <w:fldChar w:fldCharType="begin"/>
    </w:r>
    <w:r>
      <w:instrText>PAGE</w:instrText>
    </w:r>
    <w:r w:rsidR="0037266E">
      <w:fldChar w:fldCharType="separate"/>
    </w:r>
    <w:r>
      <w:rPr>
        <w:noProof/>
      </w:rPr>
      <w:t>2</w:t>
    </w:r>
    <w:r>
      <w:fldChar w:fldCharType="end"/>
    </w:r>
    <w:r>
      <w:t xml:space="preserve"> sur </w:t>
    </w:r>
    <w:r>
      <w:fldChar w:fldCharType="begin"/>
    </w:r>
    <w:r>
      <w:instrText>NUMPAGES</w:instrText>
    </w:r>
    <w:r w:rsidR="0037266E"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15733" w:rsidRDefault="00915733"/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00000" w:rsidRDefault="005D06CC">
      <w:pPr>
        <w:spacing w:line="240" w:lineRule="auto"/>
      </w:pPr>
      <w:r>
        <w:separator/>
      </w:r>
    </w:p>
  </w:footnote>
  <w:footnote w:id="0" w:type="continuationSeparator">
    <w:p w:rsidR="00000000" w:rsidRDefault="005D06CC">
      <w:pPr>
        <w:spacing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15733" w:rsidRDefault="005D06CC">
    <w:pPr>
      <w:widowControl w:val="0"/>
    </w:pPr>
    <w:r>
      <w:rPr>
        <w:noProof/>
      </w:rPr>
      <w:drawing>
        <wp:anchor allowOverlap="1" behindDoc="0" distB="19050" distL="19050" distR="19050" distT="19050" hidden="0" layoutInCell="1" locked="0" relativeHeight="251658240" simplePos="0">
          <wp:simplePos x="0" y="0"/>
          <wp:positionH relativeFrom="column">
            <wp:posOffset>2171700</wp:posOffset>
          </wp:positionH>
          <wp:positionV relativeFrom="paragraph">
            <wp:posOffset>-47624</wp:posOffset>
          </wp:positionV>
          <wp:extent cx="2119313" cy="1429898"/>
          <wp:effectExtent b="0" l="0" r="0" t="0"/>
          <wp:wrapTopAndBottom distB="19050" distT="190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9313" cy="14298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15733" w:rsidRDefault="005D06CC">
    <w:pPr>
      <w:widowControl w:val="0"/>
      <w:spacing w:line="240" w:lineRule="auto"/>
      <w:ind w:left="3888"/>
    </w:pPr>
    <w:r>
      <w:rPr>
        <w:rFonts w:ascii="Times New Roman" w:cs="Times New Roman" w:eastAsia="Times New Roman" w:hAnsi="Times New Roman"/>
        <w:b/>
        <w:noProof/>
        <w:sz w:val="24"/>
        <w:szCs w:val="24"/>
      </w:rPr>
      <w:drawing>
        <wp:inline distB="19050" distL="19050" distR="19050" distT="19050">
          <wp:extent cx="1706410" cy="991432"/>
          <wp:effectExtent b="0" l="0" r="0" t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6410" cy="991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33"/>
    <w:rsid w:val="0037266E"/>
    <w:rsid w:val="005D06CC"/>
    <w:rsid w:val="009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8624DFE-C8C4-43E2-9E93-8ECF29ED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cs="Arial" w:eastAsia="Arial" w:hAnsi="Arial"/>
        <w:sz w:val="22"/>
        <w:szCs w:val="22"/>
        <w:lang w:bidi="ar-SA" w:eastAsia="fr-FR" w:val="fr-FR"/>
      </w:rPr>
    </w:rPrDefault>
    <w:pPrDefault>
      <w:pPr>
        <w:spacing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</w:style>
  <w:style w:styleId="Titre1" w:type="paragraph">
    <w:name w:val="heading 1"/>
    <w:basedOn w:val="Normal"/>
    <w:next w:val="Normal"/>
    <w:pPr>
      <w:keepNext/>
      <w:keepLines/>
      <w:spacing w:after="120" w:before="480"/>
      <w:outlineLvl w:val="0"/>
    </w:pPr>
    <w:rPr>
      <w:b/>
      <w:sz w:val="48"/>
      <w:szCs w:val="48"/>
    </w:rPr>
  </w:style>
  <w:style w:styleId="Titre2" w:type="paragraph">
    <w:name w:val="heading 2"/>
    <w:basedOn w:val="Normal"/>
    <w:next w:val="Normal"/>
    <w:pPr>
      <w:keepNext/>
      <w:keepLines/>
      <w:spacing w:after="80" w:before="360"/>
      <w:outlineLvl w:val="1"/>
    </w:pPr>
    <w:rPr>
      <w:b/>
      <w:sz w:val="36"/>
      <w:szCs w:val="36"/>
    </w:rPr>
  </w:style>
  <w:style w:styleId="Titre3" w:type="paragraph">
    <w:name w:val="heading 3"/>
    <w:basedOn w:val="Normal"/>
    <w:next w:val="Normal"/>
    <w:pPr>
      <w:keepNext/>
      <w:keepLines/>
      <w:spacing w:after="80" w:before="280"/>
      <w:outlineLvl w:val="2"/>
    </w:pPr>
    <w:rPr>
      <w:b/>
      <w:sz w:val="28"/>
      <w:szCs w:val="28"/>
    </w:rPr>
  </w:style>
  <w:style w:styleId="Titre4" w:type="paragraph">
    <w:name w:val="heading 4"/>
    <w:basedOn w:val="Normal"/>
    <w:next w:val="Normal"/>
    <w:pPr>
      <w:keepNext/>
      <w:keepLines/>
      <w:spacing w:after="40" w:before="240"/>
      <w:outlineLvl w:val="3"/>
    </w:pPr>
    <w:rPr>
      <w:b/>
      <w:sz w:val="24"/>
      <w:szCs w:val="24"/>
    </w:rPr>
  </w:style>
  <w:style w:styleId="Titre5" w:type="paragraph">
    <w:name w:val="heading 5"/>
    <w:basedOn w:val="Normal"/>
    <w:next w:val="Normal"/>
    <w:pPr>
      <w:keepNext/>
      <w:keepLines/>
      <w:spacing w:after="40" w:before="220"/>
      <w:outlineLvl w:val="4"/>
    </w:pPr>
    <w:rPr>
      <w:b/>
    </w:rPr>
  </w:style>
  <w:style w:styleId="Titre6" w:type="paragraph">
    <w:name w:val="heading 6"/>
    <w:basedOn w:val="Normal"/>
    <w:next w:val="Normal"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pPr>
      <w:keepNext/>
      <w:keepLines/>
      <w:spacing w:after="120" w:before="480"/>
    </w:pPr>
    <w:rPr>
      <w:b/>
      <w:sz w:val="72"/>
      <w:szCs w:val="72"/>
    </w:rPr>
  </w:style>
  <w:style w:styleId="Sous-titre" w:type="paragraph">
    <w:name w:val="Subtitle"/>
    <w:basedOn w:val="Normal"/>
    <w:next w:val="Normal"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header2.xml" Type="http://schemas.openxmlformats.org/officeDocument/2006/relationships/head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1587</Characters>
  <Application>Microsoft Office Word</Application>
  <DocSecurity>0</DocSecurity>
  <Lines>13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CERFRANCE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2022-03-01T16:19:00Z</dcterms:created>
  <dcterms:modified xsi:type="dcterms:W3CDTF">2022-03-01T16:19:00Z</dcterms:modified>
  <cp:revision>2</cp:revision>
</cp:coreProperties>
</file>