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3B2FE29" w14:textId="77777777" w:rsidP="4BFE6479" w:rsidR="001634AD" w:rsidRDefault="001634AD">
      <w:pPr>
        <w:rPr>
          <w:rFonts w:ascii="Verdana" w:cs="Verdana" w:eastAsia="Verdana" w:hAnsi="Verdana"/>
          <w:b/>
          <w:bCs/>
          <w:sz w:val="20"/>
          <w:szCs w:val="20"/>
          <w:u w:val="single"/>
        </w:rPr>
      </w:pPr>
      <w:bookmarkStart w:id="0" w:name="_GoBack"/>
      <w:bookmarkEnd w:id="0"/>
    </w:p>
    <w:p w14:paraId="63892659" w14:textId="4017FF89" w:rsidP="4BFE6479" w:rsidR="00681E41" w:rsidRDefault="00681E41" w:rsidRPr="00D32847">
      <w:pPr>
        <w:rPr>
          <w:rFonts w:ascii="Verdana" w:cs="Verdana" w:eastAsia="Verdana" w:hAnsi="Verdana"/>
          <w:b/>
          <w:bCs/>
          <w:sz w:val="20"/>
          <w:szCs w:val="20"/>
          <w:u w:val="single"/>
        </w:rPr>
      </w:pPr>
      <w:r w:rsidRPr="00D32847">
        <w:rPr>
          <w:rFonts w:ascii="Verdana" w:cs="Verdana" w:eastAsia="Verdana" w:hAnsi="Verdana"/>
          <w:b/>
          <w:bCs/>
          <w:sz w:val="20"/>
          <w:szCs w:val="20"/>
          <w:u w:val="single"/>
        </w:rPr>
        <w:t>ENTRE LES SOUSSIGNES :</w:t>
      </w:r>
    </w:p>
    <w:p w14:paraId="1F911E9E" w14:textId="20C5D912" w:rsidP="4BFE6479" w:rsidR="00681E41" w:rsidRDefault="00681E41" w:rsidRPr="00D32847">
      <w:pPr>
        <w:rPr>
          <w:rFonts w:ascii="Verdana" w:cs="Verdana" w:eastAsia="Verdana" w:hAnsi="Verdana"/>
          <w:b/>
          <w:bCs/>
          <w:sz w:val="20"/>
          <w:szCs w:val="20"/>
        </w:rPr>
      </w:pPr>
      <w:r w:rsidRPr="00D32847">
        <w:rPr>
          <w:rFonts w:ascii="Verdana" w:cs="Verdana" w:eastAsia="Verdana" w:hAnsi="Verdana"/>
          <w:b/>
          <w:bCs/>
          <w:sz w:val="20"/>
          <w:szCs w:val="20"/>
        </w:rPr>
        <w:t xml:space="preserve">La </w:t>
      </w:r>
      <w:r w:rsidR="00085FB0">
        <w:rPr>
          <w:rFonts w:ascii="Verdana" w:cs="Verdana" w:eastAsia="Verdana" w:hAnsi="Verdana"/>
          <w:b/>
          <w:bCs/>
          <w:sz w:val="20"/>
          <w:szCs w:val="20"/>
        </w:rPr>
        <w:t>S</w:t>
      </w:r>
      <w:r w:rsidRPr="00D32847">
        <w:rPr>
          <w:rFonts w:ascii="Verdana" w:cs="Verdana" w:eastAsia="Verdana" w:hAnsi="Verdana"/>
          <w:b/>
          <w:bCs/>
          <w:sz w:val="20"/>
          <w:szCs w:val="20"/>
        </w:rPr>
        <w:t>ociété</w:t>
      </w:r>
    </w:p>
    <w:p w14:paraId="1B60FB2E" w14:textId="087C25A1" w:rsidP="008D2682" w:rsidR="008D2682" w:rsidRDefault="008D2682">
      <w:pPr>
        <w:jc w:val="both"/>
        <w:rPr>
          <w:rFonts w:ascii="Verdana" w:cs="Verdana" w:eastAsia="Verdana" w:hAnsi="Verdana"/>
          <w:sz w:val="20"/>
          <w:szCs w:val="20"/>
        </w:rPr>
      </w:pPr>
      <w:r>
        <w:rPr>
          <w:rFonts w:ascii="Verdana" w:cs="Verdana" w:eastAsia="Verdana" w:hAnsi="Verdana"/>
          <w:sz w:val="20"/>
          <w:szCs w:val="20"/>
        </w:rPr>
        <w:t>La Société</w:t>
      </w:r>
      <w:r>
        <w:rPr>
          <w:rFonts w:ascii="Verdana" w:cs="Arial" w:hAnsi="Verdana"/>
          <w:color w:val="000000"/>
          <w:sz w:val="20"/>
          <w:szCs w:val="20"/>
        </w:rPr>
        <w:t xml:space="preserve"> Transdev Normandie Interurbain, Etablissement du Calvados</w:t>
      </w:r>
      <w:r>
        <w:rPr>
          <w:rFonts w:ascii="Verdana" w:cs="Verdana" w:eastAsia="Verdana" w:hAnsi="Verdana"/>
          <w:sz w:val="20"/>
          <w:szCs w:val="20"/>
        </w:rPr>
        <w:t>, S.A.S</w:t>
      </w:r>
      <w:r w:rsidR="00681E41" w:rsidRPr="00D32847">
        <w:rPr>
          <w:rFonts w:ascii="Verdana" w:cs="Verdana" w:eastAsia="Verdana" w:hAnsi="Verdana"/>
          <w:sz w:val="20"/>
          <w:szCs w:val="20"/>
        </w:rPr>
        <w:t xml:space="preserve"> au capital de </w:t>
      </w:r>
      <w:r>
        <w:rPr>
          <w:rFonts w:ascii="Verdana" w:cs="Verdana" w:eastAsia="Verdana" w:hAnsi="Verdana"/>
          <w:sz w:val="20"/>
          <w:szCs w:val="20"/>
        </w:rPr>
        <w:t>529 030 euros</w:t>
      </w:r>
      <w:r w:rsidR="00681E41" w:rsidRPr="00D32847">
        <w:rPr>
          <w:rFonts w:ascii="Verdana" w:cs="Verdana" w:eastAsia="Verdana" w:hAnsi="Verdana"/>
          <w:sz w:val="20"/>
          <w:szCs w:val="20"/>
        </w:rPr>
        <w:t xml:space="preserve">, inscrite au Registre du Commerce et des Sociétés de </w:t>
      </w:r>
      <w:r>
        <w:rPr>
          <w:rFonts w:ascii="Verdana" w:cs="Verdana" w:eastAsia="Verdana" w:hAnsi="Verdana"/>
          <w:sz w:val="20"/>
          <w:szCs w:val="20"/>
        </w:rPr>
        <w:t>Caen</w:t>
      </w:r>
      <w:r w:rsidR="00681E41" w:rsidRPr="00D32847">
        <w:rPr>
          <w:rFonts w:ascii="Verdana" w:cs="Verdana" w:eastAsia="Verdana" w:hAnsi="Verdana"/>
          <w:sz w:val="20"/>
          <w:szCs w:val="20"/>
        </w:rPr>
        <w:t xml:space="preserve"> sous le </w:t>
      </w:r>
      <w:r w:rsidR="00681E41" w:rsidRPr="00D6567E">
        <w:rPr>
          <w:rFonts w:ascii="Verdana" w:cs="Verdana" w:eastAsia="Verdana" w:hAnsi="Verdana"/>
          <w:sz w:val="20"/>
          <w:szCs w:val="20"/>
        </w:rPr>
        <w:t xml:space="preserve">numéro </w:t>
      </w:r>
      <w:r w:rsidR="00D6567E" w:rsidRPr="00D6567E">
        <w:rPr>
          <w:rFonts w:ascii="Verdana" w:cs="Arial" w:hAnsi="Verdana"/>
          <w:color w:val="000000"/>
          <w:sz w:val="20"/>
          <w:szCs w:val="20"/>
        </w:rPr>
        <w:t>487 911</w:t>
      </w:r>
      <w:r w:rsidR="003E1715">
        <w:rPr>
          <w:rFonts w:ascii="Verdana" w:cs="Arial" w:hAnsi="Verdana"/>
          <w:color w:val="000000"/>
          <w:sz w:val="20"/>
          <w:szCs w:val="20"/>
        </w:rPr>
        <w:t> </w:t>
      </w:r>
      <w:r w:rsidR="00D6567E" w:rsidRPr="00D6567E">
        <w:rPr>
          <w:rFonts w:ascii="Verdana" w:cs="Arial" w:hAnsi="Verdana"/>
          <w:color w:val="000000"/>
          <w:sz w:val="20"/>
          <w:szCs w:val="20"/>
        </w:rPr>
        <w:t>505</w:t>
      </w:r>
      <w:r w:rsidR="003E1715">
        <w:rPr>
          <w:rFonts w:ascii="Verdana" w:cs="Arial" w:hAnsi="Verdana"/>
          <w:color w:val="000000"/>
          <w:sz w:val="20"/>
          <w:szCs w:val="20"/>
        </w:rPr>
        <w:t xml:space="preserve"> 0029</w:t>
      </w:r>
      <w:r w:rsidR="00681E41" w:rsidRPr="00D32847">
        <w:rPr>
          <w:rFonts w:ascii="Verdana" w:cs="Verdana" w:eastAsia="Verdana" w:hAnsi="Verdana"/>
          <w:sz w:val="20"/>
          <w:szCs w:val="20"/>
        </w:rPr>
        <w:t xml:space="preserve">, dont le siège social est situé </w:t>
      </w:r>
      <w:r>
        <w:rPr>
          <w:rFonts w:ascii="Verdana" w:hAnsi="Verdana"/>
          <w:snapToGrid w:val="0"/>
          <w:color w:val="000000"/>
          <w:sz w:val="20"/>
          <w:szCs w:val="20"/>
        </w:rPr>
        <w:t>10, boulevard industriel – CS 20 234 – 76304 SOTTEVILLE LES ROUEN CEDEX</w:t>
      </w:r>
      <w:r>
        <w:rPr>
          <w:rFonts w:ascii="Verdana" w:cs="Verdana" w:eastAsia="Verdana" w:hAnsi="Verdana"/>
          <w:sz w:val="20"/>
          <w:szCs w:val="20"/>
        </w:rPr>
        <w:t>.</w:t>
      </w:r>
    </w:p>
    <w:p w14:paraId="1DBC4DF5" w14:textId="064B0EAC" w:rsidP="001118CB" w:rsidR="001118CB" w:rsidRDefault="001118CB">
      <w:pPr>
        <w:rPr>
          <w:rFonts w:ascii="Verdana" w:cs="Verdana" w:eastAsia="Verdana" w:hAnsi="Verdana"/>
          <w:sz w:val="20"/>
          <w:szCs w:val="20"/>
        </w:rPr>
      </w:pPr>
      <w:r w:rsidRPr="00D32847">
        <w:rPr>
          <w:rFonts w:ascii="Verdana" w:cs="Verdana" w:eastAsia="Verdana" w:hAnsi="Verdana"/>
          <w:sz w:val="20"/>
          <w:szCs w:val="20"/>
        </w:rPr>
        <w:t>Société représentée par</w:t>
      </w:r>
      <w:r w:rsidRPr="008D2682">
        <w:rPr>
          <w:rFonts w:ascii="Verdana" w:cs="Verdana" w:eastAsia="Verdana" w:hAnsi="Verdana"/>
          <w:sz w:val="20"/>
          <w:szCs w:val="20"/>
        </w:rPr>
        <w:t xml:space="preserve">, </w:t>
      </w:r>
      <w:r w:rsidRPr="008D2682">
        <w:rPr>
          <w:rFonts w:ascii="Verdana" w:hAnsi="Verdana"/>
          <w:snapToGrid w:val="0"/>
          <w:color w:val="000000"/>
          <w:sz w:val="20"/>
          <w:szCs w:val="20"/>
        </w:rPr>
        <w:t>agissant en qualité de Directeur d’établissement</w:t>
      </w:r>
      <w:r w:rsidRPr="008D2682">
        <w:rPr>
          <w:rFonts w:ascii="Verdana" w:cs="Verdana" w:eastAsia="Verdana" w:hAnsi="Verdana"/>
          <w:sz w:val="20"/>
          <w:szCs w:val="20"/>
        </w:rPr>
        <w:t>, en vertu des mandats dont il dispose.</w:t>
      </w:r>
    </w:p>
    <w:p w14:paraId="5CEC3A42" w14:textId="501A55F3" w:rsidP="4BFE6479" w:rsidR="00681E41" w:rsidRDefault="00681E41" w:rsidRPr="00D32847">
      <w:pPr>
        <w:rPr>
          <w:rFonts w:ascii="Verdana" w:cs="Verdana" w:eastAsia="Verdana" w:hAnsi="Verdana"/>
          <w:b/>
          <w:bCs/>
          <w:sz w:val="20"/>
          <w:szCs w:val="20"/>
        </w:rPr>
      </w:pPr>
      <w:r w:rsidRPr="00D32847">
        <w:rPr>
          <w:rFonts w:ascii="Verdana" w:cs="Verdana" w:eastAsia="Verdana" w:hAnsi="Verdana"/>
          <w:b/>
          <w:bCs/>
          <w:sz w:val="20"/>
          <w:szCs w:val="20"/>
        </w:rPr>
        <w:t>D’une part,</w:t>
      </w:r>
    </w:p>
    <w:p w14:paraId="6D83CB64" w14:textId="39D1DC24" w:rsidP="4BFE6479" w:rsidR="00681E41" w:rsidRDefault="00681E41" w:rsidRPr="00D32847">
      <w:pPr>
        <w:rPr>
          <w:rFonts w:ascii="Verdana" w:cs="Verdana" w:eastAsia="Verdana" w:hAnsi="Verdana"/>
          <w:b/>
          <w:bCs/>
          <w:sz w:val="20"/>
          <w:szCs w:val="20"/>
        </w:rPr>
      </w:pPr>
      <w:r w:rsidRPr="00D32847">
        <w:rPr>
          <w:rFonts w:ascii="Verdana" w:cs="Verdana" w:eastAsia="Verdana" w:hAnsi="Verdana"/>
          <w:b/>
          <w:bCs/>
          <w:sz w:val="20"/>
          <w:szCs w:val="20"/>
        </w:rPr>
        <w:t xml:space="preserve">Les </w:t>
      </w:r>
      <w:r w:rsidR="00085FB0">
        <w:rPr>
          <w:rFonts w:ascii="Verdana" w:cs="Verdana" w:eastAsia="Verdana" w:hAnsi="Verdana"/>
          <w:b/>
          <w:bCs/>
          <w:sz w:val="20"/>
          <w:szCs w:val="20"/>
        </w:rPr>
        <w:t>O</w:t>
      </w:r>
      <w:r w:rsidRPr="00D32847">
        <w:rPr>
          <w:rFonts w:ascii="Verdana" w:cs="Verdana" w:eastAsia="Verdana" w:hAnsi="Verdana"/>
          <w:b/>
          <w:bCs/>
          <w:sz w:val="20"/>
          <w:szCs w:val="20"/>
        </w:rPr>
        <w:t xml:space="preserve">rganisations </w:t>
      </w:r>
      <w:r w:rsidR="00085FB0">
        <w:rPr>
          <w:rFonts w:ascii="Verdana" w:cs="Verdana" w:eastAsia="Verdana" w:hAnsi="Verdana"/>
          <w:b/>
          <w:bCs/>
          <w:sz w:val="20"/>
          <w:szCs w:val="20"/>
        </w:rPr>
        <w:t>S</w:t>
      </w:r>
      <w:r w:rsidRPr="00D32847">
        <w:rPr>
          <w:rFonts w:ascii="Verdana" w:cs="Verdana" w:eastAsia="Verdana" w:hAnsi="Verdana"/>
          <w:b/>
          <w:bCs/>
          <w:sz w:val="20"/>
          <w:szCs w:val="20"/>
        </w:rPr>
        <w:t>yndicales</w:t>
      </w:r>
    </w:p>
    <w:p w14:paraId="1921D49C" w14:textId="0EB56C8B" w:rsidP="008D2682" w:rsidR="008D2682" w:rsidRDefault="008D2682">
      <w:pPr>
        <w:spacing w:after="0" w:line="240" w:lineRule="auto"/>
        <w:jc w:val="both"/>
        <w:rPr>
          <w:rFonts w:ascii="Verdana" w:cs="Verdana" w:eastAsia="Verdana" w:hAnsi="Verdana"/>
          <w:sz w:val="20"/>
          <w:szCs w:val="20"/>
        </w:rPr>
      </w:pPr>
      <w:r>
        <w:rPr>
          <w:rFonts w:ascii="Verdana" w:cs="Verdana" w:eastAsia="Verdana" w:hAnsi="Verdana"/>
          <w:sz w:val="20"/>
          <w:szCs w:val="20"/>
        </w:rPr>
        <w:t xml:space="preserve">FO, </w:t>
      </w:r>
      <w:r w:rsidR="001118CB">
        <w:rPr>
          <w:rFonts w:ascii="Verdana" w:cs="Verdana" w:eastAsia="Verdana" w:hAnsi="Verdana"/>
          <w:sz w:val="20"/>
          <w:szCs w:val="20"/>
        </w:rPr>
        <w:t xml:space="preserve">représentée par, </w:t>
      </w:r>
      <w:r>
        <w:rPr>
          <w:rFonts w:ascii="Verdana" w:cs="Verdana" w:eastAsia="Verdana" w:hAnsi="Verdana"/>
          <w:sz w:val="20"/>
          <w:szCs w:val="20"/>
        </w:rPr>
        <w:t>dûment habilité aux fins des présentes,</w:t>
      </w:r>
    </w:p>
    <w:p w14:paraId="55C88826" w14:textId="77777777" w:rsidP="008D2682" w:rsidR="008D2682" w:rsidRDefault="008D2682">
      <w:pPr>
        <w:spacing w:after="0" w:line="240" w:lineRule="auto"/>
        <w:jc w:val="both"/>
        <w:rPr>
          <w:rFonts w:ascii="Verdana" w:cs="Verdana" w:eastAsia="Verdana" w:hAnsi="Verdana"/>
          <w:sz w:val="20"/>
          <w:szCs w:val="20"/>
        </w:rPr>
      </w:pPr>
    </w:p>
    <w:p w14:paraId="14484723" w14:textId="4B51F859" w:rsidP="008D2682" w:rsidR="008D2682" w:rsidRDefault="008D2682">
      <w:pPr>
        <w:jc w:val="both"/>
        <w:rPr>
          <w:rFonts w:ascii="Verdana" w:cs="Verdana" w:eastAsia="Verdana" w:hAnsi="Verdana"/>
          <w:sz w:val="20"/>
          <w:szCs w:val="20"/>
        </w:rPr>
      </w:pPr>
      <w:r>
        <w:rPr>
          <w:rFonts w:ascii="Verdana" w:cs="Verdana" w:eastAsia="Verdana" w:hAnsi="Verdana"/>
          <w:sz w:val="20"/>
          <w:szCs w:val="20"/>
        </w:rPr>
        <w:t xml:space="preserve">CFDT, </w:t>
      </w:r>
      <w:r w:rsidR="001118CB">
        <w:rPr>
          <w:rFonts w:ascii="Verdana" w:cs="Verdana" w:eastAsia="Verdana" w:hAnsi="Verdana"/>
          <w:sz w:val="20"/>
          <w:szCs w:val="20"/>
        </w:rPr>
        <w:t xml:space="preserve">représentée par, </w:t>
      </w:r>
      <w:r>
        <w:rPr>
          <w:rFonts w:ascii="Verdana" w:cs="Verdana" w:eastAsia="Verdana" w:hAnsi="Verdana"/>
          <w:sz w:val="20"/>
          <w:szCs w:val="20"/>
        </w:rPr>
        <w:t>dûment habilité aux fins des présentes,</w:t>
      </w:r>
    </w:p>
    <w:p w14:paraId="33DDD53E" w14:textId="77777777" w:rsidP="008D2682" w:rsidR="008D2682" w:rsidRDefault="008D2682">
      <w:pPr>
        <w:rPr>
          <w:rFonts w:ascii="Verdana" w:cs="Verdana" w:eastAsia="Verdana" w:hAnsi="Verdana"/>
          <w:b/>
          <w:bCs/>
          <w:sz w:val="20"/>
          <w:szCs w:val="20"/>
        </w:rPr>
      </w:pPr>
      <w:r>
        <w:rPr>
          <w:rFonts w:ascii="Verdana" w:cs="Verdana" w:eastAsia="Verdana" w:hAnsi="Verdana"/>
          <w:b/>
          <w:bCs/>
          <w:sz w:val="20"/>
          <w:szCs w:val="20"/>
        </w:rPr>
        <w:t>D’autre part.</w:t>
      </w:r>
    </w:p>
    <w:p w14:paraId="2010241C" w14:textId="77777777" w:rsidP="4BFE6479" w:rsidR="00EA6F70" w:rsidRDefault="00EA6F70" w:rsidRPr="00D32847">
      <w:pPr>
        <w:pStyle w:val="Sansinterligne"/>
        <w:rPr>
          <w:rFonts w:ascii="Verdana" w:cs="Verdana" w:eastAsia="Verdana" w:hAnsi="Verdana"/>
        </w:rPr>
      </w:pPr>
    </w:p>
    <w:p w14:paraId="26460231" w14:textId="77777777" w:rsidP="4BFE6479" w:rsidR="00183A10" w:rsidRDefault="00183A10" w:rsidRPr="00D32847">
      <w:pPr>
        <w:rPr>
          <w:rFonts w:ascii="Verdana" w:cs="Verdana" w:eastAsia="Verdana" w:hAnsi="Verdana"/>
          <w:b/>
          <w:bCs/>
          <w:sz w:val="20"/>
          <w:szCs w:val="20"/>
          <w:u w:val="single"/>
        </w:rPr>
      </w:pPr>
      <w:r w:rsidRPr="00D32847">
        <w:rPr>
          <w:rFonts w:ascii="Verdana" w:cs="Verdana" w:eastAsia="Verdana" w:hAnsi="Verdana"/>
          <w:b/>
          <w:bCs/>
          <w:sz w:val="20"/>
          <w:szCs w:val="20"/>
          <w:u w:val="single"/>
        </w:rPr>
        <w:t>PREAMBULE</w:t>
      </w:r>
    </w:p>
    <w:p w14:paraId="66CED83B" w14:textId="2B3E5943" w:rsidP="4BFE6479" w:rsidR="007421BF" w:rsidRDefault="00183A10" w:rsidRPr="00D32847">
      <w:pPr>
        <w:jc w:val="both"/>
        <w:rPr>
          <w:rFonts w:ascii="Verdana" w:cs="Verdana" w:eastAsia="Verdana" w:hAnsi="Verdana"/>
          <w:sz w:val="20"/>
          <w:szCs w:val="20"/>
        </w:rPr>
      </w:pPr>
      <w:r w:rsidRPr="00D32847">
        <w:rPr>
          <w:rFonts w:ascii="Verdana" w:cs="Verdana" w:eastAsia="Verdana" w:hAnsi="Verdana"/>
          <w:sz w:val="20"/>
          <w:szCs w:val="20"/>
        </w:rPr>
        <w:t xml:space="preserve">Conformément à l'article L. 2242-1 du Code du travail, les négociations annuelles obligatoires pour l’exercice </w:t>
      </w:r>
      <w:r w:rsidR="00C27B2E" w:rsidRPr="00D32847">
        <w:rPr>
          <w:rFonts w:ascii="Verdana" w:cs="Verdana" w:eastAsia="Verdana" w:hAnsi="Verdana"/>
          <w:sz w:val="20"/>
          <w:szCs w:val="20"/>
        </w:rPr>
        <w:t>202</w:t>
      </w:r>
      <w:r w:rsidR="00CE0F99">
        <w:rPr>
          <w:rFonts w:ascii="Verdana" w:cs="Verdana" w:eastAsia="Verdana" w:hAnsi="Verdana"/>
          <w:sz w:val="20"/>
          <w:szCs w:val="20"/>
        </w:rPr>
        <w:t>2</w:t>
      </w:r>
      <w:r w:rsidRPr="00D32847">
        <w:rPr>
          <w:rFonts w:ascii="Verdana" w:cs="Verdana" w:eastAsia="Verdana" w:hAnsi="Verdana"/>
          <w:sz w:val="20"/>
          <w:szCs w:val="20"/>
        </w:rPr>
        <w:t xml:space="preserve"> ont été engagées au sein de la société </w:t>
      </w:r>
      <w:r w:rsidR="008D2682">
        <w:rPr>
          <w:rFonts w:ascii="Verdana" w:cs="Arial" w:hAnsi="Verdana"/>
          <w:color w:val="000000"/>
          <w:sz w:val="20"/>
          <w:szCs w:val="20"/>
        </w:rPr>
        <w:t>Transdev Normandie Interurbain, Etablissement du Calvados</w:t>
      </w:r>
      <w:r w:rsidR="00161543" w:rsidRPr="00D32847">
        <w:rPr>
          <w:rFonts w:ascii="Verdana" w:cs="Verdana" w:eastAsia="Verdana" w:hAnsi="Verdana"/>
          <w:sz w:val="20"/>
          <w:szCs w:val="20"/>
        </w:rPr>
        <w:t xml:space="preserve"> </w:t>
      </w:r>
      <w:r w:rsidRPr="00D32847">
        <w:rPr>
          <w:rFonts w:ascii="Verdana" w:cs="Verdana" w:eastAsia="Verdana" w:hAnsi="Verdana"/>
          <w:sz w:val="20"/>
          <w:szCs w:val="20"/>
        </w:rPr>
        <w:t>entre la Direction et les Délégués Syndicaux le</w:t>
      </w:r>
      <w:r w:rsidR="00404654" w:rsidRPr="00D32847">
        <w:rPr>
          <w:rFonts w:ascii="Verdana" w:cs="Verdana" w:eastAsia="Verdana" w:hAnsi="Verdana"/>
          <w:sz w:val="20"/>
          <w:szCs w:val="20"/>
        </w:rPr>
        <w:t xml:space="preserve"> </w:t>
      </w:r>
      <w:r w:rsidR="008D2682">
        <w:rPr>
          <w:rFonts w:ascii="Verdana" w:cs="Verdana" w:eastAsia="Verdana" w:hAnsi="Verdana"/>
          <w:sz w:val="20"/>
          <w:szCs w:val="20"/>
        </w:rPr>
        <w:t xml:space="preserve">27 Janvier </w:t>
      </w:r>
      <w:r w:rsidR="00A84057" w:rsidRPr="00D32847">
        <w:rPr>
          <w:rFonts w:ascii="Verdana" w:cs="Verdana" w:eastAsia="Verdana" w:hAnsi="Verdana"/>
          <w:sz w:val="20"/>
          <w:szCs w:val="20"/>
        </w:rPr>
        <w:t>202</w:t>
      </w:r>
      <w:r w:rsidR="008D2682">
        <w:rPr>
          <w:rFonts w:ascii="Verdana" w:cs="Verdana" w:eastAsia="Verdana" w:hAnsi="Verdana"/>
          <w:sz w:val="20"/>
          <w:szCs w:val="20"/>
        </w:rPr>
        <w:t>2.</w:t>
      </w:r>
      <w:r w:rsidR="00A84057" w:rsidRPr="00D32847">
        <w:rPr>
          <w:rFonts w:ascii="Verdana" w:cs="Verdana" w:eastAsia="Verdana" w:hAnsi="Verdana"/>
          <w:sz w:val="20"/>
          <w:szCs w:val="20"/>
        </w:rPr>
        <w:t xml:space="preserve"> </w:t>
      </w:r>
    </w:p>
    <w:p w14:paraId="284A45BF" w14:textId="482E49F9" w:rsidP="00D32847" w:rsidR="00F4387E" w:rsidRDefault="14512CF9" w:rsidRPr="00D32847">
      <w:pPr>
        <w:jc w:val="both"/>
        <w:rPr>
          <w:rFonts w:ascii="Verdana" w:cs="Verdana" w:eastAsia="Verdana" w:hAnsi="Verdana"/>
          <w:sz w:val="20"/>
          <w:szCs w:val="20"/>
        </w:rPr>
      </w:pPr>
      <w:r w:rsidRPr="00D32847">
        <w:rPr>
          <w:rFonts w:ascii="Verdana" w:cs="Verdana" w:eastAsia="Verdana" w:hAnsi="Verdana"/>
        </w:rPr>
        <w:t>L</w:t>
      </w:r>
      <w:r w:rsidRPr="00D32847">
        <w:rPr>
          <w:rFonts w:ascii="Verdana" w:cs="Verdana" w:eastAsia="Verdana" w:hAnsi="Verdana"/>
          <w:sz w:val="20"/>
          <w:szCs w:val="20"/>
        </w:rPr>
        <w:t xml:space="preserve">es documents suivants ont été remis et commentés lors de la 1ere séance </w:t>
      </w:r>
      <w:r w:rsidR="008D2682">
        <w:rPr>
          <w:rFonts w:ascii="Verdana" w:cs="Verdana" w:eastAsia="Verdana" w:hAnsi="Verdana"/>
          <w:sz w:val="20"/>
          <w:szCs w:val="20"/>
        </w:rPr>
        <w:t xml:space="preserve">du 02 Février </w:t>
      </w:r>
      <w:r w:rsidR="008D2682" w:rsidRPr="00D32847">
        <w:rPr>
          <w:rFonts w:ascii="Verdana" w:cs="Verdana" w:eastAsia="Verdana" w:hAnsi="Verdana"/>
          <w:sz w:val="20"/>
          <w:szCs w:val="20"/>
        </w:rPr>
        <w:t>202</w:t>
      </w:r>
      <w:r w:rsidR="008D2682">
        <w:rPr>
          <w:rFonts w:ascii="Verdana" w:cs="Verdana" w:eastAsia="Verdana" w:hAnsi="Verdana"/>
          <w:sz w:val="20"/>
          <w:szCs w:val="20"/>
        </w:rPr>
        <w:t xml:space="preserve">2 </w:t>
      </w:r>
      <w:r w:rsidRPr="00D32847">
        <w:rPr>
          <w:rFonts w:ascii="Verdana" w:cs="Verdana" w:eastAsia="Verdana" w:hAnsi="Verdana"/>
          <w:sz w:val="20"/>
          <w:szCs w:val="20"/>
        </w:rPr>
        <w:t>:</w:t>
      </w:r>
    </w:p>
    <w:p w14:paraId="446282F5" w14:textId="44E8D59D" w:rsidP="002340F3" w:rsidR="00F4387E" w:rsidRDefault="14512CF9">
      <w:pPr>
        <w:pStyle w:val="Paragraphedeliste"/>
        <w:numPr>
          <w:ilvl w:val="0"/>
          <w:numId w:val="8"/>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comparée en matière d’égalité salariale entre les hommes et les femmes au sein de l’établissement pour l’année 202</w:t>
      </w:r>
      <w:r w:rsidR="00A51401">
        <w:rPr>
          <w:rFonts w:ascii="Verdana" w:cs="Verdana" w:eastAsia="Verdana" w:hAnsi="Verdana"/>
          <w:sz w:val="20"/>
          <w:szCs w:val="20"/>
        </w:rPr>
        <w:t>1</w:t>
      </w:r>
      <w:r w:rsidRPr="00D32847">
        <w:rPr>
          <w:rFonts w:ascii="Verdana" w:cs="Verdana" w:eastAsia="Verdana" w:hAnsi="Verdana"/>
          <w:sz w:val="20"/>
          <w:szCs w:val="20"/>
        </w:rPr>
        <w:t>,</w:t>
      </w:r>
    </w:p>
    <w:p w14:paraId="1246D14A" w14:textId="46CCD608" w:rsidP="002340F3" w:rsidR="00F4387E" w:rsidRDefault="14512CF9">
      <w:pPr>
        <w:pStyle w:val="Paragraphedeliste"/>
        <w:numPr>
          <w:ilvl w:val="0"/>
          <w:numId w:val="8"/>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des travailleurs en situation de handicap au sein de l’établissement pour l’année 202</w:t>
      </w:r>
      <w:r w:rsidR="00A51401">
        <w:rPr>
          <w:rFonts w:ascii="Verdana" w:cs="Verdana" w:eastAsia="Verdana" w:hAnsi="Verdana"/>
          <w:sz w:val="20"/>
          <w:szCs w:val="20"/>
        </w:rPr>
        <w:t>1</w:t>
      </w:r>
      <w:r w:rsidRPr="00D32847">
        <w:rPr>
          <w:rFonts w:ascii="Verdana" w:cs="Verdana" w:eastAsia="Verdana" w:hAnsi="Verdana"/>
          <w:sz w:val="20"/>
          <w:szCs w:val="20"/>
        </w:rPr>
        <w:t>,</w:t>
      </w:r>
    </w:p>
    <w:p w14:paraId="41D7C705" w14:textId="014DC282" w:rsidP="002340F3" w:rsidR="00F4387E" w:rsidRDefault="14512CF9">
      <w:pPr>
        <w:pStyle w:val="Paragraphedeliste"/>
        <w:numPr>
          <w:ilvl w:val="0"/>
          <w:numId w:val="8"/>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La note de l’Insee relative à l’inflation de Décembre 202</w:t>
      </w:r>
      <w:r w:rsidR="00A51401">
        <w:rPr>
          <w:rFonts w:ascii="Verdana" w:cs="Verdana" w:eastAsia="Verdana" w:hAnsi="Verdana"/>
          <w:sz w:val="20"/>
          <w:szCs w:val="20"/>
        </w:rPr>
        <w:t>1</w:t>
      </w:r>
      <w:r w:rsidR="002340F3">
        <w:rPr>
          <w:rFonts w:ascii="Verdana" w:cs="Verdana" w:eastAsia="Verdana" w:hAnsi="Verdana"/>
          <w:sz w:val="20"/>
          <w:szCs w:val="20"/>
        </w:rPr>
        <w:t xml:space="preserve">. </w:t>
      </w:r>
    </w:p>
    <w:p w14:paraId="7C5873C2" w14:textId="77777777" w:rsidP="00DB08CB" w:rsidR="00DB08CB" w:rsidRDefault="00DB08CB">
      <w:pPr>
        <w:spacing w:after="0" w:line="240" w:lineRule="auto"/>
        <w:jc w:val="both"/>
        <w:rPr>
          <w:rFonts w:ascii="Verdana" w:cs="Verdana" w:eastAsia="Verdana" w:hAnsi="Verdana"/>
          <w:sz w:val="20"/>
          <w:szCs w:val="20"/>
        </w:rPr>
      </w:pPr>
    </w:p>
    <w:p w14:paraId="254B0D37" w14:textId="769817AD" w:rsidP="00DB08CB" w:rsidR="007542C0" w:rsidRDefault="00DB08CB">
      <w:pPr>
        <w:spacing w:after="0" w:line="240" w:lineRule="auto"/>
        <w:jc w:val="both"/>
        <w:rPr>
          <w:rFonts w:ascii="Verdana" w:cs="Verdana" w:eastAsia="Verdana" w:hAnsi="Verdana"/>
          <w:sz w:val="20"/>
          <w:szCs w:val="20"/>
        </w:rPr>
      </w:pPr>
      <w:r w:rsidRPr="008D2682">
        <w:rPr>
          <w:rFonts w:ascii="Verdana" w:cs="Verdana" w:eastAsia="Verdana" w:hAnsi="Verdana"/>
          <w:sz w:val="20"/>
          <w:szCs w:val="20"/>
        </w:rPr>
        <w:t xml:space="preserve">Au terme de plusieurs réunions de négociation, qui se sont tenues les </w:t>
      </w:r>
      <w:r w:rsidR="008D2682" w:rsidRPr="008D2682">
        <w:rPr>
          <w:rFonts w:ascii="Verdana" w:cs="Verdana" w:eastAsia="Verdana" w:hAnsi="Verdana"/>
          <w:sz w:val="20"/>
          <w:szCs w:val="20"/>
        </w:rPr>
        <w:t>02/02/2022 et</w:t>
      </w:r>
      <w:r w:rsidRPr="008D2682">
        <w:rPr>
          <w:rFonts w:ascii="Verdana" w:cs="Verdana" w:eastAsia="Verdana" w:hAnsi="Verdana"/>
          <w:sz w:val="20"/>
          <w:szCs w:val="20"/>
        </w:rPr>
        <w:t xml:space="preserve"> </w:t>
      </w:r>
      <w:r w:rsidR="008D2682" w:rsidRPr="008D2682">
        <w:rPr>
          <w:rFonts w:ascii="Verdana" w:cs="Verdana" w:eastAsia="Verdana" w:hAnsi="Verdana"/>
          <w:sz w:val="20"/>
          <w:szCs w:val="20"/>
        </w:rPr>
        <w:t>0</w:t>
      </w:r>
      <w:r w:rsidR="00E03A86">
        <w:rPr>
          <w:rFonts w:ascii="Verdana" w:cs="Verdana" w:eastAsia="Verdana" w:hAnsi="Verdana"/>
          <w:sz w:val="20"/>
          <w:szCs w:val="20"/>
        </w:rPr>
        <w:t>2</w:t>
      </w:r>
      <w:r w:rsidR="008D2682" w:rsidRPr="008D2682">
        <w:rPr>
          <w:rFonts w:ascii="Verdana" w:cs="Verdana" w:eastAsia="Verdana" w:hAnsi="Verdana"/>
          <w:sz w:val="20"/>
          <w:szCs w:val="20"/>
        </w:rPr>
        <w:t>/03</w:t>
      </w:r>
      <w:r w:rsidRPr="008D2682">
        <w:rPr>
          <w:rFonts w:ascii="Verdana" w:cs="Verdana" w:eastAsia="Verdana" w:hAnsi="Verdana"/>
          <w:sz w:val="20"/>
          <w:szCs w:val="20"/>
        </w:rPr>
        <w:t xml:space="preserve">/2022, les parties se sont réunies ce jour afin de signer le présent accord qui </w:t>
      </w:r>
      <w:r w:rsidR="00347E95" w:rsidRPr="008D2682">
        <w:rPr>
          <w:rFonts w:ascii="Verdana" w:cs="Verdana" w:eastAsia="Verdana" w:hAnsi="Verdana"/>
          <w:sz w:val="20"/>
          <w:szCs w:val="20"/>
        </w:rPr>
        <w:t>traite des thématiques</w:t>
      </w:r>
      <w:r w:rsidR="00347E95" w:rsidRPr="00821E47">
        <w:rPr>
          <w:rFonts w:ascii="Verdana" w:cs="Verdana" w:eastAsia="Verdana" w:hAnsi="Verdana"/>
          <w:sz w:val="20"/>
          <w:szCs w:val="20"/>
        </w:rPr>
        <w:t xml:space="preserve"> </w:t>
      </w:r>
      <w:r w:rsidR="006B2D21">
        <w:rPr>
          <w:rFonts w:ascii="Verdana" w:cs="Verdana" w:eastAsia="Verdana" w:hAnsi="Verdana"/>
          <w:sz w:val="20"/>
          <w:szCs w:val="20"/>
        </w:rPr>
        <w:t xml:space="preserve">suivantes : </w:t>
      </w:r>
    </w:p>
    <w:p w14:paraId="48983104" w14:textId="77777777" w:rsidP="00DB08CB" w:rsidR="00DB08CB" w:rsidRDefault="00DB08CB" w:rsidRPr="00DB08CB">
      <w:pPr>
        <w:spacing w:after="0" w:line="240" w:lineRule="auto"/>
        <w:jc w:val="both"/>
        <w:rPr>
          <w:rFonts w:ascii="Verdana" w:cs="Verdana" w:eastAsia="Verdana" w:hAnsi="Verdana"/>
          <w:sz w:val="20"/>
          <w:szCs w:val="20"/>
        </w:rPr>
      </w:pPr>
    </w:p>
    <w:p w14:paraId="4B46AB6E" w14:textId="065E747F" w:rsidP="007542C0" w:rsidR="007542C0" w:rsidRDefault="007542C0" w:rsidRPr="007542C0">
      <w:pPr>
        <w:pStyle w:val="Sansinterligne"/>
        <w:numPr>
          <w:ilvl w:val="0"/>
          <w:numId w:val="15"/>
        </w:numPr>
        <w:rPr>
          <w:rFonts w:ascii="Verdana" w:hAnsi="Verdana"/>
          <w:sz w:val="20"/>
          <w:szCs w:val="20"/>
        </w:rPr>
      </w:pPr>
      <w:r w:rsidRPr="007542C0">
        <w:rPr>
          <w:rFonts w:ascii="Verdana" w:hAnsi="Verdana"/>
          <w:sz w:val="20"/>
          <w:szCs w:val="20"/>
        </w:rPr>
        <w:t>La rémunération, le temps de travail et le partage de la valeur ajoutée,</w:t>
      </w:r>
    </w:p>
    <w:p w14:paraId="1C10FD13" w14:textId="34CD7177" w:rsidP="007542C0" w:rsidR="007542C0" w:rsidRDefault="007542C0">
      <w:pPr>
        <w:pStyle w:val="Sansinterligne"/>
        <w:numPr>
          <w:ilvl w:val="0"/>
          <w:numId w:val="15"/>
        </w:numPr>
        <w:rPr>
          <w:rFonts w:ascii="Verdana" w:hAnsi="Verdana"/>
          <w:sz w:val="20"/>
          <w:szCs w:val="20"/>
        </w:rPr>
      </w:pPr>
      <w:r w:rsidRPr="007542C0">
        <w:rPr>
          <w:rFonts w:ascii="Verdana" w:hAnsi="Verdana"/>
          <w:sz w:val="20"/>
          <w:szCs w:val="20"/>
        </w:rPr>
        <w:t>L'égalité professionnelle entre les femmes et les hommes dans l'entreprise et la qualité de vie au travail</w:t>
      </w:r>
    </w:p>
    <w:p w14:paraId="4886C4C3" w14:textId="75374135" w:rsidP="001634AD" w:rsidR="001634AD" w:rsidRDefault="001634AD">
      <w:pPr>
        <w:pStyle w:val="Sansinterligne"/>
        <w:rPr>
          <w:rFonts w:ascii="Verdana" w:hAnsi="Verdana"/>
          <w:sz w:val="20"/>
          <w:szCs w:val="20"/>
        </w:rPr>
      </w:pPr>
    </w:p>
    <w:p w14:paraId="1B781E1D" w14:textId="77777777" w:rsidP="001634AD" w:rsidR="001634AD" w:rsidRDefault="001634AD" w:rsidRPr="00405B64">
      <w:pPr>
        <w:pStyle w:val="Pieddepage"/>
        <w:spacing w:after="60"/>
        <w:rPr>
          <w:rFonts w:cs="Arial"/>
          <w:b/>
          <w:color w:val="000000"/>
          <w:sz w:val="16"/>
          <w:szCs w:val="18"/>
        </w:rPr>
      </w:pPr>
      <w:r>
        <w:rPr>
          <w:rFonts w:cs="Arial"/>
          <w:b/>
          <w:color w:val="000000"/>
          <w:sz w:val="16"/>
          <w:szCs w:val="18"/>
        </w:rPr>
        <w:t>Transdev Normandie Interurbain</w:t>
      </w:r>
    </w:p>
    <w:p w14:paraId="6A27FAA0" w14:textId="77777777" w:rsidP="001634AD" w:rsidR="001634AD" w:rsidRDefault="001634AD">
      <w:pPr>
        <w:pStyle w:val="Pieddepage"/>
        <w:rPr>
          <w:rFonts w:cs="Arial"/>
          <w:color w:val="000000"/>
          <w:sz w:val="14"/>
          <w:szCs w:val="16"/>
        </w:rPr>
      </w:pPr>
      <w:r>
        <w:rPr>
          <w:rFonts w:cs="Arial"/>
          <w:color w:val="000000"/>
          <w:sz w:val="14"/>
          <w:szCs w:val="16"/>
        </w:rPr>
        <w:t>Établissement du Calvados : Z.I. du Martray – Avenue des Anglais – 14730 GIBERVILLLE</w:t>
      </w:r>
    </w:p>
    <w:p w14:paraId="1AC6BFE4" w14:textId="77777777" w:rsidP="001634AD" w:rsidR="001634AD" w:rsidRDefault="001634AD">
      <w:pPr>
        <w:pStyle w:val="Pieddepage"/>
        <w:rPr>
          <w:rFonts w:cs="Arial"/>
          <w:color w:val="000000"/>
          <w:sz w:val="14"/>
          <w:szCs w:val="16"/>
        </w:rPr>
      </w:pPr>
      <w:r>
        <w:rPr>
          <w:rFonts w:cs="Arial"/>
          <w:color w:val="000000"/>
          <w:sz w:val="14"/>
          <w:szCs w:val="16"/>
        </w:rPr>
        <w:t>Tél. : 02 31 34 67 67 – Fax : 02 31 34 18 55</w:t>
      </w:r>
    </w:p>
    <w:p w14:paraId="55BC59A8" w14:textId="77777777" w:rsidP="001634AD" w:rsidR="001634AD" w:rsidRDefault="001634AD" w:rsidRPr="00405B64">
      <w:pPr>
        <w:pStyle w:val="Pieddepage"/>
        <w:rPr>
          <w:rFonts w:cs="Arial"/>
          <w:color w:val="000000"/>
          <w:sz w:val="14"/>
          <w:szCs w:val="16"/>
        </w:rPr>
      </w:pPr>
      <w:r>
        <w:rPr>
          <w:rFonts w:cs="Arial"/>
          <w:color w:val="000000"/>
          <w:sz w:val="14"/>
          <w:szCs w:val="16"/>
        </w:rPr>
        <w:t>S.A.S. au capital de 529 030 euros – SIRET : 487 911 505 00229 – RCS Caen – CODE APE : 4939A</w:t>
      </w:r>
    </w:p>
    <w:p w14:paraId="35C854FA" w14:textId="77777777" w:rsidP="001634AD" w:rsidR="001634AD" w:rsidRDefault="001634AD" w:rsidRPr="00405B64">
      <w:pPr>
        <w:pStyle w:val="Pieddepage"/>
        <w:rPr>
          <w:rFonts w:cs="Arial"/>
          <w:b/>
          <w:color w:val="FF0000"/>
          <w:sz w:val="16"/>
          <w:szCs w:val="16"/>
        </w:rPr>
      </w:pPr>
      <w:r>
        <w:rPr>
          <w:rFonts w:cs="Arial"/>
          <w:b/>
          <w:color w:val="FF0000"/>
          <w:sz w:val="16"/>
          <w:szCs w:val="16"/>
        </w:rPr>
        <w:t>www.transdev.com</w:t>
      </w:r>
    </w:p>
    <w:p w14:paraId="712B7A7E" w14:textId="730D22DB" w:rsidP="008D2682" w:rsidR="007542C0" w:rsidRDefault="007542C0">
      <w:pPr>
        <w:pStyle w:val="Sansinterligne"/>
        <w:ind w:left="360"/>
        <w:rPr>
          <w:rFonts w:cstheme="minorHAnsi" w:eastAsia="Times New Roman"/>
          <w:bCs/>
          <w:lang w:eastAsia="fr-FR"/>
        </w:rPr>
      </w:pPr>
    </w:p>
    <w:p w14:paraId="18CEC119" w14:textId="5E936A98" w:rsidP="007542C0" w:rsidR="006B2D21" w:rsidRDefault="007542C0">
      <w:pPr>
        <w:pStyle w:val="Sansinterligne"/>
        <w:jc w:val="both"/>
        <w:rPr>
          <w:rFonts w:ascii="Verdana" w:hAnsi="Verdana"/>
          <w:sz w:val="20"/>
          <w:szCs w:val="20"/>
        </w:rPr>
      </w:pPr>
      <w:r w:rsidRPr="008D2682">
        <w:rPr>
          <w:rFonts w:ascii="Verdana" w:hAnsi="Verdana"/>
          <w:sz w:val="20"/>
          <w:szCs w:val="20"/>
        </w:rPr>
        <w:t>Pour les établissement</w:t>
      </w:r>
      <w:r w:rsidR="00085FB0" w:rsidRPr="008D2682">
        <w:rPr>
          <w:rFonts w:ascii="Verdana" w:hAnsi="Verdana"/>
          <w:sz w:val="20"/>
          <w:szCs w:val="20"/>
        </w:rPr>
        <w:t>s</w:t>
      </w:r>
      <w:r w:rsidRPr="008D2682">
        <w:rPr>
          <w:rFonts w:ascii="Verdana" w:hAnsi="Verdana"/>
          <w:sz w:val="20"/>
          <w:szCs w:val="20"/>
        </w:rPr>
        <w:t xml:space="preserve"> de l’entreprise Transdev Normandie Interurbain, la thématique liée à la GP</w:t>
      </w:r>
      <w:r w:rsidR="00085FB0" w:rsidRPr="008D2682">
        <w:rPr>
          <w:rFonts w:ascii="Verdana" w:hAnsi="Verdana"/>
          <w:sz w:val="20"/>
          <w:szCs w:val="20"/>
        </w:rPr>
        <w:t>E</w:t>
      </w:r>
      <w:r w:rsidRPr="008D2682">
        <w:rPr>
          <w:rFonts w:ascii="Verdana" w:hAnsi="Verdana"/>
          <w:sz w:val="20"/>
          <w:szCs w:val="20"/>
        </w:rPr>
        <w:t>C fait l’objet d’un accord à part entière signé le 30 septembre 2021</w:t>
      </w:r>
      <w:r w:rsidR="00EB2D07" w:rsidRPr="008D2682">
        <w:rPr>
          <w:rFonts w:ascii="Verdana" w:hAnsi="Verdana"/>
          <w:sz w:val="20"/>
          <w:szCs w:val="20"/>
        </w:rPr>
        <w:t xml:space="preserve"> au niveau Central</w:t>
      </w:r>
      <w:r w:rsidRPr="008D2682">
        <w:rPr>
          <w:rFonts w:ascii="Verdana" w:hAnsi="Verdana"/>
          <w:sz w:val="20"/>
          <w:szCs w:val="20"/>
        </w:rPr>
        <w:t>.</w:t>
      </w:r>
      <w:r>
        <w:rPr>
          <w:rFonts w:ascii="Verdana" w:hAnsi="Verdana"/>
          <w:sz w:val="20"/>
          <w:szCs w:val="20"/>
        </w:rPr>
        <w:t xml:space="preserve"> </w:t>
      </w:r>
    </w:p>
    <w:p w14:paraId="34A874AB" w14:textId="77777777" w:rsidP="007542C0" w:rsidR="007542C0" w:rsidRDefault="007542C0" w:rsidRPr="007542C0">
      <w:pPr>
        <w:pStyle w:val="Sansinterligne"/>
        <w:jc w:val="both"/>
        <w:rPr>
          <w:rFonts w:ascii="Verdana" w:hAnsi="Verdana"/>
          <w:sz w:val="20"/>
          <w:szCs w:val="20"/>
        </w:rPr>
      </w:pPr>
    </w:p>
    <w:p w14:paraId="192A420C" w14:textId="627458A0" w:rsidP="002340F3" w:rsidR="00821E47" w:rsidRDefault="002340F3">
      <w:pPr>
        <w:spacing w:after="0" w:line="240" w:lineRule="auto"/>
        <w:jc w:val="both"/>
        <w:rPr>
          <w:rFonts w:ascii="Verdana" w:eastAsia="Batang" w:hAnsi="Verdana"/>
          <w:sz w:val="20"/>
          <w:szCs w:val="20"/>
        </w:rPr>
      </w:pPr>
      <w:r w:rsidRPr="00821E47">
        <w:rPr>
          <w:rFonts w:ascii="Verdana" w:hAnsi="Verdana"/>
          <w:sz w:val="20"/>
          <w:szCs w:val="20"/>
        </w:rPr>
        <w:t xml:space="preserve">Le présent accord se substitue </w:t>
      </w:r>
      <w:r w:rsidRPr="00821E47">
        <w:rPr>
          <w:rFonts w:ascii="Verdana" w:eastAsia="Batang" w:hAnsi="Verdana"/>
          <w:sz w:val="20"/>
          <w:szCs w:val="20"/>
        </w:rPr>
        <w:t>à tous accords collectifs, usages, accords atypiques, pratiques ou engagements unilatéraux antérieurement appliqués au sein de l’</w:t>
      </w:r>
      <w:r w:rsidR="008D2682">
        <w:rPr>
          <w:rFonts w:ascii="Verdana" w:eastAsia="Batang" w:hAnsi="Verdana"/>
          <w:sz w:val="20"/>
          <w:szCs w:val="20"/>
        </w:rPr>
        <w:t xml:space="preserve">établissement </w:t>
      </w:r>
      <w:r w:rsidR="008D2682">
        <w:rPr>
          <w:rFonts w:ascii="Verdana" w:cs="Arial" w:hAnsi="Verdana"/>
          <w:color w:val="000000"/>
          <w:sz w:val="20"/>
          <w:szCs w:val="20"/>
        </w:rPr>
        <w:t>Transdev Normandie Interurbain, Etablissement du Calvados</w:t>
      </w:r>
      <w:r w:rsidR="008D2682" w:rsidRPr="00821E47">
        <w:rPr>
          <w:rFonts w:ascii="Verdana" w:eastAsia="Batang" w:hAnsi="Verdana"/>
          <w:sz w:val="20"/>
          <w:szCs w:val="20"/>
        </w:rPr>
        <w:t xml:space="preserve"> </w:t>
      </w:r>
      <w:r w:rsidRPr="00821E47">
        <w:rPr>
          <w:rFonts w:ascii="Verdana" w:eastAsia="Batang" w:hAnsi="Verdana"/>
          <w:sz w:val="20"/>
          <w:szCs w:val="20"/>
        </w:rPr>
        <w:t xml:space="preserve">et portant sur le même objet que les points traités ci-après. </w:t>
      </w:r>
    </w:p>
    <w:p w14:paraId="35E4DC0A" w14:textId="77777777" w:rsidP="007542C0" w:rsidR="00085FB0" w:rsidRDefault="00085FB0">
      <w:pPr>
        <w:spacing w:after="0" w:line="240" w:lineRule="auto"/>
        <w:jc w:val="both"/>
        <w:rPr>
          <w:rFonts w:ascii="Verdana" w:eastAsia="Batang" w:hAnsi="Verdana"/>
          <w:sz w:val="20"/>
          <w:szCs w:val="20"/>
          <w:u w:val="single"/>
        </w:rPr>
      </w:pPr>
    </w:p>
    <w:p w14:paraId="5BE1FA67" w14:textId="684883C2" w:rsidP="007542C0" w:rsidR="00725CCA" w:rsidRDefault="002340F3">
      <w:pPr>
        <w:spacing w:after="0" w:line="240" w:lineRule="auto"/>
        <w:jc w:val="both"/>
        <w:rPr>
          <w:rFonts w:ascii="Verdana" w:eastAsia="Batang" w:hAnsi="Verdana"/>
          <w:sz w:val="20"/>
          <w:szCs w:val="20"/>
          <w:u w:val="single"/>
        </w:rPr>
      </w:pPr>
      <w:r w:rsidRPr="00821E47">
        <w:rPr>
          <w:rFonts w:ascii="Verdana" w:eastAsia="Batang" w:hAnsi="Verdana"/>
          <w:sz w:val="20"/>
          <w:szCs w:val="20"/>
          <w:u w:val="single"/>
        </w:rPr>
        <w:t>Les accords collectifs concernés se trouvent donc révisés sur ces différents points</w:t>
      </w:r>
      <w:r w:rsidR="00DB08CB">
        <w:rPr>
          <w:rFonts w:ascii="Verdana" w:eastAsia="Batang" w:hAnsi="Verdana"/>
          <w:sz w:val="20"/>
          <w:szCs w:val="20"/>
          <w:u w:val="single"/>
        </w:rPr>
        <w:t xml:space="preserve"> de la manière suivante : </w:t>
      </w:r>
    </w:p>
    <w:p w14:paraId="4B02964A" w14:textId="77777777" w:rsidP="007542C0" w:rsidR="00085FB0" w:rsidRDefault="00085FB0" w:rsidRPr="007542C0">
      <w:pPr>
        <w:spacing w:after="0" w:line="240" w:lineRule="auto"/>
        <w:jc w:val="both"/>
        <w:rPr>
          <w:rFonts w:ascii="Verdana" w:eastAsia="Batang" w:hAnsi="Verdana"/>
          <w:sz w:val="20"/>
          <w:szCs w:val="20"/>
          <w:u w:val="single"/>
        </w:rPr>
      </w:pPr>
    </w:p>
    <w:p w14:paraId="6B26CAEC" w14:textId="51ABA771" w:rsidP="4BFE6479" w:rsidR="00DB08CB" w:rsidRDefault="14512CF9">
      <w:pPr>
        <w:jc w:val="both"/>
        <w:rPr>
          <w:rFonts w:ascii="Verdana" w:cs="Verdana" w:eastAsia="Verdana" w:hAnsi="Verdana"/>
          <w:b/>
          <w:bCs/>
          <w:sz w:val="20"/>
          <w:szCs w:val="20"/>
          <w:u w:val="single"/>
        </w:rPr>
      </w:pPr>
      <w:r w:rsidRPr="00D32847">
        <w:rPr>
          <w:rFonts w:ascii="Verdana" w:cs="Verdana" w:eastAsia="Verdana" w:hAnsi="Verdana"/>
          <w:b/>
          <w:bCs/>
          <w:sz w:val="20"/>
          <w:szCs w:val="20"/>
        </w:rPr>
        <w:t>Article 1 –</w:t>
      </w:r>
      <w:r w:rsidRPr="00D32847">
        <w:rPr>
          <w:rFonts w:ascii="Verdana" w:cs="Verdana" w:eastAsia="Verdana" w:hAnsi="Verdana"/>
          <w:b/>
          <w:bCs/>
          <w:sz w:val="20"/>
          <w:szCs w:val="20"/>
          <w:u w:val="single"/>
        </w:rPr>
        <w:t xml:space="preserve"> Négociation sur la rémunération, le temps de travail et le partage de la valeur ajoutée </w:t>
      </w:r>
    </w:p>
    <w:p w14:paraId="220DA40C" w14:textId="3DE750B2" w:rsidP="4BFE6479" w:rsidR="00DB08CB" w:rsidRDefault="00DB08CB" w:rsidRPr="00DB08CB">
      <w:pPr>
        <w:jc w:val="both"/>
        <w:rPr>
          <w:rFonts w:ascii="Verdana" w:cs="Verdana" w:eastAsia="Verdana" w:hAnsi="Verdana"/>
          <w:sz w:val="20"/>
          <w:szCs w:val="20"/>
        </w:rPr>
      </w:pPr>
      <w:r w:rsidRPr="00DB08CB">
        <w:rPr>
          <w:rFonts w:ascii="Verdana" w:cs="Verdana" w:eastAsia="Verdana" w:hAnsi="Verdana"/>
          <w:sz w:val="20"/>
          <w:szCs w:val="20"/>
        </w:rPr>
        <w:t xml:space="preserve">A titre exceptionnel et dérogatoire, compte tenu des évènements émanant de la crise sanitaire </w:t>
      </w:r>
      <w:r w:rsidRPr="0088735B">
        <w:rPr>
          <w:rFonts w:ascii="Verdana" w:cs="Verdana" w:eastAsia="Verdana" w:hAnsi="Verdana"/>
          <w:sz w:val="20"/>
          <w:szCs w:val="20"/>
        </w:rPr>
        <w:t xml:space="preserve">et des enjeux pesant sur l’activité </w:t>
      </w:r>
      <w:r w:rsidR="008D2682" w:rsidRPr="0088735B">
        <w:rPr>
          <w:rFonts w:ascii="Verdana" w:eastAsia="Batang" w:hAnsi="Verdana"/>
          <w:sz w:val="20"/>
          <w:szCs w:val="20"/>
        </w:rPr>
        <w:t xml:space="preserve">de l’établissement </w:t>
      </w:r>
      <w:r w:rsidR="008D2682" w:rsidRPr="0088735B">
        <w:rPr>
          <w:rFonts w:ascii="Verdana" w:cs="Arial" w:hAnsi="Verdana"/>
          <w:color w:val="000000"/>
          <w:sz w:val="20"/>
          <w:szCs w:val="20"/>
        </w:rPr>
        <w:t>Transdev Normandie Interurbain, Etablissement du Calvados</w:t>
      </w:r>
      <w:r w:rsidRPr="0088735B">
        <w:rPr>
          <w:rFonts w:ascii="Verdana" w:cs="Verdana" w:eastAsia="Verdana" w:hAnsi="Verdana"/>
          <w:sz w:val="20"/>
          <w:szCs w:val="20"/>
        </w:rPr>
        <w:t>, les mesures ci-dessous s’appliqueront à partir du 1er janvier 2022,</w:t>
      </w:r>
      <w:r w:rsidRPr="00DB08CB">
        <w:rPr>
          <w:rFonts w:ascii="Verdana" w:cs="Verdana" w:eastAsia="Verdana" w:hAnsi="Verdana"/>
          <w:sz w:val="20"/>
          <w:szCs w:val="20"/>
        </w:rPr>
        <w:t xml:space="preserve"> ce qui ne remet pas en cause nos calendriers habituels des années passées. </w:t>
      </w:r>
    </w:p>
    <w:p w14:paraId="07501916" w14:textId="3B831984" w:rsidP="4BFE6479" w:rsidR="00754308" w:rsidRDefault="14512CF9" w:rsidRPr="00D32847">
      <w:pPr>
        <w:jc w:val="both"/>
        <w:rPr>
          <w:rFonts w:ascii="Verdana" w:cs="Verdana" w:eastAsia="Verdana" w:hAnsi="Verdana"/>
          <w:b/>
          <w:bCs/>
          <w:sz w:val="20"/>
          <w:szCs w:val="20"/>
          <w:u w:val="single"/>
        </w:rPr>
      </w:pPr>
      <w:r w:rsidRPr="00D32847">
        <w:rPr>
          <w:rFonts w:ascii="Verdana" w:cs="Verdana" w:eastAsia="Verdana" w:hAnsi="Verdana"/>
          <w:b/>
          <w:bCs/>
          <w:sz w:val="20"/>
          <w:szCs w:val="20"/>
          <w:u w:val="single"/>
        </w:rPr>
        <w:t>Article 1.</w:t>
      </w:r>
      <w:r w:rsidRPr="00473343">
        <w:rPr>
          <w:rFonts w:ascii="Verdana" w:cs="Verdana" w:eastAsia="Verdana" w:hAnsi="Verdana"/>
          <w:b/>
          <w:bCs/>
          <w:sz w:val="20"/>
          <w:szCs w:val="20"/>
          <w:u w:val="single"/>
        </w:rPr>
        <w:t>1 Rémunération</w:t>
      </w:r>
    </w:p>
    <w:p w14:paraId="43E0E284" w14:textId="286607F8" w:rsidP="4BFE6479" w:rsidR="00BA2FC9" w:rsidRDefault="00BA2FC9">
      <w:pPr>
        <w:jc w:val="both"/>
        <w:rPr>
          <w:rFonts w:ascii="Verdana" w:cs="Verdana" w:eastAsia="Verdana" w:hAnsi="Verdana"/>
          <w:sz w:val="20"/>
          <w:szCs w:val="20"/>
        </w:rPr>
      </w:pPr>
      <w:r>
        <w:rPr>
          <w:rFonts w:ascii="Verdana" w:cs="Verdana" w:eastAsia="Verdana" w:hAnsi="Verdana"/>
          <w:sz w:val="20"/>
          <w:szCs w:val="20"/>
        </w:rPr>
        <w:t xml:space="preserve">1. </w:t>
      </w:r>
      <w:r w:rsidRPr="00BA2FC9">
        <w:rPr>
          <w:rFonts w:ascii="Verdana" w:cs="Verdana" w:eastAsia="Verdana" w:hAnsi="Verdana"/>
          <w:sz w:val="20"/>
          <w:szCs w:val="20"/>
          <w:u w:val="single"/>
        </w:rPr>
        <w:t>Augmentation du taux horaire</w:t>
      </w:r>
    </w:p>
    <w:p w14:paraId="6EB12D30" w14:textId="5EBE5F5F" w:rsidP="00EB2D07" w:rsidR="004657FB" w:rsidRDefault="00EB2D07">
      <w:pPr>
        <w:spacing w:after="0" w:line="240" w:lineRule="auto"/>
        <w:jc w:val="both"/>
        <w:rPr>
          <w:rFonts w:ascii="Verdana" w:cs="Verdana" w:eastAsia="Verdana" w:hAnsi="Verdana"/>
          <w:sz w:val="20"/>
          <w:szCs w:val="20"/>
        </w:rPr>
      </w:pPr>
      <w:r>
        <w:rPr>
          <w:rFonts w:ascii="Verdana" w:cs="Verdana" w:eastAsia="Verdana" w:hAnsi="Verdana"/>
          <w:sz w:val="20"/>
          <w:szCs w:val="20"/>
        </w:rPr>
        <w:t xml:space="preserve">A compter </w:t>
      </w:r>
      <w:r w:rsidRPr="00613CBC">
        <w:rPr>
          <w:rFonts w:ascii="Verdana" w:cs="Verdana" w:eastAsia="Verdana" w:hAnsi="Verdana"/>
          <w:sz w:val="20"/>
          <w:szCs w:val="20"/>
        </w:rPr>
        <w:t>du 1</w:t>
      </w:r>
      <w:r w:rsidRPr="00613CBC">
        <w:rPr>
          <w:rFonts w:ascii="Verdana" w:cs="Verdana" w:eastAsia="Verdana" w:hAnsi="Verdana"/>
          <w:sz w:val="20"/>
          <w:szCs w:val="20"/>
          <w:vertAlign w:val="superscript"/>
        </w:rPr>
        <w:t>er</w:t>
      </w:r>
      <w:r w:rsidRPr="00613CBC">
        <w:rPr>
          <w:rFonts w:ascii="Verdana" w:cs="Verdana" w:eastAsia="Verdana" w:hAnsi="Verdana"/>
          <w:sz w:val="20"/>
          <w:szCs w:val="20"/>
        </w:rPr>
        <w:t xml:space="preserve"> </w:t>
      </w:r>
      <w:r w:rsidR="00613CBC" w:rsidRPr="00613CBC">
        <w:rPr>
          <w:rFonts w:ascii="Verdana" w:cs="Verdana" w:eastAsia="Verdana" w:hAnsi="Verdana"/>
          <w:sz w:val="20"/>
          <w:szCs w:val="20"/>
        </w:rPr>
        <w:t>Janvier</w:t>
      </w:r>
      <w:r w:rsidRPr="00613CBC">
        <w:rPr>
          <w:rFonts w:ascii="Verdana" w:cs="Verdana" w:eastAsia="Verdana" w:hAnsi="Verdana"/>
          <w:sz w:val="20"/>
          <w:szCs w:val="20"/>
        </w:rPr>
        <w:t xml:space="preserve"> 2022, le</w:t>
      </w:r>
      <w:r w:rsidRPr="00EB2D07">
        <w:rPr>
          <w:rFonts w:ascii="Verdana" w:cs="Verdana" w:eastAsia="Verdana" w:hAnsi="Verdana"/>
          <w:sz w:val="20"/>
          <w:szCs w:val="20"/>
        </w:rPr>
        <w:t xml:space="preserve"> </w:t>
      </w:r>
      <w:r>
        <w:rPr>
          <w:rFonts w:ascii="Verdana" w:cs="Verdana" w:eastAsia="Verdana" w:hAnsi="Verdana"/>
          <w:sz w:val="20"/>
          <w:szCs w:val="20"/>
        </w:rPr>
        <w:t xml:space="preserve">taux </w:t>
      </w:r>
      <w:r w:rsidRPr="00613CBC">
        <w:rPr>
          <w:rFonts w:ascii="Verdana" w:cs="Verdana" w:eastAsia="Verdana" w:hAnsi="Verdana"/>
          <w:sz w:val="20"/>
          <w:szCs w:val="20"/>
        </w:rPr>
        <w:t xml:space="preserve">horaire pour les ouvriers </w:t>
      </w:r>
      <w:r w:rsidR="00083596">
        <w:rPr>
          <w:rFonts w:ascii="Verdana" w:cs="Verdana" w:eastAsia="Verdana" w:hAnsi="Verdana"/>
          <w:sz w:val="20"/>
          <w:szCs w:val="20"/>
        </w:rPr>
        <w:t>(</w:t>
      </w:r>
      <w:r w:rsidRPr="00613CBC">
        <w:rPr>
          <w:rFonts w:ascii="Verdana" w:cs="Verdana" w:eastAsia="Verdana" w:hAnsi="Verdana"/>
          <w:sz w:val="20"/>
          <w:szCs w:val="20"/>
        </w:rPr>
        <w:t>conducteurs et personnel de l’atelier</w:t>
      </w:r>
      <w:r w:rsidR="00BA2FC9" w:rsidRPr="00613CBC">
        <w:rPr>
          <w:rFonts w:ascii="Verdana" w:cs="Verdana" w:eastAsia="Verdana" w:hAnsi="Verdana"/>
          <w:sz w:val="20"/>
          <w:szCs w:val="20"/>
        </w:rPr>
        <w:t xml:space="preserve"> non forfaitisé</w:t>
      </w:r>
      <w:r w:rsidRPr="00613CBC">
        <w:rPr>
          <w:rFonts w:ascii="Verdana" w:cs="Verdana" w:eastAsia="Verdana" w:hAnsi="Verdana"/>
          <w:sz w:val="20"/>
          <w:szCs w:val="20"/>
        </w:rPr>
        <w:t xml:space="preserve">) est augmenté de </w:t>
      </w:r>
      <w:r w:rsidR="00613CBC" w:rsidRPr="00613CBC">
        <w:rPr>
          <w:rFonts w:ascii="Verdana" w:cs="Verdana" w:eastAsia="Verdana" w:hAnsi="Verdana"/>
          <w:sz w:val="20"/>
          <w:szCs w:val="20"/>
        </w:rPr>
        <w:t>2</w:t>
      </w:r>
      <w:r w:rsidR="00B1730C" w:rsidRPr="00613CBC">
        <w:rPr>
          <w:rFonts w:ascii="Verdana" w:cs="Verdana" w:eastAsia="Verdana" w:hAnsi="Verdana"/>
          <w:sz w:val="20"/>
          <w:szCs w:val="20"/>
        </w:rPr>
        <w:t>,</w:t>
      </w:r>
      <w:r w:rsidR="00613CBC">
        <w:rPr>
          <w:rFonts w:ascii="Verdana" w:cs="Verdana" w:eastAsia="Verdana" w:hAnsi="Verdana"/>
          <w:sz w:val="20"/>
          <w:szCs w:val="20"/>
        </w:rPr>
        <w:t>7</w:t>
      </w:r>
      <w:r w:rsidRPr="00613CBC">
        <w:rPr>
          <w:rFonts w:ascii="Verdana" w:cs="Verdana" w:eastAsia="Verdana" w:hAnsi="Verdana"/>
          <w:sz w:val="20"/>
          <w:szCs w:val="20"/>
        </w:rPr>
        <w:t>%</w:t>
      </w:r>
      <w:r w:rsidR="004657FB">
        <w:rPr>
          <w:rFonts w:ascii="Verdana" w:cs="Verdana" w:eastAsia="Verdana" w:hAnsi="Verdana"/>
          <w:sz w:val="20"/>
          <w:szCs w:val="20"/>
        </w:rPr>
        <w:t xml:space="preserve"> (sur la base du taux horaire en vigueur au 31 décembre 2021).</w:t>
      </w:r>
    </w:p>
    <w:p w14:paraId="1D791CAB" w14:textId="77777777" w:rsidP="00EB2D07" w:rsidR="004657FB" w:rsidRDefault="004657FB">
      <w:pPr>
        <w:spacing w:after="0" w:line="240" w:lineRule="auto"/>
        <w:jc w:val="both"/>
        <w:rPr>
          <w:rFonts w:ascii="Verdana" w:cs="Verdana" w:eastAsia="Verdana" w:hAnsi="Verdana"/>
          <w:sz w:val="20"/>
          <w:szCs w:val="20"/>
        </w:rPr>
      </w:pPr>
    </w:p>
    <w:p w14:paraId="6B549B0A" w14:textId="61FCD5FE" w:rsidP="00EB2D07" w:rsidR="00613CBC" w:rsidRDefault="004657FB" w:rsidRPr="00EB2D07">
      <w:pPr>
        <w:spacing w:after="0" w:line="240" w:lineRule="auto"/>
        <w:jc w:val="both"/>
        <w:rPr>
          <w:rFonts w:ascii="Verdana" w:cs="Verdana" w:eastAsia="Verdana" w:hAnsi="Verdana"/>
          <w:sz w:val="20"/>
          <w:szCs w:val="20"/>
        </w:rPr>
      </w:pPr>
      <w:r w:rsidRPr="0088735B">
        <w:rPr>
          <w:rFonts w:ascii="Verdana" w:cs="Verdana" w:eastAsia="Verdana" w:hAnsi="Verdana"/>
          <w:b/>
          <w:bCs/>
          <w:sz w:val="20"/>
          <w:szCs w:val="20"/>
        </w:rPr>
        <w:t>A compter du 1</w:t>
      </w:r>
      <w:r w:rsidRPr="0088735B">
        <w:rPr>
          <w:rFonts w:ascii="Verdana" w:cs="Verdana" w:eastAsia="Verdana" w:hAnsi="Verdana"/>
          <w:b/>
          <w:bCs/>
          <w:sz w:val="20"/>
          <w:szCs w:val="20"/>
          <w:vertAlign w:val="superscript"/>
        </w:rPr>
        <w:t>er</w:t>
      </w:r>
      <w:r w:rsidRPr="0088735B">
        <w:rPr>
          <w:rFonts w:ascii="Verdana" w:cs="Verdana" w:eastAsia="Verdana" w:hAnsi="Verdana"/>
          <w:b/>
          <w:bCs/>
          <w:sz w:val="20"/>
          <w:szCs w:val="20"/>
        </w:rPr>
        <w:t xml:space="preserve"> Mars 2022</w:t>
      </w:r>
      <w:r>
        <w:rPr>
          <w:rFonts w:ascii="Verdana" w:cs="Verdana" w:eastAsia="Verdana" w:hAnsi="Verdana"/>
          <w:sz w:val="20"/>
          <w:szCs w:val="20"/>
        </w:rPr>
        <w:t xml:space="preserve">, la prime complémentaire CPS de 0,12€ par heure contractuelle sera supprimée et remplacée par une </w:t>
      </w:r>
      <w:r w:rsidRPr="0088735B">
        <w:rPr>
          <w:rFonts w:ascii="Verdana" w:cs="Verdana" w:eastAsia="Verdana" w:hAnsi="Verdana"/>
          <w:b/>
          <w:bCs/>
          <w:sz w:val="20"/>
          <w:szCs w:val="20"/>
        </w:rPr>
        <w:t>augmentation du taux horaire de base des conducteurs portée à +</w:t>
      </w:r>
      <w:r w:rsidR="00613CBC" w:rsidRPr="0088735B">
        <w:rPr>
          <w:rFonts w:ascii="Verdana" w:cs="Verdana" w:eastAsia="Verdana" w:hAnsi="Verdana"/>
          <w:b/>
          <w:bCs/>
          <w:sz w:val="20"/>
          <w:szCs w:val="20"/>
        </w:rPr>
        <w:t>3,3%</w:t>
      </w:r>
      <w:r w:rsidR="00083596">
        <w:rPr>
          <w:rFonts w:ascii="Verdana" w:cs="Verdana" w:eastAsia="Verdana" w:hAnsi="Verdana"/>
          <w:sz w:val="20"/>
          <w:szCs w:val="20"/>
        </w:rPr>
        <w:t xml:space="preserve"> </w:t>
      </w:r>
      <w:r>
        <w:rPr>
          <w:rFonts w:ascii="Verdana" w:cs="Verdana" w:eastAsia="Verdana" w:hAnsi="Verdana"/>
          <w:sz w:val="20"/>
          <w:szCs w:val="20"/>
        </w:rPr>
        <w:t>(sur la base du taux horaire en vigueur au 31 décembre 2021).</w:t>
      </w:r>
    </w:p>
    <w:p w14:paraId="7BF9008D" w14:textId="77777777" w:rsidP="00EB2D07" w:rsidR="00EB2D07" w:rsidRDefault="00EB2D07">
      <w:pPr>
        <w:spacing w:after="0" w:line="240" w:lineRule="auto"/>
        <w:jc w:val="both"/>
        <w:rPr>
          <w:rFonts w:ascii="Verdana" w:cs="Verdana" w:eastAsia="Verdana" w:hAnsi="Verdana"/>
          <w:b/>
          <w:bCs/>
          <w:sz w:val="20"/>
          <w:szCs w:val="20"/>
        </w:rPr>
      </w:pPr>
    </w:p>
    <w:p w14:paraId="434A2393" w14:textId="741B2D4C" w:rsidP="00BA2FC9" w:rsidR="00BA2FC9" w:rsidRDefault="00BA2FC9">
      <w:pPr>
        <w:jc w:val="both"/>
        <w:rPr>
          <w:rFonts w:ascii="Verdana" w:cs="Verdana" w:eastAsia="Verdana" w:hAnsi="Verdana"/>
          <w:sz w:val="20"/>
          <w:szCs w:val="20"/>
        </w:rPr>
      </w:pPr>
      <w:r>
        <w:rPr>
          <w:rFonts w:ascii="Verdana" w:cs="Verdana" w:eastAsia="Verdana" w:hAnsi="Verdana"/>
          <w:sz w:val="20"/>
          <w:szCs w:val="20"/>
        </w:rPr>
        <w:t xml:space="preserve">2. </w:t>
      </w:r>
      <w:r>
        <w:rPr>
          <w:rFonts w:ascii="Verdana" w:cs="Verdana" w:eastAsia="Verdana" w:hAnsi="Verdana"/>
          <w:sz w:val="20"/>
          <w:szCs w:val="20"/>
          <w:u w:val="single"/>
        </w:rPr>
        <w:t>13</w:t>
      </w:r>
      <w:r w:rsidRPr="00BA2FC9">
        <w:rPr>
          <w:rFonts w:ascii="Verdana" w:cs="Verdana" w:eastAsia="Verdana" w:hAnsi="Verdana"/>
          <w:sz w:val="20"/>
          <w:szCs w:val="20"/>
          <w:u w:val="single"/>
          <w:vertAlign w:val="superscript"/>
        </w:rPr>
        <w:t>ème</w:t>
      </w:r>
      <w:r>
        <w:rPr>
          <w:rFonts w:ascii="Verdana" w:cs="Verdana" w:eastAsia="Verdana" w:hAnsi="Verdana"/>
          <w:sz w:val="20"/>
          <w:szCs w:val="20"/>
          <w:u w:val="single"/>
        </w:rPr>
        <w:t xml:space="preserve"> mois </w:t>
      </w:r>
    </w:p>
    <w:p w14:paraId="7BD1304B"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Pour rappel, depuis l’année précédente voici les conditions d’obtention du 13ème mois : </w:t>
      </w:r>
    </w:p>
    <w:p w14:paraId="2336B2EC"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14:paraId="047ABD03"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Condition d’ancienneté d’1 an au 31 décembre, </w:t>
      </w:r>
    </w:p>
    <w:p w14:paraId="73B1D52F"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Calcul au prorata temporis de présence dans l’entreprise.  </w:t>
      </w:r>
    </w:p>
    <w:p w14:paraId="084C55A7"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14:paraId="737E9898" w14:textId="628FA788" w:rsidP="00A652C7" w:rsidR="00A652C7" w:rsidRDefault="00A652C7">
      <w:pPr>
        <w:spacing w:after="0" w:line="240" w:lineRule="auto"/>
        <w:rPr>
          <w:rFonts w:ascii="Verdana" w:cs="Verdana" w:eastAsia="Verdana" w:hAnsi="Verdana"/>
          <w:sz w:val="20"/>
          <w:szCs w:val="20"/>
        </w:rPr>
      </w:pPr>
      <w:r w:rsidRPr="00A652C7">
        <w:rPr>
          <w:rFonts w:ascii="Verdana" w:cs="Verdana" w:eastAsia="Verdana" w:hAnsi="Verdana"/>
          <w:sz w:val="20"/>
          <w:szCs w:val="20"/>
        </w:rPr>
        <w:t>Les seules absences ne venant pas impacter le 13e mois sont les suivantes : </w:t>
      </w:r>
    </w:p>
    <w:p w14:paraId="3C1AF143" w14:textId="0AEBF850" w:rsidP="00A652C7" w:rsidR="00A652C7" w:rsidRDefault="004657FB" w:rsidRPr="00A652C7">
      <w:pPr>
        <w:spacing w:after="0" w:line="240" w:lineRule="auto"/>
        <w:rPr>
          <w:rFonts w:ascii="Verdana" w:cs="Verdana" w:eastAsia="Verdana" w:hAnsi="Verdana"/>
          <w:sz w:val="20"/>
          <w:szCs w:val="20"/>
        </w:rPr>
      </w:pPr>
      <w:r>
        <w:rPr>
          <w:rFonts w:ascii="Verdana" w:cs="Verdana" w:eastAsia="Verdana" w:hAnsi="Verdana"/>
          <w:sz w:val="20"/>
          <w:szCs w:val="20"/>
        </w:rPr>
        <w:t xml:space="preserve"> </w:t>
      </w:r>
    </w:p>
    <w:p w14:paraId="5AB0F082"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o Accident du travail </w:t>
      </w:r>
    </w:p>
    <w:p w14:paraId="51079DA4"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o Accident de trajet </w:t>
      </w:r>
    </w:p>
    <w:p w14:paraId="2C37846E"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o Maladie professionnelle </w:t>
      </w:r>
    </w:p>
    <w:p w14:paraId="68E0405B"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o Maternité </w:t>
      </w:r>
    </w:p>
    <w:p w14:paraId="7E11DF70"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o Paternité </w:t>
      </w:r>
    </w:p>
    <w:p w14:paraId="0EB5B99C"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14:paraId="6C9E5B21"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Période de référence : année civile, du 1er janvier au 31 décembre </w:t>
      </w:r>
    </w:p>
    <w:p w14:paraId="121AE971"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14:paraId="2D7A4F9F"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Base de calcul : Salaire de base et ancienneté du mois de versement </w:t>
      </w:r>
    </w:p>
    <w:p w14:paraId="484D49BF" w14:textId="77777777" w:rsidP="00A652C7" w:rsidR="00A652C7" w:rsidRDefault="00A652C7"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lastRenderedPageBreak/>
        <w:t> </w:t>
      </w:r>
    </w:p>
    <w:p w14:paraId="58130D0F" w14:textId="4678B182" w:rsidP="00A652C7" w:rsidR="00A652C7" w:rsidRDefault="00A652C7" w:rsidRPr="00A652C7">
      <w:pPr>
        <w:spacing w:after="0" w:line="240" w:lineRule="auto"/>
        <w:jc w:val="both"/>
        <w:rPr>
          <w:rFonts w:ascii="Verdana" w:cs="Verdana" w:eastAsia="Verdana" w:hAnsi="Verdana"/>
          <w:sz w:val="20"/>
          <w:szCs w:val="20"/>
        </w:rPr>
      </w:pPr>
      <w:r w:rsidRPr="004657FB">
        <w:rPr>
          <w:rFonts w:ascii="Verdana" w:cs="Verdana" w:eastAsia="Verdana" w:hAnsi="Verdana"/>
          <w:sz w:val="20"/>
          <w:szCs w:val="20"/>
        </w:rPr>
        <w:t xml:space="preserve">Concernant le versement d’un acompte sur 13e mois, il est rappelé que ce dernier </w:t>
      </w:r>
      <w:r w:rsidR="004657FB">
        <w:rPr>
          <w:rFonts w:ascii="Verdana" w:cs="Verdana" w:eastAsia="Verdana" w:hAnsi="Verdana"/>
          <w:sz w:val="20"/>
          <w:szCs w:val="20"/>
        </w:rPr>
        <w:t>est</w:t>
      </w:r>
      <w:r w:rsidRPr="004657FB">
        <w:rPr>
          <w:rFonts w:ascii="Verdana" w:cs="Verdana" w:eastAsia="Verdana" w:hAnsi="Verdana"/>
          <w:sz w:val="20"/>
          <w:szCs w:val="20"/>
        </w:rPr>
        <w:t xml:space="preserve"> versé sur la paie de la fin du mois de </w:t>
      </w:r>
      <w:r w:rsidR="004657FB" w:rsidRPr="004657FB">
        <w:rPr>
          <w:rFonts w:ascii="Verdana" w:cs="Verdana" w:eastAsia="Verdana" w:hAnsi="Verdana"/>
          <w:sz w:val="20"/>
          <w:szCs w:val="20"/>
        </w:rPr>
        <w:t>Juin</w:t>
      </w:r>
      <w:r w:rsidRPr="004657FB">
        <w:rPr>
          <w:rFonts w:ascii="Verdana" w:cs="Verdana" w:eastAsia="Verdana" w:hAnsi="Verdana"/>
          <w:sz w:val="20"/>
          <w:szCs w:val="20"/>
        </w:rPr>
        <w:t>.</w:t>
      </w:r>
      <w:r w:rsidRPr="00A652C7">
        <w:rPr>
          <w:rFonts w:ascii="Verdana" w:cs="Verdana" w:eastAsia="Verdana" w:hAnsi="Verdana"/>
          <w:sz w:val="20"/>
          <w:szCs w:val="20"/>
        </w:rPr>
        <w:t> </w:t>
      </w:r>
    </w:p>
    <w:p w14:paraId="6DE8EF22" w14:textId="77777777" w:rsidP="00A652C7" w:rsidR="00A652C7" w:rsidRDefault="00A652C7"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 </w:t>
      </w:r>
    </w:p>
    <w:p w14:paraId="1C2AE0C4" w14:textId="27E49C21" w:rsidP="00A652C7" w:rsidR="00A652C7" w:rsidRDefault="00A652C7"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 xml:space="preserve">Le solde </w:t>
      </w:r>
      <w:r w:rsidR="004657FB">
        <w:rPr>
          <w:rFonts w:ascii="Verdana" w:cs="Verdana" w:eastAsia="Verdana" w:hAnsi="Verdana"/>
          <w:sz w:val="20"/>
          <w:szCs w:val="20"/>
        </w:rPr>
        <w:t>est</w:t>
      </w:r>
      <w:r w:rsidRPr="00A652C7">
        <w:rPr>
          <w:rFonts w:ascii="Verdana" w:cs="Verdana" w:eastAsia="Verdana" w:hAnsi="Verdana"/>
          <w:sz w:val="20"/>
          <w:szCs w:val="20"/>
        </w:rPr>
        <w:t xml:space="preserve"> calculé et versé sur la paie de la fin du mois de Décembre de la même année. </w:t>
      </w:r>
    </w:p>
    <w:p w14:paraId="33FD8AF5" w14:textId="77777777" w:rsidP="00A652C7" w:rsidR="00A652C7" w:rsidRDefault="00A652C7"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 </w:t>
      </w:r>
    </w:p>
    <w:p w14:paraId="20C8A4FC" w14:textId="77777777" w:rsidP="00A652C7" w:rsidR="00A652C7" w:rsidRDefault="00A652C7"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Cependant, et parce que cette proposition dépend des consignes du groupe ayant un impact sur les effets de trésorerie, ce mode d’acompte pourrait être remis en cause de manière unilatérale à tout moment ou au moment des NAO. </w:t>
      </w:r>
    </w:p>
    <w:p w14:paraId="12DAAABE" w14:textId="69D4F9BC" w:rsidP="00A652C7" w:rsidR="00BA2FC9" w:rsidRDefault="00BA2FC9" w:rsidRPr="00A652C7">
      <w:pPr>
        <w:spacing w:after="0" w:line="240" w:lineRule="auto"/>
        <w:jc w:val="both"/>
        <w:rPr>
          <w:rFonts w:ascii="Verdana" w:cs="Verdana" w:eastAsia="Verdana" w:hAnsi="Verdana"/>
          <w:sz w:val="20"/>
          <w:szCs w:val="20"/>
        </w:rPr>
      </w:pPr>
    </w:p>
    <w:p w14:paraId="2A7DA2C6" w14:textId="77777777" w:rsidP="00214D03" w:rsidR="00BA2FC9" w:rsidRDefault="00BA2FC9" w:rsidRPr="00214D03">
      <w:pPr>
        <w:spacing w:after="0" w:line="240" w:lineRule="auto"/>
        <w:rPr>
          <w:rFonts w:ascii="Verdana" w:cs="Verdana" w:eastAsia="Verdana" w:hAnsi="Verdana"/>
          <w:sz w:val="20"/>
          <w:szCs w:val="20"/>
        </w:rPr>
      </w:pPr>
    </w:p>
    <w:p w14:paraId="4CB9B7E1" w14:textId="30C45643" w:rsidP="4BFE6479" w:rsidR="00183A10" w:rsidRDefault="14512CF9" w:rsidRPr="00D32847">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Article 1.2 –</w:t>
      </w:r>
      <w:r w:rsidRPr="00D32847">
        <w:rPr>
          <w:rFonts w:ascii="Verdana" w:cs="Verdana" w:eastAsia="Verdana" w:hAnsi="Verdana"/>
          <w:b/>
          <w:bCs/>
          <w:sz w:val="20"/>
          <w:szCs w:val="20"/>
          <w:u w:val="single"/>
        </w:rPr>
        <w:t xml:space="preserve"> </w:t>
      </w:r>
      <w:r w:rsidRPr="001871E8">
        <w:rPr>
          <w:rFonts w:ascii="Verdana" w:cs="Verdana" w:eastAsia="Verdana" w:hAnsi="Verdana"/>
          <w:b/>
          <w:bCs/>
          <w:sz w:val="20"/>
          <w:szCs w:val="20"/>
          <w:u w:val="single"/>
        </w:rPr>
        <w:t>La durée effective et l’organisation du temps de travail</w:t>
      </w:r>
    </w:p>
    <w:p w14:paraId="63FE7C74" w14:textId="492BEA2D" w:rsidP="00212D43" w:rsidR="00383DA9" w:rsidRDefault="000D55E3" w:rsidRPr="000D55E3">
      <w:pPr>
        <w:jc w:val="both"/>
        <w:rPr>
          <w:rFonts w:ascii="Verdana" w:hAnsi="Verdana"/>
          <w:sz w:val="20"/>
          <w:szCs w:val="20"/>
        </w:rPr>
      </w:pPr>
      <w:r w:rsidRPr="00547DCB">
        <w:rPr>
          <w:rFonts w:ascii="Verdana" w:hAnsi="Verdana"/>
          <w:sz w:val="20"/>
          <w:szCs w:val="20"/>
        </w:rPr>
        <w:t>Au terme de la négociation, les parties n’ont pas souhaité apporter de modifications à la durée et l’organisation du travail en place dans l’entreprise</w:t>
      </w:r>
      <w:r>
        <w:rPr>
          <w:rFonts w:ascii="Verdana" w:hAnsi="Verdana"/>
          <w:sz w:val="20"/>
          <w:szCs w:val="20"/>
        </w:rPr>
        <w:t>.</w:t>
      </w:r>
    </w:p>
    <w:p w14:paraId="3AF68FE7" w14:textId="77777777" w:rsidP="005322A9" w:rsidR="005322A9" w:rsidRDefault="005322A9">
      <w:pPr>
        <w:pStyle w:val="Sansinterligne"/>
      </w:pPr>
    </w:p>
    <w:p w14:paraId="52BD09BA" w14:textId="54116904" w:rsidP="4BFE6479" w:rsidR="00E91B95" w:rsidRDefault="14512CF9" w:rsidRPr="001871E8">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Article 1.3 –</w:t>
      </w:r>
      <w:r w:rsidRPr="00D32847">
        <w:rPr>
          <w:rFonts w:ascii="Verdana" w:cs="Verdana" w:eastAsia="Verdana" w:hAnsi="Verdana"/>
          <w:b/>
          <w:bCs/>
          <w:sz w:val="20"/>
          <w:szCs w:val="20"/>
          <w:u w:val="single"/>
        </w:rPr>
        <w:t xml:space="preserve"> </w:t>
      </w:r>
      <w:r w:rsidRPr="001871E8">
        <w:rPr>
          <w:rFonts w:ascii="Verdana" w:cs="Verdana" w:eastAsia="Verdana" w:hAnsi="Verdana"/>
          <w:b/>
          <w:bCs/>
          <w:sz w:val="20"/>
          <w:szCs w:val="20"/>
          <w:u w:val="single"/>
        </w:rPr>
        <w:t>Intéressement, Participation, Epargne Salariale</w:t>
      </w:r>
    </w:p>
    <w:p w14:paraId="523543BE" w14:textId="4B54DB98" w:rsidP="4BFE6479" w:rsidR="00213553" w:rsidRDefault="14512CF9">
      <w:pPr>
        <w:jc w:val="both"/>
        <w:rPr>
          <w:rFonts w:ascii="Verdana" w:cs="Verdana" w:eastAsia="Verdana" w:hAnsi="Verdana"/>
          <w:sz w:val="20"/>
          <w:szCs w:val="20"/>
        </w:rPr>
      </w:pPr>
      <w:r w:rsidRPr="00BF61AD">
        <w:rPr>
          <w:rFonts w:ascii="Verdana" w:cs="Verdana" w:eastAsia="Verdana" w:hAnsi="Verdana"/>
          <w:sz w:val="20"/>
          <w:szCs w:val="20"/>
        </w:rPr>
        <w:t xml:space="preserve">Pour </w:t>
      </w:r>
      <w:r w:rsidR="00032A00" w:rsidRPr="00BF61AD">
        <w:rPr>
          <w:rFonts w:ascii="Verdana" w:cs="Verdana" w:eastAsia="Verdana" w:hAnsi="Verdana"/>
          <w:sz w:val="20"/>
          <w:szCs w:val="20"/>
        </w:rPr>
        <w:t xml:space="preserve">l’entreprise </w:t>
      </w:r>
      <w:r w:rsidR="00302D2B" w:rsidRPr="00BF61AD">
        <w:rPr>
          <w:rFonts w:ascii="Verdana" w:cs="Verdana" w:eastAsia="Verdana" w:hAnsi="Verdana"/>
          <w:sz w:val="20"/>
          <w:szCs w:val="20"/>
        </w:rPr>
        <w:t>Transdev Normandie Interurbain</w:t>
      </w:r>
      <w:r w:rsidR="00D32847" w:rsidRPr="00BF61AD">
        <w:rPr>
          <w:rFonts w:ascii="Verdana" w:cs="Verdana" w:eastAsia="Verdana" w:hAnsi="Verdana"/>
          <w:sz w:val="20"/>
          <w:szCs w:val="20"/>
        </w:rPr>
        <w:t xml:space="preserve"> :</w:t>
      </w:r>
      <w:r w:rsidRPr="00D32847">
        <w:rPr>
          <w:rFonts w:ascii="Verdana" w:cs="Verdana" w:eastAsia="Verdana" w:hAnsi="Verdana"/>
          <w:sz w:val="20"/>
          <w:szCs w:val="20"/>
        </w:rPr>
        <w:t xml:space="preserve"> </w:t>
      </w:r>
      <w:r w:rsidR="00085FB0">
        <w:rPr>
          <w:rFonts w:ascii="Verdana" w:cs="Verdana" w:eastAsia="Verdana" w:hAnsi="Verdana"/>
          <w:sz w:val="20"/>
          <w:szCs w:val="20"/>
        </w:rPr>
        <w:t>u</w:t>
      </w:r>
      <w:r w:rsidR="002A21DE">
        <w:rPr>
          <w:rFonts w:ascii="Verdana" w:cs="Verdana" w:eastAsia="Verdana" w:hAnsi="Verdana"/>
          <w:sz w:val="20"/>
          <w:szCs w:val="20"/>
        </w:rPr>
        <w:t xml:space="preserve">n </w:t>
      </w:r>
      <w:r w:rsidR="002A21DE" w:rsidRPr="00775702">
        <w:rPr>
          <w:rFonts w:ascii="Verdana" w:cs="Verdana" w:eastAsia="Verdana" w:hAnsi="Verdana"/>
          <w:sz w:val="20"/>
          <w:szCs w:val="20"/>
        </w:rPr>
        <w:t xml:space="preserve">accord </w:t>
      </w:r>
      <w:r w:rsidR="00085FB0" w:rsidRPr="00775702">
        <w:rPr>
          <w:rFonts w:ascii="Verdana" w:cs="Verdana" w:eastAsia="Verdana" w:hAnsi="Verdana"/>
          <w:sz w:val="20"/>
          <w:szCs w:val="20"/>
        </w:rPr>
        <w:t xml:space="preserve">d’intéressement </w:t>
      </w:r>
      <w:r w:rsidR="002A21DE" w:rsidRPr="00775702">
        <w:rPr>
          <w:rFonts w:ascii="Verdana" w:cs="Verdana" w:eastAsia="Verdana" w:hAnsi="Verdana"/>
          <w:sz w:val="20"/>
          <w:szCs w:val="20"/>
        </w:rPr>
        <w:t>a</w:t>
      </w:r>
      <w:r w:rsidR="002A21DE">
        <w:rPr>
          <w:rFonts w:ascii="Verdana" w:cs="Verdana" w:eastAsia="Verdana" w:hAnsi="Verdana"/>
          <w:sz w:val="20"/>
          <w:szCs w:val="20"/>
        </w:rPr>
        <w:t xml:space="preserve"> été conclu le 23 juin 2021 au niveau central. Cet accord vaut pour les années 2021 – 2022 – 2023.</w:t>
      </w:r>
    </w:p>
    <w:p w14:paraId="365491DE" w14:textId="77777777" w:rsidP="4BFE6479" w:rsidR="00085FB0" w:rsidRDefault="002A21DE">
      <w:pPr>
        <w:jc w:val="both"/>
        <w:rPr>
          <w:rFonts w:ascii="Verdana" w:hAnsi="Verdana"/>
          <w:sz w:val="20"/>
          <w:szCs w:val="20"/>
        </w:rPr>
      </w:pPr>
      <w:r>
        <w:rPr>
          <w:rFonts w:ascii="Verdana" w:hAnsi="Verdana"/>
          <w:sz w:val="20"/>
          <w:szCs w:val="20"/>
        </w:rPr>
        <w:t xml:space="preserve">Concernant, </w:t>
      </w:r>
      <w:r w:rsidRPr="00EC3F06">
        <w:rPr>
          <w:rFonts w:ascii="Verdana" w:hAnsi="Verdana"/>
          <w:sz w:val="20"/>
          <w:szCs w:val="20"/>
        </w:rPr>
        <w:t>les dispositifs d’épargne salari</w:t>
      </w:r>
      <w:r w:rsidR="00A43DB2">
        <w:rPr>
          <w:rFonts w:ascii="Verdana" w:hAnsi="Verdana"/>
          <w:sz w:val="20"/>
          <w:szCs w:val="20"/>
        </w:rPr>
        <w:t>al</w:t>
      </w:r>
      <w:r w:rsidRPr="00EC3F06">
        <w:rPr>
          <w:rFonts w:ascii="Verdana" w:hAnsi="Verdana"/>
          <w:sz w:val="20"/>
          <w:szCs w:val="20"/>
        </w:rPr>
        <w:t>e Groupe,</w:t>
      </w:r>
      <w:r>
        <w:rPr>
          <w:rFonts w:ascii="Verdana" w:hAnsi="Verdana"/>
          <w:sz w:val="20"/>
          <w:szCs w:val="20"/>
        </w:rPr>
        <w:t xml:space="preserve"> </w:t>
      </w:r>
      <w:r w:rsidRPr="00EC3F06">
        <w:rPr>
          <w:rFonts w:ascii="Verdana" w:hAnsi="Verdana"/>
          <w:sz w:val="20"/>
          <w:szCs w:val="20"/>
        </w:rPr>
        <w:t>les avenants n°9 relatifs au Plan épargne salariale Groupe (PEG) et au Plan d’épargne retraite collectif Groupe (PERECO)</w:t>
      </w:r>
      <w:r>
        <w:rPr>
          <w:rFonts w:ascii="Verdana" w:hAnsi="Verdana"/>
          <w:sz w:val="20"/>
          <w:szCs w:val="20"/>
        </w:rPr>
        <w:t xml:space="preserve"> </w:t>
      </w:r>
      <w:r w:rsidRPr="00EC3F06">
        <w:rPr>
          <w:rFonts w:ascii="Verdana" w:hAnsi="Verdana"/>
          <w:sz w:val="20"/>
          <w:szCs w:val="20"/>
        </w:rPr>
        <w:t>ont été signés par les organisations syndicales CFDT, FO, l’UNSA et CFE-CGC</w:t>
      </w:r>
      <w:r>
        <w:rPr>
          <w:rFonts w:ascii="Verdana" w:hAnsi="Verdana"/>
          <w:sz w:val="20"/>
          <w:szCs w:val="20"/>
        </w:rPr>
        <w:t xml:space="preserve"> le 18 décembre 2020.</w:t>
      </w:r>
    </w:p>
    <w:p w14:paraId="288CD153" w14:textId="3D471606" w:rsidP="4BFE6479" w:rsidR="00BC2A0B" w:rsidRDefault="00F823F4" w:rsidRPr="00BF61AD">
      <w:pPr>
        <w:jc w:val="both"/>
        <w:rPr>
          <w:rFonts w:ascii="Verdana" w:cs="Verdana" w:eastAsia="Verdana" w:hAnsi="Verdana"/>
          <w:sz w:val="20"/>
          <w:szCs w:val="20"/>
        </w:rPr>
      </w:pPr>
      <w:r w:rsidRPr="00BF61AD">
        <w:rPr>
          <w:rFonts w:ascii="Verdana" w:cs="Verdana" w:eastAsia="Verdana" w:hAnsi="Verdana"/>
          <w:sz w:val="20"/>
          <w:szCs w:val="20"/>
        </w:rPr>
        <w:t xml:space="preserve">Comme le prévoit l’article L.3322-1 du code du travail, « La Participation est obligatoire dans les entreprises </w:t>
      </w:r>
      <w:r w:rsidR="001F29A5" w:rsidRPr="00BF61AD">
        <w:rPr>
          <w:rFonts w:ascii="Verdana" w:cs="Verdana" w:eastAsia="Verdana" w:hAnsi="Verdana"/>
          <w:sz w:val="20"/>
          <w:szCs w:val="20"/>
        </w:rPr>
        <w:t>d’au moins</w:t>
      </w:r>
      <w:r w:rsidRPr="00BF61AD">
        <w:rPr>
          <w:rFonts w:ascii="Verdana" w:cs="Verdana" w:eastAsia="Verdana" w:hAnsi="Verdana"/>
          <w:sz w:val="20"/>
          <w:szCs w:val="20"/>
        </w:rPr>
        <w:t xml:space="preserve"> 50 salariés ». A ce titre</w:t>
      </w:r>
      <w:r w:rsidR="00B95387" w:rsidRPr="00BF61AD">
        <w:rPr>
          <w:rFonts w:ascii="Verdana" w:cs="Verdana" w:eastAsia="Verdana" w:hAnsi="Verdana"/>
          <w:sz w:val="20"/>
          <w:szCs w:val="20"/>
        </w:rPr>
        <w:t xml:space="preserve">, pour l’entreprise Transdev Normandie Interurbain </w:t>
      </w:r>
      <w:r w:rsidRPr="00BF61AD">
        <w:rPr>
          <w:rFonts w:ascii="Verdana" w:cs="Verdana" w:eastAsia="Verdana" w:hAnsi="Verdana"/>
          <w:sz w:val="20"/>
          <w:szCs w:val="20"/>
        </w:rPr>
        <w:t xml:space="preserve">un accord de Participation a </w:t>
      </w:r>
      <w:r w:rsidR="001F29A5" w:rsidRPr="00BF61AD">
        <w:rPr>
          <w:rFonts w:ascii="Verdana" w:cs="Verdana" w:eastAsia="Verdana" w:hAnsi="Verdana"/>
          <w:sz w:val="20"/>
          <w:szCs w:val="20"/>
        </w:rPr>
        <w:t xml:space="preserve">été signé le </w:t>
      </w:r>
      <w:r w:rsidR="00B95387" w:rsidRPr="00BF61AD">
        <w:rPr>
          <w:rFonts w:ascii="Verdana" w:cs="Verdana" w:eastAsia="Verdana" w:hAnsi="Verdana"/>
          <w:sz w:val="20"/>
          <w:szCs w:val="20"/>
        </w:rPr>
        <w:t xml:space="preserve">15 juin 2011. </w:t>
      </w:r>
      <w:r w:rsidR="001F29A5" w:rsidRPr="00BF61AD">
        <w:rPr>
          <w:rFonts w:ascii="Verdana" w:cs="Verdana" w:eastAsia="Verdana" w:hAnsi="Verdana"/>
          <w:sz w:val="20"/>
          <w:szCs w:val="20"/>
        </w:rPr>
        <w:t xml:space="preserve"> </w:t>
      </w:r>
    </w:p>
    <w:p w14:paraId="72410E25" w14:textId="0FD0A10B" w:rsidP="4BFE6479" w:rsidR="1D3AC8C5" w:rsidRDefault="1D3AC8C5" w:rsidRPr="00D32847">
      <w:pPr>
        <w:jc w:val="both"/>
        <w:rPr>
          <w:rFonts w:ascii="Verdana" w:cs="Verdana" w:eastAsia="Verdana" w:hAnsi="Verdana"/>
          <w:i/>
          <w:iCs/>
          <w:sz w:val="20"/>
          <w:szCs w:val="20"/>
          <w:u w:val="single"/>
        </w:rPr>
      </w:pPr>
      <w:r w:rsidRPr="001871E8">
        <w:rPr>
          <w:rFonts w:ascii="Verdana" w:cs="Verdana" w:eastAsia="Verdana" w:hAnsi="Verdana"/>
          <w:b/>
          <w:bCs/>
          <w:sz w:val="20"/>
          <w:szCs w:val="20"/>
          <w:u w:val="single"/>
        </w:rPr>
        <w:t>Article 1.</w:t>
      </w:r>
      <w:r w:rsidR="08D63604" w:rsidRPr="001871E8">
        <w:rPr>
          <w:rFonts w:ascii="Verdana" w:cs="Verdana" w:eastAsia="Verdana" w:hAnsi="Verdana"/>
          <w:b/>
          <w:bCs/>
          <w:sz w:val="20"/>
          <w:szCs w:val="20"/>
          <w:u w:val="single"/>
        </w:rPr>
        <w:t>4</w:t>
      </w:r>
      <w:r w:rsidRPr="001871E8">
        <w:rPr>
          <w:rFonts w:ascii="Verdana" w:cs="Verdana" w:eastAsia="Verdana" w:hAnsi="Verdana"/>
          <w:b/>
          <w:bCs/>
          <w:sz w:val="20"/>
          <w:szCs w:val="20"/>
          <w:u w:val="single"/>
        </w:rPr>
        <w:t xml:space="preserve"> – </w:t>
      </w:r>
      <w:r w:rsidR="099D78A5" w:rsidRPr="001871E8">
        <w:rPr>
          <w:rFonts w:ascii="Verdana" w:cs="Verdana" w:eastAsia="Verdana" w:hAnsi="Verdana"/>
          <w:b/>
          <w:bCs/>
          <w:sz w:val="20"/>
          <w:szCs w:val="20"/>
          <w:u w:val="single"/>
        </w:rPr>
        <w:t>Mesures permettant de supprimer les écarts de rémunération et les</w:t>
      </w:r>
      <w:r w:rsidR="099D78A5" w:rsidRPr="00D32847">
        <w:rPr>
          <w:rFonts w:ascii="Verdana" w:cs="Verdana" w:eastAsia="Verdana" w:hAnsi="Verdana"/>
          <w:i/>
          <w:iCs/>
          <w:sz w:val="20"/>
          <w:szCs w:val="20"/>
          <w:u w:val="single"/>
        </w:rPr>
        <w:t xml:space="preserve"> </w:t>
      </w:r>
      <w:r w:rsidR="099D78A5" w:rsidRPr="001871E8">
        <w:rPr>
          <w:rFonts w:ascii="Verdana" w:cs="Verdana" w:eastAsia="Verdana" w:hAnsi="Verdana"/>
          <w:b/>
          <w:bCs/>
          <w:sz w:val="20"/>
          <w:szCs w:val="20"/>
          <w:u w:val="single"/>
        </w:rPr>
        <w:t>différences de déroulement de carrière entre les femmes et les hommes</w:t>
      </w:r>
    </w:p>
    <w:p w14:paraId="5FF5B879" w14:textId="7BED6EB5" w:rsidP="000F55A3" w:rsidR="000F55A3" w:rsidRDefault="000F55A3">
      <w:pPr>
        <w:jc w:val="both"/>
        <w:rPr>
          <w:rFonts w:ascii="Verdana" w:hAnsi="Verdana"/>
          <w:sz w:val="20"/>
          <w:szCs w:val="20"/>
        </w:rPr>
      </w:pPr>
      <w:r w:rsidRPr="003144F0">
        <w:rPr>
          <w:rFonts w:ascii="Verdana" w:hAnsi="Verdana"/>
          <w:sz w:val="20"/>
          <w:szCs w:val="20"/>
        </w:rPr>
        <w:t xml:space="preserve">Depuis 2019, chaque entreprise d’au moins 250 salariés est tenue de calculer et de publier tous les ans son « index de l’égalité professionnelle hommes-femmes », créé par la loi </w:t>
      </w:r>
      <w:r w:rsidRPr="00F219E6">
        <w:rPr>
          <w:rFonts w:ascii="Verdana" w:hAnsi="Verdana"/>
          <w:sz w:val="20"/>
          <w:szCs w:val="20"/>
        </w:rPr>
        <w:t>n° 2018-771 pour la liberté de choisir son avenir professionnel du 5 septembre 2018</w:t>
      </w:r>
      <w:r>
        <w:rPr>
          <w:rFonts w:ascii="Verdana" w:hAnsi="Verdana"/>
          <w:sz w:val="20"/>
          <w:szCs w:val="20"/>
        </w:rPr>
        <w:t xml:space="preserve">.                     </w:t>
      </w:r>
      <w:r w:rsidRPr="003144F0">
        <w:rPr>
          <w:rFonts w:ascii="Verdana" w:hAnsi="Verdana"/>
          <w:sz w:val="20"/>
          <w:szCs w:val="20"/>
        </w:rPr>
        <w:t>Une obligation qui s’impose aux entreprises d’au moins 50 salariés depuis mars 2020.</w:t>
      </w:r>
    </w:p>
    <w:p w14:paraId="1F1BDBA2" w14:textId="77777777" w:rsidP="000F55A3" w:rsidR="00775702" w:rsidRDefault="000F55A3">
      <w:pPr>
        <w:jc w:val="both"/>
        <w:rPr>
          <w:rFonts w:ascii="Verdana" w:hAnsi="Verdana"/>
          <w:sz w:val="20"/>
          <w:szCs w:val="20"/>
        </w:rPr>
      </w:pPr>
      <w:r w:rsidRPr="00E970BA">
        <w:rPr>
          <w:rFonts w:ascii="Verdana" w:hAnsi="Verdana"/>
          <w:sz w:val="20"/>
          <w:szCs w:val="20"/>
        </w:rPr>
        <w:t>L’index sur l’année civile 20</w:t>
      </w:r>
      <w:r>
        <w:rPr>
          <w:rFonts w:ascii="Verdana" w:hAnsi="Verdana"/>
          <w:sz w:val="20"/>
          <w:szCs w:val="20"/>
        </w:rPr>
        <w:t>20</w:t>
      </w:r>
      <w:r w:rsidRPr="00E970BA">
        <w:rPr>
          <w:rFonts w:ascii="Verdana" w:hAnsi="Verdana"/>
          <w:sz w:val="20"/>
          <w:szCs w:val="20"/>
        </w:rPr>
        <w:t xml:space="preserve"> présente un score de 9</w:t>
      </w:r>
      <w:r>
        <w:rPr>
          <w:rFonts w:ascii="Verdana" w:hAnsi="Verdana"/>
          <w:sz w:val="20"/>
          <w:szCs w:val="20"/>
        </w:rPr>
        <w:t>9</w:t>
      </w:r>
      <w:r w:rsidRPr="00E970BA">
        <w:rPr>
          <w:rFonts w:ascii="Verdana" w:hAnsi="Verdana"/>
          <w:sz w:val="20"/>
          <w:szCs w:val="20"/>
        </w:rPr>
        <w:t>/100.</w:t>
      </w:r>
    </w:p>
    <w:p w14:paraId="62D5B199" w14:textId="7D30CA9B" w:rsidP="000F55A3" w:rsidR="00775702" w:rsidRDefault="00775702">
      <w:pPr>
        <w:jc w:val="both"/>
        <w:rPr>
          <w:rFonts w:ascii="Verdana" w:hAnsi="Verdana"/>
          <w:sz w:val="20"/>
          <w:szCs w:val="20"/>
        </w:rPr>
      </w:pPr>
      <w:r>
        <w:rPr>
          <w:rFonts w:ascii="Verdana" w:hAnsi="Verdana"/>
          <w:sz w:val="20"/>
          <w:szCs w:val="20"/>
        </w:rPr>
        <w:t xml:space="preserve">Les parties conviennent que la Direction de la Société </w:t>
      </w:r>
      <w:r w:rsidR="004657FB">
        <w:rPr>
          <w:rFonts w:ascii="Verdana" w:hAnsi="Verdana"/>
          <w:sz w:val="20"/>
          <w:szCs w:val="20"/>
        </w:rPr>
        <w:t>apporte une attention particulière et constante à</w:t>
      </w:r>
      <w:r>
        <w:rPr>
          <w:rFonts w:ascii="Verdana" w:hAnsi="Verdana"/>
          <w:sz w:val="20"/>
          <w:szCs w:val="20"/>
        </w:rPr>
        <w:t xml:space="preserve"> ce sujet et ne voit pas d’axes de négociation supplémentaire </w:t>
      </w:r>
      <w:r w:rsidR="004657FB">
        <w:rPr>
          <w:rFonts w:ascii="Verdana" w:hAnsi="Verdana"/>
          <w:sz w:val="20"/>
          <w:szCs w:val="20"/>
        </w:rPr>
        <w:t>en dehors de la recherche d’</w:t>
      </w:r>
      <w:r>
        <w:rPr>
          <w:rFonts w:ascii="Verdana" w:hAnsi="Verdana"/>
          <w:sz w:val="20"/>
          <w:szCs w:val="20"/>
        </w:rPr>
        <w:t>augment</w:t>
      </w:r>
      <w:r w:rsidR="004657FB">
        <w:rPr>
          <w:rFonts w:ascii="Verdana" w:hAnsi="Verdana"/>
          <w:sz w:val="20"/>
          <w:szCs w:val="20"/>
        </w:rPr>
        <w:t>ation du</w:t>
      </w:r>
      <w:r>
        <w:rPr>
          <w:rFonts w:ascii="Verdana" w:hAnsi="Verdana"/>
          <w:sz w:val="20"/>
          <w:szCs w:val="20"/>
        </w:rPr>
        <w:t xml:space="preserve"> nombre de femme conductrice.</w:t>
      </w:r>
    </w:p>
    <w:p w14:paraId="53D9A37A" w14:textId="5F61733C" w:rsidP="000F55A3" w:rsidR="0088735B" w:rsidRDefault="0088735B">
      <w:pPr>
        <w:jc w:val="both"/>
        <w:rPr>
          <w:rFonts w:ascii="Verdana" w:hAnsi="Verdana"/>
          <w:sz w:val="20"/>
          <w:szCs w:val="20"/>
        </w:rPr>
      </w:pPr>
    </w:p>
    <w:p w14:paraId="388E9E90" w14:textId="5265C504" w:rsidP="000F55A3" w:rsidR="0088735B" w:rsidRDefault="0088735B">
      <w:pPr>
        <w:jc w:val="both"/>
        <w:rPr>
          <w:rFonts w:ascii="Verdana" w:hAnsi="Verdana"/>
          <w:sz w:val="20"/>
          <w:szCs w:val="20"/>
        </w:rPr>
      </w:pPr>
    </w:p>
    <w:p w14:paraId="254407F7" w14:textId="3DF25C95" w:rsidP="000F55A3" w:rsidR="0088735B" w:rsidRDefault="0088735B">
      <w:pPr>
        <w:jc w:val="both"/>
        <w:rPr>
          <w:rFonts w:ascii="Verdana" w:hAnsi="Verdana"/>
          <w:sz w:val="20"/>
          <w:szCs w:val="20"/>
        </w:rPr>
      </w:pPr>
    </w:p>
    <w:p w14:paraId="663F3602" w14:textId="2207D0DB" w:rsidP="000F55A3" w:rsidR="0088735B" w:rsidRDefault="0088735B">
      <w:pPr>
        <w:jc w:val="both"/>
        <w:rPr>
          <w:rFonts w:ascii="Verdana" w:hAnsi="Verdana"/>
          <w:sz w:val="20"/>
          <w:szCs w:val="20"/>
        </w:rPr>
      </w:pPr>
    </w:p>
    <w:p w14:paraId="7229B691" w14:textId="77777777" w:rsidP="00E6270A" w:rsidR="003E1715" w:rsidRDefault="003E1715">
      <w:pPr>
        <w:jc w:val="both"/>
        <w:rPr>
          <w:rFonts w:ascii="Verdana" w:cs="Verdana" w:eastAsia="Verdana" w:hAnsi="Verdana"/>
          <w:b/>
          <w:bCs/>
          <w:sz w:val="20"/>
          <w:szCs w:val="20"/>
          <w:u w:val="single"/>
        </w:rPr>
      </w:pPr>
    </w:p>
    <w:p w14:paraId="7660D622" w14:textId="3C570A0F" w:rsidP="00E6270A" w:rsidR="00E6270A" w:rsidRDefault="00E6270A" w:rsidRPr="001871E8">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Article 1.</w:t>
      </w:r>
      <w:r>
        <w:rPr>
          <w:rFonts w:ascii="Verdana" w:cs="Verdana" w:eastAsia="Verdana" w:hAnsi="Verdana"/>
          <w:b/>
          <w:bCs/>
          <w:sz w:val="20"/>
          <w:szCs w:val="20"/>
          <w:u w:val="single"/>
        </w:rPr>
        <w:t>5</w:t>
      </w:r>
      <w:r w:rsidRPr="001871E8">
        <w:rPr>
          <w:rFonts w:ascii="Verdana" w:cs="Verdana" w:eastAsia="Verdana" w:hAnsi="Verdana"/>
          <w:b/>
          <w:bCs/>
          <w:sz w:val="20"/>
          <w:szCs w:val="20"/>
          <w:u w:val="single"/>
        </w:rPr>
        <w:t xml:space="preserve"> –</w:t>
      </w:r>
      <w:r w:rsidRPr="00D32847">
        <w:rPr>
          <w:rFonts w:ascii="Verdana" w:cs="Verdana" w:eastAsia="Verdana" w:hAnsi="Verdana"/>
          <w:b/>
          <w:bCs/>
          <w:sz w:val="20"/>
          <w:szCs w:val="20"/>
          <w:u w:val="single"/>
        </w:rPr>
        <w:t xml:space="preserve"> </w:t>
      </w:r>
      <w:r w:rsidRPr="001871E8">
        <w:rPr>
          <w:rFonts w:ascii="Verdana" w:cs="Verdana" w:eastAsia="Verdana" w:hAnsi="Verdana"/>
          <w:b/>
          <w:bCs/>
          <w:sz w:val="20"/>
          <w:szCs w:val="20"/>
          <w:u w:val="single"/>
        </w:rPr>
        <w:t>Dotation sociale du CSE</w:t>
      </w:r>
    </w:p>
    <w:p w14:paraId="7C03D161" w14:textId="4E72888D" w:rsidP="00E6270A" w:rsidR="00E6270A" w:rsidRDefault="00E6270A" w:rsidRPr="009E73A1">
      <w:pPr>
        <w:jc w:val="both"/>
        <w:rPr>
          <w:rFonts w:ascii="Verdana" w:cs="Verdana" w:eastAsia="Verdana" w:hAnsi="Verdana"/>
          <w:sz w:val="20"/>
          <w:szCs w:val="20"/>
        </w:rPr>
      </w:pPr>
      <w:r>
        <w:rPr>
          <w:rFonts w:ascii="Verdana" w:cs="Verdana" w:eastAsia="Verdana" w:hAnsi="Verdana"/>
          <w:sz w:val="20"/>
          <w:szCs w:val="20"/>
        </w:rPr>
        <w:t xml:space="preserve">La dotation au budget social du CSE </w:t>
      </w:r>
      <w:r w:rsidR="00D97A1D">
        <w:rPr>
          <w:rFonts w:ascii="Verdana" w:cs="Verdana" w:eastAsia="Verdana" w:hAnsi="Verdana"/>
          <w:sz w:val="20"/>
          <w:szCs w:val="20"/>
        </w:rPr>
        <w:t>reste fixée</w:t>
      </w:r>
      <w:r>
        <w:rPr>
          <w:rFonts w:ascii="Verdana" w:cs="Verdana" w:eastAsia="Verdana" w:hAnsi="Verdana"/>
          <w:sz w:val="20"/>
          <w:szCs w:val="20"/>
        </w:rPr>
        <w:t xml:space="preserve"> à 0.4% de la masse salariale.</w:t>
      </w:r>
    </w:p>
    <w:p w14:paraId="39848055" w14:textId="7A59DCC1" w:rsidP="00E6270A" w:rsidR="00E6270A" w:rsidRDefault="00E6270A" w:rsidRPr="009E73A1">
      <w:pPr>
        <w:suppressAutoHyphens/>
        <w:autoSpaceDN w:val="0"/>
        <w:spacing w:after="160"/>
        <w:jc w:val="both"/>
        <w:textAlignment w:val="baseline"/>
        <w:rPr>
          <w:rFonts w:ascii="Verdana" w:hAnsi="Verdana"/>
          <w:sz w:val="20"/>
          <w:szCs w:val="20"/>
        </w:rPr>
      </w:pPr>
      <w:r w:rsidRPr="009E73A1">
        <w:rPr>
          <w:rFonts w:ascii="Verdana" w:hAnsi="Verdana"/>
          <w:sz w:val="20"/>
          <w:szCs w:val="20"/>
        </w:rPr>
        <w:t xml:space="preserve">La dotation </w:t>
      </w:r>
      <w:r w:rsidRPr="009E73A1">
        <w:rPr>
          <w:rFonts w:ascii="Verdana" w:cs="Verdana" w:eastAsia="Verdana" w:hAnsi="Verdana"/>
          <w:sz w:val="20"/>
          <w:szCs w:val="20"/>
        </w:rPr>
        <w:t xml:space="preserve">annuelle versée par l’établissement au CSE pour l’octroi de chèques vacances ANCV et cartes cadeau aux salariés de l’entité </w:t>
      </w:r>
      <w:r w:rsidRPr="009E73A1">
        <w:rPr>
          <w:rFonts w:ascii="Verdana" w:hAnsi="Verdana"/>
          <w:sz w:val="20"/>
          <w:szCs w:val="20"/>
        </w:rPr>
        <w:t xml:space="preserve">est </w:t>
      </w:r>
      <w:r>
        <w:rPr>
          <w:rFonts w:ascii="Verdana" w:hAnsi="Verdana"/>
          <w:sz w:val="20"/>
          <w:szCs w:val="20"/>
        </w:rPr>
        <w:t>re</w:t>
      </w:r>
      <w:r w:rsidRPr="009E73A1">
        <w:rPr>
          <w:rFonts w:ascii="Verdana" w:hAnsi="Verdana"/>
          <w:sz w:val="20"/>
          <w:szCs w:val="20"/>
        </w:rPr>
        <w:t xml:space="preserve">calculée chaque année sur la base d’une valeur de référence </w:t>
      </w:r>
      <w:r>
        <w:rPr>
          <w:rFonts w:ascii="Verdana" w:hAnsi="Verdana"/>
          <w:sz w:val="20"/>
          <w:szCs w:val="20"/>
        </w:rPr>
        <w:t xml:space="preserve">par salarié respectant les critères suivants : </w:t>
      </w:r>
    </w:p>
    <w:p w14:paraId="2B3C0DBA" w14:textId="2D0B8867" w:rsidP="00E6270A" w:rsidR="00E6270A" w:rsidRDefault="00E6270A">
      <w:pPr>
        <w:pStyle w:val="Paragraphedeliste"/>
        <w:numPr>
          <w:ilvl w:val="0"/>
          <w:numId w:val="19"/>
        </w:numPr>
        <w:spacing w:after="0"/>
        <w:contextualSpacing w:val="0"/>
        <w:rPr>
          <w:rFonts w:ascii="Verdana" w:hAnsi="Verdana"/>
          <w:sz w:val="20"/>
          <w:szCs w:val="20"/>
        </w:rPr>
      </w:pPr>
      <w:r w:rsidRPr="009E73A1">
        <w:rPr>
          <w:rFonts w:ascii="Verdana" w:hAnsi="Verdana"/>
          <w:sz w:val="20"/>
          <w:szCs w:val="20"/>
        </w:rPr>
        <w:t>un an d’ancienneté révolu au 1</w:t>
      </w:r>
      <w:r w:rsidRPr="009E73A1">
        <w:rPr>
          <w:rFonts w:ascii="Verdana" w:hAnsi="Verdana"/>
          <w:sz w:val="20"/>
          <w:szCs w:val="20"/>
          <w:vertAlign w:val="superscript"/>
        </w:rPr>
        <w:t>er</w:t>
      </w:r>
      <w:r w:rsidRPr="009E73A1">
        <w:rPr>
          <w:rFonts w:ascii="Verdana" w:hAnsi="Verdana"/>
          <w:sz w:val="20"/>
          <w:szCs w:val="20"/>
        </w:rPr>
        <w:t xml:space="preserve"> mars </w:t>
      </w:r>
      <w:r>
        <w:rPr>
          <w:rFonts w:ascii="Verdana" w:hAnsi="Verdana"/>
          <w:sz w:val="20"/>
          <w:szCs w:val="20"/>
        </w:rPr>
        <w:t xml:space="preserve">de l’année en cours </w:t>
      </w:r>
    </w:p>
    <w:p w14:paraId="7E4BBBAF" w14:textId="77777777" w:rsidP="00E6270A" w:rsidR="0088735B" w:rsidRDefault="0088735B">
      <w:pPr>
        <w:suppressAutoHyphens/>
        <w:autoSpaceDN w:val="0"/>
        <w:spacing w:after="160"/>
        <w:jc w:val="both"/>
        <w:textAlignment w:val="baseline"/>
        <w:rPr>
          <w:rFonts w:ascii="Verdana" w:hAnsi="Verdana"/>
          <w:sz w:val="20"/>
          <w:szCs w:val="20"/>
        </w:rPr>
      </w:pPr>
    </w:p>
    <w:p w14:paraId="7F0E9876" w14:textId="6C57C5CA" w:rsidP="00E6270A" w:rsidR="00E6270A" w:rsidRDefault="00E6270A" w:rsidRPr="00FE4495">
      <w:pPr>
        <w:suppressAutoHyphens/>
        <w:autoSpaceDN w:val="0"/>
        <w:spacing w:after="160"/>
        <w:jc w:val="both"/>
        <w:textAlignment w:val="baseline"/>
        <w:rPr>
          <w:rFonts w:ascii="Verdana" w:hAnsi="Verdana"/>
          <w:sz w:val="20"/>
          <w:szCs w:val="20"/>
        </w:rPr>
      </w:pPr>
      <w:r w:rsidRPr="0088735B">
        <w:rPr>
          <w:rFonts w:ascii="Verdana" w:hAnsi="Verdana"/>
          <w:b/>
          <w:bCs/>
          <w:sz w:val="20"/>
          <w:szCs w:val="20"/>
        </w:rPr>
        <w:t>Le montant de référence par salarié ayant-droit est fixé pour l’année 2022 à :  300 €</w:t>
      </w:r>
      <w:r w:rsidR="0088735B">
        <w:rPr>
          <w:rFonts w:ascii="Verdana" w:hAnsi="Verdana"/>
          <w:sz w:val="20"/>
          <w:szCs w:val="20"/>
        </w:rPr>
        <w:t>.</w:t>
      </w:r>
    </w:p>
    <w:p w14:paraId="6DFBD4DC" w14:textId="4BD5E855" w:rsidP="00E6270A" w:rsidR="00E6270A" w:rsidRDefault="00E6270A">
      <w:pPr>
        <w:suppressAutoHyphens/>
        <w:autoSpaceDN w:val="0"/>
        <w:spacing w:after="160"/>
        <w:jc w:val="both"/>
        <w:textAlignment w:val="baseline"/>
        <w:rPr>
          <w:rFonts w:ascii="Verdana" w:hAnsi="Verdana"/>
          <w:sz w:val="20"/>
          <w:szCs w:val="20"/>
        </w:rPr>
      </w:pPr>
      <w:r w:rsidRPr="00FE4495">
        <w:rPr>
          <w:rFonts w:ascii="Verdana" w:hAnsi="Verdana"/>
          <w:sz w:val="20"/>
          <w:szCs w:val="20"/>
        </w:rPr>
        <w:t xml:space="preserve">Pour rappel, </w:t>
      </w:r>
      <w:r>
        <w:rPr>
          <w:rFonts w:ascii="Verdana" w:hAnsi="Verdana"/>
          <w:sz w:val="20"/>
          <w:szCs w:val="20"/>
        </w:rPr>
        <w:t>cette</w:t>
      </w:r>
      <w:r w:rsidRPr="00FE4495">
        <w:rPr>
          <w:rFonts w:ascii="Verdana" w:hAnsi="Verdana"/>
          <w:sz w:val="20"/>
          <w:szCs w:val="20"/>
        </w:rPr>
        <w:t xml:space="preserve"> dotation </w:t>
      </w:r>
      <w:r>
        <w:rPr>
          <w:rFonts w:ascii="Verdana" w:hAnsi="Verdana"/>
          <w:sz w:val="20"/>
          <w:szCs w:val="20"/>
        </w:rPr>
        <w:t xml:space="preserve">dédiée aux chèques vacances et carte cadeau est versée en une seule fois avant le 31 mars de l’année en cours </w:t>
      </w:r>
      <w:r w:rsidRPr="00FE4495">
        <w:rPr>
          <w:rFonts w:ascii="Verdana" w:hAnsi="Verdana"/>
          <w:sz w:val="20"/>
          <w:szCs w:val="20"/>
        </w:rPr>
        <w:t>afin de permettre au CSE d’établir ses commandes auprès de l’ANCV.</w:t>
      </w:r>
    </w:p>
    <w:p w14:paraId="683EF15F" w14:textId="77777777" w:rsidP="00E6270A" w:rsidR="00E6270A" w:rsidRDefault="00E6270A">
      <w:pPr>
        <w:suppressAutoHyphens/>
        <w:autoSpaceDN w:val="0"/>
        <w:spacing w:after="160"/>
        <w:jc w:val="both"/>
        <w:textAlignment w:val="baseline"/>
        <w:rPr>
          <w:rFonts w:ascii="Verdana" w:hAnsi="Verdana"/>
          <w:sz w:val="20"/>
          <w:szCs w:val="20"/>
        </w:rPr>
      </w:pPr>
    </w:p>
    <w:p w14:paraId="082889B4" w14:textId="36041B48" w:rsidP="00BE27E9" w:rsidR="00BE27E9" w:rsidRDefault="00BE27E9" w:rsidRPr="00D32847">
      <w:pPr>
        <w:jc w:val="both"/>
        <w:rPr>
          <w:rFonts w:ascii="Verdana" w:cs="Verdana" w:eastAsia="Verdana" w:hAnsi="Verdana"/>
          <w:b/>
          <w:bCs/>
          <w:sz w:val="20"/>
          <w:szCs w:val="20"/>
          <w:u w:val="single"/>
        </w:rPr>
      </w:pPr>
      <w:r w:rsidRPr="00085FB0">
        <w:rPr>
          <w:rFonts w:ascii="Verdana" w:cs="Verdana" w:eastAsia="Verdana" w:hAnsi="Verdana"/>
          <w:b/>
          <w:bCs/>
          <w:sz w:val="20"/>
          <w:szCs w:val="20"/>
          <w:u w:val="single"/>
        </w:rPr>
        <w:t>Article 2 –</w:t>
      </w:r>
      <w:r w:rsidRPr="00D32847">
        <w:rPr>
          <w:rFonts w:ascii="Verdana" w:cs="Verdana" w:eastAsia="Verdana" w:hAnsi="Verdana"/>
          <w:b/>
          <w:bCs/>
          <w:sz w:val="20"/>
          <w:szCs w:val="20"/>
          <w:u w:val="single"/>
        </w:rPr>
        <w:t xml:space="preserve"> Egalité professionnelle et Qualité de vie au travail</w:t>
      </w:r>
    </w:p>
    <w:p w14:paraId="16377398" w14:textId="0A97F0F3" w:rsidP="00BE27E9" w:rsidR="00BE27E9" w:rsidRDefault="00BE27E9" w:rsidRPr="00085FB0">
      <w:pPr>
        <w:jc w:val="both"/>
        <w:rPr>
          <w:rFonts w:ascii="Verdana" w:cs="Verdana" w:eastAsia="Verdana" w:hAnsi="Verdana"/>
          <w:i/>
          <w:iCs/>
          <w:u w:val="single"/>
        </w:rPr>
      </w:pPr>
      <w:r w:rsidRPr="00085FB0">
        <w:rPr>
          <w:rFonts w:ascii="Verdana" w:cs="Verdana" w:eastAsia="Verdana" w:hAnsi="Verdana"/>
          <w:b/>
          <w:bCs/>
          <w:sz w:val="20"/>
          <w:szCs w:val="20"/>
          <w:u w:val="single"/>
        </w:rPr>
        <w:t xml:space="preserve">Article 2.1 </w:t>
      </w:r>
      <w:r w:rsidR="006318FE">
        <w:rPr>
          <w:rFonts w:ascii="Verdana" w:cs="Verdana" w:eastAsia="Verdana" w:hAnsi="Verdana"/>
          <w:b/>
          <w:bCs/>
          <w:sz w:val="20"/>
          <w:szCs w:val="20"/>
          <w:u w:val="single"/>
        </w:rPr>
        <w:t xml:space="preserve">- </w:t>
      </w:r>
      <w:r w:rsidRPr="00085FB0">
        <w:rPr>
          <w:rFonts w:ascii="Verdana" w:cs="Verdana" w:eastAsia="Verdana" w:hAnsi="Verdana"/>
          <w:b/>
          <w:bCs/>
          <w:sz w:val="20"/>
          <w:szCs w:val="20"/>
          <w:u w:val="single"/>
        </w:rPr>
        <w:t>Articulation entre la vie personnelle et la vie professionnelle</w:t>
      </w:r>
      <w:r w:rsidRPr="00085FB0">
        <w:rPr>
          <w:rFonts w:ascii="Verdana" w:cs="Verdana" w:eastAsia="Verdana" w:hAnsi="Verdana"/>
          <w:i/>
          <w:iCs/>
          <w:u w:val="single"/>
        </w:rPr>
        <w:t xml:space="preserve"> </w:t>
      </w:r>
    </w:p>
    <w:p w14:paraId="685A4058" w14:textId="42753786" w:rsidP="00BE27E9" w:rsidR="00BE27E9" w:rsidRDefault="00BE27E9">
      <w:pPr>
        <w:jc w:val="both"/>
        <w:rPr>
          <w:rFonts w:ascii="Verdana" w:cs="Verdana" w:eastAsia="Verdana" w:hAnsi="Verdana"/>
          <w:sz w:val="20"/>
          <w:szCs w:val="20"/>
        </w:rPr>
      </w:pPr>
      <w:r>
        <w:rPr>
          <w:rFonts w:ascii="Verdana" w:cs="Verdana" w:eastAsia="Verdana" w:hAnsi="Verdana"/>
          <w:sz w:val="20"/>
          <w:szCs w:val="20"/>
        </w:rPr>
        <w:t xml:space="preserve">Pour les collaborateurs </w:t>
      </w:r>
      <w:r w:rsidR="00587331">
        <w:rPr>
          <w:rFonts w:ascii="Verdana" w:cs="Verdana" w:eastAsia="Verdana" w:hAnsi="Verdana"/>
          <w:sz w:val="20"/>
          <w:szCs w:val="20"/>
        </w:rPr>
        <w:t>sédentaires</w:t>
      </w:r>
      <w:r>
        <w:rPr>
          <w:rFonts w:ascii="Verdana" w:cs="Verdana" w:eastAsia="Verdana" w:hAnsi="Verdana"/>
          <w:sz w:val="20"/>
          <w:szCs w:val="20"/>
        </w:rPr>
        <w:t>, la Direction veille, sauf gestion de situation exceptionnelle, à ne pas organiser de réunion en dehors de la plage 8h-18h.</w:t>
      </w:r>
    </w:p>
    <w:p w14:paraId="69635DA9" w14:textId="449762C6" w:rsidP="00BE27E9" w:rsidR="00BE27E9" w:rsidRDefault="00BE27E9">
      <w:pPr>
        <w:jc w:val="both"/>
        <w:rPr>
          <w:rFonts w:ascii="Verdana" w:cs="Verdana" w:eastAsia="Verdana" w:hAnsi="Verdana"/>
          <w:sz w:val="20"/>
          <w:szCs w:val="20"/>
        </w:rPr>
      </w:pPr>
      <w:r>
        <w:rPr>
          <w:rFonts w:ascii="Verdana" w:cs="Verdana" w:eastAsia="Verdana" w:hAnsi="Verdana"/>
          <w:sz w:val="20"/>
          <w:szCs w:val="20"/>
        </w:rPr>
        <w:t>Dans le contexte épidémique actuel, il a été recouru au télétravail. Celui-ci a été bien géré par la Direction et les collaborateurs eux-mêmes, sans abus ni dérive. Les salariés sont satisfaits de cette souplesse et confiance dans l’organisation de leur travail.</w:t>
      </w:r>
    </w:p>
    <w:p w14:paraId="240D199A" w14:textId="77777777" w:rsidP="00BE27E9" w:rsidR="00BE27E9" w:rsidRDefault="00BE27E9">
      <w:pPr>
        <w:jc w:val="both"/>
        <w:rPr>
          <w:rFonts w:ascii="Verdana" w:cs="Verdana" w:eastAsia="Verdana" w:hAnsi="Verdana"/>
          <w:sz w:val="20"/>
          <w:szCs w:val="20"/>
        </w:rPr>
      </w:pPr>
      <w:r>
        <w:rPr>
          <w:rFonts w:ascii="Verdana" w:cs="Verdana" w:eastAsia="Verdana" w:hAnsi="Verdana"/>
          <w:sz w:val="20"/>
          <w:szCs w:val="20"/>
        </w:rPr>
        <w:t xml:space="preserve">Par ailleurs, pour les salariés occupant un poste de conducteur, il n’est pas apparu nécessaire aux parties signataires de négocier des mesures supplémentaires. </w:t>
      </w:r>
    </w:p>
    <w:p w14:paraId="363096EA" w14:textId="273F3040" w:rsidP="00BE27E9" w:rsidR="00BE27E9" w:rsidRDefault="00BE27E9">
      <w:pPr>
        <w:jc w:val="both"/>
        <w:rPr>
          <w:rFonts w:ascii="Verdana" w:cs="Verdana" w:eastAsia="Verdana" w:hAnsi="Verdana"/>
          <w:sz w:val="20"/>
          <w:szCs w:val="20"/>
        </w:rPr>
      </w:pPr>
      <w:r>
        <w:rPr>
          <w:rFonts w:ascii="Verdana" w:cs="Verdana" w:eastAsia="Verdana" w:hAnsi="Verdana"/>
          <w:sz w:val="20"/>
          <w:szCs w:val="20"/>
        </w:rPr>
        <w:t>Sur ce point, il est rappelé que les contrats CPS, ne travaillent pas à temps plein ce qui leur permet de laisser plus de temps pour gérer leur vie personnelle. D’autre part, l’activité ne génère pas de façon significative d</w:t>
      </w:r>
      <w:r w:rsidR="00885432">
        <w:rPr>
          <w:rFonts w:ascii="Verdana" w:cs="Verdana" w:eastAsia="Verdana" w:hAnsi="Verdana"/>
          <w:sz w:val="20"/>
          <w:szCs w:val="20"/>
        </w:rPr>
        <w:t xml:space="preserve">es </w:t>
      </w:r>
      <w:r>
        <w:rPr>
          <w:rFonts w:ascii="Verdana" w:cs="Verdana" w:eastAsia="Verdana" w:hAnsi="Verdana"/>
          <w:sz w:val="20"/>
          <w:szCs w:val="20"/>
        </w:rPr>
        <w:t xml:space="preserve">heures de travail au-delà de l’horaire contractuel, ce qui permet de rester dans des temps de travail proche du temps contractuel. </w:t>
      </w:r>
    </w:p>
    <w:p w14:paraId="64963400" w14:textId="05571CD4" w:rsidP="00BE27E9" w:rsidR="00BE27E9" w:rsidRDefault="00BE27E9" w:rsidRPr="006318FE">
      <w:pPr>
        <w:jc w:val="both"/>
        <w:rPr>
          <w:rFonts w:ascii="Verdana" w:cs="Verdana" w:eastAsia="Verdana" w:hAnsi="Verdana"/>
          <w:b/>
          <w:bCs/>
          <w:sz w:val="20"/>
          <w:szCs w:val="20"/>
          <w:u w:val="single"/>
        </w:rPr>
      </w:pPr>
      <w:r w:rsidRPr="00085FB0">
        <w:rPr>
          <w:rFonts w:ascii="Verdana" w:cs="Verdana" w:eastAsia="Verdana" w:hAnsi="Verdana"/>
          <w:b/>
          <w:bCs/>
          <w:sz w:val="20"/>
          <w:szCs w:val="20"/>
          <w:u w:val="single"/>
        </w:rPr>
        <w:t xml:space="preserve">Article 2.2 </w:t>
      </w:r>
      <w:r w:rsidR="006318FE">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Egalité professionnelle entre les femmes et les hommes</w:t>
      </w:r>
    </w:p>
    <w:p w14:paraId="7155D451" w14:textId="77777777" w:rsidP="00BE27E9" w:rsidR="00BE27E9" w:rsidRDefault="00BE27E9" w:rsidRPr="00D32847">
      <w:pPr>
        <w:jc w:val="both"/>
        <w:rPr>
          <w:rFonts w:ascii="Verdana" w:cs="Verdana" w:eastAsia="Verdana" w:hAnsi="Verdana"/>
          <w:sz w:val="20"/>
          <w:szCs w:val="20"/>
        </w:rPr>
      </w:pPr>
      <w:r w:rsidRPr="00D32847">
        <w:rPr>
          <w:rFonts w:ascii="Verdana" w:cs="Verdana" w:eastAsia="Verdana" w:hAnsi="Verdana"/>
          <w:sz w:val="20"/>
          <w:szCs w:val="20"/>
        </w:rPr>
        <w:t xml:space="preserve">Les parties n’ont pas noté d’inégalité de rémunération entre les hommes et les femmes </w:t>
      </w:r>
      <w:r>
        <w:rPr>
          <w:rFonts w:ascii="Verdana" w:cs="Verdana" w:eastAsia="Verdana" w:hAnsi="Verdana"/>
          <w:sz w:val="20"/>
          <w:szCs w:val="20"/>
        </w:rPr>
        <w:t>à la suite de</w:t>
      </w:r>
      <w:r w:rsidRPr="00D32847">
        <w:rPr>
          <w:rFonts w:ascii="Verdana" w:cs="Verdana" w:eastAsia="Verdana" w:hAnsi="Verdana"/>
          <w:sz w:val="20"/>
          <w:szCs w:val="20"/>
        </w:rPr>
        <w:t xml:space="preserve"> l’examen des documents transmis. </w:t>
      </w:r>
    </w:p>
    <w:p w14:paraId="04BF0BFC" w14:textId="3A6C1898" w:rsidP="00BE27E9" w:rsidR="00BE27E9" w:rsidRDefault="00BE27E9">
      <w:pPr>
        <w:jc w:val="both"/>
        <w:rPr>
          <w:rFonts w:ascii="Verdana" w:cs="Verdana" w:eastAsia="Verdana" w:hAnsi="Verdana"/>
          <w:sz w:val="20"/>
          <w:szCs w:val="20"/>
        </w:rPr>
      </w:pPr>
      <w:r w:rsidRPr="0090342F">
        <w:rPr>
          <w:rFonts w:ascii="Verdana" w:cs="Verdana" w:eastAsia="Verdana" w:hAnsi="Verdana"/>
          <w:sz w:val="20"/>
          <w:szCs w:val="20"/>
        </w:rPr>
        <w:t xml:space="preserve">Pour l’entreprise Transdev Normandie Interurbain, l’index, sur </w:t>
      </w:r>
      <w:r w:rsidRPr="002B1D88">
        <w:rPr>
          <w:rFonts w:ascii="Verdana" w:cs="Verdana" w:eastAsia="Verdana" w:hAnsi="Verdana"/>
          <w:sz w:val="20"/>
          <w:szCs w:val="20"/>
        </w:rPr>
        <w:t>l’année civile 2020,</w:t>
      </w:r>
      <w:r w:rsidRPr="0090342F">
        <w:rPr>
          <w:rFonts w:ascii="Verdana" w:cs="Verdana" w:eastAsia="Verdana" w:hAnsi="Verdana"/>
          <w:sz w:val="20"/>
          <w:szCs w:val="20"/>
        </w:rPr>
        <w:t xml:space="preserve"> présente un score de 99/100, ce qui démontre une forme d’exemplarité dans l’efficacité des actions permettant de réduire les inégalités homme-femme.</w:t>
      </w:r>
      <w:r w:rsidRPr="00D32847">
        <w:rPr>
          <w:rFonts w:ascii="Verdana" w:cs="Verdana" w:eastAsia="Verdana" w:hAnsi="Verdana"/>
          <w:sz w:val="20"/>
          <w:szCs w:val="20"/>
        </w:rPr>
        <w:t xml:space="preserve"> </w:t>
      </w:r>
    </w:p>
    <w:p w14:paraId="5FF847F9" w14:textId="52EE039B" w:rsidP="00BE27E9" w:rsidR="0088735B" w:rsidRDefault="0088735B">
      <w:pPr>
        <w:jc w:val="both"/>
        <w:rPr>
          <w:rFonts w:ascii="Verdana" w:cs="Verdana" w:eastAsia="Verdana" w:hAnsi="Verdana"/>
          <w:sz w:val="20"/>
          <w:szCs w:val="20"/>
        </w:rPr>
      </w:pPr>
    </w:p>
    <w:p w14:paraId="100D3D95" w14:textId="670042A9" w:rsidP="00BE27E9" w:rsidR="0088735B" w:rsidRDefault="0088735B">
      <w:pPr>
        <w:jc w:val="both"/>
        <w:rPr>
          <w:rFonts w:ascii="Verdana" w:cs="Verdana" w:eastAsia="Verdana" w:hAnsi="Verdana"/>
          <w:sz w:val="20"/>
          <w:szCs w:val="20"/>
        </w:rPr>
      </w:pPr>
    </w:p>
    <w:p w14:paraId="100A3CD1" w14:textId="77777777" w:rsidP="00BE27E9" w:rsidR="0088735B" w:rsidRDefault="0088735B">
      <w:pPr>
        <w:jc w:val="both"/>
        <w:rPr>
          <w:rFonts w:ascii="Verdana" w:cs="Verdana" w:eastAsia="Verdana" w:hAnsi="Verdana"/>
          <w:sz w:val="20"/>
          <w:szCs w:val="20"/>
        </w:rPr>
      </w:pPr>
    </w:p>
    <w:p w14:paraId="60F9430E" w14:textId="01FEA9C0" w:rsidP="00BE27E9" w:rsidR="00BE27E9" w:rsidRDefault="00BE27E9" w:rsidRPr="00885432">
      <w:pPr>
        <w:jc w:val="both"/>
        <w:rPr>
          <w:rFonts w:ascii="Verdana" w:cs="Verdana" w:eastAsia="Verdana" w:hAnsi="Verdana"/>
          <w:b/>
          <w:bCs/>
          <w:sz w:val="20"/>
          <w:szCs w:val="20"/>
          <w:u w:val="single"/>
        </w:rPr>
      </w:pPr>
      <w:r w:rsidRPr="00885432">
        <w:rPr>
          <w:rFonts w:ascii="Verdana" w:cs="Verdana" w:eastAsia="Verdana" w:hAnsi="Verdana"/>
          <w:b/>
          <w:bCs/>
          <w:sz w:val="20"/>
          <w:szCs w:val="20"/>
          <w:u w:val="single"/>
        </w:rPr>
        <w:t xml:space="preserve">Article </w:t>
      </w:r>
      <w:r w:rsidR="00B1730C" w:rsidRPr="00885432">
        <w:rPr>
          <w:rFonts w:ascii="Verdana" w:cs="Verdana" w:eastAsia="Verdana" w:hAnsi="Verdana"/>
          <w:b/>
          <w:bCs/>
          <w:sz w:val="20"/>
          <w:szCs w:val="20"/>
          <w:u w:val="single"/>
        </w:rPr>
        <w:t>2</w:t>
      </w:r>
      <w:r w:rsidRPr="00885432">
        <w:rPr>
          <w:rFonts w:ascii="Verdana" w:cs="Verdana" w:eastAsia="Verdana" w:hAnsi="Verdana"/>
          <w:b/>
          <w:bCs/>
          <w:sz w:val="20"/>
          <w:szCs w:val="20"/>
          <w:u w:val="single"/>
        </w:rPr>
        <w:t>.3</w:t>
      </w:r>
      <w:r w:rsidR="006318FE">
        <w:rPr>
          <w:rFonts w:ascii="Verdana" w:cs="Verdana" w:eastAsia="Verdana" w:hAnsi="Verdana"/>
          <w:b/>
          <w:bCs/>
          <w:sz w:val="20"/>
          <w:szCs w:val="20"/>
          <w:u w:val="single"/>
        </w:rPr>
        <w:t xml:space="preserve"> -</w:t>
      </w:r>
      <w:r w:rsidRPr="00885432">
        <w:rPr>
          <w:rFonts w:ascii="Verdana" w:cs="Verdana" w:eastAsia="Verdana" w:hAnsi="Verdana"/>
          <w:b/>
          <w:bCs/>
          <w:sz w:val="20"/>
          <w:szCs w:val="20"/>
          <w:u w:val="single"/>
        </w:rPr>
        <w:t xml:space="preserve"> Lutte contre la discrimination</w:t>
      </w:r>
    </w:p>
    <w:p w14:paraId="558E5B3B" w14:textId="77777777" w:rsidP="00BE27E9" w:rsidR="00BE27E9" w:rsidRDefault="00BE27E9" w:rsidRPr="00D32847">
      <w:pPr>
        <w:jc w:val="both"/>
        <w:rPr>
          <w:rFonts w:ascii="Verdana" w:cs="Verdana" w:eastAsia="Verdana" w:hAnsi="Verdana"/>
          <w:sz w:val="20"/>
          <w:szCs w:val="20"/>
        </w:rPr>
      </w:pPr>
      <w:r w:rsidRPr="00D32847">
        <w:rPr>
          <w:rFonts w:ascii="Verdana" w:cs="Verdana" w:eastAsia="Verdana" w:hAnsi="Verdana"/>
          <w:sz w:val="20"/>
          <w:szCs w:val="20"/>
        </w:rPr>
        <w:t>Les membres de la Direction et du Service RH s’investissent dans des actions régulières permettant d’illustrer la Responsabilité Sociétale de l’Entreprise (RSE).</w:t>
      </w:r>
    </w:p>
    <w:p w14:paraId="514EDCE5" w14:textId="766EDE34" w:rsidP="00BE27E9" w:rsidR="00BE27E9" w:rsidRDefault="00BE27E9">
      <w:pPr>
        <w:jc w:val="both"/>
        <w:rPr>
          <w:rFonts w:ascii="Verdana" w:cs="Verdana" w:eastAsia="Verdana" w:hAnsi="Verdana"/>
          <w:sz w:val="20"/>
          <w:szCs w:val="20"/>
        </w:rPr>
      </w:pPr>
      <w:r w:rsidRPr="00027266">
        <w:rPr>
          <w:rFonts w:ascii="Verdana" w:cs="Verdana" w:eastAsia="Verdana" w:hAnsi="Verdana"/>
          <w:sz w:val="20"/>
          <w:szCs w:val="20"/>
        </w:rPr>
        <w:t>Selon la localisation des établissements, l’entreprise s’implique et adhère à des dispositifs</w:t>
      </w:r>
      <w:r w:rsidRPr="00D32847">
        <w:rPr>
          <w:rFonts w:ascii="Verdana" w:cs="Verdana" w:eastAsia="Verdana" w:hAnsi="Verdana"/>
          <w:sz w:val="20"/>
          <w:szCs w:val="20"/>
        </w:rPr>
        <w:t xml:space="preserve"> d’insertion comme </w:t>
      </w:r>
      <w:r>
        <w:rPr>
          <w:rFonts w:ascii="Verdana" w:cs="Verdana" w:eastAsia="Verdana" w:hAnsi="Verdana"/>
          <w:sz w:val="20"/>
          <w:szCs w:val="20"/>
        </w:rPr>
        <w:t>« </w:t>
      </w:r>
      <w:r w:rsidRPr="00D32847">
        <w:rPr>
          <w:rFonts w:ascii="Verdana" w:cs="Verdana" w:eastAsia="Verdana" w:hAnsi="Verdana"/>
          <w:sz w:val="20"/>
          <w:szCs w:val="20"/>
        </w:rPr>
        <w:t>100 chances 100 emplois</w:t>
      </w:r>
      <w:r>
        <w:rPr>
          <w:rFonts w:ascii="Verdana" w:cs="Verdana" w:eastAsia="Verdana" w:hAnsi="Verdana"/>
          <w:sz w:val="20"/>
          <w:szCs w:val="20"/>
        </w:rPr>
        <w:t> »</w:t>
      </w:r>
      <w:r w:rsidRPr="00D32847">
        <w:rPr>
          <w:rFonts w:ascii="Verdana" w:cs="Verdana" w:eastAsia="Verdana" w:hAnsi="Verdana"/>
          <w:sz w:val="20"/>
          <w:szCs w:val="20"/>
        </w:rPr>
        <w:t>, CREPI</w:t>
      </w:r>
      <w:r w:rsidR="00885432">
        <w:rPr>
          <w:rFonts w:ascii="Verdana" w:cs="Verdana" w:eastAsia="Verdana" w:hAnsi="Verdana"/>
          <w:sz w:val="20"/>
          <w:szCs w:val="20"/>
        </w:rPr>
        <w:t xml:space="preserve"> Normandie</w:t>
      </w:r>
      <w:r w:rsidRPr="00D32847">
        <w:rPr>
          <w:rFonts w:ascii="Verdana" w:cs="Verdana" w:eastAsia="Verdana" w:hAnsi="Verdana"/>
          <w:sz w:val="20"/>
          <w:szCs w:val="20"/>
        </w:rPr>
        <w:t>, NQT ou FACE avec la volonté d’aider à l’insertion des jeunes et moins jeunes qui peuvent être victimes de discrimination.</w:t>
      </w:r>
    </w:p>
    <w:p w14:paraId="597D1DB3" w14:textId="77777777" w:rsidP="00BE27E9" w:rsidR="00BE27E9" w:rsidRDefault="00BE27E9" w:rsidRPr="00D32847">
      <w:pPr>
        <w:jc w:val="both"/>
        <w:rPr>
          <w:rFonts w:ascii="Verdana" w:cs="Verdana" w:eastAsia="Verdana" w:hAnsi="Verdana"/>
          <w:sz w:val="20"/>
          <w:szCs w:val="20"/>
        </w:rPr>
      </w:pPr>
      <w:r>
        <w:rPr>
          <w:rFonts w:ascii="Verdana" w:cs="Verdana" w:eastAsia="Verdana" w:hAnsi="Verdana"/>
          <w:sz w:val="20"/>
          <w:szCs w:val="20"/>
        </w:rPr>
        <w:t xml:space="preserve">Les parties signataires réaffirment leur engagement sur cette thématique et conviennent de reconduire ce type d’actions. </w:t>
      </w:r>
    </w:p>
    <w:p w14:paraId="2FE93412" w14:textId="1F64421F" w:rsidP="00BE27E9" w:rsidR="00BE27E9" w:rsidRDefault="00BE27E9" w:rsidRPr="00C275F6">
      <w:pPr>
        <w:jc w:val="both"/>
        <w:rPr>
          <w:rFonts w:ascii="Verdana" w:cs="Verdana" w:eastAsia="Verdana" w:hAnsi="Verdana"/>
          <w:sz w:val="20"/>
          <w:szCs w:val="20"/>
        </w:rPr>
      </w:pPr>
      <w:r w:rsidRPr="00C275F6">
        <w:rPr>
          <w:rFonts w:ascii="Verdana" w:cs="Verdana" w:eastAsia="Verdana" w:hAnsi="Verdana"/>
          <w:sz w:val="20"/>
          <w:szCs w:val="20"/>
        </w:rPr>
        <w:t xml:space="preserve">Par ailleurs, le Groupe Transdev veille au respect de l’éthique dans toutes les entreprises du groupe et permet à tout salarié de signaler de mauvaises pratiques dont la discrimination par téléphone ou par e-mail : </w:t>
      </w:r>
      <w:hyperlink r:id="rId11" w:history="1">
        <w:r w:rsidRPr="00C275F6">
          <w:rPr>
            <w:rStyle w:val="Lienhypertexte"/>
            <w:rFonts w:ascii="Verdana" w:cs="Verdana" w:eastAsia="Verdana" w:hAnsi="Verdana"/>
            <w:sz w:val="20"/>
            <w:szCs w:val="20"/>
          </w:rPr>
          <w:t>ethics@transdev.com</w:t>
        </w:r>
      </w:hyperlink>
    </w:p>
    <w:p w14:paraId="207F5A6D" w14:textId="77777777" w:rsidP="00BE27E9" w:rsidR="00BE27E9" w:rsidRDefault="00BE27E9" w:rsidRPr="00D32847">
      <w:pPr>
        <w:jc w:val="both"/>
        <w:rPr>
          <w:rFonts w:ascii="Verdana" w:cs="Verdana" w:eastAsia="Verdana" w:hAnsi="Verdana"/>
        </w:rPr>
      </w:pPr>
      <w:r>
        <w:rPr>
          <w:noProof/>
          <w:lang w:eastAsia="fr-FR"/>
        </w:rPr>
        <w:drawing>
          <wp:inline distB="0" distL="0" distR="0" distT="0" wp14:anchorId="059F75E1" wp14:editId="5179DE94">
            <wp:extent cx="2524125" cy="1562100"/>
            <wp:effectExtent b="0" l="0" r="0" t="0"/>
            <wp:docPr id="1689729223" name="Image 168972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89729223"/>
                    <pic:cNvPicPr/>
                  </pic:nvPicPr>
                  <pic:blipFill>
                    <a:blip r:embed="rId12">
                      <a:extLst>
                        <a:ext uri="{28A0092B-C50C-407E-A947-70E740481C1C}">
                          <a14:useLocalDpi xmlns:a14="http://schemas.microsoft.com/office/drawing/2010/main" val="0"/>
                        </a:ext>
                      </a:extLst>
                    </a:blip>
                    <a:stretch>
                      <a:fillRect/>
                    </a:stretch>
                  </pic:blipFill>
                  <pic:spPr>
                    <a:xfrm>
                      <a:off x="0" y="0"/>
                      <a:ext cx="2524125" cy="1562100"/>
                    </a:xfrm>
                    <a:prstGeom prst="rect">
                      <a:avLst/>
                    </a:prstGeom>
                  </pic:spPr>
                </pic:pic>
              </a:graphicData>
            </a:graphic>
          </wp:inline>
        </w:drawing>
      </w:r>
    </w:p>
    <w:p w14:paraId="50BCD0CD" w14:textId="29E6307A" w:rsidP="00BE27E9" w:rsidR="00BE27E9" w:rsidRDefault="00BE27E9" w:rsidRPr="00C275F6">
      <w:pPr>
        <w:widowControl w:val="0"/>
        <w:autoSpaceDE w:val="0"/>
        <w:autoSpaceDN w:val="0"/>
        <w:adjustRightInd w:val="0"/>
        <w:spacing w:after="0" w:line="240" w:lineRule="auto"/>
        <w:jc w:val="both"/>
        <w:rPr>
          <w:rFonts w:ascii="Verdana" w:cs="Trebuchet MS" w:hAnsi="Verdana"/>
          <w:bCs/>
          <w:sz w:val="20"/>
          <w:szCs w:val="20"/>
        </w:rPr>
      </w:pPr>
      <w:r w:rsidRPr="00C275F6">
        <w:rPr>
          <w:rFonts w:ascii="Verdana" w:cs="Trebuchet MS" w:hAnsi="Verdana"/>
          <w:bCs/>
          <w:sz w:val="20"/>
          <w:szCs w:val="20"/>
        </w:rPr>
        <w:t xml:space="preserve">Parallèlement, les parties signataires rappellent leur attachement à la diversité et à la lutte contre toute forme de discrimination au sein de l’entreprise. </w:t>
      </w:r>
    </w:p>
    <w:p w14:paraId="76A33411" w14:textId="77777777" w:rsidP="00BE27E9" w:rsidR="00BE27E9" w:rsidRDefault="00BE27E9" w:rsidRPr="00C275F6">
      <w:pPr>
        <w:widowControl w:val="0"/>
        <w:autoSpaceDE w:val="0"/>
        <w:autoSpaceDN w:val="0"/>
        <w:adjustRightInd w:val="0"/>
        <w:spacing w:after="0" w:line="240" w:lineRule="auto"/>
        <w:jc w:val="both"/>
        <w:rPr>
          <w:rFonts w:ascii="Verdana" w:cs="Trebuchet MS" w:hAnsi="Verdana"/>
          <w:bCs/>
          <w:sz w:val="20"/>
          <w:szCs w:val="20"/>
        </w:rPr>
      </w:pPr>
    </w:p>
    <w:p w14:paraId="6E116A15" w14:textId="77777777" w:rsidP="00BE27E9" w:rsidR="00BE27E9" w:rsidRDefault="00BE27E9" w:rsidRPr="00C275F6">
      <w:pPr>
        <w:widowControl w:val="0"/>
        <w:autoSpaceDE w:val="0"/>
        <w:autoSpaceDN w:val="0"/>
        <w:adjustRightInd w:val="0"/>
        <w:spacing w:after="0" w:line="240" w:lineRule="auto"/>
        <w:jc w:val="both"/>
        <w:rPr>
          <w:rFonts w:ascii="Verdana" w:cs="Trebuchet MS" w:hAnsi="Verdana"/>
          <w:sz w:val="20"/>
          <w:szCs w:val="20"/>
        </w:rPr>
      </w:pPr>
      <w:r w:rsidRPr="00C275F6">
        <w:rPr>
          <w:rFonts w:ascii="Verdana" w:cs="Trebuchet MS" w:hAnsi="Verdana"/>
          <w:sz w:val="20"/>
          <w:szCs w:val="20"/>
        </w:rPr>
        <w:t xml:space="preserve">Dans ce cadre, il est convenu ce qui suit en termes d’actions. </w:t>
      </w:r>
    </w:p>
    <w:p w14:paraId="2D1F95DA" w14:textId="77777777" w:rsidP="00BE27E9" w:rsidR="00BE27E9" w:rsidRDefault="00BE27E9" w:rsidRPr="00C275F6">
      <w:pPr>
        <w:widowControl w:val="0"/>
        <w:autoSpaceDE w:val="0"/>
        <w:autoSpaceDN w:val="0"/>
        <w:adjustRightInd w:val="0"/>
        <w:spacing w:after="0" w:line="240" w:lineRule="auto"/>
        <w:jc w:val="both"/>
        <w:rPr>
          <w:rFonts w:ascii="Verdana" w:cs="Trebuchet MS" w:hAnsi="Verdana"/>
          <w:sz w:val="20"/>
          <w:szCs w:val="20"/>
        </w:rPr>
      </w:pPr>
    </w:p>
    <w:p w14:paraId="2FC4872A" w14:textId="77777777" w:rsidP="00BE27E9" w:rsidR="00BE27E9" w:rsidRDefault="00BE27E9" w:rsidRPr="00C275F6">
      <w:pPr>
        <w:widowControl w:val="0"/>
        <w:autoSpaceDE w:val="0"/>
        <w:autoSpaceDN w:val="0"/>
        <w:adjustRightInd w:val="0"/>
        <w:spacing w:after="0" w:line="240" w:lineRule="auto"/>
        <w:jc w:val="both"/>
        <w:rPr>
          <w:rFonts w:ascii="Verdana" w:cs="Trebuchet MS" w:hAnsi="Verdana"/>
          <w:sz w:val="20"/>
          <w:szCs w:val="20"/>
        </w:rPr>
      </w:pPr>
      <w:r w:rsidRPr="00C275F6">
        <w:rPr>
          <w:rFonts w:ascii="Verdana" w:cs="Trebuchet MS" w:hAnsi="Verdana"/>
          <w:sz w:val="20"/>
          <w:szCs w:val="20"/>
        </w:rPr>
        <w:t xml:space="preserve">Il est réaffirmé l’attachement de la Direction à ce que ne soient appliqués que des critères objectifs de recrutement, évaluant les compétences des candidats. </w:t>
      </w:r>
    </w:p>
    <w:p w14:paraId="21822E3A" w14:textId="77777777" w:rsidP="00BE27E9" w:rsidR="00BE27E9" w:rsidRDefault="00BE27E9" w:rsidRPr="00C275F6">
      <w:pPr>
        <w:widowControl w:val="0"/>
        <w:autoSpaceDE w:val="0"/>
        <w:autoSpaceDN w:val="0"/>
        <w:adjustRightInd w:val="0"/>
        <w:spacing w:after="0" w:line="240" w:lineRule="auto"/>
        <w:jc w:val="both"/>
        <w:rPr>
          <w:rFonts w:ascii="Verdana" w:cs="Trebuchet MS" w:hAnsi="Verdana"/>
          <w:sz w:val="20"/>
          <w:szCs w:val="20"/>
        </w:rPr>
      </w:pPr>
    </w:p>
    <w:p w14:paraId="1A3423FD" w14:textId="71551A3E" w:rsidP="00BE27E9" w:rsidR="00BE27E9" w:rsidRDefault="00BE27E9">
      <w:pPr>
        <w:widowControl w:val="0"/>
        <w:autoSpaceDE w:val="0"/>
        <w:autoSpaceDN w:val="0"/>
        <w:adjustRightInd w:val="0"/>
        <w:spacing w:after="0" w:line="240" w:lineRule="auto"/>
        <w:jc w:val="both"/>
        <w:rPr>
          <w:rFonts w:ascii="Verdana" w:cs="Trebuchet MS" w:hAnsi="Verdana"/>
          <w:bCs/>
          <w:sz w:val="20"/>
          <w:szCs w:val="20"/>
        </w:rPr>
      </w:pPr>
      <w:r w:rsidRPr="00C275F6">
        <w:rPr>
          <w:rFonts w:ascii="Verdana" w:cs="Trebuchet MS" w:hAnsi="Verdana"/>
          <w:bCs/>
          <w:sz w:val="20"/>
          <w:szCs w:val="20"/>
        </w:rPr>
        <w:t xml:space="preserve">Par ailleurs, dans le cadre de la diversification des profils recrutés, l’entreprise s’efforcera de continuer à recourir, comme c’est déjà le cas actuellement, </w:t>
      </w:r>
      <w:r w:rsidRPr="00775702">
        <w:rPr>
          <w:rFonts w:ascii="Verdana" w:cs="Trebuchet MS" w:hAnsi="Verdana"/>
          <w:bCs/>
          <w:sz w:val="20"/>
          <w:szCs w:val="20"/>
        </w:rPr>
        <w:t xml:space="preserve">au dispositif </w:t>
      </w:r>
      <w:r w:rsidR="00775702" w:rsidRPr="00775702">
        <w:rPr>
          <w:rFonts w:ascii="Verdana" w:cs="Trebuchet MS" w:hAnsi="Verdana"/>
          <w:bCs/>
          <w:sz w:val="20"/>
          <w:szCs w:val="20"/>
        </w:rPr>
        <w:t>de Préparation Opérationnelle à l’Emploi (</w:t>
      </w:r>
      <w:r w:rsidRPr="00775702">
        <w:rPr>
          <w:rFonts w:ascii="Verdana" w:cs="Trebuchet MS" w:hAnsi="Verdana"/>
          <w:bCs/>
          <w:sz w:val="20"/>
          <w:szCs w:val="20"/>
        </w:rPr>
        <w:t>POE</w:t>
      </w:r>
      <w:r w:rsidR="00775702" w:rsidRPr="00775702">
        <w:rPr>
          <w:rFonts w:ascii="Verdana" w:cs="Trebuchet MS" w:hAnsi="Verdana"/>
          <w:bCs/>
          <w:sz w:val="20"/>
          <w:szCs w:val="20"/>
        </w:rPr>
        <w:t>Individuel ou POECollectif)</w:t>
      </w:r>
      <w:r w:rsidR="00885432" w:rsidRPr="00775702">
        <w:rPr>
          <w:rFonts w:ascii="Verdana" w:cs="Trebuchet MS" w:hAnsi="Verdana"/>
          <w:bCs/>
          <w:sz w:val="20"/>
          <w:szCs w:val="20"/>
        </w:rPr>
        <w:t xml:space="preserve"> </w:t>
      </w:r>
      <w:r w:rsidRPr="00775702">
        <w:rPr>
          <w:rFonts w:ascii="Verdana" w:cs="Trebuchet MS" w:hAnsi="Verdana"/>
          <w:bCs/>
          <w:sz w:val="20"/>
          <w:szCs w:val="20"/>
        </w:rPr>
        <w:t>qui p</w:t>
      </w:r>
      <w:r w:rsidRPr="00C275F6">
        <w:rPr>
          <w:rFonts w:ascii="Verdana" w:cs="Trebuchet MS" w:hAnsi="Verdana"/>
          <w:bCs/>
          <w:sz w:val="20"/>
          <w:szCs w:val="20"/>
        </w:rPr>
        <w:t xml:space="preserve">ermet de favoriser l’accès à l’emploi de tout type de profil.  </w:t>
      </w:r>
    </w:p>
    <w:p w14:paraId="68DCA4E5" w14:textId="73AEE671"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17CB638E" w14:textId="70B704A4"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383A016A" w14:textId="24550079"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6BFFE7F0" w14:textId="5371D50D"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51073F18" w14:textId="1E0C60B9"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5BE76D5A" w14:textId="585AEEDC"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338A4D9B" w14:textId="5BD00B6C"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57531F73" w14:textId="2AEA6A3A"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7DF9F8AD" w14:textId="79C5FB3B"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3B440656" w14:textId="3BB3ED7B"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00AA522B" w14:textId="77777777" w:rsidP="00BE27E9" w:rsidR="0088735B" w:rsidRDefault="0088735B">
      <w:pPr>
        <w:widowControl w:val="0"/>
        <w:autoSpaceDE w:val="0"/>
        <w:autoSpaceDN w:val="0"/>
        <w:adjustRightInd w:val="0"/>
        <w:spacing w:after="0" w:line="240" w:lineRule="auto"/>
        <w:jc w:val="both"/>
        <w:rPr>
          <w:rFonts w:ascii="Verdana" w:cs="Trebuchet MS" w:hAnsi="Verdana"/>
          <w:bCs/>
          <w:sz w:val="20"/>
          <w:szCs w:val="20"/>
        </w:rPr>
      </w:pPr>
    </w:p>
    <w:p w14:paraId="5D556E3C" w14:textId="21BC6E17" w:rsidP="00BE27E9" w:rsidR="00BE27E9" w:rsidRDefault="00BE27E9">
      <w:pPr>
        <w:widowControl w:val="0"/>
        <w:autoSpaceDE w:val="0"/>
        <w:autoSpaceDN w:val="0"/>
        <w:adjustRightInd w:val="0"/>
        <w:spacing w:after="0" w:line="240" w:lineRule="auto"/>
        <w:jc w:val="both"/>
        <w:rPr>
          <w:rFonts w:ascii="Verdana" w:cs="Trebuchet MS" w:hAnsi="Verdana"/>
          <w:bCs/>
          <w:sz w:val="20"/>
          <w:szCs w:val="20"/>
        </w:rPr>
      </w:pPr>
    </w:p>
    <w:p w14:paraId="3172DF05" w14:textId="6C00446C" w:rsidP="00BE27E9" w:rsidR="00BE27E9" w:rsidRDefault="00BE27E9" w:rsidRPr="00885432">
      <w:pPr>
        <w:jc w:val="both"/>
        <w:rPr>
          <w:rFonts w:ascii="Verdana" w:cs="Verdana" w:eastAsia="Verdana" w:hAnsi="Verdana"/>
          <w:b/>
          <w:bCs/>
          <w:sz w:val="20"/>
          <w:szCs w:val="20"/>
          <w:u w:val="single"/>
        </w:rPr>
      </w:pPr>
      <w:r w:rsidRPr="00885432">
        <w:rPr>
          <w:rFonts w:ascii="Verdana" w:cs="Verdana" w:eastAsia="Verdana" w:hAnsi="Verdana"/>
          <w:b/>
          <w:bCs/>
          <w:sz w:val="20"/>
          <w:szCs w:val="20"/>
          <w:u w:val="single"/>
        </w:rPr>
        <w:t xml:space="preserve">Article </w:t>
      </w:r>
      <w:r w:rsidR="00B1730C" w:rsidRPr="00885432">
        <w:rPr>
          <w:rFonts w:ascii="Verdana" w:cs="Verdana" w:eastAsia="Verdana" w:hAnsi="Verdana"/>
          <w:b/>
          <w:bCs/>
          <w:sz w:val="20"/>
          <w:szCs w:val="20"/>
          <w:u w:val="single"/>
        </w:rPr>
        <w:t>2</w:t>
      </w:r>
      <w:r w:rsidRPr="00885432">
        <w:rPr>
          <w:rFonts w:ascii="Verdana" w:cs="Verdana" w:eastAsia="Verdana" w:hAnsi="Verdana"/>
          <w:b/>
          <w:bCs/>
          <w:sz w:val="20"/>
          <w:szCs w:val="20"/>
          <w:u w:val="single"/>
        </w:rPr>
        <w:t>.4</w:t>
      </w:r>
      <w:r w:rsidR="006318FE">
        <w:rPr>
          <w:rFonts w:ascii="Verdana" w:cs="Verdana" w:eastAsia="Verdana" w:hAnsi="Verdana"/>
          <w:b/>
          <w:bCs/>
          <w:sz w:val="20"/>
          <w:szCs w:val="20"/>
          <w:u w:val="single"/>
        </w:rPr>
        <w:t xml:space="preserve"> -</w:t>
      </w:r>
      <w:r w:rsidRPr="00885432">
        <w:rPr>
          <w:rFonts w:ascii="Verdana" w:cs="Verdana" w:eastAsia="Verdana" w:hAnsi="Verdana"/>
          <w:b/>
          <w:bCs/>
          <w:sz w:val="20"/>
          <w:szCs w:val="20"/>
          <w:u w:val="single"/>
        </w:rPr>
        <w:t xml:space="preserve"> Emploi des travailleurs handicapés </w:t>
      </w:r>
    </w:p>
    <w:p w14:paraId="1EE299E3" w14:textId="1D05648A" w:rsidP="00BE27E9" w:rsidR="00BE27E9" w:rsidRDefault="00BE27E9" w:rsidRPr="00D32847">
      <w:pPr>
        <w:jc w:val="both"/>
        <w:rPr>
          <w:rFonts w:ascii="Verdana" w:cs="Verdana" w:eastAsia="Verdana" w:hAnsi="Verdana"/>
          <w:sz w:val="20"/>
          <w:szCs w:val="20"/>
        </w:rPr>
      </w:pPr>
      <w:r w:rsidRPr="00D32847">
        <w:rPr>
          <w:rFonts w:ascii="Verdana" w:cs="Verdana" w:eastAsia="Verdana" w:hAnsi="Verdana"/>
          <w:sz w:val="20"/>
          <w:szCs w:val="20"/>
        </w:rPr>
        <w:t>L’employeur a remis à l’ouverture des négociation</w:t>
      </w:r>
      <w:r w:rsidR="00885432">
        <w:rPr>
          <w:rFonts w:ascii="Verdana" w:cs="Verdana" w:eastAsia="Verdana" w:hAnsi="Verdana"/>
          <w:sz w:val="20"/>
          <w:szCs w:val="20"/>
        </w:rPr>
        <w:t>s</w:t>
      </w:r>
      <w:r w:rsidRPr="00D32847">
        <w:rPr>
          <w:rFonts w:ascii="Verdana" w:cs="Verdana" w:eastAsia="Verdana" w:hAnsi="Verdana"/>
          <w:sz w:val="20"/>
          <w:szCs w:val="20"/>
        </w:rPr>
        <w:t xml:space="preserve"> un rapport de situation des travailleurs </w:t>
      </w:r>
      <w:r w:rsidRPr="00A777E5">
        <w:rPr>
          <w:rFonts w:ascii="Verdana" w:cs="Verdana" w:eastAsia="Verdana" w:hAnsi="Verdana"/>
          <w:sz w:val="20"/>
          <w:szCs w:val="20"/>
        </w:rPr>
        <w:t>en situation de handicap au sein de chaque établissement pour l’année 202</w:t>
      </w:r>
      <w:r w:rsidR="00DD5AD2">
        <w:rPr>
          <w:rFonts w:ascii="Verdana" w:cs="Verdana" w:eastAsia="Verdana" w:hAnsi="Verdana"/>
          <w:sz w:val="20"/>
          <w:szCs w:val="20"/>
        </w:rPr>
        <w:t>1</w:t>
      </w:r>
      <w:r w:rsidRPr="00A777E5">
        <w:rPr>
          <w:rFonts w:ascii="Verdana" w:cs="Verdana" w:eastAsia="Verdana" w:hAnsi="Verdana"/>
          <w:sz w:val="20"/>
          <w:szCs w:val="20"/>
        </w:rPr>
        <w:t>.</w:t>
      </w:r>
      <w:r w:rsidRPr="00D32847">
        <w:rPr>
          <w:rFonts w:ascii="Verdana" w:cs="Verdana" w:eastAsia="Verdana" w:hAnsi="Verdana"/>
          <w:sz w:val="20"/>
          <w:szCs w:val="20"/>
        </w:rPr>
        <w:t xml:space="preserve"> </w:t>
      </w:r>
    </w:p>
    <w:p w14:paraId="76364F7C" w14:textId="727191A1" w:rsidP="00BE27E9" w:rsidR="00BE27E9" w:rsidRDefault="00BE27E9" w:rsidRPr="00D32847">
      <w:pPr>
        <w:jc w:val="both"/>
        <w:rPr>
          <w:rFonts w:ascii="Verdana" w:cs="Verdana" w:eastAsia="Verdana" w:hAnsi="Verdana"/>
          <w:sz w:val="20"/>
          <w:szCs w:val="20"/>
        </w:rPr>
      </w:pPr>
      <w:r w:rsidRPr="00D32847">
        <w:rPr>
          <w:rFonts w:ascii="Verdana" w:cs="Verdana" w:eastAsia="Verdana" w:hAnsi="Verdana"/>
          <w:sz w:val="20"/>
          <w:szCs w:val="20"/>
        </w:rPr>
        <w:t xml:space="preserve">Comme le prévoit l’article L.5212-2 du </w:t>
      </w:r>
      <w:r>
        <w:rPr>
          <w:rFonts w:ascii="Verdana" w:cs="Verdana" w:eastAsia="Verdana" w:hAnsi="Verdana"/>
          <w:sz w:val="20"/>
          <w:szCs w:val="20"/>
        </w:rPr>
        <w:t>C</w:t>
      </w:r>
      <w:r w:rsidRPr="00D32847">
        <w:rPr>
          <w:rFonts w:ascii="Verdana" w:cs="Verdana" w:eastAsia="Verdana" w:hAnsi="Verdana"/>
          <w:sz w:val="20"/>
          <w:szCs w:val="20"/>
        </w:rPr>
        <w:t xml:space="preserve">ode du travail, tout employeur d'au moins </w:t>
      </w:r>
      <w:r>
        <w:rPr>
          <w:rFonts w:ascii="Verdana" w:cs="Verdana" w:eastAsia="Verdana" w:hAnsi="Verdana"/>
          <w:sz w:val="20"/>
          <w:szCs w:val="20"/>
        </w:rPr>
        <w:t xml:space="preserve">                      </w:t>
      </w:r>
      <w:r w:rsidRPr="00D32847">
        <w:rPr>
          <w:rFonts w:ascii="Verdana" w:cs="Verdana" w:eastAsia="Verdana" w:hAnsi="Verdana"/>
          <w:sz w:val="20"/>
          <w:szCs w:val="20"/>
        </w:rPr>
        <w:t xml:space="preserve">20 salariés ou agents doit s’attacher à employer des personnes en situation de handicap dans une proportion </w:t>
      </w:r>
      <w:r w:rsidRPr="00A05416">
        <w:rPr>
          <w:rFonts w:ascii="Verdana" w:cs="Verdana" w:eastAsia="Verdana" w:hAnsi="Verdana"/>
          <w:sz w:val="20"/>
          <w:szCs w:val="20"/>
        </w:rPr>
        <w:t>de 6 % de l'effectif total.</w:t>
      </w:r>
      <w:r w:rsidRPr="00D32847">
        <w:rPr>
          <w:rFonts w:ascii="Verdana" w:cs="Verdana" w:eastAsia="Verdana" w:hAnsi="Verdana"/>
          <w:sz w:val="20"/>
          <w:szCs w:val="20"/>
        </w:rPr>
        <w:t xml:space="preserve"> </w:t>
      </w:r>
    </w:p>
    <w:p w14:paraId="1C9446D4" w14:textId="73CBD538" w:rsidP="00BE27E9" w:rsidR="00BE27E9" w:rsidRDefault="00BE27E9">
      <w:pPr>
        <w:jc w:val="both"/>
        <w:rPr>
          <w:rFonts w:ascii="Verdana" w:cs="Verdana" w:eastAsia="Verdana" w:hAnsi="Verdana"/>
          <w:sz w:val="20"/>
          <w:szCs w:val="20"/>
        </w:rPr>
      </w:pPr>
      <w:r w:rsidRPr="00BF61AD">
        <w:rPr>
          <w:rFonts w:ascii="Verdana" w:cs="Verdana" w:eastAsia="Verdana" w:hAnsi="Verdana"/>
          <w:sz w:val="20"/>
          <w:szCs w:val="20"/>
        </w:rPr>
        <w:t>A ce titre, pour l’année 202</w:t>
      </w:r>
      <w:r w:rsidR="00DD5AD2" w:rsidRPr="00BF61AD">
        <w:rPr>
          <w:rFonts w:ascii="Verdana" w:cs="Verdana" w:eastAsia="Verdana" w:hAnsi="Verdana"/>
          <w:sz w:val="20"/>
          <w:szCs w:val="20"/>
        </w:rPr>
        <w:t>1</w:t>
      </w:r>
      <w:r w:rsidRPr="00BF61AD">
        <w:rPr>
          <w:rFonts w:ascii="Verdana" w:cs="Verdana" w:eastAsia="Verdana" w:hAnsi="Verdana"/>
          <w:sz w:val="20"/>
          <w:szCs w:val="20"/>
        </w:rPr>
        <w:t xml:space="preserve">, l’entreprise </w:t>
      </w:r>
      <w:r w:rsidR="00220EF4" w:rsidRPr="00BF61AD">
        <w:rPr>
          <w:rFonts w:ascii="Verdana" w:cs="Verdana" w:eastAsia="Verdana" w:hAnsi="Verdana"/>
          <w:sz w:val="20"/>
          <w:szCs w:val="20"/>
        </w:rPr>
        <w:t xml:space="preserve">Transdev Normandie Interurbain </w:t>
      </w:r>
      <w:r w:rsidRPr="00BF61AD">
        <w:rPr>
          <w:rFonts w:ascii="Verdana" w:cs="Verdana" w:eastAsia="Verdana" w:hAnsi="Verdana"/>
          <w:sz w:val="20"/>
          <w:szCs w:val="20"/>
        </w:rPr>
        <w:t>a respecté son obligation en employant 6</w:t>
      </w:r>
      <w:r w:rsidR="00220EF4" w:rsidRPr="00BF61AD">
        <w:rPr>
          <w:rFonts w:ascii="Verdana" w:cs="Verdana" w:eastAsia="Verdana" w:hAnsi="Verdana"/>
          <w:sz w:val="20"/>
          <w:szCs w:val="20"/>
        </w:rPr>
        <w:t>9</w:t>
      </w:r>
      <w:r w:rsidRPr="00BF61AD">
        <w:rPr>
          <w:rFonts w:ascii="Verdana" w:cs="Verdana" w:eastAsia="Verdana" w:hAnsi="Verdana"/>
          <w:sz w:val="20"/>
          <w:szCs w:val="20"/>
        </w:rPr>
        <w:t xml:space="preserve"> salariés en situation de handicap.</w:t>
      </w:r>
      <w:r w:rsidRPr="00D32847">
        <w:rPr>
          <w:rFonts w:ascii="Verdana" w:cs="Verdana" w:eastAsia="Verdana" w:hAnsi="Verdana"/>
          <w:sz w:val="20"/>
          <w:szCs w:val="20"/>
        </w:rPr>
        <w:t xml:space="preserve">  </w:t>
      </w:r>
    </w:p>
    <w:p w14:paraId="0B9AB127" w14:textId="77777777" w:rsidP="00BE27E9" w:rsidR="00BE27E9" w:rsidRDefault="00BE27E9" w:rsidRPr="00EE370F">
      <w:pPr>
        <w:widowControl w:val="0"/>
        <w:autoSpaceDE w:val="0"/>
        <w:autoSpaceDN w:val="0"/>
        <w:adjustRightInd w:val="0"/>
        <w:spacing w:after="0" w:line="240" w:lineRule="auto"/>
        <w:jc w:val="both"/>
        <w:rPr>
          <w:rFonts w:ascii="Verdana" w:hAnsi="Verdana"/>
          <w:color w:val="000000"/>
          <w:spacing w:val="-4"/>
          <w:sz w:val="20"/>
          <w:szCs w:val="20"/>
        </w:rPr>
      </w:pPr>
      <w:r w:rsidRPr="00EE370F">
        <w:rPr>
          <w:rFonts w:ascii="Verdana" w:cs="Trebuchet MS" w:hAnsi="Verdana"/>
          <w:bCs/>
          <w:color w:val="000000"/>
          <w:sz w:val="20"/>
          <w:szCs w:val="20"/>
        </w:rPr>
        <w:t xml:space="preserve">A cet égard, il est rappelé que la </w:t>
      </w:r>
      <w:r w:rsidRPr="00EE370F">
        <w:rPr>
          <w:rFonts w:ascii="Verdana" w:hAnsi="Verdana"/>
          <w:color w:val="000000"/>
          <w:spacing w:val="-4"/>
          <w:sz w:val="20"/>
          <w:szCs w:val="20"/>
        </w:rPr>
        <w:t xml:space="preserve">déclaration du statut de travailleur handicapé s'effectue à l'initiative du salarié. </w:t>
      </w:r>
    </w:p>
    <w:p w14:paraId="488ACEAE" w14:textId="77777777" w:rsidP="00BE27E9" w:rsidR="00BE27E9" w:rsidRDefault="00BE27E9" w:rsidRPr="00EE370F">
      <w:pPr>
        <w:widowControl w:val="0"/>
        <w:autoSpaceDE w:val="0"/>
        <w:autoSpaceDN w:val="0"/>
        <w:adjustRightInd w:val="0"/>
        <w:spacing w:after="0" w:line="240" w:lineRule="auto"/>
        <w:jc w:val="both"/>
        <w:rPr>
          <w:rFonts w:ascii="Verdana" w:hAnsi="Verdana"/>
          <w:color w:val="000000"/>
          <w:spacing w:val="-4"/>
          <w:sz w:val="20"/>
          <w:szCs w:val="20"/>
        </w:rPr>
      </w:pPr>
    </w:p>
    <w:p w14:paraId="5E5073F7" w14:textId="5ED95BCD" w:rsidP="00B1730C" w:rsidR="00BE27E9" w:rsidRDefault="00BE27E9">
      <w:pPr>
        <w:widowControl w:val="0"/>
        <w:autoSpaceDE w:val="0"/>
        <w:autoSpaceDN w:val="0"/>
        <w:adjustRightInd w:val="0"/>
        <w:spacing w:after="0" w:line="240" w:lineRule="auto"/>
        <w:jc w:val="both"/>
        <w:rPr>
          <w:rFonts w:ascii="Verdana" w:hAnsi="Verdana"/>
          <w:color w:val="000000"/>
          <w:spacing w:val="-4"/>
          <w:sz w:val="20"/>
          <w:szCs w:val="20"/>
        </w:rPr>
      </w:pPr>
      <w:r w:rsidRPr="00EE370F">
        <w:rPr>
          <w:rFonts w:ascii="Verdana" w:hAnsi="Verdana"/>
          <w:color w:val="000000"/>
          <w:spacing w:val="-4"/>
          <w:sz w:val="20"/>
          <w:szCs w:val="20"/>
        </w:rPr>
        <w:t>Pour les salariés qui le souhaitent, l’entreprise pourra les accompagner dans leur démarche de demande de reconnaissance de la qualité de travailleur handicapé.</w:t>
      </w:r>
    </w:p>
    <w:p w14:paraId="53A39F10" w14:textId="77777777" w:rsidP="00B1730C" w:rsidR="006318FE" w:rsidRDefault="006318FE">
      <w:pPr>
        <w:widowControl w:val="0"/>
        <w:autoSpaceDE w:val="0"/>
        <w:autoSpaceDN w:val="0"/>
        <w:adjustRightInd w:val="0"/>
        <w:spacing w:after="0" w:line="240" w:lineRule="auto"/>
        <w:jc w:val="both"/>
        <w:rPr>
          <w:rFonts w:ascii="Verdana" w:hAnsi="Verdana"/>
          <w:color w:val="000000"/>
          <w:spacing w:val="-4"/>
          <w:sz w:val="20"/>
          <w:szCs w:val="20"/>
        </w:rPr>
      </w:pPr>
    </w:p>
    <w:p w14:paraId="26F6FDBE" w14:textId="77777777" w:rsidP="00B1730C" w:rsidR="00885432" w:rsidRDefault="00885432" w:rsidRPr="00B1730C">
      <w:pPr>
        <w:widowControl w:val="0"/>
        <w:autoSpaceDE w:val="0"/>
        <w:autoSpaceDN w:val="0"/>
        <w:adjustRightInd w:val="0"/>
        <w:spacing w:after="0" w:line="240" w:lineRule="auto"/>
        <w:jc w:val="both"/>
        <w:rPr>
          <w:rFonts w:ascii="Verdana" w:hAnsi="Verdana"/>
          <w:color w:val="000000"/>
          <w:spacing w:val="-4"/>
          <w:sz w:val="20"/>
          <w:szCs w:val="20"/>
        </w:rPr>
      </w:pPr>
    </w:p>
    <w:p w14:paraId="4F7DB3DB" w14:textId="4DD5DBF7" w:rsidP="00BE27E9" w:rsidR="00BE27E9" w:rsidRDefault="00BE27E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2.5 </w:t>
      </w:r>
      <w:r w:rsidR="006318FE">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 xml:space="preserve">Prévoyance – Frais de Santé  </w:t>
      </w:r>
    </w:p>
    <w:p w14:paraId="2469AC55" w14:textId="46743ACF" w:rsidP="001634AD" w:rsidR="00BE27E9" w:rsidRDefault="00BE27E9">
      <w:pPr>
        <w:spacing w:after="0"/>
        <w:jc w:val="both"/>
        <w:rPr>
          <w:rFonts w:ascii="Verdana" w:cs="Verdana" w:eastAsia="Verdana" w:hAnsi="Verdana"/>
          <w:sz w:val="20"/>
          <w:szCs w:val="20"/>
        </w:rPr>
      </w:pPr>
      <w:r>
        <w:rPr>
          <w:rFonts w:ascii="Verdana" w:cs="Verdana" w:eastAsia="Verdana" w:hAnsi="Verdana"/>
          <w:sz w:val="20"/>
          <w:szCs w:val="20"/>
        </w:rPr>
        <w:t xml:space="preserve">Ce sujet a été discuté sans que les parties n’aient exprimé de revendications supplémentaires. </w:t>
      </w:r>
    </w:p>
    <w:p w14:paraId="438AEA63" w14:textId="77777777" w:rsidP="00BE27E9" w:rsidR="001634AD" w:rsidRDefault="001634AD">
      <w:pPr>
        <w:jc w:val="both"/>
        <w:rPr>
          <w:rFonts w:ascii="Verdana" w:cs="Verdana" w:eastAsia="Verdana" w:hAnsi="Verdana"/>
          <w:b/>
          <w:bCs/>
          <w:sz w:val="20"/>
          <w:szCs w:val="20"/>
          <w:u w:val="single"/>
        </w:rPr>
      </w:pPr>
    </w:p>
    <w:p w14:paraId="0504EF35" w14:textId="2F7556AD" w:rsidP="00BE27E9" w:rsidR="00BE27E9" w:rsidRDefault="00BE27E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2.6 </w:t>
      </w:r>
      <w:r w:rsidR="006318FE">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 xml:space="preserve">Droit d’expression directe et collective du salarié </w:t>
      </w:r>
    </w:p>
    <w:p w14:paraId="09808FF9" w14:textId="594EB4F7" w:rsidP="00BE27E9" w:rsidR="004801E7" w:rsidRDefault="004801E7">
      <w:pPr>
        <w:jc w:val="both"/>
        <w:rPr>
          <w:rFonts w:ascii="Verdana" w:cs="Verdana" w:eastAsia="Verdana" w:hAnsi="Verdana"/>
          <w:sz w:val="20"/>
          <w:szCs w:val="20"/>
        </w:rPr>
      </w:pPr>
      <w:r w:rsidRPr="00A05416">
        <w:rPr>
          <w:rFonts w:ascii="Verdana" w:cs="Verdana" w:eastAsia="Verdana" w:hAnsi="Verdana"/>
          <w:sz w:val="20"/>
          <w:szCs w:val="20"/>
        </w:rPr>
        <w:t>Les parties se sont mis</w:t>
      </w:r>
      <w:r w:rsidR="00A05416">
        <w:rPr>
          <w:rFonts w:ascii="Verdana" w:cs="Verdana" w:eastAsia="Verdana" w:hAnsi="Verdana"/>
          <w:sz w:val="20"/>
          <w:szCs w:val="20"/>
        </w:rPr>
        <w:t>es</w:t>
      </w:r>
      <w:r w:rsidRPr="00A05416">
        <w:rPr>
          <w:rFonts w:ascii="Verdana" w:cs="Verdana" w:eastAsia="Verdana" w:hAnsi="Verdana"/>
          <w:sz w:val="20"/>
          <w:szCs w:val="20"/>
        </w:rPr>
        <w:t xml:space="preserve"> d’accord sur les mesures suivantes :</w:t>
      </w:r>
    </w:p>
    <w:p w14:paraId="29596BD1" w14:textId="0B265A98" w:rsidP="00BE27E9" w:rsidR="00BE27E9" w:rsidRDefault="00BE27E9">
      <w:pPr>
        <w:jc w:val="both"/>
        <w:rPr>
          <w:rFonts w:ascii="Verdana" w:cs="Verdana" w:eastAsia="Verdana" w:hAnsi="Verdana"/>
          <w:sz w:val="20"/>
          <w:szCs w:val="20"/>
        </w:rPr>
      </w:pPr>
      <w:r w:rsidRPr="00D32847">
        <w:rPr>
          <w:rFonts w:ascii="Verdana" w:cs="Verdana" w:eastAsia="Verdana" w:hAnsi="Verdana"/>
          <w:sz w:val="20"/>
          <w:szCs w:val="20"/>
        </w:rPr>
        <w:t xml:space="preserve">Pour la catégorie socioprofessionnelle “ Employés, agents de maitrise, cadres “, chaque chef de service organise </w:t>
      </w:r>
      <w:r w:rsidR="0088735B">
        <w:rPr>
          <w:rFonts w:ascii="Verdana" w:cs="Verdana" w:eastAsia="Verdana" w:hAnsi="Verdana"/>
          <w:sz w:val="20"/>
          <w:szCs w:val="20"/>
        </w:rPr>
        <w:t xml:space="preserve">régulièrement </w:t>
      </w:r>
      <w:r w:rsidRPr="00D32847">
        <w:rPr>
          <w:rFonts w:ascii="Verdana" w:cs="Verdana" w:eastAsia="Verdana" w:hAnsi="Verdana"/>
          <w:sz w:val="20"/>
          <w:szCs w:val="20"/>
        </w:rPr>
        <w:t>une réunion de service permettant ainsi aux collaborateurs de pouvoir s’exprimer.</w:t>
      </w:r>
    </w:p>
    <w:p w14:paraId="596E2919" w14:textId="65015BF3" w:rsidP="00BE27E9" w:rsidR="0088735B" w:rsidRDefault="0088735B">
      <w:pPr>
        <w:jc w:val="both"/>
        <w:rPr>
          <w:rFonts w:ascii="Verdana" w:cs="Verdana" w:eastAsia="Verdana" w:hAnsi="Verdana"/>
          <w:sz w:val="20"/>
          <w:szCs w:val="20"/>
        </w:rPr>
      </w:pPr>
      <w:r>
        <w:rPr>
          <w:rFonts w:ascii="Verdana" w:cs="Verdana" w:eastAsia="Verdana" w:hAnsi="Verdana"/>
          <w:sz w:val="20"/>
          <w:szCs w:val="20"/>
        </w:rPr>
        <w:t>Une réunion des chefs de service est organisée par la Direction chaque semaine en dehors des vacances scolaires</w:t>
      </w:r>
    </w:p>
    <w:p w14:paraId="5841D915" w14:textId="7E4B5BB5" w:rsidP="00BE27E9" w:rsidR="00BE27E9" w:rsidRDefault="00BE27E9">
      <w:pPr>
        <w:jc w:val="both"/>
        <w:rPr>
          <w:rFonts w:ascii="Verdana" w:cs="Verdana" w:eastAsia="Verdana" w:hAnsi="Verdana"/>
          <w:sz w:val="20"/>
          <w:szCs w:val="20"/>
        </w:rPr>
      </w:pPr>
      <w:r>
        <w:rPr>
          <w:rFonts w:ascii="Verdana" w:cs="Verdana" w:eastAsia="Verdana" w:hAnsi="Verdana"/>
          <w:sz w:val="20"/>
          <w:szCs w:val="20"/>
        </w:rPr>
        <w:t xml:space="preserve">Pour les </w:t>
      </w:r>
      <w:r w:rsidR="0088735B">
        <w:rPr>
          <w:rFonts w:ascii="Verdana" w:cs="Verdana" w:eastAsia="Verdana" w:hAnsi="Verdana"/>
          <w:sz w:val="20"/>
          <w:szCs w:val="20"/>
        </w:rPr>
        <w:t>conducteurs</w:t>
      </w:r>
      <w:r>
        <w:rPr>
          <w:rFonts w:ascii="Verdana" w:cs="Verdana" w:eastAsia="Verdana" w:hAnsi="Verdana"/>
          <w:sz w:val="20"/>
          <w:szCs w:val="20"/>
        </w:rPr>
        <w:t>, il est organisé chaque année, une réunion de rentrée qui est l’occasion pour chaque collaborateur d’exprimer ses questions et son point de vue.</w:t>
      </w:r>
    </w:p>
    <w:p w14:paraId="5985E37C" w14:textId="77777777" w:rsidP="00BE27E9" w:rsidR="0088735B" w:rsidRDefault="00BE27E9">
      <w:pPr>
        <w:jc w:val="both"/>
        <w:rPr>
          <w:rFonts w:ascii="Verdana" w:cs="Verdana" w:eastAsia="Verdana" w:hAnsi="Verdana"/>
          <w:sz w:val="20"/>
          <w:szCs w:val="20"/>
        </w:rPr>
      </w:pPr>
      <w:r>
        <w:rPr>
          <w:rFonts w:ascii="Verdana" w:cs="Verdana" w:eastAsia="Verdana" w:hAnsi="Verdana"/>
          <w:sz w:val="20"/>
          <w:szCs w:val="20"/>
        </w:rPr>
        <w:t>Par ailleurs, les partenaires sociaux, membres du CSE, des commissions ou Représentants Syndicaux ont la possibilité de faire remonter les besoins portant sur ce sujet quand ils l’estiment nécessaire.</w:t>
      </w:r>
    </w:p>
    <w:p w14:paraId="57C4FB9B" w14:textId="6045316C" w:rsidP="00BE27E9" w:rsidR="00A05416" w:rsidRDefault="00BE27E9">
      <w:pPr>
        <w:jc w:val="both"/>
        <w:rPr>
          <w:rFonts w:ascii="Verdana" w:cs="Verdana" w:eastAsia="Verdana" w:hAnsi="Verdana"/>
          <w:sz w:val="20"/>
          <w:szCs w:val="20"/>
        </w:rPr>
      </w:pPr>
      <w:r w:rsidRPr="00D32847">
        <w:rPr>
          <w:rFonts w:ascii="Verdana" w:cs="Verdana" w:eastAsia="Verdana" w:hAnsi="Verdana"/>
          <w:sz w:val="20"/>
          <w:szCs w:val="20"/>
        </w:rPr>
        <w:t xml:space="preserve">Une enquête appelée “Tell-us” (“Dites-nous”) </w:t>
      </w:r>
      <w:r>
        <w:rPr>
          <w:rFonts w:ascii="Verdana" w:cs="Verdana" w:eastAsia="Verdana" w:hAnsi="Verdana"/>
          <w:sz w:val="20"/>
          <w:szCs w:val="20"/>
        </w:rPr>
        <w:t xml:space="preserve">a été </w:t>
      </w:r>
      <w:r w:rsidRPr="00D32847">
        <w:rPr>
          <w:rFonts w:ascii="Verdana" w:cs="Verdana" w:eastAsia="Verdana" w:hAnsi="Verdana"/>
          <w:sz w:val="20"/>
          <w:szCs w:val="20"/>
        </w:rPr>
        <w:t xml:space="preserve">organisée par le </w:t>
      </w:r>
      <w:r>
        <w:rPr>
          <w:rFonts w:ascii="Verdana" w:cs="Verdana" w:eastAsia="Verdana" w:hAnsi="Verdana"/>
          <w:sz w:val="20"/>
          <w:szCs w:val="20"/>
        </w:rPr>
        <w:t>G</w:t>
      </w:r>
      <w:r w:rsidRPr="00D32847">
        <w:rPr>
          <w:rFonts w:ascii="Verdana" w:cs="Verdana" w:eastAsia="Verdana" w:hAnsi="Verdana"/>
          <w:sz w:val="20"/>
          <w:szCs w:val="20"/>
        </w:rPr>
        <w:t xml:space="preserve">roupe </w:t>
      </w:r>
      <w:r>
        <w:rPr>
          <w:rFonts w:ascii="Verdana" w:cs="Verdana" w:eastAsia="Verdana" w:hAnsi="Verdana"/>
          <w:sz w:val="20"/>
          <w:szCs w:val="20"/>
        </w:rPr>
        <w:t>durant le mois de juin 2021 permettant d’interroger</w:t>
      </w:r>
      <w:r w:rsidRPr="00D32847">
        <w:rPr>
          <w:rFonts w:ascii="Verdana" w:cs="Verdana" w:eastAsia="Verdana" w:hAnsi="Verdana"/>
          <w:sz w:val="20"/>
          <w:szCs w:val="20"/>
        </w:rPr>
        <w:t xml:space="preserve"> tous les salariés Transdev. </w:t>
      </w:r>
      <w:r w:rsidRPr="001634AD">
        <w:rPr>
          <w:rFonts w:ascii="Verdana" w:cs="Verdana" w:eastAsia="Verdana" w:hAnsi="Verdana"/>
          <w:sz w:val="20"/>
          <w:szCs w:val="20"/>
        </w:rPr>
        <w:t xml:space="preserve">Les résultats de cette enquête </w:t>
      </w:r>
      <w:r w:rsidR="00B1730C" w:rsidRPr="001634AD">
        <w:rPr>
          <w:rFonts w:ascii="Verdana" w:cs="Verdana" w:eastAsia="Verdana" w:hAnsi="Verdana"/>
          <w:sz w:val="20"/>
          <w:szCs w:val="20"/>
        </w:rPr>
        <w:t>ont été</w:t>
      </w:r>
      <w:r w:rsidRPr="001634AD">
        <w:rPr>
          <w:rFonts w:ascii="Verdana" w:cs="Verdana" w:eastAsia="Verdana" w:hAnsi="Verdana"/>
          <w:sz w:val="20"/>
          <w:szCs w:val="20"/>
        </w:rPr>
        <w:t xml:space="preserve"> communiqués aux Partenaires Sociaux et aux Salariés.</w:t>
      </w:r>
    </w:p>
    <w:p w14:paraId="001E9A8F" w14:textId="311C0D0F" w:rsidP="00BE27E9" w:rsidR="0088735B" w:rsidRDefault="0088735B">
      <w:pPr>
        <w:jc w:val="both"/>
        <w:rPr>
          <w:rFonts w:ascii="Verdana" w:cs="Verdana" w:eastAsia="Verdana" w:hAnsi="Verdana"/>
          <w:sz w:val="20"/>
          <w:szCs w:val="20"/>
        </w:rPr>
      </w:pPr>
    </w:p>
    <w:p w14:paraId="1C2DB944" w14:textId="77777777" w:rsidP="00BE27E9" w:rsidR="0088735B" w:rsidRDefault="0088735B">
      <w:pPr>
        <w:jc w:val="both"/>
        <w:rPr>
          <w:rFonts w:ascii="Verdana" w:cs="Verdana" w:eastAsia="Verdana" w:hAnsi="Verdana"/>
          <w:sz w:val="20"/>
          <w:szCs w:val="20"/>
        </w:rPr>
      </w:pPr>
    </w:p>
    <w:p w14:paraId="215EB339" w14:textId="77777777" w:rsidP="00BE27E9" w:rsidR="0088735B" w:rsidRDefault="0088735B">
      <w:pPr>
        <w:jc w:val="both"/>
        <w:rPr>
          <w:rFonts w:ascii="Verdana" w:cs="Verdana" w:eastAsia="Verdana" w:hAnsi="Verdana"/>
          <w:b/>
          <w:bCs/>
          <w:sz w:val="20"/>
          <w:szCs w:val="20"/>
          <w:u w:val="single"/>
        </w:rPr>
      </w:pPr>
    </w:p>
    <w:p w14:paraId="2D1B50F3" w14:textId="0074F16E" w:rsidP="00BE27E9" w:rsidR="00BE27E9" w:rsidRDefault="00BE27E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2.7 Droit à la déconnexion </w:t>
      </w:r>
    </w:p>
    <w:p w14:paraId="0BFD4DFA" w14:textId="77777777" w:rsidP="00BE27E9" w:rsidR="00BE27E9" w:rsidRDefault="00BE27E9" w:rsidRPr="00D07155">
      <w:pPr>
        <w:spacing w:after="0" w:line="240" w:lineRule="auto"/>
        <w:jc w:val="both"/>
        <w:rPr>
          <w:rFonts w:ascii="Verdana" w:hAnsi="Verdana"/>
          <w:sz w:val="20"/>
          <w:szCs w:val="20"/>
        </w:rPr>
      </w:pPr>
      <w:r w:rsidRPr="00D07155">
        <w:rPr>
          <w:rFonts w:ascii="Verdana" w:hAnsi="Verdana"/>
          <w:sz w:val="20"/>
          <w:szCs w:val="20"/>
        </w:rPr>
        <w:t xml:space="preserve">Les technologies de l’Information et de la Communication (TIC) font partie intégrante de l’environnement de travail de l’entreprise : elles facilitent notamment les échanges et l’accès à l’information, et sont donc nécessaires au bon fonctionnement de l’entreprise. </w:t>
      </w:r>
    </w:p>
    <w:p w14:paraId="0FA51F2E" w14:textId="77777777" w:rsidP="00BE27E9" w:rsidR="00BE27E9" w:rsidRDefault="00BE27E9" w:rsidRPr="00D07155">
      <w:pPr>
        <w:spacing w:after="0" w:line="240" w:lineRule="auto"/>
        <w:jc w:val="both"/>
        <w:rPr>
          <w:rFonts w:ascii="Verdana" w:hAnsi="Verdana"/>
          <w:sz w:val="20"/>
          <w:szCs w:val="20"/>
        </w:rPr>
      </w:pPr>
    </w:p>
    <w:p w14:paraId="4CA9D365" w14:textId="77777777" w:rsidP="00BE27E9" w:rsidR="00BE27E9" w:rsidRDefault="00BE27E9" w:rsidRPr="00D07155">
      <w:pPr>
        <w:spacing w:after="0" w:line="240" w:lineRule="auto"/>
        <w:jc w:val="both"/>
        <w:rPr>
          <w:rFonts w:ascii="Verdana" w:hAnsi="Verdana"/>
          <w:sz w:val="20"/>
          <w:szCs w:val="20"/>
        </w:rPr>
      </w:pPr>
      <w:r w:rsidRPr="00D07155">
        <w:rPr>
          <w:rFonts w:ascii="Verdana" w:hAnsi="Verdana"/>
          <w:sz w:val="20"/>
          <w:szCs w:val="20"/>
        </w:rPr>
        <w:t xml:space="preserve">Ces TIC doivent néanmoins être utilisées à bon escient, dans le respect : </w:t>
      </w:r>
    </w:p>
    <w:p w14:paraId="2A1F9F90" w14:textId="77777777" w:rsidP="00BE27E9" w:rsidR="00BE27E9" w:rsidRDefault="00BE27E9" w:rsidRPr="00D07155">
      <w:pPr>
        <w:spacing w:after="0" w:line="240" w:lineRule="auto"/>
        <w:jc w:val="both"/>
        <w:rPr>
          <w:rFonts w:ascii="Verdana" w:hAnsi="Verdana"/>
          <w:sz w:val="20"/>
          <w:szCs w:val="20"/>
        </w:rPr>
      </w:pPr>
    </w:p>
    <w:p w14:paraId="1A3910EF"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de la vie personnelle et familiale du salarié, </w:t>
      </w:r>
    </w:p>
    <w:p w14:paraId="1A4B6E74"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et des temps de repos obligatoire. </w:t>
      </w:r>
    </w:p>
    <w:p w14:paraId="5AD91282" w14:textId="77777777" w:rsidP="00BE27E9" w:rsidR="00BE27E9" w:rsidRDefault="00BE27E9" w:rsidRPr="00D07155">
      <w:pPr>
        <w:spacing w:after="0" w:line="240" w:lineRule="auto"/>
        <w:jc w:val="both"/>
        <w:rPr>
          <w:rFonts w:ascii="Verdana" w:hAnsi="Verdana"/>
          <w:sz w:val="20"/>
          <w:szCs w:val="20"/>
        </w:rPr>
      </w:pPr>
    </w:p>
    <w:p w14:paraId="54A7F22C" w14:textId="77777777" w:rsidP="00BE27E9" w:rsidR="00BE27E9" w:rsidRDefault="00BE27E9" w:rsidRPr="00D07155">
      <w:pPr>
        <w:spacing w:after="0" w:line="240" w:lineRule="auto"/>
        <w:jc w:val="both"/>
        <w:rPr>
          <w:rFonts w:ascii="Verdana" w:hAnsi="Verdana"/>
          <w:sz w:val="20"/>
          <w:szCs w:val="20"/>
        </w:rPr>
      </w:pPr>
      <w:r w:rsidRPr="00D07155">
        <w:rPr>
          <w:rFonts w:ascii="Verdana" w:hAnsi="Verdana"/>
          <w:sz w:val="20"/>
          <w:szCs w:val="20"/>
        </w:rPr>
        <w:t>A cet égard, il est rappelé que tout salarié a droit au respect de son temps de repos et de sa vie privée, notamment par un usage limité, pendant ses temps de repos, des moyens de communication technologiques.</w:t>
      </w:r>
    </w:p>
    <w:p w14:paraId="4A025FDF" w14:textId="77777777" w:rsidP="00BE27E9" w:rsidR="00BE27E9" w:rsidRDefault="00BE27E9" w:rsidRPr="00D07155">
      <w:pPr>
        <w:spacing w:after="0" w:line="240" w:lineRule="auto"/>
        <w:jc w:val="both"/>
        <w:rPr>
          <w:rFonts w:ascii="Verdana" w:hAnsi="Verdana"/>
          <w:sz w:val="20"/>
          <w:szCs w:val="20"/>
        </w:rPr>
      </w:pPr>
    </w:p>
    <w:p w14:paraId="5824B857" w14:textId="77777777" w:rsidP="00BE27E9" w:rsidR="00BE27E9" w:rsidRDefault="00BE27E9" w:rsidRPr="00D07155">
      <w:pPr>
        <w:spacing w:after="0" w:line="240" w:lineRule="auto"/>
        <w:jc w:val="both"/>
        <w:rPr>
          <w:rFonts w:ascii="Verdana" w:hAnsi="Verdana"/>
          <w:sz w:val="20"/>
          <w:szCs w:val="20"/>
        </w:rPr>
      </w:pPr>
      <w:r w:rsidRPr="00D07155">
        <w:rPr>
          <w:rFonts w:ascii="Verdana" w:hAnsi="Verdana"/>
          <w:sz w:val="20"/>
          <w:szCs w:val="20"/>
        </w:rPr>
        <w:t xml:space="preserve">Dans ce cadre et afin de prévenir les risques liés à des utilisations intrusives potentielles des TIC ou à une sur-sollicitation, les parties signataires insistent sur la nécessité pour les collaborateurs à adopter une utilisation mesurée et raisonnable des TIC, tels que les courriels, les SMS, Skype, …, que ce soit en dehors des horaires de travail habituels que pendant les horaires de travail. </w:t>
      </w:r>
    </w:p>
    <w:p w14:paraId="13C0C2A4" w14:textId="77777777" w:rsidP="00BE27E9" w:rsidR="00BE27E9" w:rsidRDefault="00BE27E9" w:rsidRPr="00D07155">
      <w:pPr>
        <w:spacing w:after="0" w:line="240" w:lineRule="auto"/>
        <w:jc w:val="both"/>
        <w:rPr>
          <w:rFonts w:ascii="Verdana" w:hAnsi="Verdana"/>
          <w:sz w:val="20"/>
          <w:szCs w:val="20"/>
        </w:rPr>
      </w:pPr>
    </w:p>
    <w:p w14:paraId="110098E3" w14:textId="6F880A2E" w:rsidP="004801E7" w:rsidR="00BE27E9" w:rsidRDefault="00BE27E9" w:rsidRPr="00D07155">
      <w:pPr>
        <w:jc w:val="both"/>
        <w:rPr>
          <w:rFonts w:ascii="Verdana" w:hAnsi="Verdana"/>
          <w:sz w:val="20"/>
          <w:szCs w:val="20"/>
        </w:rPr>
      </w:pPr>
      <w:r w:rsidRPr="00D07155">
        <w:rPr>
          <w:rFonts w:ascii="Verdana" w:hAnsi="Verdana"/>
          <w:sz w:val="20"/>
          <w:szCs w:val="20"/>
        </w:rPr>
        <w:t xml:space="preserve">A cette fin, </w:t>
      </w:r>
      <w:r w:rsidR="004801E7" w:rsidRPr="00A05416">
        <w:rPr>
          <w:rFonts w:ascii="Verdana" w:cs="Verdana" w:eastAsia="Verdana" w:hAnsi="Verdana"/>
          <w:sz w:val="20"/>
          <w:szCs w:val="20"/>
        </w:rPr>
        <w:t>les parties se sont mis</w:t>
      </w:r>
      <w:r w:rsidR="00A05416" w:rsidRPr="00A05416">
        <w:rPr>
          <w:rFonts w:ascii="Verdana" w:cs="Verdana" w:eastAsia="Verdana" w:hAnsi="Verdana"/>
          <w:sz w:val="20"/>
          <w:szCs w:val="20"/>
        </w:rPr>
        <w:t>es</w:t>
      </w:r>
      <w:r w:rsidR="004801E7" w:rsidRPr="00A05416">
        <w:rPr>
          <w:rFonts w:ascii="Verdana" w:cs="Verdana" w:eastAsia="Verdana" w:hAnsi="Verdana"/>
          <w:sz w:val="20"/>
          <w:szCs w:val="20"/>
        </w:rPr>
        <w:t xml:space="preserve"> d’accord pour que les actions suivantes soient mises en place :</w:t>
      </w:r>
      <w:r w:rsidRPr="00D07155">
        <w:rPr>
          <w:rFonts w:ascii="Verdana" w:hAnsi="Verdana"/>
          <w:sz w:val="20"/>
          <w:szCs w:val="20"/>
        </w:rPr>
        <w:t xml:space="preserve"> </w:t>
      </w:r>
    </w:p>
    <w:p w14:paraId="1B9E6742" w14:textId="77777777" w:rsidP="00BE27E9" w:rsidR="00E6270A" w:rsidRDefault="00E6270A" w:rsidRPr="00D07155">
      <w:pPr>
        <w:spacing w:after="0" w:line="240" w:lineRule="auto"/>
        <w:jc w:val="both"/>
        <w:rPr>
          <w:rFonts w:ascii="Verdana" w:hAnsi="Verdana"/>
          <w:sz w:val="20"/>
          <w:szCs w:val="20"/>
        </w:rPr>
      </w:pPr>
    </w:p>
    <w:p w14:paraId="1FA8F832" w14:textId="77777777" w:rsidP="00BE27E9" w:rsidR="00BE27E9" w:rsidRDefault="00BE27E9" w:rsidRPr="00D07155">
      <w:pPr>
        <w:numPr>
          <w:ilvl w:val="0"/>
          <w:numId w:val="17"/>
        </w:numPr>
        <w:spacing w:after="0" w:line="240" w:lineRule="auto"/>
        <w:jc w:val="both"/>
        <w:rPr>
          <w:rFonts w:ascii="Verdana" w:hAnsi="Verdana"/>
          <w:sz w:val="20"/>
          <w:szCs w:val="20"/>
          <w:u w:val="dotted"/>
        </w:rPr>
      </w:pPr>
      <w:r w:rsidRPr="00B1730C">
        <w:rPr>
          <w:rFonts w:ascii="Verdana" w:hAnsi="Verdana"/>
          <w:sz w:val="20"/>
          <w:szCs w:val="20"/>
          <w:u w:val="single"/>
        </w:rPr>
        <w:t>Pendant le temps de travail</w:t>
      </w:r>
      <w:r w:rsidRPr="00D07155">
        <w:rPr>
          <w:rFonts w:ascii="Verdana" w:hAnsi="Verdana"/>
          <w:sz w:val="20"/>
          <w:szCs w:val="20"/>
          <w:u w:val="dotted"/>
        </w:rPr>
        <w:t xml:space="preserve"> : </w:t>
      </w:r>
    </w:p>
    <w:p w14:paraId="30464C90" w14:textId="77777777" w:rsidP="00BE27E9" w:rsidR="00BE27E9" w:rsidRDefault="00BE27E9" w:rsidRPr="00D07155">
      <w:pPr>
        <w:spacing w:after="0" w:line="240" w:lineRule="auto"/>
        <w:jc w:val="both"/>
        <w:rPr>
          <w:rFonts w:ascii="Verdana" w:hAnsi="Verdana"/>
          <w:sz w:val="20"/>
          <w:szCs w:val="20"/>
        </w:rPr>
      </w:pPr>
    </w:p>
    <w:p w14:paraId="13F40536" w14:textId="114EDD2D"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Tout usage intempestif des TIC doit être évité : les salariés sont ainsi invités à privilégier lorsque cela est possible, les échanges </w:t>
      </w:r>
      <w:r w:rsidR="00AD27DE">
        <w:rPr>
          <w:rFonts w:ascii="Verdana" w:hAnsi="Verdana"/>
          <w:sz w:val="20"/>
          <w:szCs w:val="20"/>
        </w:rPr>
        <w:t xml:space="preserve">en présentiel </w:t>
      </w:r>
      <w:r w:rsidRPr="00D07155">
        <w:rPr>
          <w:rFonts w:ascii="Verdana" w:hAnsi="Verdana"/>
          <w:sz w:val="20"/>
          <w:szCs w:val="20"/>
        </w:rPr>
        <w:t xml:space="preserve">et oraux qui contribuent au lien social dans les équipes et préviennent de l’isolement. </w:t>
      </w:r>
    </w:p>
    <w:p w14:paraId="13789461" w14:textId="77777777" w:rsidP="00BE27E9" w:rsidR="00BE27E9" w:rsidRDefault="00BE27E9" w:rsidRPr="00D07155">
      <w:pPr>
        <w:spacing w:after="0" w:line="240" w:lineRule="auto"/>
        <w:jc w:val="both"/>
        <w:rPr>
          <w:rFonts w:ascii="Verdana" w:hAnsi="Verdana"/>
          <w:sz w:val="20"/>
          <w:szCs w:val="20"/>
        </w:rPr>
      </w:pPr>
    </w:p>
    <w:p w14:paraId="13E103B7" w14:textId="77777777" w:rsidP="00BE27E9" w:rsidR="00BE27E9" w:rsidRDefault="00BE27E9" w:rsidRPr="00D07155">
      <w:pPr>
        <w:numPr>
          <w:ilvl w:val="0"/>
          <w:numId w:val="18"/>
        </w:numPr>
        <w:spacing w:after="0" w:line="240" w:lineRule="auto"/>
        <w:jc w:val="both"/>
        <w:rPr>
          <w:rFonts w:ascii="Verdana" w:hAnsi="Verdana"/>
          <w:sz w:val="20"/>
          <w:szCs w:val="20"/>
        </w:rPr>
      </w:pPr>
      <w:r w:rsidRPr="00D07155">
        <w:rPr>
          <w:rFonts w:ascii="Verdana" w:hAnsi="Verdana"/>
          <w:sz w:val="20"/>
          <w:szCs w:val="20"/>
        </w:rPr>
        <w:t xml:space="preserve">Les managers sont incités à organiser des réunions de travail durant lesquelles l’utilisation des outils numériques sera déconseillée afin d’éviter la sur-sollicitation (par exemple, réunion de service sans consultation de la messagerie et des SMS, …). </w:t>
      </w:r>
    </w:p>
    <w:p w14:paraId="3A5838FB" w14:textId="77777777" w:rsidP="00BE27E9" w:rsidR="00BE27E9" w:rsidRDefault="00BE27E9" w:rsidRPr="00D07155">
      <w:pPr>
        <w:spacing w:after="0" w:line="240" w:lineRule="auto"/>
        <w:jc w:val="both"/>
        <w:rPr>
          <w:rFonts w:ascii="Verdana" w:hAnsi="Verdana"/>
          <w:sz w:val="20"/>
          <w:szCs w:val="20"/>
        </w:rPr>
      </w:pPr>
    </w:p>
    <w:p w14:paraId="658EC32F"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Il est préconisé aux salariés de prévoir, dans leur journée de travail, des temps de non-utilisation de la messagerie électronique, lorsque les nécessités de l’activité ne l’exigent pas, notamment pour faciliter la concentration. </w:t>
      </w:r>
    </w:p>
    <w:p w14:paraId="30E2BF49" w14:textId="77777777" w:rsidP="00BE27E9" w:rsidR="00BE27E9" w:rsidRDefault="00BE27E9" w:rsidRPr="00D07155">
      <w:pPr>
        <w:spacing w:after="0" w:line="240" w:lineRule="auto"/>
        <w:jc w:val="both"/>
        <w:rPr>
          <w:rFonts w:ascii="Verdana" w:hAnsi="Verdana"/>
          <w:sz w:val="20"/>
          <w:szCs w:val="20"/>
        </w:rPr>
      </w:pPr>
    </w:p>
    <w:p w14:paraId="05D12BDD"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Les salariés doivent s’interroger sur la pertinence des destinataires de leurs courriels et avoir recours utilement et avec modération aux fonctions « CC » et « CCI » pour éviter la surcharge informationnelle, ainsi que s’abstenir d’utiliser la fonction « répondre à tous » lorsque cela n’est pas nécessaire et sauf consigne particulière. De même, les collaborateurs sont encouragés à indiquer un objet précis dans leur courriel, permettant aux destinataires d’identifier immédiatement le contenu du courriel et son degré d’urgence éventuelle. </w:t>
      </w:r>
    </w:p>
    <w:p w14:paraId="448C76AE" w14:textId="490E5644" w:rsidP="00BE27E9" w:rsidR="00BE27E9" w:rsidRDefault="00BE27E9">
      <w:pPr>
        <w:spacing w:after="0" w:line="240" w:lineRule="auto"/>
        <w:jc w:val="both"/>
        <w:rPr>
          <w:rFonts w:ascii="Verdana" w:hAnsi="Verdana"/>
          <w:sz w:val="20"/>
          <w:szCs w:val="20"/>
        </w:rPr>
      </w:pPr>
    </w:p>
    <w:p w14:paraId="46105BC3" w14:textId="7C9D1CF4" w:rsidP="00BE27E9" w:rsidR="0088735B" w:rsidRDefault="0088735B">
      <w:pPr>
        <w:spacing w:after="0" w:line="240" w:lineRule="auto"/>
        <w:jc w:val="both"/>
        <w:rPr>
          <w:rFonts w:ascii="Verdana" w:hAnsi="Verdana"/>
          <w:sz w:val="20"/>
          <w:szCs w:val="20"/>
        </w:rPr>
      </w:pPr>
    </w:p>
    <w:p w14:paraId="326CCA08" w14:textId="128F6575" w:rsidP="00BE27E9" w:rsidR="0088735B" w:rsidRDefault="0088735B">
      <w:pPr>
        <w:spacing w:after="0" w:line="240" w:lineRule="auto"/>
        <w:jc w:val="both"/>
        <w:rPr>
          <w:rFonts w:ascii="Verdana" w:hAnsi="Verdana"/>
          <w:sz w:val="20"/>
          <w:szCs w:val="20"/>
        </w:rPr>
      </w:pPr>
    </w:p>
    <w:p w14:paraId="2233F719" w14:textId="3E9B3966" w:rsidP="00BE27E9" w:rsidR="0088735B" w:rsidRDefault="0088735B">
      <w:pPr>
        <w:spacing w:after="0" w:line="240" w:lineRule="auto"/>
        <w:jc w:val="both"/>
        <w:rPr>
          <w:rFonts w:ascii="Verdana" w:hAnsi="Verdana"/>
          <w:sz w:val="20"/>
          <w:szCs w:val="20"/>
        </w:rPr>
      </w:pPr>
    </w:p>
    <w:p w14:paraId="63F5C430" w14:textId="77777777" w:rsidP="00BE27E9" w:rsidR="0088735B" w:rsidRDefault="0088735B" w:rsidRPr="00D07155">
      <w:pPr>
        <w:spacing w:after="0" w:line="240" w:lineRule="auto"/>
        <w:jc w:val="both"/>
        <w:rPr>
          <w:rFonts w:ascii="Verdana" w:hAnsi="Verdana"/>
          <w:sz w:val="20"/>
          <w:szCs w:val="20"/>
        </w:rPr>
      </w:pPr>
    </w:p>
    <w:p w14:paraId="7E49876C" w14:textId="77777777" w:rsidP="00BE27E9" w:rsidR="00BE27E9" w:rsidRDefault="00BE27E9" w:rsidRPr="00D07155">
      <w:pPr>
        <w:spacing w:after="0" w:line="240" w:lineRule="auto"/>
        <w:jc w:val="both"/>
        <w:rPr>
          <w:rFonts w:ascii="Verdana" w:hAnsi="Verdana"/>
          <w:sz w:val="20"/>
          <w:szCs w:val="20"/>
        </w:rPr>
      </w:pPr>
    </w:p>
    <w:p w14:paraId="65DD490C" w14:textId="77777777" w:rsidP="00BE27E9" w:rsidR="00BE27E9" w:rsidRDefault="00BE27E9" w:rsidRPr="00D07155">
      <w:pPr>
        <w:numPr>
          <w:ilvl w:val="0"/>
          <w:numId w:val="17"/>
        </w:numPr>
        <w:spacing w:after="0" w:line="240" w:lineRule="auto"/>
        <w:jc w:val="both"/>
        <w:rPr>
          <w:rFonts w:ascii="Verdana" w:hAnsi="Verdana"/>
          <w:sz w:val="20"/>
          <w:szCs w:val="20"/>
          <w:u w:val="dotted"/>
        </w:rPr>
      </w:pPr>
      <w:r w:rsidRPr="00B1730C">
        <w:rPr>
          <w:rFonts w:ascii="Verdana" w:hAnsi="Verdana"/>
          <w:sz w:val="20"/>
          <w:szCs w:val="20"/>
          <w:u w:val="single"/>
        </w:rPr>
        <w:t>En dehors du temps de travail</w:t>
      </w:r>
      <w:r w:rsidRPr="00D07155">
        <w:rPr>
          <w:rFonts w:ascii="Verdana" w:hAnsi="Verdana"/>
          <w:sz w:val="20"/>
          <w:szCs w:val="20"/>
          <w:u w:val="dotted"/>
        </w:rPr>
        <w:t xml:space="preserve"> : </w:t>
      </w:r>
    </w:p>
    <w:p w14:paraId="7548334A" w14:textId="77777777" w:rsidP="00BE27E9" w:rsidR="00BE27E9" w:rsidRDefault="00BE27E9" w:rsidRPr="00D07155">
      <w:pPr>
        <w:spacing w:after="0" w:line="240" w:lineRule="auto"/>
        <w:jc w:val="both"/>
        <w:rPr>
          <w:rFonts w:ascii="Verdana" w:hAnsi="Verdana"/>
          <w:sz w:val="20"/>
          <w:szCs w:val="20"/>
        </w:rPr>
      </w:pPr>
    </w:p>
    <w:p w14:paraId="6DE4873B"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Chaque salarié bénéficie d’un droit à la déconnexion en dehors de ses horaires de travail, les week-ends et jours fériés ainsi que pendant les congés et l’ensemble des périodes de suspension de son contrat de travail afin de garantir le respect de ces temps de repos, de sorte : </w:t>
      </w:r>
    </w:p>
    <w:p w14:paraId="7324CB41" w14:textId="77777777" w:rsidP="00BE27E9" w:rsidR="00BE27E9" w:rsidRDefault="00BE27E9" w:rsidRPr="00D07155">
      <w:pPr>
        <w:spacing w:after="0" w:line="240" w:lineRule="auto"/>
        <w:jc w:val="both"/>
        <w:rPr>
          <w:rFonts w:ascii="Verdana" w:hAnsi="Verdana"/>
          <w:sz w:val="20"/>
          <w:szCs w:val="20"/>
        </w:rPr>
      </w:pPr>
    </w:p>
    <w:p w14:paraId="6596814F" w14:textId="77777777" w:rsidP="00BE27E9" w:rsidR="00BE27E9" w:rsidRDefault="00BE27E9" w:rsidRPr="00D07155">
      <w:pPr>
        <w:numPr>
          <w:ilvl w:val="1"/>
          <w:numId w:val="16"/>
        </w:numPr>
        <w:spacing w:after="0" w:line="240" w:lineRule="auto"/>
        <w:jc w:val="both"/>
        <w:rPr>
          <w:rFonts w:ascii="Verdana" w:hAnsi="Verdana"/>
          <w:sz w:val="20"/>
          <w:szCs w:val="20"/>
        </w:rPr>
      </w:pPr>
      <w:r w:rsidRPr="00D07155">
        <w:rPr>
          <w:rFonts w:ascii="Verdana" w:hAnsi="Verdana"/>
          <w:sz w:val="20"/>
          <w:szCs w:val="20"/>
        </w:rPr>
        <w:t xml:space="preserve">qu’un salarié est en droit de ne pas utiliser ces outils pendant ses périodes de repos, </w:t>
      </w:r>
    </w:p>
    <w:p w14:paraId="59EBA7E9" w14:textId="77777777" w:rsidP="00BE27E9" w:rsidR="00BE27E9" w:rsidRDefault="00BE27E9" w:rsidRPr="00D07155">
      <w:pPr>
        <w:numPr>
          <w:ilvl w:val="1"/>
          <w:numId w:val="16"/>
        </w:numPr>
        <w:spacing w:after="0" w:line="240" w:lineRule="auto"/>
        <w:jc w:val="both"/>
        <w:rPr>
          <w:rFonts w:ascii="Verdana" w:hAnsi="Verdana"/>
          <w:sz w:val="20"/>
          <w:szCs w:val="20"/>
        </w:rPr>
      </w:pPr>
      <w:r w:rsidRPr="00D07155">
        <w:rPr>
          <w:rFonts w:ascii="Verdana" w:hAnsi="Verdana"/>
          <w:sz w:val="20"/>
          <w:szCs w:val="20"/>
        </w:rPr>
        <w:t xml:space="preserve">et qu’un collaborateur n’a pas l’obligation de répondre aux courriels, SMS ou appels téléphoniques qui leur sont adressés durant ces périodes, sauf urgence et/ou sauf nécessité impérieuse. </w:t>
      </w:r>
    </w:p>
    <w:p w14:paraId="40958B48" w14:textId="77777777" w:rsidP="00BE27E9" w:rsidR="00BE27E9" w:rsidRDefault="00BE27E9" w:rsidRPr="00D07155">
      <w:pPr>
        <w:spacing w:after="0" w:line="240" w:lineRule="auto"/>
        <w:jc w:val="both"/>
        <w:rPr>
          <w:rFonts w:ascii="Verdana" w:hAnsi="Verdana"/>
          <w:sz w:val="20"/>
          <w:szCs w:val="20"/>
        </w:rPr>
      </w:pPr>
    </w:p>
    <w:p w14:paraId="440D29BD"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Afin de garantir un repos effectif pendant les temps de suspension du contrat de travail, les collaborateurs sont incités à utiliser la fonction « répondre automatiquement » en laissant un message indiquant au destinataire qu’il est absent et jusqu’à quelle date et l’invitant à se rapprocher d’un autre interlocuteur (ou avec un transfert automatique vers un autre interlocuteur le cas échéant). </w:t>
      </w:r>
    </w:p>
    <w:p w14:paraId="480716AB" w14:textId="77777777" w:rsidP="00BE27E9" w:rsidR="00BE27E9" w:rsidRDefault="00BE27E9" w:rsidRPr="00D07155">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De même, les salariés sont invités à ne pas répondre aux courriels, SMS ou appels téléphoniques qu’ils recevraient d’un collègue de travail dont le contrat de travail est suspendu, sauf nécessité impérieuse. </w:t>
      </w:r>
    </w:p>
    <w:p w14:paraId="52FD843F" w14:textId="77777777" w:rsidP="00BE27E9" w:rsidR="00BE27E9" w:rsidRDefault="00BE27E9" w:rsidRPr="00D07155">
      <w:pPr>
        <w:spacing w:after="0" w:line="240" w:lineRule="auto"/>
        <w:jc w:val="both"/>
        <w:rPr>
          <w:rFonts w:ascii="Verdana" w:hAnsi="Verdana"/>
          <w:sz w:val="20"/>
          <w:szCs w:val="20"/>
        </w:rPr>
      </w:pPr>
    </w:p>
    <w:p w14:paraId="62C754D4" w14:textId="4A70954B" w:rsidP="00BE27E9" w:rsidR="00BE27E9" w:rsidRDefault="00BE27E9">
      <w:pPr>
        <w:numPr>
          <w:ilvl w:val="0"/>
          <w:numId w:val="16"/>
        </w:numPr>
        <w:spacing w:after="0" w:line="240" w:lineRule="auto"/>
        <w:jc w:val="both"/>
        <w:rPr>
          <w:rFonts w:ascii="Verdana" w:hAnsi="Verdana"/>
          <w:sz w:val="20"/>
          <w:szCs w:val="20"/>
        </w:rPr>
      </w:pPr>
      <w:r w:rsidRPr="00D07155">
        <w:rPr>
          <w:rFonts w:ascii="Verdana" w:hAnsi="Verdana"/>
          <w:sz w:val="20"/>
          <w:szCs w:val="20"/>
        </w:rPr>
        <w:t xml:space="preserve">En cas d’utilisation exceptionnelle et non contrainte de la messagerie électronique en dehors des jours et horaires habituels de travail, le salarié est invité à utiliser la fonction d’envoi différé et/ou à ajouter la mention suivante à sa signature : </w:t>
      </w:r>
      <w:r w:rsidRPr="00D07155">
        <w:rPr>
          <w:rFonts w:ascii="Verdana" w:hAnsi="Verdana"/>
          <w:i/>
          <w:sz w:val="20"/>
          <w:szCs w:val="20"/>
        </w:rPr>
        <w:t>« Cet email ne requiert pas de réponse immédiate »</w:t>
      </w:r>
      <w:r w:rsidRPr="00D07155">
        <w:rPr>
          <w:rFonts w:ascii="Verdana" w:hAnsi="Verdana"/>
          <w:sz w:val="20"/>
          <w:szCs w:val="20"/>
        </w:rPr>
        <w:t xml:space="preserve">. </w:t>
      </w:r>
    </w:p>
    <w:p w14:paraId="3FE009D7" w14:textId="77777777" w:rsidP="00173815" w:rsidR="00173815" w:rsidRDefault="00173815">
      <w:pPr>
        <w:pStyle w:val="Paragraphedeliste"/>
        <w:rPr>
          <w:rFonts w:ascii="Verdana" w:hAnsi="Verdana"/>
          <w:sz w:val="20"/>
          <w:szCs w:val="20"/>
        </w:rPr>
      </w:pPr>
    </w:p>
    <w:p w14:paraId="10E64D35" w14:textId="6D7791C6" w:rsidP="00173815" w:rsidR="00173815" w:rsidRDefault="00173815">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Article 2.</w:t>
      </w:r>
      <w:r>
        <w:rPr>
          <w:rFonts w:ascii="Verdana" w:cs="Verdana" w:eastAsia="Verdana" w:hAnsi="Verdana"/>
          <w:b/>
          <w:bCs/>
          <w:sz w:val="20"/>
          <w:szCs w:val="20"/>
          <w:u w:val="single"/>
        </w:rPr>
        <w:t>8 Mobilité</w:t>
      </w:r>
    </w:p>
    <w:p w14:paraId="1F204A13" w14:textId="73A87440" w:rsidP="00173815" w:rsidR="00173815" w:rsidRDefault="00173815" w:rsidRPr="00173815">
      <w:pPr>
        <w:spacing w:after="0"/>
        <w:jc w:val="both"/>
        <w:rPr>
          <w:rFonts w:ascii="Verdana" w:cs="Verdana" w:eastAsia="Verdana" w:hAnsi="Verdana"/>
          <w:sz w:val="20"/>
          <w:szCs w:val="20"/>
        </w:rPr>
      </w:pPr>
      <w:r w:rsidRPr="00173815">
        <w:rPr>
          <w:rFonts w:ascii="Verdana" w:cs="Verdana" w:eastAsia="Verdana" w:hAnsi="Verdana"/>
          <w:sz w:val="20"/>
          <w:szCs w:val="20"/>
        </w:rPr>
        <w:t>Les dispositions sont celles du code du travail, Art.L.3261-2 du code du travail.</w:t>
      </w:r>
    </w:p>
    <w:p w14:paraId="2080AFD7" w14:textId="6C4B5CCC" w:rsidP="00173815" w:rsidR="00173815" w:rsidRDefault="00173815" w:rsidRPr="00173815">
      <w:pPr>
        <w:spacing w:after="0"/>
        <w:jc w:val="both"/>
        <w:rPr>
          <w:rFonts w:ascii="Verdana" w:cs="Verdana" w:eastAsia="Verdana" w:hAnsi="Verdana"/>
          <w:sz w:val="20"/>
          <w:szCs w:val="20"/>
        </w:rPr>
      </w:pPr>
      <w:r w:rsidRPr="00173815">
        <w:rPr>
          <w:rFonts w:ascii="Verdana" w:cs="Verdana" w:eastAsia="Verdana" w:hAnsi="Verdana"/>
          <w:sz w:val="20"/>
          <w:szCs w:val="20"/>
        </w:rPr>
        <w:t>Au terme de la négociation, les parties n’ont pas apporté de modifications.</w:t>
      </w:r>
    </w:p>
    <w:p w14:paraId="5C1C2C65" w14:textId="77777777" w:rsidP="00173815" w:rsidR="00173815" w:rsidRDefault="00173815">
      <w:pPr>
        <w:spacing w:after="0" w:line="240" w:lineRule="auto"/>
        <w:jc w:val="both"/>
        <w:rPr>
          <w:rFonts w:ascii="Verdana" w:hAnsi="Verdana"/>
          <w:sz w:val="20"/>
          <w:szCs w:val="20"/>
        </w:rPr>
      </w:pPr>
    </w:p>
    <w:p w14:paraId="7F7E24A8" w14:textId="77777777" w:rsidP="00BE27E9" w:rsidR="00BE27E9" w:rsidRDefault="00BE27E9" w:rsidRPr="00D07155">
      <w:pPr>
        <w:spacing w:after="0" w:line="240" w:lineRule="auto"/>
        <w:jc w:val="both"/>
        <w:rPr>
          <w:rFonts w:ascii="Verdana" w:hAnsi="Verdana"/>
          <w:sz w:val="20"/>
          <w:szCs w:val="20"/>
        </w:rPr>
      </w:pPr>
    </w:p>
    <w:p w14:paraId="2551310D" w14:textId="09D50A6B" w:rsidP="00BE27E9" w:rsidR="00BE27E9" w:rsidRDefault="00BE27E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w:t>
      </w:r>
      <w:r w:rsidR="00B1730C" w:rsidRPr="006318FE">
        <w:rPr>
          <w:rFonts w:ascii="Verdana" w:cs="Verdana" w:eastAsia="Verdana" w:hAnsi="Verdana"/>
          <w:b/>
          <w:bCs/>
          <w:sz w:val="20"/>
          <w:szCs w:val="20"/>
          <w:u w:val="single"/>
        </w:rPr>
        <w:t>2</w:t>
      </w:r>
      <w:r w:rsidRPr="006318FE">
        <w:rPr>
          <w:rFonts w:ascii="Verdana" w:cs="Verdana" w:eastAsia="Verdana" w:hAnsi="Verdana"/>
          <w:b/>
          <w:bCs/>
          <w:sz w:val="20"/>
          <w:szCs w:val="20"/>
          <w:u w:val="single"/>
        </w:rPr>
        <w:t>.</w:t>
      </w:r>
      <w:r w:rsidR="00313958" w:rsidRPr="006318FE">
        <w:rPr>
          <w:rFonts w:ascii="Verdana" w:cs="Verdana" w:eastAsia="Verdana" w:hAnsi="Verdana"/>
          <w:b/>
          <w:bCs/>
          <w:sz w:val="20"/>
          <w:szCs w:val="20"/>
          <w:u w:val="single"/>
        </w:rPr>
        <w:t>9</w:t>
      </w:r>
      <w:r w:rsidRPr="006318FE">
        <w:rPr>
          <w:rFonts w:ascii="Verdana" w:cs="Verdana" w:eastAsia="Verdana" w:hAnsi="Verdana"/>
          <w:b/>
          <w:bCs/>
          <w:sz w:val="20"/>
          <w:szCs w:val="20"/>
          <w:u w:val="single"/>
        </w:rPr>
        <w:t xml:space="preserve"> Prévention de la pénibilité</w:t>
      </w:r>
      <w:r w:rsidR="00F61042">
        <w:rPr>
          <w:rFonts w:ascii="Verdana" w:cs="Verdana" w:eastAsia="Verdana" w:hAnsi="Verdana"/>
          <w:b/>
          <w:bCs/>
          <w:sz w:val="20"/>
          <w:szCs w:val="20"/>
          <w:u w:val="single"/>
        </w:rPr>
        <w:t> </w:t>
      </w:r>
    </w:p>
    <w:p w14:paraId="36D3887B" w14:textId="3B8BA137" w:rsidP="00BE27E9" w:rsidR="00BE27E9" w:rsidRDefault="008B035B" w:rsidRPr="00B23A49">
      <w:pPr>
        <w:jc w:val="both"/>
        <w:rPr>
          <w:rFonts w:ascii="Verdana" w:cs="Verdana" w:eastAsia="Verdana" w:hAnsi="Verdana"/>
          <w:sz w:val="20"/>
          <w:szCs w:val="20"/>
        </w:rPr>
      </w:pPr>
      <w:r w:rsidRPr="00B23A49">
        <w:rPr>
          <w:rFonts w:ascii="Verdana" w:cs="Verdana" w:eastAsia="Verdana" w:hAnsi="Verdana"/>
          <w:sz w:val="20"/>
          <w:szCs w:val="20"/>
        </w:rPr>
        <w:t>La thématique a été abordé</w:t>
      </w:r>
      <w:r w:rsidR="00444C68" w:rsidRPr="00B23A49">
        <w:rPr>
          <w:rFonts w:ascii="Verdana" w:cs="Verdana" w:eastAsia="Verdana" w:hAnsi="Verdana"/>
          <w:sz w:val="20"/>
          <w:szCs w:val="20"/>
        </w:rPr>
        <w:t>e</w:t>
      </w:r>
      <w:r w:rsidRPr="00B23A49">
        <w:rPr>
          <w:rFonts w:ascii="Verdana" w:cs="Verdana" w:eastAsia="Verdana" w:hAnsi="Verdana"/>
          <w:sz w:val="20"/>
          <w:szCs w:val="20"/>
        </w:rPr>
        <w:t xml:space="preserve"> par les parties. </w:t>
      </w:r>
      <w:r w:rsidR="000274E2" w:rsidRPr="00B23A49">
        <w:rPr>
          <w:rFonts w:ascii="Verdana" w:cs="Verdana" w:eastAsia="Verdana" w:hAnsi="Verdana"/>
          <w:sz w:val="20"/>
          <w:szCs w:val="20"/>
        </w:rPr>
        <w:t>La Direction rappelle que nous ne sommes soumis à</w:t>
      </w:r>
      <w:r w:rsidR="004E0FED" w:rsidRPr="00B23A49">
        <w:rPr>
          <w:rFonts w:ascii="Verdana" w:cs="Verdana" w:eastAsia="Verdana" w:hAnsi="Verdana"/>
          <w:sz w:val="20"/>
          <w:szCs w:val="20"/>
        </w:rPr>
        <w:t xml:space="preserve"> aucune o</w:t>
      </w:r>
      <w:r w:rsidR="00BE27E9" w:rsidRPr="00B23A49">
        <w:rPr>
          <w:rFonts w:ascii="Verdana" w:cs="Verdana" w:eastAsia="Verdana" w:hAnsi="Verdana"/>
          <w:sz w:val="20"/>
          <w:szCs w:val="20"/>
        </w:rPr>
        <w:t>bligation de négocier un accord collectif ou d'établir un plan d'action en faveur de la prévention des effets de l'exposition aux facteurs de risques professionnels</w:t>
      </w:r>
      <w:r w:rsidR="000274E2" w:rsidRPr="00B23A49">
        <w:rPr>
          <w:rFonts w:ascii="Verdana" w:cs="Verdana" w:eastAsia="Verdana" w:hAnsi="Verdana"/>
          <w:sz w:val="20"/>
          <w:szCs w:val="20"/>
        </w:rPr>
        <w:t>.</w:t>
      </w:r>
    </w:p>
    <w:p w14:paraId="46111FDD" w14:textId="4D17F374" w:rsidP="00BE27E9" w:rsidR="00BE27E9" w:rsidRDefault="000274E2">
      <w:pPr>
        <w:jc w:val="both"/>
        <w:rPr>
          <w:rFonts w:ascii="Verdana" w:cs="Verdana" w:eastAsia="Verdana" w:hAnsi="Verdana"/>
          <w:sz w:val="20"/>
          <w:szCs w:val="20"/>
        </w:rPr>
      </w:pPr>
      <w:r w:rsidRPr="00B23A49">
        <w:rPr>
          <w:rFonts w:ascii="Verdana" w:cs="Verdana" w:eastAsia="Verdana" w:hAnsi="Verdana"/>
          <w:sz w:val="20"/>
          <w:szCs w:val="20"/>
        </w:rPr>
        <w:t xml:space="preserve">En effet, nous employons </w:t>
      </w:r>
      <w:r w:rsidR="00BE27E9" w:rsidRPr="00B23A49">
        <w:rPr>
          <w:rFonts w:ascii="Verdana" w:cs="Verdana" w:eastAsia="Verdana" w:hAnsi="Verdana"/>
          <w:sz w:val="20"/>
          <w:szCs w:val="20"/>
        </w:rPr>
        <w:t xml:space="preserve">moins </w:t>
      </w:r>
      <w:r w:rsidR="002247DA" w:rsidRPr="00B23A49">
        <w:rPr>
          <w:rFonts w:ascii="Verdana" w:cs="Verdana" w:eastAsia="Verdana" w:hAnsi="Verdana"/>
          <w:sz w:val="20"/>
          <w:szCs w:val="20"/>
        </w:rPr>
        <w:t xml:space="preserve">de </w:t>
      </w:r>
      <w:r w:rsidR="00BE27E9" w:rsidRPr="00B23A49">
        <w:rPr>
          <w:rFonts w:ascii="Verdana" w:cs="Verdana" w:eastAsia="Verdana" w:hAnsi="Verdana"/>
          <w:sz w:val="20"/>
          <w:szCs w:val="20"/>
        </w:rPr>
        <w:t>25 % de salariés déclarés exposés au titre du compte professionnel de prévention</w:t>
      </w:r>
      <w:r w:rsidR="002247DA" w:rsidRPr="00B23A49">
        <w:rPr>
          <w:rFonts w:ascii="Verdana" w:cs="Verdana" w:eastAsia="Verdana" w:hAnsi="Verdana"/>
          <w:sz w:val="20"/>
          <w:szCs w:val="20"/>
        </w:rPr>
        <w:t xml:space="preserve"> et avons une sinistralité </w:t>
      </w:r>
      <w:r w:rsidR="00BE27E9" w:rsidRPr="00B23A49">
        <w:rPr>
          <w:rFonts w:ascii="Verdana" w:cs="Verdana" w:eastAsia="Verdana" w:hAnsi="Verdana"/>
          <w:sz w:val="20"/>
          <w:szCs w:val="20"/>
        </w:rPr>
        <w:t>au titre des accidents du travail et des maladies professionnelles</w:t>
      </w:r>
      <w:r w:rsidR="002247DA" w:rsidRPr="00B23A49">
        <w:rPr>
          <w:rFonts w:ascii="Verdana" w:cs="Verdana" w:eastAsia="Verdana" w:hAnsi="Verdana"/>
          <w:sz w:val="20"/>
          <w:szCs w:val="20"/>
        </w:rPr>
        <w:t>, pour les trois dernières années, inférieure</w:t>
      </w:r>
      <w:r w:rsidR="00BE27E9" w:rsidRPr="00B23A49">
        <w:rPr>
          <w:rFonts w:ascii="Verdana" w:cs="Verdana" w:eastAsia="Verdana" w:hAnsi="Verdana"/>
          <w:sz w:val="20"/>
          <w:szCs w:val="20"/>
        </w:rPr>
        <w:t xml:space="preserve"> à</w:t>
      </w:r>
      <w:r w:rsidR="006F4D66" w:rsidRPr="00B23A49">
        <w:rPr>
          <w:rFonts w:ascii="Verdana" w:cs="Verdana" w:eastAsia="Verdana" w:hAnsi="Verdana"/>
          <w:sz w:val="20"/>
          <w:szCs w:val="20"/>
        </w:rPr>
        <w:t xml:space="preserve"> un seuil de</w:t>
      </w:r>
      <w:r w:rsidR="002247DA" w:rsidRPr="00B23A49">
        <w:rPr>
          <w:rFonts w:ascii="Verdana" w:cs="Verdana" w:eastAsia="Verdana" w:hAnsi="Verdana"/>
          <w:sz w:val="20"/>
          <w:szCs w:val="20"/>
        </w:rPr>
        <w:t xml:space="preserve"> 0.25 de l’effectif.</w:t>
      </w:r>
    </w:p>
    <w:p w14:paraId="18A0AD01" w14:textId="77777777" w:rsidP="00BE27E9" w:rsidR="00BE27E9" w:rsidRDefault="00BE27E9" w:rsidRPr="00D32847">
      <w:pPr>
        <w:pStyle w:val="Sansinterligne"/>
        <w:jc w:val="both"/>
        <w:rPr>
          <w:rFonts w:ascii="Verdana" w:cs="Verdana" w:eastAsia="Verdana" w:hAnsi="Verdana"/>
          <w:sz w:val="20"/>
          <w:szCs w:val="20"/>
        </w:rPr>
      </w:pPr>
    </w:p>
    <w:p w14:paraId="3FFFC4A8" w14:textId="613AE215" w:rsidP="003A04A4" w:rsidR="003A04A4" w:rsidRDefault="003A04A4" w:rsidRPr="00B2628C">
      <w:pPr>
        <w:jc w:val="both"/>
        <w:rPr>
          <w:rFonts w:ascii="Verdana" w:cs="Verdana" w:eastAsia="Verdana" w:hAnsi="Verdana"/>
          <w:b/>
          <w:bCs/>
          <w:sz w:val="20"/>
          <w:szCs w:val="20"/>
          <w:u w:val="single"/>
        </w:rPr>
      </w:pPr>
      <w:r w:rsidRPr="00C275F6">
        <w:rPr>
          <w:rFonts w:ascii="Verdana" w:cs="Verdana" w:eastAsia="Verdana" w:hAnsi="Verdana"/>
          <w:b/>
          <w:bCs/>
          <w:sz w:val="20"/>
          <w:szCs w:val="20"/>
        </w:rPr>
        <w:t>Article 3 –</w:t>
      </w:r>
      <w:r w:rsidRPr="00C275F6">
        <w:rPr>
          <w:rFonts w:ascii="Verdana" w:cs="Verdana" w:eastAsia="Verdana" w:hAnsi="Verdana"/>
          <w:b/>
          <w:bCs/>
          <w:sz w:val="20"/>
          <w:szCs w:val="20"/>
          <w:u w:val="single"/>
        </w:rPr>
        <w:t xml:space="preserve"> La gestion des emplois et des parcours professionnels</w:t>
      </w:r>
    </w:p>
    <w:p w14:paraId="44B1E182" w14:textId="64180107" w:rsidP="00F205BE" w:rsidR="0040272A" w:rsidRDefault="007576FD">
      <w:pPr>
        <w:pBdr>
          <w:bottom w:color="auto" w:space="0" w:sz="6" w:val="single"/>
        </w:pBdr>
        <w:jc w:val="both"/>
        <w:rPr>
          <w:rFonts w:ascii="Verdana" w:cs="Verdana" w:eastAsia="Verdana" w:hAnsi="Verdana"/>
          <w:sz w:val="20"/>
          <w:szCs w:val="20"/>
        </w:rPr>
      </w:pPr>
      <w:r w:rsidRPr="00BF61AD">
        <w:rPr>
          <w:rFonts w:ascii="Verdana" w:cs="Verdana" w:eastAsia="Verdana" w:hAnsi="Verdana"/>
          <w:sz w:val="20"/>
          <w:szCs w:val="20"/>
        </w:rPr>
        <w:t xml:space="preserve">Un accord sur la gestion </w:t>
      </w:r>
      <w:r w:rsidR="000A4E1C" w:rsidRPr="00BF61AD">
        <w:rPr>
          <w:rFonts w:ascii="Verdana" w:cs="Verdana" w:eastAsia="Verdana" w:hAnsi="Verdana"/>
          <w:sz w:val="20"/>
          <w:szCs w:val="20"/>
        </w:rPr>
        <w:t xml:space="preserve">prévisionnelle </w:t>
      </w:r>
      <w:r w:rsidRPr="00BF61AD">
        <w:rPr>
          <w:rFonts w:ascii="Verdana" w:cs="Verdana" w:eastAsia="Verdana" w:hAnsi="Verdana"/>
          <w:sz w:val="20"/>
          <w:szCs w:val="20"/>
        </w:rPr>
        <w:t xml:space="preserve">des emplois et des </w:t>
      </w:r>
      <w:r w:rsidR="000A4E1C" w:rsidRPr="00BF61AD">
        <w:rPr>
          <w:rFonts w:ascii="Verdana" w:cs="Verdana" w:eastAsia="Verdana" w:hAnsi="Verdana"/>
          <w:sz w:val="20"/>
          <w:szCs w:val="20"/>
        </w:rPr>
        <w:t xml:space="preserve">compétences </w:t>
      </w:r>
      <w:r w:rsidRPr="00BF61AD">
        <w:rPr>
          <w:rFonts w:ascii="Verdana" w:cs="Verdana" w:eastAsia="Verdana" w:hAnsi="Verdana"/>
          <w:sz w:val="20"/>
          <w:szCs w:val="20"/>
        </w:rPr>
        <w:t>a été signé le 30 septembre 2021 au niveau Central.</w:t>
      </w:r>
      <w:r>
        <w:rPr>
          <w:rFonts w:ascii="Verdana" w:cs="Verdana" w:eastAsia="Verdana" w:hAnsi="Verdana"/>
          <w:sz w:val="20"/>
          <w:szCs w:val="20"/>
        </w:rPr>
        <w:t xml:space="preserve"> </w:t>
      </w:r>
    </w:p>
    <w:p w14:paraId="6C430CF5" w14:textId="77777777" w:rsidP="00F205BE" w:rsidR="0072766F" w:rsidRDefault="0072766F">
      <w:pPr>
        <w:pBdr>
          <w:bottom w:color="auto" w:space="0" w:sz="6" w:val="single"/>
        </w:pBdr>
        <w:jc w:val="both"/>
        <w:rPr>
          <w:rFonts w:ascii="Verdana" w:cs="Verdana" w:eastAsia="Verdana" w:hAnsi="Verdana"/>
          <w:sz w:val="20"/>
          <w:szCs w:val="20"/>
        </w:rPr>
      </w:pPr>
    </w:p>
    <w:p w14:paraId="1A6E7464" w14:textId="77777777" w:rsidP="0072766F" w:rsidR="0072766F" w:rsidRDefault="0072766F" w:rsidRPr="0072766F">
      <w:pPr>
        <w:pStyle w:val="Sansinterligne"/>
      </w:pPr>
    </w:p>
    <w:p w14:paraId="18FC3414" w14:textId="2D8CE14D" w:rsidP="001634AD" w:rsidR="0072766F" w:rsidRDefault="0072766F" w:rsidRPr="0072766F">
      <w:pPr>
        <w:rPr>
          <w:rFonts w:ascii="Verdana" w:cs="Verdana" w:eastAsia="Verdana" w:hAnsi="Verdana"/>
          <w:b/>
          <w:bCs/>
          <w:sz w:val="20"/>
          <w:szCs w:val="20"/>
          <w:u w:val="single"/>
        </w:rPr>
      </w:pPr>
      <w:r w:rsidRPr="0072766F">
        <w:rPr>
          <w:rFonts w:ascii="Verdana" w:cs="Verdana" w:eastAsia="Verdana" w:hAnsi="Verdana"/>
          <w:b/>
          <w:bCs/>
          <w:sz w:val="20"/>
          <w:szCs w:val="20"/>
          <w:u w:val="single"/>
        </w:rPr>
        <w:t>Article 4 – Date d’entrée en vigueur de l’accord</w:t>
      </w:r>
    </w:p>
    <w:p w14:paraId="1E66A8E0" w14:textId="02FB6C45" w:rsidP="0072766F" w:rsidR="0072766F" w:rsidRDefault="0072766F" w:rsidRPr="0072766F">
      <w:pPr>
        <w:jc w:val="both"/>
        <w:rPr>
          <w:rFonts w:ascii="Verdana" w:cs="Verdana" w:eastAsia="Verdana" w:hAnsi="Verdana"/>
          <w:sz w:val="20"/>
          <w:szCs w:val="20"/>
        </w:rPr>
      </w:pPr>
      <w:r w:rsidRPr="0072766F">
        <w:rPr>
          <w:rFonts w:ascii="Verdana" w:cs="Verdana" w:eastAsia="Verdana" w:hAnsi="Verdana"/>
          <w:sz w:val="20"/>
          <w:szCs w:val="20"/>
        </w:rPr>
        <w:t xml:space="preserve">Le présent accord prendra effet à la </w:t>
      </w:r>
      <w:r w:rsidRPr="0088735B">
        <w:rPr>
          <w:rFonts w:ascii="Verdana" w:cs="Verdana" w:eastAsia="Verdana" w:hAnsi="Verdana"/>
          <w:sz w:val="20"/>
          <w:szCs w:val="20"/>
        </w:rPr>
        <w:t xml:space="preserve">date du </w:t>
      </w:r>
      <w:r w:rsidR="00F3482E">
        <w:rPr>
          <w:rFonts w:ascii="Verdana" w:cs="Verdana" w:eastAsia="Verdana" w:hAnsi="Verdana"/>
          <w:sz w:val="20"/>
          <w:szCs w:val="20"/>
        </w:rPr>
        <w:t>02 Mars 2022 avec un</w:t>
      </w:r>
      <w:r w:rsidRPr="0072766F">
        <w:rPr>
          <w:rFonts w:ascii="Verdana" w:cs="Verdana" w:eastAsia="Verdana" w:hAnsi="Verdana"/>
          <w:sz w:val="20"/>
          <w:szCs w:val="20"/>
        </w:rPr>
        <w:t xml:space="preserve"> effet rétroactif</w:t>
      </w:r>
      <w:r w:rsidR="00F3482E">
        <w:rPr>
          <w:rFonts w:ascii="Verdana" w:cs="Verdana" w:eastAsia="Verdana" w:hAnsi="Verdana"/>
          <w:sz w:val="20"/>
          <w:szCs w:val="20"/>
        </w:rPr>
        <w:t xml:space="preserve"> au 1</w:t>
      </w:r>
      <w:r w:rsidR="00F3482E" w:rsidRPr="00F3482E">
        <w:rPr>
          <w:rFonts w:ascii="Verdana" w:cs="Verdana" w:eastAsia="Verdana" w:hAnsi="Verdana"/>
          <w:sz w:val="20"/>
          <w:szCs w:val="20"/>
          <w:vertAlign w:val="superscript"/>
        </w:rPr>
        <w:t>er</w:t>
      </w:r>
      <w:r w:rsidR="00F3482E">
        <w:rPr>
          <w:rFonts w:ascii="Verdana" w:cs="Verdana" w:eastAsia="Verdana" w:hAnsi="Verdana"/>
          <w:sz w:val="20"/>
          <w:szCs w:val="20"/>
        </w:rPr>
        <w:t xml:space="preserve"> Janvier 2022 pour les points spécifiquement mentionnés</w:t>
      </w:r>
      <w:r w:rsidRPr="0072766F">
        <w:rPr>
          <w:rFonts w:ascii="Verdana" w:cs="Verdana" w:eastAsia="Verdana" w:hAnsi="Verdana"/>
          <w:sz w:val="20"/>
          <w:szCs w:val="20"/>
        </w:rPr>
        <w:t>.</w:t>
      </w:r>
    </w:p>
    <w:p w14:paraId="63696966" w14:textId="77777777" w:rsidP="0072766F" w:rsidR="0072766F" w:rsidRDefault="0072766F" w:rsidRPr="0072766F">
      <w:pPr>
        <w:jc w:val="both"/>
        <w:rPr>
          <w:rFonts w:ascii="Verdana" w:cs="Verdana" w:eastAsia="Verdana" w:hAnsi="Verdana"/>
          <w:b/>
          <w:bCs/>
          <w:sz w:val="20"/>
          <w:szCs w:val="20"/>
          <w:u w:val="single"/>
        </w:rPr>
      </w:pPr>
      <w:r w:rsidRPr="0072766F">
        <w:rPr>
          <w:rFonts w:ascii="Verdana" w:cs="Verdana" w:eastAsia="Verdana" w:hAnsi="Verdana"/>
          <w:b/>
          <w:bCs/>
          <w:sz w:val="20"/>
          <w:szCs w:val="20"/>
          <w:u w:val="single"/>
        </w:rPr>
        <w:t>Article 5 – Durée de l’accord</w:t>
      </w:r>
    </w:p>
    <w:p w14:paraId="7E457901" w14:textId="29CF53D2" w:rsidP="003A04A4" w:rsidR="0072766F" w:rsidRDefault="00621BF3" w:rsidRPr="00621BF3">
      <w:pPr>
        <w:jc w:val="both"/>
        <w:rPr>
          <w:rFonts w:ascii="Verdana" w:cs="Verdana" w:eastAsia="Verdana" w:hAnsi="Verdana"/>
          <w:sz w:val="20"/>
          <w:szCs w:val="20"/>
        </w:rPr>
      </w:pPr>
      <w:r w:rsidRPr="00621BF3">
        <w:rPr>
          <w:rFonts w:ascii="Verdana" w:cs="Verdana" w:eastAsia="Verdana" w:hAnsi="Verdana"/>
          <w:sz w:val="20"/>
          <w:szCs w:val="20"/>
        </w:rPr>
        <w:t>Le présent accord est conclu pour une durée indéterminée.</w:t>
      </w:r>
    </w:p>
    <w:p w14:paraId="38F2A73E" w14:textId="4C79F8AA" w:rsidP="003A04A4" w:rsidR="003A04A4" w:rsidRDefault="003A04A4" w:rsidRPr="00D32847">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 xml:space="preserve">Article </w:t>
      </w:r>
      <w:r>
        <w:rPr>
          <w:rFonts w:ascii="Verdana" w:cs="Verdana" w:eastAsia="Verdana" w:hAnsi="Verdana"/>
          <w:b/>
          <w:bCs/>
          <w:sz w:val="20"/>
          <w:szCs w:val="20"/>
          <w:u w:val="single"/>
        </w:rPr>
        <w:t>6</w:t>
      </w:r>
      <w:r w:rsidRPr="001871E8">
        <w:rPr>
          <w:rFonts w:ascii="Verdana" w:cs="Verdana" w:eastAsia="Verdana" w:hAnsi="Verdana"/>
          <w:b/>
          <w:bCs/>
          <w:sz w:val="20"/>
          <w:szCs w:val="20"/>
          <w:u w:val="single"/>
        </w:rPr>
        <w:t xml:space="preserve"> –</w:t>
      </w:r>
      <w:r w:rsidRPr="00D32847">
        <w:rPr>
          <w:rFonts w:ascii="Verdana" w:cs="Verdana" w:eastAsia="Verdana" w:hAnsi="Verdana"/>
          <w:b/>
          <w:bCs/>
          <w:sz w:val="20"/>
          <w:szCs w:val="20"/>
          <w:u w:val="single"/>
        </w:rPr>
        <w:t xml:space="preserve"> Révision</w:t>
      </w:r>
    </w:p>
    <w:p w14:paraId="5006C0D3" w14:textId="77777777" w:rsidP="003A04A4" w:rsidR="003A04A4" w:rsidRDefault="003A04A4" w:rsidRPr="00D32847">
      <w:pPr>
        <w:jc w:val="both"/>
        <w:rPr>
          <w:rFonts w:ascii="Verdana" w:cs="Verdana" w:eastAsia="Verdana" w:hAnsi="Verdana"/>
          <w:sz w:val="20"/>
          <w:szCs w:val="20"/>
        </w:rPr>
      </w:pPr>
      <w:r w:rsidRPr="00D32847">
        <w:rPr>
          <w:rFonts w:ascii="Verdana" w:cs="Verdana" w:eastAsia="Verdana" w:hAnsi="Verdana"/>
          <w:sz w:val="20"/>
          <w:szCs w:val="20"/>
        </w:rPr>
        <w:t xml:space="preserve">Conformément aux articles L. 2261-7-1 et suivants du </w:t>
      </w:r>
      <w:r>
        <w:rPr>
          <w:rFonts w:ascii="Verdana" w:cs="Verdana" w:eastAsia="Verdana" w:hAnsi="Verdana"/>
          <w:sz w:val="20"/>
          <w:szCs w:val="20"/>
        </w:rPr>
        <w:t>C</w:t>
      </w:r>
      <w:r w:rsidRPr="00D32847">
        <w:rPr>
          <w:rFonts w:ascii="Verdana" w:cs="Verdana" w:eastAsia="Verdana" w:hAnsi="Verdana"/>
          <w:sz w:val="20"/>
          <w:szCs w:val="20"/>
        </w:rPr>
        <w:t>ode du travail</w:t>
      </w:r>
      <w:r>
        <w:rPr>
          <w:rFonts w:ascii="Verdana" w:cs="Verdana" w:eastAsia="Verdana" w:hAnsi="Verdana"/>
          <w:sz w:val="20"/>
          <w:szCs w:val="20"/>
        </w:rPr>
        <w:t>,</w:t>
      </w:r>
      <w:r w:rsidRPr="00D32847">
        <w:rPr>
          <w:rFonts w:ascii="Verdana" w:cs="Verdana" w:eastAsia="Verdana" w:hAnsi="Verdana"/>
          <w:sz w:val="20"/>
          <w:szCs w:val="20"/>
        </w:rPr>
        <w:t xml:space="preserve"> sont habilités à engager la procédure de révision du présent accord :</w:t>
      </w:r>
    </w:p>
    <w:p w14:paraId="2E204D8C" w14:textId="77777777" w:rsidP="003A04A4" w:rsidR="003A04A4" w:rsidRDefault="003A04A4" w:rsidRPr="00D32847">
      <w:pPr>
        <w:jc w:val="both"/>
        <w:rPr>
          <w:rFonts w:ascii="Verdana" w:cs="Verdana" w:eastAsia="Verdana" w:hAnsi="Verdana"/>
          <w:sz w:val="20"/>
          <w:szCs w:val="20"/>
        </w:rPr>
      </w:pPr>
      <w:r w:rsidRPr="00D32847">
        <w:rPr>
          <w:rFonts w:ascii="Verdana" w:cs="Verdana" w:eastAsia="Verdana" w:hAnsi="Verdana"/>
          <w:sz w:val="20"/>
          <w:szCs w:val="20"/>
        </w:rPr>
        <w:t>-  Jusqu'à la fin du cycle électoral au cours duquel l'accord a été conclu, un ou plusieurs syndicats représentatifs dans son champ d'application et signataires ou adhérents de cet accord ;</w:t>
      </w:r>
    </w:p>
    <w:p w14:paraId="284BC71B" w14:textId="77777777" w:rsidP="003A04A4" w:rsidR="003A04A4" w:rsidRDefault="003A04A4" w:rsidRPr="00D32847">
      <w:pPr>
        <w:jc w:val="both"/>
        <w:rPr>
          <w:rFonts w:ascii="Verdana" w:cs="Verdana" w:eastAsia="Verdana" w:hAnsi="Verdana"/>
          <w:sz w:val="20"/>
          <w:szCs w:val="20"/>
        </w:rPr>
      </w:pPr>
      <w:r w:rsidRPr="00D32847">
        <w:rPr>
          <w:rFonts w:ascii="Verdana" w:cs="Verdana" w:eastAsia="Verdana" w:hAnsi="Verdana"/>
          <w:sz w:val="20"/>
          <w:szCs w:val="20"/>
        </w:rPr>
        <w:t>-  A l'issue de cette période, un ou plusieurs syndicats représentatifs dans le champ d'application de l'accord, même s'ils ne sont pas signataires et n'y ont pas adhéré.</w:t>
      </w:r>
    </w:p>
    <w:p w14:paraId="7E222914" w14:textId="77777777" w:rsidP="003A04A4" w:rsidR="003A04A4" w:rsidRDefault="003A04A4" w:rsidRPr="00D32847">
      <w:pPr>
        <w:jc w:val="both"/>
        <w:rPr>
          <w:rFonts w:ascii="Verdana" w:cs="Verdana" w:eastAsia="Verdana" w:hAnsi="Verdana"/>
          <w:sz w:val="20"/>
          <w:szCs w:val="20"/>
        </w:rPr>
      </w:pPr>
      <w:r w:rsidRPr="00D32847">
        <w:rPr>
          <w:rFonts w:ascii="Verdana" w:cs="Verdana" w:eastAsia="Verdana" w:hAnsi="Verdana"/>
          <w:sz w:val="20"/>
          <w:szCs w:val="20"/>
        </w:rPr>
        <w:t xml:space="preserve">La validité d’un avenant de révision s’apprécie conformément à la section 3 du chapitre II du titre III du livre II du code du travail. </w:t>
      </w:r>
    </w:p>
    <w:p w14:paraId="7F8ECF09" w14:textId="77777777" w:rsidP="003A04A4" w:rsidR="003A04A4" w:rsidRDefault="003A04A4" w:rsidRPr="00D32847">
      <w:pPr>
        <w:jc w:val="both"/>
        <w:rPr>
          <w:rFonts w:ascii="Verdana" w:cs="Verdana" w:eastAsia="Verdana" w:hAnsi="Verdana"/>
          <w:sz w:val="20"/>
          <w:szCs w:val="20"/>
        </w:rPr>
      </w:pPr>
      <w:r w:rsidRPr="00D32847">
        <w:rPr>
          <w:rFonts w:ascii="Verdana" w:cs="Verdana" w:eastAsia="Verdana" w:hAnsi="Verdana"/>
          <w:sz w:val="20"/>
          <w:szCs w:val="20"/>
        </w:rPr>
        <w:t xml:space="preserve">L’avenant portant révision de tout ou partie d’un accord se substitue de plein droit aux stipulations de l’accord qu’il modifie. </w:t>
      </w:r>
    </w:p>
    <w:p w14:paraId="24A98654" w14:textId="77777777" w:rsidP="003A04A4" w:rsidR="003A04A4" w:rsidRDefault="003A04A4">
      <w:pPr>
        <w:jc w:val="both"/>
        <w:rPr>
          <w:rFonts w:ascii="Verdana" w:cs="Verdana" w:eastAsia="Verdana" w:hAnsi="Verdana"/>
          <w:sz w:val="20"/>
          <w:szCs w:val="20"/>
        </w:rPr>
      </w:pPr>
      <w:r w:rsidRPr="00D32847">
        <w:rPr>
          <w:rFonts w:ascii="Verdana" w:cs="Verdana" w:eastAsia="Verdana" w:hAnsi="Verdana"/>
          <w:sz w:val="20"/>
          <w:szCs w:val="20"/>
        </w:rPr>
        <w:t xml:space="preserve">Il est opposable, dans des conditions de dépôt prévues à l’article L.2231-6, à l’ensemble des employeurs et des salariés liés par l’accord. </w:t>
      </w:r>
    </w:p>
    <w:p w14:paraId="16931A50" w14:textId="0AD9DF4C" w:rsidP="003A04A4" w:rsidR="003A04A4" w:rsidRDefault="003A04A4"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sidR="00B339B5">
        <w:rPr>
          <w:rFonts w:ascii="Verdana" w:cs="Verdana" w:eastAsia="Verdana" w:hAnsi="Verdana"/>
          <w:b/>
          <w:bCs/>
          <w:sz w:val="20"/>
          <w:szCs w:val="20"/>
          <w:u w:val="single"/>
        </w:rPr>
        <w:t>7</w:t>
      </w:r>
      <w:r w:rsidRPr="00B339B5">
        <w:rPr>
          <w:rFonts w:ascii="Verdana" w:cs="Verdana" w:eastAsia="Verdana" w:hAnsi="Verdana"/>
          <w:b/>
          <w:bCs/>
          <w:sz w:val="20"/>
          <w:szCs w:val="20"/>
          <w:u w:val="single"/>
        </w:rPr>
        <w:t xml:space="preserve"> – Dénonciation</w:t>
      </w:r>
    </w:p>
    <w:p w14:paraId="246521B7" w14:textId="77777777" w:rsidP="003A04A4" w:rsidR="003A04A4" w:rsidRDefault="003A04A4"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Chaque partie peut mettre fin au présent accord par lettre dûment motivée et adressée avec accusé de réception.</w:t>
      </w:r>
    </w:p>
    <w:p w14:paraId="56CB3B3A" w14:textId="77777777" w:rsidP="003A04A4" w:rsidR="003A04A4" w:rsidRDefault="003A04A4" w:rsidRPr="00B339B5">
      <w:pPr>
        <w:tabs>
          <w:tab w:pos="851" w:val="left"/>
          <w:tab w:pos="4820" w:val="left"/>
        </w:tabs>
        <w:spacing w:after="0" w:line="240" w:lineRule="auto"/>
        <w:jc w:val="both"/>
        <w:rPr>
          <w:rFonts w:ascii="Verdana" w:hAnsi="Verdana"/>
          <w:sz w:val="20"/>
          <w:szCs w:val="20"/>
        </w:rPr>
      </w:pPr>
    </w:p>
    <w:p w14:paraId="4DAC006D" w14:textId="77777777" w:rsidP="003A04A4" w:rsidR="003A04A4" w:rsidRDefault="003A04A4"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Cette dénonciation ne deviendra effective qu'après un délai de trois mois et dans les conditions prévues par le Code du travail.</w:t>
      </w:r>
    </w:p>
    <w:p w14:paraId="5A994610" w14:textId="77777777" w:rsidP="003A04A4" w:rsidR="003A04A4" w:rsidRDefault="003A04A4" w:rsidRPr="00B339B5">
      <w:pPr>
        <w:tabs>
          <w:tab w:pos="851" w:val="left"/>
          <w:tab w:pos="4820" w:val="left"/>
        </w:tabs>
        <w:spacing w:after="0" w:line="240" w:lineRule="auto"/>
        <w:jc w:val="both"/>
        <w:rPr>
          <w:rFonts w:ascii="Verdana" w:hAnsi="Verdana"/>
          <w:sz w:val="20"/>
          <w:szCs w:val="20"/>
        </w:rPr>
      </w:pPr>
    </w:p>
    <w:p w14:paraId="4521C64E" w14:textId="77777777" w:rsidP="003A04A4" w:rsidR="003A04A4" w:rsidRDefault="003A04A4"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Une négociation s'engagera alors avec les partenaires sociaux.</w:t>
      </w:r>
    </w:p>
    <w:p w14:paraId="05914607" w14:textId="77777777" w:rsidP="003A04A4" w:rsidR="003A04A4" w:rsidRDefault="003A04A4" w:rsidRPr="00B339B5">
      <w:pPr>
        <w:spacing w:after="0" w:line="240" w:lineRule="auto"/>
        <w:jc w:val="both"/>
        <w:rPr>
          <w:rFonts w:ascii="Verdana" w:eastAsia="Batang" w:hAnsi="Verdana"/>
          <w:sz w:val="20"/>
          <w:szCs w:val="20"/>
        </w:rPr>
      </w:pPr>
    </w:p>
    <w:p w14:paraId="31382A93" w14:textId="485793DC" w:rsidP="003A04A4" w:rsidR="003A04A4" w:rsidRDefault="003A04A4"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sidR="00B339B5">
        <w:rPr>
          <w:rFonts w:ascii="Verdana" w:cs="Verdana" w:eastAsia="Verdana" w:hAnsi="Verdana"/>
          <w:b/>
          <w:bCs/>
          <w:sz w:val="20"/>
          <w:szCs w:val="20"/>
          <w:u w:val="single"/>
        </w:rPr>
        <w:t>8</w:t>
      </w:r>
      <w:r w:rsidRPr="00B339B5">
        <w:rPr>
          <w:rFonts w:ascii="Verdana" w:cs="Verdana" w:eastAsia="Verdana" w:hAnsi="Verdana"/>
          <w:b/>
          <w:bCs/>
          <w:sz w:val="20"/>
          <w:szCs w:val="20"/>
          <w:u w:val="single"/>
        </w:rPr>
        <w:t xml:space="preserve"> – Suivi de l’accord</w:t>
      </w:r>
    </w:p>
    <w:p w14:paraId="52C60D70" w14:textId="1C3FFB64" w:rsidP="003A04A4" w:rsidR="003A04A4" w:rsidRDefault="003A04A4" w:rsidRPr="00B339B5">
      <w:pPr>
        <w:spacing w:after="0" w:line="240" w:lineRule="auto"/>
        <w:jc w:val="both"/>
        <w:rPr>
          <w:rFonts w:ascii="Verdana" w:eastAsia="Times New Roman" w:hAnsi="Verdana"/>
          <w:sz w:val="20"/>
          <w:szCs w:val="20"/>
          <w:lang w:eastAsia="fr-FR"/>
        </w:rPr>
      </w:pPr>
      <w:r w:rsidRPr="00B339B5">
        <w:rPr>
          <w:rFonts w:ascii="Verdana" w:eastAsia="Times New Roman" w:hAnsi="Verdana"/>
          <w:sz w:val="20"/>
          <w:szCs w:val="20"/>
          <w:lang w:eastAsia="fr-FR"/>
        </w:rPr>
        <w:t xml:space="preserve">L’application du présent accord fera l’objet d’un suivi chaque année lors des négociations obligatoires. </w:t>
      </w:r>
    </w:p>
    <w:p w14:paraId="5D9BE133" w14:textId="77777777" w:rsidP="003A04A4" w:rsidR="00504A33" w:rsidRDefault="00504A33" w:rsidRPr="00B339B5">
      <w:pPr>
        <w:spacing w:after="0" w:line="240" w:lineRule="auto"/>
        <w:jc w:val="both"/>
        <w:rPr>
          <w:rFonts w:ascii="Verdana" w:eastAsia="Times New Roman" w:hAnsi="Verdana"/>
          <w:sz w:val="20"/>
          <w:szCs w:val="20"/>
          <w:lang w:eastAsia="fr-FR"/>
        </w:rPr>
      </w:pPr>
    </w:p>
    <w:p w14:paraId="12FE58D5" w14:textId="6880499F" w:rsidP="003A04A4" w:rsidR="003A04A4" w:rsidRDefault="003A04A4"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sidR="00B339B5">
        <w:rPr>
          <w:rFonts w:ascii="Verdana" w:cs="Verdana" w:eastAsia="Verdana" w:hAnsi="Verdana"/>
          <w:b/>
          <w:bCs/>
          <w:sz w:val="20"/>
          <w:szCs w:val="20"/>
          <w:u w:val="single"/>
        </w:rPr>
        <w:t>9</w:t>
      </w:r>
      <w:r w:rsidRPr="00B339B5">
        <w:rPr>
          <w:rFonts w:ascii="Verdana" w:cs="Verdana" w:eastAsia="Verdana" w:hAnsi="Verdana"/>
          <w:b/>
          <w:bCs/>
          <w:sz w:val="20"/>
          <w:szCs w:val="20"/>
          <w:u w:val="single"/>
        </w:rPr>
        <w:t xml:space="preserve"> – Publicité </w:t>
      </w:r>
    </w:p>
    <w:p w14:paraId="4FEEDDF4" w14:textId="77777777" w:rsidP="003A04A4" w:rsidR="00E6270A" w:rsidRDefault="003A04A4">
      <w:pPr>
        <w:jc w:val="both"/>
        <w:rPr>
          <w:rFonts w:ascii="Verdana" w:cs="Verdana" w:eastAsia="Verdana" w:hAnsi="Verdana"/>
          <w:sz w:val="20"/>
          <w:szCs w:val="20"/>
        </w:rPr>
      </w:pPr>
      <w:r w:rsidRPr="00D32847">
        <w:rPr>
          <w:rFonts w:ascii="Verdana" w:cs="Verdana" w:eastAsia="Verdana" w:hAnsi="Verdana"/>
          <w:sz w:val="20"/>
          <w:szCs w:val="20"/>
        </w:rPr>
        <w:t>Le présent accord est établi en un nombre suffisant d’exemplaires pour remise à chacune des parties signataires et déposé, dans les conditions prévues aux articles D. 2231-2 et</w:t>
      </w:r>
      <w:r w:rsidR="00D614DA">
        <w:rPr>
          <w:rFonts w:ascii="Verdana" w:cs="Verdana" w:eastAsia="Verdana" w:hAnsi="Verdana"/>
          <w:sz w:val="20"/>
          <w:szCs w:val="20"/>
        </w:rPr>
        <w:t xml:space="preserve">    </w:t>
      </w:r>
      <w:r w:rsidRPr="00D32847">
        <w:rPr>
          <w:rFonts w:ascii="Verdana" w:cs="Verdana" w:eastAsia="Verdana" w:hAnsi="Verdana"/>
          <w:sz w:val="20"/>
          <w:szCs w:val="20"/>
        </w:rPr>
        <w:t xml:space="preserve"> D. 2231-4 du Code du Travail, par le représentant légal de l’entreprise sur la plateforme de téléprocédure du ministère du travail. Un exemplaire sera également remis au greffe du conseil de prud’hommes compétent.</w:t>
      </w:r>
      <w:r w:rsidR="00E6270A">
        <w:rPr>
          <w:rFonts w:ascii="Verdana" w:cs="Verdana" w:eastAsia="Verdana" w:hAnsi="Verdana"/>
          <w:sz w:val="20"/>
          <w:szCs w:val="20"/>
        </w:rPr>
        <w:t xml:space="preserve"> </w:t>
      </w:r>
    </w:p>
    <w:p w14:paraId="50AB858B" w14:textId="77777777" w:rsidP="003A04A4" w:rsidR="00E6270A" w:rsidRDefault="00E6270A">
      <w:pPr>
        <w:jc w:val="both"/>
        <w:rPr>
          <w:rFonts w:ascii="Verdana" w:cs="Verdana" w:eastAsia="Verdana" w:hAnsi="Verdana"/>
          <w:sz w:val="20"/>
          <w:szCs w:val="20"/>
        </w:rPr>
      </w:pPr>
    </w:p>
    <w:p w14:paraId="73EF30CE" w14:textId="19C5B488" w:rsidP="003A04A4" w:rsidR="003A04A4" w:rsidRDefault="003A04A4" w:rsidRPr="0088735B">
      <w:pPr>
        <w:jc w:val="both"/>
        <w:rPr>
          <w:rFonts w:ascii="Verdana" w:cs="Verdana" w:eastAsia="Verdana" w:hAnsi="Verdana"/>
          <w:sz w:val="20"/>
          <w:szCs w:val="20"/>
        </w:rPr>
      </w:pPr>
      <w:r w:rsidRPr="0088735B">
        <w:rPr>
          <w:rFonts w:ascii="Verdana" w:cs="Verdana" w:eastAsia="Verdana" w:hAnsi="Verdana"/>
          <w:sz w:val="20"/>
          <w:szCs w:val="20"/>
        </w:rPr>
        <w:t xml:space="preserve">Il est notifié à l’ensemble des organisations syndicales représentatives dans l’entreprise. </w:t>
      </w:r>
    </w:p>
    <w:p w14:paraId="3A3035F0" w14:textId="6172CE7E" w:rsidP="003A04A4" w:rsidR="003A04A4" w:rsidRDefault="003A04A4">
      <w:pPr>
        <w:tabs>
          <w:tab w:pos="851" w:val="left"/>
        </w:tabs>
        <w:spacing w:after="0" w:line="240" w:lineRule="auto"/>
        <w:jc w:val="both"/>
        <w:rPr>
          <w:rFonts w:ascii="Verdana" w:hAnsi="Verdana"/>
          <w:sz w:val="20"/>
          <w:szCs w:val="20"/>
        </w:rPr>
      </w:pPr>
      <w:r w:rsidRPr="0088735B">
        <w:rPr>
          <w:rFonts w:ascii="Verdana" w:cs="Verdana" w:eastAsia="Verdana" w:hAnsi="Verdana"/>
          <w:sz w:val="20"/>
          <w:szCs w:val="20"/>
        </w:rPr>
        <w:t xml:space="preserve">Le présent accord sera également </w:t>
      </w:r>
      <w:r w:rsidRPr="0088735B">
        <w:rPr>
          <w:rFonts w:ascii="Verdana" w:hAnsi="Verdana"/>
          <w:sz w:val="20"/>
          <w:szCs w:val="20"/>
        </w:rPr>
        <w:t>transmis pour information par l’employeur à la commission paritaire de branche de négociation et d’interprétation des transports routiers.</w:t>
      </w:r>
      <w:r w:rsidRPr="00B339B5">
        <w:rPr>
          <w:rFonts w:ascii="Verdana" w:hAnsi="Verdana"/>
          <w:sz w:val="20"/>
          <w:szCs w:val="20"/>
        </w:rPr>
        <w:t xml:space="preserve"> </w:t>
      </w:r>
    </w:p>
    <w:p w14:paraId="0C689450" w14:textId="230E810E" w:rsidP="003A04A4" w:rsidR="00A162D5" w:rsidRDefault="00A162D5">
      <w:pPr>
        <w:tabs>
          <w:tab w:pos="851" w:val="left"/>
        </w:tabs>
        <w:spacing w:after="0" w:line="240" w:lineRule="auto"/>
        <w:jc w:val="both"/>
        <w:rPr>
          <w:rFonts w:ascii="Verdana" w:hAnsi="Verdana"/>
          <w:sz w:val="20"/>
          <w:szCs w:val="20"/>
        </w:rPr>
      </w:pPr>
    </w:p>
    <w:p w14:paraId="66920FA0" w14:textId="77777777" w:rsidP="003A04A4" w:rsidR="003A04A4" w:rsidRDefault="003A04A4" w:rsidRPr="00B339B5">
      <w:pPr>
        <w:spacing w:after="0" w:line="240" w:lineRule="auto"/>
        <w:jc w:val="both"/>
        <w:rPr>
          <w:rFonts w:ascii="Verdana" w:hAnsi="Verdana"/>
          <w:sz w:val="20"/>
          <w:szCs w:val="20"/>
        </w:rPr>
      </w:pPr>
    </w:p>
    <w:p w14:paraId="0C6E6C5B" w14:textId="1C9554FF" w:rsidP="003A04A4" w:rsidR="003A04A4" w:rsidRDefault="003A04A4" w:rsidRPr="00B339B5">
      <w:pPr>
        <w:spacing w:after="0" w:line="240" w:lineRule="auto"/>
        <w:jc w:val="both"/>
        <w:rPr>
          <w:rFonts w:ascii="Verdana" w:hAnsi="Verdana"/>
          <w:sz w:val="20"/>
          <w:szCs w:val="20"/>
        </w:rPr>
      </w:pPr>
      <w:r w:rsidRPr="00B339B5">
        <w:rPr>
          <w:rFonts w:ascii="Verdana" w:hAnsi="Verdana"/>
          <w:sz w:val="20"/>
          <w:szCs w:val="20"/>
        </w:rPr>
        <w:t>Enfin, mention de cet accord figurera sur le panneau d'affichage.</w:t>
      </w:r>
    </w:p>
    <w:p w14:paraId="033FA2DF" w14:textId="77777777" w:rsidP="003A04A4" w:rsidR="003A04A4" w:rsidRDefault="003A04A4" w:rsidRPr="00B339B5">
      <w:pPr>
        <w:jc w:val="both"/>
        <w:rPr>
          <w:rFonts w:ascii="Verdana" w:cs="Verdana" w:eastAsia="Verdana" w:hAnsi="Verdana"/>
          <w:sz w:val="20"/>
          <w:szCs w:val="20"/>
        </w:rPr>
      </w:pPr>
    </w:p>
    <w:p w14:paraId="3B580740" w14:textId="1A1D7310" w:rsidP="003A04A4" w:rsidR="003A04A4" w:rsidRDefault="003A04A4" w:rsidRPr="00B339B5">
      <w:pPr>
        <w:shd w:color="auto" w:fill="FFFFFF" w:themeFill="background1" w:val="clear"/>
        <w:spacing w:after="0" w:line="240" w:lineRule="auto"/>
        <w:jc w:val="both"/>
        <w:rPr>
          <w:rFonts w:ascii="Verdana" w:cs="Verdana" w:eastAsia="Verdana" w:hAnsi="Verdana"/>
          <w:sz w:val="20"/>
          <w:szCs w:val="20"/>
          <w:lang w:eastAsia="fr-FR"/>
        </w:rPr>
      </w:pPr>
      <w:r w:rsidRPr="00B339B5">
        <w:rPr>
          <w:rFonts w:ascii="Verdana" w:cs="Verdana" w:eastAsia="Verdana" w:hAnsi="Verdana"/>
          <w:sz w:val="20"/>
          <w:szCs w:val="20"/>
          <w:lang w:eastAsia="fr-FR"/>
        </w:rPr>
        <w:t xml:space="preserve">Fait à </w:t>
      </w:r>
      <w:r w:rsidR="001634AD" w:rsidRPr="001634AD">
        <w:rPr>
          <w:rFonts w:ascii="Verdana" w:cs="Verdana" w:eastAsia="Verdana" w:hAnsi="Verdana"/>
          <w:sz w:val="20"/>
          <w:szCs w:val="20"/>
          <w:lang w:eastAsia="fr-FR"/>
        </w:rPr>
        <w:t>Giberville</w:t>
      </w:r>
      <w:r w:rsidRPr="001634AD">
        <w:rPr>
          <w:rFonts w:ascii="Verdana" w:cs="Verdana" w:eastAsia="Verdana" w:hAnsi="Verdana"/>
          <w:sz w:val="20"/>
          <w:szCs w:val="20"/>
          <w:lang w:eastAsia="fr-FR"/>
        </w:rPr>
        <w:t xml:space="preserve">, </w:t>
      </w:r>
      <w:r w:rsidR="00083596">
        <w:rPr>
          <w:rFonts w:ascii="Verdana" w:cs="Verdana" w:eastAsia="Verdana" w:hAnsi="Verdana"/>
          <w:sz w:val="20"/>
          <w:szCs w:val="20"/>
          <w:lang w:eastAsia="fr-FR"/>
        </w:rPr>
        <w:t xml:space="preserve">le 02 </w:t>
      </w:r>
      <w:r w:rsidR="00BF61AD" w:rsidRPr="00BF61AD">
        <w:rPr>
          <w:rFonts w:ascii="Verdana" w:cs="Verdana" w:eastAsia="Verdana" w:hAnsi="Verdana"/>
          <w:sz w:val="20"/>
          <w:szCs w:val="20"/>
          <w:lang w:eastAsia="fr-FR"/>
        </w:rPr>
        <w:t>Mars</w:t>
      </w:r>
      <w:r w:rsidRPr="00BF61AD">
        <w:rPr>
          <w:rFonts w:ascii="Verdana" w:cs="Verdana" w:eastAsia="Verdana" w:hAnsi="Verdana"/>
          <w:sz w:val="20"/>
          <w:szCs w:val="20"/>
          <w:lang w:eastAsia="fr-FR"/>
        </w:rPr>
        <w:t xml:space="preserve"> </w:t>
      </w:r>
      <w:r w:rsidR="00210E9E" w:rsidRPr="00BF61AD">
        <w:rPr>
          <w:rFonts w:ascii="Verdana" w:cs="Verdana" w:eastAsia="Verdana" w:hAnsi="Verdana"/>
          <w:sz w:val="20"/>
          <w:szCs w:val="20"/>
          <w:lang w:eastAsia="fr-FR"/>
        </w:rPr>
        <w:t>2022</w:t>
      </w:r>
      <w:r w:rsidR="00210E9E">
        <w:rPr>
          <w:rFonts w:ascii="Verdana" w:cs="Verdana" w:eastAsia="Verdana" w:hAnsi="Verdana"/>
          <w:sz w:val="20"/>
          <w:szCs w:val="20"/>
          <w:lang w:eastAsia="fr-FR"/>
        </w:rPr>
        <w:t xml:space="preserve"> </w:t>
      </w:r>
      <w:r w:rsidRPr="00BF61AD">
        <w:rPr>
          <w:rFonts w:ascii="Verdana" w:cs="Verdana" w:eastAsia="Verdana" w:hAnsi="Verdana"/>
          <w:sz w:val="20"/>
          <w:szCs w:val="20"/>
          <w:lang w:eastAsia="fr-FR"/>
        </w:rPr>
        <w:t xml:space="preserve">(en </w:t>
      </w:r>
      <w:r w:rsidR="0088735B">
        <w:rPr>
          <w:rFonts w:ascii="Verdana" w:cs="Verdana" w:eastAsia="Verdana" w:hAnsi="Verdana"/>
          <w:sz w:val="20"/>
          <w:szCs w:val="20"/>
          <w:lang w:eastAsia="fr-FR"/>
        </w:rPr>
        <w:t>3</w:t>
      </w:r>
      <w:r w:rsidRPr="00BF61AD">
        <w:rPr>
          <w:rFonts w:ascii="Verdana" w:cs="Verdana" w:eastAsia="Verdana" w:hAnsi="Verdana"/>
          <w:sz w:val="20"/>
          <w:szCs w:val="20"/>
          <w:lang w:eastAsia="fr-FR"/>
        </w:rPr>
        <w:t xml:space="preserve"> exemplaires)</w:t>
      </w:r>
    </w:p>
    <w:p w14:paraId="3B1AEB9C" w14:textId="77777777" w:rsidP="003A04A4" w:rsidR="003A04A4" w:rsidRDefault="003A04A4" w:rsidRPr="00B339B5">
      <w:pPr>
        <w:shd w:color="auto" w:fill="FFFFFF" w:themeFill="background1" w:val="clear"/>
        <w:spacing w:after="0" w:line="240" w:lineRule="auto"/>
        <w:rPr>
          <w:rFonts w:ascii="Verdana" w:cs="Verdana" w:eastAsia="Verdana" w:hAnsi="Verdana"/>
          <w:sz w:val="20"/>
          <w:szCs w:val="20"/>
          <w:lang w:eastAsia="fr-FR"/>
        </w:rPr>
      </w:pPr>
    </w:p>
    <w:p w14:paraId="12CD837C" w14:textId="77777777" w:rsidP="003A04A4" w:rsidR="003A04A4" w:rsidRDefault="003A04A4" w:rsidRPr="00D32847">
      <w:pPr>
        <w:spacing w:after="0" w:line="240" w:lineRule="auto"/>
        <w:jc w:val="both"/>
        <w:rPr>
          <w:rFonts w:ascii="Verdana" w:cs="Verdana" w:eastAsia="Verdana" w:hAnsi="Verdana"/>
          <w:sz w:val="20"/>
          <w:szCs w:val="20"/>
          <w:lang w:eastAsia="fr-FR"/>
        </w:rPr>
      </w:pPr>
      <w:r w:rsidRPr="00B431A7">
        <w:rPr>
          <w:rFonts w:ascii="Verdana" w:cs="Arial" w:eastAsia="Times New Roman" w:hAnsi="Verdana"/>
          <w:noProof/>
          <w:sz w:val="20"/>
          <w:szCs w:val="20"/>
          <w:lang w:eastAsia="fr-FR"/>
        </w:rPr>
        <mc:AlternateContent>
          <mc:Choice Requires="wps">
            <w:drawing>
              <wp:anchor allowOverlap="1" behindDoc="0" distB="0" distL="114300" distR="114300" distT="0" layoutInCell="1" locked="0" relativeHeight="251664384" simplePos="0" wp14:anchorId="360E3C65" wp14:editId="7B62DA36">
                <wp:simplePos x="0" y="0"/>
                <wp:positionH relativeFrom="margin">
                  <wp:align>left</wp:align>
                </wp:positionH>
                <wp:positionV relativeFrom="paragraph">
                  <wp:posOffset>109220</wp:posOffset>
                </wp:positionV>
                <wp:extent cx="6172200" cy="1371600"/>
                <wp:effectExtent b="19050" l="0" r="19050" t="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w:pict>
              <v:rect filled="f"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jH1dwIAAPwEAAAOAAAAZHJzL2Uyb0RvYy54bWysVM2O2yAQvlfqOyDuieOs82fFWUVxUlXa tqtu+wAEcIyKgQKJs1313TvgJE26l6qqD5hhhpn5Zr5hfn9sJDpw64RWBU77A4y4opoJtSvw1y+b 3hQj54liRGrFC/zMHb5fvH0zb03Oh7rWknGLwIlyeWsKXHtv8iRxtOYNcX1tuAJlpW1DPIh2lzBL WvDeyGQ4GIyTVltmrKbcOTgtOyVeRP9Vxan/VFWOeyQLDLn5uNq4bsOaLOYk31liakFPaZB/yKIh QkHQi6uSeIL2Vrxy1QhqtdOV71PdJLqqBOURA6BJB3+geaqJ4RELFMeZS5nc/3NLPx4eLRKswBlG ijTQos9QNKJ2kqMslKc1LgerJ/NoA0BnHjT95pDSqxqs+NJa3dacMEgqDfbJzYUgOLiKtu0HzcA7 2XsdK3WsbBMcQg3QMTbk+dIQfvSIwuE4nQyhyxhR0KV3k3QMQohB8vN1Y51/x3WDwqbAFpKP7snh wfnO9GwSoim9EVLCOcmlQm2BZ6PhKF5wWgoWlBGl3W1X0qIDCbyJ3ynujVkjPLBXiqbA04sRyUM5 1orFKJ4I2e0haamCc0AHuZ12HUteZoPZerqeZr1sOF73skFZ9pabVdYbb9LJqLwrV6sy/RnyTLO8 FoxxFVI9MzbN/o4Rp9npuHbh7A0kd418E7/XyJPbNGJDANX5H9FFHoTWdxTaavYMNLC6G0F4MmBT a/sDoxbGr8Du+55YjpF8r4BKszTLwrxGIRtNhiDYa832WkMUBVcF9hh125XvZnxvrNjVECmNPVZ6 CfSrRCRGoGaX1Ym0MGIRwek5CDN8LUer34/W4hcAAAD//wMAUEsDBBQABgAIAAAAIQDeVTyq2wAA AAcBAAAPAAAAZHJzL2Rvd25yZXYueG1sTI/BTsMwEETvSPyDtUjcqIMrKIQ4VUD0WomCBNzceLGj xusodpvw9ywnOM7MauZttZ5DL044pi6ShutFAQKpjbYjp+HtdXN1ByJlQ9b0kVDDNyZY1+dnlSlt nOgFT7vsBJdQKo0Gn/NQSplaj8GkRRyQOPuKYzCZ5eikHc3E5aGXqihuZTAd8YI3Az55bA+7Y9Dw PHxumxuXZPOe/cchPk4bv3VaX17MzQOIjHP+O4ZffEaHmpn28Ug2iV4DP5LZXSkQnN6vFBt7DWq5 VCDrSv7nr38AAAD//wMAUEsBAi0AFAAGAAgAAAAhALaDOJL+AAAA4QEAABMAAAAAAAAAAAAAAAAA AAAAAFtDb250ZW50X1R5cGVzXS54bWxQSwECLQAUAAYACAAAACEAOP0h/9YAAACUAQAACwAAAAAA AAAAAAAAAAAvAQAAX3JlbHMvLnJlbHNQSwECLQAUAAYACAAAACEAuf4x9XcCAAD8BAAADgAAAAAA AAAAAAAAAAAuAgAAZHJzL2Uyb0RvYy54bWxQSwECLQAUAAYACAAAACEA3lU8qtsAAAAHAQAADwAA AAAAAAAAAAAAAADRBAAAZHJzL2Rvd25yZXYueG1sUEsFBgAAAAAEAAQA8wAAANkFAAAAAA== " o:spid="_x0000_s1026" style="position:absolute;margin-left:0;margin-top:8.6pt;width:486pt;height:10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w14:anchorId="3E8F9F98">
                <w10:wrap anchorx="margin"/>
              </v:rect>
            </w:pict>
          </mc:Fallback>
        </mc:AlternateContent>
      </w:r>
      <w:r w:rsidRPr="00B431A7">
        <w:rPr>
          <w:rFonts w:ascii="Verdana" w:cs="Arial" w:eastAsia="Times New Roman" w:hAnsi="Verdana"/>
          <w:sz w:val="20"/>
          <w:szCs w:val="20"/>
          <w:lang w:eastAsia="fr-FR"/>
        </w:rPr>
        <w:br/>
      </w:r>
    </w:p>
    <w:p w14:paraId="7139EE48" w14:textId="4730EE13" w:rsidP="003A04A4" w:rsidR="003A04A4" w:rsidRDefault="003A04A4" w:rsidRPr="00D32847">
      <w:pPr>
        <w:spacing w:after="120" w:line="240" w:lineRule="auto"/>
        <w:ind w:left="142"/>
        <w:rPr>
          <w:rFonts w:ascii="Verdana" w:cs="Verdana" w:eastAsia="Verdana" w:hAnsi="Verdana"/>
          <w:b/>
          <w:bCs/>
          <w:sz w:val="20"/>
          <w:szCs w:val="20"/>
          <w:u w:val="single"/>
          <w:lang w:eastAsia="fr-FR"/>
        </w:rPr>
      </w:pPr>
      <w:r w:rsidRPr="00D32847">
        <w:rPr>
          <w:rFonts w:ascii="Verdana" w:cs="Verdana" w:eastAsia="Verdana" w:hAnsi="Verdana"/>
          <w:b/>
          <w:bCs/>
          <w:sz w:val="20"/>
          <w:szCs w:val="20"/>
          <w:u w:val="single"/>
          <w:lang w:eastAsia="fr-FR"/>
        </w:rPr>
        <w:t>Pour l’</w:t>
      </w:r>
      <w:r w:rsidR="000655B6">
        <w:rPr>
          <w:rFonts w:ascii="Verdana" w:cs="Verdana" w:eastAsia="Verdana" w:hAnsi="Verdana"/>
          <w:b/>
          <w:bCs/>
          <w:sz w:val="20"/>
          <w:szCs w:val="20"/>
          <w:u w:val="single"/>
          <w:lang w:eastAsia="fr-FR"/>
        </w:rPr>
        <w:t>Etablissement</w:t>
      </w:r>
      <w:r w:rsidRPr="00D32847">
        <w:rPr>
          <w:rFonts w:ascii="Verdana" w:cs="Verdana" w:eastAsia="Verdana" w:hAnsi="Verdana"/>
          <w:b/>
          <w:bCs/>
          <w:sz w:val="20"/>
          <w:szCs w:val="20"/>
          <w:u w:val="single"/>
          <w:lang w:eastAsia="fr-FR"/>
        </w:rPr>
        <w:t> :</w:t>
      </w:r>
      <w:r w:rsidRPr="00D32847">
        <w:rPr>
          <w:rFonts w:ascii="Verdana" w:cs="Verdana" w:eastAsia="Verdana" w:hAnsi="Verdana"/>
          <w:b/>
          <w:bCs/>
          <w:sz w:val="20"/>
          <w:szCs w:val="20"/>
          <w:lang w:eastAsia="fr-FR"/>
        </w:rPr>
        <w:t xml:space="preserve">  </w:t>
      </w:r>
      <w:r>
        <w:tab/>
      </w:r>
      <w:r>
        <w:tab/>
      </w:r>
      <w:r>
        <w:tab/>
      </w:r>
      <w:r>
        <w:tab/>
      </w:r>
      <w:r w:rsidR="000655B6" w:rsidRPr="000655B6">
        <w:rPr>
          <w:rFonts w:ascii="Verdana" w:cs="Verdana" w:eastAsia="Verdana" w:hAnsi="Verdana"/>
          <w:sz w:val="20"/>
          <w:szCs w:val="20"/>
          <w:lang w:eastAsia="fr-FR"/>
        </w:rPr>
        <w:t>(</w:t>
      </w:r>
      <w:r w:rsidR="000655B6" w:rsidRPr="000655B6">
        <w:rPr>
          <w:rFonts w:ascii="Verdana" w:cs="Verdana" w:eastAsia="Verdana" w:hAnsi="Verdana"/>
          <w:i/>
          <w:iCs/>
          <w:sz w:val="20"/>
          <w:szCs w:val="20"/>
          <w:lang w:eastAsia="fr-FR"/>
        </w:rPr>
        <w:t>signature et cachet de l’Entreprise</w:t>
      </w:r>
      <w:r w:rsidR="000655B6" w:rsidRPr="000655B6">
        <w:rPr>
          <w:rFonts w:ascii="Verdana" w:cs="Verdana" w:eastAsia="Verdana" w:hAnsi="Verdana"/>
          <w:sz w:val="20"/>
          <w:szCs w:val="20"/>
          <w:lang w:eastAsia="fr-FR"/>
        </w:rPr>
        <w:t>)</w:t>
      </w:r>
    </w:p>
    <w:p w14:paraId="3574779F" w14:textId="54FB92D5" w:rsidP="00FC242D" w:rsidR="003A04A4" w:rsidRDefault="000655B6">
      <w:pPr>
        <w:tabs>
          <w:tab w:pos="1134" w:val="left"/>
        </w:tabs>
        <w:spacing w:after="0" w:line="240" w:lineRule="auto"/>
        <w:rPr>
          <w:rFonts w:ascii="Verdana" w:cs="Verdana" w:eastAsia="Verdana" w:hAnsi="Verdana"/>
          <w:sz w:val="20"/>
          <w:szCs w:val="20"/>
          <w:lang w:eastAsia="fr-FR"/>
        </w:rPr>
      </w:pPr>
      <w:r>
        <w:rPr>
          <w:rFonts w:ascii="Verdana" w:cs="Verdana" w:eastAsia="Verdana" w:hAnsi="Verdana"/>
          <w:sz w:val="20"/>
          <w:szCs w:val="20"/>
          <w:lang w:eastAsia="fr-FR"/>
        </w:rPr>
        <w:t xml:space="preserve"> </w:t>
      </w:r>
    </w:p>
    <w:p w14:paraId="501DE108" w14:textId="77777777" w:rsidP="003A04A4" w:rsidR="003A04A4" w:rsidRDefault="003A04A4">
      <w:pPr>
        <w:tabs>
          <w:tab w:pos="1134" w:val="left"/>
        </w:tabs>
        <w:spacing w:after="0" w:line="240" w:lineRule="auto"/>
        <w:rPr>
          <w:rFonts w:ascii="Verdana" w:cs="Verdana" w:eastAsia="Verdana" w:hAnsi="Verdana"/>
          <w:sz w:val="20"/>
          <w:szCs w:val="20"/>
          <w:lang w:eastAsia="fr-FR"/>
        </w:rPr>
      </w:pPr>
    </w:p>
    <w:p w14:paraId="254EDAAE" w14:textId="70A508AF" w:rsidP="001118CB" w:rsidR="003A04A4" w:rsidRDefault="001118CB" w:rsidRPr="00D32847">
      <w:pPr>
        <w:tabs>
          <w:tab w:pos="1134" w:val="left"/>
        </w:tabs>
        <w:spacing w:after="0" w:line="240" w:lineRule="auto"/>
        <w:rPr>
          <w:rFonts w:ascii="Verdana" w:cs="Verdana" w:eastAsia="Verdana" w:hAnsi="Verdana"/>
          <w:sz w:val="20"/>
          <w:szCs w:val="20"/>
          <w:lang w:eastAsia="fr-FR"/>
        </w:rPr>
      </w:pPr>
      <w:r>
        <w:rPr>
          <w:rFonts w:ascii="Verdana" w:cs="Verdana" w:eastAsia="Verdana" w:hAnsi="Verdana"/>
          <w:sz w:val="20"/>
          <w:szCs w:val="20"/>
          <w:lang w:eastAsia="fr-FR"/>
        </w:rPr>
        <w:t xml:space="preserve"> </w:t>
      </w:r>
      <w:r w:rsidRPr="00D32847">
        <w:rPr>
          <w:rFonts w:ascii="Verdana" w:cs="Verdana" w:eastAsia="Verdana" w:hAnsi="Verdana"/>
          <w:sz w:val="20"/>
          <w:szCs w:val="20"/>
          <w:lang w:eastAsia="fr-FR"/>
        </w:rPr>
        <w:t>En sa qualité de Directeur</w:t>
      </w:r>
    </w:p>
    <w:p w14:paraId="5D2818D4" w14:textId="77777777" w:rsidP="003A04A4" w:rsidR="003A04A4" w:rsidRDefault="003A04A4" w:rsidRPr="00D32847">
      <w:pPr>
        <w:tabs>
          <w:tab w:pos="1134" w:val="left"/>
        </w:tabs>
        <w:spacing w:after="0" w:line="240" w:lineRule="auto"/>
        <w:rPr>
          <w:rFonts w:ascii="Verdana" w:cs="Verdana" w:eastAsia="Verdana" w:hAnsi="Verdana"/>
          <w:sz w:val="20"/>
          <w:szCs w:val="20"/>
          <w:lang w:eastAsia="fr-FR"/>
        </w:rPr>
      </w:pPr>
    </w:p>
    <w:tbl>
      <w:tblPr>
        <w:tblpPr w:horzAnchor="margin" w:leftFromText="141" w:rightFromText="141" w:tblpY="1573" w:vertAnchor="text"/>
        <w:tblW w:type="dxa" w:w="970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6609"/>
        <w:gridCol w:w="3098"/>
      </w:tblGrid>
      <w:tr w14:paraId="2230FE07" w14:textId="77777777" w:rsidR="003A04A4" w:rsidRPr="00B431A7" w:rsidTr="00787C94">
        <w:trPr>
          <w:trHeight w:val="57"/>
        </w:trPr>
        <w:tc>
          <w:tcPr>
            <w:tcW w:type="dxa" w:w="6609"/>
            <w:shd w:color="auto" w:fill="auto" w:val="clear"/>
          </w:tcPr>
          <w:p w14:paraId="664D7220" w14:textId="77777777" w:rsidP="00787C94" w:rsidR="003A04A4" w:rsidRDefault="003A04A4" w:rsidRPr="00D32847">
            <w:pPr>
              <w:spacing w:after="0" w:line="240" w:lineRule="auto"/>
              <w:rPr>
                <w:rFonts w:ascii="Verdana" w:cs="Verdana" w:eastAsia="Verdana" w:hAnsi="Verdana"/>
                <w:sz w:val="20"/>
                <w:szCs w:val="20"/>
                <w:lang w:eastAsia="fr-FR"/>
              </w:rPr>
            </w:pPr>
            <w:r w:rsidRPr="00D32847">
              <w:rPr>
                <w:rFonts w:ascii="Verdana" w:cs="Verdana" w:eastAsia="Verdana" w:hAnsi="Verdana"/>
                <w:b/>
                <w:bCs/>
                <w:sz w:val="20"/>
                <w:szCs w:val="20"/>
                <w:u w:val="single"/>
                <w:lang w:eastAsia="fr-FR"/>
              </w:rPr>
              <w:t>Pour les organisations syndicales signataires</w:t>
            </w:r>
            <w:r w:rsidRPr="00D32847">
              <w:rPr>
                <w:rFonts w:ascii="Verdana" w:cs="Verdana" w:eastAsia="Verdana" w:hAnsi="Verdana"/>
                <w:sz w:val="20"/>
                <w:szCs w:val="20"/>
                <w:lang w:eastAsia="fr-FR"/>
              </w:rPr>
              <w:t xml:space="preserve"> représentées par</w:t>
            </w:r>
          </w:p>
        </w:tc>
        <w:tc>
          <w:tcPr>
            <w:tcW w:type="dxa" w:w="3098"/>
            <w:shd w:color="auto" w:fill="auto" w:val="clear"/>
          </w:tcPr>
          <w:p w14:paraId="44203228" w14:textId="77777777" w:rsidP="00787C94" w:rsidR="003A04A4" w:rsidRDefault="003A04A4" w:rsidRPr="00D32847">
            <w:pPr>
              <w:spacing w:after="0" w:line="240" w:lineRule="auto"/>
              <w:jc w:val="center"/>
              <w:rPr>
                <w:rFonts w:ascii="Verdana" w:cs="Verdana" w:eastAsia="Verdana" w:hAnsi="Verdana"/>
                <w:i/>
                <w:iCs/>
                <w:sz w:val="20"/>
                <w:szCs w:val="20"/>
                <w:lang w:eastAsia="fr-FR"/>
              </w:rPr>
            </w:pPr>
            <w:r w:rsidRPr="00D32847">
              <w:rPr>
                <w:rFonts w:ascii="Verdana" w:cs="Verdana" w:eastAsia="Verdana" w:hAnsi="Verdana"/>
                <w:i/>
                <w:iCs/>
                <w:sz w:val="20"/>
                <w:szCs w:val="20"/>
                <w:lang w:eastAsia="fr-FR"/>
              </w:rPr>
              <w:t>Signatures</w:t>
            </w:r>
          </w:p>
        </w:tc>
      </w:tr>
      <w:tr w14:paraId="170CE954" w14:textId="77777777" w:rsidR="003A04A4" w:rsidRPr="00B431A7" w:rsidTr="001634AD">
        <w:trPr>
          <w:trHeight w:val="1196"/>
        </w:trPr>
        <w:tc>
          <w:tcPr>
            <w:tcW w:type="dxa" w:w="6609"/>
            <w:shd w:color="auto" w:fill="auto" w:val="clear"/>
          </w:tcPr>
          <w:p w14:paraId="4C8E0FAF" w14:textId="77777777" w:rsidP="00787C94" w:rsidR="003A04A4" w:rsidRDefault="003A04A4" w:rsidRPr="00D32847">
            <w:pPr>
              <w:spacing w:after="0" w:line="240" w:lineRule="auto"/>
              <w:rPr>
                <w:rFonts w:ascii="Verdana" w:cs="Verdana" w:eastAsia="Verdana" w:hAnsi="Verdana"/>
                <w:sz w:val="20"/>
                <w:szCs w:val="20"/>
                <w:lang w:eastAsia="fr-FR"/>
              </w:rPr>
            </w:pPr>
          </w:p>
          <w:p w14:paraId="253AABDC" w14:textId="6FB70310" w:rsidP="00FC242D" w:rsidR="003A04A4" w:rsidRDefault="001118CB" w:rsidRPr="001118CB">
            <w:pPr>
              <w:spacing w:after="0" w:line="240" w:lineRule="auto"/>
              <w:rPr>
                <w:rFonts w:ascii="Verdana" w:cs="Verdana" w:eastAsia="Verdana" w:hAnsi="Verdana"/>
                <w:sz w:val="20"/>
                <w:szCs w:val="20"/>
                <w:lang w:eastAsia="fr-FR"/>
              </w:rPr>
            </w:pPr>
            <w:r w:rsidRPr="001118CB">
              <w:rPr>
                <w:rFonts w:ascii="Verdana" w:cs="Verdana" w:eastAsia="Verdana" w:hAnsi="Verdana"/>
                <w:sz w:val="20"/>
                <w:szCs w:val="20"/>
                <w:lang w:eastAsia="fr-FR"/>
              </w:rPr>
              <w:t>Pour Fo</w:t>
            </w:r>
          </w:p>
        </w:tc>
        <w:tc>
          <w:tcPr>
            <w:tcW w:type="dxa" w:w="3098"/>
            <w:shd w:color="auto" w:fill="auto" w:val="clear"/>
          </w:tcPr>
          <w:p w14:paraId="56DFCDFE" w14:textId="77777777" w:rsidP="00787C94" w:rsidR="003A04A4" w:rsidRDefault="003A04A4" w:rsidRPr="00D32847">
            <w:pPr>
              <w:spacing w:after="0" w:line="240" w:lineRule="auto"/>
              <w:rPr>
                <w:rFonts w:ascii="Verdana" w:cs="Verdana" w:eastAsia="Verdana" w:hAnsi="Verdana"/>
                <w:b/>
                <w:bCs/>
                <w:sz w:val="20"/>
                <w:szCs w:val="20"/>
                <w:u w:val="single"/>
                <w:lang w:eastAsia="fr-FR"/>
              </w:rPr>
            </w:pPr>
          </w:p>
          <w:p w14:paraId="62EE7684" w14:textId="77777777" w:rsidP="00787C94" w:rsidR="003A04A4" w:rsidRDefault="003A04A4" w:rsidRPr="00D32847">
            <w:pPr>
              <w:spacing w:after="0" w:line="240" w:lineRule="auto"/>
              <w:rPr>
                <w:rFonts w:ascii="Verdana" w:cs="Verdana" w:eastAsia="Verdana" w:hAnsi="Verdana"/>
                <w:b/>
                <w:bCs/>
                <w:sz w:val="20"/>
                <w:szCs w:val="20"/>
                <w:u w:val="single"/>
                <w:lang w:eastAsia="fr-FR"/>
              </w:rPr>
            </w:pPr>
          </w:p>
          <w:p w14:paraId="71459FB5" w14:textId="77777777" w:rsidP="00787C94" w:rsidR="003A04A4" w:rsidRDefault="003A04A4" w:rsidRPr="00D32847">
            <w:pPr>
              <w:spacing w:after="0" w:line="240" w:lineRule="auto"/>
              <w:rPr>
                <w:rFonts w:ascii="Verdana" w:cs="Verdana" w:eastAsia="Verdana" w:hAnsi="Verdana"/>
                <w:b/>
                <w:bCs/>
                <w:sz w:val="20"/>
                <w:szCs w:val="20"/>
                <w:u w:val="single"/>
                <w:lang w:eastAsia="fr-FR"/>
              </w:rPr>
            </w:pPr>
          </w:p>
        </w:tc>
      </w:tr>
      <w:tr w14:paraId="75A98552" w14:textId="77777777" w:rsidR="003A04A4" w:rsidRPr="00B431A7" w:rsidTr="001634AD">
        <w:trPr>
          <w:trHeight w:val="1271"/>
        </w:trPr>
        <w:tc>
          <w:tcPr>
            <w:tcW w:type="dxa" w:w="6609"/>
            <w:shd w:color="auto" w:fill="auto" w:val="clear"/>
          </w:tcPr>
          <w:p w14:paraId="655FF7AE" w14:textId="77777777" w:rsidP="00787C94" w:rsidR="003A04A4" w:rsidRDefault="003A04A4" w:rsidRPr="00D32847">
            <w:pPr>
              <w:spacing w:after="0" w:line="240" w:lineRule="auto"/>
              <w:rPr>
                <w:rFonts w:ascii="Verdana" w:cs="Verdana" w:eastAsia="Verdana" w:hAnsi="Verdana"/>
                <w:sz w:val="20"/>
                <w:szCs w:val="20"/>
                <w:lang w:eastAsia="fr-FR"/>
              </w:rPr>
            </w:pPr>
          </w:p>
          <w:p w14:paraId="25B1AE15" w14:textId="38DFE9EB" w:rsidP="00FC242D" w:rsidR="003A04A4" w:rsidRDefault="001118CB" w:rsidRPr="001118CB">
            <w:pPr>
              <w:spacing w:after="0" w:line="240" w:lineRule="auto"/>
              <w:rPr>
                <w:rFonts w:ascii="Verdana" w:cs="Verdana" w:eastAsia="Verdana" w:hAnsi="Verdana"/>
                <w:sz w:val="20"/>
                <w:szCs w:val="20"/>
                <w:lang w:eastAsia="fr-FR"/>
              </w:rPr>
            </w:pPr>
            <w:r w:rsidRPr="001118CB">
              <w:rPr>
                <w:rFonts w:ascii="Verdana" w:cs="Verdana" w:eastAsia="Verdana" w:hAnsi="Verdana"/>
                <w:sz w:val="20"/>
                <w:szCs w:val="20"/>
                <w:lang w:eastAsia="fr-FR"/>
              </w:rPr>
              <w:t>Pour CFDT</w:t>
            </w:r>
          </w:p>
        </w:tc>
        <w:tc>
          <w:tcPr>
            <w:tcW w:type="dxa" w:w="3098"/>
            <w:shd w:color="auto" w:fill="auto" w:val="clear"/>
          </w:tcPr>
          <w:p w14:paraId="2C7034DF" w14:textId="77777777" w:rsidP="00787C94" w:rsidR="003A04A4" w:rsidRDefault="003A04A4" w:rsidRPr="00D32847">
            <w:pPr>
              <w:spacing w:after="0" w:line="240" w:lineRule="auto"/>
              <w:rPr>
                <w:rFonts w:ascii="Verdana" w:cs="Verdana" w:eastAsia="Verdana" w:hAnsi="Verdana"/>
                <w:b/>
                <w:bCs/>
                <w:sz w:val="20"/>
                <w:szCs w:val="20"/>
                <w:u w:val="single"/>
                <w:lang w:eastAsia="fr-FR"/>
              </w:rPr>
            </w:pPr>
          </w:p>
          <w:p w14:paraId="67A90F4C" w14:textId="77777777" w:rsidP="00787C94" w:rsidR="003A04A4" w:rsidRDefault="003A04A4" w:rsidRPr="00D32847">
            <w:pPr>
              <w:spacing w:after="0" w:line="240" w:lineRule="auto"/>
              <w:rPr>
                <w:rFonts w:ascii="Verdana" w:cs="Verdana" w:eastAsia="Verdana" w:hAnsi="Verdana"/>
                <w:b/>
                <w:bCs/>
                <w:sz w:val="20"/>
                <w:szCs w:val="20"/>
                <w:u w:val="single"/>
                <w:lang w:eastAsia="fr-FR"/>
              </w:rPr>
            </w:pPr>
          </w:p>
          <w:p w14:paraId="5BBCD0F7" w14:textId="77777777" w:rsidP="00787C94" w:rsidR="003A04A4" w:rsidRDefault="003A04A4" w:rsidRPr="00D32847">
            <w:pPr>
              <w:spacing w:after="0" w:line="240" w:lineRule="auto"/>
              <w:rPr>
                <w:rFonts w:ascii="Verdana" w:cs="Verdana" w:eastAsia="Verdana" w:hAnsi="Verdana"/>
                <w:b/>
                <w:bCs/>
                <w:sz w:val="20"/>
                <w:szCs w:val="20"/>
                <w:u w:val="single"/>
                <w:lang w:eastAsia="fr-FR"/>
              </w:rPr>
            </w:pPr>
          </w:p>
        </w:tc>
      </w:tr>
    </w:tbl>
    <w:p w14:paraId="631EF79D" w14:textId="77777777" w:rsidP="003A04A4" w:rsidR="003A04A4" w:rsidRDefault="003A04A4" w:rsidRPr="00D32847">
      <w:pPr>
        <w:rPr>
          <w:rFonts w:ascii="Verdana" w:cs="Verdana" w:eastAsia="Verdana" w:hAnsi="Verdana"/>
          <w:sz w:val="20"/>
          <w:szCs w:val="20"/>
          <w:lang w:eastAsia="fr-FR"/>
        </w:rPr>
      </w:pPr>
    </w:p>
    <w:sectPr w:rsidR="003A04A4" w:rsidRPr="00D32847">
      <w:headerReference r:id="rId13" w:type="even"/>
      <w:headerReference r:id="rId14" w:type="default"/>
      <w:footerReference r:id="rId15" w:type="even"/>
      <w:footerReference r:id="rId16" w:type="default"/>
      <w:headerReference r:id="rId17" w:type="first"/>
      <w:footerReference r:id="rId18"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93FB2" w14:textId="77777777" w:rsidR="00765001" w:rsidRDefault="00765001" w:rsidP="00183A10">
      <w:pPr>
        <w:spacing w:after="0" w:line="240" w:lineRule="auto"/>
      </w:pPr>
      <w:r>
        <w:separator/>
      </w:r>
    </w:p>
  </w:endnote>
  <w:endnote w:type="continuationSeparator" w:id="0">
    <w:p w14:paraId="440FC7DC" w14:textId="77777777" w:rsidR="00765001" w:rsidRDefault="00765001" w:rsidP="00183A10">
      <w:pPr>
        <w:spacing w:after="0" w:line="240" w:lineRule="auto"/>
      </w:pPr>
      <w:r>
        <w:continuationSeparator/>
      </w:r>
    </w:p>
  </w:endnote>
  <w:endnote w:type="continuationNotice" w:id="1">
    <w:p w14:paraId="545776B7" w14:textId="77777777" w:rsidR="00765001" w:rsidRDefault="007650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D1CF340" w14:textId="77777777" w:rsidR="00D6567E" w:rsidRDefault="00D6567E">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270748389"/>
      <w:docPartObj>
        <w:docPartGallery w:val="Page Numbers (Bottom of Page)"/>
        <w:docPartUnique/>
      </w:docPartObj>
    </w:sdtPr>
    <w:sdtEndPr/>
    <w:sdtContent>
      <w:p w14:paraId="0C5CA7A8" w14:textId="64D6B4CD" w:rsidR="002340F3" w:rsidRDefault="002340F3">
        <w:pPr>
          <w:pStyle w:val="Pieddepage"/>
          <w:jc w:val="right"/>
        </w:pPr>
        <w:r>
          <w:fldChar w:fldCharType="begin"/>
        </w:r>
        <w:r>
          <w:instrText>PAGE   \* MERGEFORMAT</w:instrText>
        </w:r>
        <w:r>
          <w:fldChar w:fldCharType="separate"/>
        </w:r>
        <w:r w:rsidR="00F37E00">
          <w:rPr>
            <w:noProof/>
          </w:rPr>
          <w:t>1</w:t>
        </w:r>
        <w:r>
          <w:fldChar w:fldCharType="end"/>
        </w:r>
      </w:p>
    </w:sdtContent>
  </w:sdt>
  <w:p w14:paraId="59989998" w14:textId="77777777" w:rsidR="002340F3" w:rsidRDefault="002340F3">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732B4AA" w14:textId="77777777" w:rsidR="00D6567E" w:rsidRDefault="00D6567E">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6DE7321" w14:textId="77777777" w:rsidP="00183A10" w:rsidR="00765001" w:rsidRDefault="00765001">
      <w:pPr>
        <w:spacing w:after="0" w:line="240" w:lineRule="auto"/>
      </w:pPr>
      <w:r>
        <w:separator/>
      </w:r>
    </w:p>
  </w:footnote>
  <w:footnote w:id="0" w:type="continuationSeparator">
    <w:p w14:paraId="77DAB58C" w14:textId="77777777" w:rsidP="00183A10" w:rsidR="00765001" w:rsidRDefault="00765001">
      <w:pPr>
        <w:spacing w:after="0" w:line="240" w:lineRule="auto"/>
      </w:pPr>
      <w:r>
        <w:continuationSeparator/>
      </w:r>
    </w:p>
  </w:footnote>
  <w:footnote w:id="1" w:type="continuationNotice">
    <w:p w14:paraId="1C92BFB3" w14:textId="77777777" w:rsidR="00765001" w:rsidRDefault="00765001">
      <w:pPr>
        <w:spacing w:after="0" w:line="240" w:lineRule="auto"/>
      </w:pP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5CAC8E6" w14:textId="7787822D" w:rsidR="00D6567E" w:rsidRDefault="00D6567E">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77969A8" w14:textId="2499F435" w:rsidP="00B52F65" w:rsidR="002340F3" w:rsidRDefault="001634AD" w:rsidRPr="00B52F65">
    <w:pPr>
      <w:spacing w:after="0" w:line="240" w:lineRule="auto"/>
      <w:contextualSpacing/>
      <w:rPr>
        <w:rFonts w:ascii="Verdana" w:hAnsi="Verdana"/>
        <w:b/>
        <w:bCs/>
        <w:sz w:val="20"/>
        <w:szCs w:val="20"/>
      </w:rPr>
    </w:pPr>
    <w:r>
      <w:rPr>
        <w:rFonts w:ascii="Verdana" w:hAnsi="Verdana"/>
        <w:b/>
        <w:bCs/>
        <w:noProof/>
        <w:sz w:val="20"/>
        <w:szCs w:val="20"/>
        <w:lang w:eastAsia="fr-FR"/>
      </w:rPr>
      <w:drawing>
        <wp:anchor allowOverlap="1" behindDoc="1" distB="0" distL="114300" distR="114300" distT="0" layoutInCell="1" locked="0" relativeHeight="251658240" simplePos="0" wp14:anchorId="0BDB7E23" wp14:editId="67F6129D">
          <wp:simplePos x="0" y="0"/>
          <wp:positionH relativeFrom="margin">
            <wp:align>left</wp:align>
          </wp:positionH>
          <wp:positionV relativeFrom="paragraph">
            <wp:posOffset>-344805</wp:posOffset>
          </wp:positionV>
          <wp:extent cx="2209800" cy="809625"/>
          <wp:effectExtent b="0" l="0" r="0" t="0"/>
          <wp:wrapTight wrapText="bothSides">
            <wp:wrapPolygon edited="0">
              <wp:start x="2234" y="508"/>
              <wp:lineTo x="1303" y="2033"/>
              <wp:lineTo x="186" y="6099"/>
              <wp:lineTo x="186" y="11181"/>
              <wp:lineTo x="4841" y="17788"/>
              <wp:lineTo x="5959" y="17788"/>
              <wp:lineTo x="6145" y="20838"/>
              <wp:lineTo x="21041" y="20838"/>
              <wp:lineTo x="21414" y="15755"/>
              <wp:lineTo x="20669" y="13722"/>
              <wp:lineTo x="18248" y="9656"/>
              <wp:lineTo x="18807" y="6607"/>
              <wp:lineTo x="16014" y="5082"/>
              <wp:lineTo x="4655" y="508"/>
              <wp:lineTo x="2234" y="508"/>
            </wp:wrapPolygon>
          </wp:wrapTight>
          <wp:docPr descr="Une image contenant texte  Description générée automatiquemen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RANSDEV.png"/>
                  <pic:cNvPicPr/>
                </pic:nvPicPr>
                <pic:blipFill>
                  <a:blip r:embed="rId1">
                    <a:extLst>
                      <a:ext uri="{28A0092B-C50C-407E-A947-70E740481C1C}">
                        <a14:useLocalDpi xmlns:a14="http://schemas.microsoft.com/office/drawing/2010/main" val="0"/>
                      </a:ext>
                    </a:extLst>
                  </a:blip>
                  <a:stretch>
                    <a:fillRect/>
                  </a:stretch>
                </pic:blipFill>
                <pic:spPr>
                  <a:xfrm>
                    <a:off x="0" y="0"/>
                    <a:ext cx="2209800" cy="809625"/>
                  </a:xfrm>
                  <a:prstGeom prst="rect">
                    <a:avLst/>
                  </a:prstGeom>
                </pic:spPr>
              </pic:pic>
            </a:graphicData>
          </a:graphic>
          <wp14:sizeRelH relativeFrom="page">
            <wp14:pctWidth>0</wp14:pctWidth>
          </wp14:sizeRelH>
          <wp14:sizeRelV relativeFrom="page">
            <wp14:pctHeight>0</wp14:pctHeight>
          </wp14:sizeRelV>
        </wp:anchor>
      </w:drawing>
    </w:r>
  </w:p>
  <w:p w14:paraId="17AD5ED8" w14:textId="77777777" w:rsidP="00B431A7" w:rsidR="001634AD" w:rsidRDefault="001634AD">
    <w:pPr>
      <w:spacing w:after="0" w:line="240" w:lineRule="auto"/>
      <w:ind w:firstLine="708" w:left="2832"/>
      <w:contextualSpacing/>
      <w:rPr>
        <w:rFonts w:ascii="Verdana" w:hAnsi="Verdana"/>
        <w:b/>
        <w:bCs/>
        <w:sz w:val="20"/>
        <w:szCs w:val="20"/>
      </w:rPr>
    </w:pPr>
  </w:p>
  <w:p w14:paraId="61A3DBB5" w14:textId="77777777" w:rsidP="00B431A7" w:rsidR="001634AD" w:rsidRDefault="001634AD">
    <w:pPr>
      <w:spacing w:after="0" w:line="240" w:lineRule="auto"/>
      <w:ind w:firstLine="708" w:left="2832"/>
      <w:contextualSpacing/>
      <w:rPr>
        <w:rFonts w:ascii="Verdana" w:hAnsi="Verdana"/>
        <w:b/>
        <w:bCs/>
        <w:sz w:val="20"/>
        <w:szCs w:val="20"/>
      </w:rPr>
    </w:pPr>
  </w:p>
  <w:p w14:paraId="704271E3" w14:textId="77777777" w:rsidP="00B431A7" w:rsidR="001634AD" w:rsidRDefault="001634AD">
    <w:pPr>
      <w:spacing w:after="0" w:line="240" w:lineRule="auto"/>
      <w:ind w:firstLine="708" w:left="2832"/>
      <w:contextualSpacing/>
      <w:rPr>
        <w:rFonts w:ascii="Verdana" w:hAnsi="Verdana"/>
        <w:b/>
        <w:bCs/>
        <w:sz w:val="20"/>
        <w:szCs w:val="20"/>
      </w:rPr>
    </w:pPr>
  </w:p>
  <w:p w14:paraId="67D72559" w14:textId="66309148" w:rsidP="00B431A7" w:rsidR="002340F3" w:rsidRDefault="002340F3" w:rsidRPr="00B52F65">
    <w:pPr>
      <w:spacing w:after="0" w:line="240" w:lineRule="auto"/>
      <w:ind w:firstLine="708" w:left="2832"/>
      <w:contextualSpacing/>
      <w:rPr>
        <w:rFonts w:ascii="Verdana" w:hAnsi="Verdana"/>
        <w:b/>
        <w:bCs/>
        <w:sz w:val="20"/>
        <w:szCs w:val="20"/>
      </w:rPr>
    </w:pPr>
    <w:r w:rsidRPr="00B52F65">
      <w:rPr>
        <w:rFonts w:ascii="Verdana" w:hAnsi="Verdana"/>
        <w:b/>
        <w:bCs/>
        <w:sz w:val="20"/>
        <w:szCs w:val="20"/>
      </w:rPr>
      <w:t xml:space="preserve">ACCORD COLLECTIF </w:t>
    </w:r>
  </w:p>
  <w:p w14:paraId="43C0C6EF" w14:textId="77777777" w:rsidP="00B431A7" w:rsidR="002340F3" w:rsidRDefault="002340F3" w:rsidRPr="00B52F65">
    <w:pPr>
      <w:spacing w:after="0" w:line="240" w:lineRule="auto"/>
      <w:contextualSpacing/>
      <w:jc w:val="center"/>
      <w:rPr>
        <w:rFonts w:ascii="Verdana" w:hAnsi="Verdana"/>
        <w:b/>
        <w:bCs/>
        <w:sz w:val="20"/>
        <w:szCs w:val="20"/>
      </w:rPr>
    </w:pPr>
    <w:r w:rsidRPr="00B52F65">
      <w:rPr>
        <w:rFonts w:ascii="Verdana" w:hAnsi="Verdana"/>
        <w:b/>
        <w:bCs/>
        <w:sz w:val="20"/>
        <w:szCs w:val="20"/>
      </w:rPr>
      <w:t>Négociation annuelle obligatoire</w:t>
    </w:r>
    <w:r>
      <w:rPr>
        <w:rFonts w:ascii="Verdana" w:hAnsi="Verdana"/>
        <w:b/>
        <w:bCs/>
        <w:sz w:val="20"/>
        <w:szCs w:val="20"/>
      </w:rPr>
      <w:t xml:space="preserve"> </w:t>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CEE953E" w14:textId="6C5E44EF" w:rsidR="00D6567E" w:rsidRDefault="00D6567E">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A1119E"/>
    <w:multiLevelType w:val="hybridMultilevel"/>
    <w:tmpl w:val="DAF69FDE"/>
    <w:lvl w:ilvl="0" w:tplc="FFFFFFFF">
      <w:start w:val="2"/>
      <w:numFmt w:val="bullet"/>
      <w:lvlText w:val="-"/>
      <w:lvlJc w:val="left"/>
      <w:pPr>
        <w:ind w:hanging="360" w:left="720"/>
      </w:pPr>
      <w:rPr>
        <w:rFonts w:ascii="Verdana"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4A409E6"/>
    <w:multiLevelType w:val="hybridMultilevel"/>
    <w:tmpl w:val="BB96E8E0"/>
    <w:lvl w:ilvl="0" w:tplc="0FE07058">
      <w:numFmt w:val="bullet"/>
      <w:lvlText w:val="-"/>
      <w:lvlJc w:val="left"/>
      <w:pPr>
        <w:ind w:hanging="360" w:left="720"/>
      </w:pPr>
      <w:rPr>
        <w:rFonts w:ascii="Palatino Linotype" w:eastAsia="Times New Roman" w:hAnsi="Palatino Linotype"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59939FE"/>
    <w:multiLevelType w:val="hybridMultilevel"/>
    <w:tmpl w:val="30E8A54E"/>
    <w:lvl w:ilvl="0" w:tplc="040C000B">
      <w:start w:val="1"/>
      <w:numFmt w:val="bullet"/>
      <w:lvlText w:val=""/>
      <w:lvlJc w:val="left"/>
      <w:pPr>
        <w:ind w:hanging="360" w:left="360"/>
      </w:pPr>
      <w:rPr>
        <w:rFonts w:ascii="Wingdings" w:hAnsi="Wingdings" w:hint="default"/>
      </w:rPr>
    </w:lvl>
    <w:lvl w:ilvl="1" w:tplc="2D8EE77A">
      <w:numFmt w:val="bullet"/>
      <w:lvlText w:val="–"/>
      <w:lvlJc w:val="left"/>
      <w:pPr>
        <w:ind w:hanging="360" w:left="1080"/>
      </w:pPr>
      <w:rPr>
        <w:rFonts w:ascii="Palatino Linotype" w:eastAsia="Times New Roman" w:hAnsi="Palatino Linotype"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
    <w:nsid w:val="20133910"/>
    <w:multiLevelType w:val="hybridMultilevel"/>
    <w:tmpl w:val="9A7CF52E"/>
    <w:lvl w:ilvl="0" w:tplc="9072EA32">
      <w:start w:val="1"/>
      <w:numFmt w:val="bullet"/>
      <w:lvlText w:val="-"/>
      <w:lvlJc w:val="left"/>
      <w:pPr>
        <w:ind w:hanging="360" w:left="720"/>
      </w:pPr>
      <w:rPr>
        <w:rFonts w:ascii="Calibri" w:hAnsi="Calibri" w:hint="default"/>
      </w:rPr>
    </w:lvl>
    <w:lvl w:ilvl="1" w:tplc="2632D658">
      <w:start w:val="1"/>
      <w:numFmt w:val="bullet"/>
      <w:lvlText w:val="o"/>
      <w:lvlJc w:val="left"/>
      <w:pPr>
        <w:ind w:hanging="360" w:left="1440"/>
      </w:pPr>
      <w:rPr>
        <w:rFonts w:ascii="Courier New" w:hAnsi="Courier New" w:hint="default"/>
      </w:rPr>
    </w:lvl>
    <w:lvl w:ilvl="2" w:tplc="98126136">
      <w:start w:val="1"/>
      <w:numFmt w:val="bullet"/>
      <w:lvlText w:val=""/>
      <w:lvlJc w:val="left"/>
      <w:pPr>
        <w:ind w:hanging="360" w:left="2160"/>
      </w:pPr>
      <w:rPr>
        <w:rFonts w:ascii="Wingdings" w:hAnsi="Wingdings" w:hint="default"/>
      </w:rPr>
    </w:lvl>
    <w:lvl w:ilvl="3" w:tplc="E7568512">
      <w:start w:val="1"/>
      <w:numFmt w:val="bullet"/>
      <w:lvlText w:val=""/>
      <w:lvlJc w:val="left"/>
      <w:pPr>
        <w:ind w:hanging="360" w:left="2880"/>
      </w:pPr>
      <w:rPr>
        <w:rFonts w:ascii="Symbol" w:hAnsi="Symbol" w:hint="default"/>
      </w:rPr>
    </w:lvl>
    <w:lvl w:ilvl="4" w:tplc="9336E488">
      <w:start w:val="1"/>
      <w:numFmt w:val="bullet"/>
      <w:lvlText w:val="o"/>
      <w:lvlJc w:val="left"/>
      <w:pPr>
        <w:ind w:hanging="360" w:left="3600"/>
      </w:pPr>
      <w:rPr>
        <w:rFonts w:ascii="Courier New" w:hAnsi="Courier New" w:hint="default"/>
      </w:rPr>
    </w:lvl>
    <w:lvl w:ilvl="5" w:tplc="F1D2CB3A">
      <w:start w:val="1"/>
      <w:numFmt w:val="bullet"/>
      <w:lvlText w:val=""/>
      <w:lvlJc w:val="left"/>
      <w:pPr>
        <w:ind w:hanging="360" w:left="4320"/>
      </w:pPr>
      <w:rPr>
        <w:rFonts w:ascii="Wingdings" w:hAnsi="Wingdings" w:hint="default"/>
      </w:rPr>
    </w:lvl>
    <w:lvl w:ilvl="6" w:tplc="1E4EFB4C">
      <w:start w:val="1"/>
      <w:numFmt w:val="bullet"/>
      <w:lvlText w:val=""/>
      <w:lvlJc w:val="left"/>
      <w:pPr>
        <w:ind w:hanging="360" w:left="5040"/>
      </w:pPr>
      <w:rPr>
        <w:rFonts w:ascii="Symbol" w:hAnsi="Symbol" w:hint="default"/>
      </w:rPr>
    </w:lvl>
    <w:lvl w:ilvl="7" w:tplc="36500AE2">
      <w:start w:val="1"/>
      <w:numFmt w:val="bullet"/>
      <w:lvlText w:val="o"/>
      <w:lvlJc w:val="left"/>
      <w:pPr>
        <w:ind w:hanging="360" w:left="5760"/>
      </w:pPr>
      <w:rPr>
        <w:rFonts w:ascii="Courier New" w:hAnsi="Courier New" w:hint="default"/>
      </w:rPr>
    </w:lvl>
    <w:lvl w:ilvl="8" w:tplc="E26AB628">
      <w:start w:val="1"/>
      <w:numFmt w:val="bullet"/>
      <w:lvlText w:val=""/>
      <w:lvlJc w:val="left"/>
      <w:pPr>
        <w:ind w:hanging="360" w:left="6480"/>
      </w:pPr>
      <w:rPr>
        <w:rFonts w:ascii="Wingdings" w:hAnsi="Wingdings" w:hint="default"/>
      </w:rPr>
    </w:lvl>
  </w:abstractNum>
  <w:abstractNum w15:restartNumberingAfterBreak="0" w:abstractNumId="4">
    <w:nsid w:val="2A7032CD"/>
    <w:multiLevelType w:val="hybridMultilevel"/>
    <w:tmpl w:val="26248904"/>
    <w:lvl w:ilvl="0" w:tplc="025E5004">
      <w:start w:val="1"/>
      <w:numFmt w:val="decimal"/>
      <w:lvlText w:val="%1."/>
      <w:lvlJc w:val="left"/>
      <w:pPr>
        <w:ind w:hanging="360" w:left="720"/>
      </w:pPr>
    </w:lvl>
    <w:lvl w:ilvl="1" w:tplc="3E8CE724">
      <w:start w:val="1"/>
      <w:numFmt w:val="lowerLetter"/>
      <w:lvlText w:val="%2."/>
      <w:lvlJc w:val="left"/>
      <w:pPr>
        <w:ind w:hanging="360" w:left="1440"/>
      </w:pPr>
    </w:lvl>
    <w:lvl w:ilvl="2" w:tplc="11F2BF6A">
      <w:start w:val="1"/>
      <w:numFmt w:val="lowerRoman"/>
      <w:lvlText w:val="%3."/>
      <w:lvlJc w:val="right"/>
      <w:pPr>
        <w:ind w:hanging="180" w:left="2160"/>
      </w:pPr>
    </w:lvl>
    <w:lvl w:ilvl="3" w:tplc="EA7C46C2">
      <w:start w:val="1"/>
      <w:numFmt w:val="decimal"/>
      <w:lvlText w:val="%4."/>
      <w:lvlJc w:val="left"/>
      <w:pPr>
        <w:ind w:hanging="360" w:left="2880"/>
      </w:pPr>
    </w:lvl>
    <w:lvl w:ilvl="4" w:tplc="FDA8CC52">
      <w:start w:val="1"/>
      <w:numFmt w:val="lowerLetter"/>
      <w:lvlText w:val="%5."/>
      <w:lvlJc w:val="left"/>
      <w:pPr>
        <w:ind w:hanging="360" w:left="3600"/>
      </w:pPr>
    </w:lvl>
    <w:lvl w:ilvl="5" w:tplc="1876B45C">
      <w:start w:val="1"/>
      <w:numFmt w:val="lowerRoman"/>
      <w:lvlText w:val="%6."/>
      <w:lvlJc w:val="right"/>
      <w:pPr>
        <w:ind w:hanging="180" w:left="4320"/>
      </w:pPr>
    </w:lvl>
    <w:lvl w:ilvl="6" w:tplc="DD98AECA">
      <w:start w:val="1"/>
      <w:numFmt w:val="decimal"/>
      <w:lvlText w:val="%7."/>
      <w:lvlJc w:val="left"/>
      <w:pPr>
        <w:ind w:hanging="360" w:left="5040"/>
      </w:pPr>
    </w:lvl>
    <w:lvl w:ilvl="7" w:tplc="F19C733E">
      <w:start w:val="1"/>
      <w:numFmt w:val="lowerLetter"/>
      <w:lvlText w:val="%8."/>
      <w:lvlJc w:val="left"/>
      <w:pPr>
        <w:ind w:hanging="360" w:left="5760"/>
      </w:pPr>
    </w:lvl>
    <w:lvl w:ilvl="8" w:tplc="89422702">
      <w:start w:val="1"/>
      <w:numFmt w:val="lowerRoman"/>
      <w:lvlText w:val="%9."/>
      <w:lvlJc w:val="right"/>
      <w:pPr>
        <w:ind w:hanging="180" w:left="6480"/>
      </w:pPr>
    </w:lvl>
  </w:abstractNum>
  <w:abstractNum w15:restartNumberingAfterBreak="0" w:abstractNumId="5">
    <w:nsid w:val="2D647DFC"/>
    <w:multiLevelType w:val="hybridMultilevel"/>
    <w:tmpl w:val="8EBC6AAA"/>
    <w:lvl w:ilvl="0" w:tplc="FFFFFFFF">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307C3DAA"/>
    <w:multiLevelType w:val="hybridMultilevel"/>
    <w:tmpl w:val="156056DC"/>
    <w:lvl w:ilvl="0" w:tplc="05225E04">
      <w:start w:val="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372074D8"/>
    <w:multiLevelType w:val="hybridMultilevel"/>
    <w:tmpl w:val="C5A040AA"/>
    <w:lvl w:ilvl="0" w:tplc="4198C778">
      <w:start w:val="1"/>
      <w:numFmt w:val="bullet"/>
      <w:lvlText w:val="-"/>
      <w:lvlJc w:val="left"/>
      <w:pPr>
        <w:ind w:hanging="360" w:left="720"/>
      </w:pPr>
      <w:rPr>
        <w:rFonts w:ascii="Symbol" w:hAnsi="Symbol" w:hint="default"/>
      </w:rPr>
    </w:lvl>
    <w:lvl w:ilvl="1" w:tplc="D1C875A6">
      <w:start w:val="1"/>
      <w:numFmt w:val="bullet"/>
      <w:lvlText w:val="o"/>
      <w:lvlJc w:val="left"/>
      <w:pPr>
        <w:ind w:hanging="360" w:left="1440"/>
      </w:pPr>
      <w:rPr>
        <w:rFonts w:ascii="Courier New" w:hAnsi="Courier New" w:hint="default"/>
      </w:rPr>
    </w:lvl>
    <w:lvl w:ilvl="2" w:tplc="02DC1964">
      <w:start w:val="1"/>
      <w:numFmt w:val="bullet"/>
      <w:lvlText w:val=""/>
      <w:lvlJc w:val="left"/>
      <w:pPr>
        <w:ind w:hanging="360" w:left="2160"/>
      </w:pPr>
      <w:rPr>
        <w:rFonts w:ascii="Wingdings" w:hAnsi="Wingdings" w:hint="default"/>
      </w:rPr>
    </w:lvl>
    <w:lvl w:ilvl="3" w:tplc="70AE28EA">
      <w:start w:val="1"/>
      <w:numFmt w:val="bullet"/>
      <w:lvlText w:val=""/>
      <w:lvlJc w:val="left"/>
      <w:pPr>
        <w:ind w:hanging="360" w:left="2880"/>
      </w:pPr>
      <w:rPr>
        <w:rFonts w:ascii="Symbol" w:hAnsi="Symbol" w:hint="default"/>
      </w:rPr>
    </w:lvl>
    <w:lvl w:ilvl="4" w:tplc="F222CA10">
      <w:start w:val="1"/>
      <w:numFmt w:val="bullet"/>
      <w:lvlText w:val="o"/>
      <w:lvlJc w:val="left"/>
      <w:pPr>
        <w:ind w:hanging="360" w:left="3600"/>
      </w:pPr>
      <w:rPr>
        <w:rFonts w:ascii="Courier New" w:hAnsi="Courier New" w:hint="default"/>
      </w:rPr>
    </w:lvl>
    <w:lvl w:ilvl="5" w:tplc="5066E7E6">
      <w:start w:val="1"/>
      <w:numFmt w:val="bullet"/>
      <w:lvlText w:val=""/>
      <w:lvlJc w:val="left"/>
      <w:pPr>
        <w:ind w:hanging="360" w:left="4320"/>
      </w:pPr>
      <w:rPr>
        <w:rFonts w:ascii="Wingdings" w:hAnsi="Wingdings" w:hint="default"/>
      </w:rPr>
    </w:lvl>
    <w:lvl w:ilvl="6" w:tplc="102CE860">
      <w:start w:val="1"/>
      <w:numFmt w:val="bullet"/>
      <w:lvlText w:val=""/>
      <w:lvlJc w:val="left"/>
      <w:pPr>
        <w:ind w:hanging="360" w:left="5040"/>
      </w:pPr>
      <w:rPr>
        <w:rFonts w:ascii="Symbol" w:hAnsi="Symbol" w:hint="default"/>
      </w:rPr>
    </w:lvl>
    <w:lvl w:ilvl="7" w:tplc="4D925786">
      <w:start w:val="1"/>
      <w:numFmt w:val="bullet"/>
      <w:lvlText w:val="o"/>
      <w:lvlJc w:val="left"/>
      <w:pPr>
        <w:ind w:hanging="360" w:left="5760"/>
      </w:pPr>
      <w:rPr>
        <w:rFonts w:ascii="Courier New" w:hAnsi="Courier New" w:hint="default"/>
      </w:rPr>
    </w:lvl>
    <w:lvl w:ilvl="8" w:tplc="0FC2CEB4">
      <w:start w:val="1"/>
      <w:numFmt w:val="bullet"/>
      <w:lvlText w:val=""/>
      <w:lvlJc w:val="left"/>
      <w:pPr>
        <w:ind w:hanging="360" w:left="6480"/>
      </w:pPr>
      <w:rPr>
        <w:rFonts w:ascii="Wingdings" w:hAnsi="Wingdings" w:hint="default"/>
      </w:rPr>
    </w:lvl>
  </w:abstractNum>
  <w:abstractNum w15:restartNumberingAfterBreak="0" w:abstractNumId="8">
    <w:nsid w:val="4C7B47A8"/>
    <w:multiLevelType w:val="hybridMultilevel"/>
    <w:tmpl w:val="13527F44"/>
    <w:lvl w:ilvl="0" w:tplc="E746F57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52EC7BB0"/>
    <w:multiLevelType w:val="multilevel"/>
    <w:tmpl w:val="D4C404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0">
    <w:nsid w:val="677F34CB"/>
    <w:multiLevelType w:val="hybridMultilevel"/>
    <w:tmpl w:val="FA9A86F4"/>
    <w:lvl w:ilvl="0" w:tplc="BB2C00DE">
      <w:start w:val="1"/>
      <w:numFmt w:val="decimal"/>
      <w:lvlText w:val="%1."/>
      <w:lvlJc w:val="left"/>
      <w:pPr>
        <w:ind w:hanging="360" w:left="720"/>
      </w:pPr>
    </w:lvl>
    <w:lvl w:ilvl="1" w:tplc="B38A22DA">
      <w:start w:val="1"/>
      <w:numFmt w:val="lowerLetter"/>
      <w:lvlText w:val="%2."/>
      <w:lvlJc w:val="left"/>
      <w:pPr>
        <w:ind w:hanging="360" w:left="1440"/>
      </w:pPr>
    </w:lvl>
    <w:lvl w:ilvl="2" w:tplc="56486998">
      <w:start w:val="1"/>
      <w:numFmt w:val="lowerRoman"/>
      <w:lvlText w:val="%3."/>
      <w:lvlJc w:val="right"/>
      <w:pPr>
        <w:ind w:hanging="180" w:left="2160"/>
      </w:pPr>
    </w:lvl>
    <w:lvl w:ilvl="3" w:tplc="694AB894">
      <w:start w:val="1"/>
      <w:numFmt w:val="decimal"/>
      <w:lvlText w:val="%4."/>
      <w:lvlJc w:val="left"/>
      <w:pPr>
        <w:ind w:hanging="360" w:left="2880"/>
      </w:pPr>
    </w:lvl>
    <w:lvl w:ilvl="4" w:tplc="BEEAB276">
      <w:start w:val="1"/>
      <w:numFmt w:val="lowerLetter"/>
      <w:lvlText w:val="%5."/>
      <w:lvlJc w:val="left"/>
      <w:pPr>
        <w:ind w:hanging="360" w:left="3600"/>
      </w:pPr>
    </w:lvl>
    <w:lvl w:ilvl="5" w:tplc="D120517C">
      <w:start w:val="1"/>
      <w:numFmt w:val="lowerRoman"/>
      <w:lvlText w:val="%6."/>
      <w:lvlJc w:val="right"/>
      <w:pPr>
        <w:ind w:hanging="180" w:left="4320"/>
      </w:pPr>
    </w:lvl>
    <w:lvl w:ilvl="6" w:tplc="74963060">
      <w:start w:val="1"/>
      <w:numFmt w:val="decimal"/>
      <w:lvlText w:val="%7."/>
      <w:lvlJc w:val="left"/>
      <w:pPr>
        <w:ind w:hanging="360" w:left="5040"/>
      </w:pPr>
    </w:lvl>
    <w:lvl w:ilvl="7" w:tplc="5F28EBE2">
      <w:start w:val="1"/>
      <w:numFmt w:val="lowerLetter"/>
      <w:lvlText w:val="%8."/>
      <w:lvlJc w:val="left"/>
      <w:pPr>
        <w:ind w:hanging="360" w:left="5760"/>
      </w:pPr>
    </w:lvl>
    <w:lvl w:ilvl="8" w:tplc="EE90972E">
      <w:start w:val="1"/>
      <w:numFmt w:val="lowerRoman"/>
      <w:lvlText w:val="%9."/>
      <w:lvlJc w:val="right"/>
      <w:pPr>
        <w:ind w:hanging="180" w:left="6480"/>
      </w:pPr>
    </w:lvl>
  </w:abstractNum>
  <w:abstractNum w15:restartNumberingAfterBreak="0" w:abstractNumId="11">
    <w:nsid w:val="6AE068B5"/>
    <w:multiLevelType w:val="hybridMultilevel"/>
    <w:tmpl w:val="8326BD52"/>
    <w:lvl w:ilvl="0" w:tplc="DD92CB12">
      <w:numFmt w:val="bullet"/>
      <w:lvlText w:val="-"/>
      <w:lvlJc w:val="left"/>
      <w:pPr>
        <w:ind w:hanging="360" w:left="720"/>
      </w:pPr>
      <w:rPr>
        <w:rFonts w:ascii="Palatino Linotype" w:cs="Arial" w:eastAsia="Times New Roman (PCL6)"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BDA5CAC"/>
    <w:multiLevelType w:val="hybridMultilevel"/>
    <w:tmpl w:val="E01AD4BC"/>
    <w:lvl w:ilvl="0" w:tplc="D68A1582">
      <w:start w:val="2"/>
      <w:numFmt w:val="bullet"/>
      <w:lvlText w:val="-"/>
      <w:lvlJc w:val="left"/>
      <w:pPr>
        <w:ind w:hanging="360" w:left="720"/>
      </w:pPr>
      <w:rPr>
        <w:rFonts w:ascii="Verdana" w:hAnsi="Verdana" w:hint="default"/>
      </w:rPr>
    </w:lvl>
    <w:lvl w:ilvl="1" w:tplc="7F0C58FA">
      <w:start w:val="1"/>
      <w:numFmt w:val="bullet"/>
      <w:lvlText w:val="o"/>
      <w:lvlJc w:val="left"/>
      <w:pPr>
        <w:ind w:hanging="360" w:left="1440"/>
      </w:pPr>
      <w:rPr>
        <w:rFonts w:ascii="Courier New" w:hAnsi="Courier New" w:hint="default"/>
      </w:rPr>
    </w:lvl>
    <w:lvl w:ilvl="2" w:tplc="E6A4CE4C">
      <w:start w:val="1"/>
      <w:numFmt w:val="bullet"/>
      <w:lvlText w:val=""/>
      <w:lvlJc w:val="left"/>
      <w:pPr>
        <w:ind w:hanging="360" w:left="2160"/>
      </w:pPr>
      <w:rPr>
        <w:rFonts w:ascii="Wingdings" w:hAnsi="Wingdings" w:hint="default"/>
      </w:rPr>
    </w:lvl>
    <w:lvl w:ilvl="3" w:tplc="EC20294C">
      <w:start w:val="1"/>
      <w:numFmt w:val="bullet"/>
      <w:lvlText w:val=""/>
      <w:lvlJc w:val="left"/>
      <w:pPr>
        <w:ind w:hanging="360" w:left="2880"/>
      </w:pPr>
      <w:rPr>
        <w:rFonts w:ascii="Symbol" w:hAnsi="Symbol" w:hint="default"/>
      </w:rPr>
    </w:lvl>
    <w:lvl w:ilvl="4" w:tplc="8F66C91C">
      <w:start w:val="1"/>
      <w:numFmt w:val="bullet"/>
      <w:lvlText w:val="o"/>
      <w:lvlJc w:val="left"/>
      <w:pPr>
        <w:ind w:hanging="360" w:left="3600"/>
      </w:pPr>
      <w:rPr>
        <w:rFonts w:ascii="Courier New" w:hAnsi="Courier New" w:hint="default"/>
      </w:rPr>
    </w:lvl>
    <w:lvl w:ilvl="5" w:tplc="B4ACC49A">
      <w:start w:val="1"/>
      <w:numFmt w:val="bullet"/>
      <w:lvlText w:val=""/>
      <w:lvlJc w:val="left"/>
      <w:pPr>
        <w:ind w:hanging="360" w:left="4320"/>
      </w:pPr>
      <w:rPr>
        <w:rFonts w:ascii="Wingdings" w:hAnsi="Wingdings" w:hint="default"/>
      </w:rPr>
    </w:lvl>
    <w:lvl w:ilvl="6" w:tplc="DD4C6186">
      <w:start w:val="1"/>
      <w:numFmt w:val="bullet"/>
      <w:lvlText w:val=""/>
      <w:lvlJc w:val="left"/>
      <w:pPr>
        <w:ind w:hanging="360" w:left="5040"/>
      </w:pPr>
      <w:rPr>
        <w:rFonts w:ascii="Symbol" w:hAnsi="Symbol" w:hint="default"/>
      </w:rPr>
    </w:lvl>
    <w:lvl w:ilvl="7" w:tplc="CEC05ADC">
      <w:start w:val="1"/>
      <w:numFmt w:val="bullet"/>
      <w:lvlText w:val="o"/>
      <w:lvlJc w:val="left"/>
      <w:pPr>
        <w:ind w:hanging="360" w:left="5760"/>
      </w:pPr>
      <w:rPr>
        <w:rFonts w:ascii="Courier New" w:hAnsi="Courier New" w:hint="default"/>
      </w:rPr>
    </w:lvl>
    <w:lvl w:ilvl="8" w:tplc="0D3C0EBA">
      <w:start w:val="1"/>
      <w:numFmt w:val="bullet"/>
      <w:lvlText w:val=""/>
      <w:lvlJc w:val="left"/>
      <w:pPr>
        <w:ind w:hanging="360" w:left="6480"/>
      </w:pPr>
      <w:rPr>
        <w:rFonts w:ascii="Wingdings" w:hAnsi="Wingdings" w:hint="default"/>
      </w:rPr>
    </w:lvl>
  </w:abstractNum>
  <w:abstractNum w15:restartNumberingAfterBreak="0" w:abstractNumId="13">
    <w:nsid w:val="6C605CBA"/>
    <w:multiLevelType w:val="hybridMultilevel"/>
    <w:tmpl w:val="F68A93AC"/>
    <w:lvl w:ilvl="0" w:tplc="92E24EEC">
      <w:numFmt w:val="bullet"/>
      <w:lvlText w:val="-"/>
      <w:lvlJc w:val="left"/>
      <w:pPr>
        <w:ind w:hanging="360" w:left="720"/>
      </w:pPr>
      <w:rPr>
        <w:rFonts w:ascii="Georgia" w:cs="Georgia" w:eastAsia="Georgia" w:hAnsi="Georgia" w:hint="default"/>
        <w:w w:val="102"/>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D0C21D1"/>
    <w:multiLevelType w:val="hybridMultilevel"/>
    <w:tmpl w:val="2034B8DC"/>
    <w:lvl w:ilvl="0" w:tplc="DD92CB12">
      <w:numFmt w:val="bullet"/>
      <w:lvlText w:val="-"/>
      <w:lvlJc w:val="left"/>
      <w:pPr>
        <w:tabs>
          <w:tab w:pos="720" w:val="num"/>
        </w:tabs>
        <w:ind w:hanging="360" w:left="720"/>
      </w:pPr>
      <w:rPr>
        <w:rFonts w:ascii="Palatino Linotype" w:eastAsia="Times New Roman" w:hAnsi="Palatino Linotype"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6D953C4C"/>
    <w:multiLevelType w:val="hybridMultilevel"/>
    <w:tmpl w:val="27147770"/>
    <w:lvl w:ilvl="0" w:tplc="E56AAD18">
      <w:start w:val="1"/>
      <w:numFmt w:val="bullet"/>
      <w:lvlText w:val=""/>
      <w:lvlJc w:val="left"/>
      <w:pPr>
        <w:ind w:hanging="360" w:left="720"/>
      </w:pPr>
      <w:rPr>
        <w:rFonts w:ascii="Wingdings" w:cs="Verdana" w:eastAsia="Verdana"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7BE0C50"/>
    <w:multiLevelType w:val="hybridMultilevel"/>
    <w:tmpl w:val="F4EEFB2C"/>
    <w:lvl w:ilvl="0" w:tplc="92E24EEC">
      <w:numFmt w:val="bullet"/>
      <w:lvlText w:val="-"/>
      <w:lvlJc w:val="left"/>
      <w:pPr>
        <w:ind w:hanging="360" w:left="795"/>
      </w:pPr>
      <w:rPr>
        <w:rFonts w:ascii="Georgia" w:cs="Georgia" w:eastAsia="Georgia" w:hAnsi="Georgia" w:hint="default"/>
        <w:w w:val="102"/>
        <w:sz w:val="26"/>
        <w:szCs w:val="26"/>
        <w:lang w:bidi="ar-SA" w:eastAsia="en-US" w:val="fr-FR"/>
      </w:rPr>
    </w:lvl>
    <w:lvl w:ilvl="1" w:tentative="1" w:tplc="040C0003">
      <w:start w:val="1"/>
      <w:numFmt w:val="bullet"/>
      <w:lvlText w:val="o"/>
      <w:lvlJc w:val="left"/>
      <w:pPr>
        <w:ind w:hanging="360" w:left="1515"/>
      </w:pPr>
      <w:rPr>
        <w:rFonts w:ascii="Courier New" w:cs="Courier New" w:hAnsi="Courier New" w:hint="default"/>
      </w:rPr>
    </w:lvl>
    <w:lvl w:ilvl="2" w:tentative="1" w:tplc="040C0005">
      <w:start w:val="1"/>
      <w:numFmt w:val="bullet"/>
      <w:lvlText w:val=""/>
      <w:lvlJc w:val="left"/>
      <w:pPr>
        <w:ind w:hanging="360" w:left="2235"/>
      </w:pPr>
      <w:rPr>
        <w:rFonts w:ascii="Wingdings" w:hAnsi="Wingdings" w:hint="default"/>
      </w:rPr>
    </w:lvl>
    <w:lvl w:ilvl="3" w:tentative="1" w:tplc="040C0001">
      <w:start w:val="1"/>
      <w:numFmt w:val="bullet"/>
      <w:lvlText w:val=""/>
      <w:lvlJc w:val="left"/>
      <w:pPr>
        <w:ind w:hanging="360" w:left="2955"/>
      </w:pPr>
      <w:rPr>
        <w:rFonts w:ascii="Symbol" w:hAnsi="Symbol" w:hint="default"/>
      </w:rPr>
    </w:lvl>
    <w:lvl w:ilvl="4" w:tentative="1" w:tplc="040C0003">
      <w:start w:val="1"/>
      <w:numFmt w:val="bullet"/>
      <w:lvlText w:val="o"/>
      <w:lvlJc w:val="left"/>
      <w:pPr>
        <w:ind w:hanging="360" w:left="3675"/>
      </w:pPr>
      <w:rPr>
        <w:rFonts w:ascii="Courier New" w:cs="Courier New" w:hAnsi="Courier New" w:hint="default"/>
      </w:rPr>
    </w:lvl>
    <w:lvl w:ilvl="5" w:tentative="1" w:tplc="040C0005">
      <w:start w:val="1"/>
      <w:numFmt w:val="bullet"/>
      <w:lvlText w:val=""/>
      <w:lvlJc w:val="left"/>
      <w:pPr>
        <w:ind w:hanging="360" w:left="4395"/>
      </w:pPr>
      <w:rPr>
        <w:rFonts w:ascii="Wingdings" w:hAnsi="Wingdings" w:hint="default"/>
      </w:rPr>
    </w:lvl>
    <w:lvl w:ilvl="6" w:tentative="1" w:tplc="040C0001">
      <w:start w:val="1"/>
      <w:numFmt w:val="bullet"/>
      <w:lvlText w:val=""/>
      <w:lvlJc w:val="left"/>
      <w:pPr>
        <w:ind w:hanging="360" w:left="5115"/>
      </w:pPr>
      <w:rPr>
        <w:rFonts w:ascii="Symbol" w:hAnsi="Symbol" w:hint="default"/>
      </w:rPr>
    </w:lvl>
    <w:lvl w:ilvl="7" w:tentative="1" w:tplc="040C0003">
      <w:start w:val="1"/>
      <w:numFmt w:val="bullet"/>
      <w:lvlText w:val="o"/>
      <w:lvlJc w:val="left"/>
      <w:pPr>
        <w:ind w:hanging="360" w:left="5835"/>
      </w:pPr>
      <w:rPr>
        <w:rFonts w:ascii="Courier New" w:cs="Courier New" w:hAnsi="Courier New" w:hint="default"/>
      </w:rPr>
    </w:lvl>
    <w:lvl w:ilvl="8" w:tentative="1" w:tplc="040C0005">
      <w:start w:val="1"/>
      <w:numFmt w:val="bullet"/>
      <w:lvlText w:val=""/>
      <w:lvlJc w:val="left"/>
      <w:pPr>
        <w:ind w:hanging="360" w:left="6555"/>
      </w:pPr>
      <w:rPr>
        <w:rFonts w:ascii="Wingdings" w:hAnsi="Wingdings" w:hint="default"/>
      </w:rPr>
    </w:lvl>
  </w:abstractNum>
  <w:num w:numId="1">
    <w:abstractNumId w:val="12"/>
  </w:num>
  <w:num w:numId="2">
    <w:abstractNumId w:val="3"/>
  </w:num>
  <w:num w:numId="3">
    <w:abstractNumId w:val="10"/>
  </w:num>
  <w:num w:numId="4">
    <w:abstractNumId w:val="7"/>
  </w:num>
  <w:num w:numId="5">
    <w:abstractNumId w:val="4"/>
  </w:num>
  <w:num w:numId="6">
    <w:abstractNumId w:val="0"/>
  </w:num>
  <w:num w:numId="7">
    <w:abstractNumId w:val="5"/>
  </w:num>
  <w:num w:numId="8">
    <w:abstractNumId w:val="5"/>
  </w:num>
  <w:num w:numId="9">
    <w:abstractNumId w:val="8"/>
  </w:num>
  <w:num w:numId="10">
    <w:abstractNumId w:val="8"/>
  </w:num>
  <w:num w:numId="11">
    <w:abstractNumId w:val="15"/>
  </w:num>
  <w:num w:numId="12">
    <w:abstractNumId w:val="11"/>
  </w:num>
  <w:num w:numId="13">
    <w:abstractNumId w:val="9"/>
  </w:num>
  <w:num w:numId="14">
    <w:abstractNumId w:val="16"/>
  </w:num>
  <w:num w:numId="15">
    <w:abstractNumId w:val="13"/>
  </w:num>
  <w:num w:numId="16">
    <w:abstractNumId w:val="14"/>
  </w:num>
  <w:num w:numId="17">
    <w:abstractNumId w:val="2"/>
  </w:num>
  <w:num w:numId="18">
    <w:abstractNumId w:val="1"/>
  </w:num>
  <w:num w:numId="19">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10"/>
    <w:rsid w:val="0000581A"/>
    <w:rsid w:val="00010084"/>
    <w:rsid w:val="000130C3"/>
    <w:rsid w:val="0001595E"/>
    <w:rsid w:val="000174DC"/>
    <w:rsid w:val="00021F1A"/>
    <w:rsid w:val="0002496A"/>
    <w:rsid w:val="000274E2"/>
    <w:rsid w:val="0003049D"/>
    <w:rsid w:val="000308A4"/>
    <w:rsid w:val="00032A00"/>
    <w:rsid w:val="00043A55"/>
    <w:rsid w:val="00057509"/>
    <w:rsid w:val="00061305"/>
    <w:rsid w:val="00062DF9"/>
    <w:rsid w:val="000655B6"/>
    <w:rsid w:val="000813ED"/>
    <w:rsid w:val="00083596"/>
    <w:rsid w:val="00085FB0"/>
    <w:rsid w:val="00086091"/>
    <w:rsid w:val="00087B4E"/>
    <w:rsid w:val="00091DDD"/>
    <w:rsid w:val="00095100"/>
    <w:rsid w:val="00097BFE"/>
    <w:rsid w:val="000A4E1C"/>
    <w:rsid w:val="000A555E"/>
    <w:rsid w:val="000B10F0"/>
    <w:rsid w:val="000B38E3"/>
    <w:rsid w:val="000C2858"/>
    <w:rsid w:val="000D05F5"/>
    <w:rsid w:val="000D55E3"/>
    <w:rsid w:val="000E4281"/>
    <w:rsid w:val="000F2D7C"/>
    <w:rsid w:val="000F55A3"/>
    <w:rsid w:val="00100B57"/>
    <w:rsid w:val="001118CB"/>
    <w:rsid w:val="001165A5"/>
    <w:rsid w:val="00116A80"/>
    <w:rsid w:val="00137F00"/>
    <w:rsid w:val="0014113D"/>
    <w:rsid w:val="0015089E"/>
    <w:rsid w:val="00161543"/>
    <w:rsid w:val="001634AD"/>
    <w:rsid w:val="001720AE"/>
    <w:rsid w:val="00173815"/>
    <w:rsid w:val="00183A10"/>
    <w:rsid w:val="00184608"/>
    <w:rsid w:val="00185C7A"/>
    <w:rsid w:val="00186E04"/>
    <w:rsid w:val="001871E8"/>
    <w:rsid w:val="00191CF8"/>
    <w:rsid w:val="00193185"/>
    <w:rsid w:val="001A1B0C"/>
    <w:rsid w:val="001B2F64"/>
    <w:rsid w:val="001C1964"/>
    <w:rsid w:val="001C41E6"/>
    <w:rsid w:val="001D3109"/>
    <w:rsid w:val="001D4005"/>
    <w:rsid w:val="001F162D"/>
    <w:rsid w:val="001F1641"/>
    <w:rsid w:val="001F29A5"/>
    <w:rsid w:val="001F4FFF"/>
    <w:rsid w:val="002074A1"/>
    <w:rsid w:val="00210E9E"/>
    <w:rsid w:val="00212D43"/>
    <w:rsid w:val="00213553"/>
    <w:rsid w:val="00214D03"/>
    <w:rsid w:val="00216E3C"/>
    <w:rsid w:val="00220EF4"/>
    <w:rsid w:val="002247DA"/>
    <w:rsid w:val="002340F3"/>
    <w:rsid w:val="0024083F"/>
    <w:rsid w:val="00246FF5"/>
    <w:rsid w:val="00255E77"/>
    <w:rsid w:val="00266CC9"/>
    <w:rsid w:val="002806B5"/>
    <w:rsid w:val="002919D9"/>
    <w:rsid w:val="00294A0E"/>
    <w:rsid w:val="002A21DE"/>
    <w:rsid w:val="002A2A69"/>
    <w:rsid w:val="002B1D88"/>
    <w:rsid w:val="002B73A0"/>
    <w:rsid w:val="002C38EA"/>
    <w:rsid w:val="002D4D46"/>
    <w:rsid w:val="002F0356"/>
    <w:rsid w:val="002F53A1"/>
    <w:rsid w:val="00302D2B"/>
    <w:rsid w:val="00310B27"/>
    <w:rsid w:val="00313958"/>
    <w:rsid w:val="003144F0"/>
    <w:rsid w:val="003415BF"/>
    <w:rsid w:val="00347E95"/>
    <w:rsid w:val="00354608"/>
    <w:rsid w:val="003557B6"/>
    <w:rsid w:val="003561D1"/>
    <w:rsid w:val="0037138D"/>
    <w:rsid w:val="003742B9"/>
    <w:rsid w:val="00383DA9"/>
    <w:rsid w:val="00385FD7"/>
    <w:rsid w:val="00386C03"/>
    <w:rsid w:val="00391EC8"/>
    <w:rsid w:val="00394CDA"/>
    <w:rsid w:val="0039581F"/>
    <w:rsid w:val="003A04A4"/>
    <w:rsid w:val="003A72A1"/>
    <w:rsid w:val="003A7479"/>
    <w:rsid w:val="003B056D"/>
    <w:rsid w:val="003B5D49"/>
    <w:rsid w:val="003D0867"/>
    <w:rsid w:val="003E1715"/>
    <w:rsid w:val="003F1E3A"/>
    <w:rsid w:val="003F43C6"/>
    <w:rsid w:val="00400FBC"/>
    <w:rsid w:val="0040272A"/>
    <w:rsid w:val="00404654"/>
    <w:rsid w:val="00404E20"/>
    <w:rsid w:val="00407FCB"/>
    <w:rsid w:val="00425257"/>
    <w:rsid w:val="00426DBC"/>
    <w:rsid w:val="00444C68"/>
    <w:rsid w:val="0044745D"/>
    <w:rsid w:val="00454968"/>
    <w:rsid w:val="0045657E"/>
    <w:rsid w:val="0046418C"/>
    <w:rsid w:val="00464EA9"/>
    <w:rsid w:val="004657FB"/>
    <w:rsid w:val="00473343"/>
    <w:rsid w:val="004733D5"/>
    <w:rsid w:val="00473A0C"/>
    <w:rsid w:val="004801E7"/>
    <w:rsid w:val="0048276B"/>
    <w:rsid w:val="004A30B7"/>
    <w:rsid w:val="004A72E9"/>
    <w:rsid w:val="004B0FCB"/>
    <w:rsid w:val="004B44A3"/>
    <w:rsid w:val="004C40FD"/>
    <w:rsid w:val="004D612E"/>
    <w:rsid w:val="004E0FED"/>
    <w:rsid w:val="004E2951"/>
    <w:rsid w:val="004E728F"/>
    <w:rsid w:val="00504A33"/>
    <w:rsid w:val="00512EE6"/>
    <w:rsid w:val="00516756"/>
    <w:rsid w:val="00525101"/>
    <w:rsid w:val="005256E4"/>
    <w:rsid w:val="005322A9"/>
    <w:rsid w:val="00541A9B"/>
    <w:rsid w:val="00547DCB"/>
    <w:rsid w:val="00555A3E"/>
    <w:rsid w:val="00574078"/>
    <w:rsid w:val="00574385"/>
    <w:rsid w:val="00587331"/>
    <w:rsid w:val="00597D64"/>
    <w:rsid w:val="005A54EA"/>
    <w:rsid w:val="005A7064"/>
    <w:rsid w:val="005B0D72"/>
    <w:rsid w:val="005D2966"/>
    <w:rsid w:val="005D74CA"/>
    <w:rsid w:val="00607856"/>
    <w:rsid w:val="00612959"/>
    <w:rsid w:val="00613CBC"/>
    <w:rsid w:val="00616E57"/>
    <w:rsid w:val="00621BF3"/>
    <w:rsid w:val="0062203A"/>
    <w:rsid w:val="00622846"/>
    <w:rsid w:val="00626146"/>
    <w:rsid w:val="006318FE"/>
    <w:rsid w:val="00641C08"/>
    <w:rsid w:val="00645560"/>
    <w:rsid w:val="00651922"/>
    <w:rsid w:val="00660AEC"/>
    <w:rsid w:val="006620A7"/>
    <w:rsid w:val="00681E41"/>
    <w:rsid w:val="006820CD"/>
    <w:rsid w:val="00682549"/>
    <w:rsid w:val="006B2D21"/>
    <w:rsid w:val="006B329D"/>
    <w:rsid w:val="006B581E"/>
    <w:rsid w:val="006C62E5"/>
    <w:rsid w:val="006D184A"/>
    <w:rsid w:val="006D24FF"/>
    <w:rsid w:val="006D3264"/>
    <w:rsid w:val="006D38BB"/>
    <w:rsid w:val="006D7855"/>
    <w:rsid w:val="006D7B96"/>
    <w:rsid w:val="006F290A"/>
    <w:rsid w:val="006F4D66"/>
    <w:rsid w:val="006F601C"/>
    <w:rsid w:val="007244F6"/>
    <w:rsid w:val="00725CCA"/>
    <w:rsid w:val="0072766F"/>
    <w:rsid w:val="00734166"/>
    <w:rsid w:val="007362CB"/>
    <w:rsid w:val="00737AE4"/>
    <w:rsid w:val="007421BF"/>
    <w:rsid w:val="007443C4"/>
    <w:rsid w:val="007542C0"/>
    <w:rsid w:val="00754308"/>
    <w:rsid w:val="00754EAD"/>
    <w:rsid w:val="007576FD"/>
    <w:rsid w:val="00765001"/>
    <w:rsid w:val="0076590E"/>
    <w:rsid w:val="00770C11"/>
    <w:rsid w:val="00775702"/>
    <w:rsid w:val="00776EE3"/>
    <w:rsid w:val="007812C8"/>
    <w:rsid w:val="00781941"/>
    <w:rsid w:val="00791093"/>
    <w:rsid w:val="00791D0F"/>
    <w:rsid w:val="00792F06"/>
    <w:rsid w:val="007964BF"/>
    <w:rsid w:val="007A0174"/>
    <w:rsid w:val="007A1A41"/>
    <w:rsid w:val="007A1E77"/>
    <w:rsid w:val="007A465D"/>
    <w:rsid w:val="007B261B"/>
    <w:rsid w:val="007C0970"/>
    <w:rsid w:val="007C13CD"/>
    <w:rsid w:val="007D0221"/>
    <w:rsid w:val="007F2263"/>
    <w:rsid w:val="007F27B4"/>
    <w:rsid w:val="00804F3D"/>
    <w:rsid w:val="008179A6"/>
    <w:rsid w:val="00821E47"/>
    <w:rsid w:val="0083489E"/>
    <w:rsid w:val="00836839"/>
    <w:rsid w:val="00837040"/>
    <w:rsid w:val="00842BD1"/>
    <w:rsid w:val="00843E0F"/>
    <w:rsid w:val="00846963"/>
    <w:rsid w:val="008553B0"/>
    <w:rsid w:val="0086218D"/>
    <w:rsid w:val="00870E8B"/>
    <w:rsid w:val="00873EF7"/>
    <w:rsid w:val="008742D5"/>
    <w:rsid w:val="00883734"/>
    <w:rsid w:val="00885432"/>
    <w:rsid w:val="00885EB1"/>
    <w:rsid w:val="0088615E"/>
    <w:rsid w:val="0088735B"/>
    <w:rsid w:val="008A1FC8"/>
    <w:rsid w:val="008A5ECF"/>
    <w:rsid w:val="008A703A"/>
    <w:rsid w:val="008B035B"/>
    <w:rsid w:val="008B75B1"/>
    <w:rsid w:val="008C0721"/>
    <w:rsid w:val="008C10F7"/>
    <w:rsid w:val="008C6B7C"/>
    <w:rsid w:val="008D2682"/>
    <w:rsid w:val="008D4074"/>
    <w:rsid w:val="008F0249"/>
    <w:rsid w:val="008F1AFE"/>
    <w:rsid w:val="0090018E"/>
    <w:rsid w:val="00902FC0"/>
    <w:rsid w:val="0090760E"/>
    <w:rsid w:val="00912E73"/>
    <w:rsid w:val="00923AF7"/>
    <w:rsid w:val="009247B7"/>
    <w:rsid w:val="0093263C"/>
    <w:rsid w:val="00932757"/>
    <w:rsid w:val="00943E2D"/>
    <w:rsid w:val="009461EA"/>
    <w:rsid w:val="00950F1F"/>
    <w:rsid w:val="00955B58"/>
    <w:rsid w:val="00960E04"/>
    <w:rsid w:val="00961E58"/>
    <w:rsid w:val="00967263"/>
    <w:rsid w:val="009731D6"/>
    <w:rsid w:val="00976847"/>
    <w:rsid w:val="009844B2"/>
    <w:rsid w:val="00987451"/>
    <w:rsid w:val="00994526"/>
    <w:rsid w:val="00995B29"/>
    <w:rsid w:val="00997788"/>
    <w:rsid w:val="009977D2"/>
    <w:rsid w:val="009A318A"/>
    <w:rsid w:val="009A3925"/>
    <w:rsid w:val="009A6DDE"/>
    <w:rsid w:val="009A706E"/>
    <w:rsid w:val="009B1147"/>
    <w:rsid w:val="009B24EE"/>
    <w:rsid w:val="009B29E7"/>
    <w:rsid w:val="009C2680"/>
    <w:rsid w:val="009D0503"/>
    <w:rsid w:val="009D16E9"/>
    <w:rsid w:val="009D33F2"/>
    <w:rsid w:val="009E2D3D"/>
    <w:rsid w:val="009E2EF3"/>
    <w:rsid w:val="009E7EC0"/>
    <w:rsid w:val="009F2787"/>
    <w:rsid w:val="009F7371"/>
    <w:rsid w:val="009F7C72"/>
    <w:rsid w:val="00A05416"/>
    <w:rsid w:val="00A062D2"/>
    <w:rsid w:val="00A1239F"/>
    <w:rsid w:val="00A12AA3"/>
    <w:rsid w:val="00A1579D"/>
    <w:rsid w:val="00A162D5"/>
    <w:rsid w:val="00A24925"/>
    <w:rsid w:val="00A36FE1"/>
    <w:rsid w:val="00A41722"/>
    <w:rsid w:val="00A43663"/>
    <w:rsid w:val="00A43DB2"/>
    <w:rsid w:val="00A4438A"/>
    <w:rsid w:val="00A469DF"/>
    <w:rsid w:val="00A51401"/>
    <w:rsid w:val="00A517C7"/>
    <w:rsid w:val="00A52CD6"/>
    <w:rsid w:val="00A53D94"/>
    <w:rsid w:val="00A652C7"/>
    <w:rsid w:val="00A84057"/>
    <w:rsid w:val="00A9239A"/>
    <w:rsid w:val="00A94EA4"/>
    <w:rsid w:val="00AD27DE"/>
    <w:rsid w:val="00AD3497"/>
    <w:rsid w:val="00AD5361"/>
    <w:rsid w:val="00AF295A"/>
    <w:rsid w:val="00AF5508"/>
    <w:rsid w:val="00B060BA"/>
    <w:rsid w:val="00B12FA7"/>
    <w:rsid w:val="00B1730C"/>
    <w:rsid w:val="00B20F1B"/>
    <w:rsid w:val="00B23A49"/>
    <w:rsid w:val="00B242DF"/>
    <w:rsid w:val="00B24E41"/>
    <w:rsid w:val="00B2628C"/>
    <w:rsid w:val="00B27D28"/>
    <w:rsid w:val="00B339B5"/>
    <w:rsid w:val="00B33E06"/>
    <w:rsid w:val="00B37419"/>
    <w:rsid w:val="00B431A7"/>
    <w:rsid w:val="00B52F65"/>
    <w:rsid w:val="00B7235C"/>
    <w:rsid w:val="00B75DA5"/>
    <w:rsid w:val="00B76895"/>
    <w:rsid w:val="00B8191D"/>
    <w:rsid w:val="00B90352"/>
    <w:rsid w:val="00B95387"/>
    <w:rsid w:val="00B96F04"/>
    <w:rsid w:val="00BA1F4F"/>
    <w:rsid w:val="00BA2FC9"/>
    <w:rsid w:val="00BB5377"/>
    <w:rsid w:val="00BC2152"/>
    <w:rsid w:val="00BC2A0B"/>
    <w:rsid w:val="00BC33BF"/>
    <w:rsid w:val="00BD0143"/>
    <w:rsid w:val="00BD4321"/>
    <w:rsid w:val="00BE27E9"/>
    <w:rsid w:val="00BE4009"/>
    <w:rsid w:val="00BE70D4"/>
    <w:rsid w:val="00BF61AD"/>
    <w:rsid w:val="00C05E89"/>
    <w:rsid w:val="00C07721"/>
    <w:rsid w:val="00C13E5B"/>
    <w:rsid w:val="00C25E4C"/>
    <w:rsid w:val="00C261B9"/>
    <w:rsid w:val="00C27B2E"/>
    <w:rsid w:val="00C36CF3"/>
    <w:rsid w:val="00C41925"/>
    <w:rsid w:val="00C42F4F"/>
    <w:rsid w:val="00C4385C"/>
    <w:rsid w:val="00C51739"/>
    <w:rsid w:val="00C52182"/>
    <w:rsid w:val="00C62665"/>
    <w:rsid w:val="00C649F3"/>
    <w:rsid w:val="00C737A9"/>
    <w:rsid w:val="00C73AD8"/>
    <w:rsid w:val="00C7519C"/>
    <w:rsid w:val="00CA0974"/>
    <w:rsid w:val="00CA7780"/>
    <w:rsid w:val="00CB1F74"/>
    <w:rsid w:val="00CC36C6"/>
    <w:rsid w:val="00CC65C5"/>
    <w:rsid w:val="00CE0203"/>
    <w:rsid w:val="00CE0F99"/>
    <w:rsid w:val="00CF3B0A"/>
    <w:rsid w:val="00D0538E"/>
    <w:rsid w:val="00D11A2B"/>
    <w:rsid w:val="00D16F88"/>
    <w:rsid w:val="00D32847"/>
    <w:rsid w:val="00D32F34"/>
    <w:rsid w:val="00D563DE"/>
    <w:rsid w:val="00D614DA"/>
    <w:rsid w:val="00D6238C"/>
    <w:rsid w:val="00D646AD"/>
    <w:rsid w:val="00D651D5"/>
    <w:rsid w:val="00D6567E"/>
    <w:rsid w:val="00D70626"/>
    <w:rsid w:val="00D7683C"/>
    <w:rsid w:val="00D87639"/>
    <w:rsid w:val="00D8772D"/>
    <w:rsid w:val="00D92ACA"/>
    <w:rsid w:val="00D943F1"/>
    <w:rsid w:val="00D95AB6"/>
    <w:rsid w:val="00D97A1D"/>
    <w:rsid w:val="00DB08CB"/>
    <w:rsid w:val="00DB4326"/>
    <w:rsid w:val="00DC0479"/>
    <w:rsid w:val="00DC057C"/>
    <w:rsid w:val="00DC5737"/>
    <w:rsid w:val="00DD0374"/>
    <w:rsid w:val="00DD0CCF"/>
    <w:rsid w:val="00DD5AD2"/>
    <w:rsid w:val="00DF2460"/>
    <w:rsid w:val="00DF36D8"/>
    <w:rsid w:val="00DF6CFC"/>
    <w:rsid w:val="00E035E0"/>
    <w:rsid w:val="00E03A86"/>
    <w:rsid w:val="00E0710D"/>
    <w:rsid w:val="00E15B46"/>
    <w:rsid w:val="00E2104A"/>
    <w:rsid w:val="00E26236"/>
    <w:rsid w:val="00E3759B"/>
    <w:rsid w:val="00E55140"/>
    <w:rsid w:val="00E6270A"/>
    <w:rsid w:val="00E65C9D"/>
    <w:rsid w:val="00E677A6"/>
    <w:rsid w:val="00E67AC0"/>
    <w:rsid w:val="00E71BC4"/>
    <w:rsid w:val="00E857BE"/>
    <w:rsid w:val="00E90B8E"/>
    <w:rsid w:val="00E91B95"/>
    <w:rsid w:val="00E931A8"/>
    <w:rsid w:val="00E970BA"/>
    <w:rsid w:val="00E97398"/>
    <w:rsid w:val="00EA11FD"/>
    <w:rsid w:val="00EA6A61"/>
    <w:rsid w:val="00EA6F70"/>
    <w:rsid w:val="00EB2D07"/>
    <w:rsid w:val="00EC3F06"/>
    <w:rsid w:val="00EC7694"/>
    <w:rsid w:val="00ED47F8"/>
    <w:rsid w:val="00ED61DC"/>
    <w:rsid w:val="00EE41BF"/>
    <w:rsid w:val="00EF3DC8"/>
    <w:rsid w:val="00EF4428"/>
    <w:rsid w:val="00EF5679"/>
    <w:rsid w:val="00EF6236"/>
    <w:rsid w:val="00EF710C"/>
    <w:rsid w:val="00F00641"/>
    <w:rsid w:val="00F0615D"/>
    <w:rsid w:val="00F07D0F"/>
    <w:rsid w:val="00F205BE"/>
    <w:rsid w:val="00F219E6"/>
    <w:rsid w:val="00F3482E"/>
    <w:rsid w:val="00F37E00"/>
    <w:rsid w:val="00F4387E"/>
    <w:rsid w:val="00F51F81"/>
    <w:rsid w:val="00F52F97"/>
    <w:rsid w:val="00F61042"/>
    <w:rsid w:val="00F620E6"/>
    <w:rsid w:val="00F66F2F"/>
    <w:rsid w:val="00F66FF8"/>
    <w:rsid w:val="00F67CA4"/>
    <w:rsid w:val="00F8061C"/>
    <w:rsid w:val="00F823F4"/>
    <w:rsid w:val="00F8276A"/>
    <w:rsid w:val="00F82CD5"/>
    <w:rsid w:val="00F9588F"/>
    <w:rsid w:val="00FC242D"/>
    <w:rsid w:val="00FC3245"/>
    <w:rsid w:val="00FD6F48"/>
    <w:rsid w:val="00FE08DC"/>
    <w:rsid w:val="00FE1478"/>
    <w:rsid w:val="00FE5E1A"/>
    <w:rsid w:val="00FF4ABD"/>
    <w:rsid w:val="00FF5808"/>
    <w:rsid w:val="01EEB453"/>
    <w:rsid w:val="0217C3E0"/>
    <w:rsid w:val="024E3EDE"/>
    <w:rsid w:val="02C07A62"/>
    <w:rsid w:val="03774D26"/>
    <w:rsid w:val="038A84B4"/>
    <w:rsid w:val="06C91942"/>
    <w:rsid w:val="07A826E6"/>
    <w:rsid w:val="08208424"/>
    <w:rsid w:val="08D63604"/>
    <w:rsid w:val="08F7CC96"/>
    <w:rsid w:val="0925D622"/>
    <w:rsid w:val="096063EB"/>
    <w:rsid w:val="097006B2"/>
    <w:rsid w:val="099D78A5"/>
    <w:rsid w:val="0A2001A6"/>
    <w:rsid w:val="0ACEDAD2"/>
    <w:rsid w:val="0B056E82"/>
    <w:rsid w:val="0CEA8BF0"/>
    <w:rsid w:val="0DC9CF88"/>
    <w:rsid w:val="0E385D02"/>
    <w:rsid w:val="0ED966E9"/>
    <w:rsid w:val="0EFA5CBA"/>
    <w:rsid w:val="0FDE8361"/>
    <w:rsid w:val="1035B0A4"/>
    <w:rsid w:val="1071AA7A"/>
    <w:rsid w:val="11C98843"/>
    <w:rsid w:val="12B938FE"/>
    <w:rsid w:val="13BFF87D"/>
    <w:rsid w:val="13C62104"/>
    <w:rsid w:val="14512CF9"/>
    <w:rsid w:val="14616721"/>
    <w:rsid w:val="1484987A"/>
    <w:rsid w:val="14E00375"/>
    <w:rsid w:val="15673BEC"/>
    <w:rsid w:val="16349C88"/>
    <w:rsid w:val="165B60AB"/>
    <w:rsid w:val="16AA6EA4"/>
    <w:rsid w:val="16DF92CD"/>
    <w:rsid w:val="191FCF62"/>
    <w:rsid w:val="193A3CA6"/>
    <w:rsid w:val="194B3AC9"/>
    <w:rsid w:val="1962D555"/>
    <w:rsid w:val="19BC070B"/>
    <w:rsid w:val="1A434173"/>
    <w:rsid w:val="1AADE60A"/>
    <w:rsid w:val="1AD055DD"/>
    <w:rsid w:val="1BC46B98"/>
    <w:rsid w:val="1CC1F70F"/>
    <w:rsid w:val="1D3AC8C5"/>
    <w:rsid w:val="1DAB0643"/>
    <w:rsid w:val="1EBE5F37"/>
    <w:rsid w:val="1ECD0F7B"/>
    <w:rsid w:val="1F0CF410"/>
    <w:rsid w:val="1F24936E"/>
    <w:rsid w:val="1F4EBADC"/>
    <w:rsid w:val="202B488F"/>
    <w:rsid w:val="20C99E05"/>
    <w:rsid w:val="20FDF59F"/>
    <w:rsid w:val="21F68982"/>
    <w:rsid w:val="22656E66"/>
    <w:rsid w:val="22E5C386"/>
    <w:rsid w:val="2301EC5F"/>
    <w:rsid w:val="23253E5D"/>
    <w:rsid w:val="232E725A"/>
    <w:rsid w:val="23A11E3A"/>
    <w:rsid w:val="23E95970"/>
    <w:rsid w:val="23F80491"/>
    <w:rsid w:val="256B4DDE"/>
    <w:rsid w:val="25CE1237"/>
    <w:rsid w:val="26305E6D"/>
    <w:rsid w:val="265A5C9E"/>
    <w:rsid w:val="26CE9DC0"/>
    <w:rsid w:val="26E5014B"/>
    <w:rsid w:val="27929AD4"/>
    <w:rsid w:val="27C43332"/>
    <w:rsid w:val="28086B6B"/>
    <w:rsid w:val="2845CAD9"/>
    <w:rsid w:val="2889C643"/>
    <w:rsid w:val="2991FD60"/>
    <w:rsid w:val="29A5ACBF"/>
    <w:rsid w:val="2A210283"/>
    <w:rsid w:val="2A230F55"/>
    <w:rsid w:val="2B69C84C"/>
    <w:rsid w:val="2BC16705"/>
    <w:rsid w:val="2BD3E42E"/>
    <w:rsid w:val="2BEB086D"/>
    <w:rsid w:val="2BFA4030"/>
    <w:rsid w:val="2DF18CC8"/>
    <w:rsid w:val="2DF7FB74"/>
    <w:rsid w:val="2E77ACEF"/>
    <w:rsid w:val="2ED50C8A"/>
    <w:rsid w:val="2EF907C7"/>
    <w:rsid w:val="2F1C3920"/>
    <w:rsid w:val="2F2FB7FC"/>
    <w:rsid w:val="3070DCEB"/>
    <w:rsid w:val="30842A23"/>
    <w:rsid w:val="30BEB665"/>
    <w:rsid w:val="311FD79A"/>
    <w:rsid w:val="315F56A5"/>
    <w:rsid w:val="31EC8DC2"/>
    <w:rsid w:val="32018785"/>
    <w:rsid w:val="32B4A078"/>
    <w:rsid w:val="32BB5590"/>
    <w:rsid w:val="3367E46B"/>
    <w:rsid w:val="34B18CAE"/>
    <w:rsid w:val="35827B2F"/>
    <w:rsid w:val="35AC569C"/>
    <w:rsid w:val="35B1E642"/>
    <w:rsid w:val="36699677"/>
    <w:rsid w:val="36F6D04C"/>
    <w:rsid w:val="37F7DC9F"/>
    <w:rsid w:val="380566D8"/>
    <w:rsid w:val="3898D12B"/>
    <w:rsid w:val="3A7BD1CF"/>
    <w:rsid w:val="3AC2E935"/>
    <w:rsid w:val="3B0B8224"/>
    <w:rsid w:val="3B938F65"/>
    <w:rsid w:val="3C6414A3"/>
    <w:rsid w:val="3DAD0A00"/>
    <w:rsid w:val="3F3A1085"/>
    <w:rsid w:val="3FF8A789"/>
    <w:rsid w:val="3FF9536E"/>
    <w:rsid w:val="40BCA911"/>
    <w:rsid w:val="40EB1353"/>
    <w:rsid w:val="40FDD31F"/>
    <w:rsid w:val="43B21E8D"/>
    <w:rsid w:val="44584EF1"/>
    <w:rsid w:val="45BDBFA1"/>
    <w:rsid w:val="461C16E2"/>
    <w:rsid w:val="46436F8E"/>
    <w:rsid w:val="46B8D424"/>
    <w:rsid w:val="47EF969C"/>
    <w:rsid w:val="48F0788D"/>
    <w:rsid w:val="4A304AC3"/>
    <w:rsid w:val="4A46FFC5"/>
    <w:rsid w:val="4A63D4BA"/>
    <w:rsid w:val="4A640E72"/>
    <w:rsid w:val="4AD09CBC"/>
    <w:rsid w:val="4ADB1F1B"/>
    <w:rsid w:val="4BF8BBB1"/>
    <w:rsid w:val="4BFE6479"/>
    <w:rsid w:val="4CBAFFCF"/>
    <w:rsid w:val="4D4F77F6"/>
    <w:rsid w:val="4DB3C3D3"/>
    <w:rsid w:val="4E06F5C9"/>
    <w:rsid w:val="4E56D030"/>
    <w:rsid w:val="4F200F9F"/>
    <w:rsid w:val="4FDA5667"/>
    <w:rsid w:val="4FF8746C"/>
    <w:rsid w:val="5063FBF5"/>
    <w:rsid w:val="5096DDD6"/>
    <w:rsid w:val="52F36535"/>
    <w:rsid w:val="5324A311"/>
    <w:rsid w:val="536CB8B4"/>
    <w:rsid w:val="54F5EED6"/>
    <w:rsid w:val="5512603E"/>
    <w:rsid w:val="55E7680C"/>
    <w:rsid w:val="566FF429"/>
    <w:rsid w:val="56CF5524"/>
    <w:rsid w:val="58BCE1B2"/>
    <w:rsid w:val="58D91B78"/>
    <w:rsid w:val="59719623"/>
    <w:rsid w:val="59BE1598"/>
    <w:rsid w:val="5C880C87"/>
    <w:rsid w:val="5DCE7F4E"/>
    <w:rsid w:val="5E1D11DD"/>
    <w:rsid w:val="5F2D0BF3"/>
    <w:rsid w:val="5F3FB1DC"/>
    <w:rsid w:val="5F65E040"/>
    <w:rsid w:val="5F6A4FAF"/>
    <w:rsid w:val="60D3477A"/>
    <w:rsid w:val="60E60456"/>
    <w:rsid w:val="6154BA55"/>
    <w:rsid w:val="6163106C"/>
    <w:rsid w:val="6299CC5C"/>
    <w:rsid w:val="638BC781"/>
    <w:rsid w:val="64FB7560"/>
    <w:rsid w:val="6539C2E3"/>
    <w:rsid w:val="66FDB0F9"/>
    <w:rsid w:val="67DAAC67"/>
    <w:rsid w:val="688936D5"/>
    <w:rsid w:val="6A214D6A"/>
    <w:rsid w:val="6AE8409A"/>
    <w:rsid w:val="6BA7AF3A"/>
    <w:rsid w:val="6BB9EDA6"/>
    <w:rsid w:val="6BF4232B"/>
    <w:rsid w:val="6E335173"/>
    <w:rsid w:val="6E831C45"/>
    <w:rsid w:val="6EAE9430"/>
    <w:rsid w:val="712B1B51"/>
    <w:rsid w:val="7152554B"/>
    <w:rsid w:val="7159A348"/>
    <w:rsid w:val="721006CD"/>
    <w:rsid w:val="7216F0BE"/>
    <w:rsid w:val="72246D4B"/>
    <w:rsid w:val="72809DF6"/>
    <w:rsid w:val="73338D47"/>
    <w:rsid w:val="73454E10"/>
    <w:rsid w:val="7547A78F"/>
    <w:rsid w:val="754E9180"/>
    <w:rsid w:val="76320565"/>
    <w:rsid w:val="7698821C"/>
    <w:rsid w:val="769AB89B"/>
    <w:rsid w:val="769F3FB7"/>
    <w:rsid w:val="76B043B3"/>
    <w:rsid w:val="76FCA04D"/>
    <w:rsid w:val="774E2789"/>
    <w:rsid w:val="777E58EE"/>
    <w:rsid w:val="77901264"/>
    <w:rsid w:val="7799F05E"/>
    <w:rsid w:val="785FB763"/>
    <w:rsid w:val="787241FA"/>
    <w:rsid w:val="787F4851"/>
    <w:rsid w:val="7A0D8E79"/>
    <w:rsid w:val="7A1BBAC2"/>
    <w:rsid w:val="7ACE764E"/>
    <w:rsid w:val="7BB6E913"/>
    <w:rsid w:val="7C0D3949"/>
    <w:rsid w:val="7C22ABCE"/>
    <w:rsid w:val="7D2C8747"/>
    <w:rsid w:val="7E746B70"/>
    <w:rsid w:val="7EFF1D97"/>
    <w:rsid w:val="7F0AC40D"/>
    <w:rsid w:val="7F618E42"/>
    <w:rsid w:val="7FFFFC15"/>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55DAB33"/>
  <w15:docId w15:val="{EFD6246C-4503-42E3-B268-DAA6585E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801E7"/>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83A10"/>
    <w:pPr>
      <w:tabs>
        <w:tab w:pos="4536" w:val="center"/>
        <w:tab w:pos="9072" w:val="right"/>
      </w:tabs>
      <w:spacing w:after="0" w:line="240" w:lineRule="auto"/>
    </w:pPr>
  </w:style>
  <w:style w:customStyle="1" w:styleId="En-tteCar" w:type="character">
    <w:name w:val="En-tête Car"/>
    <w:basedOn w:val="Policepardfaut"/>
    <w:link w:val="En-tte"/>
    <w:uiPriority w:val="99"/>
    <w:rsid w:val="00183A10"/>
  </w:style>
  <w:style w:styleId="Pieddepage" w:type="paragraph">
    <w:name w:val="footer"/>
    <w:basedOn w:val="Normal"/>
    <w:link w:val="PieddepageCar"/>
    <w:uiPriority w:val="99"/>
    <w:unhideWhenUsed/>
    <w:rsid w:val="00183A1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183A10"/>
  </w:style>
  <w:style w:styleId="Textedebulles" w:type="paragraph">
    <w:name w:val="Balloon Text"/>
    <w:basedOn w:val="Normal"/>
    <w:link w:val="TextedebullesCar"/>
    <w:uiPriority w:val="99"/>
    <w:semiHidden/>
    <w:unhideWhenUsed/>
    <w:rsid w:val="00183A10"/>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183A10"/>
    <w:rPr>
      <w:rFonts w:ascii="Tahoma" w:cs="Tahoma" w:hAnsi="Tahoma"/>
      <w:sz w:val="16"/>
      <w:szCs w:val="16"/>
    </w:rPr>
  </w:style>
  <w:style w:styleId="Sansinterligne" w:type="paragraph">
    <w:name w:val="No Spacing"/>
    <w:uiPriority w:val="1"/>
    <w:qFormat/>
    <w:rsid w:val="00EA6F70"/>
    <w:pPr>
      <w:spacing w:after="0" w:line="240" w:lineRule="auto"/>
    </w:pPr>
  </w:style>
  <w:style w:styleId="Paragraphedeliste" w:type="paragraph">
    <w:name w:val="List Paragraph"/>
    <w:basedOn w:val="Normal"/>
    <w:uiPriority w:val="34"/>
    <w:qFormat/>
    <w:rsid w:val="00F66FF8"/>
    <w:pPr>
      <w:ind w:left="720"/>
      <w:contextualSpacing/>
    </w:pPr>
  </w:style>
  <w:style w:styleId="Lienhypertexte" w:type="character">
    <w:name w:val="Hyperlink"/>
    <w:basedOn w:val="Policepardfaut"/>
    <w:uiPriority w:val="99"/>
    <w:unhideWhenUsed/>
    <w:rPr>
      <w:color w:themeColor="hyperlink" w:val="0000FF"/>
      <w:u w:val="single"/>
    </w:rPr>
  </w:style>
  <w:style w:styleId="Rvision" w:type="paragraph">
    <w:name w:val="Revision"/>
    <w:hidden/>
    <w:uiPriority w:val="99"/>
    <w:semiHidden/>
    <w:rsid w:val="00310B27"/>
    <w:pPr>
      <w:spacing w:after="0" w:line="240" w:lineRule="auto"/>
    </w:pPr>
  </w:style>
  <w:style w:styleId="Commentaire" w:type="paragraph">
    <w:name w:val="annotation text"/>
    <w:basedOn w:val="Normal"/>
    <w:link w:val="CommentaireCar"/>
    <w:uiPriority w:val="99"/>
    <w:semiHidden/>
    <w:unhideWhenUsed/>
    <w:pPr>
      <w:spacing w:line="240" w:lineRule="auto"/>
    </w:pPr>
    <w:rPr>
      <w:sz w:val="20"/>
      <w:szCs w:val="20"/>
    </w:rPr>
  </w:style>
  <w:style w:customStyle="1" w:styleId="CommentaireCar" w:type="character">
    <w:name w:val="Commentaire Car"/>
    <w:basedOn w:val="Policepardfaut"/>
    <w:link w:val="Commentaire"/>
    <w:uiPriority w:val="99"/>
    <w:semiHidden/>
    <w:rPr>
      <w:sz w:val="20"/>
      <w:szCs w:val="20"/>
    </w:rPr>
  </w:style>
  <w:style w:styleId="Marquedecommentaire" w:type="character">
    <w:name w:val="annotation reference"/>
    <w:basedOn w:val="Policepardfaut"/>
    <w:uiPriority w:val="99"/>
    <w:semiHidden/>
    <w:unhideWhenUsed/>
    <w:rPr>
      <w:sz w:val="16"/>
      <w:szCs w:val="16"/>
    </w:rPr>
  </w:style>
  <w:style w:styleId="Objetducommentaire" w:type="paragraph">
    <w:name w:val="annotation subject"/>
    <w:basedOn w:val="Commentaire"/>
    <w:next w:val="Commentaire"/>
    <w:link w:val="ObjetducommentaireCar"/>
    <w:uiPriority w:val="99"/>
    <w:semiHidden/>
    <w:unhideWhenUsed/>
    <w:rsid w:val="00D32847"/>
    <w:rPr>
      <w:b/>
      <w:bCs/>
    </w:rPr>
  </w:style>
  <w:style w:customStyle="1" w:styleId="ObjetducommentaireCar" w:type="character">
    <w:name w:val="Objet du commentaire Car"/>
    <w:basedOn w:val="CommentaireCar"/>
    <w:link w:val="Objetducommentaire"/>
    <w:uiPriority w:val="99"/>
    <w:semiHidden/>
    <w:rsid w:val="00D328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4763">
      <w:bodyDiv w:val="1"/>
      <w:marLeft w:val="0"/>
      <w:marRight w:val="0"/>
      <w:marTop w:val="0"/>
      <w:marBottom w:val="0"/>
      <w:divBdr>
        <w:top w:val="none" w:sz="0" w:space="0" w:color="auto"/>
        <w:left w:val="none" w:sz="0" w:space="0" w:color="auto"/>
        <w:bottom w:val="none" w:sz="0" w:space="0" w:color="auto"/>
        <w:right w:val="none" w:sz="0" w:space="0" w:color="auto"/>
      </w:divBdr>
    </w:div>
    <w:div w:id="132985258">
      <w:bodyDiv w:val="1"/>
      <w:marLeft w:val="0"/>
      <w:marRight w:val="0"/>
      <w:marTop w:val="0"/>
      <w:marBottom w:val="0"/>
      <w:divBdr>
        <w:top w:val="none" w:sz="0" w:space="0" w:color="auto"/>
        <w:left w:val="none" w:sz="0" w:space="0" w:color="auto"/>
        <w:bottom w:val="none" w:sz="0" w:space="0" w:color="auto"/>
        <w:right w:val="none" w:sz="0" w:space="0" w:color="auto"/>
      </w:divBdr>
    </w:div>
    <w:div w:id="427622850">
      <w:bodyDiv w:val="1"/>
      <w:marLeft w:val="0"/>
      <w:marRight w:val="0"/>
      <w:marTop w:val="0"/>
      <w:marBottom w:val="0"/>
      <w:divBdr>
        <w:top w:val="none" w:sz="0" w:space="0" w:color="auto"/>
        <w:left w:val="none" w:sz="0" w:space="0" w:color="auto"/>
        <w:bottom w:val="none" w:sz="0" w:space="0" w:color="auto"/>
        <w:right w:val="none" w:sz="0" w:space="0" w:color="auto"/>
      </w:divBdr>
    </w:div>
    <w:div w:id="469590126">
      <w:bodyDiv w:val="1"/>
      <w:marLeft w:val="0"/>
      <w:marRight w:val="0"/>
      <w:marTop w:val="0"/>
      <w:marBottom w:val="0"/>
      <w:divBdr>
        <w:top w:val="none" w:sz="0" w:space="0" w:color="auto"/>
        <w:left w:val="none" w:sz="0" w:space="0" w:color="auto"/>
        <w:bottom w:val="none" w:sz="0" w:space="0" w:color="auto"/>
        <w:right w:val="none" w:sz="0" w:space="0" w:color="auto"/>
      </w:divBdr>
    </w:div>
    <w:div w:id="508061931">
      <w:bodyDiv w:val="1"/>
      <w:marLeft w:val="0"/>
      <w:marRight w:val="0"/>
      <w:marTop w:val="0"/>
      <w:marBottom w:val="0"/>
      <w:divBdr>
        <w:top w:val="none" w:sz="0" w:space="0" w:color="auto"/>
        <w:left w:val="none" w:sz="0" w:space="0" w:color="auto"/>
        <w:bottom w:val="none" w:sz="0" w:space="0" w:color="auto"/>
        <w:right w:val="none" w:sz="0" w:space="0" w:color="auto"/>
      </w:divBdr>
      <w:divsChild>
        <w:div w:id="539317863">
          <w:marLeft w:val="0"/>
          <w:marRight w:val="0"/>
          <w:marTop w:val="0"/>
          <w:marBottom w:val="0"/>
          <w:divBdr>
            <w:top w:val="none" w:sz="0" w:space="0" w:color="auto"/>
            <w:left w:val="none" w:sz="0" w:space="0" w:color="auto"/>
            <w:bottom w:val="none" w:sz="0" w:space="0" w:color="auto"/>
            <w:right w:val="none" w:sz="0" w:space="0" w:color="auto"/>
          </w:divBdr>
        </w:div>
        <w:div w:id="1294630376">
          <w:marLeft w:val="0"/>
          <w:marRight w:val="0"/>
          <w:marTop w:val="0"/>
          <w:marBottom w:val="0"/>
          <w:divBdr>
            <w:top w:val="none" w:sz="0" w:space="0" w:color="auto"/>
            <w:left w:val="none" w:sz="0" w:space="0" w:color="auto"/>
            <w:bottom w:val="none" w:sz="0" w:space="0" w:color="auto"/>
            <w:right w:val="none" w:sz="0" w:space="0" w:color="auto"/>
          </w:divBdr>
        </w:div>
        <w:div w:id="1271352676">
          <w:marLeft w:val="0"/>
          <w:marRight w:val="0"/>
          <w:marTop w:val="0"/>
          <w:marBottom w:val="0"/>
          <w:divBdr>
            <w:top w:val="none" w:sz="0" w:space="0" w:color="auto"/>
            <w:left w:val="none" w:sz="0" w:space="0" w:color="auto"/>
            <w:bottom w:val="none" w:sz="0" w:space="0" w:color="auto"/>
            <w:right w:val="none" w:sz="0" w:space="0" w:color="auto"/>
          </w:divBdr>
        </w:div>
        <w:div w:id="306009850">
          <w:marLeft w:val="0"/>
          <w:marRight w:val="0"/>
          <w:marTop w:val="0"/>
          <w:marBottom w:val="0"/>
          <w:divBdr>
            <w:top w:val="none" w:sz="0" w:space="0" w:color="auto"/>
            <w:left w:val="none" w:sz="0" w:space="0" w:color="auto"/>
            <w:bottom w:val="none" w:sz="0" w:space="0" w:color="auto"/>
            <w:right w:val="none" w:sz="0" w:space="0" w:color="auto"/>
          </w:divBdr>
        </w:div>
        <w:div w:id="1207911765">
          <w:marLeft w:val="0"/>
          <w:marRight w:val="0"/>
          <w:marTop w:val="0"/>
          <w:marBottom w:val="0"/>
          <w:divBdr>
            <w:top w:val="none" w:sz="0" w:space="0" w:color="auto"/>
            <w:left w:val="none" w:sz="0" w:space="0" w:color="auto"/>
            <w:bottom w:val="none" w:sz="0" w:space="0" w:color="auto"/>
            <w:right w:val="none" w:sz="0" w:space="0" w:color="auto"/>
          </w:divBdr>
        </w:div>
        <w:div w:id="2092307253">
          <w:marLeft w:val="0"/>
          <w:marRight w:val="0"/>
          <w:marTop w:val="0"/>
          <w:marBottom w:val="0"/>
          <w:divBdr>
            <w:top w:val="none" w:sz="0" w:space="0" w:color="auto"/>
            <w:left w:val="none" w:sz="0" w:space="0" w:color="auto"/>
            <w:bottom w:val="none" w:sz="0" w:space="0" w:color="auto"/>
            <w:right w:val="none" w:sz="0" w:space="0" w:color="auto"/>
          </w:divBdr>
        </w:div>
        <w:div w:id="1507282725">
          <w:marLeft w:val="0"/>
          <w:marRight w:val="0"/>
          <w:marTop w:val="0"/>
          <w:marBottom w:val="0"/>
          <w:divBdr>
            <w:top w:val="none" w:sz="0" w:space="0" w:color="auto"/>
            <w:left w:val="none" w:sz="0" w:space="0" w:color="auto"/>
            <w:bottom w:val="none" w:sz="0" w:space="0" w:color="auto"/>
            <w:right w:val="none" w:sz="0" w:space="0" w:color="auto"/>
          </w:divBdr>
        </w:div>
        <w:div w:id="1580020702">
          <w:marLeft w:val="0"/>
          <w:marRight w:val="0"/>
          <w:marTop w:val="0"/>
          <w:marBottom w:val="0"/>
          <w:divBdr>
            <w:top w:val="none" w:sz="0" w:space="0" w:color="auto"/>
            <w:left w:val="none" w:sz="0" w:space="0" w:color="auto"/>
            <w:bottom w:val="none" w:sz="0" w:space="0" w:color="auto"/>
            <w:right w:val="none" w:sz="0" w:space="0" w:color="auto"/>
          </w:divBdr>
        </w:div>
        <w:div w:id="1744788913">
          <w:marLeft w:val="0"/>
          <w:marRight w:val="0"/>
          <w:marTop w:val="0"/>
          <w:marBottom w:val="0"/>
          <w:divBdr>
            <w:top w:val="none" w:sz="0" w:space="0" w:color="auto"/>
            <w:left w:val="none" w:sz="0" w:space="0" w:color="auto"/>
            <w:bottom w:val="none" w:sz="0" w:space="0" w:color="auto"/>
            <w:right w:val="none" w:sz="0" w:space="0" w:color="auto"/>
          </w:divBdr>
        </w:div>
        <w:div w:id="1847013108">
          <w:marLeft w:val="0"/>
          <w:marRight w:val="0"/>
          <w:marTop w:val="0"/>
          <w:marBottom w:val="0"/>
          <w:divBdr>
            <w:top w:val="none" w:sz="0" w:space="0" w:color="auto"/>
            <w:left w:val="none" w:sz="0" w:space="0" w:color="auto"/>
            <w:bottom w:val="none" w:sz="0" w:space="0" w:color="auto"/>
            <w:right w:val="none" w:sz="0" w:space="0" w:color="auto"/>
          </w:divBdr>
        </w:div>
        <w:div w:id="1398360025">
          <w:marLeft w:val="0"/>
          <w:marRight w:val="0"/>
          <w:marTop w:val="0"/>
          <w:marBottom w:val="0"/>
          <w:divBdr>
            <w:top w:val="none" w:sz="0" w:space="0" w:color="auto"/>
            <w:left w:val="none" w:sz="0" w:space="0" w:color="auto"/>
            <w:bottom w:val="none" w:sz="0" w:space="0" w:color="auto"/>
            <w:right w:val="none" w:sz="0" w:space="0" w:color="auto"/>
          </w:divBdr>
        </w:div>
        <w:div w:id="1685132813">
          <w:marLeft w:val="0"/>
          <w:marRight w:val="0"/>
          <w:marTop w:val="0"/>
          <w:marBottom w:val="0"/>
          <w:divBdr>
            <w:top w:val="none" w:sz="0" w:space="0" w:color="auto"/>
            <w:left w:val="none" w:sz="0" w:space="0" w:color="auto"/>
            <w:bottom w:val="none" w:sz="0" w:space="0" w:color="auto"/>
            <w:right w:val="none" w:sz="0" w:space="0" w:color="auto"/>
          </w:divBdr>
        </w:div>
        <w:div w:id="2030839109">
          <w:marLeft w:val="0"/>
          <w:marRight w:val="0"/>
          <w:marTop w:val="0"/>
          <w:marBottom w:val="0"/>
          <w:divBdr>
            <w:top w:val="none" w:sz="0" w:space="0" w:color="auto"/>
            <w:left w:val="none" w:sz="0" w:space="0" w:color="auto"/>
            <w:bottom w:val="none" w:sz="0" w:space="0" w:color="auto"/>
            <w:right w:val="none" w:sz="0" w:space="0" w:color="auto"/>
          </w:divBdr>
        </w:div>
        <w:div w:id="1506093850">
          <w:marLeft w:val="0"/>
          <w:marRight w:val="0"/>
          <w:marTop w:val="0"/>
          <w:marBottom w:val="0"/>
          <w:divBdr>
            <w:top w:val="none" w:sz="0" w:space="0" w:color="auto"/>
            <w:left w:val="none" w:sz="0" w:space="0" w:color="auto"/>
            <w:bottom w:val="none" w:sz="0" w:space="0" w:color="auto"/>
            <w:right w:val="none" w:sz="0" w:space="0" w:color="auto"/>
          </w:divBdr>
        </w:div>
        <w:div w:id="537007775">
          <w:marLeft w:val="0"/>
          <w:marRight w:val="0"/>
          <w:marTop w:val="0"/>
          <w:marBottom w:val="0"/>
          <w:divBdr>
            <w:top w:val="none" w:sz="0" w:space="0" w:color="auto"/>
            <w:left w:val="none" w:sz="0" w:space="0" w:color="auto"/>
            <w:bottom w:val="none" w:sz="0" w:space="0" w:color="auto"/>
            <w:right w:val="none" w:sz="0" w:space="0" w:color="auto"/>
          </w:divBdr>
        </w:div>
        <w:div w:id="1883207535">
          <w:marLeft w:val="0"/>
          <w:marRight w:val="0"/>
          <w:marTop w:val="0"/>
          <w:marBottom w:val="0"/>
          <w:divBdr>
            <w:top w:val="none" w:sz="0" w:space="0" w:color="auto"/>
            <w:left w:val="none" w:sz="0" w:space="0" w:color="auto"/>
            <w:bottom w:val="none" w:sz="0" w:space="0" w:color="auto"/>
            <w:right w:val="none" w:sz="0" w:space="0" w:color="auto"/>
          </w:divBdr>
        </w:div>
        <w:div w:id="378012655">
          <w:marLeft w:val="0"/>
          <w:marRight w:val="0"/>
          <w:marTop w:val="0"/>
          <w:marBottom w:val="0"/>
          <w:divBdr>
            <w:top w:val="none" w:sz="0" w:space="0" w:color="auto"/>
            <w:left w:val="none" w:sz="0" w:space="0" w:color="auto"/>
            <w:bottom w:val="none" w:sz="0" w:space="0" w:color="auto"/>
            <w:right w:val="none" w:sz="0" w:space="0" w:color="auto"/>
          </w:divBdr>
        </w:div>
        <w:div w:id="50154527">
          <w:marLeft w:val="0"/>
          <w:marRight w:val="0"/>
          <w:marTop w:val="0"/>
          <w:marBottom w:val="0"/>
          <w:divBdr>
            <w:top w:val="none" w:sz="0" w:space="0" w:color="auto"/>
            <w:left w:val="none" w:sz="0" w:space="0" w:color="auto"/>
            <w:bottom w:val="none" w:sz="0" w:space="0" w:color="auto"/>
            <w:right w:val="none" w:sz="0" w:space="0" w:color="auto"/>
          </w:divBdr>
        </w:div>
        <w:div w:id="1929579846">
          <w:marLeft w:val="0"/>
          <w:marRight w:val="0"/>
          <w:marTop w:val="0"/>
          <w:marBottom w:val="0"/>
          <w:divBdr>
            <w:top w:val="none" w:sz="0" w:space="0" w:color="auto"/>
            <w:left w:val="none" w:sz="0" w:space="0" w:color="auto"/>
            <w:bottom w:val="none" w:sz="0" w:space="0" w:color="auto"/>
            <w:right w:val="none" w:sz="0" w:space="0" w:color="auto"/>
          </w:divBdr>
        </w:div>
        <w:div w:id="1234051788">
          <w:marLeft w:val="0"/>
          <w:marRight w:val="0"/>
          <w:marTop w:val="0"/>
          <w:marBottom w:val="0"/>
          <w:divBdr>
            <w:top w:val="none" w:sz="0" w:space="0" w:color="auto"/>
            <w:left w:val="none" w:sz="0" w:space="0" w:color="auto"/>
            <w:bottom w:val="none" w:sz="0" w:space="0" w:color="auto"/>
            <w:right w:val="none" w:sz="0" w:space="0" w:color="auto"/>
          </w:divBdr>
        </w:div>
        <w:div w:id="117309814">
          <w:marLeft w:val="0"/>
          <w:marRight w:val="0"/>
          <w:marTop w:val="0"/>
          <w:marBottom w:val="0"/>
          <w:divBdr>
            <w:top w:val="none" w:sz="0" w:space="0" w:color="auto"/>
            <w:left w:val="none" w:sz="0" w:space="0" w:color="auto"/>
            <w:bottom w:val="none" w:sz="0" w:space="0" w:color="auto"/>
            <w:right w:val="none" w:sz="0" w:space="0" w:color="auto"/>
          </w:divBdr>
        </w:div>
      </w:divsChild>
    </w:div>
    <w:div w:id="608392753">
      <w:bodyDiv w:val="1"/>
      <w:marLeft w:val="0"/>
      <w:marRight w:val="0"/>
      <w:marTop w:val="0"/>
      <w:marBottom w:val="0"/>
      <w:divBdr>
        <w:top w:val="none" w:sz="0" w:space="0" w:color="auto"/>
        <w:left w:val="none" w:sz="0" w:space="0" w:color="auto"/>
        <w:bottom w:val="none" w:sz="0" w:space="0" w:color="auto"/>
        <w:right w:val="none" w:sz="0" w:space="0" w:color="auto"/>
      </w:divBdr>
      <w:divsChild>
        <w:div w:id="1827477875">
          <w:marLeft w:val="0"/>
          <w:marRight w:val="0"/>
          <w:marTop w:val="0"/>
          <w:marBottom w:val="0"/>
          <w:divBdr>
            <w:top w:val="none" w:sz="0" w:space="0" w:color="auto"/>
            <w:left w:val="none" w:sz="0" w:space="0" w:color="auto"/>
            <w:bottom w:val="none" w:sz="0" w:space="0" w:color="auto"/>
            <w:right w:val="none" w:sz="0" w:space="0" w:color="auto"/>
          </w:divBdr>
        </w:div>
        <w:div w:id="1418406078">
          <w:marLeft w:val="0"/>
          <w:marRight w:val="0"/>
          <w:marTop w:val="0"/>
          <w:marBottom w:val="0"/>
          <w:divBdr>
            <w:top w:val="none" w:sz="0" w:space="0" w:color="auto"/>
            <w:left w:val="none" w:sz="0" w:space="0" w:color="auto"/>
            <w:bottom w:val="none" w:sz="0" w:space="0" w:color="auto"/>
            <w:right w:val="none" w:sz="0" w:space="0" w:color="auto"/>
          </w:divBdr>
        </w:div>
        <w:div w:id="70541800">
          <w:marLeft w:val="0"/>
          <w:marRight w:val="0"/>
          <w:marTop w:val="0"/>
          <w:marBottom w:val="0"/>
          <w:divBdr>
            <w:top w:val="none" w:sz="0" w:space="0" w:color="auto"/>
            <w:left w:val="none" w:sz="0" w:space="0" w:color="auto"/>
            <w:bottom w:val="none" w:sz="0" w:space="0" w:color="auto"/>
            <w:right w:val="none" w:sz="0" w:space="0" w:color="auto"/>
          </w:divBdr>
        </w:div>
        <w:div w:id="515122110">
          <w:marLeft w:val="0"/>
          <w:marRight w:val="0"/>
          <w:marTop w:val="0"/>
          <w:marBottom w:val="0"/>
          <w:divBdr>
            <w:top w:val="none" w:sz="0" w:space="0" w:color="auto"/>
            <w:left w:val="none" w:sz="0" w:space="0" w:color="auto"/>
            <w:bottom w:val="none" w:sz="0" w:space="0" w:color="auto"/>
            <w:right w:val="none" w:sz="0" w:space="0" w:color="auto"/>
          </w:divBdr>
        </w:div>
        <w:div w:id="1308125851">
          <w:marLeft w:val="0"/>
          <w:marRight w:val="0"/>
          <w:marTop w:val="0"/>
          <w:marBottom w:val="0"/>
          <w:divBdr>
            <w:top w:val="none" w:sz="0" w:space="0" w:color="auto"/>
            <w:left w:val="none" w:sz="0" w:space="0" w:color="auto"/>
            <w:bottom w:val="none" w:sz="0" w:space="0" w:color="auto"/>
            <w:right w:val="none" w:sz="0" w:space="0" w:color="auto"/>
          </w:divBdr>
        </w:div>
        <w:div w:id="1723015979">
          <w:marLeft w:val="0"/>
          <w:marRight w:val="0"/>
          <w:marTop w:val="0"/>
          <w:marBottom w:val="0"/>
          <w:divBdr>
            <w:top w:val="none" w:sz="0" w:space="0" w:color="auto"/>
            <w:left w:val="none" w:sz="0" w:space="0" w:color="auto"/>
            <w:bottom w:val="none" w:sz="0" w:space="0" w:color="auto"/>
            <w:right w:val="none" w:sz="0" w:space="0" w:color="auto"/>
          </w:divBdr>
        </w:div>
        <w:div w:id="730272604">
          <w:marLeft w:val="0"/>
          <w:marRight w:val="0"/>
          <w:marTop w:val="0"/>
          <w:marBottom w:val="0"/>
          <w:divBdr>
            <w:top w:val="none" w:sz="0" w:space="0" w:color="auto"/>
            <w:left w:val="none" w:sz="0" w:space="0" w:color="auto"/>
            <w:bottom w:val="none" w:sz="0" w:space="0" w:color="auto"/>
            <w:right w:val="none" w:sz="0" w:space="0" w:color="auto"/>
          </w:divBdr>
        </w:div>
        <w:div w:id="1187863514">
          <w:marLeft w:val="0"/>
          <w:marRight w:val="0"/>
          <w:marTop w:val="0"/>
          <w:marBottom w:val="0"/>
          <w:divBdr>
            <w:top w:val="none" w:sz="0" w:space="0" w:color="auto"/>
            <w:left w:val="none" w:sz="0" w:space="0" w:color="auto"/>
            <w:bottom w:val="none" w:sz="0" w:space="0" w:color="auto"/>
            <w:right w:val="none" w:sz="0" w:space="0" w:color="auto"/>
          </w:divBdr>
        </w:div>
        <w:div w:id="1249122638">
          <w:marLeft w:val="0"/>
          <w:marRight w:val="0"/>
          <w:marTop w:val="0"/>
          <w:marBottom w:val="0"/>
          <w:divBdr>
            <w:top w:val="none" w:sz="0" w:space="0" w:color="auto"/>
            <w:left w:val="none" w:sz="0" w:space="0" w:color="auto"/>
            <w:bottom w:val="none" w:sz="0" w:space="0" w:color="auto"/>
            <w:right w:val="none" w:sz="0" w:space="0" w:color="auto"/>
          </w:divBdr>
        </w:div>
        <w:div w:id="1406875360">
          <w:marLeft w:val="0"/>
          <w:marRight w:val="0"/>
          <w:marTop w:val="0"/>
          <w:marBottom w:val="0"/>
          <w:divBdr>
            <w:top w:val="none" w:sz="0" w:space="0" w:color="auto"/>
            <w:left w:val="none" w:sz="0" w:space="0" w:color="auto"/>
            <w:bottom w:val="none" w:sz="0" w:space="0" w:color="auto"/>
            <w:right w:val="none" w:sz="0" w:space="0" w:color="auto"/>
          </w:divBdr>
        </w:div>
        <w:div w:id="939222121">
          <w:marLeft w:val="0"/>
          <w:marRight w:val="0"/>
          <w:marTop w:val="0"/>
          <w:marBottom w:val="0"/>
          <w:divBdr>
            <w:top w:val="none" w:sz="0" w:space="0" w:color="auto"/>
            <w:left w:val="none" w:sz="0" w:space="0" w:color="auto"/>
            <w:bottom w:val="none" w:sz="0" w:space="0" w:color="auto"/>
            <w:right w:val="none" w:sz="0" w:space="0" w:color="auto"/>
          </w:divBdr>
        </w:div>
        <w:div w:id="596141175">
          <w:marLeft w:val="0"/>
          <w:marRight w:val="0"/>
          <w:marTop w:val="0"/>
          <w:marBottom w:val="0"/>
          <w:divBdr>
            <w:top w:val="none" w:sz="0" w:space="0" w:color="auto"/>
            <w:left w:val="none" w:sz="0" w:space="0" w:color="auto"/>
            <w:bottom w:val="none" w:sz="0" w:space="0" w:color="auto"/>
            <w:right w:val="none" w:sz="0" w:space="0" w:color="auto"/>
          </w:divBdr>
        </w:div>
        <w:div w:id="1023750898">
          <w:marLeft w:val="0"/>
          <w:marRight w:val="0"/>
          <w:marTop w:val="0"/>
          <w:marBottom w:val="0"/>
          <w:divBdr>
            <w:top w:val="none" w:sz="0" w:space="0" w:color="auto"/>
            <w:left w:val="none" w:sz="0" w:space="0" w:color="auto"/>
            <w:bottom w:val="none" w:sz="0" w:space="0" w:color="auto"/>
            <w:right w:val="none" w:sz="0" w:space="0" w:color="auto"/>
          </w:divBdr>
        </w:div>
        <w:div w:id="66806540">
          <w:marLeft w:val="0"/>
          <w:marRight w:val="0"/>
          <w:marTop w:val="0"/>
          <w:marBottom w:val="0"/>
          <w:divBdr>
            <w:top w:val="none" w:sz="0" w:space="0" w:color="auto"/>
            <w:left w:val="none" w:sz="0" w:space="0" w:color="auto"/>
            <w:bottom w:val="none" w:sz="0" w:space="0" w:color="auto"/>
            <w:right w:val="none" w:sz="0" w:space="0" w:color="auto"/>
          </w:divBdr>
        </w:div>
        <w:div w:id="1964535070">
          <w:marLeft w:val="0"/>
          <w:marRight w:val="0"/>
          <w:marTop w:val="0"/>
          <w:marBottom w:val="0"/>
          <w:divBdr>
            <w:top w:val="none" w:sz="0" w:space="0" w:color="auto"/>
            <w:left w:val="none" w:sz="0" w:space="0" w:color="auto"/>
            <w:bottom w:val="none" w:sz="0" w:space="0" w:color="auto"/>
            <w:right w:val="none" w:sz="0" w:space="0" w:color="auto"/>
          </w:divBdr>
        </w:div>
        <w:div w:id="1159079339">
          <w:marLeft w:val="0"/>
          <w:marRight w:val="0"/>
          <w:marTop w:val="0"/>
          <w:marBottom w:val="0"/>
          <w:divBdr>
            <w:top w:val="none" w:sz="0" w:space="0" w:color="auto"/>
            <w:left w:val="none" w:sz="0" w:space="0" w:color="auto"/>
            <w:bottom w:val="none" w:sz="0" w:space="0" w:color="auto"/>
            <w:right w:val="none" w:sz="0" w:space="0" w:color="auto"/>
          </w:divBdr>
        </w:div>
        <w:div w:id="589316094">
          <w:marLeft w:val="0"/>
          <w:marRight w:val="0"/>
          <w:marTop w:val="0"/>
          <w:marBottom w:val="0"/>
          <w:divBdr>
            <w:top w:val="none" w:sz="0" w:space="0" w:color="auto"/>
            <w:left w:val="none" w:sz="0" w:space="0" w:color="auto"/>
            <w:bottom w:val="none" w:sz="0" w:space="0" w:color="auto"/>
            <w:right w:val="none" w:sz="0" w:space="0" w:color="auto"/>
          </w:divBdr>
        </w:div>
        <w:div w:id="2129739591">
          <w:marLeft w:val="0"/>
          <w:marRight w:val="0"/>
          <w:marTop w:val="0"/>
          <w:marBottom w:val="0"/>
          <w:divBdr>
            <w:top w:val="none" w:sz="0" w:space="0" w:color="auto"/>
            <w:left w:val="none" w:sz="0" w:space="0" w:color="auto"/>
            <w:bottom w:val="none" w:sz="0" w:space="0" w:color="auto"/>
            <w:right w:val="none" w:sz="0" w:space="0" w:color="auto"/>
          </w:divBdr>
        </w:div>
        <w:div w:id="276648001">
          <w:marLeft w:val="0"/>
          <w:marRight w:val="0"/>
          <w:marTop w:val="0"/>
          <w:marBottom w:val="0"/>
          <w:divBdr>
            <w:top w:val="none" w:sz="0" w:space="0" w:color="auto"/>
            <w:left w:val="none" w:sz="0" w:space="0" w:color="auto"/>
            <w:bottom w:val="none" w:sz="0" w:space="0" w:color="auto"/>
            <w:right w:val="none" w:sz="0" w:space="0" w:color="auto"/>
          </w:divBdr>
        </w:div>
        <w:div w:id="1646355639">
          <w:marLeft w:val="0"/>
          <w:marRight w:val="0"/>
          <w:marTop w:val="0"/>
          <w:marBottom w:val="0"/>
          <w:divBdr>
            <w:top w:val="none" w:sz="0" w:space="0" w:color="auto"/>
            <w:left w:val="none" w:sz="0" w:space="0" w:color="auto"/>
            <w:bottom w:val="none" w:sz="0" w:space="0" w:color="auto"/>
            <w:right w:val="none" w:sz="0" w:space="0" w:color="auto"/>
          </w:divBdr>
        </w:div>
        <w:div w:id="1971979956">
          <w:marLeft w:val="0"/>
          <w:marRight w:val="0"/>
          <w:marTop w:val="0"/>
          <w:marBottom w:val="0"/>
          <w:divBdr>
            <w:top w:val="none" w:sz="0" w:space="0" w:color="auto"/>
            <w:left w:val="none" w:sz="0" w:space="0" w:color="auto"/>
            <w:bottom w:val="none" w:sz="0" w:space="0" w:color="auto"/>
            <w:right w:val="none" w:sz="0" w:space="0" w:color="auto"/>
          </w:divBdr>
        </w:div>
      </w:divsChild>
    </w:div>
    <w:div w:id="809054752">
      <w:bodyDiv w:val="1"/>
      <w:marLeft w:val="0"/>
      <w:marRight w:val="0"/>
      <w:marTop w:val="0"/>
      <w:marBottom w:val="0"/>
      <w:divBdr>
        <w:top w:val="none" w:sz="0" w:space="0" w:color="auto"/>
        <w:left w:val="none" w:sz="0" w:space="0" w:color="auto"/>
        <w:bottom w:val="none" w:sz="0" w:space="0" w:color="auto"/>
        <w:right w:val="none" w:sz="0" w:space="0" w:color="auto"/>
      </w:divBdr>
    </w:div>
    <w:div w:id="904922776">
      <w:bodyDiv w:val="1"/>
      <w:marLeft w:val="0"/>
      <w:marRight w:val="0"/>
      <w:marTop w:val="0"/>
      <w:marBottom w:val="0"/>
      <w:divBdr>
        <w:top w:val="none" w:sz="0" w:space="0" w:color="auto"/>
        <w:left w:val="none" w:sz="0" w:space="0" w:color="auto"/>
        <w:bottom w:val="none" w:sz="0" w:space="0" w:color="auto"/>
        <w:right w:val="none" w:sz="0" w:space="0" w:color="auto"/>
      </w:divBdr>
    </w:div>
    <w:div w:id="1346203650">
      <w:bodyDiv w:val="1"/>
      <w:marLeft w:val="0"/>
      <w:marRight w:val="0"/>
      <w:marTop w:val="0"/>
      <w:marBottom w:val="0"/>
      <w:divBdr>
        <w:top w:val="none" w:sz="0" w:space="0" w:color="auto"/>
        <w:left w:val="none" w:sz="0" w:space="0" w:color="auto"/>
        <w:bottom w:val="none" w:sz="0" w:space="0" w:color="auto"/>
        <w:right w:val="none" w:sz="0" w:space="0" w:color="auto"/>
      </w:divBdr>
      <w:divsChild>
        <w:div w:id="99685149">
          <w:marLeft w:val="0"/>
          <w:marRight w:val="0"/>
          <w:marTop w:val="0"/>
          <w:marBottom w:val="0"/>
          <w:divBdr>
            <w:top w:val="none" w:sz="0" w:space="0" w:color="auto"/>
            <w:left w:val="none" w:sz="0" w:space="0" w:color="auto"/>
            <w:bottom w:val="none" w:sz="0" w:space="0" w:color="auto"/>
            <w:right w:val="none" w:sz="0" w:space="0" w:color="auto"/>
          </w:divBdr>
        </w:div>
        <w:div w:id="1456019730">
          <w:marLeft w:val="0"/>
          <w:marRight w:val="0"/>
          <w:marTop w:val="0"/>
          <w:marBottom w:val="0"/>
          <w:divBdr>
            <w:top w:val="none" w:sz="0" w:space="0" w:color="auto"/>
            <w:left w:val="none" w:sz="0" w:space="0" w:color="auto"/>
            <w:bottom w:val="none" w:sz="0" w:space="0" w:color="auto"/>
            <w:right w:val="none" w:sz="0" w:space="0" w:color="auto"/>
          </w:divBdr>
        </w:div>
      </w:divsChild>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82842969">
      <w:bodyDiv w:val="1"/>
      <w:marLeft w:val="0"/>
      <w:marRight w:val="0"/>
      <w:marTop w:val="0"/>
      <w:marBottom w:val="0"/>
      <w:divBdr>
        <w:top w:val="none" w:sz="0" w:space="0" w:color="auto"/>
        <w:left w:val="none" w:sz="0" w:space="0" w:color="auto"/>
        <w:bottom w:val="none" w:sz="0" w:space="0" w:color="auto"/>
        <w:right w:val="none" w:sz="0" w:space="0" w:color="auto"/>
      </w:divBdr>
    </w:div>
    <w:div w:id="1495029885">
      <w:bodyDiv w:val="1"/>
      <w:marLeft w:val="0"/>
      <w:marRight w:val="0"/>
      <w:marTop w:val="0"/>
      <w:marBottom w:val="0"/>
      <w:divBdr>
        <w:top w:val="none" w:sz="0" w:space="0" w:color="auto"/>
        <w:left w:val="none" w:sz="0" w:space="0" w:color="auto"/>
        <w:bottom w:val="none" w:sz="0" w:space="0" w:color="auto"/>
        <w:right w:val="none" w:sz="0" w:space="0" w:color="auto"/>
      </w:divBdr>
    </w:div>
    <w:div w:id="1547184319">
      <w:bodyDiv w:val="1"/>
      <w:marLeft w:val="0"/>
      <w:marRight w:val="0"/>
      <w:marTop w:val="0"/>
      <w:marBottom w:val="0"/>
      <w:divBdr>
        <w:top w:val="none" w:sz="0" w:space="0" w:color="auto"/>
        <w:left w:val="none" w:sz="0" w:space="0" w:color="auto"/>
        <w:bottom w:val="none" w:sz="0" w:space="0" w:color="auto"/>
        <w:right w:val="none" w:sz="0" w:space="0" w:color="auto"/>
      </w:divBdr>
    </w:div>
    <w:div w:id="1689260695">
      <w:bodyDiv w:val="1"/>
      <w:marLeft w:val="0"/>
      <w:marRight w:val="0"/>
      <w:marTop w:val="0"/>
      <w:marBottom w:val="0"/>
      <w:divBdr>
        <w:top w:val="none" w:sz="0" w:space="0" w:color="auto"/>
        <w:left w:val="none" w:sz="0" w:space="0" w:color="auto"/>
        <w:bottom w:val="none" w:sz="0" w:space="0" w:color="auto"/>
        <w:right w:val="none" w:sz="0" w:space="0" w:color="auto"/>
      </w:divBdr>
    </w:div>
    <w:div w:id="1799757948">
      <w:bodyDiv w:val="1"/>
      <w:marLeft w:val="0"/>
      <w:marRight w:val="0"/>
      <w:marTop w:val="0"/>
      <w:marBottom w:val="0"/>
      <w:divBdr>
        <w:top w:val="none" w:sz="0" w:space="0" w:color="auto"/>
        <w:left w:val="none" w:sz="0" w:space="0" w:color="auto"/>
        <w:bottom w:val="none" w:sz="0" w:space="0" w:color="auto"/>
        <w:right w:val="none" w:sz="0" w:space="0" w:color="auto"/>
      </w:divBdr>
    </w:div>
    <w:div w:id="1824546096">
      <w:bodyDiv w:val="1"/>
      <w:marLeft w:val="0"/>
      <w:marRight w:val="0"/>
      <w:marTop w:val="0"/>
      <w:marBottom w:val="0"/>
      <w:divBdr>
        <w:top w:val="none" w:sz="0" w:space="0" w:color="auto"/>
        <w:left w:val="none" w:sz="0" w:space="0" w:color="auto"/>
        <w:bottom w:val="none" w:sz="0" w:space="0" w:color="auto"/>
        <w:right w:val="none" w:sz="0" w:space="0" w:color="auto"/>
      </w:divBdr>
    </w:div>
    <w:div w:id="1825198147">
      <w:bodyDiv w:val="1"/>
      <w:marLeft w:val="0"/>
      <w:marRight w:val="0"/>
      <w:marTop w:val="0"/>
      <w:marBottom w:val="0"/>
      <w:divBdr>
        <w:top w:val="none" w:sz="0" w:space="0" w:color="auto"/>
        <w:left w:val="none" w:sz="0" w:space="0" w:color="auto"/>
        <w:bottom w:val="none" w:sz="0" w:space="0" w:color="auto"/>
        <w:right w:val="none" w:sz="0" w:space="0" w:color="auto"/>
      </w:divBdr>
    </w:div>
    <w:div w:id="1891651661">
      <w:bodyDiv w:val="1"/>
      <w:marLeft w:val="0"/>
      <w:marRight w:val="0"/>
      <w:marTop w:val="0"/>
      <w:marBottom w:val="0"/>
      <w:divBdr>
        <w:top w:val="none" w:sz="0" w:space="0" w:color="auto"/>
        <w:left w:val="none" w:sz="0" w:space="0" w:color="auto"/>
        <w:bottom w:val="none" w:sz="0" w:space="0" w:color="auto"/>
        <w:right w:val="none" w:sz="0" w:space="0" w:color="auto"/>
      </w:divBdr>
    </w:div>
    <w:div w:id="2035426311">
      <w:bodyDiv w:val="1"/>
      <w:marLeft w:val="0"/>
      <w:marRight w:val="0"/>
      <w:marTop w:val="0"/>
      <w:marBottom w:val="0"/>
      <w:divBdr>
        <w:top w:val="none" w:sz="0" w:space="0" w:color="auto"/>
        <w:left w:val="none" w:sz="0" w:space="0" w:color="auto"/>
        <w:bottom w:val="none" w:sz="0" w:space="0" w:color="auto"/>
        <w:right w:val="none" w:sz="0" w:space="0" w:color="auto"/>
      </w:divBdr>
      <w:divsChild>
        <w:div w:id="1534613640">
          <w:marLeft w:val="0"/>
          <w:marRight w:val="0"/>
          <w:marTop w:val="0"/>
          <w:marBottom w:val="0"/>
          <w:divBdr>
            <w:top w:val="none" w:sz="0" w:space="0" w:color="auto"/>
            <w:left w:val="none" w:sz="0" w:space="0" w:color="auto"/>
            <w:bottom w:val="none" w:sz="0" w:space="0" w:color="auto"/>
            <w:right w:val="none" w:sz="0" w:space="0" w:color="auto"/>
          </w:divBdr>
        </w:div>
        <w:div w:id="89276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ailto:ethics@transdev.com" TargetMode="External" Type="http://schemas.openxmlformats.org/officeDocument/2006/relationships/hyperlink"/><Relationship Id="rId12" Target="media/image1.png" Type="http://schemas.openxmlformats.org/officeDocument/2006/relationships/image"/><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footer2.xml" Type="http://schemas.openxmlformats.org/officeDocument/2006/relationships/footer"/><Relationship Id="rId17" Target="header3.xml" Type="http://schemas.openxmlformats.org/officeDocument/2006/relationships/header"/><Relationship Id="rId18" Target="footer3.xml" Type="http://schemas.openxmlformats.org/officeDocument/2006/relationships/footer"/><Relationship Id="rId19" Target="fontTable.xml" Type="http://schemas.openxmlformats.org/officeDocument/2006/relationships/fontTable"/><Relationship Id="rId2" Target="../customXml/item2.xml" Type="http://schemas.openxmlformats.org/officeDocument/2006/relationships/customXml"/><Relationship Id="rId20"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DFF3E8567BD4DAD1C3FD54936E1D6" ma:contentTypeVersion="11" ma:contentTypeDescription="Crée un document." ma:contentTypeScope="" ma:versionID="6d1ca008a7217fef994b77006142fd68">
  <xsd:schema xmlns:xsd="http://www.w3.org/2001/XMLSchema" xmlns:xs="http://www.w3.org/2001/XMLSchema" xmlns:p="http://schemas.microsoft.com/office/2006/metadata/properties" xmlns:ns3="9c2b17bc-a7cf-4220-9ec2-481ae31f791b" xmlns:ns4="0fde7fcb-52ec-4a43-b533-eaf4a06a9b76" targetNamespace="http://schemas.microsoft.com/office/2006/metadata/properties" ma:root="true" ma:fieldsID="c711577d8e5b669b62d701c75ed9a9cb" ns3:_="" ns4:_="">
    <xsd:import namespace="9c2b17bc-a7cf-4220-9ec2-481ae31f791b"/>
    <xsd:import namespace="0fde7fcb-52ec-4a43-b533-eaf4a06a9b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b17bc-a7cf-4220-9ec2-481ae31f7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de7fcb-52ec-4a43-b533-eaf4a06a9b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B6FD2-96EF-45B0-AC0A-0D702A285E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F1C392-E6EF-480F-B306-74B559B38EBA}">
  <ds:schemaRefs>
    <ds:schemaRef ds:uri="http://schemas.microsoft.com/sharepoint/v3/contenttype/forms"/>
  </ds:schemaRefs>
</ds:datastoreItem>
</file>

<file path=customXml/itemProps3.xml><?xml version="1.0" encoding="utf-8"?>
<ds:datastoreItem xmlns:ds="http://schemas.openxmlformats.org/officeDocument/2006/customXml" ds:itemID="{C841E488-4B4B-4CF7-BA84-F6FDBB2A4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b17bc-a7cf-4220-9ec2-481ae31f791b"/>
    <ds:schemaRef ds:uri="0fde7fcb-52ec-4a43-b533-eaf4a06a9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FDAE-BBF7-47CC-A40C-1E15B83F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3075</Words>
  <Characters>16917</Characters>
  <Application>Microsoft Office Word</Application>
  <DocSecurity>0</DocSecurity>
  <Lines>140</Lines>
  <Paragraphs>39</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2022-03-22T10:13:00Z</dcterms:created>
  <cp:lastPrinted>2022-03-04T15:15:00Z</cp:lastPrinted>
  <dcterms:modified xsi:type="dcterms:W3CDTF">2022-03-22T10:13:00Z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0x010100880DFF3E8567BD4DAD1C3FD54936E1D6</vt:lpwstr>
  </property>
</Properties>
</file>