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0F9623A" w14:textId="77777777" w:rsidP="00A92492" w:rsidR="00A92492" w:rsidRDefault="00A92492">
      <w:pPr>
        <w:pStyle w:val="texte"/>
        <w:rPr>
          <w:rFonts w:ascii="Verdana" w:hAnsi="Verdana"/>
          <w:b/>
          <w:sz w:val="20"/>
        </w:rPr>
      </w:pPr>
    </w:p>
    <w:p w14:paraId="5A3A414E" w14:textId="77777777" w:rsidP="00A92492" w:rsidR="00855078" w:rsidRDefault="00855078" w:rsidRPr="0095381B">
      <w:pPr>
        <w:pStyle w:val="texte"/>
        <w:rPr>
          <w:rFonts w:ascii="Verdana" w:hAnsi="Verdana"/>
          <w:b/>
          <w:sz w:val="20"/>
        </w:rPr>
      </w:pPr>
    </w:p>
    <w:p w14:paraId="07E83F4E" w14:textId="77777777" w:rsidP="00901466" w:rsidR="00A92492" w:rsidRDefault="00A92492" w:rsidRPr="0095381B">
      <w:pPr>
        <w:pBdr>
          <w:top w:color="auto" w:space="8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6E3BC" w:val="clear"/>
        <w:spacing w:line="360" w:lineRule="auto"/>
        <w:jc w:val="center"/>
        <w:rPr>
          <w:rFonts w:ascii="Verdana" w:cs="Tahoma" w:hAnsi="Verdana"/>
          <w:b/>
          <w:bCs/>
          <w:i/>
          <w:color w:val="215868"/>
          <w:sz w:val="20"/>
          <w:szCs w:val="20"/>
        </w:rPr>
      </w:pPr>
      <w:r w:rsidRPr="0095381B">
        <w:rPr>
          <w:rFonts w:ascii="Verdana" w:cs="Tahoma" w:hAnsi="Verdana"/>
          <w:b/>
          <w:bCs/>
          <w:i/>
          <w:color w:val="215868"/>
          <w:sz w:val="20"/>
          <w:szCs w:val="20"/>
        </w:rPr>
        <w:t xml:space="preserve">Accord collectif d’entreprise relatif </w:t>
      </w:r>
      <w:r w:rsidR="00901466">
        <w:rPr>
          <w:rFonts w:ascii="Verdana" w:cs="Tahoma" w:hAnsi="Verdana"/>
          <w:b/>
          <w:bCs/>
          <w:i/>
          <w:color w:val="215868"/>
          <w:sz w:val="20"/>
          <w:szCs w:val="20"/>
        </w:rPr>
        <w:t>à la rémunération</w:t>
      </w:r>
    </w:p>
    <w:p w14:paraId="73D15160" w14:textId="77777777" w:rsidP="00A92492" w:rsidR="00A92492" w:rsidRDefault="00A92492" w:rsidRPr="0095381B">
      <w:pPr>
        <w:spacing w:line="360" w:lineRule="auto"/>
        <w:rPr>
          <w:rFonts w:ascii="Verdana" w:cs="Tahoma" w:hAnsi="Verdana"/>
          <w:b/>
          <w:bCs/>
          <w:sz w:val="20"/>
          <w:szCs w:val="20"/>
          <w:u w:val="single"/>
        </w:rPr>
      </w:pPr>
    </w:p>
    <w:p w14:paraId="402BB900" w14:textId="77777777" w:rsidP="00A92492" w:rsidR="00A92492" w:rsidRDefault="00A92492" w:rsidRPr="0095381B">
      <w:pPr>
        <w:spacing w:line="360" w:lineRule="auto"/>
        <w:rPr>
          <w:rFonts w:ascii="Verdana" w:cs="Tahoma" w:hAnsi="Verdana"/>
          <w:b/>
          <w:bCs/>
          <w:sz w:val="20"/>
          <w:szCs w:val="20"/>
          <w:u w:val="single"/>
        </w:rPr>
      </w:pPr>
    </w:p>
    <w:p w14:paraId="686508D8" w14:textId="77777777" w:rsidP="00A92492" w:rsidR="00A92492" w:rsidRDefault="00A92492" w:rsidRPr="0095381B">
      <w:pPr>
        <w:spacing w:line="360" w:lineRule="auto"/>
        <w:rPr>
          <w:rFonts w:ascii="Verdana" w:cs="Arial" w:hAnsi="Verdana"/>
          <w:b/>
          <w:sz w:val="20"/>
          <w:szCs w:val="20"/>
        </w:rPr>
      </w:pPr>
      <w:r w:rsidRPr="0095381B">
        <w:rPr>
          <w:rFonts w:ascii="Verdana" w:cs="Arial" w:hAnsi="Verdana"/>
          <w:b/>
          <w:bCs/>
          <w:sz w:val="20"/>
          <w:szCs w:val="20"/>
          <w:u w:val="single"/>
        </w:rPr>
        <w:t>ENTRE LES SOUSSIGNEES</w:t>
      </w:r>
      <w:r w:rsidRPr="0095381B">
        <w:rPr>
          <w:rFonts w:ascii="Verdana" w:cs="Arial" w:hAnsi="Verdana"/>
          <w:b/>
          <w:sz w:val="20"/>
          <w:szCs w:val="20"/>
        </w:rPr>
        <w:t> :</w:t>
      </w:r>
    </w:p>
    <w:p w14:paraId="07112A21" w14:textId="77777777" w:rsidP="00A92492" w:rsidR="00A92492" w:rsidRDefault="00A92492" w:rsidRPr="00411CC6">
      <w:pPr>
        <w:rPr>
          <w:rFonts w:ascii="Verdana" w:cs="Arial" w:hAnsi="Verdana"/>
          <w:sz w:val="20"/>
          <w:szCs w:val="20"/>
        </w:rPr>
      </w:pPr>
      <w:r w:rsidRPr="00411CC6">
        <w:rPr>
          <w:rFonts w:ascii="Verdana" w:cs="Arial" w:hAnsi="Verdana"/>
          <w:sz w:val="20"/>
          <w:szCs w:val="20"/>
        </w:rPr>
        <w:t xml:space="preserve">Entre : </w:t>
      </w:r>
    </w:p>
    <w:p w14:paraId="3889D76E" w14:textId="77777777" w:rsidP="00A92492" w:rsidR="00A92492" w:rsidRDefault="00A92492" w:rsidRPr="00411CC6">
      <w:pPr>
        <w:rPr>
          <w:rFonts w:ascii="Verdana" w:cs="Arial" w:hAnsi="Verdana"/>
          <w:sz w:val="20"/>
          <w:szCs w:val="20"/>
        </w:rPr>
      </w:pPr>
    </w:p>
    <w:p w14:paraId="1B1A6D95" w14:textId="658A93E7" w:rsidP="00A92492" w:rsidR="00640FF2" w:rsidRDefault="00E25D8D">
      <w:pPr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L’ASSOCIATION P.S.T.</w:t>
      </w:r>
    </w:p>
    <w:p w14:paraId="712A548F" w14:textId="77777777" w:rsidP="007F3953" w:rsidR="007F3953" w:rsidRDefault="007F3953" w:rsidRPr="007F3953">
      <w:pPr>
        <w:rPr>
          <w:rFonts w:ascii="Verdana" w:cs="Arial" w:hAnsi="Verdana"/>
          <w:sz w:val="20"/>
          <w:szCs w:val="20"/>
        </w:rPr>
      </w:pPr>
      <w:r w:rsidRPr="007F3953">
        <w:rPr>
          <w:rFonts w:ascii="Verdana" w:cs="Arial" w:hAnsi="Verdana"/>
          <w:sz w:val="20"/>
          <w:szCs w:val="20"/>
        </w:rPr>
        <w:t>Dont le siège social est situé 10, avenue du 43ème régiment d’artillerie à Caen (14000)</w:t>
      </w:r>
    </w:p>
    <w:p w14:paraId="0CF71EE3" w14:textId="2028CEEF" w:rsidP="007F3953" w:rsidR="00A92492" w:rsidRDefault="007F3953">
      <w:pPr>
        <w:rPr>
          <w:rFonts w:ascii="Verdana" w:cs="Arial" w:hAnsi="Verdana"/>
          <w:sz w:val="20"/>
          <w:szCs w:val="20"/>
        </w:rPr>
      </w:pPr>
      <w:r w:rsidRPr="007F3953">
        <w:rPr>
          <w:rFonts w:ascii="Verdana" w:cs="Arial" w:hAnsi="Verdana"/>
          <w:sz w:val="20"/>
          <w:szCs w:val="20"/>
        </w:rPr>
        <w:t>représentée par                         , Directrice Générale</w:t>
      </w:r>
    </w:p>
    <w:p w14:paraId="58975727" w14:textId="4307BE86" w:rsidP="007F3953" w:rsidR="007F3953" w:rsidRDefault="007F3953">
      <w:pPr>
        <w:rPr>
          <w:rFonts w:ascii="Verdana" w:cs="Arial" w:hAnsi="Verdana"/>
          <w:sz w:val="20"/>
          <w:szCs w:val="20"/>
        </w:rPr>
      </w:pPr>
    </w:p>
    <w:p w14:paraId="1B250036" w14:textId="77777777" w:rsidP="007F3953" w:rsidR="007F3953" w:rsidRDefault="007F3953" w:rsidRPr="00411CC6">
      <w:pPr>
        <w:rPr>
          <w:rFonts w:ascii="Verdana" w:cs="Arial" w:hAnsi="Verdana"/>
          <w:sz w:val="20"/>
          <w:szCs w:val="20"/>
        </w:rPr>
      </w:pPr>
    </w:p>
    <w:p w14:paraId="7F68B431" w14:textId="77777777" w:rsidP="00411CC6" w:rsidR="00A92492" w:rsidRDefault="00A92492" w:rsidRPr="00411CC6">
      <w:pPr>
        <w:rPr>
          <w:rFonts w:ascii="Verdana" w:hAnsi="Verdana"/>
          <w:sz w:val="20"/>
          <w:szCs w:val="20"/>
        </w:rPr>
      </w:pPr>
      <w:r w:rsidRPr="00411CC6">
        <w:rPr>
          <w:rFonts w:ascii="Verdana" w:hAnsi="Verdana"/>
          <w:sz w:val="20"/>
          <w:szCs w:val="20"/>
        </w:rPr>
        <w:t>Ci après dénommée « l</w:t>
      </w:r>
      <w:r w:rsidR="00640FF2">
        <w:rPr>
          <w:rFonts w:ascii="Verdana" w:hAnsi="Verdana"/>
          <w:sz w:val="20"/>
          <w:szCs w:val="20"/>
        </w:rPr>
        <w:t>’</w:t>
      </w:r>
      <w:r w:rsidR="00640FF2" w:rsidRPr="00640FF2">
        <w:rPr>
          <w:rFonts w:ascii="Verdana" w:hAnsi="Verdana"/>
          <w:b/>
          <w:sz w:val="20"/>
          <w:szCs w:val="20"/>
        </w:rPr>
        <w:t>ASSOCIATION</w:t>
      </w:r>
      <w:r w:rsidRPr="00411CC6">
        <w:rPr>
          <w:rFonts w:ascii="Verdana" w:hAnsi="Verdana"/>
          <w:sz w:val="20"/>
          <w:szCs w:val="20"/>
        </w:rPr>
        <w:t xml:space="preserve"> »</w:t>
      </w:r>
    </w:p>
    <w:p w14:paraId="6ED5B1CF" w14:textId="77777777" w:rsidP="00A92492" w:rsidR="00A92492" w:rsidRDefault="00A92492" w:rsidRPr="00411CC6">
      <w:pPr>
        <w:spacing w:line="360" w:lineRule="auto"/>
        <w:rPr>
          <w:rFonts w:ascii="Verdana" w:cs="Arial" w:hAnsi="Verdana"/>
          <w:sz w:val="20"/>
          <w:szCs w:val="20"/>
        </w:rPr>
      </w:pPr>
    </w:p>
    <w:p w14:paraId="171355B4" w14:textId="77777777" w:rsidP="00A92492" w:rsidR="00A92492" w:rsidRDefault="00A92492" w:rsidRPr="00411CC6">
      <w:pPr>
        <w:spacing w:line="360" w:lineRule="auto"/>
        <w:jc w:val="right"/>
        <w:rPr>
          <w:rFonts w:ascii="Verdana" w:cs="Arial" w:hAnsi="Verdana"/>
          <w:b/>
          <w:sz w:val="20"/>
          <w:szCs w:val="20"/>
        </w:rPr>
      </w:pPr>
      <w:r w:rsidRPr="00411CC6">
        <w:rPr>
          <w:rFonts w:ascii="Verdana" w:cs="Arial" w:hAnsi="Verdana"/>
          <w:b/>
          <w:sz w:val="20"/>
          <w:szCs w:val="20"/>
        </w:rPr>
        <w:t>D’une part,</w:t>
      </w:r>
    </w:p>
    <w:p w14:paraId="5BCB8579" w14:textId="77777777" w:rsidP="00A92492" w:rsidR="00A92492" w:rsidRDefault="00A92492" w:rsidRPr="00411CC6">
      <w:pPr>
        <w:spacing w:line="360" w:lineRule="auto"/>
        <w:rPr>
          <w:rFonts w:ascii="Verdana" w:cs="Arial" w:hAnsi="Verdana"/>
          <w:b/>
          <w:sz w:val="20"/>
          <w:szCs w:val="20"/>
        </w:rPr>
      </w:pPr>
      <w:r w:rsidRPr="00411CC6">
        <w:rPr>
          <w:rFonts w:ascii="Verdana" w:cs="Arial" w:hAnsi="Verdana"/>
          <w:b/>
          <w:sz w:val="20"/>
          <w:szCs w:val="20"/>
        </w:rPr>
        <w:t>ET</w:t>
      </w:r>
    </w:p>
    <w:p w14:paraId="29CC5DCE" w14:textId="77777777" w:rsidP="00B91696" w:rsidR="00B91696" w:rsidRDefault="00B91696">
      <w:pPr>
        <w:spacing w:line="360" w:lineRule="auto"/>
        <w:rPr>
          <w:rFonts w:ascii="Verdana" w:cs="Arial" w:hAnsi="Verdana"/>
          <w:sz w:val="20"/>
          <w:szCs w:val="20"/>
        </w:rPr>
      </w:pPr>
    </w:p>
    <w:p w14:paraId="2037826D" w14:textId="3D972330" w:rsidP="00B91696" w:rsidR="00B91696" w:rsidRDefault="00B91696">
      <w:pPr>
        <w:spacing w:line="360" w:lineRule="auto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L</w:t>
      </w:r>
      <w:r w:rsidR="00901466">
        <w:rPr>
          <w:rFonts w:ascii="Verdana" w:cs="Arial" w:hAnsi="Verdana"/>
          <w:sz w:val="20"/>
          <w:szCs w:val="20"/>
        </w:rPr>
        <w:t>’Organisation syndicale</w:t>
      </w:r>
      <w:r>
        <w:rPr>
          <w:rFonts w:ascii="Verdana" w:cs="Arial" w:hAnsi="Verdana"/>
          <w:sz w:val="20"/>
          <w:szCs w:val="20"/>
        </w:rPr>
        <w:t xml:space="preserve"> CFDT</w:t>
      </w:r>
      <w:r w:rsidR="00A1102E">
        <w:rPr>
          <w:rFonts w:ascii="Verdana" w:cs="Arial" w:hAnsi="Verdana"/>
          <w:sz w:val="20"/>
          <w:szCs w:val="20"/>
        </w:rPr>
        <w:t xml:space="preserve">, </w:t>
      </w:r>
      <w:r>
        <w:rPr>
          <w:rFonts w:ascii="Verdana" w:cs="Arial" w:hAnsi="Verdana"/>
          <w:sz w:val="20"/>
          <w:szCs w:val="20"/>
        </w:rPr>
        <w:t>représenté</w:t>
      </w:r>
      <w:r w:rsidR="00A1102E">
        <w:rPr>
          <w:rFonts w:ascii="Verdana" w:cs="Arial" w:hAnsi="Verdana"/>
          <w:sz w:val="20"/>
          <w:szCs w:val="20"/>
        </w:rPr>
        <w:t>e</w:t>
      </w:r>
      <w:r w:rsidR="006D547B">
        <w:rPr>
          <w:rFonts w:ascii="Verdana" w:cs="Arial" w:hAnsi="Verdana"/>
          <w:sz w:val="20"/>
          <w:szCs w:val="20"/>
        </w:rPr>
        <w:t xml:space="preserve"> par</w:t>
      </w:r>
    </w:p>
    <w:p w14:paraId="0C935A3B" w14:textId="76D9829A" w:rsidP="00B91696" w:rsidR="00901466" w:rsidRDefault="00901466">
      <w:pPr>
        <w:spacing w:line="360" w:lineRule="auto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L’Organisation syndicale FO, représentée par</w:t>
      </w:r>
    </w:p>
    <w:p w14:paraId="0BF9399E" w14:textId="77777777" w:rsidP="00B91696" w:rsidR="00901466" w:rsidRDefault="00901466" w:rsidRPr="00411CC6">
      <w:pPr>
        <w:spacing w:line="360" w:lineRule="auto"/>
        <w:rPr>
          <w:rFonts w:ascii="Verdana" w:cs="Arial" w:hAnsi="Verdana"/>
          <w:sz w:val="20"/>
          <w:szCs w:val="20"/>
        </w:rPr>
      </w:pPr>
    </w:p>
    <w:p w14:paraId="73240E01" w14:textId="77777777" w:rsidP="00A92492" w:rsidR="00A92492" w:rsidRDefault="00A92492" w:rsidRPr="00411CC6">
      <w:pPr>
        <w:spacing w:line="360" w:lineRule="auto"/>
        <w:rPr>
          <w:rFonts w:ascii="Verdana" w:cs="Arial" w:hAnsi="Verdana"/>
          <w:sz w:val="20"/>
          <w:szCs w:val="20"/>
        </w:rPr>
      </w:pPr>
    </w:p>
    <w:p w14:paraId="493A31A0" w14:textId="77777777" w:rsidP="00347282" w:rsidR="00A92492" w:rsidRDefault="00347282" w:rsidRPr="00347282">
      <w:pPr>
        <w:spacing w:line="360" w:lineRule="auto"/>
        <w:jc w:val="right"/>
        <w:rPr>
          <w:rFonts w:ascii="Verdana" w:cs="Arial" w:hAnsi="Verdana"/>
          <w:b/>
          <w:sz w:val="20"/>
          <w:szCs w:val="20"/>
        </w:rPr>
      </w:pPr>
      <w:r w:rsidRPr="00347282">
        <w:rPr>
          <w:rFonts w:ascii="Verdana" w:cs="Arial" w:hAnsi="Verdana"/>
          <w:b/>
          <w:sz w:val="20"/>
          <w:szCs w:val="20"/>
        </w:rPr>
        <w:t>D’autre part</w:t>
      </w:r>
      <w:r>
        <w:rPr>
          <w:rFonts w:ascii="Verdana" w:cs="Arial" w:hAnsi="Verdana"/>
          <w:b/>
          <w:sz w:val="20"/>
          <w:szCs w:val="20"/>
        </w:rPr>
        <w:t>.</w:t>
      </w:r>
    </w:p>
    <w:p w14:paraId="588EAB4E" w14:textId="77777777" w:rsidP="00FC6C3F" w:rsidR="002E3700" w:rsidRDefault="002E3700" w:rsidRPr="0095381B">
      <w:pPr>
        <w:rPr>
          <w:rStyle w:val="txt1"/>
          <w:rFonts w:ascii="Verdana" w:hAnsi="Verdana"/>
          <w:sz w:val="20"/>
          <w:szCs w:val="20"/>
        </w:rPr>
      </w:pPr>
    </w:p>
    <w:p w14:paraId="744EA38D" w14:textId="77777777" w:rsidP="00411CC6" w:rsidR="00411CC6" w:rsidRDefault="00283428" w:rsidRPr="0013742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Style w:val="txt1"/>
          <w:rFonts w:ascii="Verdana" w:hAnsi="Verdana"/>
          <w:b/>
          <w:color w:val="215868"/>
          <w:sz w:val="28"/>
          <w:szCs w:val="28"/>
        </w:rPr>
      </w:pPr>
      <w:r>
        <w:rPr>
          <w:rStyle w:val="txt1"/>
          <w:rFonts w:ascii="Verdana" w:hAnsi="Verdana"/>
          <w:b/>
          <w:sz w:val="20"/>
          <w:szCs w:val="20"/>
          <w:u w:val="single"/>
        </w:rPr>
        <w:br w:type="page"/>
      </w:r>
      <w:r w:rsidR="00411CC6" w:rsidRPr="00137427">
        <w:rPr>
          <w:rStyle w:val="txt1"/>
          <w:rFonts w:ascii="Verdana" w:hAnsi="Verdana"/>
          <w:b/>
          <w:color w:val="215868"/>
          <w:sz w:val="28"/>
          <w:szCs w:val="28"/>
        </w:rPr>
        <w:lastRenderedPageBreak/>
        <w:t>SOMMAIRE</w:t>
      </w:r>
    </w:p>
    <w:p w14:paraId="07E55EB9" w14:textId="77777777" w:rsidP="00FC6C3F" w:rsidR="00411CC6" w:rsidRDefault="00411CC6">
      <w:pPr>
        <w:rPr>
          <w:rStyle w:val="txt1"/>
          <w:rFonts w:ascii="Verdana" w:hAnsi="Verdana"/>
          <w:b/>
          <w:sz w:val="20"/>
          <w:szCs w:val="20"/>
          <w:u w:val="single"/>
        </w:rPr>
      </w:pPr>
    </w:p>
    <w:p w14:paraId="5B8A5515" w14:textId="6DB6C42A" w:rsidR="00351327" w:rsidRDefault="00411CC6">
      <w:pPr>
        <w:pStyle w:val="TM1"/>
        <w:tabs>
          <w:tab w:leader="dot" w:pos="9060" w:val="right"/>
        </w:tabs>
        <w:rPr>
          <w:rFonts w:asciiTheme="minorHAnsi" w:cstheme="minorBidi" w:eastAsiaTheme="minorEastAsia" w:hAnsiTheme="minorHAnsi"/>
          <w:noProof/>
        </w:rPr>
      </w:pPr>
      <w:r>
        <w:rPr>
          <w:rStyle w:val="txt1"/>
          <w:rFonts w:ascii="Verdana" w:hAnsi="Verdana"/>
          <w:b/>
          <w:sz w:val="20"/>
          <w:szCs w:val="20"/>
          <w:u w:val="single"/>
        </w:rPr>
        <w:fldChar w:fldCharType="begin"/>
      </w:r>
      <w:r>
        <w:rPr>
          <w:rStyle w:val="txt1"/>
          <w:rFonts w:ascii="Verdana" w:hAnsi="Verdana"/>
          <w:b/>
          <w:sz w:val="20"/>
          <w:szCs w:val="20"/>
          <w:u w:val="single"/>
        </w:rPr>
        <w:instrText xml:space="preserve"> TOC \o "1-3" \h \z \u </w:instrText>
      </w:r>
      <w:r>
        <w:rPr>
          <w:rStyle w:val="txt1"/>
          <w:rFonts w:ascii="Verdana" w:hAnsi="Verdana"/>
          <w:b/>
          <w:sz w:val="20"/>
          <w:szCs w:val="20"/>
          <w:u w:val="single"/>
        </w:rPr>
        <w:fldChar w:fldCharType="separate"/>
      </w:r>
      <w:hyperlink w:anchor="_Toc100765088" w:history="1">
        <w:r w:rsidR="00351327" w:rsidRPr="00A4251A">
          <w:rPr>
            <w:rStyle w:val="Lienhypertexte"/>
            <w:noProof/>
          </w:rPr>
          <w:t>Préambule</w:t>
        </w:r>
        <w:r w:rsidR="00351327">
          <w:rPr>
            <w:noProof/>
            <w:webHidden/>
          </w:rPr>
          <w:tab/>
        </w:r>
        <w:r w:rsidR="00351327">
          <w:rPr>
            <w:noProof/>
            <w:webHidden/>
          </w:rPr>
          <w:fldChar w:fldCharType="begin"/>
        </w:r>
        <w:r w:rsidR="00351327">
          <w:rPr>
            <w:noProof/>
            <w:webHidden/>
          </w:rPr>
          <w:instrText xml:space="preserve"> PAGEREF _Toc100765088 \h </w:instrText>
        </w:r>
        <w:r w:rsidR="00351327">
          <w:rPr>
            <w:noProof/>
            <w:webHidden/>
          </w:rPr>
        </w:r>
        <w:r w:rsidR="00351327">
          <w:rPr>
            <w:noProof/>
            <w:webHidden/>
          </w:rPr>
          <w:fldChar w:fldCharType="separate"/>
        </w:r>
        <w:r w:rsidR="00351327">
          <w:rPr>
            <w:noProof/>
            <w:webHidden/>
          </w:rPr>
          <w:t>3</w:t>
        </w:r>
        <w:r w:rsidR="00351327">
          <w:rPr>
            <w:noProof/>
            <w:webHidden/>
          </w:rPr>
          <w:fldChar w:fldCharType="end"/>
        </w:r>
      </w:hyperlink>
    </w:p>
    <w:p w14:paraId="64EEF4C6" w14:textId="5EA16823" w:rsidR="00351327" w:rsidRDefault="008F6F9A">
      <w:pPr>
        <w:pStyle w:val="TM1"/>
        <w:tabs>
          <w:tab w:leader="dot" w:pos="9060" w:val="right"/>
        </w:tabs>
        <w:rPr>
          <w:rFonts w:asciiTheme="minorHAnsi" w:cstheme="minorBidi" w:eastAsiaTheme="minorEastAsia" w:hAnsiTheme="minorHAnsi"/>
          <w:noProof/>
        </w:rPr>
      </w:pPr>
      <w:hyperlink w:anchor="_Toc100765089" w:history="1">
        <w:r w:rsidR="00351327" w:rsidRPr="00A4251A">
          <w:rPr>
            <w:rStyle w:val="Lienhypertexte"/>
            <w:noProof/>
          </w:rPr>
          <w:t>Article 1 : Objet</w:t>
        </w:r>
        <w:r w:rsidR="00351327">
          <w:rPr>
            <w:noProof/>
            <w:webHidden/>
          </w:rPr>
          <w:tab/>
        </w:r>
        <w:r w:rsidR="00351327">
          <w:rPr>
            <w:noProof/>
            <w:webHidden/>
          </w:rPr>
          <w:fldChar w:fldCharType="begin"/>
        </w:r>
        <w:r w:rsidR="00351327">
          <w:rPr>
            <w:noProof/>
            <w:webHidden/>
          </w:rPr>
          <w:instrText xml:space="preserve"> PAGEREF _Toc100765089 \h </w:instrText>
        </w:r>
        <w:r w:rsidR="00351327">
          <w:rPr>
            <w:noProof/>
            <w:webHidden/>
          </w:rPr>
        </w:r>
        <w:r w:rsidR="00351327">
          <w:rPr>
            <w:noProof/>
            <w:webHidden/>
          </w:rPr>
          <w:fldChar w:fldCharType="separate"/>
        </w:r>
        <w:r w:rsidR="00351327">
          <w:rPr>
            <w:noProof/>
            <w:webHidden/>
          </w:rPr>
          <w:t>3</w:t>
        </w:r>
        <w:r w:rsidR="00351327">
          <w:rPr>
            <w:noProof/>
            <w:webHidden/>
          </w:rPr>
          <w:fldChar w:fldCharType="end"/>
        </w:r>
      </w:hyperlink>
    </w:p>
    <w:p w14:paraId="3E312A38" w14:textId="0DF3635E" w:rsidR="00351327" w:rsidRDefault="008F6F9A">
      <w:pPr>
        <w:pStyle w:val="TM1"/>
        <w:tabs>
          <w:tab w:leader="dot" w:pos="9060" w:val="right"/>
        </w:tabs>
        <w:rPr>
          <w:rFonts w:asciiTheme="minorHAnsi" w:cstheme="minorBidi" w:eastAsiaTheme="minorEastAsia" w:hAnsiTheme="minorHAnsi"/>
          <w:noProof/>
        </w:rPr>
      </w:pPr>
      <w:hyperlink w:anchor="_Toc100765090" w:history="1">
        <w:r w:rsidR="00351327" w:rsidRPr="00A4251A">
          <w:rPr>
            <w:rStyle w:val="Lienhypertexte"/>
            <w:noProof/>
          </w:rPr>
          <w:t>Article 2 : Champ d’application</w:t>
        </w:r>
        <w:r w:rsidR="00351327">
          <w:rPr>
            <w:noProof/>
            <w:webHidden/>
          </w:rPr>
          <w:tab/>
        </w:r>
        <w:r w:rsidR="00351327">
          <w:rPr>
            <w:noProof/>
            <w:webHidden/>
          </w:rPr>
          <w:fldChar w:fldCharType="begin"/>
        </w:r>
        <w:r w:rsidR="00351327">
          <w:rPr>
            <w:noProof/>
            <w:webHidden/>
          </w:rPr>
          <w:instrText xml:space="preserve"> PAGEREF _Toc100765090 \h </w:instrText>
        </w:r>
        <w:r w:rsidR="00351327">
          <w:rPr>
            <w:noProof/>
            <w:webHidden/>
          </w:rPr>
        </w:r>
        <w:r w:rsidR="00351327">
          <w:rPr>
            <w:noProof/>
            <w:webHidden/>
          </w:rPr>
          <w:fldChar w:fldCharType="separate"/>
        </w:r>
        <w:r w:rsidR="00351327">
          <w:rPr>
            <w:noProof/>
            <w:webHidden/>
          </w:rPr>
          <w:t>3</w:t>
        </w:r>
        <w:r w:rsidR="00351327">
          <w:rPr>
            <w:noProof/>
            <w:webHidden/>
          </w:rPr>
          <w:fldChar w:fldCharType="end"/>
        </w:r>
      </w:hyperlink>
    </w:p>
    <w:p w14:paraId="7F2D7B75" w14:textId="7F6EB50D" w:rsidR="00351327" w:rsidRDefault="008F6F9A">
      <w:pPr>
        <w:pStyle w:val="TM1"/>
        <w:tabs>
          <w:tab w:leader="dot" w:pos="9060" w:val="right"/>
        </w:tabs>
        <w:rPr>
          <w:rFonts w:asciiTheme="minorHAnsi" w:cstheme="minorBidi" w:eastAsiaTheme="minorEastAsia" w:hAnsiTheme="minorHAnsi"/>
          <w:noProof/>
        </w:rPr>
      </w:pPr>
      <w:hyperlink w:anchor="_Toc100765091" w:history="1">
        <w:r w:rsidR="00351327" w:rsidRPr="00A4251A">
          <w:rPr>
            <w:rStyle w:val="Lienhypertexte"/>
            <w:noProof/>
          </w:rPr>
          <w:t>Article 3 : Augmentation générale</w:t>
        </w:r>
        <w:r w:rsidR="00351327">
          <w:rPr>
            <w:noProof/>
            <w:webHidden/>
          </w:rPr>
          <w:tab/>
        </w:r>
        <w:r w:rsidR="00351327">
          <w:rPr>
            <w:noProof/>
            <w:webHidden/>
          </w:rPr>
          <w:fldChar w:fldCharType="begin"/>
        </w:r>
        <w:r w:rsidR="00351327">
          <w:rPr>
            <w:noProof/>
            <w:webHidden/>
          </w:rPr>
          <w:instrText xml:space="preserve"> PAGEREF _Toc100765091 \h </w:instrText>
        </w:r>
        <w:r w:rsidR="00351327">
          <w:rPr>
            <w:noProof/>
            <w:webHidden/>
          </w:rPr>
        </w:r>
        <w:r w:rsidR="00351327">
          <w:rPr>
            <w:noProof/>
            <w:webHidden/>
          </w:rPr>
          <w:fldChar w:fldCharType="separate"/>
        </w:r>
        <w:r w:rsidR="00351327">
          <w:rPr>
            <w:noProof/>
            <w:webHidden/>
          </w:rPr>
          <w:t>3</w:t>
        </w:r>
        <w:r w:rsidR="00351327">
          <w:rPr>
            <w:noProof/>
            <w:webHidden/>
          </w:rPr>
          <w:fldChar w:fldCharType="end"/>
        </w:r>
      </w:hyperlink>
    </w:p>
    <w:p w14:paraId="0EE644E6" w14:textId="390374C3" w:rsidR="00351327" w:rsidRDefault="008F6F9A">
      <w:pPr>
        <w:pStyle w:val="TM1"/>
        <w:tabs>
          <w:tab w:leader="dot" w:pos="9060" w:val="right"/>
        </w:tabs>
        <w:rPr>
          <w:rFonts w:asciiTheme="minorHAnsi" w:cstheme="minorBidi" w:eastAsiaTheme="minorEastAsia" w:hAnsiTheme="minorHAnsi"/>
          <w:noProof/>
        </w:rPr>
      </w:pPr>
      <w:hyperlink w:anchor="_Toc100765092" w:history="1">
        <w:r w:rsidR="00351327" w:rsidRPr="00A4251A">
          <w:rPr>
            <w:rStyle w:val="Lienhypertexte"/>
            <w:noProof/>
          </w:rPr>
          <w:t>Article 4 : Frais de repas</w:t>
        </w:r>
        <w:r w:rsidR="00351327">
          <w:rPr>
            <w:noProof/>
            <w:webHidden/>
          </w:rPr>
          <w:tab/>
        </w:r>
        <w:r w:rsidR="00351327">
          <w:rPr>
            <w:noProof/>
            <w:webHidden/>
          </w:rPr>
          <w:fldChar w:fldCharType="begin"/>
        </w:r>
        <w:r w:rsidR="00351327">
          <w:rPr>
            <w:noProof/>
            <w:webHidden/>
          </w:rPr>
          <w:instrText xml:space="preserve"> PAGEREF _Toc100765092 \h </w:instrText>
        </w:r>
        <w:r w:rsidR="00351327">
          <w:rPr>
            <w:noProof/>
            <w:webHidden/>
          </w:rPr>
        </w:r>
        <w:r w:rsidR="00351327">
          <w:rPr>
            <w:noProof/>
            <w:webHidden/>
          </w:rPr>
          <w:fldChar w:fldCharType="separate"/>
        </w:r>
        <w:r w:rsidR="00351327">
          <w:rPr>
            <w:noProof/>
            <w:webHidden/>
          </w:rPr>
          <w:t>3</w:t>
        </w:r>
        <w:r w:rsidR="00351327">
          <w:rPr>
            <w:noProof/>
            <w:webHidden/>
          </w:rPr>
          <w:fldChar w:fldCharType="end"/>
        </w:r>
      </w:hyperlink>
    </w:p>
    <w:p w14:paraId="32EDD5BE" w14:textId="36EA2447" w:rsidR="00351327" w:rsidRDefault="008F6F9A">
      <w:pPr>
        <w:pStyle w:val="TM1"/>
        <w:tabs>
          <w:tab w:leader="dot" w:pos="9060" w:val="right"/>
        </w:tabs>
        <w:rPr>
          <w:rFonts w:asciiTheme="minorHAnsi" w:cstheme="minorBidi" w:eastAsiaTheme="minorEastAsia" w:hAnsiTheme="minorHAnsi"/>
          <w:noProof/>
        </w:rPr>
      </w:pPr>
      <w:hyperlink w:anchor="_Toc100765093" w:history="1">
        <w:r w:rsidR="00351327" w:rsidRPr="00A4251A">
          <w:rPr>
            <w:rStyle w:val="Lienhypertexte"/>
            <w:noProof/>
          </w:rPr>
          <w:t>Article 5 : Gratification versée à l’obtention d’une médaille du travail</w:t>
        </w:r>
        <w:r w:rsidR="00351327">
          <w:rPr>
            <w:noProof/>
            <w:webHidden/>
          </w:rPr>
          <w:tab/>
        </w:r>
        <w:r w:rsidR="00351327">
          <w:rPr>
            <w:noProof/>
            <w:webHidden/>
          </w:rPr>
          <w:fldChar w:fldCharType="begin"/>
        </w:r>
        <w:r w:rsidR="00351327">
          <w:rPr>
            <w:noProof/>
            <w:webHidden/>
          </w:rPr>
          <w:instrText xml:space="preserve"> PAGEREF _Toc100765093 \h </w:instrText>
        </w:r>
        <w:r w:rsidR="00351327">
          <w:rPr>
            <w:noProof/>
            <w:webHidden/>
          </w:rPr>
        </w:r>
        <w:r w:rsidR="00351327">
          <w:rPr>
            <w:noProof/>
            <w:webHidden/>
          </w:rPr>
          <w:fldChar w:fldCharType="separate"/>
        </w:r>
        <w:r w:rsidR="00351327">
          <w:rPr>
            <w:noProof/>
            <w:webHidden/>
          </w:rPr>
          <w:t>4</w:t>
        </w:r>
        <w:r w:rsidR="00351327">
          <w:rPr>
            <w:noProof/>
            <w:webHidden/>
          </w:rPr>
          <w:fldChar w:fldCharType="end"/>
        </w:r>
      </w:hyperlink>
    </w:p>
    <w:p w14:paraId="692D979D" w14:textId="7F1D1D27" w:rsidR="00351327" w:rsidRDefault="008F6F9A">
      <w:pPr>
        <w:pStyle w:val="TM1"/>
        <w:tabs>
          <w:tab w:leader="dot" w:pos="9060" w:val="right"/>
        </w:tabs>
        <w:rPr>
          <w:rFonts w:asciiTheme="minorHAnsi" w:cstheme="minorBidi" w:eastAsiaTheme="minorEastAsia" w:hAnsiTheme="minorHAnsi"/>
          <w:noProof/>
        </w:rPr>
      </w:pPr>
      <w:hyperlink w:anchor="_Toc100765094" w:history="1">
        <w:r w:rsidR="00351327" w:rsidRPr="00A4251A">
          <w:rPr>
            <w:rStyle w:val="Lienhypertexte"/>
            <w:noProof/>
          </w:rPr>
          <w:t>Article 6 : Révision des paliers d’ancienneté des grilles de rémunération</w:t>
        </w:r>
        <w:r w:rsidR="00351327">
          <w:rPr>
            <w:noProof/>
            <w:webHidden/>
          </w:rPr>
          <w:tab/>
        </w:r>
        <w:r w:rsidR="00351327">
          <w:rPr>
            <w:noProof/>
            <w:webHidden/>
          </w:rPr>
          <w:fldChar w:fldCharType="begin"/>
        </w:r>
        <w:r w:rsidR="00351327">
          <w:rPr>
            <w:noProof/>
            <w:webHidden/>
          </w:rPr>
          <w:instrText xml:space="preserve"> PAGEREF _Toc100765094 \h </w:instrText>
        </w:r>
        <w:r w:rsidR="00351327">
          <w:rPr>
            <w:noProof/>
            <w:webHidden/>
          </w:rPr>
        </w:r>
        <w:r w:rsidR="00351327">
          <w:rPr>
            <w:noProof/>
            <w:webHidden/>
          </w:rPr>
          <w:fldChar w:fldCharType="separate"/>
        </w:r>
        <w:r w:rsidR="00351327">
          <w:rPr>
            <w:noProof/>
            <w:webHidden/>
          </w:rPr>
          <w:t>4</w:t>
        </w:r>
        <w:r w:rsidR="00351327">
          <w:rPr>
            <w:noProof/>
            <w:webHidden/>
          </w:rPr>
          <w:fldChar w:fldCharType="end"/>
        </w:r>
      </w:hyperlink>
    </w:p>
    <w:p w14:paraId="151E47B7" w14:textId="281BA6BD" w:rsidR="00351327" w:rsidRDefault="008F6F9A">
      <w:pPr>
        <w:pStyle w:val="TM1"/>
        <w:tabs>
          <w:tab w:leader="dot" w:pos="9060" w:val="right"/>
        </w:tabs>
        <w:rPr>
          <w:rFonts w:asciiTheme="minorHAnsi" w:cstheme="minorBidi" w:eastAsiaTheme="minorEastAsia" w:hAnsiTheme="minorHAnsi"/>
          <w:noProof/>
        </w:rPr>
      </w:pPr>
      <w:hyperlink w:anchor="_Toc100765095" w:history="1">
        <w:r w:rsidR="00351327" w:rsidRPr="00A4251A">
          <w:rPr>
            <w:rStyle w:val="Lienhypertexte"/>
            <w:noProof/>
          </w:rPr>
          <w:t>Article 7 : Durée, entrée en vigueur, révision et dénonciation</w:t>
        </w:r>
        <w:r w:rsidR="00351327">
          <w:rPr>
            <w:noProof/>
            <w:webHidden/>
          </w:rPr>
          <w:tab/>
        </w:r>
        <w:r w:rsidR="00351327">
          <w:rPr>
            <w:noProof/>
            <w:webHidden/>
          </w:rPr>
          <w:fldChar w:fldCharType="begin"/>
        </w:r>
        <w:r w:rsidR="00351327">
          <w:rPr>
            <w:noProof/>
            <w:webHidden/>
          </w:rPr>
          <w:instrText xml:space="preserve"> PAGEREF _Toc100765095 \h </w:instrText>
        </w:r>
        <w:r w:rsidR="00351327">
          <w:rPr>
            <w:noProof/>
            <w:webHidden/>
          </w:rPr>
        </w:r>
        <w:r w:rsidR="00351327">
          <w:rPr>
            <w:noProof/>
            <w:webHidden/>
          </w:rPr>
          <w:fldChar w:fldCharType="separate"/>
        </w:r>
        <w:r w:rsidR="00351327">
          <w:rPr>
            <w:noProof/>
            <w:webHidden/>
          </w:rPr>
          <w:t>4</w:t>
        </w:r>
        <w:r w:rsidR="00351327">
          <w:rPr>
            <w:noProof/>
            <w:webHidden/>
          </w:rPr>
          <w:fldChar w:fldCharType="end"/>
        </w:r>
      </w:hyperlink>
    </w:p>
    <w:p w14:paraId="45B1FD9D" w14:textId="45C19363" w:rsidR="00351327" w:rsidRDefault="008F6F9A">
      <w:pPr>
        <w:pStyle w:val="TM1"/>
        <w:tabs>
          <w:tab w:leader="dot" w:pos="9060" w:val="right"/>
        </w:tabs>
        <w:rPr>
          <w:rFonts w:asciiTheme="minorHAnsi" w:cstheme="minorBidi" w:eastAsiaTheme="minorEastAsia" w:hAnsiTheme="minorHAnsi"/>
          <w:noProof/>
        </w:rPr>
      </w:pPr>
      <w:hyperlink w:anchor="_Toc100765096" w:history="1">
        <w:r w:rsidR="00351327" w:rsidRPr="00A4251A">
          <w:rPr>
            <w:rStyle w:val="Lienhypertexte"/>
            <w:noProof/>
          </w:rPr>
          <w:t>Article 8 : Formalités de dépôt et de publicité</w:t>
        </w:r>
        <w:r w:rsidR="00351327">
          <w:rPr>
            <w:noProof/>
            <w:webHidden/>
          </w:rPr>
          <w:tab/>
        </w:r>
        <w:r w:rsidR="00351327">
          <w:rPr>
            <w:noProof/>
            <w:webHidden/>
          </w:rPr>
          <w:fldChar w:fldCharType="begin"/>
        </w:r>
        <w:r w:rsidR="00351327">
          <w:rPr>
            <w:noProof/>
            <w:webHidden/>
          </w:rPr>
          <w:instrText xml:space="preserve"> PAGEREF _Toc100765096 \h </w:instrText>
        </w:r>
        <w:r w:rsidR="00351327">
          <w:rPr>
            <w:noProof/>
            <w:webHidden/>
          </w:rPr>
        </w:r>
        <w:r w:rsidR="00351327">
          <w:rPr>
            <w:noProof/>
            <w:webHidden/>
          </w:rPr>
          <w:fldChar w:fldCharType="separate"/>
        </w:r>
        <w:r w:rsidR="00351327">
          <w:rPr>
            <w:noProof/>
            <w:webHidden/>
          </w:rPr>
          <w:t>4</w:t>
        </w:r>
        <w:r w:rsidR="00351327">
          <w:rPr>
            <w:noProof/>
            <w:webHidden/>
          </w:rPr>
          <w:fldChar w:fldCharType="end"/>
        </w:r>
      </w:hyperlink>
    </w:p>
    <w:p w14:paraId="585B4A79" w14:textId="368A6750" w:rsidR="00351327" w:rsidRDefault="008F6F9A">
      <w:pPr>
        <w:pStyle w:val="TM1"/>
        <w:tabs>
          <w:tab w:leader="dot" w:pos="9060" w:val="right"/>
        </w:tabs>
        <w:rPr>
          <w:rFonts w:asciiTheme="minorHAnsi" w:cstheme="minorBidi" w:eastAsiaTheme="minorEastAsia" w:hAnsiTheme="minorHAnsi"/>
          <w:noProof/>
        </w:rPr>
      </w:pPr>
      <w:hyperlink w:anchor="_Toc100765097" w:history="1">
        <w:r w:rsidR="00351327" w:rsidRPr="00A4251A">
          <w:rPr>
            <w:rStyle w:val="Lienhypertexte"/>
            <w:noProof/>
          </w:rPr>
          <w:t>Annexe : Grilles de rémunération comportant les paliers d’ancienneté applicables au 1er janvier 2023</w:t>
        </w:r>
        <w:r w:rsidR="00351327">
          <w:rPr>
            <w:noProof/>
            <w:webHidden/>
          </w:rPr>
          <w:tab/>
        </w:r>
        <w:r w:rsidR="00351327">
          <w:rPr>
            <w:noProof/>
            <w:webHidden/>
          </w:rPr>
          <w:fldChar w:fldCharType="begin"/>
        </w:r>
        <w:r w:rsidR="00351327">
          <w:rPr>
            <w:noProof/>
            <w:webHidden/>
          </w:rPr>
          <w:instrText xml:space="preserve"> PAGEREF _Toc100765097 \h </w:instrText>
        </w:r>
        <w:r w:rsidR="00351327">
          <w:rPr>
            <w:noProof/>
            <w:webHidden/>
          </w:rPr>
        </w:r>
        <w:r w:rsidR="00351327">
          <w:rPr>
            <w:noProof/>
            <w:webHidden/>
          </w:rPr>
          <w:fldChar w:fldCharType="separate"/>
        </w:r>
        <w:r w:rsidR="00351327">
          <w:rPr>
            <w:noProof/>
            <w:webHidden/>
          </w:rPr>
          <w:t>6</w:t>
        </w:r>
        <w:r w:rsidR="00351327">
          <w:rPr>
            <w:noProof/>
            <w:webHidden/>
          </w:rPr>
          <w:fldChar w:fldCharType="end"/>
        </w:r>
      </w:hyperlink>
    </w:p>
    <w:p w14:paraId="758637A1" w14:textId="4144E703" w:rsidP="00FC6C3F" w:rsidR="00283428" w:rsidRDefault="00411CC6">
      <w:pPr>
        <w:rPr>
          <w:rStyle w:val="txt1"/>
          <w:rFonts w:ascii="Verdana" w:hAnsi="Verdana"/>
          <w:b/>
          <w:sz w:val="20"/>
          <w:szCs w:val="20"/>
          <w:u w:val="single"/>
        </w:rPr>
      </w:pPr>
      <w:r>
        <w:rPr>
          <w:rStyle w:val="txt1"/>
          <w:rFonts w:ascii="Verdana" w:hAnsi="Verdana"/>
          <w:b/>
          <w:sz w:val="20"/>
          <w:szCs w:val="20"/>
          <w:u w:val="single"/>
        </w:rPr>
        <w:fldChar w:fldCharType="end"/>
      </w:r>
    </w:p>
    <w:p w14:paraId="39110789" w14:textId="77777777" w:rsidP="00FC6C3F" w:rsidR="00283428" w:rsidRDefault="00283428">
      <w:pPr>
        <w:rPr>
          <w:rStyle w:val="txt1"/>
          <w:rFonts w:ascii="Verdana" w:hAnsi="Verdana"/>
          <w:b/>
          <w:sz w:val="20"/>
          <w:szCs w:val="20"/>
          <w:u w:val="single"/>
        </w:rPr>
      </w:pPr>
    </w:p>
    <w:p w14:paraId="5D5AE9E9" w14:textId="77777777" w:rsidP="00FC6C3F" w:rsidR="00283428" w:rsidRDefault="00283428">
      <w:pPr>
        <w:rPr>
          <w:rStyle w:val="txt1"/>
          <w:rFonts w:ascii="Verdana" w:hAnsi="Verdana"/>
          <w:b/>
          <w:sz w:val="20"/>
          <w:szCs w:val="20"/>
          <w:u w:val="single"/>
        </w:rPr>
      </w:pPr>
      <w:r>
        <w:rPr>
          <w:rStyle w:val="txt1"/>
          <w:rFonts w:ascii="Verdana" w:hAnsi="Verdana"/>
          <w:b/>
          <w:sz w:val="20"/>
          <w:szCs w:val="20"/>
          <w:u w:val="single"/>
        </w:rPr>
        <w:br w:type="page"/>
      </w:r>
    </w:p>
    <w:p w14:paraId="03CC7301" w14:textId="77777777" w:rsidP="00283428" w:rsidR="00BC2E73" w:rsidRDefault="00BC2E73" w:rsidRPr="00137427">
      <w:pPr>
        <w:pStyle w:val="Titre1"/>
        <w:rPr>
          <w:rStyle w:val="txt1"/>
          <w:rFonts w:ascii="Verdana" w:cs="Times New Roman" w:hAnsi="Verdana"/>
          <w:color w:val="215868"/>
          <w:sz w:val="20"/>
          <w:szCs w:val="20"/>
        </w:rPr>
      </w:pPr>
      <w:bookmarkStart w:id="0" w:name="_Toc100765088"/>
      <w:r w:rsidRPr="00137427">
        <w:rPr>
          <w:rStyle w:val="txt1"/>
          <w:rFonts w:ascii="Verdana" w:cs="Times New Roman" w:hAnsi="Verdana"/>
          <w:color w:val="215868"/>
          <w:sz w:val="20"/>
          <w:szCs w:val="20"/>
        </w:rPr>
        <w:lastRenderedPageBreak/>
        <w:t>Préambule</w:t>
      </w:r>
      <w:bookmarkEnd w:id="0"/>
    </w:p>
    <w:p w14:paraId="55649B4B" w14:textId="77777777" w:rsidP="001E7F24" w:rsidR="001E7F24" w:rsidRDefault="001E7F24">
      <w:pPr>
        <w:rPr>
          <w:rStyle w:val="txt1"/>
          <w:rFonts w:ascii="Verdana" w:eastAsia="MS Mincho" w:hAnsi="Verdana"/>
          <w:sz w:val="20"/>
          <w:szCs w:val="20"/>
          <w:highlight w:val="yellow"/>
        </w:rPr>
      </w:pPr>
    </w:p>
    <w:p w14:paraId="0FA6735A" w14:textId="2639EC0A" w:rsidP="002F6E7C" w:rsidR="002F6E7C" w:rsidRDefault="002F6E7C" w:rsidRPr="00C831B2">
      <w:pPr>
        <w:rPr>
          <w:rStyle w:val="txt1"/>
          <w:rFonts w:ascii="Verdana" w:hAnsi="Verdana"/>
          <w:sz w:val="20"/>
          <w:szCs w:val="20"/>
        </w:rPr>
      </w:pPr>
      <w:r w:rsidRPr="002F6E7C">
        <w:rPr>
          <w:rStyle w:val="txt1"/>
          <w:rFonts w:ascii="Verdana" w:hAnsi="Verdana"/>
          <w:sz w:val="20"/>
          <w:szCs w:val="20"/>
        </w:rPr>
        <w:t>La Direction d</w:t>
      </w:r>
      <w:r w:rsidR="004B58A9">
        <w:rPr>
          <w:rStyle w:val="txt1"/>
          <w:rFonts w:ascii="Verdana" w:hAnsi="Verdana"/>
          <w:sz w:val="20"/>
          <w:szCs w:val="20"/>
        </w:rPr>
        <w:t>e l’Association</w:t>
      </w:r>
      <w:r w:rsidRPr="002F6E7C">
        <w:rPr>
          <w:rStyle w:val="txt1"/>
          <w:rFonts w:ascii="Verdana" w:hAnsi="Verdana"/>
          <w:sz w:val="20"/>
          <w:szCs w:val="20"/>
        </w:rPr>
        <w:t xml:space="preserve"> PST a invité les Organisations syndicales CFDT et FO à participer à 3 réunions les </w:t>
      </w:r>
      <w:r w:rsidR="00183446">
        <w:rPr>
          <w:rStyle w:val="txt1"/>
          <w:rFonts w:ascii="Verdana" w:hAnsi="Verdana"/>
          <w:sz w:val="20"/>
          <w:szCs w:val="20"/>
        </w:rPr>
        <w:t>22</w:t>
      </w:r>
      <w:r w:rsidRPr="002F6E7C">
        <w:rPr>
          <w:rStyle w:val="txt1"/>
          <w:rFonts w:ascii="Verdana" w:hAnsi="Verdana"/>
          <w:sz w:val="20"/>
          <w:szCs w:val="20"/>
        </w:rPr>
        <w:t xml:space="preserve"> février 202</w:t>
      </w:r>
      <w:r w:rsidR="00183446">
        <w:rPr>
          <w:rStyle w:val="txt1"/>
          <w:rFonts w:ascii="Verdana" w:hAnsi="Verdana"/>
          <w:sz w:val="20"/>
          <w:szCs w:val="20"/>
        </w:rPr>
        <w:t>2</w:t>
      </w:r>
      <w:r w:rsidRPr="002F6E7C">
        <w:rPr>
          <w:rStyle w:val="txt1"/>
          <w:rFonts w:ascii="Verdana" w:hAnsi="Verdana"/>
          <w:sz w:val="20"/>
          <w:szCs w:val="20"/>
        </w:rPr>
        <w:t xml:space="preserve">, </w:t>
      </w:r>
      <w:r w:rsidR="00183446">
        <w:rPr>
          <w:rStyle w:val="txt1"/>
          <w:rFonts w:ascii="Verdana" w:hAnsi="Verdana"/>
          <w:sz w:val="20"/>
          <w:szCs w:val="20"/>
        </w:rPr>
        <w:t>31</w:t>
      </w:r>
      <w:r w:rsidRPr="002F6E7C">
        <w:rPr>
          <w:rStyle w:val="txt1"/>
          <w:rFonts w:ascii="Verdana" w:hAnsi="Verdana"/>
          <w:sz w:val="20"/>
          <w:szCs w:val="20"/>
        </w:rPr>
        <w:t xml:space="preserve"> mars 202</w:t>
      </w:r>
      <w:r w:rsidR="00183446">
        <w:rPr>
          <w:rStyle w:val="txt1"/>
          <w:rFonts w:ascii="Verdana" w:hAnsi="Verdana"/>
          <w:sz w:val="20"/>
          <w:szCs w:val="20"/>
        </w:rPr>
        <w:t>2</w:t>
      </w:r>
      <w:r w:rsidR="00B1102B">
        <w:rPr>
          <w:rStyle w:val="txt1"/>
          <w:rFonts w:ascii="Verdana" w:hAnsi="Verdana"/>
          <w:sz w:val="20"/>
          <w:szCs w:val="20"/>
        </w:rPr>
        <w:t xml:space="preserve"> et </w:t>
      </w:r>
      <w:r w:rsidR="00183446">
        <w:rPr>
          <w:rStyle w:val="txt1"/>
          <w:rFonts w:ascii="Verdana" w:hAnsi="Verdana"/>
          <w:sz w:val="20"/>
          <w:szCs w:val="20"/>
        </w:rPr>
        <w:t>8</w:t>
      </w:r>
      <w:r w:rsidR="00B1102B">
        <w:rPr>
          <w:rStyle w:val="txt1"/>
          <w:rFonts w:ascii="Verdana" w:hAnsi="Verdana"/>
          <w:sz w:val="20"/>
          <w:szCs w:val="20"/>
        </w:rPr>
        <w:t xml:space="preserve"> avril 202</w:t>
      </w:r>
      <w:r w:rsidR="00183446">
        <w:rPr>
          <w:rStyle w:val="txt1"/>
          <w:rFonts w:ascii="Verdana" w:hAnsi="Verdana"/>
          <w:sz w:val="20"/>
          <w:szCs w:val="20"/>
        </w:rPr>
        <w:t xml:space="preserve">2 </w:t>
      </w:r>
      <w:r w:rsidRPr="002F6E7C">
        <w:rPr>
          <w:rStyle w:val="txt1"/>
          <w:rFonts w:ascii="Verdana" w:hAnsi="Verdana"/>
          <w:sz w:val="20"/>
          <w:szCs w:val="20"/>
        </w:rPr>
        <w:t xml:space="preserve">dans le cadre de la négociation annuelle obligatoire en application des dispositions de l’article L.2242-1 du Code du Travail, puis le </w:t>
      </w:r>
      <w:r w:rsidR="00DD5848">
        <w:rPr>
          <w:rStyle w:val="txt1"/>
          <w:rFonts w:ascii="Verdana" w:hAnsi="Verdana"/>
          <w:sz w:val="20"/>
          <w:szCs w:val="20"/>
        </w:rPr>
        <w:t>1</w:t>
      </w:r>
      <w:r w:rsidR="00183446">
        <w:rPr>
          <w:rStyle w:val="txt1"/>
          <w:rFonts w:ascii="Verdana" w:hAnsi="Verdana"/>
          <w:sz w:val="20"/>
          <w:szCs w:val="20"/>
        </w:rPr>
        <w:t>4</w:t>
      </w:r>
      <w:r w:rsidRPr="002F6E7C">
        <w:rPr>
          <w:rStyle w:val="txt1"/>
          <w:rFonts w:ascii="Verdana" w:hAnsi="Verdana"/>
          <w:sz w:val="20"/>
          <w:szCs w:val="20"/>
        </w:rPr>
        <w:t xml:space="preserve"> avril 202</w:t>
      </w:r>
      <w:r w:rsidR="00183446">
        <w:rPr>
          <w:rStyle w:val="txt1"/>
          <w:rFonts w:ascii="Verdana" w:hAnsi="Verdana"/>
          <w:sz w:val="20"/>
          <w:szCs w:val="20"/>
        </w:rPr>
        <w:t>2</w:t>
      </w:r>
      <w:r w:rsidRPr="002F6E7C">
        <w:rPr>
          <w:rStyle w:val="txt1"/>
          <w:rFonts w:ascii="Verdana" w:hAnsi="Verdana"/>
          <w:sz w:val="20"/>
          <w:szCs w:val="20"/>
        </w:rPr>
        <w:t xml:space="preserve"> pour la signature des accords.</w:t>
      </w:r>
    </w:p>
    <w:p w14:paraId="7FA3F4C5" w14:textId="77777777" w:rsidP="001C6178" w:rsidR="006919DD" w:rsidRDefault="006919DD" w:rsidRPr="00C831B2">
      <w:pPr>
        <w:rPr>
          <w:rStyle w:val="txt1"/>
          <w:rFonts w:ascii="Verdana" w:hAnsi="Verdana"/>
          <w:sz w:val="20"/>
          <w:szCs w:val="20"/>
        </w:rPr>
      </w:pPr>
      <w:r w:rsidRPr="00C831B2">
        <w:rPr>
          <w:rStyle w:val="txt1"/>
          <w:rFonts w:ascii="Verdana" w:hAnsi="Verdana"/>
          <w:sz w:val="20"/>
          <w:szCs w:val="20"/>
        </w:rPr>
        <w:t>Dans ce c</w:t>
      </w:r>
      <w:r w:rsidR="000770B7" w:rsidRPr="00C831B2">
        <w:rPr>
          <w:rStyle w:val="txt1"/>
          <w:rFonts w:ascii="Verdana" w:hAnsi="Verdana"/>
          <w:sz w:val="20"/>
          <w:szCs w:val="20"/>
        </w:rPr>
        <w:t>adre, les parties ont convenu</w:t>
      </w:r>
      <w:r w:rsidRPr="00C831B2">
        <w:rPr>
          <w:rStyle w:val="txt1"/>
          <w:rFonts w:ascii="Verdana" w:hAnsi="Verdana"/>
          <w:sz w:val="20"/>
          <w:szCs w:val="20"/>
        </w:rPr>
        <w:t xml:space="preserve"> des dispositions suivantes concernant </w:t>
      </w:r>
      <w:r w:rsidR="00C722FB" w:rsidRPr="00C831B2">
        <w:rPr>
          <w:rStyle w:val="txt1"/>
          <w:rFonts w:ascii="Verdana" w:hAnsi="Verdana"/>
          <w:sz w:val="20"/>
          <w:szCs w:val="20"/>
        </w:rPr>
        <w:t>la rémunération des collaborateurs</w:t>
      </w:r>
      <w:r w:rsidR="0091799F" w:rsidRPr="00C831B2">
        <w:rPr>
          <w:rStyle w:val="txt1"/>
          <w:rFonts w:ascii="Verdana" w:hAnsi="Verdana"/>
          <w:sz w:val="20"/>
          <w:szCs w:val="20"/>
        </w:rPr>
        <w:t xml:space="preserve"> et notamment les salaires effectifs.</w:t>
      </w:r>
    </w:p>
    <w:p w14:paraId="4FF228CB" w14:textId="54BF5DAE" w:rsidP="00FC6C3F" w:rsidR="00026E43" w:rsidRDefault="00026E43">
      <w:pPr>
        <w:rPr>
          <w:rStyle w:val="txt1"/>
          <w:rFonts w:ascii="Verdana" w:hAnsi="Verdana"/>
          <w:sz w:val="20"/>
          <w:szCs w:val="20"/>
        </w:rPr>
      </w:pPr>
    </w:p>
    <w:p w14:paraId="4C79B094" w14:textId="77777777" w:rsidP="00FC6C3F" w:rsidR="0028260D" w:rsidRDefault="0028260D" w:rsidRPr="0095381B">
      <w:pPr>
        <w:rPr>
          <w:rStyle w:val="txt1"/>
          <w:rFonts w:ascii="Verdana" w:hAnsi="Verdana"/>
          <w:sz w:val="20"/>
          <w:szCs w:val="20"/>
        </w:rPr>
      </w:pPr>
    </w:p>
    <w:p w14:paraId="1813DE12" w14:textId="77777777" w:rsidP="00283428" w:rsidR="004C5426" w:rsidRDefault="004C5426" w:rsidRPr="00137427">
      <w:pPr>
        <w:pStyle w:val="Titre1"/>
        <w:rPr>
          <w:rStyle w:val="txt1"/>
          <w:rFonts w:ascii="Verdana" w:cs="Times New Roman" w:hAnsi="Verdana"/>
          <w:color w:val="215868"/>
          <w:sz w:val="20"/>
          <w:szCs w:val="20"/>
        </w:rPr>
      </w:pPr>
      <w:bookmarkStart w:id="1" w:name="_Toc100765089"/>
      <w:r w:rsidRPr="00137427">
        <w:rPr>
          <w:rStyle w:val="txt1"/>
          <w:rFonts w:ascii="Verdana" w:cs="Times New Roman" w:hAnsi="Verdana"/>
          <w:color w:val="215868"/>
          <w:sz w:val="20"/>
          <w:szCs w:val="20"/>
        </w:rPr>
        <w:t>Article 1 : Objet</w:t>
      </w:r>
      <w:bookmarkEnd w:id="1"/>
    </w:p>
    <w:p w14:paraId="4D3B28B6" w14:textId="77777777" w:rsidP="004C5426" w:rsidR="004C5426" w:rsidRDefault="004C5426" w:rsidRPr="0095381B">
      <w:pPr>
        <w:rPr>
          <w:rStyle w:val="txt1"/>
          <w:rFonts w:ascii="Verdana" w:hAnsi="Verdana"/>
          <w:sz w:val="20"/>
          <w:szCs w:val="20"/>
        </w:rPr>
      </w:pPr>
    </w:p>
    <w:p w14:paraId="7195B597" w14:textId="7568338D" w:rsidP="001C6178" w:rsidR="004C5426" w:rsidRDefault="00C664F7" w:rsidRPr="0095381B">
      <w:pPr>
        <w:rPr>
          <w:rStyle w:val="txt1"/>
          <w:rFonts w:ascii="Verdana" w:hAnsi="Verdana"/>
          <w:b/>
          <w:sz w:val="20"/>
          <w:szCs w:val="20"/>
          <w:u w:val="single"/>
        </w:rPr>
      </w:pPr>
      <w:r w:rsidRPr="0095381B">
        <w:rPr>
          <w:rStyle w:val="txt1"/>
          <w:rFonts w:ascii="Verdana" w:hAnsi="Verdana"/>
          <w:sz w:val="20"/>
          <w:szCs w:val="20"/>
        </w:rPr>
        <w:t xml:space="preserve">Le présent accord a pour objet </w:t>
      </w:r>
      <w:r w:rsidRPr="0095381B">
        <w:rPr>
          <w:rFonts w:ascii="Verdana" w:cs="Arial" w:eastAsia="Calibri" w:hAnsi="Verdana"/>
          <w:sz w:val="20"/>
          <w:szCs w:val="20"/>
          <w:lang w:eastAsia="en-US"/>
        </w:rPr>
        <w:t xml:space="preserve">de </w:t>
      </w:r>
      <w:r w:rsidR="00480BA5">
        <w:rPr>
          <w:rFonts w:ascii="Verdana" w:cs="Arial" w:eastAsia="Calibri" w:hAnsi="Verdana"/>
          <w:sz w:val="20"/>
          <w:szCs w:val="20"/>
          <w:lang w:eastAsia="en-US"/>
        </w:rPr>
        <w:t>fixer les dispositions convenu</w:t>
      </w:r>
      <w:r w:rsidR="002F0D22">
        <w:rPr>
          <w:rFonts w:ascii="Verdana" w:cs="Arial" w:eastAsia="Calibri" w:hAnsi="Verdana"/>
          <w:sz w:val="20"/>
          <w:szCs w:val="20"/>
          <w:lang w:eastAsia="en-US"/>
        </w:rPr>
        <w:t>e</w:t>
      </w:r>
      <w:r w:rsidR="00480BA5">
        <w:rPr>
          <w:rFonts w:ascii="Verdana" w:cs="Arial" w:eastAsia="Calibri" w:hAnsi="Verdana"/>
          <w:sz w:val="20"/>
          <w:szCs w:val="20"/>
          <w:lang w:eastAsia="en-US"/>
        </w:rPr>
        <w:t>s entre les parties dans le cadre de la négociation annuelle obligatoire</w:t>
      </w:r>
      <w:r w:rsidR="0035374F">
        <w:rPr>
          <w:rFonts w:ascii="Verdana" w:cs="Arial" w:eastAsia="Calibri" w:hAnsi="Verdana"/>
          <w:sz w:val="20"/>
          <w:szCs w:val="20"/>
          <w:lang w:eastAsia="en-US"/>
        </w:rPr>
        <w:t xml:space="preserve"> 202</w:t>
      </w:r>
      <w:r w:rsidR="00183446">
        <w:rPr>
          <w:rFonts w:ascii="Verdana" w:cs="Arial" w:eastAsia="Calibri" w:hAnsi="Verdana"/>
          <w:sz w:val="20"/>
          <w:szCs w:val="20"/>
          <w:lang w:eastAsia="en-US"/>
        </w:rPr>
        <w:t>2</w:t>
      </w:r>
      <w:r w:rsidR="00480BA5">
        <w:rPr>
          <w:rFonts w:ascii="Verdana" w:cs="Arial" w:eastAsia="Calibri" w:hAnsi="Verdana"/>
          <w:sz w:val="20"/>
          <w:szCs w:val="20"/>
          <w:lang w:eastAsia="en-US"/>
        </w:rPr>
        <w:t xml:space="preserve"> concernant la rémunération</w:t>
      </w:r>
      <w:r w:rsidR="0035374F">
        <w:rPr>
          <w:rFonts w:ascii="Verdana" w:cs="Arial" w:eastAsia="Calibri" w:hAnsi="Verdana"/>
          <w:sz w:val="20"/>
          <w:szCs w:val="20"/>
          <w:lang w:eastAsia="en-US"/>
        </w:rPr>
        <w:t>.</w:t>
      </w:r>
    </w:p>
    <w:p w14:paraId="17645C24" w14:textId="22BC130E" w:rsidP="001C6178" w:rsidR="004C5426" w:rsidRDefault="004C5426">
      <w:pPr>
        <w:rPr>
          <w:rStyle w:val="txt1"/>
          <w:rFonts w:ascii="Verdana" w:hAnsi="Verdana"/>
          <w:sz w:val="20"/>
          <w:szCs w:val="20"/>
          <w:u w:val="single"/>
        </w:rPr>
      </w:pPr>
    </w:p>
    <w:p w14:paraId="2433C060" w14:textId="77777777" w:rsidP="001C6178" w:rsidR="0028260D" w:rsidRDefault="0028260D" w:rsidRPr="001B03F2">
      <w:pPr>
        <w:rPr>
          <w:rStyle w:val="txt1"/>
          <w:rFonts w:ascii="Verdana" w:hAnsi="Verdana"/>
          <w:sz w:val="20"/>
          <w:szCs w:val="20"/>
          <w:u w:val="single"/>
        </w:rPr>
      </w:pPr>
    </w:p>
    <w:p w14:paraId="3C80F04A" w14:textId="77777777" w:rsidP="00283428" w:rsidR="001C6178" w:rsidRDefault="004C5426" w:rsidRPr="00137427">
      <w:pPr>
        <w:pStyle w:val="Titre1"/>
        <w:rPr>
          <w:rStyle w:val="txt1"/>
          <w:rFonts w:ascii="Verdana" w:cs="Times New Roman" w:hAnsi="Verdana"/>
          <w:color w:val="215868"/>
          <w:sz w:val="20"/>
          <w:szCs w:val="20"/>
        </w:rPr>
      </w:pPr>
      <w:bookmarkStart w:id="2" w:name="_Toc100765090"/>
      <w:r w:rsidRPr="00137427">
        <w:rPr>
          <w:rStyle w:val="txt1"/>
          <w:rFonts w:ascii="Verdana" w:cs="Times New Roman" w:hAnsi="Verdana"/>
          <w:color w:val="215868"/>
          <w:sz w:val="20"/>
          <w:szCs w:val="20"/>
        </w:rPr>
        <w:t>Article 2</w:t>
      </w:r>
      <w:r w:rsidR="001C2F56" w:rsidRPr="00137427">
        <w:rPr>
          <w:rStyle w:val="txt1"/>
          <w:rFonts w:ascii="Verdana" w:cs="Times New Roman" w:hAnsi="Verdana"/>
          <w:color w:val="215868"/>
          <w:sz w:val="20"/>
          <w:szCs w:val="20"/>
        </w:rPr>
        <w:t xml:space="preserve"> : C</w:t>
      </w:r>
      <w:r w:rsidR="001C6178" w:rsidRPr="00137427">
        <w:rPr>
          <w:rStyle w:val="txt1"/>
          <w:rFonts w:ascii="Verdana" w:cs="Times New Roman" w:hAnsi="Verdana"/>
          <w:color w:val="215868"/>
          <w:sz w:val="20"/>
          <w:szCs w:val="20"/>
        </w:rPr>
        <w:t>hamp d’application</w:t>
      </w:r>
      <w:bookmarkEnd w:id="2"/>
    </w:p>
    <w:p w14:paraId="398F1DE0" w14:textId="77777777" w:rsidP="001C6178" w:rsidR="001C6178" w:rsidRDefault="001C6178" w:rsidRPr="0095381B">
      <w:pPr>
        <w:rPr>
          <w:rStyle w:val="txt1"/>
          <w:rFonts w:ascii="Verdana" w:hAnsi="Verdana"/>
          <w:sz w:val="20"/>
          <w:szCs w:val="20"/>
        </w:rPr>
      </w:pPr>
    </w:p>
    <w:p w14:paraId="4279FE2E" w14:textId="77777777" w:rsidP="001C6178" w:rsidR="001C6178" w:rsidRDefault="001C6178" w:rsidRPr="0095381B">
      <w:pPr>
        <w:rPr>
          <w:rStyle w:val="txt1"/>
          <w:rFonts w:ascii="Verdana" w:hAnsi="Verdana"/>
          <w:sz w:val="20"/>
          <w:szCs w:val="20"/>
        </w:rPr>
      </w:pPr>
      <w:r w:rsidRPr="001114B8">
        <w:rPr>
          <w:rStyle w:val="txt1"/>
          <w:rFonts w:ascii="Verdana" w:hAnsi="Verdana"/>
          <w:sz w:val="20"/>
          <w:szCs w:val="20"/>
        </w:rPr>
        <w:t xml:space="preserve">Le présent accord s’applique </w:t>
      </w:r>
      <w:r w:rsidR="00C47FA3" w:rsidRPr="001114B8">
        <w:rPr>
          <w:rStyle w:val="txt1"/>
          <w:rFonts w:ascii="Verdana" w:hAnsi="Verdana"/>
          <w:sz w:val="20"/>
          <w:szCs w:val="20"/>
        </w:rPr>
        <w:t xml:space="preserve">au sein </w:t>
      </w:r>
      <w:r w:rsidR="00CE024B" w:rsidRPr="001114B8">
        <w:rPr>
          <w:rStyle w:val="txt1"/>
          <w:rFonts w:ascii="Verdana" w:hAnsi="Verdana"/>
          <w:sz w:val="20"/>
          <w:szCs w:val="20"/>
        </w:rPr>
        <w:t xml:space="preserve">de </w:t>
      </w:r>
      <w:r w:rsidR="006B39A7" w:rsidRPr="001114B8">
        <w:rPr>
          <w:rStyle w:val="txt1"/>
          <w:rFonts w:ascii="Verdana" w:hAnsi="Verdana"/>
          <w:sz w:val="20"/>
          <w:szCs w:val="20"/>
        </w:rPr>
        <w:t>l’</w:t>
      </w:r>
      <w:r w:rsidR="0035374F">
        <w:rPr>
          <w:rStyle w:val="txt1"/>
          <w:rFonts w:ascii="Verdana" w:hAnsi="Verdana"/>
          <w:sz w:val="20"/>
          <w:szCs w:val="20"/>
        </w:rPr>
        <w:t>Association PST et concerne l’ensembl</w:t>
      </w:r>
      <w:r w:rsidR="000511CE">
        <w:rPr>
          <w:rStyle w:val="txt1"/>
          <w:rFonts w:ascii="Verdana" w:hAnsi="Verdana"/>
          <w:sz w:val="20"/>
          <w:szCs w:val="20"/>
        </w:rPr>
        <w:t>e d</w:t>
      </w:r>
      <w:r w:rsidR="00B10B8E">
        <w:rPr>
          <w:rStyle w:val="txt1"/>
          <w:rFonts w:ascii="Verdana" w:hAnsi="Verdana"/>
          <w:sz w:val="20"/>
          <w:szCs w:val="20"/>
        </w:rPr>
        <w:t xml:space="preserve">es collaborateurs, </w:t>
      </w:r>
      <w:r w:rsidR="008500C3">
        <w:rPr>
          <w:rStyle w:val="txt1"/>
          <w:rFonts w:ascii="Verdana" w:hAnsi="Verdana"/>
          <w:sz w:val="20"/>
          <w:szCs w:val="20"/>
        </w:rPr>
        <w:t>salariés du service PST.</w:t>
      </w:r>
    </w:p>
    <w:p w14:paraId="5D190273" w14:textId="6321D015" w:rsidP="001C6178" w:rsidR="00CD3B17" w:rsidRDefault="00CD3B17">
      <w:pPr>
        <w:rPr>
          <w:rStyle w:val="txt1"/>
          <w:rFonts w:ascii="Verdana" w:hAnsi="Verdana"/>
          <w:sz w:val="20"/>
          <w:szCs w:val="20"/>
        </w:rPr>
      </w:pPr>
    </w:p>
    <w:p w14:paraId="2338B35C" w14:textId="77777777" w:rsidP="001C6178" w:rsidR="0028260D" w:rsidRDefault="0028260D">
      <w:pPr>
        <w:rPr>
          <w:rStyle w:val="txt1"/>
          <w:rFonts w:ascii="Verdana" w:hAnsi="Verdana"/>
          <w:sz w:val="20"/>
          <w:szCs w:val="20"/>
        </w:rPr>
      </w:pPr>
    </w:p>
    <w:p w14:paraId="7D54A3A4" w14:textId="77777777" w:rsidP="00612AF3" w:rsidR="00E81EA4" w:rsidRDefault="00C2470B" w:rsidRPr="00612AF3">
      <w:pPr>
        <w:pStyle w:val="Titre1"/>
        <w:rPr>
          <w:rStyle w:val="txt1"/>
          <w:rFonts w:ascii="Verdana" w:cs="Times New Roman" w:hAnsi="Verdana"/>
          <w:color w:val="215868"/>
          <w:sz w:val="20"/>
          <w:szCs w:val="20"/>
        </w:rPr>
      </w:pPr>
      <w:bookmarkStart w:id="3" w:name="_Toc100765091"/>
      <w:r w:rsidRPr="00612AF3">
        <w:rPr>
          <w:rStyle w:val="txt1"/>
          <w:rFonts w:ascii="Verdana" w:cs="Times New Roman" w:hAnsi="Verdana"/>
          <w:color w:val="215868"/>
          <w:sz w:val="20"/>
          <w:szCs w:val="20"/>
        </w:rPr>
        <w:t>Article 3 : Augmentation générale</w:t>
      </w:r>
      <w:bookmarkEnd w:id="3"/>
    </w:p>
    <w:p w14:paraId="3316B4AD" w14:textId="77777777" w:rsidP="001C6178" w:rsidR="00E81EA4" w:rsidRDefault="00E81EA4">
      <w:pPr>
        <w:rPr>
          <w:rStyle w:val="txt1"/>
          <w:rFonts w:ascii="Verdana" w:hAnsi="Verdana"/>
          <w:sz w:val="20"/>
          <w:szCs w:val="20"/>
        </w:rPr>
      </w:pPr>
    </w:p>
    <w:p w14:paraId="091E327C" w14:textId="217B8345" w:rsidP="001C6178" w:rsidR="00E81EA4" w:rsidRDefault="008E6FB9" w:rsidRPr="00384D00">
      <w:pPr>
        <w:rPr>
          <w:rStyle w:val="txt1"/>
          <w:rFonts w:ascii="Verdana" w:hAnsi="Verdana"/>
          <w:sz w:val="20"/>
          <w:szCs w:val="20"/>
        </w:rPr>
      </w:pPr>
      <w:r>
        <w:rPr>
          <w:rStyle w:val="txt1"/>
          <w:rFonts w:ascii="Verdana" w:hAnsi="Verdana"/>
          <w:sz w:val="20"/>
          <w:szCs w:val="20"/>
        </w:rPr>
        <w:t xml:space="preserve">Les parties conviennent de </w:t>
      </w:r>
      <w:r w:rsidRPr="00384D00">
        <w:rPr>
          <w:rStyle w:val="txt1"/>
          <w:rFonts w:ascii="Verdana" w:hAnsi="Verdana"/>
          <w:sz w:val="20"/>
          <w:szCs w:val="20"/>
        </w:rPr>
        <w:t xml:space="preserve">l’augmentation </w:t>
      </w:r>
      <w:r w:rsidR="00594D0D" w:rsidRPr="00384D00">
        <w:rPr>
          <w:rStyle w:val="txt1"/>
          <w:rFonts w:ascii="Verdana" w:hAnsi="Verdana"/>
          <w:sz w:val="20"/>
          <w:szCs w:val="20"/>
        </w:rPr>
        <w:t xml:space="preserve">générale </w:t>
      </w:r>
      <w:r w:rsidRPr="00384D00">
        <w:rPr>
          <w:rStyle w:val="txt1"/>
          <w:rFonts w:ascii="Verdana" w:hAnsi="Verdana"/>
          <w:sz w:val="20"/>
          <w:szCs w:val="20"/>
        </w:rPr>
        <w:t xml:space="preserve">de </w:t>
      </w:r>
      <w:r w:rsidR="00183446">
        <w:rPr>
          <w:rStyle w:val="txt1"/>
          <w:rFonts w:ascii="Verdana" w:hAnsi="Verdana"/>
          <w:sz w:val="20"/>
          <w:szCs w:val="20"/>
        </w:rPr>
        <w:t>3</w:t>
      </w:r>
      <w:r w:rsidRPr="00384D00">
        <w:rPr>
          <w:rStyle w:val="txt1"/>
          <w:rFonts w:ascii="Verdana" w:hAnsi="Verdana"/>
          <w:sz w:val="20"/>
          <w:szCs w:val="20"/>
        </w:rPr>
        <w:t>% des salaires de base</w:t>
      </w:r>
      <w:r w:rsidR="004C495E">
        <w:rPr>
          <w:rStyle w:val="txt1"/>
          <w:rFonts w:ascii="Verdana" w:hAnsi="Verdana"/>
          <w:sz w:val="20"/>
          <w:szCs w:val="20"/>
        </w:rPr>
        <w:t xml:space="preserve"> du service PST.</w:t>
      </w:r>
    </w:p>
    <w:p w14:paraId="66836628" w14:textId="581AF63C" w:rsidP="001C6178" w:rsidR="008E6FB9" w:rsidRDefault="008E6FB9">
      <w:pPr>
        <w:rPr>
          <w:rStyle w:val="txt1"/>
          <w:rFonts w:ascii="Verdana" w:hAnsi="Verdana"/>
          <w:sz w:val="20"/>
          <w:szCs w:val="20"/>
        </w:rPr>
      </w:pPr>
      <w:r w:rsidRPr="00384D00">
        <w:rPr>
          <w:rStyle w:val="txt1"/>
          <w:rFonts w:ascii="Verdana" w:hAnsi="Verdana"/>
          <w:sz w:val="20"/>
          <w:szCs w:val="20"/>
        </w:rPr>
        <w:t xml:space="preserve">Cette augmentation générale s’applique à </w:t>
      </w:r>
      <w:r w:rsidR="004C495E">
        <w:rPr>
          <w:rStyle w:val="txt1"/>
          <w:rFonts w:ascii="Verdana" w:hAnsi="Verdana"/>
          <w:sz w:val="20"/>
          <w:szCs w:val="20"/>
        </w:rPr>
        <w:t>la date de mise en paiement des salaires du mois d’avril 2022, avec effet rétroactif au 1</w:t>
      </w:r>
      <w:r w:rsidR="004C495E" w:rsidRPr="004C495E">
        <w:rPr>
          <w:rStyle w:val="txt1"/>
          <w:rFonts w:ascii="Verdana" w:hAnsi="Verdana"/>
          <w:sz w:val="20"/>
          <w:szCs w:val="20"/>
          <w:vertAlign w:val="superscript"/>
        </w:rPr>
        <w:t>er</w:t>
      </w:r>
      <w:r w:rsidR="004C495E">
        <w:rPr>
          <w:rStyle w:val="txt1"/>
          <w:rFonts w:ascii="Verdana" w:hAnsi="Verdana"/>
          <w:sz w:val="20"/>
          <w:szCs w:val="20"/>
        </w:rPr>
        <w:t xml:space="preserve"> janvier 2022. Bénéficieront de cette augmentation générale, les collaborateurs de PST détenteurs d’un contrat de travail à durée indéterminée ou déterminée en vigueur à la date de mise en paiement des salaires du mois d’avril 2022,</w:t>
      </w:r>
      <w:r w:rsidR="004C495E" w:rsidRPr="004C495E">
        <w:t xml:space="preserve"> </w:t>
      </w:r>
      <w:r w:rsidR="004C495E" w:rsidRPr="004C495E">
        <w:rPr>
          <w:rStyle w:val="txt1"/>
          <w:rFonts w:ascii="Verdana" w:hAnsi="Verdana"/>
          <w:sz w:val="20"/>
          <w:szCs w:val="20"/>
        </w:rPr>
        <w:t>qui figure sur le bulletin de paie, date déclarée dans la rubrique S21 G00.50.001 de la DSN (par analogie aux précisions de l’Instruction DSS/5B/2020/59 du 16 Avril 2020 Q/R n°1.7).</w:t>
      </w:r>
    </w:p>
    <w:p w14:paraId="6EF43DD8" w14:textId="46E06952" w:rsidP="001C6178" w:rsidR="00ED7B5D" w:rsidRDefault="00ED7B5D">
      <w:pPr>
        <w:rPr>
          <w:rStyle w:val="txt1"/>
          <w:rFonts w:ascii="Verdana" w:hAnsi="Verdana"/>
          <w:sz w:val="20"/>
          <w:szCs w:val="20"/>
        </w:rPr>
      </w:pPr>
    </w:p>
    <w:p w14:paraId="2A354B8D" w14:textId="470181CA" w:rsidP="001C6178" w:rsidR="002147D6" w:rsidRDefault="002147D6">
      <w:pPr>
        <w:rPr>
          <w:rStyle w:val="txt1"/>
          <w:rFonts w:ascii="Verdana" w:hAnsi="Verdana"/>
          <w:sz w:val="20"/>
          <w:szCs w:val="20"/>
        </w:rPr>
      </w:pPr>
      <w:r>
        <w:rPr>
          <w:rStyle w:val="txt1"/>
          <w:rFonts w:ascii="Verdana" w:hAnsi="Verdana"/>
          <w:sz w:val="20"/>
          <w:szCs w:val="20"/>
        </w:rPr>
        <w:t xml:space="preserve">Les salariés mis à disposition par les entreprises de travail temporaire et détenteurs d’un contrat de mission avec le service PST, à la date de mise en paiement des salaires du mois d’avril 2022, pour les collaborateurs de l’Association PST (date </w:t>
      </w:r>
      <w:r w:rsidRPr="004C495E">
        <w:rPr>
          <w:rStyle w:val="txt1"/>
          <w:rFonts w:ascii="Verdana" w:hAnsi="Verdana"/>
          <w:sz w:val="20"/>
          <w:szCs w:val="20"/>
        </w:rPr>
        <w:t>qui figure sur le bulletin de paie</w:t>
      </w:r>
      <w:r>
        <w:rPr>
          <w:rStyle w:val="txt1"/>
          <w:rFonts w:ascii="Verdana" w:hAnsi="Verdana"/>
          <w:sz w:val="20"/>
          <w:szCs w:val="20"/>
        </w:rPr>
        <w:t xml:space="preserve"> des collaborateurs PST et </w:t>
      </w:r>
      <w:r w:rsidRPr="004C495E">
        <w:rPr>
          <w:rStyle w:val="txt1"/>
          <w:rFonts w:ascii="Verdana" w:hAnsi="Verdana"/>
          <w:sz w:val="20"/>
          <w:szCs w:val="20"/>
        </w:rPr>
        <w:t>déclarée dans la rubrique S21 G00.50.001 de la DSN (par analogie aux précisions de l’Instruction DSS/5B/2020/59 du 16 Avril 2020 Q/R n°1.7)</w:t>
      </w:r>
      <w:r>
        <w:rPr>
          <w:rStyle w:val="txt1"/>
          <w:rFonts w:ascii="Verdana" w:hAnsi="Verdana"/>
          <w:sz w:val="20"/>
          <w:szCs w:val="20"/>
        </w:rPr>
        <w:t xml:space="preserve">), bénéficieront également de cette augmentation générale dans les mêmes conditions que les collaborateurs du service PST. </w:t>
      </w:r>
    </w:p>
    <w:p w14:paraId="53A58A27" w14:textId="420FDA12" w:rsidP="001C6178" w:rsidR="002147D6" w:rsidRDefault="002147D6">
      <w:pPr>
        <w:rPr>
          <w:rStyle w:val="txt1"/>
          <w:rFonts w:ascii="Verdana" w:hAnsi="Verdana"/>
          <w:sz w:val="20"/>
          <w:szCs w:val="20"/>
        </w:rPr>
      </w:pPr>
    </w:p>
    <w:p w14:paraId="752DB17D" w14:textId="77777777" w:rsidP="001C6178" w:rsidR="0028260D" w:rsidRDefault="0028260D">
      <w:pPr>
        <w:rPr>
          <w:rStyle w:val="txt1"/>
          <w:rFonts w:ascii="Verdana" w:hAnsi="Verdana"/>
          <w:sz w:val="20"/>
          <w:szCs w:val="20"/>
        </w:rPr>
      </w:pPr>
    </w:p>
    <w:p w14:paraId="2AF57817" w14:textId="4A250A80" w:rsidP="008E6FB9" w:rsidR="008E6FB9" w:rsidRDefault="00ED7B5D">
      <w:pPr>
        <w:pStyle w:val="Titre1"/>
        <w:rPr>
          <w:rStyle w:val="txt1"/>
          <w:rFonts w:ascii="Verdana" w:hAnsi="Verdana"/>
          <w:sz w:val="20"/>
          <w:szCs w:val="20"/>
        </w:rPr>
      </w:pPr>
      <w:bookmarkStart w:id="4" w:name="_Toc100765092"/>
      <w:r>
        <w:rPr>
          <w:rStyle w:val="txt1"/>
          <w:rFonts w:ascii="Verdana" w:cs="Times New Roman" w:hAnsi="Verdana"/>
          <w:color w:val="215868"/>
          <w:sz w:val="20"/>
          <w:szCs w:val="20"/>
        </w:rPr>
        <w:t xml:space="preserve">Article </w:t>
      </w:r>
      <w:r w:rsidR="00183446">
        <w:rPr>
          <w:rStyle w:val="txt1"/>
          <w:rFonts w:ascii="Verdana" w:cs="Times New Roman" w:hAnsi="Verdana"/>
          <w:color w:val="215868"/>
          <w:sz w:val="20"/>
          <w:szCs w:val="20"/>
        </w:rPr>
        <w:t>4</w:t>
      </w:r>
      <w:r w:rsidR="008E6FB9" w:rsidRPr="008E6FB9">
        <w:rPr>
          <w:rStyle w:val="txt1"/>
          <w:rFonts w:ascii="Verdana" w:cs="Times New Roman" w:hAnsi="Verdana"/>
          <w:color w:val="215868"/>
          <w:sz w:val="20"/>
          <w:szCs w:val="20"/>
        </w:rPr>
        <w:t xml:space="preserve"> : </w:t>
      </w:r>
      <w:r w:rsidR="00EA12BC">
        <w:rPr>
          <w:rStyle w:val="txt1"/>
          <w:rFonts w:ascii="Verdana" w:cs="Times New Roman" w:hAnsi="Verdana"/>
          <w:color w:val="215868"/>
          <w:sz w:val="20"/>
          <w:szCs w:val="20"/>
        </w:rPr>
        <w:t>Frais de repas</w:t>
      </w:r>
      <w:bookmarkEnd w:id="4"/>
    </w:p>
    <w:p w14:paraId="260CCC85" w14:textId="77777777" w:rsidP="001C6178" w:rsidR="008E6FB9" w:rsidRDefault="008E6FB9">
      <w:pPr>
        <w:rPr>
          <w:rStyle w:val="txt1"/>
          <w:rFonts w:ascii="Verdana" w:hAnsi="Verdana"/>
          <w:sz w:val="20"/>
          <w:szCs w:val="20"/>
        </w:rPr>
      </w:pPr>
    </w:p>
    <w:p w14:paraId="60257F13" w14:textId="5D3D8910" w:rsidP="0047632C" w:rsidR="00183446" w:rsidRDefault="00183446">
      <w:pPr>
        <w:rPr>
          <w:rStyle w:val="txt1"/>
          <w:rFonts w:ascii="Verdana" w:hAnsi="Verdana"/>
          <w:sz w:val="20"/>
          <w:szCs w:val="20"/>
        </w:rPr>
      </w:pPr>
      <w:r>
        <w:rPr>
          <w:rStyle w:val="txt1"/>
          <w:rFonts w:ascii="Verdana" w:hAnsi="Verdana"/>
          <w:sz w:val="20"/>
          <w:szCs w:val="20"/>
        </w:rPr>
        <w:t>Conformément à l’avenant à l’accord de branche du 2 octobre 2007 relatif à l’indemnisation des frais de déplacement et des frais de repas, signé le 17 février 2022, le montant de l’indemnité de repas est fixé à 18 euros à compter du 1</w:t>
      </w:r>
      <w:r w:rsidRPr="00183446">
        <w:rPr>
          <w:rStyle w:val="txt1"/>
          <w:rFonts w:ascii="Verdana" w:hAnsi="Verdana"/>
          <w:sz w:val="20"/>
          <w:szCs w:val="20"/>
          <w:vertAlign w:val="superscript"/>
        </w:rPr>
        <w:t>er</w:t>
      </w:r>
      <w:r>
        <w:rPr>
          <w:rStyle w:val="txt1"/>
          <w:rFonts w:ascii="Verdana" w:hAnsi="Verdana"/>
          <w:sz w:val="20"/>
          <w:szCs w:val="20"/>
        </w:rPr>
        <w:t xml:space="preserve"> janvier 2022, sous réserve du respect de la réglementation sociale et fiscale en vigueur en la matière.</w:t>
      </w:r>
    </w:p>
    <w:p w14:paraId="00217235" w14:textId="08214645" w:rsidP="0047632C" w:rsidR="00356E57" w:rsidRDefault="00356E57">
      <w:pPr>
        <w:rPr>
          <w:rStyle w:val="txt1"/>
          <w:rFonts w:ascii="Verdana" w:hAnsi="Verdana"/>
          <w:sz w:val="20"/>
          <w:szCs w:val="20"/>
        </w:rPr>
      </w:pPr>
    </w:p>
    <w:p w14:paraId="696845F3" w14:textId="7D70A9BC" w:rsidP="00CF7A6F" w:rsidR="00183446" w:rsidRDefault="00CF7A6F">
      <w:pPr>
        <w:pStyle w:val="Titre1"/>
        <w:rPr>
          <w:rStyle w:val="txt1"/>
          <w:rFonts w:ascii="Verdana" w:cs="Times New Roman" w:hAnsi="Verdana"/>
          <w:color w:val="215868"/>
          <w:sz w:val="20"/>
          <w:szCs w:val="20"/>
        </w:rPr>
      </w:pPr>
      <w:bookmarkStart w:id="5" w:name="_Toc100765093"/>
      <w:r w:rsidRPr="00CF7A6F">
        <w:rPr>
          <w:rStyle w:val="txt1"/>
          <w:rFonts w:ascii="Verdana" w:cs="Times New Roman" w:hAnsi="Verdana"/>
          <w:color w:val="215868"/>
          <w:sz w:val="20"/>
          <w:szCs w:val="20"/>
        </w:rPr>
        <w:lastRenderedPageBreak/>
        <w:t xml:space="preserve">Article 5 : </w:t>
      </w:r>
      <w:r w:rsidR="003C25C3">
        <w:rPr>
          <w:rStyle w:val="txt1"/>
          <w:rFonts w:ascii="Verdana" w:cs="Times New Roman" w:hAnsi="Verdana"/>
          <w:color w:val="215868"/>
          <w:sz w:val="20"/>
          <w:szCs w:val="20"/>
        </w:rPr>
        <w:t>Gratification</w:t>
      </w:r>
      <w:r w:rsidR="00356E57">
        <w:rPr>
          <w:rStyle w:val="txt1"/>
          <w:rFonts w:ascii="Verdana" w:cs="Times New Roman" w:hAnsi="Verdana"/>
          <w:color w:val="215868"/>
          <w:sz w:val="20"/>
          <w:szCs w:val="20"/>
        </w:rPr>
        <w:t xml:space="preserve"> versée </w:t>
      </w:r>
      <w:r w:rsidRPr="00CF7A6F">
        <w:rPr>
          <w:rStyle w:val="txt1"/>
          <w:rFonts w:ascii="Verdana" w:cs="Times New Roman" w:hAnsi="Verdana"/>
          <w:color w:val="215868"/>
          <w:sz w:val="20"/>
          <w:szCs w:val="20"/>
        </w:rPr>
        <w:t>à l’obtention d’une médaille du travail</w:t>
      </w:r>
      <w:bookmarkEnd w:id="5"/>
    </w:p>
    <w:p w14:paraId="7DD47087" w14:textId="59EDEE77" w:rsidP="00CF7A6F" w:rsidR="00CF7A6F" w:rsidRDefault="00CF7A6F"/>
    <w:p w14:paraId="17E23C26" w14:textId="416E108E" w:rsidP="00CF7A6F" w:rsidR="00CF7A6F" w:rsidRDefault="00356E57" w:rsidRPr="008D2C62">
      <w:pPr>
        <w:rPr>
          <w:rFonts w:ascii="Verdana" w:hAnsi="Verdana"/>
          <w:sz w:val="20"/>
          <w:szCs w:val="20"/>
        </w:rPr>
      </w:pPr>
      <w:r w:rsidRPr="008D2C62">
        <w:rPr>
          <w:rFonts w:ascii="Verdana" w:hAnsi="Verdana"/>
          <w:sz w:val="20"/>
          <w:szCs w:val="20"/>
        </w:rPr>
        <w:t xml:space="preserve">Les parties conviennent de la revalorisation suivante des </w:t>
      </w:r>
      <w:r w:rsidR="003C25C3" w:rsidRPr="008D2C62">
        <w:rPr>
          <w:rFonts w:ascii="Verdana" w:hAnsi="Verdana"/>
          <w:sz w:val="20"/>
          <w:szCs w:val="20"/>
        </w:rPr>
        <w:t>gratifications</w:t>
      </w:r>
      <w:r w:rsidRPr="008D2C62">
        <w:rPr>
          <w:rFonts w:ascii="Verdana" w:hAnsi="Verdana"/>
          <w:sz w:val="20"/>
          <w:szCs w:val="20"/>
        </w:rPr>
        <w:t xml:space="preserve"> versées au collaborateur lors de l’obtention d’une médaille du travail :</w:t>
      </w:r>
    </w:p>
    <w:p w14:paraId="79A9D4D8" w14:textId="51ACA6EC" w:rsidP="00356E57" w:rsidR="00356E57" w:rsidRDefault="00356E57" w:rsidRPr="008D2C62">
      <w:pPr>
        <w:pStyle w:val="Paragraphedeliste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8D2C62">
        <w:rPr>
          <w:rFonts w:ascii="Verdana" w:hAnsi="Verdana"/>
          <w:sz w:val="20"/>
          <w:szCs w:val="20"/>
        </w:rPr>
        <w:t xml:space="preserve">Lors de l’obtention de la médaille d’argent : versement d’une </w:t>
      </w:r>
      <w:r w:rsidR="003C25C3" w:rsidRPr="008D2C62">
        <w:rPr>
          <w:rFonts w:ascii="Verdana" w:hAnsi="Verdana"/>
          <w:sz w:val="20"/>
          <w:szCs w:val="20"/>
        </w:rPr>
        <w:t>gratification</w:t>
      </w:r>
      <w:r w:rsidRPr="008D2C62">
        <w:rPr>
          <w:rFonts w:ascii="Verdana" w:hAnsi="Verdana"/>
          <w:sz w:val="20"/>
          <w:szCs w:val="20"/>
        </w:rPr>
        <w:t xml:space="preserve"> d’un montant de 350€</w:t>
      </w:r>
    </w:p>
    <w:p w14:paraId="00BB28C5" w14:textId="3A4910E3" w:rsidP="00356E57" w:rsidR="00356E57" w:rsidRDefault="00356E57" w:rsidRPr="008D2C62">
      <w:pPr>
        <w:pStyle w:val="Paragraphedeliste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8D2C62">
        <w:rPr>
          <w:rFonts w:ascii="Verdana" w:hAnsi="Verdana"/>
          <w:sz w:val="20"/>
          <w:szCs w:val="20"/>
        </w:rPr>
        <w:t xml:space="preserve">Lors de l’obtention de la médaille de vermeil : versement d’une </w:t>
      </w:r>
      <w:r w:rsidR="003C25C3" w:rsidRPr="008D2C62">
        <w:rPr>
          <w:rFonts w:ascii="Verdana" w:hAnsi="Verdana"/>
          <w:sz w:val="20"/>
          <w:szCs w:val="20"/>
        </w:rPr>
        <w:t>gratification</w:t>
      </w:r>
      <w:r w:rsidRPr="008D2C62">
        <w:rPr>
          <w:rFonts w:ascii="Verdana" w:hAnsi="Verdana"/>
          <w:sz w:val="20"/>
          <w:szCs w:val="20"/>
        </w:rPr>
        <w:t xml:space="preserve"> d’un montant de 700€</w:t>
      </w:r>
    </w:p>
    <w:p w14:paraId="71F473EC" w14:textId="535C010D" w:rsidP="00356E57" w:rsidR="00356E57" w:rsidRDefault="00356E57" w:rsidRPr="008D2C62">
      <w:pPr>
        <w:pStyle w:val="Paragraphedeliste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8D2C62">
        <w:rPr>
          <w:rFonts w:ascii="Verdana" w:hAnsi="Verdana"/>
          <w:sz w:val="20"/>
          <w:szCs w:val="20"/>
        </w:rPr>
        <w:t xml:space="preserve">Lors de l’obtention de la médaille d’or : versement d’une </w:t>
      </w:r>
      <w:r w:rsidR="003C25C3" w:rsidRPr="008D2C62">
        <w:rPr>
          <w:rFonts w:ascii="Verdana" w:hAnsi="Verdana"/>
          <w:sz w:val="20"/>
          <w:szCs w:val="20"/>
        </w:rPr>
        <w:t>gratification</w:t>
      </w:r>
      <w:r w:rsidRPr="008D2C62">
        <w:rPr>
          <w:rFonts w:ascii="Verdana" w:hAnsi="Verdana"/>
          <w:sz w:val="20"/>
          <w:szCs w:val="20"/>
        </w:rPr>
        <w:t xml:space="preserve"> d’un montant de 1300€</w:t>
      </w:r>
    </w:p>
    <w:p w14:paraId="13214673" w14:textId="4C2A48D7" w:rsidP="00356E57" w:rsidR="00356E57" w:rsidRDefault="00356E57" w:rsidRPr="008D2C62">
      <w:pPr>
        <w:pStyle w:val="Paragraphedeliste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8D2C62">
        <w:rPr>
          <w:rFonts w:ascii="Verdana" w:hAnsi="Verdana"/>
          <w:sz w:val="20"/>
          <w:szCs w:val="20"/>
        </w:rPr>
        <w:t xml:space="preserve">Lors de l’obtention de la médaille grand or : versement d’une </w:t>
      </w:r>
      <w:r w:rsidR="003C25C3" w:rsidRPr="008D2C62">
        <w:rPr>
          <w:rFonts w:ascii="Verdana" w:hAnsi="Verdana"/>
          <w:sz w:val="20"/>
          <w:szCs w:val="20"/>
        </w:rPr>
        <w:t>gratification</w:t>
      </w:r>
      <w:r w:rsidRPr="008D2C62">
        <w:rPr>
          <w:rFonts w:ascii="Verdana" w:hAnsi="Verdana"/>
          <w:sz w:val="20"/>
          <w:szCs w:val="20"/>
        </w:rPr>
        <w:t xml:space="preserve"> d’un montant de 2000€</w:t>
      </w:r>
    </w:p>
    <w:p w14:paraId="06CD0EEB" w14:textId="24A396B3" w:rsidP="00356E57" w:rsidR="00356E57" w:rsidRDefault="00356E57" w:rsidRPr="008D2C62">
      <w:pPr>
        <w:rPr>
          <w:rStyle w:val="txt1"/>
          <w:rFonts w:ascii="Verdana" w:hAnsi="Verdana"/>
          <w:sz w:val="20"/>
          <w:szCs w:val="20"/>
        </w:rPr>
      </w:pPr>
      <w:r w:rsidRPr="008D2C62">
        <w:rPr>
          <w:rStyle w:val="txt1"/>
          <w:rFonts w:ascii="Verdana" w:hAnsi="Verdana"/>
          <w:sz w:val="20"/>
          <w:szCs w:val="20"/>
        </w:rPr>
        <w:t>Ces montants sont versés au prorata du nombre d’années correspondant à chaque médaille, exercé</w:t>
      </w:r>
      <w:r w:rsidR="003C25C3" w:rsidRPr="008D2C62">
        <w:rPr>
          <w:rStyle w:val="txt1"/>
          <w:rFonts w:ascii="Verdana" w:hAnsi="Verdana"/>
          <w:sz w:val="20"/>
          <w:szCs w:val="20"/>
        </w:rPr>
        <w:t>es</w:t>
      </w:r>
      <w:r w:rsidRPr="008D2C62">
        <w:rPr>
          <w:rStyle w:val="txt1"/>
          <w:rFonts w:ascii="Verdana" w:hAnsi="Verdana"/>
          <w:sz w:val="20"/>
          <w:szCs w:val="20"/>
        </w:rPr>
        <w:t xml:space="preserve"> à PST. A titre d’exemple, un collaborateur qui obtient la médaille d’argent correspondant à 20 ans d’activité professionnelle</w:t>
      </w:r>
      <w:r w:rsidR="0084492C" w:rsidRPr="008D2C62">
        <w:rPr>
          <w:rStyle w:val="txt1"/>
          <w:rFonts w:ascii="Verdana" w:hAnsi="Verdana"/>
          <w:sz w:val="20"/>
          <w:szCs w:val="20"/>
        </w:rPr>
        <w:t xml:space="preserve"> dont 10 ans effectuées à PST, se verra verser une </w:t>
      </w:r>
      <w:r w:rsidR="00DA624A" w:rsidRPr="008D2C62">
        <w:rPr>
          <w:rStyle w:val="txt1"/>
          <w:rFonts w:ascii="Verdana" w:hAnsi="Verdana"/>
          <w:sz w:val="20"/>
          <w:szCs w:val="20"/>
        </w:rPr>
        <w:t>gratification</w:t>
      </w:r>
      <w:r w:rsidR="0084492C" w:rsidRPr="008D2C62">
        <w:rPr>
          <w:rStyle w:val="txt1"/>
          <w:rFonts w:ascii="Verdana" w:hAnsi="Verdana"/>
          <w:sz w:val="20"/>
          <w:szCs w:val="20"/>
        </w:rPr>
        <w:t xml:space="preserve"> de 175€.</w:t>
      </w:r>
    </w:p>
    <w:p w14:paraId="32D9130A" w14:textId="1B809870" w:rsidP="00356E57" w:rsidR="00F46A6A" w:rsidRDefault="00F46A6A" w:rsidRPr="008D2C62">
      <w:pPr>
        <w:rPr>
          <w:rStyle w:val="txt1"/>
          <w:rFonts w:ascii="Verdana" w:hAnsi="Verdana"/>
          <w:sz w:val="20"/>
          <w:szCs w:val="20"/>
        </w:rPr>
      </w:pPr>
      <w:r w:rsidRPr="008D2C62">
        <w:rPr>
          <w:rStyle w:val="txt1"/>
          <w:rFonts w:ascii="Verdana" w:hAnsi="Verdana"/>
          <w:sz w:val="20"/>
          <w:szCs w:val="20"/>
        </w:rPr>
        <w:t>Le versement s’effectuera dans le respect des dispositions réglementaires.</w:t>
      </w:r>
    </w:p>
    <w:p w14:paraId="2F64C326" w14:textId="3F5398C8" w:rsidP="00356E57" w:rsidR="0028260D" w:rsidRDefault="0028260D"/>
    <w:p w14:paraId="0518FBBD" w14:textId="30F10F4D" w:rsidP="00AF0C59" w:rsidR="00AF0C59" w:rsidRDefault="00AF0C59" w:rsidRPr="00351327">
      <w:pPr>
        <w:pStyle w:val="Titre1"/>
      </w:pPr>
      <w:bookmarkStart w:id="6" w:name="_Toc100765094"/>
      <w:r w:rsidRPr="00351327">
        <w:rPr>
          <w:rStyle w:val="txt1"/>
          <w:rFonts w:ascii="Verdana" w:cs="Times New Roman" w:hAnsi="Verdana"/>
          <w:color w:val="215868"/>
          <w:sz w:val="20"/>
          <w:szCs w:val="20"/>
        </w:rPr>
        <w:t>Article 6 : Révision des paliers d’ancienneté des grilles de rémunération</w:t>
      </w:r>
      <w:bookmarkEnd w:id="6"/>
    </w:p>
    <w:p w14:paraId="0DF08CCA" w14:textId="6B597613" w:rsidP="00356E57" w:rsidR="0028260D" w:rsidRDefault="0028260D" w:rsidRPr="00351327"/>
    <w:p w14:paraId="6213ABA4" w14:textId="31807364" w:rsidP="00356E57" w:rsidR="00AF0C59" w:rsidRDefault="008D2C62" w:rsidRPr="00351327">
      <w:pPr>
        <w:rPr>
          <w:rFonts w:ascii="Verdana" w:hAnsi="Verdana"/>
          <w:sz w:val="20"/>
          <w:szCs w:val="20"/>
        </w:rPr>
      </w:pPr>
      <w:r w:rsidRPr="00351327">
        <w:rPr>
          <w:rFonts w:ascii="Verdana" w:hAnsi="Verdana"/>
          <w:sz w:val="20"/>
          <w:szCs w:val="20"/>
        </w:rPr>
        <w:t>Les parties conviennent de la révision des paliers d’ancienneté des grilles de rémunération en vigueur au sein du service PST</w:t>
      </w:r>
      <w:r w:rsidR="00E94A88" w:rsidRPr="00351327">
        <w:rPr>
          <w:rFonts w:ascii="Verdana" w:hAnsi="Verdana"/>
          <w:sz w:val="20"/>
          <w:szCs w:val="20"/>
        </w:rPr>
        <w:t>.</w:t>
      </w:r>
    </w:p>
    <w:p w14:paraId="27D78917" w14:textId="2AB9EF1A" w:rsidP="00356E57" w:rsidR="00E94A88" w:rsidRDefault="00E94A88" w:rsidRPr="00351327">
      <w:pPr>
        <w:rPr>
          <w:rFonts w:ascii="Verdana" w:hAnsi="Verdana"/>
          <w:sz w:val="20"/>
          <w:szCs w:val="20"/>
        </w:rPr>
      </w:pPr>
    </w:p>
    <w:p w14:paraId="3A1674EA" w14:textId="5A65CB70" w:rsidP="00356E57" w:rsidR="00E94A88" w:rsidRDefault="00E94A88" w:rsidRPr="00351327">
      <w:pPr>
        <w:rPr>
          <w:rFonts w:ascii="Verdana" w:hAnsi="Verdana"/>
          <w:sz w:val="20"/>
          <w:szCs w:val="20"/>
        </w:rPr>
      </w:pPr>
      <w:r w:rsidRPr="00351327">
        <w:rPr>
          <w:rFonts w:ascii="Verdana" w:hAnsi="Verdana"/>
          <w:sz w:val="20"/>
          <w:szCs w:val="20"/>
        </w:rPr>
        <w:t>Les nouvelles grilles applicables au 1</w:t>
      </w:r>
      <w:r w:rsidRPr="00351327">
        <w:rPr>
          <w:rFonts w:ascii="Verdana" w:hAnsi="Verdana"/>
          <w:sz w:val="20"/>
          <w:szCs w:val="20"/>
          <w:vertAlign w:val="superscript"/>
        </w:rPr>
        <w:t>er</w:t>
      </w:r>
      <w:r w:rsidRPr="00351327">
        <w:rPr>
          <w:rFonts w:ascii="Verdana" w:hAnsi="Verdana"/>
          <w:sz w:val="20"/>
          <w:szCs w:val="20"/>
        </w:rPr>
        <w:t xml:space="preserve"> janvier 2023 figurent en annexe du présent accord.</w:t>
      </w:r>
    </w:p>
    <w:p w14:paraId="0E3A6607" w14:textId="7168C1F4" w:rsidP="00356E57" w:rsidR="00E94A88" w:rsidRDefault="00E94A88" w:rsidRPr="00351327">
      <w:pPr>
        <w:rPr>
          <w:rFonts w:ascii="Verdana" w:hAnsi="Verdana"/>
          <w:sz w:val="20"/>
          <w:szCs w:val="20"/>
        </w:rPr>
      </w:pPr>
    </w:p>
    <w:p w14:paraId="5AE59C4F" w14:textId="59AFCB67" w:rsidP="00356E57" w:rsidR="00E94A88" w:rsidRDefault="00E94A88" w:rsidRPr="00351327">
      <w:pPr>
        <w:rPr>
          <w:rFonts w:ascii="Verdana" w:hAnsi="Verdana"/>
          <w:sz w:val="20"/>
          <w:szCs w:val="20"/>
        </w:rPr>
      </w:pPr>
      <w:r w:rsidRPr="00351327">
        <w:rPr>
          <w:rFonts w:ascii="Verdana" w:hAnsi="Verdana"/>
          <w:sz w:val="20"/>
          <w:szCs w:val="20"/>
        </w:rPr>
        <w:t>Les modalités d’application de ces grilles restent inchangées.</w:t>
      </w:r>
    </w:p>
    <w:p w14:paraId="40DD37E5" w14:textId="77777777" w:rsidP="00356E57" w:rsidR="008D2C62" w:rsidRDefault="008D2C62" w:rsidRPr="00351327">
      <w:pPr>
        <w:rPr>
          <w:rFonts w:ascii="Verdana" w:hAnsi="Verdana"/>
          <w:sz w:val="20"/>
          <w:szCs w:val="20"/>
        </w:rPr>
      </w:pPr>
    </w:p>
    <w:p w14:paraId="56CFECAE" w14:textId="39B8BAA6" w:rsidP="00283428" w:rsidR="00F50032" w:rsidRDefault="003C02AF" w:rsidRPr="00351327">
      <w:pPr>
        <w:pStyle w:val="Titre1"/>
        <w:rPr>
          <w:rStyle w:val="txt1"/>
          <w:rFonts w:ascii="Verdana" w:cs="Times New Roman" w:hAnsi="Verdana"/>
          <w:color w:val="215868"/>
          <w:sz w:val="20"/>
          <w:szCs w:val="20"/>
        </w:rPr>
      </w:pPr>
      <w:bookmarkStart w:id="7" w:name="_Toc100765095"/>
      <w:r w:rsidRPr="00351327">
        <w:rPr>
          <w:rStyle w:val="txt1"/>
          <w:rFonts w:ascii="Verdana" w:cs="Times New Roman" w:hAnsi="Verdana"/>
          <w:color w:val="215868"/>
          <w:sz w:val="20"/>
          <w:szCs w:val="20"/>
        </w:rPr>
        <w:t xml:space="preserve">Article </w:t>
      </w:r>
      <w:r w:rsidR="00AF0C59" w:rsidRPr="00351327">
        <w:rPr>
          <w:rStyle w:val="txt1"/>
          <w:rFonts w:ascii="Verdana" w:cs="Times New Roman" w:hAnsi="Verdana"/>
          <w:color w:val="215868"/>
          <w:sz w:val="20"/>
          <w:szCs w:val="20"/>
        </w:rPr>
        <w:t>7</w:t>
      </w:r>
      <w:r w:rsidRPr="00351327">
        <w:rPr>
          <w:rStyle w:val="txt1"/>
          <w:rFonts w:ascii="Verdana" w:cs="Times New Roman" w:hAnsi="Verdana"/>
          <w:color w:val="215868"/>
          <w:sz w:val="20"/>
          <w:szCs w:val="20"/>
        </w:rPr>
        <w:t xml:space="preserve"> : Durée, </w:t>
      </w:r>
      <w:r w:rsidR="00F50032" w:rsidRPr="00351327">
        <w:rPr>
          <w:rStyle w:val="txt1"/>
          <w:rFonts w:ascii="Verdana" w:cs="Times New Roman" w:hAnsi="Verdana"/>
          <w:color w:val="215868"/>
          <w:sz w:val="20"/>
          <w:szCs w:val="20"/>
        </w:rPr>
        <w:t>entrée en vi</w:t>
      </w:r>
      <w:bookmarkStart w:id="8" w:name="_GoBack"/>
      <w:bookmarkEnd w:id="8"/>
      <w:r w:rsidR="00F50032" w:rsidRPr="00351327">
        <w:rPr>
          <w:rStyle w:val="txt1"/>
          <w:rFonts w:ascii="Verdana" w:cs="Times New Roman" w:hAnsi="Verdana"/>
          <w:color w:val="215868"/>
          <w:sz w:val="20"/>
          <w:szCs w:val="20"/>
        </w:rPr>
        <w:t>gueur</w:t>
      </w:r>
      <w:r w:rsidR="008F2EFA" w:rsidRPr="00351327">
        <w:rPr>
          <w:rStyle w:val="txt1"/>
          <w:rFonts w:ascii="Verdana" w:cs="Times New Roman" w:hAnsi="Verdana"/>
          <w:color w:val="215868"/>
          <w:sz w:val="20"/>
          <w:szCs w:val="20"/>
        </w:rPr>
        <w:t xml:space="preserve">, </w:t>
      </w:r>
      <w:r w:rsidRPr="00351327">
        <w:rPr>
          <w:rStyle w:val="txt1"/>
          <w:rFonts w:ascii="Verdana" w:cs="Times New Roman" w:hAnsi="Verdana"/>
          <w:color w:val="215868"/>
          <w:sz w:val="20"/>
          <w:szCs w:val="20"/>
        </w:rPr>
        <w:t>révision</w:t>
      </w:r>
      <w:r w:rsidR="008F2EFA" w:rsidRPr="00351327">
        <w:rPr>
          <w:rStyle w:val="txt1"/>
          <w:rFonts w:ascii="Verdana" w:cs="Times New Roman" w:hAnsi="Verdana"/>
          <w:color w:val="215868"/>
          <w:sz w:val="20"/>
          <w:szCs w:val="20"/>
        </w:rPr>
        <w:t xml:space="preserve"> et dénonciation</w:t>
      </w:r>
      <w:bookmarkEnd w:id="7"/>
    </w:p>
    <w:p w14:paraId="01B7C082" w14:textId="77777777" w:rsidP="00F50032" w:rsidR="00F50032" w:rsidRDefault="00F50032" w:rsidRPr="00351327">
      <w:pPr>
        <w:rPr>
          <w:rStyle w:val="txt1"/>
          <w:rFonts w:ascii="Verdana" w:hAnsi="Verdana"/>
          <w:b/>
          <w:sz w:val="20"/>
          <w:szCs w:val="20"/>
        </w:rPr>
      </w:pPr>
    </w:p>
    <w:p w14:paraId="0160E0EB" w14:textId="0358D01C" w:rsidP="00111135" w:rsidR="00006DC5" w:rsidRDefault="005F5D0D" w:rsidRPr="00351327">
      <w:pPr>
        <w:rPr>
          <w:rStyle w:val="txt1"/>
          <w:rFonts w:ascii="Verdana" w:hAnsi="Verdana"/>
          <w:sz w:val="20"/>
          <w:szCs w:val="20"/>
        </w:rPr>
      </w:pPr>
      <w:r w:rsidRPr="00351327">
        <w:rPr>
          <w:rStyle w:val="txt1"/>
          <w:rFonts w:ascii="Verdana" w:hAnsi="Verdana"/>
          <w:sz w:val="20"/>
          <w:szCs w:val="20"/>
        </w:rPr>
        <w:t xml:space="preserve">Le présent accord est conclu pour une durée </w:t>
      </w:r>
      <w:r w:rsidR="00D5332F" w:rsidRPr="00351327">
        <w:rPr>
          <w:rStyle w:val="txt1"/>
          <w:rFonts w:ascii="Verdana" w:hAnsi="Verdana"/>
          <w:sz w:val="20"/>
          <w:szCs w:val="20"/>
        </w:rPr>
        <w:t>in</w:t>
      </w:r>
      <w:r w:rsidR="00352980" w:rsidRPr="00351327">
        <w:rPr>
          <w:rStyle w:val="txt1"/>
          <w:rFonts w:ascii="Verdana" w:hAnsi="Verdana"/>
          <w:sz w:val="20"/>
          <w:szCs w:val="20"/>
        </w:rPr>
        <w:t>déterminée</w:t>
      </w:r>
      <w:r w:rsidR="00D5332F" w:rsidRPr="00351327">
        <w:rPr>
          <w:rStyle w:val="txt1"/>
          <w:rFonts w:ascii="Verdana" w:hAnsi="Verdana"/>
          <w:sz w:val="20"/>
          <w:szCs w:val="20"/>
        </w:rPr>
        <w:t>.</w:t>
      </w:r>
    </w:p>
    <w:p w14:paraId="54DAD751" w14:textId="77777777" w:rsidP="00111135" w:rsidR="00B54B60" w:rsidRDefault="00B54B60" w:rsidRPr="00351327">
      <w:pPr>
        <w:rPr>
          <w:rStyle w:val="txt1"/>
          <w:rFonts w:ascii="Verdana" w:hAnsi="Verdana"/>
          <w:sz w:val="20"/>
          <w:szCs w:val="20"/>
        </w:rPr>
      </w:pPr>
    </w:p>
    <w:p w14:paraId="6A831EB5" w14:textId="44250E19" w:rsidP="00111135" w:rsidR="00B54B60" w:rsidRDefault="00B54B60" w:rsidRPr="00351327">
      <w:pPr>
        <w:rPr>
          <w:rStyle w:val="txt1"/>
          <w:rFonts w:ascii="Verdana" w:hAnsi="Verdana"/>
          <w:sz w:val="20"/>
          <w:szCs w:val="20"/>
        </w:rPr>
      </w:pPr>
      <w:r w:rsidRPr="00351327">
        <w:rPr>
          <w:rStyle w:val="txt1"/>
          <w:rFonts w:ascii="Verdana" w:hAnsi="Verdana"/>
          <w:sz w:val="20"/>
          <w:szCs w:val="20"/>
        </w:rPr>
        <w:t>Les dispositions d</w:t>
      </w:r>
      <w:r w:rsidR="00D5332F" w:rsidRPr="00351327">
        <w:rPr>
          <w:rStyle w:val="txt1"/>
          <w:rFonts w:ascii="Verdana" w:hAnsi="Verdana"/>
          <w:sz w:val="20"/>
          <w:szCs w:val="20"/>
        </w:rPr>
        <w:t>es</w:t>
      </w:r>
      <w:r w:rsidRPr="00351327">
        <w:rPr>
          <w:rStyle w:val="txt1"/>
          <w:rFonts w:ascii="Verdana" w:hAnsi="Verdana"/>
          <w:sz w:val="20"/>
          <w:szCs w:val="20"/>
        </w:rPr>
        <w:t xml:space="preserve"> précédent</w:t>
      </w:r>
      <w:r w:rsidR="00D5332F" w:rsidRPr="00351327">
        <w:rPr>
          <w:rStyle w:val="txt1"/>
          <w:rFonts w:ascii="Verdana" w:hAnsi="Verdana"/>
          <w:sz w:val="20"/>
          <w:szCs w:val="20"/>
        </w:rPr>
        <w:t>s</w:t>
      </w:r>
      <w:r w:rsidRPr="00351327">
        <w:rPr>
          <w:rStyle w:val="txt1"/>
          <w:rFonts w:ascii="Verdana" w:hAnsi="Verdana"/>
          <w:sz w:val="20"/>
          <w:szCs w:val="20"/>
        </w:rPr>
        <w:t xml:space="preserve"> accord</w:t>
      </w:r>
      <w:r w:rsidR="00D5332F" w:rsidRPr="00351327">
        <w:rPr>
          <w:rStyle w:val="txt1"/>
          <w:rFonts w:ascii="Verdana" w:hAnsi="Verdana"/>
          <w:sz w:val="20"/>
          <w:szCs w:val="20"/>
        </w:rPr>
        <w:t>s</w:t>
      </w:r>
      <w:r w:rsidR="002D2DC3" w:rsidRPr="00351327">
        <w:rPr>
          <w:rStyle w:val="txt1"/>
          <w:rFonts w:ascii="Verdana" w:hAnsi="Verdana"/>
          <w:sz w:val="20"/>
          <w:szCs w:val="20"/>
        </w:rPr>
        <w:t xml:space="preserve"> sur cette thématique,</w:t>
      </w:r>
      <w:r w:rsidRPr="00351327">
        <w:rPr>
          <w:rStyle w:val="txt1"/>
          <w:rFonts w:ascii="Verdana" w:hAnsi="Verdana"/>
          <w:sz w:val="20"/>
          <w:szCs w:val="20"/>
        </w:rPr>
        <w:t xml:space="preserve"> non abordées cette année restent en vigueur.</w:t>
      </w:r>
    </w:p>
    <w:p w14:paraId="433DEF41" w14:textId="77777777" w:rsidP="005F5D0D" w:rsidR="005F5D0D" w:rsidRDefault="005F5D0D" w:rsidRPr="00351327">
      <w:pPr>
        <w:rPr>
          <w:rStyle w:val="txt1"/>
          <w:rFonts w:ascii="Verdana" w:hAnsi="Verdana"/>
          <w:sz w:val="20"/>
          <w:szCs w:val="20"/>
        </w:rPr>
      </w:pPr>
    </w:p>
    <w:p w14:paraId="3A1060DD" w14:textId="5533946D" w:rsidP="005F5D0D" w:rsidR="005F5D0D" w:rsidRDefault="005F5D0D" w:rsidRPr="00351327">
      <w:pPr>
        <w:rPr>
          <w:rStyle w:val="txt1"/>
          <w:rFonts w:ascii="Verdana" w:hAnsi="Verdana"/>
          <w:sz w:val="20"/>
          <w:szCs w:val="20"/>
        </w:rPr>
      </w:pPr>
      <w:r w:rsidRPr="00351327">
        <w:rPr>
          <w:rStyle w:val="txt1"/>
          <w:rFonts w:ascii="Verdana" w:hAnsi="Verdana"/>
          <w:sz w:val="20"/>
          <w:szCs w:val="20"/>
        </w:rPr>
        <w:t xml:space="preserve">Il entre en vigueur à compter de </w:t>
      </w:r>
      <w:r w:rsidR="00E62ADA" w:rsidRPr="00351327">
        <w:rPr>
          <w:rStyle w:val="txt1"/>
          <w:rFonts w:ascii="Verdana" w:hAnsi="Verdana"/>
          <w:sz w:val="20"/>
          <w:szCs w:val="20"/>
        </w:rPr>
        <w:t>sa signature par les parties</w:t>
      </w:r>
      <w:r w:rsidR="00E94A88" w:rsidRPr="00351327">
        <w:rPr>
          <w:rStyle w:val="txt1"/>
          <w:rFonts w:ascii="Verdana" w:hAnsi="Verdana"/>
          <w:sz w:val="20"/>
          <w:szCs w:val="20"/>
        </w:rPr>
        <w:t xml:space="preserve"> excepté pour les dispositions de l’article 6 concernant la révision des paliers d’ancienneté des grilles de rémunération.</w:t>
      </w:r>
    </w:p>
    <w:p w14:paraId="36D1FA42" w14:textId="34172B57" w:rsidP="005F5D0D" w:rsidR="00E94A88" w:rsidRDefault="00E94A88" w:rsidRPr="00351327">
      <w:pPr>
        <w:rPr>
          <w:rStyle w:val="txt1"/>
          <w:rFonts w:ascii="Verdana" w:hAnsi="Verdana"/>
          <w:sz w:val="20"/>
          <w:szCs w:val="20"/>
        </w:rPr>
      </w:pPr>
      <w:r w:rsidRPr="00351327">
        <w:rPr>
          <w:rStyle w:val="txt1"/>
          <w:rFonts w:ascii="Verdana" w:hAnsi="Verdana"/>
          <w:sz w:val="20"/>
          <w:szCs w:val="20"/>
        </w:rPr>
        <w:t>Les dispositions de cet article 6 s’appliqueront à partir du 1</w:t>
      </w:r>
      <w:r w:rsidRPr="00351327">
        <w:rPr>
          <w:rStyle w:val="txt1"/>
          <w:rFonts w:ascii="Verdana" w:hAnsi="Verdana"/>
          <w:sz w:val="20"/>
          <w:szCs w:val="20"/>
          <w:vertAlign w:val="superscript"/>
        </w:rPr>
        <w:t>er</w:t>
      </w:r>
      <w:r w:rsidRPr="00351327">
        <w:rPr>
          <w:rStyle w:val="txt1"/>
          <w:rFonts w:ascii="Verdana" w:hAnsi="Verdana"/>
          <w:sz w:val="20"/>
          <w:szCs w:val="20"/>
        </w:rPr>
        <w:t xml:space="preserve"> janvier 2023.</w:t>
      </w:r>
    </w:p>
    <w:p w14:paraId="2160C65E" w14:textId="77777777" w:rsidP="005F5D0D" w:rsidR="004C23DA" w:rsidRDefault="004C23DA" w:rsidRPr="00351327">
      <w:pPr>
        <w:rPr>
          <w:rStyle w:val="txt1"/>
          <w:rFonts w:ascii="Verdana" w:hAnsi="Verdana"/>
          <w:sz w:val="20"/>
          <w:szCs w:val="20"/>
        </w:rPr>
      </w:pPr>
    </w:p>
    <w:p w14:paraId="18A6D3F3" w14:textId="108A82E7" w:rsidP="004C23DA" w:rsidR="00FC4B33" w:rsidRDefault="003C02AF">
      <w:pPr>
        <w:rPr>
          <w:rStyle w:val="Accentuation"/>
          <w:rFonts w:ascii="Verdana" w:cs="Arial" w:hAnsi="Verdana"/>
          <w:i w:val="0"/>
          <w:sz w:val="20"/>
          <w:szCs w:val="20"/>
        </w:rPr>
      </w:pPr>
      <w:r w:rsidRPr="00351327">
        <w:rPr>
          <w:rStyle w:val="Accentuation"/>
          <w:rFonts w:ascii="Verdana" w:cs="Arial" w:hAnsi="Verdana"/>
          <w:i w:val="0"/>
          <w:sz w:val="20"/>
          <w:szCs w:val="20"/>
        </w:rPr>
        <w:t>Il pourra être révisé</w:t>
      </w:r>
      <w:r w:rsidR="004C23DA" w:rsidRPr="00351327">
        <w:rPr>
          <w:rStyle w:val="Accentuation"/>
          <w:rFonts w:ascii="Verdana" w:cs="Arial" w:hAnsi="Verdana"/>
          <w:i w:val="0"/>
          <w:sz w:val="20"/>
          <w:szCs w:val="20"/>
        </w:rPr>
        <w:t xml:space="preserve"> et dénoncé </w:t>
      </w:r>
      <w:r w:rsidRPr="00351327">
        <w:rPr>
          <w:rStyle w:val="Accentuation"/>
          <w:rFonts w:ascii="Verdana" w:cs="Arial" w:hAnsi="Verdana"/>
          <w:i w:val="0"/>
          <w:sz w:val="20"/>
          <w:szCs w:val="20"/>
        </w:rPr>
        <w:t xml:space="preserve">dans les conditions </w:t>
      </w:r>
      <w:r w:rsidR="004C23DA" w:rsidRPr="00351327">
        <w:rPr>
          <w:rStyle w:val="Accentuation"/>
          <w:rFonts w:ascii="Verdana" w:cs="Arial" w:hAnsi="Verdana"/>
          <w:i w:val="0"/>
          <w:sz w:val="20"/>
          <w:szCs w:val="20"/>
        </w:rPr>
        <w:t>légales.</w:t>
      </w:r>
    </w:p>
    <w:p w14:paraId="531DD5E9" w14:textId="77777777" w:rsidP="00F50032" w:rsidR="001B03F2" w:rsidRDefault="001B03F2">
      <w:pPr>
        <w:rPr>
          <w:rStyle w:val="txt1"/>
          <w:rFonts w:ascii="Verdana" w:hAnsi="Verdana"/>
          <w:b/>
          <w:sz w:val="20"/>
          <w:szCs w:val="20"/>
        </w:rPr>
      </w:pPr>
    </w:p>
    <w:p w14:paraId="3AA4342C" w14:textId="0999C64F" w:rsidP="00283428" w:rsidR="00F50032" w:rsidRDefault="00F73DC0" w:rsidRPr="00137427">
      <w:pPr>
        <w:pStyle w:val="Titre1"/>
        <w:rPr>
          <w:rStyle w:val="txt1"/>
          <w:rFonts w:ascii="Verdana" w:cs="Times New Roman" w:hAnsi="Verdana"/>
          <w:color w:val="215868"/>
          <w:sz w:val="20"/>
          <w:szCs w:val="20"/>
        </w:rPr>
      </w:pPr>
      <w:bookmarkStart w:id="9" w:name="_Toc100765096"/>
      <w:r w:rsidRPr="00137427">
        <w:rPr>
          <w:rStyle w:val="txt1"/>
          <w:rFonts w:ascii="Verdana" w:cs="Times New Roman" w:hAnsi="Verdana"/>
          <w:color w:val="215868"/>
          <w:sz w:val="20"/>
          <w:szCs w:val="20"/>
        </w:rPr>
        <w:t xml:space="preserve">Article </w:t>
      </w:r>
      <w:r w:rsidR="00AF0C59">
        <w:rPr>
          <w:rStyle w:val="txt1"/>
          <w:rFonts w:ascii="Verdana" w:cs="Times New Roman" w:hAnsi="Verdana"/>
          <w:color w:val="215868"/>
          <w:sz w:val="20"/>
          <w:szCs w:val="20"/>
        </w:rPr>
        <w:t>8</w:t>
      </w:r>
      <w:r w:rsidR="00A248D6" w:rsidRPr="00137427">
        <w:rPr>
          <w:rStyle w:val="txt1"/>
          <w:rFonts w:ascii="Verdana" w:cs="Times New Roman" w:hAnsi="Verdana"/>
          <w:color w:val="215868"/>
          <w:sz w:val="20"/>
          <w:szCs w:val="20"/>
        </w:rPr>
        <w:t> :</w:t>
      </w:r>
      <w:r w:rsidR="00F50032" w:rsidRPr="00137427">
        <w:rPr>
          <w:rStyle w:val="txt1"/>
          <w:rFonts w:ascii="Verdana" w:cs="Times New Roman" w:hAnsi="Verdana"/>
          <w:color w:val="215868"/>
          <w:sz w:val="20"/>
          <w:szCs w:val="20"/>
        </w:rPr>
        <w:t xml:space="preserve"> Formalités de dépôt et de publicité</w:t>
      </w:r>
      <w:bookmarkEnd w:id="9"/>
    </w:p>
    <w:p w14:paraId="48723E5F" w14:textId="77777777" w:rsidP="00F50032" w:rsidR="00F50032" w:rsidRDefault="00F50032" w:rsidRPr="0095381B">
      <w:pPr>
        <w:rPr>
          <w:rStyle w:val="txt1"/>
          <w:rFonts w:ascii="Verdana" w:hAnsi="Verdana"/>
          <w:b/>
          <w:sz w:val="20"/>
          <w:szCs w:val="20"/>
        </w:rPr>
      </w:pPr>
    </w:p>
    <w:p w14:paraId="61CF99CD" w14:textId="77777777" w:rsidP="00F50032" w:rsidR="00F50032" w:rsidRDefault="00F50032" w:rsidRPr="0095381B">
      <w:pPr>
        <w:rPr>
          <w:rStyle w:val="txt1"/>
          <w:rFonts w:ascii="Verdana" w:hAnsi="Verdana"/>
          <w:sz w:val="20"/>
          <w:szCs w:val="20"/>
        </w:rPr>
      </w:pPr>
      <w:r w:rsidRPr="0095381B">
        <w:rPr>
          <w:rStyle w:val="txt1"/>
          <w:rFonts w:ascii="Verdana" w:hAnsi="Verdana"/>
          <w:sz w:val="20"/>
          <w:szCs w:val="20"/>
        </w:rPr>
        <w:t xml:space="preserve">Le présent accord fera l'objet des formalités de </w:t>
      </w:r>
      <w:r w:rsidR="00017814" w:rsidRPr="0095381B">
        <w:rPr>
          <w:rStyle w:val="txt1"/>
          <w:rFonts w:ascii="Verdana" w:hAnsi="Verdana"/>
          <w:sz w:val="20"/>
          <w:szCs w:val="20"/>
        </w:rPr>
        <w:t xml:space="preserve">dépôt et de </w:t>
      </w:r>
      <w:r w:rsidRPr="0095381B">
        <w:rPr>
          <w:rStyle w:val="txt1"/>
          <w:rFonts w:ascii="Verdana" w:hAnsi="Verdana"/>
          <w:sz w:val="20"/>
          <w:szCs w:val="20"/>
        </w:rPr>
        <w:t>publicité suivantes, à la diligence de la Direction :</w:t>
      </w:r>
    </w:p>
    <w:p w14:paraId="744C3EC3" w14:textId="77777777" w:rsidP="00F50032" w:rsidR="00F50032" w:rsidRDefault="00F50032" w:rsidRPr="0095381B">
      <w:pPr>
        <w:rPr>
          <w:rStyle w:val="txt1"/>
          <w:rFonts w:ascii="Verdana" w:hAnsi="Verdana"/>
          <w:sz w:val="20"/>
          <w:szCs w:val="20"/>
        </w:rPr>
      </w:pPr>
    </w:p>
    <w:p w14:paraId="2C10B142" w14:textId="77777777" w:rsidP="00017814" w:rsidR="00F50032" w:rsidRDefault="00F50032" w:rsidRPr="0095381B">
      <w:pPr>
        <w:numPr>
          <w:ilvl w:val="0"/>
          <w:numId w:val="10"/>
        </w:numPr>
        <w:rPr>
          <w:rStyle w:val="txt1"/>
          <w:rFonts w:ascii="Verdana" w:hAnsi="Verdana"/>
          <w:sz w:val="20"/>
          <w:szCs w:val="20"/>
        </w:rPr>
      </w:pPr>
      <w:r w:rsidRPr="0095381B">
        <w:rPr>
          <w:rStyle w:val="txt1"/>
          <w:rFonts w:ascii="Verdana" w:hAnsi="Verdana"/>
          <w:sz w:val="20"/>
          <w:szCs w:val="20"/>
        </w:rPr>
        <w:t>un exemplaire dûment signé de toutes les parties en sera remis, à l’issue de la séance de signature, en main propre contre décharge à chaque signataire ainsi qu’à chaque organisation syndicale représentative dans l'entreprise n’ayant pas signé l’accord,</w:t>
      </w:r>
    </w:p>
    <w:p w14:paraId="176CF28B" w14:textId="09154E08" w:rsidP="00A92492" w:rsidR="00A92492" w:rsidRDefault="00A92492" w:rsidRPr="0095381B">
      <w:pPr>
        <w:numPr>
          <w:ilvl w:val="0"/>
          <w:numId w:val="10"/>
        </w:numPr>
        <w:rPr>
          <w:rStyle w:val="txt1"/>
          <w:rFonts w:ascii="Verdana" w:hAnsi="Verdana"/>
          <w:sz w:val="20"/>
          <w:szCs w:val="20"/>
        </w:rPr>
      </w:pPr>
      <w:r w:rsidRPr="0095381B">
        <w:rPr>
          <w:rStyle w:val="txt1"/>
          <w:rFonts w:ascii="Verdana" w:hAnsi="Verdana"/>
          <w:sz w:val="20"/>
          <w:szCs w:val="20"/>
        </w:rPr>
        <w:lastRenderedPageBreak/>
        <w:t xml:space="preserve">deux exemplaires électroniques dont un anonymisé, sur la plateforme de téléprocédure Téléaccords qui transmettra par la suite le dossier à la </w:t>
      </w:r>
      <w:r w:rsidR="00D5332F">
        <w:rPr>
          <w:rStyle w:val="txt1"/>
          <w:rFonts w:ascii="Verdana" w:hAnsi="Verdana"/>
          <w:sz w:val="20"/>
          <w:szCs w:val="20"/>
        </w:rPr>
        <w:t>DREETS</w:t>
      </w:r>
      <w:r w:rsidRPr="0095381B">
        <w:rPr>
          <w:rStyle w:val="txt1"/>
          <w:rFonts w:ascii="Verdana" w:hAnsi="Verdana"/>
          <w:sz w:val="20"/>
          <w:szCs w:val="20"/>
        </w:rPr>
        <w:t xml:space="preserve"> compétente,</w:t>
      </w:r>
    </w:p>
    <w:p w14:paraId="49A16F80" w14:textId="77777777" w:rsidP="00017814" w:rsidR="00F50032" w:rsidRDefault="00F50032" w:rsidRPr="0095381B">
      <w:pPr>
        <w:numPr>
          <w:ilvl w:val="0"/>
          <w:numId w:val="10"/>
        </w:numPr>
        <w:rPr>
          <w:rStyle w:val="txt1"/>
          <w:rFonts w:ascii="Verdana" w:hAnsi="Verdana"/>
          <w:sz w:val="20"/>
          <w:szCs w:val="20"/>
        </w:rPr>
      </w:pPr>
      <w:r w:rsidRPr="0095381B">
        <w:rPr>
          <w:rStyle w:val="txt1"/>
          <w:rFonts w:ascii="Verdana" w:hAnsi="Verdana"/>
          <w:sz w:val="20"/>
          <w:szCs w:val="20"/>
        </w:rPr>
        <w:t>un exemplaire sera</w:t>
      </w:r>
      <w:r w:rsidR="00017814" w:rsidRPr="0095381B">
        <w:rPr>
          <w:rStyle w:val="txt1"/>
          <w:rFonts w:ascii="Verdana" w:hAnsi="Verdana"/>
          <w:sz w:val="20"/>
          <w:szCs w:val="20"/>
        </w:rPr>
        <w:t xml:space="preserve"> déposé au Greffe du Conseil de</w:t>
      </w:r>
      <w:r w:rsidRPr="0095381B">
        <w:rPr>
          <w:rStyle w:val="txt1"/>
          <w:rFonts w:ascii="Verdana" w:hAnsi="Verdana"/>
          <w:sz w:val="20"/>
          <w:szCs w:val="20"/>
        </w:rPr>
        <w:t xml:space="preserve"> Prud'hommes de </w:t>
      </w:r>
      <w:r w:rsidR="004C23DA">
        <w:rPr>
          <w:rStyle w:val="txt1"/>
          <w:rFonts w:ascii="Verdana" w:hAnsi="Verdana"/>
          <w:sz w:val="20"/>
          <w:szCs w:val="20"/>
        </w:rPr>
        <w:t>Caen</w:t>
      </w:r>
      <w:r w:rsidR="00A92492" w:rsidRPr="0095381B">
        <w:rPr>
          <w:rStyle w:val="txt1"/>
          <w:rFonts w:ascii="Verdana" w:hAnsi="Verdana"/>
          <w:sz w:val="20"/>
          <w:szCs w:val="20"/>
        </w:rPr>
        <w:t>.</w:t>
      </w:r>
    </w:p>
    <w:p w14:paraId="513F5365" w14:textId="77777777" w:rsidP="001C6178" w:rsidR="00432781" w:rsidRDefault="00432781" w:rsidRPr="0095381B">
      <w:pPr>
        <w:rPr>
          <w:rStyle w:val="txt1"/>
          <w:rFonts w:ascii="Verdana" w:hAnsi="Verdana"/>
          <w:sz w:val="20"/>
          <w:szCs w:val="20"/>
        </w:rPr>
      </w:pPr>
    </w:p>
    <w:p w14:paraId="056F37FD" w14:textId="0F8812CD" w:rsidP="00FE09C6" w:rsidR="00FE09C6" w:rsidRDefault="00FE09C6" w:rsidRPr="0095381B">
      <w:pPr>
        <w:pStyle w:val="texte"/>
        <w:rPr>
          <w:rStyle w:val="Accentuation"/>
          <w:rFonts w:ascii="Verdana" w:eastAsia="Times New Roman" w:hAnsi="Verdana"/>
          <w:i w:val="0"/>
          <w:sz w:val="20"/>
        </w:rPr>
      </w:pPr>
      <w:r w:rsidRPr="0095381B">
        <w:rPr>
          <w:rStyle w:val="Accentuation"/>
          <w:rFonts w:ascii="Verdana" w:eastAsia="Times New Roman" w:hAnsi="Verdana"/>
          <w:i w:val="0"/>
          <w:sz w:val="20"/>
        </w:rPr>
        <w:t>Le présent accord sera mis</w:t>
      </w:r>
      <w:r w:rsidR="0080001D">
        <w:rPr>
          <w:rStyle w:val="Accentuation"/>
          <w:rFonts w:ascii="Verdana" w:eastAsia="Times New Roman" w:hAnsi="Verdana"/>
          <w:i w:val="0"/>
          <w:sz w:val="20"/>
        </w:rPr>
        <w:t xml:space="preserve"> à disposition des salariés</w:t>
      </w:r>
      <w:r w:rsidRPr="0095381B">
        <w:rPr>
          <w:rStyle w:val="Accentuation"/>
          <w:rFonts w:ascii="Verdana" w:eastAsia="Times New Roman" w:hAnsi="Verdana"/>
          <w:i w:val="0"/>
          <w:sz w:val="20"/>
        </w:rPr>
        <w:t xml:space="preserve"> sur l’Intranet de l’entreprise</w:t>
      </w:r>
      <w:r w:rsidR="00A76E60">
        <w:rPr>
          <w:rStyle w:val="Accentuation"/>
          <w:rFonts w:ascii="Verdana" w:eastAsia="Times New Roman" w:hAnsi="Verdana"/>
          <w:i w:val="0"/>
          <w:sz w:val="20"/>
        </w:rPr>
        <w:t xml:space="preserve"> </w:t>
      </w:r>
      <w:r w:rsidR="00A76E60" w:rsidRPr="00A76E60">
        <w:rPr>
          <w:rStyle w:val="Accentuation"/>
          <w:rFonts w:ascii="Verdana" w:eastAsia="Times New Roman" w:hAnsi="Verdana"/>
          <w:i w:val="0"/>
          <w:sz w:val="20"/>
        </w:rPr>
        <w:t xml:space="preserve">et transmis pour information au Comité Social et Economique, pris en la personne de son </w:t>
      </w:r>
      <w:r w:rsidR="00E3088D">
        <w:rPr>
          <w:rStyle w:val="Accentuation"/>
          <w:rFonts w:ascii="Verdana" w:eastAsia="Times New Roman" w:hAnsi="Verdana"/>
          <w:i w:val="0"/>
          <w:sz w:val="20"/>
        </w:rPr>
        <w:t xml:space="preserve">/ sa </w:t>
      </w:r>
      <w:r w:rsidR="00A76E60" w:rsidRPr="00A76E60">
        <w:rPr>
          <w:rStyle w:val="Accentuation"/>
          <w:rFonts w:ascii="Verdana" w:eastAsia="Times New Roman" w:hAnsi="Verdana"/>
          <w:i w:val="0"/>
          <w:sz w:val="20"/>
        </w:rPr>
        <w:t>secrétaire (par remise en main propre contre décharge).</w:t>
      </w:r>
    </w:p>
    <w:p w14:paraId="16C3A6C6" w14:textId="77777777" w:rsidP="006B2183" w:rsidR="00494D58" w:rsidRDefault="00494D58" w:rsidRPr="0095381B">
      <w:pPr>
        <w:rPr>
          <w:rFonts w:ascii="Verdana" w:cs="Arial" w:eastAsia="Calibri" w:hAnsi="Verdana"/>
          <w:sz w:val="20"/>
          <w:szCs w:val="20"/>
          <w:lang w:eastAsia="en-US"/>
        </w:rPr>
      </w:pPr>
    </w:p>
    <w:p w14:paraId="18424A7E" w14:textId="77777777" w:rsidP="00A92492" w:rsidR="004F140D" w:rsidRDefault="004F140D" w:rsidRPr="0095381B">
      <w:pPr>
        <w:spacing w:line="360" w:lineRule="auto"/>
        <w:rPr>
          <w:rFonts w:ascii="Verdana" w:cs="Tahoma" w:hAnsi="Verdana"/>
          <w:sz w:val="20"/>
          <w:szCs w:val="20"/>
        </w:rPr>
      </w:pPr>
    </w:p>
    <w:p w14:paraId="7294B49C" w14:textId="42308AE1" w:rsidP="00A92492" w:rsidR="00A92492" w:rsidRDefault="003C572E">
      <w:pPr>
        <w:spacing w:line="360" w:lineRule="auto"/>
        <w:rPr>
          <w:rFonts w:ascii="Verdana" w:cs="Tahoma" w:hAnsi="Verdana"/>
          <w:sz w:val="20"/>
          <w:szCs w:val="20"/>
        </w:rPr>
      </w:pPr>
      <w:r>
        <w:rPr>
          <w:rFonts w:ascii="Verdana" w:cs="Tahoma" w:hAnsi="Verdana"/>
          <w:sz w:val="20"/>
          <w:szCs w:val="20"/>
        </w:rPr>
        <w:t xml:space="preserve">Fait à </w:t>
      </w:r>
      <w:r w:rsidR="004C23DA">
        <w:rPr>
          <w:rFonts w:ascii="Verdana" w:cs="Tahoma" w:hAnsi="Verdana"/>
          <w:sz w:val="20"/>
          <w:szCs w:val="20"/>
        </w:rPr>
        <w:t>Caen</w:t>
      </w:r>
      <w:r>
        <w:rPr>
          <w:rFonts w:ascii="Verdana" w:cs="Tahoma" w:hAnsi="Verdana"/>
          <w:sz w:val="20"/>
          <w:szCs w:val="20"/>
        </w:rPr>
        <w:t>, le</w:t>
      </w:r>
      <w:r w:rsidR="00D509EC">
        <w:rPr>
          <w:rFonts w:ascii="Verdana" w:cs="Tahoma" w:hAnsi="Verdana"/>
          <w:sz w:val="20"/>
          <w:szCs w:val="20"/>
        </w:rPr>
        <w:t xml:space="preserve"> </w:t>
      </w:r>
      <w:r w:rsidR="00FA4622">
        <w:rPr>
          <w:rFonts w:ascii="Verdana" w:cs="Tahoma" w:hAnsi="Verdana"/>
          <w:sz w:val="20"/>
          <w:szCs w:val="20"/>
        </w:rPr>
        <w:t>1</w:t>
      </w:r>
      <w:r w:rsidR="00D5332F">
        <w:rPr>
          <w:rFonts w:ascii="Verdana" w:cs="Tahoma" w:hAnsi="Verdana"/>
          <w:sz w:val="20"/>
          <w:szCs w:val="20"/>
        </w:rPr>
        <w:t>4</w:t>
      </w:r>
      <w:r w:rsidR="004C23DA">
        <w:rPr>
          <w:rFonts w:ascii="Verdana" w:cs="Tahoma" w:hAnsi="Verdana"/>
          <w:sz w:val="20"/>
          <w:szCs w:val="20"/>
        </w:rPr>
        <w:t xml:space="preserve"> </w:t>
      </w:r>
      <w:r w:rsidR="00D86C87">
        <w:rPr>
          <w:rFonts w:ascii="Verdana" w:cs="Tahoma" w:hAnsi="Verdana"/>
          <w:sz w:val="20"/>
          <w:szCs w:val="20"/>
        </w:rPr>
        <w:t>avril 202</w:t>
      </w:r>
      <w:r w:rsidR="00D5332F">
        <w:rPr>
          <w:rFonts w:ascii="Verdana" w:cs="Tahoma" w:hAnsi="Verdana"/>
          <w:sz w:val="20"/>
          <w:szCs w:val="20"/>
        </w:rPr>
        <w:t>2</w:t>
      </w:r>
    </w:p>
    <w:p w14:paraId="5B4CC20A" w14:textId="77777777" w:rsidP="00A92492" w:rsidR="004F140D" w:rsidRDefault="004F140D" w:rsidRPr="0095381B">
      <w:pPr>
        <w:spacing w:line="360" w:lineRule="auto"/>
        <w:rPr>
          <w:rFonts w:ascii="Verdana" w:cs="Tahoma" w:hAnsi="Verdana"/>
          <w:sz w:val="20"/>
          <w:szCs w:val="20"/>
        </w:rPr>
      </w:pPr>
    </w:p>
    <w:p w14:paraId="66D7F350" w14:textId="77777777" w:rsidP="00A92492" w:rsidR="00A92492" w:rsidRDefault="00A92492" w:rsidRPr="0095381B">
      <w:pPr>
        <w:tabs>
          <w:tab w:pos="5580" w:val="left"/>
        </w:tabs>
        <w:spacing w:line="360" w:lineRule="auto"/>
        <w:rPr>
          <w:rFonts w:ascii="Verdana" w:cs="Tahoma" w:hAnsi="Verdana"/>
          <w:b/>
          <w:bCs/>
          <w:sz w:val="20"/>
          <w:szCs w:val="20"/>
          <w:u w:val="single"/>
        </w:rPr>
      </w:pPr>
      <w:r w:rsidRPr="0095381B">
        <w:rPr>
          <w:rFonts w:ascii="Verdana" w:cs="Tahoma" w:hAnsi="Verdana"/>
          <w:b/>
          <w:bCs/>
          <w:sz w:val="20"/>
          <w:szCs w:val="20"/>
          <w:u w:val="single"/>
        </w:rPr>
        <w:t>Pour la Direction :</w:t>
      </w:r>
    </w:p>
    <w:p w14:paraId="214F31AA" w14:textId="1EBCB53E" w:rsidP="00A92492" w:rsidR="004C23DA" w:rsidRDefault="004C23DA">
      <w:pPr>
        <w:tabs>
          <w:tab w:pos="5580" w:val="left"/>
        </w:tabs>
        <w:spacing w:line="360" w:lineRule="auto"/>
        <w:rPr>
          <w:rFonts w:ascii="Verdana" w:cs="Tahoma" w:hAnsi="Verdana"/>
          <w:sz w:val="20"/>
          <w:szCs w:val="20"/>
        </w:rPr>
      </w:pPr>
    </w:p>
    <w:p w14:paraId="76311355" w14:textId="6F18FAF2" w:rsidP="00A92492" w:rsidR="003C7673" w:rsidRDefault="003C7673">
      <w:pPr>
        <w:tabs>
          <w:tab w:pos="5580" w:val="left"/>
        </w:tabs>
        <w:spacing w:line="360" w:lineRule="auto"/>
        <w:rPr>
          <w:rFonts w:ascii="Verdana" w:cs="Tahoma" w:hAnsi="Verdana"/>
          <w:sz w:val="20"/>
          <w:szCs w:val="20"/>
        </w:rPr>
      </w:pPr>
    </w:p>
    <w:p w14:paraId="2C600EC6" w14:textId="77777777" w:rsidP="00A92492" w:rsidR="00F46A6A" w:rsidRDefault="00F46A6A" w:rsidRPr="0095381B">
      <w:pPr>
        <w:tabs>
          <w:tab w:pos="5580" w:val="left"/>
        </w:tabs>
        <w:spacing w:line="360" w:lineRule="auto"/>
        <w:rPr>
          <w:rFonts w:ascii="Verdana" w:cs="Tahoma" w:hAnsi="Verdana"/>
          <w:sz w:val="20"/>
          <w:szCs w:val="20"/>
        </w:rPr>
      </w:pPr>
    </w:p>
    <w:p w14:paraId="53BF9625" w14:textId="77777777" w:rsidP="001B2733" w:rsidR="001B2733" w:rsidRDefault="00A92492">
      <w:pPr>
        <w:tabs>
          <w:tab w:pos="5580" w:val="left"/>
        </w:tabs>
        <w:spacing w:line="360" w:lineRule="auto"/>
        <w:rPr>
          <w:rFonts w:ascii="Verdana" w:cs="Tahoma" w:hAnsi="Verdana"/>
          <w:b/>
          <w:bCs/>
          <w:sz w:val="20"/>
          <w:szCs w:val="20"/>
          <w:u w:val="single"/>
        </w:rPr>
      </w:pPr>
      <w:r w:rsidRPr="0095381B">
        <w:rPr>
          <w:rFonts w:ascii="Verdana" w:cs="Tahoma" w:hAnsi="Verdana"/>
          <w:b/>
          <w:bCs/>
          <w:sz w:val="20"/>
          <w:szCs w:val="20"/>
          <w:u w:val="single"/>
        </w:rPr>
        <w:t xml:space="preserve">Pour les </w:t>
      </w:r>
      <w:r w:rsidR="001B2733">
        <w:rPr>
          <w:rFonts w:ascii="Verdana" w:cs="Tahoma" w:hAnsi="Verdana"/>
          <w:b/>
          <w:bCs/>
          <w:sz w:val="20"/>
          <w:szCs w:val="20"/>
          <w:u w:val="single"/>
        </w:rPr>
        <w:t>salariés</w:t>
      </w:r>
    </w:p>
    <w:p w14:paraId="1F87A043" w14:textId="77777777" w:rsidP="003F6ACD" w:rsidR="003F6ACD" w:rsidRDefault="003F6ACD">
      <w:pPr>
        <w:spacing w:line="360" w:lineRule="auto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L’organisation syndicale CFDT,</w:t>
      </w:r>
    </w:p>
    <w:p w14:paraId="311BFA97" w14:textId="77777777" w:rsidP="003F6ACD" w:rsidR="003F6ACD" w:rsidRDefault="003F6ACD">
      <w:pPr>
        <w:spacing w:line="360" w:lineRule="auto"/>
        <w:rPr>
          <w:rFonts w:ascii="Verdana" w:cs="Arial" w:hAnsi="Verdana"/>
          <w:sz w:val="20"/>
          <w:szCs w:val="20"/>
        </w:rPr>
      </w:pPr>
    </w:p>
    <w:p w14:paraId="19693AF0" w14:textId="77777777" w:rsidP="003F6ACD" w:rsidR="003F6ACD" w:rsidRDefault="003F6ACD">
      <w:pPr>
        <w:spacing w:line="360" w:lineRule="auto"/>
        <w:rPr>
          <w:rFonts w:ascii="Verdana" w:cs="Arial" w:hAnsi="Verdana"/>
          <w:sz w:val="20"/>
          <w:szCs w:val="20"/>
        </w:rPr>
      </w:pPr>
    </w:p>
    <w:p w14:paraId="7506D8FC" w14:textId="77777777" w:rsidP="003F6ACD" w:rsidR="003F6ACD" w:rsidRDefault="003F6ACD">
      <w:pPr>
        <w:spacing w:line="360" w:lineRule="auto"/>
        <w:rPr>
          <w:rFonts w:ascii="Verdana" w:cs="Arial" w:hAnsi="Verdana"/>
          <w:sz w:val="20"/>
          <w:szCs w:val="20"/>
        </w:rPr>
      </w:pPr>
    </w:p>
    <w:p w14:paraId="22BF268C" w14:textId="77777777" w:rsidP="003F6ACD" w:rsidR="003F6ACD" w:rsidRDefault="003F6ACD">
      <w:pPr>
        <w:spacing w:line="360" w:lineRule="auto"/>
        <w:rPr>
          <w:rFonts w:ascii="Verdana" w:cs="Arial" w:hAnsi="Verdana"/>
          <w:sz w:val="20"/>
          <w:szCs w:val="20"/>
        </w:rPr>
      </w:pPr>
    </w:p>
    <w:p w14:paraId="1A368B06" w14:textId="77777777" w:rsidP="003F6ACD" w:rsidR="003F6ACD" w:rsidRDefault="003F6ACD">
      <w:pPr>
        <w:spacing w:line="360" w:lineRule="auto"/>
        <w:rPr>
          <w:rFonts w:ascii="Verdana" w:cs="Arial" w:hAnsi="Verdana"/>
          <w:sz w:val="20"/>
          <w:szCs w:val="20"/>
        </w:rPr>
      </w:pPr>
    </w:p>
    <w:p w14:paraId="39802791" w14:textId="77777777" w:rsidP="003F6ACD" w:rsidR="003F6ACD" w:rsidRDefault="003F6ACD" w:rsidRPr="00411CC6">
      <w:pPr>
        <w:spacing w:line="360" w:lineRule="auto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L’organisation syndicale FO,</w:t>
      </w:r>
    </w:p>
    <w:p w14:paraId="651C8437" w14:textId="07D4541C" w:rsidR="001174B6" w:rsidRDefault="001174B6">
      <w:pPr>
        <w:jc w:val="left"/>
        <w:rPr>
          <w:rFonts w:ascii="Verdana" w:cs="Arial" w:eastAsia="Calibri" w:hAnsi="Verdana"/>
          <w:sz w:val="20"/>
          <w:szCs w:val="20"/>
          <w:lang w:eastAsia="en-US"/>
        </w:rPr>
      </w:pPr>
      <w:r>
        <w:rPr>
          <w:rFonts w:ascii="Verdana" w:cs="Arial" w:eastAsia="Calibri" w:hAnsi="Verdana"/>
          <w:sz w:val="20"/>
          <w:szCs w:val="20"/>
          <w:lang w:eastAsia="en-US"/>
        </w:rPr>
        <w:br w:type="page"/>
      </w:r>
    </w:p>
    <w:p w14:paraId="77AB611A" w14:textId="53F01D08" w:rsidP="001174B6" w:rsidR="001B2733" w:rsidRDefault="001174B6">
      <w:pPr>
        <w:pStyle w:val="Titre1"/>
        <w:rPr>
          <w:rStyle w:val="txt1"/>
          <w:rFonts w:ascii="Verdana" w:cs="Times New Roman" w:hAnsi="Verdana"/>
          <w:color w:val="215868"/>
          <w:sz w:val="20"/>
          <w:szCs w:val="20"/>
        </w:rPr>
      </w:pPr>
      <w:bookmarkStart w:id="10" w:name="_Toc100765097"/>
      <w:r w:rsidRPr="001174B6">
        <w:rPr>
          <w:rStyle w:val="txt1"/>
          <w:rFonts w:ascii="Verdana" w:cs="Times New Roman" w:hAnsi="Verdana"/>
          <w:color w:val="215868"/>
          <w:sz w:val="20"/>
          <w:szCs w:val="20"/>
        </w:rPr>
        <w:lastRenderedPageBreak/>
        <w:t>Annexe : Grilles de rémunération comportant les paliers d’ancienneté applicables au 1er janvier 2023</w:t>
      </w:r>
      <w:bookmarkEnd w:id="10"/>
    </w:p>
    <w:p w14:paraId="3D969512" w14:textId="6B4CA345" w:rsidP="001174B6" w:rsidR="001174B6" w:rsidRDefault="001174B6">
      <w:pPr>
        <w:rPr>
          <w:rFonts w:eastAsia="Calibri"/>
        </w:rPr>
      </w:pPr>
    </w:p>
    <w:p w14:paraId="7FE7DD67" w14:textId="0A98B6C3" w:rsidP="001174B6" w:rsidR="001268EF" w:rsidRDefault="001268EF">
      <w:pPr>
        <w:rPr>
          <w:rFonts w:eastAsia="Calibri"/>
        </w:rPr>
      </w:pPr>
    </w:p>
    <w:p w14:paraId="2D5BE429" w14:textId="2E8EC62D" w:rsidP="001174B6" w:rsidR="001268EF" w:rsidRDefault="001268EF">
      <w:pPr>
        <w:rPr>
          <w:rFonts w:eastAsia="Calibri"/>
        </w:rPr>
      </w:pPr>
    </w:p>
    <w:p w14:paraId="53E9C035" w14:textId="77777777" w:rsidP="001174B6" w:rsidR="001268EF" w:rsidRDefault="001268EF">
      <w:pPr>
        <w:rPr>
          <w:rFonts w:eastAsia="Calibri"/>
        </w:rPr>
      </w:pPr>
    </w:p>
    <w:p w14:paraId="40270570" w14:textId="77777777" w:rsidP="001174B6" w:rsidR="001268EF" w:rsidRDefault="001268EF">
      <w:pPr>
        <w:rPr>
          <w:rFonts w:eastAsia="Calibri"/>
        </w:rPr>
      </w:pPr>
    </w:p>
    <w:p w14:paraId="43FCCB70" w14:textId="3DF86CE9" w:rsidP="001174B6" w:rsidR="001268EF" w:rsidRDefault="001268EF">
      <w:pPr>
        <w:rPr>
          <w:rFonts w:eastAsia="Calibri"/>
        </w:rPr>
      </w:pPr>
    </w:p>
    <w:p w14:paraId="53F20237" w14:textId="6BAF502F" w:rsidP="001174B6" w:rsidR="001268EF" w:rsidRDefault="001268EF">
      <w:pPr>
        <w:rPr>
          <w:rFonts w:eastAsia="Calibri"/>
        </w:rPr>
      </w:pPr>
    </w:p>
    <w:p w14:paraId="2458C700" w14:textId="1E1FA0BE" w:rsidP="001174B6" w:rsidR="001268EF" w:rsidRDefault="00210743">
      <w:pPr>
        <w:rPr>
          <w:rFonts w:eastAsia="Calibri"/>
        </w:rPr>
      </w:pPr>
      <w:r w:rsidRPr="001268EF">
        <w:rPr>
          <w:rFonts w:eastAsia="Calibri"/>
          <w:noProof/>
        </w:rPr>
        <w:drawing>
          <wp:anchor allowOverlap="1" behindDoc="1" distB="0" distL="114300" distR="114300" distT="0" layoutInCell="1" locked="0" relativeHeight="251658240" simplePos="0" wp14:anchorId="5867DAAD" wp14:editId="3E664FF2">
            <wp:simplePos x="0" y="0"/>
            <wp:positionH relativeFrom="margin">
              <wp:align>center</wp:align>
            </wp:positionH>
            <wp:positionV relativeFrom="paragraph">
              <wp:posOffset>283529</wp:posOffset>
            </wp:positionV>
            <wp:extent cx="8064175" cy="5505450"/>
            <wp:effectExtent b="0" l="2858" r="0" t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41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AE039" w14:textId="5337C8CF" w:rsidP="001174B6" w:rsidR="001268EF" w:rsidRDefault="001268EF">
      <w:pPr>
        <w:rPr>
          <w:rFonts w:eastAsia="Calibri"/>
        </w:rPr>
      </w:pPr>
    </w:p>
    <w:p w14:paraId="578FD9F3" w14:textId="2867D2F9" w:rsidP="001174B6" w:rsidR="001268EF" w:rsidRDefault="001268EF">
      <w:pPr>
        <w:rPr>
          <w:rFonts w:eastAsia="Calibri"/>
        </w:rPr>
      </w:pPr>
    </w:p>
    <w:p w14:paraId="28D32770" w14:textId="1FA364C1" w:rsidP="001174B6" w:rsidR="001268EF" w:rsidRDefault="001268EF">
      <w:pPr>
        <w:rPr>
          <w:rFonts w:eastAsia="Calibri"/>
        </w:rPr>
      </w:pPr>
    </w:p>
    <w:p w14:paraId="6549286E" w14:textId="690B77DE" w:rsidP="001174B6" w:rsidR="001268EF" w:rsidRDefault="001268EF">
      <w:pPr>
        <w:rPr>
          <w:rFonts w:eastAsia="Calibri"/>
        </w:rPr>
      </w:pPr>
    </w:p>
    <w:p w14:paraId="31D122FB" w14:textId="238BCE62" w:rsidP="001174B6" w:rsidR="001268EF" w:rsidRDefault="001268EF">
      <w:pPr>
        <w:rPr>
          <w:rFonts w:eastAsia="Calibri"/>
        </w:rPr>
      </w:pPr>
    </w:p>
    <w:p w14:paraId="58D3E1F3" w14:textId="5390072F" w:rsidP="001174B6" w:rsidR="001268EF" w:rsidRDefault="001268EF">
      <w:pPr>
        <w:rPr>
          <w:rFonts w:eastAsia="Calibri"/>
        </w:rPr>
      </w:pPr>
    </w:p>
    <w:p w14:paraId="57708318" w14:textId="12621493" w:rsidP="001174B6" w:rsidR="001268EF" w:rsidRDefault="001268EF">
      <w:pPr>
        <w:rPr>
          <w:rFonts w:eastAsia="Calibri"/>
        </w:rPr>
      </w:pPr>
    </w:p>
    <w:p w14:paraId="57BC119C" w14:textId="64FC6F14" w:rsidP="001174B6" w:rsidR="001268EF" w:rsidRDefault="001268EF">
      <w:pPr>
        <w:rPr>
          <w:rFonts w:eastAsia="Calibri"/>
        </w:rPr>
      </w:pPr>
    </w:p>
    <w:p w14:paraId="433E3133" w14:textId="43F250B0" w:rsidP="001174B6" w:rsidR="001268EF" w:rsidRDefault="001268EF">
      <w:pPr>
        <w:rPr>
          <w:rFonts w:eastAsia="Calibri"/>
        </w:rPr>
      </w:pPr>
    </w:p>
    <w:p w14:paraId="420E3DA3" w14:textId="375F7DEB" w:rsidP="001174B6" w:rsidR="001268EF" w:rsidRDefault="001268EF">
      <w:pPr>
        <w:rPr>
          <w:rFonts w:eastAsia="Calibri"/>
        </w:rPr>
      </w:pPr>
    </w:p>
    <w:p w14:paraId="656E62D5" w14:textId="56D263A3" w:rsidP="001174B6" w:rsidR="001268EF" w:rsidRDefault="001268EF">
      <w:pPr>
        <w:rPr>
          <w:rFonts w:eastAsia="Calibri"/>
        </w:rPr>
      </w:pPr>
    </w:p>
    <w:p w14:paraId="60455162" w14:textId="5E500F64" w:rsidP="001174B6" w:rsidR="001268EF" w:rsidRDefault="001268EF">
      <w:pPr>
        <w:rPr>
          <w:rFonts w:eastAsia="Calibri"/>
        </w:rPr>
      </w:pPr>
    </w:p>
    <w:p w14:paraId="406B53A8" w14:textId="7075362F" w:rsidP="001174B6" w:rsidR="001268EF" w:rsidRDefault="001268EF">
      <w:pPr>
        <w:rPr>
          <w:rFonts w:eastAsia="Calibri"/>
        </w:rPr>
      </w:pPr>
    </w:p>
    <w:p w14:paraId="5BACA754" w14:textId="099C1DE8" w:rsidP="001174B6" w:rsidR="001268EF" w:rsidRDefault="001268EF">
      <w:pPr>
        <w:rPr>
          <w:rFonts w:eastAsia="Calibri"/>
        </w:rPr>
      </w:pPr>
    </w:p>
    <w:p w14:paraId="4533FF55" w14:textId="76D7469A" w:rsidP="001174B6" w:rsidR="001268EF" w:rsidRDefault="001268EF">
      <w:pPr>
        <w:rPr>
          <w:rFonts w:eastAsia="Calibri"/>
        </w:rPr>
      </w:pPr>
    </w:p>
    <w:p w14:paraId="3BBC8346" w14:textId="4A04DBB0" w:rsidP="001174B6" w:rsidR="001268EF" w:rsidRDefault="001268EF">
      <w:pPr>
        <w:rPr>
          <w:rFonts w:eastAsia="Calibri"/>
        </w:rPr>
      </w:pPr>
    </w:p>
    <w:p w14:paraId="376CBED0" w14:textId="61E0FD2A" w:rsidP="001174B6" w:rsidR="001268EF" w:rsidRDefault="001268EF">
      <w:pPr>
        <w:rPr>
          <w:rFonts w:eastAsia="Calibri"/>
        </w:rPr>
      </w:pPr>
    </w:p>
    <w:p w14:paraId="0F5D18AA" w14:textId="0187F486" w:rsidP="001174B6" w:rsidR="001268EF" w:rsidRDefault="001268EF">
      <w:pPr>
        <w:rPr>
          <w:rFonts w:eastAsia="Calibri"/>
        </w:rPr>
      </w:pPr>
    </w:p>
    <w:p w14:paraId="57BC6616" w14:textId="71A536AD" w:rsidP="001174B6" w:rsidR="001268EF" w:rsidRDefault="001268EF">
      <w:pPr>
        <w:rPr>
          <w:rFonts w:eastAsia="Calibri"/>
        </w:rPr>
      </w:pPr>
    </w:p>
    <w:p w14:paraId="6A2F8A99" w14:textId="3CE5043F" w:rsidP="001174B6" w:rsidR="001268EF" w:rsidRDefault="001268EF">
      <w:pPr>
        <w:rPr>
          <w:rFonts w:eastAsia="Calibri"/>
        </w:rPr>
      </w:pPr>
    </w:p>
    <w:p w14:paraId="38E0B79C" w14:textId="1FF0A388" w:rsidP="001174B6" w:rsidR="001268EF" w:rsidRDefault="001268EF">
      <w:pPr>
        <w:rPr>
          <w:rFonts w:eastAsia="Calibri"/>
        </w:rPr>
      </w:pPr>
    </w:p>
    <w:p w14:paraId="72C9AEBA" w14:textId="3E40FA6D" w:rsidP="001174B6" w:rsidR="001268EF" w:rsidRDefault="001268EF">
      <w:pPr>
        <w:rPr>
          <w:rFonts w:eastAsia="Calibri"/>
        </w:rPr>
      </w:pPr>
    </w:p>
    <w:p w14:paraId="5DD3EDF4" w14:textId="265C98FC" w:rsidP="001174B6" w:rsidR="001268EF" w:rsidRDefault="001268EF">
      <w:pPr>
        <w:rPr>
          <w:rFonts w:eastAsia="Calibri"/>
        </w:rPr>
      </w:pPr>
    </w:p>
    <w:p w14:paraId="4965D23D" w14:textId="623F4E11" w:rsidP="001174B6" w:rsidR="001268EF" w:rsidRDefault="001268EF">
      <w:pPr>
        <w:rPr>
          <w:rFonts w:eastAsia="Calibri"/>
        </w:rPr>
      </w:pPr>
    </w:p>
    <w:p w14:paraId="31A2CF33" w14:textId="4DF39604" w:rsidP="001174B6" w:rsidR="001268EF" w:rsidRDefault="001268EF">
      <w:pPr>
        <w:rPr>
          <w:rFonts w:eastAsia="Calibri"/>
        </w:rPr>
      </w:pPr>
    </w:p>
    <w:p w14:paraId="14CF0407" w14:textId="64DA3B96" w:rsidP="001174B6" w:rsidR="001268EF" w:rsidRDefault="001268EF">
      <w:pPr>
        <w:rPr>
          <w:rFonts w:eastAsia="Calibri"/>
        </w:rPr>
      </w:pPr>
    </w:p>
    <w:p w14:paraId="232CC86E" w14:textId="0811DCC3" w:rsidP="001174B6" w:rsidR="001268EF" w:rsidRDefault="001268EF">
      <w:pPr>
        <w:rPr>
          <w:rFonts w:eastAsia="Calibri"/>
        </w:rPr>
      </w:pPr>
    </w:p>
    <w:p w14:paraId="304ECC2E" w14:textId="59FBC20C" w:rsidP="001174B6" w:rsidR="001268EF" w:rsidRDefault="001268EF">
      <w:pPr>
        <w:rPr>
          <w:rFonts w:eastAsia="Calibri"/>
        </w:rPr>
      </w:pPr>
    </w:p>
    <w:p w14:paraId="2A502F30" w14:textId="612EFC55" w:rsidP="001174B6" w:rsidR="001268EF" w:rsidRDefault="001268EF">
      <w:pPr>
        <w:rPr>
          <w:rFonts w:eastAsia="Calibri"/>
        </w:rPr>
      </w:pPr>
    </w:p>
    <w:p w14:paraId="6293360C" w14:textId="448D5D26" w:rsidP="001174B6" w:rsidR="001268EF" w:rsidRDefault="001268EF">
      <w:pPr>
        <w:rPr>
          <w:rFonts w:eastAsia="Calibri"/>
        </w:rPr>
      </w:pPr>
    </w:p>
    <w:p w14:paraId="7E3B5F21" w14:textId="46BD7D82" w:rsidP="001174B6" w:rsidR="001268EF" w:rsidRDefault="001268EF">
      <w:pPr>
        <w:rPr>
          <w:rFonts w:eastAsia="Calibri"/>
        </w:rPr>
      </w:pPr>
    </w:p>
    <w:p w14:paraId="6E84BC44" w14:textId="753766F3" w:rsidP="001174B6" w:rsidR="001268EF" w:rsidRDefault="001268EF">
      <w:pPr>
        <w:rPr>
          <w:rFonts w:eastAsia="Calibri"/>
        </w:rPr>
      </w:pPr>
    </w:p>
    <w:p w14:paraId="697567FE" w14:textId="582374E2" w:rsidP="001174B6" w:rsidR="001268EF" w:rsidRDefault="001268EF">
      <w:pPr>
        <w:rPr>
          <w:rFonts w:eastAsia="Calibri"/>
        </w:rPr>
      </w:pPr>
    </w:p>
    <w:p w14:paraId="6347D45F" w14:textId="55AB2B49" w:rsidP="001174B6" w:rsidR="001268EF" w:rsidRDefault="001268EF">
      <w:pPr>
        <w:rPr>
          <w:rFonts w:eastAsia="Calibri"/>
        </w:rPr>
      </w:pPr>
    </w:p>
    <w:p w14:paraId="22A86324" w14:textId="30F02AD4" w:rsidP="001174B6" w:rsidR="001268EF" w:rsidRDefault="001268EF">
      <w:pPr>
        <w:rPr>
          <w:rFonts w:eastAsia="Calibri"/>
        </w:rPr>
      </w:pPr>
    </w:p>
    <w:p w14:paraId="08A7DD30" w14:textId="2ADD2992" w:rsidP="001174B6" w:rsidR="001268EF" w:rsidRDefault="001268EF">
      <w:pPr>
        <w:rPr>
          <w:rFonts w:eastAsia="Calibri"/>
        </w:rPr>
      </w:pPr>
    </w:p>
    <w:p w14:paraId="0190832F" w14:textId="20055DF2" w:rsidP="001174B6" w:rsidR="001268EF" w:rsidRDefault="001268EF">
      <w:pPr>
        <w:rPr>
          <w:rFonts w:eastAsia="Calibri"/>
        </w:rPr>
      </w:pPr>
    </w:p>
    <w:p w14:paraId="08F1C56A" w14:textId="3E2F30D6" w:rsidP="001174B6" w:rsidR="001268EF" w:rsidRDefault="001268EF">
      <w:pPr>
        <w:rPr>
          <w:rFonts w:eastAsia="Calibri"/>
        </w:rPr>
      </w:pPr>
    </w:p>
    <w:p w14:paraId="33716237" w14:textId="1FD19952" w:rsidP="001174B6" w:rsidR="001268EF" w:rsidRDefault="001268EF">
      <w:pPr>
        <w:rPr>
          <w:rFonts w:eastAsia="Calibri"/>
        </w:rPr>
      </w:pPr>
    </w:p>
    <w:p w14:paraId="46F3A140" w14:textId="0B7DF283" w:rsidP="001174B6" w:rsidR="001268EF" w:rsidRDefault="001268EF">
      <w:pPr>
        <w:rPr>
          <w:rFonts w:eastAsia="Calibri"/>
        </w:rPr>
      </w:pPr>
    </w:p>
    <w:p w14:paraId="79CD5265" w14:textId="54DEDF7B" w:rsidP="001174B6" w:rsidR="001268EF" w:rsidRDefault="001268EF">
      <w:pPr>
        <w:rPr>
          <w:rFonts w:eastAsia="Calibri"/>
        </w:rPr>
      </w:pPr>
    </w:p>
    <w:p w14:paraId="05305604" w14:textId="2A60933F" w:rsidP="001174B6" w:rsidR="001268EF" w:rsidRDefault="001268EF">
      <w:pPr>
        <w:rPr>
          <w:rFonts w:eastAsia="Calibri"/>
        </w:rPr>
      </w:pPr>
    </w:p>
    <w:p w14:paraId="55FDAFC7" w14:textId="004D419C" w:rsidP="001174B6" w:rsidR="001268EF" w:rsidRDefault="001268EF">
      <w:pPr>
        <w:rPr>
          <w:rFonts w:eastAsia="Calibri"/>
        </w:rPr>
      </w:pPr>
    </w:p>
    <w:p w14:paraId="2EDAA8C2" w14:textId="040BA192" w:rsidP="001174B6" w:rsidR="001268EF" w:rsidRDefault="001E7D64">
      <w:pPr>
        <w:rPr>
          <w:rFonts w:eastAsia="Calibri"/>
        </w:rPr>
      </w:pPr>
      <w:r w:rsidRPr="001E7D64">
        <w:rPr>
          <w:rFonts w:eastAsia="Calibri"/>
          <w:noProof/>
        </w:rPr>
        <w:lastRenderedPageBreak/>
        <w:drawing>
          <wp:anchor allowOverlap="1" behindDoc="1" distB="0" distL="114300" distR="114300" distT="0" layoutInCell="1" locked="0" relativeHeight="251659264" simplePos="0" wp14:anchorId="431F0634" wp14:editId="2F02B9C6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6547450" cy="6333052"/>
            <wp:effectExtent b="0" l="0" r="6350" t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rrowheads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50" cy="63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E6C58" w14:textId="5B9BD372" w:rsidP="001174B6" w:rsidR="001268EF" w:rsidRDefault="001268EF">
      <w:pPr>
        <w:rPr>
          <w:rFonts w:eastAsia="Calibri"/>
        </w:rPr>
      </w:pPr>
    </w:p>
    <w:p w14:paraId="74566A66" w14:textId="323CBEAC" w:rsidP="001174B6" w:rsidR="001268EF" w:rsidRDefault="001268EF">
      <w:pPr>
        <w:rPr>
          <w:rFonts w:eastAsia="Calibri"/>
        </w:rPr>
      </w:pPr>
    </w:p>
    <w:p w14:paraId="5F6B8A73" w14:textId="3BAB3FEF" w:rsidP="001174B6" w:rsidR="001268EF" w:rsidRDefault="001268EF">
      <w:pPr>
        <w:rPr>
          <w:rFonts w:eastAsia="Calibri"/>
        </w:rPr>
      </w:pPr>
    </w:p>
    <w:p w14:paraId="33C08BB7" w14:textId="7CBCC7CA" w:rsidP="001174B6" w:rsidR="001268EF" w:rsidRDefault="001268EF">
      <w:pPr>
        <w:rPr>
          <w:rFonts w:eastAsia="Calibri"/>
        </w:rPr>
      </w:pPr>
    </w:p>
    <w:p w14:paraId="71498831" w14:textId="2CFAAABA" w:rsidP="001174B6" w:rsidR="001268EF" w:rsidRDefault="001268EF">
      <w:pPr>
        <w:rPr>
          <w:rFonts w:eastAsia="Calibri"/>
        </w:rPr>
      </w:pPr>
    </w:p>
    <w:p w14:paraId="27745CD7" w14:textId="361A7195" w:rsidP="001174B6" w:rsidR="001268EF" w:rsidRDefault="001268EF">
      <w:pPr>
        <w:rPr>
          <w:rFonts w:eastAsia="Calibri"/>
        </w:rPr>
      </w:pPr>
    </w:p>
    <w:p w14:paraId="2F8433ED" w14:textId="7DC8D9EB" w:rsidP="001174B6" w:rsidR="001268EF" w:rsidRDefault="001268EF">
      <w:pPr>
        <w:rPr>
          <w:rFonts w:eastAsia="Calibri"/>
        </w:rPr>
      </w:pPr>
    </w:p>
    <w:p w14:paraId="1D5D0FDF" w14:textId="1636AF76" w:rsidP="001174B6" w:rsidR="001268EF" w:rsidRDefault="001268EF">
      <w:pPr>
        <w:rPr>
          <w:rFonts w:eastAsia="Calibri"/>
        </w:rPr>
      </w:pPr>
    </w:p>
    <w:p w14:paraId="4AF6065A" w14:textId="5B5E8548" w:rsidP="001174B6" w:rsidR="001268EF" w:rsidRDefault="001268EF">
      <w:pPr>
        <w:rPr>
          <w:rFonts w:eastAsia="Calibri"/>
        </w:rPr>
      </w:pPr>
    </w:p>
    <w:p w14:paraId="542C0C26" w14:textId="38DAE459" w:rsidP="001174B6" w:rsidR="001268EF" w:rsidRDefault="001268EF">
      <w:pPr>
        <w:rPr>
          <w:rFonts w:eastAsia="Calibri"/>
        </w:rPr>
      </w:pPr>
    </w:p>
    <w:p w14:paraId="4076FC4E" w14:textId="2FBA0B3D" w:rsidP="001174B6" w:rsidR="001268EF" w:rsidRDefault="001268EF">
      <w:pPr>
        <w:rPr>
          <w:rFonts w:eastAsia="Calibri"/>
        </w:rPr>
      </w:pPr>
    </w:p>
    <w:p w14:paraId="0F4DE0E8" w14:textId="39B9CB2B" w:rsidP="001174B6" w:rsidR="001268EF" w:rsidRDefault="001268EF">
      <w:pPr>
        <w:rPr>
          <w:rFonts w:eastAsia="Calibri"/>
        </w:rPr>
      </w:pPr>
    </w:p>
    <w:p w14:paraId="27B414E1" w14:textId="4291B090" w:rsidP="001174B6" w:rsidR="001268EF" w:rsidRDefault="001268EF">
      <w:pPr>
        <w:rPr>
          <w:rFonts w:eastAsia="Calibri"/>
        </w:rPr>
      </w:pPr>
    </w:p>
    <w:p w14:paraId="6A2F6052" w14:textId="368F2C17" w:rsidP="001174B6" w:rsidR="001268EF" w:rsidRDefault="001268EF">
      <w:pPr>
        <w:rPr>
          <w:rFonts w:eastAsia="Calibri"/>
        </w:rPr>
      </w:pPr>
    </w:p>
    <w:p w14:paraId="2D9B4353" w14:textId="3872A03E" w:rsidP="001174B6" w:rsidR="001268EF" w:rsidRDefault="001268EF">
      <w:pPr>
        <w:rPr>
          <w:rFonts w:eastAsia="Calibri"/>
        </w:rPr>
      </w:pPr>
    </w:p>
    <w:p w14:paraId="207A433E" w14:textId="0D725766" w:rsidP="001174B6" w:rsidR="001268EF" w:rsidRDefault="001268EF">
      <w:pPr>
        <w:rPr>
          <w:rFonts w:eastAsia="Calibri"/>
        </w:rPr>
      </w:pPr>
    </w:p>
    <w:p w14:paraId="768FAE88" w14:textId="01278661" w:rsidP="001174B6" w:rsidR="001268EF" w:rsidRDefault="001268EF">
      <w:pPr>
        <w:rPr>
          <w:rFonts w:eastAsia="Calibri"/>
        </w:rPr>
      </w:pPr>
    </w:p>
    <w:p w14:paraId="645AEB29" w14:textId="0EFC7F61" w:rsidP="001174B6" w:rsidR="001268EF" w:rsidRDefault="001268EF">
      <w:pPr>
        <w:rPr>
          <w:rFonts w:eastAsia="Calibri"/>
        </w:rPr>
      </w:pPr>
    </w:p>
    <w:p w14:paraId="07AF785F" w14:textId="71A9769A" w:rsidP="001174B6" w:rsidR="001268EF" w:rsidRDefault="001268EF">
      <w:pPr>
        <w:rPr>
          <w:rFonts w:eastAsia="Calibri"/>
        </w:rPr>
      </w:pPr>
    </w:p>
    <w:p w14:paraId="0D37E497" w14:textId="34492509" w:rsidP="001174B6" w:rsidR="001268EF" w:rsidRDefault="001268EF">
      <w:pPr>
        <w:rPr>
          <w:rFonts w:eastAsia="Calibri"/>
        </w:rPr>
      </w:pPr>
    </w:p>
    <w:p w14:paraId="751E9C3D" w14:textId="325CC56D" w:rsidP="001174B6" w:rsidR="001268EF" w:rsidRDefault="001268EF">
      <w:pPr>
        <w:rPr>
          <w:rFonts w:eastAsia="Calibri"/>
        </w:rPr>
      </w:pPr>
    </w:p>
    <w:p w14:paraId="2C0EA46A" w14:textId="48C64ABA" w:rsidP="001174B6" w:rsidR="001268EF" w:rsidRDefault="001268EF">
      <w:pPr>
        <w:rPr>
          <w:rFonts w:eastAsia="Calibri"/>
        </w:rPr>
      </w:pPr>
    </w:p>
    <w:p w14:paraId="7A2DA1B3" w14:textId="43A151F4" w:rsidP="001174B6" w:rsidR="001268EF" w:rsidRDefault="001268EF">
      <w:pPr>
        <w:rPr>
          <w:rFonts w:eastAsia="Calibri"/>
        </w:rPr>
      </w:pPr>
    </w:p>
    <w:p w14:paraId="1ED1D648" w14:textId="73165D6C" w:rsidP="001174B6" w:rsidR="001268EF" w:rsidRDefault="001268EF">
      <w:pPr>
        <w:rPr>
          <w:rFonts w:eastAsia="Calibri"/>
        </w:rPr>
      </w:pPr>
    </w:p>
    <w:p w14:paraId="3C0AED33" w14:textId="0A3A85D6" w:rsidP="001174B6" w:rsidR="001268EF" w:rsidRDefault="001268EF">
      <w:pPr>
        <w:rPr>
          <w:rFonts w:eastAsia="Calibri"/>
        </w:rPr>
      </w:pPr>
    </w:p>
    <w:p w14:paraId="022D2116" w14:textId="185B0144" w:rsidP="001174B6" w:rsidR="001268EF" w:rsidRDefault="001268EF">
      <w:pPr>
        <w:rPr>
          <w:rFonts w:eastAsia="Calibri"/>
        </w:rPr>
      </w:pPr>
    </w:p>
    <w:p w14:paraId="764C50FD" w14:textId="68CBEF19" w:rsidP="001174B6" w:rsidR="001268EF" w:rsidRDefault="001268EF">
      <w:pPr>
        <w:rPr>
          <w:rFonts w:eastAsia="Calibri"/>
        </w:rPr>
      </w:pPr>
    </w:p>
    <w:p w14:paraId="53ACD0FE" w14:textId="7BEBBED4" w:rsidP="001174B6" w:rsidR="001268EF" w:rsidRDefault="001268EF">
      <w:pPr>
        <w:rPr>
          <w:rFonts w:eastAsia="Calibri"/>
        </w:rPr>
      </w:pPr>
    </w:p>
    <w:p w14:paraId="72A06F37" w14:textId="155A32CC" w:rsidP="001174B6" w:rsidR="001268EF" w:rsidRDefault="001268EF">
      <w:pPr>
        <w:rPr>
          <w:rFonts w:eastAsia="Calibri"/>
        </w:rPr>
      </w:pPr>
    </w:p>
    <w:p w14:paraId="5AA4B882" w14:textId="7C473FDF" w:rsidP="001174B6" w:rsidR="001268EF" w:rsidRDefault="001268EF">
      <w:pPr>
        <w:rPr>
          <w:rFonts w:eastAsia="Calibri"/>
        </w:rPr>
      </w:pPr>
    </w:p>
    <w:p w14:paraId="546A3663" w14:textId="414FE305" w:rsidP="001174B6" w:rsidR="001268EF" w:rsidRDefault="001268EF">
      <w:pPr>
        <w:rPr>
          <w:rFonts w:eastAsia="Calibri"/>
        </w:rPr>
      </w:pPr>
    </w:p>
    <w:p w14:paraId="30C50472" w14:textId="2B815EB6" w:rsidP="001174B6" w:rsidR="001268EF" w:rsidRDefault="001268EF">
      <w:pPr>
        <w:rPr>
          <w:rFonts w:eastAsia="Calibri"/>
        </w:rPr>
      </w:pPr>
    </w:p>
    <w:p w14:paraId="1D1B26CA" w14:textId="35ABCF7A" w:rsidP="001174B6" w:rsidR="001268EF" w:rsidRDefault="001268EF">
      <w:pPr>
        <w:rPr>
          <w:rFonts w:eastAsia="Calibri"/>
        </w:rPr>
      </w:pPr>
    </w:p>
    <w:p w14:paraId="1B4348B9" w14:textId="7F49AD08" w:rsidP="001174B6" w:rsidR="001268EF" w:rsidRDefault="001268EF">
      <w:pPr>
        <w:rPr>
          <w:rFonts w:eastAsia="Calibri"/>
        </w:rPr>
      </w:pPr>
    </w:p>
    <w:p w14:paraId="48800537" w14:textId="7254EBD0" w:rsidP="001174B6" w:rsidR="001268EF" w:rsidRDefault="001268EF">
      <w:pPr>
        <w:rPr>
          <w:rFonts w:eastAsia="Calibri"/>
        </w:rPr>
      </w:pPr>
    </w:p>
    <w:p w14:paraId="3EE78CCA" w14:textId="5410EF88" w:rsidP="001174B6" w:rsidR="001268EF" w:rsidRDefault="001268EF">
      <w:pPr>
        <w:rPr>
          <w:rFonts w:eastAsia="Calibri"/>
        </w:rPr>
      </w:pPr>
    </w:p>
    <w:p w14:paraId="28C21F8E" w14:textId="3A415AAF" w:rsidP="001174B6" w:rsidR="001268EF" w:rsidRDefault="001268EF">
      <w:pPr>
        <w:rPr>
          <w:rFonts w:eastAsia="Calibri"/>
        </w:rPr>
      </w:pPr>
    </w:p>
    <w:p w14:paraId="7840CC14" w14:textId="68E219AB" w:rsidP="001174B6" w:rsidR="001268EF" w:rsidRDefault="001268EF">
      <w:pPr>
        <w:rPr>
          <w:rFonts w:eastAsia="Calibri"/>
        </w:rPr>
      </w:pPr>
    </w:p>
    <w:p w14:paraId="44FF9F72" w14:textId="1D94A897" w:rsidP="001174B6" w:rsidR="001268EF" w:rsidRDefault="001268EF">
      <w:pPr>
        <w:rPr>
          <w:rFonts w:eastAsia="Calibri"/>
        </w:rPr>
      </w:pPr>
    </w:p>
    <w:p w14:paraId="6B1469F7" w14:textId="09322304" w:rsidP="001174B6" w:rsidR="001268EF" w:rsidRDefault="001268EF">
      <w:pPr>
        <w:rPr>
          <w:rFonts w:eastAsia="Calibri"/>
        </w:rPr>
      </w:pPr>
    </w:p>
    <w:p w14:paraId="637614B6" w14:textId="4405762A" w:rsidP="001174B6" w:rsidR="001268EF" w:rsidRDefault="001268EF">
      <w:pPr>
        <w:rPr>
          <w:rFonts w:eastAsia="Calibri"/>
        </w:rPr>
      </w:pPr>
    </w:p>
    <w:p w14:paraId="20930040" w14:textId="427D6CAB" w:rsidP="001174B6" w:rsidR="001268EF" w:rsidRDefault="001268EF">
      <w:pPr>
        <w:rPr>
          <w:rFonts w:eastAsia="Calibri"/>
        </w:rPr>
      </w:pPr>
    </w:p>
    <w:p w14:paraId="60BEB8A8" w14:textId="0FBEEB63" w:rsidP="001174B6" w:rsidR="001268EF" w:rsidRDefault="001268EF">
      <w:pPr>
        <w:rPr>
          <w:rFonts w:eastAsia="Calibri"/>
        </w:rPr>
      </w:pPr>
    </w:p>
    <w:p w14:paraId="2A58ED16" w14:textId="308C40B5" w:rsidP="001174B6" w:rsidR="001268EF" w:rsidRDefault="001268EF">
      <w:pPr>
        <w:rPr>
          <w:rFonts w:eastAsia="Calibri"/>
        </w:rPr>
      </w:pPr>
    </w:p>
    <w:p w14:paraId="0F9B1FD2" w14:textId="4D207A61" w:rsidP="001174B6" w:rsidR="001268EF" w:rsidRDefault="001268EF">
      <w:pPr>
        <w:rPr>
          <w:rFonts w:eastAsia="Calibri"/>
        </w:rPr>
      </w:pPr>
    </w:p>
    <w:p w14:paraId="7203B2D4" w14:textId="12F055D2" w:rsidP="001174B6" w:rsidR="001268EF" w:rsidRDefault="001268EF">
      <w:pPr>
        <w:rPr>
          <w:rFonts w:eastAsia="Calibri"/>
        </w:rPr>
      </w:pPr>
    </w:p>
    <w:p w14:paraId="291914DC" w14:textId="4241FEE8" w:rsidP="001174B6" w:rsidR="001268EF" w:rsidRDefault="001268EF">
      <w:pPr>
        <w:rPr>
          <w:rFonts w:eastAsia="Calibri"/>
        </w:rPr>
      </w:pPr>
    </w:p>
    <w:p w14:paraId="78DCF2F4" w14:textId="4F617154" w:rsidP="001174B6" w:rsidR="001268EF" w:rsidRDefault="001268EF">
      <w:pPr>
        <w:rPr>
          <w:rFonts w:eastAsia="Calibri"/>
        </w:rPr>
      </w:pPr>
    </w:p>
    <w:p w14:paraId="68457290" w14:textId="4B48F05A" w:rsidP="001174B6" w:rsidR="001268EF" w:rsidRDefault="001268EF">
      <w:pPr>
        <w:rPr>
          <w:rFonts w:eastAsia="Calibri"/>
        </w:rPr>
      </w:pPr>
    </w:p>
    <w:p w14:paraId="48399811" w14:textId="648BA92D" w:rsidP="001174B6" w:rsidR="001268EF" w:rsidRDefault="001268EF">
      <w:pPr>
        <w:rPr>
          <w:rFonts w:eastAsia="Calibri"/>
        </w:rPr>
      </w:pPr>
    </w:p>
    <w:p w14:paraId="5CE61DDB" w14:textId="031433BA" w:rsidP="001174B6" w:rsidR="001268EF" w:rsidRDefault="001268EF">
      <w:pPr>
        <w:rPr>
          <w:rFonts w:eastAsia="Calibri"/>
        </w:rPr>
      </w:pPr>
    </w:p>
    <w:p w14:paraId="49CA7EDF" w14:textId="01F3AACA" w:rsidP="001174B6" w:rsidR="001268EF" w:rsidRDefault="001268EF">
      <w:pPr>
        <w:rPr>
          <w:rFonts w:eastAsia="Calibri"/>
        </w:rPr>
      </w:pPr>
    </w:p>
    <w:p w14:paraId="4A703ADC" w14:textId="11AD73FD" w:rsidP="001174B6" w:rsidR="001268EF" w:rsidRDefault="001268EF">
      <w:pPr>
        <w:rPr>
          <w:rFonts w:eastAsia="Calibri"/>
        </w:rPr>
      </w:pPr>
    </w:p>
    <w:p w14:paraId="58D05803" w14:textId="7DBC33D1" w:rsidP="001174B6" w:rsidR="001268EF" w:rsidRDefault="001268EF">
      <w:pPr>
        <w:rPr>
          <w:rFonts w:eastAsia="Calibri"/>
        </w:rPr>
      </w:pPr>
    </w:p>
    <w:p w14:paraId="20C28321" w14:textId="56C13193" w:rsidP="001174B6" w:rsidR="001268EF" w:rsidRDefault="001268EF">
      <w:pPr>
        <w:rPr>
          <w:rFonts w:eastAsia="Calibri"/>
        </w:rPr>
      </w:pPr>
    </w:p>
    <w:p w14:paraId="22F08AD0" w14:textId="24CCBA41" w:rsidP="001174B6" w:rsidR="001268EF" w:rsidRDefault="001268EF">
      <w:pPr>
        <w:rPr>
          <w:rFonts w:eastAsia="Calibri"/>
        </w:rPr>
      </w:pPr>
    </w:p>
    <w:p w14:paraId="7BCA80C7" w14:textId="46475D91" w:rsidP="001174B6" w:rsidR="001268EF" w:rsidRDefault="00351327">
      <w:pPr>
        <w:rPr>
          <w:rFonts w:eastAsia="Calibri"/>
        </w:rPr>
      </w:pPr>
      <w:r w:rsidRPr="00351327">
        <w:rPr>
          <w:rFonts w:eastAsia="Calibri"/>
          <w:noProof/>
        </w:rPr>
        <w:drawing>
          <wp:anchor allowOverlap="1" behindDoc="1" distB="0" distL="114300" distR="114300" distT="0" layoutInCell="1" locked="0" relativeHeight="251660288" simplePos="0" wp14:anchorId="48923768" wp14:editId="3ADD6768">
            <wp:simplePos x="0" y="0"/>
            <wp:positionH relativeFrom="margin">
              <wp:align>center</wp:align>
            </wp:positionH>
            <wp:positionV relativeFrom="paragraph">
              <wp:posOffset>8411</wp:posOffset>
            </wp:positionV>
            <wp:extent cx="3838575" cy="2907030"/>
            <wp:effectExtent b="7620" l="0" r="9525" t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rrowheads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5B63C9" w14:textId="571AEA2E" w:rsidP="001174B6" w:rsidR="001268EF" w:rsidRDefault="001268EF">
      <w:pPr>
        <w:rPr>
          <w:rFonts w:eastAsia="Calibri"/>
        </w:rPr>
      </w:pPr>
    </w:p>
    <w:p w14:paraId="41533560" w14:textId="49379E24" w:rsidP="001174B6" w:rsidR="001268EF" w:rsidRDefault="001268EF">
      <w:pPr>
        <w:rPr>
          <w:rFonts w:eastAsia="Calibri"/>
        </w:rPr>
      </w:pPr>
    </w:p>
    <w:p w14:paraId="41EF0CB7" w14:textId="20903E1D" w:rsidP="001174B6" w:rsidR="001268EF" w:rsidRDefault="001268EF">
      <w:pPr>
        <w:rPr>
          <w:rFonts w:eastAsia="Calibri"/>
        </w:rPr>
      </w:pPr>
    </w:p>
    <w:p w14:paraId="25692F75" w14:textId="2DBC92F7" w:rsidP="001174B6" w:rsidR="001268EF" w:rsidRDefault="001268EF">
      <w:pPr>
        <w:rPr>
          <w:rFonts w:eastAsia="Calibri"/>
        </w:rPr>
      </w:pPr>
    </w:p>
    <w:p w14:paraId="0D8E7E73" w14:textId="05FEBE2F" w:rsidP="001174B6" w:rsidR="001268EF" w:rsidRDefault="001268EF">
      <w:pPr>
        <w:rPr>
          <w:rFonts w:eastAsia="Calibri"/>
        </w:rPr>
      </w:pPr>
    </w:p>
    <w:p w14:paraId="40D2EAB9" w14:textId="6A80A18B" w:rsidP="001174B6" w:rsidR="001268EF" w:rsidRDefault="001268EF">
      <w:pPr>
        <w:rPr>
          <w:rFonts w:eastAsia="Calibri"/>
        </w:rPr>
      </w:pPr>
    </w:p>
    <w:p w14:paraId="33190697" w14:textId="06655A21" w:rsidP="001174B6" w:rsidR="001268EF" w:rsidRDefault="001268EF">
      <w:pPr>
        <w:rPr>
          <w:rFonts w:eastAsia="Calibri"/>
        </w:rPr>
      </w:pPr>
    </w:p>
    <w:p w14:paraId="4B6E9B07" w14:textId="2E78C3D8" w:rsidP="001174B6" w:rsidR="001268EF" w:rsidRDefault="001268EF">
      <w:pPr>
        <w:rPr>
          <w:rFonts w:eastAsia="Calibri"/>
        </w:rPr>
      </w:pPr>
    </w:p>
    <w:p w14:paraId="079576A3" w14:textId="3E97799A" w:rsidP="001174B6" w:rsidR="001268EF" w:rsidRDefault="001268EF">
      <w:pPr>
        <w:rPr>
          <w:rFonts w:eastAsia="Calibri"/>
        </w:rPr>
      </w:pPr>
    </w:p>
    <w:p w14:paraId="52B308C3" w14:textId="2EA5D412" w:rsidP="001174B6" w:rsidR="001268EF" w:rsidRDefault="001268EF">
      <w:pPr>
        <w:rPr>
          <w:rFonts w:eastAsia="Calibri"/>
        </w:rPr>
      </w:pPr>
    </w:p>
    <w:p w14:paraId="4DB6DE4F" w14:textId="50C9E1E7" w:rsidP="001174B6" w:rsidR="001268EF" w:rsidRDefault="001268EF">
      <w:pPr>
        <w:rPr>
          <w:rFonts w:eastAsia="Calibri"/>
        </w:rPr>
      </w:pPr>
    </w:p>
    <w:p w14:paraId="49069786" w14:textId="05C4526E" w:rsidP="001174B6" w:rsidR="001268EF" w:rsidRDefault="001268EF">
      <w:pPr>
        <w:rPr>
          <w:rFonts w:eastAsia="Calibri"/>
        </w:rPr>
      </w:pPr>
    </w:p>
    <w:p w14:paraId="3732380E" w14:textId="7B507FDD" w:rsidP="001174B6" w:rsidR="001268EF" w:rsidRDefault="001268EF">
      <w:pPr>
        <w:rPr>
          <w:rFonts w:eastAsia="Calibri"/>
        </w:rPr>
      </w:pPr>
    </w:p>
    <w:p w14:paraId="5ABA6779" w14:textId="0DCB9C02" w:rsidP="001174B6" w:rsidR="001268EF" w:rsidRDefault="001268EF">
      <w:pPr>
        <w:rPr>
          <w:rFonts w:eastAsia="Calibri"/>
        </w:rPr>
      </w:pPr>
    </w:p>
    <w:p w14:paraId="44AF53C7" w14:textId="152DD5AF" w:rsidP="001174B6" w:rsidR="001268EF" w:rsidRDefault="001268EF">
      <w:pPr>
        <w:rPr>
          <w:rFonts w:eastAsia="Calibri"/>
        </w:rPr>
      </w:pPr>
    </w:p>
    <w:p w14:paraId="1A6B4CA1" w14:textId="21677CDB" w:rsidP="001174B6" w:rsidR="001268EF" w:rsidRDefault="001268EF">
      <w:pPr>
        <w:rPr>
          <w:rFonts w:eastAsia="Calibri"/>
        </w:rPr>
      </w:pPr>
    </w:p>
    <w:p w14:paraId="1A2D9229" w14:textId="678980D8" w:rsidP="001174B6" w:rsidR="001268EF" w:rsidRDefault="001268EF">
      <w:pPr>
        <w:rPr>
          <w:rFonts w:eastAsia="Calibri"/>
        </w:rPr>
      </w:pPr>
    </w:p>
    <w:p w14:paraId="6086464C" w14:textId="1A43CBD2" w:rsidP="001174B6" w:rsidR="001268EF" w:rsidRDefault="001268EF">
      <w:pPr>
        <w:rPr>
          <w:rFonts w:eastAsia="Calibri"/>
        </w:rPr>
      </w:pPr>
    </w:p>
    <w:p w14:paraId="35EEF495" w14:textId="2B29C1EF" w:rsidP="001174B6" w:rsidR="001268EF" w:rsidRDefault="001268EF">
      <w:pPr>
        <w:rPr>
          <w:rFonts w:eastAsia="Calibri"/>
        </w:rPr>
      </w:pPr>
    </w:p>
    <w:p w14:paraId="7C01C470" w14:textId="6AD9FBFD" w:rsidP="001174B6" w:rsidR="001268EF" w:rsidRDefault="001268EF">
      <w:pPr>
        <w:rPr>
          <w:rFonts w:eastAsia="Calibri"/>
        </w:rPr>
      </w:pPr>
    </w:p>
    <w:p w14:paraId="47A50A20" w14:textId="335A8208" w:rsidP="001174B6" w:rsidR="001268EF" w:rsidRDefault="001268EF">
      <w:pPr>
        <w:rPr>
          <w:rFonts w:eastAsia="Calibri"/>
        </w:rPr>
      </w:pPr>
    </w:p>
    <w:p w14:paraId="20A2D362" w14:textId="21942282" w:rsidP="001174B6" w:rsidR="001268EF" w:rsidRDefault="001268EF">
      <w:pPr>
        <w:rPr>
          <w:rFonts w:eastAsia="Calibri"/>
        </w:rPr>
      </w:pPr>
    </w:p>
    <w:p w14:paraId="4AFC88C7" w14:textId="0C965F52" w:rsidP="001174B6" w:rsidR="001268EF" w:rsidRDefault="001268EF">
      <w:pPr>
        <w:rPr>
          <w:rFonts w:eastAsia="Calibri"/>
        </w:rPr>
      </w:pPr>
    </w:p>
    <w:p w14:paraId="179B3018" w14:textId="007F6630" w:rsidP="001174B6" w:rsidR="001268EF" w:rsidRDefault="001268EF">
      <w:pPr>
        <w:rPr>
          <w:rFonts w:eastAsia="Calibri"/>
        </w:rPr>
      </w:pPr>
    </w:p>
    <w:p w14:paraId="4AA12D05" w14:textId="2448F68E" w:rsidP="001174B6" w:rsidR="001268EF" w:rsidRDefault="001268EF">
      <w:pPr>
        <w:rPr>
          <w:rFonts w:eastAsia="Calibri"/>
        </w:rPr>
      </w:pPr>
    </w:p>
    <w:p w14:paraId="1E2761FB" w14:textId="6DA05522" w:rsidP="001174B6" w:rsidR="001268EF" w:rsidRDefault="001268EF">
      <w:pPr>
        <w:rPr>
          <w:rFonts w:eastAsia="Calibri"/>
        </w:rPr>
      </w:pPr>
    </w:p>
    <w:p w14:paraId="1525836E" w14:textId="5B2FC10A" w:rsidP="001174B6" w:rsidR="001268EF" w:rsidRDefault="001268EF">
      <w:pPr>
        <w:rPr>
          <w:rFonts w:eastAsia="Calibri"/>
        </w:rPr>
      </w:pPr>
    </w:p>
    <w:p w14:paraId="520D91AC" w14:textId="6D9A42AE" w:rsidP="001174B6" w:rsidR="001268EF" w:rsidRDefault="001268EF">
      <w:pPr>
        <w:rPr>
          <w:rFonts w:eastAsia="Calibri"/>
        </w:rPr>
      </w:pPr>
    </w:p>
    <w:p w14:paraId="51FD0D30" w14:textId="73EFCD91" w:rsidP="001174B6" w:rsidR="001268EF" w:rsidRDefault="001268EF">
      <w:pPr>
        <w:rPr>
          <w:rFonts w:eastAsia="Calibri"/>
        </w:rPr>
      </w:pPr>
    </w:p>
    <w:p w14:paraId="51AE196D" w14:textId="7874AFD1" w:rsidP="001174B6" w:rsidR="001268EF" w:rsidRDefault="001268EF">
      <w:pPr>
        <w:rPr>
          <w:rFonts w:eastAsia="Calibri"/>
        </w:rPr>
      </w:pPr>
    </w:p>
    <w:p w14:paraId="1EB521E0" w14:textId="7AC998CC" w:rsidP="001174B6" w:rsidR="001268EF" w:rsidRDefault="001268EF">
      <w:pPr>
        <w:rPr>
          <w:rFonts w:eastAsia="Calibri"/>
        </w:rPr>
      </w:pPr>
    </w:p>
    <w:p w14:paraId="188358D5" w14:textId="713DA293" w:rsidP="001174B6" w:rsidR="001268EF" w:rsidRDefault="001268EF">
      <w:pPr>
        <w:rPr>
          <w:rFonts w:eastAsia="Calibri"/>
        </w:rPr>
      </w:pPr>
    </w:p>
    <w:p w14:paraId="3C6C5F62" w14:textId="24940806" w:rsidP="001174B6" w:rsidR="001268EF" w:rsidRDefault="001268EF">
      <w:pPr>
        <w:rPr>
          <w:rFonts w:eastAsia="Calibri"/>
        </w:rPr>
      </w:pPr>
    </w:p>
    <w:p w14:paraId="5E04845A" w14:textId="6E56570B" w:rsidP="001174B6" w:rsidR="001268EF" w:rsidRDefault="001268EF">
      <w:pPr>
        <w:rPr>
          <w:rFonts w:eastAsia="Calibri"/>
        </w:rPr>
      </w:pPr>
    </w:p>
    <w:p w14:paraId="015645D9" w14:textId="65C24B41" w:rsidP="001174B6" w:rsidR="001268EF" w:rsidRDefault="001268EF">
      <w:pPr>
        <w:rPr>
          <w:rFonts w:eastAsia="Calibri"/>
        </w:rPr>
      </w:pPr>
    </w:p>
    <w:p w14:paraId="69CDEA02" w14:textId="1B973B86" w:rsidP="001174B6" w:rsidR="001268EF" w:rsidRDefault="001268EF">
      <w:pPr>
        <w:rPr>
          <w:rFonts w:eastAsia="Calibri"/>
        </w:rPr>
      </w:pPr>
    </w:p>
    <w:p w14:paraId="13D353A2" w14:textId="2D3C1A10" w:rsidP="001174B6" w:rsidR="001268EF" w:rsidRDefault="001268EF">
      <w:pPr>
        <w:rPr>
          <w:rFonts w:eastAsia="Calibri"/>
        </w:rPr>
      </w:pPr>
    </w:p>
    <w:p w14:paraId="75C091BB" w14:textId="77A39C6E" w:rsidP="001174B6" w:rsidR="001268EF" w:rsidRDefault="001268EF">
      <w:pPr>
        <w:rPr>
          <w:rFonts w:eastAsia="Calibri"/>
        </w:rPr>
      </w:pPr>
    </w:p>
    <w:p w14:paraId="5AB51E92" w14:textId="7162B58E" w:rsidP="001174B6" w:rsidR="001268EF" w:rsidRDefault="001268EF">
      <w:pPr>
        <w:rPr>
          <w:rFonts w:eastAsia="Calibri"/>
        </w:rPr>
      </w:pPr>
    </w:p>
    <w:p w14:paraId="72DC05B7" w14:textId="7DD42481" w:rsidP="001174B6" w:rsidR="001268EF" w:rsidRDefault="001268EF">
      <w:pPr>
        <w:rPr>
          <w:rFonts w:eastAsia="Calibri"/>
        </w:rPr>
      </w:pPr>
    </w:p>
    <w:p w14:paraId="4E895FC6" w14:textId="072C12F6" w:rsidP="001174B6" w:rsidR="001268EF" w:rsidRDefault="001268EF">
      <w:pPr>
        <w:rPr>
          <w:rFonts w:eastAsia="Calibri"/>
        </w:rPr>
      </w:pPr>
    </w:p>
    <w:p w14:paraId="40E02DA6" w14:textId="734421AD" w:rsidP="001174B6" w:rsidR="001268EF" w:rsidRDefault="001268EF">
      <w:pPr>
        <w:rPr>
          <w:rFonts w:eastAsia="Calibri"/>
        </w:rPr>
      </w:pPr>
    </w:p>
    <w:p w14:paraId="17CCEB07" w14:textId="2B6124B7" w:rsidP="001174B6" w:rsidR="001268EF" w:rsidRDefault="001268EF">
      <w:pPr>
        <w:rPr>
          <w:rFonts w:eastAsia="Calibri"/>
        </w:rPr>
      </w:pPr>
    </w:p>
    <w:p w14:paraId="48CA4AA9" w14:textId="69E39CC2" w:rsidR="00351327" w:rsidRDefault="00351327">
      <w:pPr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5C01A042" w14:textId="6B83BEB6" w:rsidP="001174B6" w:rsidR="001268EF" w:rsidRDefault="001268EF">
      <w:pPr>
        <w:rPr>
          <w:rFonts w:eastAsia="Calibri"/>
        </w:rPr>
      </w:pPr>
    </w:p>
    <w:p w14:paraId="57158E1B" w14:textId="70F994D2" w:rsidP="001174B6" w:rsidR="001268EF" w:rsidRDefault="001268EF">
      <w:pPr>
        <w:rPr>
          <w:rFonts w:eastAsia="Calibri"/>
        </w:rPr>
      </w:pPr>
    </w:p>
    <w:p w14:paraId="31CF3586" w14:textId="38384FD8" w:rsidP="001174B6" w:rsidR="001268EF" w:rsidRDefault="00351327">
      <w:pPr>
        <w:rPr>
          <w:rFonts w:eastAsia="Calibri"/>
        </w:rPr>
      </w:pPr>
      <w:r w:rsidRPr="00351327">
        <w:rPr>
          <w:rFonts w:eastAsia="Calibri"/>
          <w:noProof/>
        </w:rPr>
        <w:drawing>
          <wp:anchor allowOverlap="1" behindDoc="1" distB="0" distL="114300" distR="114300" distT="0" layoutInCell="1" locked="0" relativeHeight="251661312" simplePos="0" wp14:anchorId="1D647999" wp14:editId="064B94D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16300" cy="6400800"/>
            <wp:effectExtent b="0" l="0" r="0" t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rrowheads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A759B6" w14:textId="33311D74" w:rsidP="001174B6" w:rsidR="001268EF" w:rsidRDefault="001268EF" w:rsidRPr="001174B6">
      <w:pPr>
        <w:rPr>
          <w:rFonts w:eastAsia="Calibri"/>
        </w:rPr>
      </w:pPr>
    </w:p>
    <w:sectPr w:rsidR="001268EF" w:rsidRPr="001174B6" w:rsidSect="00E9186A">
      <w:footerReference r:id="rId12" w:type="default"/>
      <w:pgSz w:h="16838" w:w="11906"/>
      <w:pgMar w:bottom="1418" w:footer="709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1ABD2" w14:textId="77777777" w:rsidR="008F6F9A" w:rsidRDefault="008F6F9A" w:rsidP="00CF0103">
      <w:r>
        <w:separator/>
      </w:r>
    </w:p>
  </w:endnote>
  <w:endnote w:type="continuationSeparator" w:id="0">
    <w:p w14:paraId="311EF2CE" w14:textId="77777777" w:rsidR="008F6F9A" w:rsidRDefault="008F6F9A" w:rsidP="00CF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Oliv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27409F9" w14:textId="77777777" w:rsidP="00CA1445" w:rsidR="000D355D" w:rsidRDefault="000D355D">
    <w:pPr>
      <w:pStyle w:val="Pieddepage"/>
      <w:jc w:val="center"/>
      <w:rPr>
        <w:sz w:val="16"/>
        <w:szCs w:val="16"/>
      </w:rPr>
    </w:pPr>
    <w:r>
      <w:rPr>
        <w:b/>
        <w:bCs/>
        <w:sz w:val="16"/>
        <w:szCs w:val="16"/>
      </w:rPr>
      <w:t>P</w:t>
    </w:r>
    <w:r>
      <w:rPr>
        <w:sz w:val="16"/>
        <w:szCs w:val="16"/>
      </w:rPr>
      <w:t xml:space="preserve">révention </w:t>
    </w:r>
    <w:r>
      <w:rPr>
        <w:b/>
        <w:bCs/>
        <w:sz w:val="16"/>
        <w:szCs w:val="16"/>
      </w:rPr>
      <w:t>S</w:t>
    </w:r>
    <w:r>
      <w:rPr>
        <w:sz w:val="16"/>
        <w:szCs w:val="16"/>
      </w:rPr>
      <w:t xml:space="preserve">anté &amp; </w:t>
    </w:r>
    <w:r>
      <w:rPr>
        <w:b/>
        <w:bCs/>
        <w:sz w:val="16"/>
        <w:szCs w:val="16"/>
      </w:rPr>
      <w:t>T</w:t>
    </w:r>
    <w:r>
      <w:rPr>
        <w:sz w:val="16"/>
        <w:szCs w:val="16"/>
      </w:rPr>
      <w:t>ravail</w:t>
    </w:r>
  </w:p>
  <w:p w14:paraId="08AF3F45" w14:textId="77777777" w:rsidP="00CA1445" w:rsidR="000D355D" w:rsidRDefault="000D355D">
    <w:pPr>
      <w:pStyle w:val="Pieddepage"/>
      <w:ind w:left="-284" w:right="-621"/>
      <w:jc w:val="center"/>
      <w:rPr>
        <w:sz w:val="16"/>
        <w:szCs w:val="16"/>
      </w:rPr>
    </w:pPr>
    <w:r>
      <w:rPr>
        <w:sz w:val="16"/>
        <w:szCs w:val="16"/>
      </w:rPr>
      <w:t>Siège social : 10 avenue du 43</w:t>
    </w:r>
    <w:r>
      <w:rPr>
        <w:sz w:val="16"/>
        <w:szCs w:val="16"/>
        <w:vertAlign w:val="superscript"/>
      </w:rPr>
      <w:t>ème</w:t>
    </w:r>
    <w:r>
      <w:rPr>
        <w:sz w:val="16"/>
        <w:szCs w:val="16"/>
      </w:rPr>
      <w:t xml:space="preserve"> Régiment d’artillerie – CS 61052 - 14020 CAEN CEDEX 3 - Tél : 02.31.72.75.00 - Fax : 02.31.72.74.36</w:t>
    </w:r>
  </w:p>
  <w:p w14:paraId="461AFB2E" w14:textId="77777777" w:rsidP="00CA1445" w:rsidR="000D355D" w:rsidRDefault="000D355D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>Site : www.pst14.fr - Siret 780 712 048 000 21 - Code APE 8621Z</w:t>
    </w:r>
  </w:p>
  <w:p w14:paraId="1422E7A2" w14:textId="2B53F181" w:rsidP="00E2555F" w:rsidR="000D355D" w:rsidRDefault="000D355D" w:rsidRPr="00E2555F">
    <w:pPr>
      <w:pStyle w:val="Pieddepage"/>
      <w:spacing w:line="276" w:lineRule="auto"/>
      <w:ind w:firstLine="4110" w:left="3678"/>
      <w:jc w:val="center"/>
      <w:rPr>
        <w:rFonts w:ascii="Calibri" w:cs="AntiqueOlive-Roman" w:hAnsi="Calibri"/>
        <w:b/>
        <w:color w:val="245263"/>
        <w:sz w:val="16"/>
        <w:szCs w:val="14"/>
      </w:rPr>
    </w:pPr>
    <w:r>
      <w:rPr>
        <w:rFonts w:ascii="Calibri" w:cs="AntiqueOlive-Roman" w:hAnsi="Calibri"/>
        <w:b/>
        <w:color w:val="245263"/>
        <w:sz w:val="16"/>
        <w:szCs w:val="14"/>
      </w:rPr>
      <w:tab/>
    </w:r>
    <w:r>
      <w:rPr>
        <w:rFonts w:ascii="Calibri" w:cs="AntiqueOlive-Roman" w:hAnsi="Calibri"/>
        <w:b/>
        <w:color w:val="245263"/>
        <w:sz w:val="16"/>
        <w:szCs w:val="14"/>
      </w:rPr>
      <w:tab/>
    </w:r>
    <w:r>
      <w:rPr>
        <w:rFonts w:ascii="Calibri" w:cs="AntiqueOlive-Roman" w:hAnsi="Calibri"/>
        <w:b/>
        <w:color w:val="245263"/>
        <w:sz w:val="16"/>
        <w:szCs w:val="14"/>
      </w:rPr>
      <w:tab/>
    </w:r>
    <w:r>
      <w:rPr>
        <w:rFonts w:ascii="Calibri" w:cs="AntiqueOlive-Roman" w:hAnsi="Calibri"/>
        <w:b/>
        <w:color w:val="245263"/>
        <w:sz w:val="16"/>
        <w:szCs w:val="14"/>
      </w:rPr>
      <w:tab/>
    </w:r>
    <w:r w:rsidRPr="0015564B">
      <w:rPr>
        <w:rFonts w:ascii="Calibri" w:cs="AntiqueOlive-Roman" w:hAnsi="Calibri"/>
        <w:b/>
        <w:color w:val="245263"/>
        <w:sz w:val="16"/>
        <w:szCs w:val="14"/>
      </w:rPr>
      <w:t xml:space="preserve">Page </w:t>
    </w:r>
    <w:r w:rsidRPr="0015564B">
      <w:rPr>
        <w:rFonts w:ascii="Calibri" w:cs="AntiqueOlive-Roman" w:hAnsi="Calibri"/>
        <w:b/>
        <w:color w:val="245263"/>
        <w:sz w:val="16"/>
        <w:szCs w:val="14"/>
      </w:rPr>
      <w:fldChar w:fldCharType="begin"/>
    </w:r>
    <w:r w:rsidRPr="0015564B">
      <w:rPr>
        <w:rFonts w:ascii="Calibri" w:cs="AntiqueOlive-Roman" w:hAnsi="Calibri"/>
        <w:b/>
        <w:color w:val="245263"/>
        <w:sz w:val="16"/>
        <w:szCs w:val="14"/>
      </w:rPr>
      <w:instrText>PAGE</w:instrText>
    </w:r>
    <w:r w:rsidRPr="0015564B">
      <w:rPr>
        <w:rFonts w:ascii="Calibri" w:cs="AntiqueOlive-Roman" w:hAnsi="Calibri"/>
        <w:b/>
        <w:color w:val="245263"/>
        <w:sz w:val="16"/>
        <w:szCs w:val="14"/>
      </w:rPr>
      <w:fldChar w:fldCharType="separate"/>
    </w:r>
    <w:r w:rsidR="007F3953">
      <w:rPr>
        <w:rFonts w:ascii="Calibri" w:cs="AntiqueOlive-Roman" w:hAnsi="Calibri"/>
        <w:b/>
        <w:noProof/>
        <w:color w:val="245263"/>
        <w:sz w:val="16"/>
        <w:szCs w:val="14"/>
      </w:rPr>
      <w:t>1</w:t>
    </w:r>
    <w:r w:rsidRPr="0015564B">
      <w:rPr>
        <w:rFonts w:ascii="Calibri" w:cs="AntiqueOlive-Roman" w:hAnsi="Calibri"/>
        <w:b/>
        <w:color w:val="245263"/>
        <w:sz w:val="16"/>
        <w:szCs w:val="14"/>
      </w:rPr>
      <w:fldChar w:fldCharType="end"/>
    </w:r>
    <w:r w:rsidRPr="0015564B">
      <w:rPr>
        <w:rFonts w:ascii="Calibri" w:cs="AntiqueOlive-Roman" w:hAnsi="Calibri"/>
        <w:b/>
        <w:color w:val="245263"/>
        <w:sz w:val="16"/>
        <w:szCs w:val="14"/>
      </w:rPr>
      <w:t xml:space="preserve"> sur </w:t>
    </w:r>
    <w:r w:rsidRPr="0015564B">
      <w:rPr>
        <w:rFonts w:ascii="Calibri" w:cs="AntiqueOlive-Roman" w:hAnsi="Calibri"/>
        <w:b/>
        <w:color w:val="245263"/>
        <w:sz w:val="16"/>
        <w:szCs w:val="14"/>
      </w:rPr>
      <w:fldChar w:fldCharType="begin"/>
    </w:r>
    <w:r w:rsidRPr="0015564B">
      <w:rPr>
        <w:rFonts w:ascii="Calibri" w:cs="AntiqueOlive-Roman" w:hAnsi="Calibri"/>
        <w:b/>
        <w:color w:val="245263"/>
        <w:sz w:val="16"/>
        <w:szCs w:val="14"/>
      </w:rPr>
      <w:instrText>NUMPAGES</w:instrText>
    </w:r>
    <w:r w:rsidRPr="0015564B">
      <w:rPr>
        <w:rFonts w:ascii="Calibri" w:cs="AntiqueOlive-Roman" w:hAnsi="Calibri"/>
        <w:b/>
        <w:color w:val="245263"/>
        <w:sz w:val="16"/>
        <w:szCs w:val="14"/>
      </w:rPr>
      <w:fldChar w:fldCharType="separate"/>
    </w:r>
    <w:r w:rsidR="007F3953">
      <w:rPr>
        <w:rFonts w:ascii="Calibri" w:cs="AntiqueOlive-Roman" w:hAnsi="Calibri"/>
        <w:b/>
        <w:noProof/>
        <w:color w:val="245263"/>
        <w:sz w:val="16"/>
        <w:szCs w:val="14"/>
      </w:rPr>
      <w:t>9</w:t>
    </w:r>
    <w:r w:rsidRPr="0015564B">
      <w:rPr>
        <w:rFonts w:ascii="Calibri" w:cs="AntiqueOlive-Roman" w:hAnsi="Calibri"/>
        <w:b/>
        <w:color w:val="245263"/>
        <w:sz w:val="16"/>
        <w:szCs w:val="14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48099B96" w14:textId="77777777" w:rsidP="00CF0103" w:rsidR="008F6F9A" w:rsidRDefault="008F6F9A">
      <w:r>
        <w:separator/>
      </w:r>
    </w:p>
  </w:footnote>
  <w:footnote w:id="0" w:type="continuationSeparator">
    <w:p w14:paraId="0474621F" w14:textId="77777777" w:rsidP="00CF0103" w:rsidR="008F6F9A" w:rsidRDefault="008F6F9A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7D6B06"/>
    <w:multiLevelType w:val="hybridMultilevel"/>
    <w:tmpl w:val="41F48EBC"/>
    <w:lvl w:ilvl="0" w:tplc="344E1C40">
      <w:numFmt w:val="bullet"/>
      <w:lvlText w:val="-"/>
      <w:lvlJc w:val="left"/>
      <w:pPr>
        <w:ind w:hanging="360" w:left="108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35748AA"/>
    <w:multiLevelType w:val="hybridMultilevel"/>
    <w:tmpl w:val="C854E9D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D036D37"/>
    <w:multiLevelType w:val="hybridMultilevel"/>
    <w:tmpl w:val="38BE4E96"/>
    <w:lvl w:ilvl="0" w:tplc="B69ADC14">
      <w:start w:val="38"/>
      <w:numFmt w:val="bullet"/>
      <w:lvlText w:val="8"/>
      <w:lvlJc w:val="left"/>
      <w:pPr>
        <w:ind w:hanging="360" w:left="720"/>
      </w:pPr>
      <w:rPr>
        <w:rFonts w:ascii="Webdings" w:cs="Times New Roman" w:eastAsia="Times New Roman" w:hAnsi="Web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BA078A6"/>
    <w:multiLevelType w:val="hybridMultilevel"/>
    <w:tmpl w:val="E0FCB398"/>
    <w:lvl w:ilvl="0" w:tplc="59C67FCA">
      <w:start w:val="6"/>
      <w:numFmt w:val="bullet"/>
      <w:lvlText w:val="-"/>
      <w:lvlJc w:val="left"/>
      <w:pPr>
        <w:ind w:hanging="360" w:left="720"/>
      </w:pPr>
      <w:rPr>
        <w:rFonts w:ascii="Verdana" w:cs="Arial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2901B18"/>
    <w:multiLevelType w:val="hybridMultilevel"/>
    <w:tmpl w:val="C74EB062"/>
    <w:lvl w:ilvl="0" w:tplc="52BC72E8">
      <w:start w:val="6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2445333A"/>
    <w:multiLevelType w:val="hybridMultilevel"/>
    <w:tmpl w:val="2714726A"/>
    <w:lvl w:ilvl="0" w:tplc="C8D2AB7A">
      <w:start w:val="1"/>
      <w:numFmt w:val="upperLetter"/>
      <w:lvlText w:val="%1-"/>
      <w:lvlJc w:val="left"/>
      <w:pPr>
        <w:ind w:hanging="360" w:left="360"/>
      </w:pPr>
      <w:rPr>
        <w:rFonts w:ascii="Arial" w:cs="Arial" w:eastAsia="Times New Roman" w:hAnsi="Arial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6">
    <w:nsid w:val="248A6A59"/>
    <w:multiLevelType w:val="hybridMultilevel"/>
    <w:tmpl w:val="32CE76DE"/>
    <w:lvl w:ilvl="0" w:tplc="8B1C36D0">
      <w:start w:val="1"/>
      <w:numFmt w:val="upperRoman"/>
      <w:lvlText w:val="%1)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31B8134C"/>
    <w:multiLevelType w:val="hybridMultilevel"/>
    <w:tmpl w:val="EB4C4D28"/>
    <w:lvl w:ilvl="0" w:tplc="5224A26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b/>
        <w:color w:val="215868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9727B4C"/>
    <w:multiLevelType w:val="hybridMultilevel"/>
    <w:tmpl w:val="D71843A6"/>
    <w:lvl w:ilvl="0" w:tplc="E43430A6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3F9D1E24"/>
    <w:multiLevelType w:val="hybridMultilevel"/>
    <w:tmpl w:val="F5D6C6EC"/>
    <w:lvl w:ilvl="0" w:tplc="344E1C40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AF97474"/>
    <w:multiLevelType w:val="hybridMultilevel"/>
    <w:tmpl w:val="BC90982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EEE4077"/>
    <w:multiLevelType w:val="hybridMultilevel"/>
    <w:tmpl w:val="3E20D602"/>
    <w:lvl w:ilvl="0" w:tplc="5224A26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b/>
        <w:color w:val="215868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FB178A0"/>
    <w:multiLevelType w:val="hybridMultilevel"/>
    <w:tmpl w:val="A7BEB71C"/>
    <w:lvl w:ilvl="0" w:tplc="02D4F926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1D117D6"/>
    <w:multiLevelType w:val="hybridMultilevel"/>
    <w:tmpl w:val="910E3398"/>
    <w:lvl w:ilvl="0" w:tplc="3A9617B2">
      <w:start w:val="4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5C40426"/>
    <w:multiLevelType w:val="hybridMultilevel"/>
    <w:tmpl w:val="878EE1C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BD9577D"/>
    <w:multiLevelType w:val="hybridMultilevel"/>
    <w:tmpl w:val="84B45C08"/>
    <w:lvl w:ilvl="0" w:tplc="25BE7676">
      <w:numFmt w:val="bullet"/>
      <w:lvlText w:val="-"/>
      <w:lvlJc w:val="left"/>
      <w:pPr>
        <w:ind w:hanging="360" w:left="720"/>
      </w:pPr>
      <w:rPr>
        <w:rFonts w:ascii="Arial" w:eastAsia="MS Mincho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BE4725F"/>
    <w:multiLevelType w:val="hybridMultilevel"/>
    <w:tmpl w:val="FD148FE2"/>
    <w:lvl w:ilvl="0" w:tplc="5224A26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b/>
        <w:color w:val="215868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6FDD4BB1"/>
    <w:multiLevelType w:val="multilevel"/>
    <w:tmpl w:val="3242587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8">
    <w:nsid w:val="722E1605"/>
    <w:multiLevelType w:val="hybridMultilevel"/>
    <w:tmpl w:val="E1146710"/>
    <w:lvl w:ilvl="0" w:tplc="344E1C40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781752FB"/>
    <w:multiLevelType w:val="hybridMultilevel"/>
    <w:tmpl w:val="7A208E1A"/>
    <w:lvl w:ilvl="0" w:tplc="0A106C70">
      <w:start w:val="1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BFA6C57"/>
    <w:multiLevelType w:val="hybridMultilevel"/>
    <w:tmpl w:val="234A5442"/>
    <w:lvl w:ilvl="0" w:tplc="344E1C40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CEC3E00"/>
    <w:multiLevelType w:val="hybridMultilevel"/>
    <w:tmpl w:val="8E46B990"/>
    <w:lvl w:ilvl="0" w:tplc="5224A26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b/>
        <w:color w:val="215868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8"/>
  </w:num>
  <w:num w:numId="4">
    <w:abstractNumId w:val="6"/>
  </w:num>
  <w:num w:numId="5">
    <w:abstractNumId w:val="12"/>
  </w:num>
  <w:num w:numId="6">
    <w:abstractNumId w:val="10"/>
  </w:num>
  <w:num w:numId="7">
    <w:abstractNumId w:val="20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3"/>
  </w:num>
  <w:num w:numId="13">
    <w:abstractNumId w:val="11"/>
  </w:num>
  <w:num w:numId="14">
    <w:abstractNumId w:val="21"/>
  </w:num>
  <w:num w:numId="15">
    <w:abstractNumId w:val="7"/>
  </w:num>
  <w:num w:numId="16">
    <w:abstractNumId w:val="16"/>
  </w:num>
  <w:num w:numId="17">
    <w:abstractNumId w:val="18"/>
  </w:num>
  <w:num w:numId="18">
    <w:abstractNumId w:val="17"/>
  </w:num>
  <w:num w:numId="19">
    <w:abstractNumId w:val="4"/>
  </w:num>
  <w:num w:numId="20">
    <w:abstractNumId w:val="2"/>
  </w:num>
  <w:num w:numId="21">
    <w:abstractNumId w:val="14"/>
  </w:num>
  <w:num w:numId="2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6B"/>
    <w:rsid w:val="00000849"/>
    <w:rsid w:val="00001326"/>
    <w:rsid w:val="00002B53"/>
    <w:rsid w:val="00004177"/>
    <w:rsid w:val="000042B4"/>
    <w:rsid w:val="00006DC5"/>
    <w:rsid w:val="0001051C"/>
    <w:rsid w:val="00010525"/>
    <w:rsid w:val="00016E2E"/>
    <w:rsid w:val="00017814"/>
    <w:rsid w:val="0001796E"/>
    <w:rsid w:val="00020594"/>
    <w:rsid w:val="00024A0F"/>
    <w:rsid w:val="000250A3"/>
    <w:rsid w:val="0002581F"/>
    <w:rsid w:val="00026C80"/>
    <w:rsid w:val="00026E43"/>
    <w:rsid w:val="00027770"/>
    <w:rsid w:val="000277E1"/>
    <w:rsid w:val="00031D2C"/>
    <w:rsid w:val="00033BC0"/>
    <w:rsid w:val="000342DE"/>
    <w:rsid w:val="00036393"/>
    <w:rsid w:val="00037A5B"/>
    <w:rsid w:val="0004080A"/>
    <w:rsid w:val="00041775"/>
    <w:rsid w:val="000423FA"/>
    <w:rsid w:val="000427E5"/>
    <w:rsid w:val="0004362E"/>
    <w:rsid w:val="0004637D"/>
    <w:rsid w:val="000511CE"/>
    <w:rsid w:val="00051220"/>
    <w:rsid w:val="00052626"/>
    <w:rsid w:val="0005286F"/>
    <w:rsid w:val="00053336"/>
    <w:rsid w:val="00053B10"/>
    <w:rsid w:val="000553F9"/>
    <w:rsid w:val="000564E7"/>
    <w:rsid w:val="0006297F"/>
    <w:rsid w:val="00063C86"/>
    <w:rsid w:val="000644D2"/>
    <w:rsid w:val="00071E94"/>
    <w:rsid w:val="000734FB"/>
    <w:rsid w:val="000754B8"/>
    <w:rsid w:val="0007626A"/>
    <w:rsid w:val="000770B7"/>
    <w:rsid w:val="000826C2"/>
    <w:rsid w:val="0009326F"/>
    <w:rsid w:val="00096C7B"/>
    <w:rsid w:val="000A39CE"/>
    <w:rsid w:val="000A449A"/>
    <w:rsid w:val="000A4CA6"/>
    <w:rsid w:val="000A5644"/>
    <w:rsid w:val="000A662C"/>
    <w:rsid w:val="000A72CF"/>
    <w:rsid w:val="000B01D1"/>
    <w:rsid w:val="000B42ED"/>
    <w:rsid w:val="000C298A"/>
    <w:rsid w:val="000C40D8"/>
    <w:rsid w:val="000C4994"/>
    <w:rsid w:val="000D0EFA"/>
    <w:rsid w:val="000D1451"/>
    <w:rsid w:val="000D355D"/>
    <w:rsid w:val="000D6CCA"/>
    <w:rsid w:val="000E05D0"/>
    <w:rsid w:val="000E0C2C"/>
    <w:rsid w:val="000E3648"/>
    <w:rsid w:val="000E7E2C"/>
    <w:rsid w:val="000F0885"/>
    <w:rsid w:val="000F164D"/>
    <w:rsid w:val="000F2206"/>
    <w:rsid w:val="000F25BD"/>
    <w:rsid w:val="000F7898"/>
    <w:rsid w:val="00100880"/>
    <w:rsid w:val="00101BDB"/>
    <w:rsid w:val="00101DB1"/>
    <w:rsid w:val="00107B9C"/>
    <w:rsid w:val="001103C0"/>
    <w:rsid w:val="00111135"/>
    <w:rsid w:val="00111340"/>
    <w:rsid w:val="001114B8"/>
    <w:rsid w:val="00112C9B"/>
    <w:rsid w:val="00112F81"/>
    <w:rsid w:val="001139E5"/>
    <w:rsid w:val="00114E92"/>
    <w:rsid w:val="00115997"/>
    <w:rsid w:val="0011671A"/>
    <w:rsid w:val="001174B6"/>
    <w:rsid w:val="0011756B"/>
    <w:rsid w:val="00117838"/>
    <w:rsid w:val="00117D18"/>
    <w:rsid w:val="00120D69"/>
    <w:rsid w:val="001268EF"/>
    <w:rsid w:val="00126A89"/>
    <w:rsid w:val="001311FE"/>
    <w:rsid w:val="00132422"/>
    <w:rsid w:val="0013395B"/>
    <w:rsid w:val="001343D3"/>
    <w:rsid w:val="001351DB"/>
    <w:rsid w:val="00137159"/>
    <w:rsid w:val="00137427"/>
    <w:rsid w:val="00143540"/>
    <w:rsid w:val="0014678D"/>
    <w:rsid w:val="00152D33"/>
    <w:rsid w:val="00153154"/>
    <w:rsid w:val="00155270"/>
    <w:rsid w:val="00160C92"/>
    <w:rsid w:val="00165833"/>
    <w:rsid w:val="00166B90"/>
    <w:rsid w:val="00172AC5"/>
    <w:rsid w:val="0017526D"/>
    <w:rsid w:val="001815BD"/>
    <w:rsid w:val="00182AD9"/>
    <w:rsid w:val="00183446"/>
    <w:rsid w:val="001837E6"/>
    <w:rsid w:val="001862D1"/>
    <w:rsid w:val="0019095A"/>
    <w:rsid w:val="00195A61"/>
    <w:rsid w:val="00195AA9"/>
    <w:rsid w:val="00196703"/>
    <w:rsid w:val="001A0246"/>
    <w:rsid w:val="001A1294"/>
    <w:rsid w:val="001A12BA"/>
    <w:rsid w:val="001A18D4"/>
    <w:rsid w:val="001A269F"/>
    <w:rsid w:val="001A596B"/>
    <w:rsid w:val="001A6713"/>
    <w:rsid w:val="001A7371"/>
    <w:rsid w:val="001B03F2"/>
    <w:rsid w:val="001B2733"/>
    <w:rsid w:val="001B41E4"/>
    <w:rsid w:val="001C156D"/>
    <w:rsid w:val="001C2F56"/>
    <w:rsid w:val="001C330B"/>
    <w:rsid w:val="001C3774"/>
    <w:rsid w:val="001C45E2"/>
    <w:rsid w:val="001C6178"/>
    <w:rsid w:val="001C7A0E"/>
    <w:rsid w:val="001D032A"/>
    <w:rsid w:val="001D0930"/>
    <w:rsid w:val="001D1920"/>
    <w:rsid w:val="001D2462"/>
    <w:rsid w:val="001D28BE"/>
    <w:rsid w:val="001D2BF6"/>
    <w:rsid w:val="001D5A74"/>
    <w:rsid w:val="001E2026"/>
    <w:rsid w:val="001E7D64"/>
    <w:rsid w:val="001E7F24"/>
    <w:rsid w:val="001F4C44"/>
    <w:rsid w:val="001F7AF4"/>
    <w:rsid w:val="002009B0"/>
    <w:rsid w:val="00203FF2"/>
    <w:rsid w:val="00206347"/>
    <w:rsid w:val="0020722A"/>
    <w:rsid w:val="002073D7"/>
    <w:rsid w:val="00207519"/>
    <w:rsid w:val="00210743"/>
    <w:rsid w:val="00211C88"/>
    <w:rsid w:val="002147D6"/>
    <w:rsid w:val="002203E8"/>
    <w:rsid w:val="002232F4"/>
    <w:rsid w:val="0022753A"/>
    <w:rsid w:val="00227BA0"/>
    <w:rsid w:val="00227FE6"/>
    <w:rsid w:val="00230BCD"/>
    <w:rsid w:val="00233B23"/>
    <w:rsid w:val="00237783"/>
    <w:rsid w:val="002377D5"/>
    <w:rsid w:val="00237A8D"/>
    <w:rsid w:val="00245D32"/>
    <w:rsid w:val="00246745"/>
    <w:rsid w:val="002543BF"/>
    <w:rsid w:val="002545C1"/>
    <w:rsid w:val="002553D1"/>
    <w:rsid w:val="00255B9E"/>
    <w:rsid w:val="002601AA"/>
    <w:rsid w:val="00260BE0"/>
    <w:rsid w:val="00260E57"/>
    <w:rsid w:val="002615B2"/>
    <w:rsid w:val="00265B65"/>
    <w:rsid w:val="0026752E"/>
    <w:rsid w:val="002679D6"/>
    <w:rsid w:val="00271DA0"/>
    <w:rsid w:val="002737F4"/>
    <w:rsid w:val="00280DCB"/>
    <w:rsid w:val="00281DE2"/>
    <w:rsid w:val="0028260D"/>
    <w:rsid w:val="00283428"/>
    <w:rsid w:val="0028588B"/>
    <w:rsid w:val="002928C3"/>
    <w:rsid w:val="0029293D"/>
    <w:rsid w:val="0029502A"/>
    <w:rsid w:val="00295EF1"/>
    <w:rsid w:val="00296674"/>
    <w:rsid w:val="002A27B5"/>
    <w:rsid w:val="002A4F4B"/>
    <w:rsid w:val="002A71A0"/>
    <w:rsid w:val="002A7BDC"/>
    <w:rsid w:val="002C0F3C"/>
    <w:rsid w:val="002C32B6"/>
    <w:rsid w:val="002C4F50"/>
    <w:rsid w:val="002C5CD6"/>
    <w:rsid w:val="002C7467"/>
    <w:rsid w:val="002C7A76"/>
    <w:rsid w:val="002D22E1"/>
    <w:rsid w:val="002D2DC3"/>
    <w:rsid w:val="002E0369"/>
    <w:rsid w:val="002E0674"/>
    <w:rsid w:val="002E345B"/>
    <w:rsid w:val="002E3700"/>
    <w:rsid w:val="002E7438"/>
    <w:rsid w:val="002F0D22"/>
    <w:rsid w:val="002F1BB0"/>
    <w:rsid w:val="002F6A01"/>
    <w:rsid w:val="002F6E7C"/>
    <w:rsid w:val="002F76E8"/>
    <w:rsid w:val="00300C6E"/>
    <w:rsid w:val="003020AA"/>
    <w:rsid w:val="00303D42"/>
    <w:rsid w:val="00305D80"/>
    <w:rsid w:val="0031265F"/>
    <w:rsid w:val="0031340B"/>
    <w:rsid w:val="00313C6C"/>
    <w:rsid w:val="00316A14"/>
    <w:rsid w:val="003219D1"/>
    <w:rsid w:val="00325360"/>
    <w:rsid w:val="00326E43"/>
    <w:rsid w:val="00327645"/>
    <w:rsid w:val="00332B89"/>
    <w:rsid w:val="00332CB4"/>
    <w:rsid w:val="00333302"/>
    <w:rsid w:val="003343D2"/>
    <w:rsid w:val="003436A3"/>
    <w:rsid w:val="00345047"/>
    <w:rsid w:val="003451FB"/>
    <w:rsid w:val="0034642E"/>
    <w:rsid w:val="00346A44"/>
    <w:rsid w:val="00346F39"/>
    <w:rsid w:val="00347282"/>
    <w:rsid w:val="003475E3"/>
    <w:rsid w:val="00351327"/>
    <w:rsid w:val="00352980"/>
    <w:rsid w:val="00352C39"/>
    <w:rsid w:val="003532D3"/>
    <w:rsid w:val="0035374F"/>
    <w:rsid w:val="00354364"/>
    <w:rsid w:val="00354704"/>
    <w:rsid w:val="003563CF"/>
    <w:rsid w:val="00356E57"/>
    <w:rsid w:val="003579FD"/>
    <w:rsid w:val="00357F06"/>
    <w:rsid w:val="0036113C"/>
    <w:rsid w:val="00366216"/>
    <w:rsid w:val="00376CEF"/>
    <w:rsid w:val="003808F2"/>
    <w:rsid w:val="00380F29"/>
    <w:rsid w:val="00382034"/>
    <w:rsid w:val="0038398B"/>
    <w:rsid w:val="00383B06"/>
    <w:rsid w:val="00384BD3"/>
    <w:rsid w:val="00384D00"/>
    <w:rsid w:val="00387476"/>
    <w:rsid w:val="003936EF"/>
    <w:rsid w:val="003937D7"/>
    <w:rsid w:val="00395002"/>
    <w:rsid w:val="00395CF1"/>
    <w:rsid w:val="00395FDF"/>
    <w:rsid w:val="0039611F"/>
    <w:rsid w:val="0039698A"/>
    <w:rsid w:val="00396C4D"/>
    <w:rsid w:val="003A3229"/>
    <w:rsid w:val="003A3D05"/>
    <w:rsid w:val="003A541B"/>
    <w:rsid w:val="003B2ECA"/>
    <w:rsid w:val="003C02AF"/>
    <w:rsid w:val="003C1EB6"/>
    <w:rsid w:val="003C25C3"/>
    <w:rsid w:val="003C29C0"/>
    <w:rsid w:val="003C572E"/>
    <w:rsid w:val="003C660D"/>
    <w:rsid w:val="003C67B4"/>
    <w:rsid w:val="003C7673"/>
    <w:rsid w:val="003C7AC9"/>
    <w:rsid w:val="003D0B62"/>
    <w:rsid w:val="003D1E17"/>
    <w:rsid w:val="003D20A1"/>
    <w:rsid w:val="003D5974"/>
    <w:rsid w:val="003E0144"/>
    <w:rsid w:val="003E1262"/>
    <w:rsid w:val="003E2124"/>
    <w:rsid w:val="003E2211"/>
    <w:rsid w:val="003E41AD"/>
    <w:rsid w:val="003E52F9"/>
    <w:rsid w:val="003F0118"/>
    <w:rsid w:val="003F0718"/>
    <w:rsid w:val="003F08F5"/>
    <w:rsid w:val="003F35A9"/>
    <w:rsid w:val="003F6ACD"/>
    <w:rsid w:val="00400DB6"/>
    <w:rsid w:val="004033AA"/>
    <w:rsid w:val="004055A7"/>
    <w:rsid w:val="00411CC6"/>
    <w:rsid w:val="004138C3"/>
    <w:rsid w:val="00415E1F"/>
    <w:rsid w:val="004174E1"/>
    <w:rsid w:val="004201F1"/>
    <w:rsid w:val="004202B3"/>
    <w:rsid w:val="00420B37"/>
    <w:rsid w:val="0042263D"/>
    <w:rsid w:val="00422E0E"/>
    <w:rsid w:val="00426E4D"/>
    <w:rsid w:val="0043054E"/>
    <w:rsid w:val="0043071F"/>
    <w:rsid w:val="00430855"/>
    <w:rsid w:val="00430D78"/>
    <w:rsid w:val="00432781"/>
    <w:rsid w:val="00434E17"/>
    <w:rsid w:val="00435AA2"/>
    <w:rsid w:val="00443E15"/>
    <w:rsid w:val="0044518F"/>
    <w:rsid w:val="00445ECE"/>
    <w:rsid w:val="00447663"/>
    <w:rsid w:val="00450813"/>
    <w:rsid w:val="00450D47"/>
    <w:rsid w:val="004523EC"/>
    <w:rsid w:val="00452FBE"/>
    <w:rsid w:val="00452FDD"/>
    <w:rsid w:val="00454147"/>
    <w:rsid w:val="00455949"/>
    <w:rsid w:val="00455DED"/>
    <w:rsid w:val="00455E78"/>
    <w:rsid w:val="00460849"/>
    <w:rsid w:val="00460E15"/>
    <w:rsid w:val="00464F9A"/>
    <w:rsid w:val="00467E9F"/>
    <w:rsid w:val="004731BE"/>
    <w:rsid w:val="0047410C"/>
    <w:rsid w:val="0047632C"/>
    <w:rsid w:val="004800F7"/>
    <w:rsid w:val="00480BA5"/>
    <w:rsid w:val="00482E16"/>
    <w:rsid w:val="00486C29"/>
    <w:rsid w:val="00492FC2"/>
    <w:rsid w:val="00494D58"/>
    <w:rsid w:val="0049521A"/>
    <w:rsid w:val="00495D57"/>
    <w:rsid w:val="0049700B"/>
    <w:rsid w:val="004A1CE4"/>
    <w:rsid w:val="004A251C"/>
    <w:rsid w:val="004A263B"/>
    <w:rsid w:val="004A37FB"/>
    <w:rsid w:val="004A5376"/>
    <w:rsid w:val="004A6116"/>
    <w:rsid w:val="004B1E9E"/>
    <w:rsid w:val="004B466C"/>
    <w:rsid w:val="004B4AEE"/>
    <w:rsid w:val="004B58A9"/>
    <w:rsid w:val="004C23DA"/>
    <w:rsid w:val="004C3757"/>
    <w:rsid w:val="004C495E"/>
    <w:rsid w:val="004C4B65"/>
    <w:rsid w:val="004C5426"/>
    <w:rsid w:val="004C6A5B"/>
    <w:rsid w:val="004C6D7B"/>
    <w:rsid w:val="004C7069"/>
    <w:rsid w:val="004D0673"/>
    <w:rsid w:val="004D58F0"/>
    <w:rsid w:val="004D6015"/>
    <w:rsid w:val="004E7023"/>
    <w:rsid w:val="004F140D"/>
    <w:rsid w:val="004F15EB"/>
    <w:rsid w:val="004F2976"/>
    <w:rsid w:val="00500921"/>
    <w:rsid w:val="00500F69"/>
    <w:rsid w:val="00501677"/>
    <w:rsid w:val="00502675"/>
    <w:rsid w:val="00506DE0"/>
    <w:rsid w:val="00506F87"/>
    <w:rsid w:val="005071AE"/>
    <w:rsid w:val="005100C0"/>
    <w:rsid w:val="005134E2"/>
    <w:rsid w:val="00513B4C"/>
    <w:rsid w:val="00513FFE"/>
    <w:rsid w:val="00516873"/>
    <w:rsid w:val="00516A80"/>
    <w:rsid w:val="00522447"/>
    <w:rsid w:val="00526768"/>
    <w:rsid w:val="005312AB"/>
    <w:rsid w:val="00533C9C"/>
    <w:rsid w:val="00535DB4"/>
    <w:rsid w:val="00537476"/>
    <w:rsid w:val="0053792F"/>
    <w:rsid w:val="00540A90"/>
    <w:rsid w:val="005419F4"/>
    <w:rsid w:val="00542A09"/>
    <w:rsid w:val="00543040"/>
    <w:rsid w:val="0054530F"/>
    <w:rsid w:val="00546B9B"/>
    <w:rsid w:val="00551BFA"/>
    <w:rsid w:val="00554613"/>
    <w:rsid w:val="005550EC"/>
    <w:rsid w:val="00555B1E"/>
    <w:rsid w:val="00557601"/>
    <w:rsid w:val="0056126A"/>
    <w:rsid w:val="005617E6"/>
    <w:rsid w:val="00571AAD"/>
    <w:rsid w:val="005736B6"/>
    <w:rsid w:val="0057486F"/>
    <w:rsid w:val="00581EAE"/>
    <w:rsid w:val="00582506"/>
    <w:rsid w:val="005825AE"/>
    <w:rsid w:val="00584394"/>
    <w:rsid w:val="0058581C"/>
    <w:rsid w:val="005909D7"/>
    <w:rsid w:val="00591914"/>
    <w:rsid w:val="00591F99"/>
    <w:rsid w:val="0059274D"/>
    <w:rsid w:val="0059431A"/>
    <w:rsid w:val="00594D0D"/>
    <w:rsid w:val="0059642E"/>
    <w:rsid w:val="005976B4"/>
    <w:rsid w:val="005A138D"/>
    <w:rsid w:val="005A4423"/>
    <w:rsid w:val="005A470D"/>
    <w:rsid w:val="005A56C3"/>
    <w:rsid w:val="005A578F"/>
    <w:rsid w:val="005B0B1A"/>
    <w:rsid w:val="005C3796"/>
    <w:rsid w:val="005C38E3"/>
    <w:rsid w:val="005D0A5E"/>
    <w:rsid w:val="005D1588"/>
    <w:rsid w:val="005D36BB"/>
    <w:rsid w:val="005D5827"/>
    <w:rsid w:val="005E223C"/>
    <w:rsid w:val="005E36C1"/>
    <w:rsid w:val="005E53C5"/>
    <w:rsid w:val="005E74F0"/>
    <w:rsid w:val="005E771D"/>
    <w:rsid w:val="005F17FE"/>
    <w:rsid w:val="005F23E3"/>
    <w:rsid w:val="005F2822"/>
    <w:rsid w:val="005F3F16"/>
    <w:rsid w:val="005F5016"/>
    <w:rsid w:val="005F5189"/>
    <w:rsid w:val="005F5D0D"/>
    <w:rsid w:val="005F76B8"/>
    <w:rsid w:val="0060239A"/>
    <w:rsid w:val="0060456B"/>
    <w:rsid w:val="00604647"/>
    <w:rsid w:val="00604AD4"/>
    <w:rsid w:val="0060582A"/>
    <w:rsid w:val="00605F9D"/>
    <w:rsid w:val="006062E8"/>
    <w:rsid w:val="0060694B"/>
    <w:rsid w:val="00611B75"/>
    <w:rsid w:val="00612AF3"/>
    <w:rsid w:val="00613696"/>
    <w:rsid w:val="0061418A"/>
    <w:rsid w:val="006155B4"/>
    <w:rsid w:val="0061655E"/>
    <w:rsid w:val="006210A9"/>
    <w:rsid w:val="0062112A"/>
    <w:rsid w:val="006218EF"/>
    <w:rsid w:val="006342CE"/>
    <w:rsid w:val="00640FF2"/>
    <w:rsid w:val="006411E6"/>
    <w:rsid w:val="00643CC1"/>
    <w:rsid w:val="0065091A"/>
    <w:rsid w:val="00652BEC"/>
    <w:rsid w:val="00653803"/>
    <w:rsid w:val="00653BA6"/>
    <w:rsid w:val="006542D6"/>
    <w:rsid w:val="00654590"/>
    <w:rsid w:val="006545B1"/>
    <w:rsid w:val="00655028"/>
    <w:rsid w:val="006551F7"/>
    <w:rsid w:val="006565F7"/>
    <w:rsid w:val="00667DA3"/>
    <w:rsid w:val="00667EE9"/>
    <w:rsid w:val="00673B36"/>
    <w:rsid w:val="00677188"/>
    <w:rsid w:val="006804EC"/>
    <w:rsid w:val="00680B0C"/>
    <w:rsid w:val="00682F56"/>
    <w:rsid w:val="00685FCA"/>
    <w:rsid w:val="006863D2"/>
    <w:rsid w:val="006878C6"/>
    <w:rsid w:val="006918EF"/>
    <w:rsid w:val="006919DD"/>
    <w:rsid w:val="00691FF5"/>
    <w:rsid w:val="0069462D"/>
    <w:rsid w:val="006A05D5"/>
    <w:rsid w:val="006A3D77"/>
    <w:rsid w:val="006A4418"/>
    <w:rsid w:val="006A710E"/>
    <w:rsid w:val="006B2183"/>
    <w:rsid w:val="006B3823"/>
    <w:rsid w:val="006B39A7"/>
    <w:rsid w:val="006B4154"/>
    <w:rsid w:val="006B45D9"/>
    <w:rsid w:val="006C1AA3"/>
    <w:rsid w:val="006C69B8"/>
    <w:rsid w:val="006D0C1C"/>
    <w:rsid w:val="006D2651"/>
    <w:rsid w:val="006D4EEA"/>
    <w:rsid w:val="006D547B"/>
    <w:rsid w:val="006E19B1"/>
    <w:rsid w:val="006E40DA"/>
    <w:rsid w:val="006E5365"/>
    <w:rsid w:val="006E5DC2"/>
    <w:rsid w:val="006E600B"/>
    <w:rsid w:val="006E7156"/>
    <w:rsid w:val="006F1181"/>
    <w:rsid w:val="006F1AAA"/>
    <w:rsid w:val="006F3AFE"/>
    <w:rsid w:val="006F5666"/>
    <w:rsid w:val="006F60ED"/>
    <w:rsid w:val="006F6892"/>
    <w:rsid w:val="006F7C1A"/>
    <w:rsid w:val="007022F4"/>
    <w:rsid w:val="00707981"/>
    <w:rsid w:val="00707CB8"/>
    <w:rsid w:val="0071042C"/>
    <w:rsid w:val="00710862"/>
    <w:rsid w:val="00710B81"/>
    <w:rsid w:val="00712472"/>
    <w:rsid w:val="00714762"/>
    <w:rsid w:val="0071681C"/>
    <w:rsid w:val="0072347A"/>
    <w:rsid w:val="00727461"/>
    <w:rsid w:val="0073022A"/>
    <w:rsid w:val="00731F1C"/>
    <w:rsid w:val="00735FD4"/>
    <w:rsid w:val="007365A5"/>
    <w:rsid w:val="00736C38"/>
    <w:rsid w:val="00740553"/>
    <w:rsid w:val="007424CA"/>
    <w:rsid w:val="00744125"/>
    <w:rsid w:val="0074556B"/>
    <w:rsid w:val="007511F1"/>
    <w:rsid w:val="007512DD"/>
    <w:rsid w:val="00751A05"/>
    <w:rsid w:val="00751A93"/>
    <w:rsid w:val="0075357F"/>
    <w:rsid w:val="00755611"/>
    <w:rsid w:val="007569A6"/>
    <w:rsid w:val="00760D94"/>
    <w:rsid w:val="00761AC3"/>
    <w:rsid w:val="00763F5F"/>
    <w:rsid w:val="007641EC"/>
    <w:rsid w:val="00767330"/>
    <w:rsid w:val="007706CC"/>
    <w:rsid w:val="0077231B"/>
    <w:rsid w:val="007767B2"/>
    <w:rsid w:val="00780F8B"/>
    <w:rsid w:val="00782CE5"/>
    <w:rsid w:val="00785889"/>
    <w:rsid w:val="00791159"/>
    <w:rsid w:val="0079133C"/>
    <w:rsid w:val="00794439"/>
    <w:rsid w:val="00795E9D"/>
    <w:rsid w:val="00797976"/>
    <w:rsid w:val="007A0623"/>
    <w:rsid w:val="007A0C2E"/>
    <w:rsid w:val="007A2198"/>
    <w:rsid w:val="007A6E0B"/>
    <w:rsid w:val="007A723C"/>
    <w:rsid w:val="007B00F1"/>
    <w:rsid w:val="007B0AC1"/>
    <w:rsid w:val="007B21F5"/>
    <w:rsid w:val="007B2B73"/>
    <w:rsid w:val="007B55DA"/>
    <w:rsid w:val="007B6B0C"/>
    <w:rsid w:val="007B6F37"/>
    <w:rsid w:val="007B71DE"/>
    <w:rsid w:val="007B7DA8"/>
    <w:rsid w:val="007C06E5"/>
    <w:rsid w:val="007C1DFE"/>
    <w:rsid w:val="007C40C0"/>
    <w:rsid w:val="007C438F"/>
    <w:rsid w:val="007C454E"/>
    <w:rsid w:val="007C45B8"/>
    <w:rsid w:val="007C4C25"/>
    <w:rsid w:val="007C5A99"/>
    <w:rsid w:val="007E0ABB"/>
    <w:rsid w:val="007E1280"/>
    <w:rsid w:val="007E19BD"/>
    <w:rsid w:val="007F3953"/>
    <w:rsid w:val="007F541F"/>
    <w:rsid w:val="0080001D"/>
    <w:rsid w:val="008007B7"/>
    <w:rsid w:val="00801223"/>
    <w:rsid w:val="00801E1D"/>
    <w:rsid w:val="00806C0A"/>
    <w:rsid w:val="00807770"/>
    <w:rsid w:val="008103E6"/>
    <w:rsid w:val="00814D4B"/>
    <w:rsid w:val="00815354"/>
    <w:rsid w:val="00817FFE"/>
    <w:rsid w:val="00822648"/>
    <w:rsid w:val="00823211"/>
    <w:rsid w:val="0082517D"/>
    <w:rsid w:val="008270F8"/>
    <w:rsid w:val="00830461"/>
    <w:rsid w:val="00831845"/>
    <w:rsid w:val="00831FED"/>
    <w:rsid w:val="008347C6"/>
    <w:rsid w:val="00836D60"/>
    <w:rsid w:val="008378D2"/>
    <w:rsid w:val="00837901"/>
    <w:rsid w:val="0084492C"/>
    <w:rsid w:val="008500C3"/>
    <w:rsid w:val="00851AAB"/>
    <w:rsid w:val="00851D09"/>
    <w:rsid w:val="00853CD3"/>
    <w:rsid w:val="00853EBC"/>
    <w:rsid w:val="0085454B"/>
    <w:rsid w:val="00855078"/>
    <w:rsid w:val="0085592E"/>
    <w:rsid w:val="0086111D"/>
    <w:rsid w:val="00861236"/>
    <w:rsid w:val="00862C65"/>
    <w:rsid w:val="0086503B"/>
    <w:rsid w:val="00870330"/>
    <w:rsid w:val="00871827"/>
    <w:rsid w:val="008756FA"/>
    <w:rsid w:val="0087694D"/>
    <w:rsid w:val="00876986"/>
    <w:rsid w:val="0088401A"/>
    <w:rsid w:val="008843B9"/>
    <w:rsid w:val="00885844"/>
    <w:rsid w:val="00886049"/>
    <w:rsid w:val="00886836"/>
    <w:rsid w:val="00890F40"/>
    <w:rsid w:val="00892842"/>
    <w:rsid w:val="00895A20"/>
    <w:rsid w:val="008A08D7"/>
    <w:rsid w:val="008A1EC9"/>
    <w:rsid w:val="008A2932"/>
    <w:rsid w:val="008A3F05"/>
    <w:rsid w:val="008A45AB"/>
    <w:rsid w:val="008A5026"/>
    <w:rsid w:val="008A5094"/>
    <w:rsid w:val="008A5A99"/>
    <w:rsid w:val="008B0C23"/>
    <w:rsid w:val="008B3306"/>
    <w:rsid w:val="008B475C"/>
    <w:rsid w:val="008B4EA7"/>
    <w:rsid w:val="008B7961"/>
    <w:rsid w:val="008C07D9"/>
    <w:rsid w:val="008C3116"/>
    <w:rsid w:val="008C6260"/>
    <w:rsid w:val="008C6469"/>
    <w:rsid w:val="008C73CE"/>
    <w:rsid w:val="008D0BA0"/>
    <w:rsid w:val="008D2C62"/>
    <w:rsid w:val="008D3D4F"/>
    <w:rsid w:val="008D4DAC"/>
    <w:rsid w:val="008D5848"/>
    <w:rsid w:val="008E2C1A"/>
    <w:rsid w:val="008E3404"/>
    <w:rsid w:val="008E4D56"/>
    <w:rsid w:val="008E6FB9"/>
    <w:rsid w:val="008F180C"/>
    <w:rsid w:val="008F1915"/>
    <w:rsid w:val="008F2EFA"/>
    <w:rsid w:val="008F39DE"/>
    <w:rsid w:val="008F6D69"/>
    <w:rsid w:val="008F6F9A"/>
    <w:rsid w:val="008F7316"/>
    <w:rsid w:val="00901466"/>
    <w:rsid w:val="009039FF"/>
    <w:rsid w:val="0090421C"/>
    <w:rsid w:val="00906A6B"/>
    <w:rsid w:val="00911CFD"/>
    <w:rsid w:val="00913CBB"/>
    <w:rsid w:val="00913E17"/>
    <w:rsid w:val="00914893"/>
    <w:rsid w:val="00915FD3"/>
    <w:rsid w:val="00916018"/>
    <w:rsid w:val="00916677"/>
    <w:rsid w:val="009178F3"/>
    <w:rsid w:val="0091799F"/>
    <w:rsid w:val="00917AFD"/>
    <w:rsid w:val="00920006"/>
    <w:rsid w:val="009213D3"/>
    <w:rsid w:val="00921F6C"/>
    <w:rsid w:val="00926B4B"/>
    <w:rsid w:val="00927B24"/>
    <w:rsid w:val="009355B5"/>
    <w:rsid w:val="0094111D"/>
    <w:rsid w:val="00941B10"/>
    <w:rsid w:val="00942C03"/>
    <w:rsid w:val="00944727"/>
    <w:rsid w:val="00945983"/>
    <w:rsid w:val="009465E0"/>
    <w:rsid w:val="00946C6D"/>
    <w:rsid w:val="0095381B"/>
    <w:rsid w:val="009542DF"/>
    <w:rsid w:val="00955092"/>
    <w:rsid w:val="009552F1"/>
    <w:rsid w:val="0095539D"/>
    <w:rsid w:val="00957D07"/>
    <w:rsid w:val="0096222E"/>
    <w:rsid w:val="009626D3"/>
    <w:rsid w:val="00964DB9"/>
    <w:rsid w:val="0097087A"/>
    <w:rsid w:val="009708C1"/>
    <w:rsid w:val="00973062"/>
    <w:rsid w:val="00974521"/>
    <w:rsid w:val="0097582D"/>
    <w:rsid w:val="0097619F"/>
    <w:rsid w:val="0097731D"/>
    <w:rsid w:val="009805DB"/>
    <w:rsid w:val="00982B8D"/>
    <w:rsid w:val="00987CA6"/>
    <w:rsid w:val="009928EF"/>
    <w:rsid w:val="00993801"/>
    <w:rsid w:val="00996ACD"/>
    <w:rsid w:val="00996C53"/>
    <w:rsid w:val="009A3FCB"/>
    <w:rsid w:val="009A4968"/>
    <w:rsid w:val="009A4A4B"/>
    <w:rsid w:val="009A5D81"/>
    <w:rsid w:val="009A640A"/>
    <w:rsid w:val="009A73A3"/>
    <w:rsid w:val="009B06E0"/>
    <w:rsid w:val="009B0D1E"/>
    <w:rsid w:val="009B197D"/>
    <w:rsid w:val="009B2B46"/>
    <w:rsid w:val="009B2BF2"/>
    <w:rsid w:val="009B31E1"/>
    <w:rsid w:val="009B6A74"/>
    <w:rsid w:val="009C17E8"/>
    <w:rsid w:val="009C4368"/>
    <w:rsid w:val="009C4A4C"/>
    <w:rsid w:val="009C5493"/>
    <w:rsid w:val="009C707D"/>
    <w:rsid w:val="009C771A"/>
    <w:rsid w:val="009D246B"/>
    <w:rsid w:val="009D556E"/>
    <w:rsid w:val="009E1262"/>
    <w:rsid w:val="009E1D69"/>
    <w:rsid w:val="009E48F1"/>
    <w:rsid w:val="009F5E26"/>
    <w:rsid w:val="00A010A7"/>
    <w:rsid w:val="00A02F99"/>
    <w:rsid w:val="00A03C7D"/>
    <w:rsid w:val="00A061A0"/>
    <w:rsid w:val="00A06421"/>
    <w:rsid w:val="00A1022A"/>
    <w:rsid w:val="00A10D1E"/>
    <w:rsid w:val="00A1102E"/>
    <w:rsid w:val="00A14427"/>
    <w:rsid w:val="00A159B0"/>
    <w:rsid w:val="00A1621E"/>
    <w:rsid w:val="00A16775"/>
    <w:rsid w:val="00A22D65"/>
    <w:rsid w:val="00A230FC"/>
    <w:rsid w:val="00A23791"/>
    <w:rsid w:val="00A23CC3"/>
    <w:rsid w:val="00A248D6"/>
    <w:rsid w:val="00A262DD"/>
    <w:rsid w:val="00A33260"/>
    <w:rsid w:val="00A40C8D"/>
    <w:rsid w:val="00A43AEA"/>
    <w:rsid w:val="00A440DC"/>
    <w:rsid w:val="00A500D1"/>
    <w:rsid w:val="00A63089"/>
    <w:rsid w:val="00A63690"/>
    <w:rsid w:val="00A64996"/>
    <w:rsid w:val="00A67269"/>
    <w:rsid w:val="00A7186C"/>
    <w:rsid w:val="00A72594"/>
    <w:rsid w:val="00A76E60"/>
    <w:rsid w:val="00A811FF"/>
    <w:rsid w:val="00A81A7F"/>
    <w:rsid w:val="00A83C5E"/>
    <w:rsid w:val="00A84776"/>
    <w:rsid w:val="00A84968"/>
    <w:rsid w:val="00A84F86"/>
    <w:rsid w:val="00A876E5"/>
    <w:rsid w:val="00A92492"/>
    <w:rsid w:val="00A952B5"/>
    <w:rsid w:val="00AA026F"/>
    <w:rsid w:val="00AA1F11"/>
    <w:rsid w:val="00AA26D5"/>
    <w:rsid w:val="00AA48F0"/>
    <w:rsid w:val="00AB151F"/>
    <w:rsid w:val="00AB3CDE"/>
    <w:rsid w:val="00AB480C"/>
    <w:rsid w:val="00AB5E3F"/>
    <w:rsid w:val="00AB6420"/>
    <w:rsid w:val="00AB70D5"/>
    <w:rsid w:val="00AC0E28"/>
    <w:rsid w:val="00AC1726"/>
    <w:rsid w:val="00AC6D78"/>
    <w:rsid w:val="00AC7B2F"/>
    <w:rsid w:val="00AD48AA"/>
    <w:rsid w:val="00AD61F2"/>
    <w:rsid w:val="00AD67EB"/>
    <w:rsid w:val="00AE173A"/>
    <w:rsid w:val="00AE17E2"/>
    <w:rsid w:val="00AE31BA"/>
    <w:rsid w:val="00AE4C5F"/>
    <w:rsid w:val="00AE60FA"/>
    <w:rsid w:val="00AF0380"/>
    <w:rsid w:val="00AF0C59"/>
    <w:rsid w:val="00AF26CB"/>
    <w:rsid w:val="00AF7A82"/>
    <w:rsid w:val="00AF7A9F"/>
    <w:rsid w:val="00B021F9"/>
    <w:rsid w:val="00B03332"/>
    <w:rsid w:val="00B06BDC"/>
    <w:rsid w:val="00B10B8E"/>
    <w:rsid w:val="00B10D6E"/>
    <w:rsid w:val="00B1102B"/>
    <w:rsid w:val="00B12A11"/>
    <w:rsid w:val="00B1323C"/>
    <w:rsid w:val="00B1411E"/>
    <w:rsid w:val="00B15E01"/>
    <w:rsid w:val="00B15FD7"/>
    <w:rsid w:val="00B173E7"/>
    <w:rsid w:val="00B173F4"/>
    <w:rsid w:val="00B17ED3"/>
    <w:rsid w:val="00B20C12"/>
    <w:rsid w:val="00B27DF3"/>
    <w:rsid w:val="00B320A0"/>
    <w:rsid w:val="00B36C0B"/>
    <w:rsid w:val="00B37708"/>
    <w:rsid w:val="00B37AA7"/>
    <w:rsid w:val="00B40C1B"/>
    <w:rsid w:val="00B4104D"/>
    <w:rsid w:val="00B43B1E"/>
    <w:rsid w:val="00B51A1D"/>
    <w:rsid w:val="00B528CB"/>
    <w:rsid w:val="00B54050"/>
    <w:rsid w:val="00B54B60"/>
    <w:rsid w:val="00B56F2A"/>
    <w:rsid w:val="00B63D45"/>
    <w:rsid w:val="00B64EE8"/>
    <w:rsid w:val="00B659A3"/>
    <w:rsid w:val="00B65B08"/>
    <w:rsid w:val="00B6786E"/>
    <w:rsid w:val="00B70604"/>
    <w:rsid w:val="00B71C14"/>
    <w:rsid w:val="00B74920"/>
    <w:rsid w:val="00B7625D"/>
    <w:rsid w:val="00B76262"/>
    <w:rsid w:val="00B80E60"/>
    <w:rsid w:val="00B82219"/>
    <w:rsid w:val="00B84C18"/>
    <w:rsid w:val="00B84FE6"/>
    <w:rsid w:val="00B8560B"/>
    <w:rsid w:val="00B85DEB"/>
    <w:rsid w:val="00B90432"/>
    <w:rsid w:val="00B91696"/>
    <w:rsid w:val="00B93388"/>
    <w:rsid w:val="00B933E1"/>
    <w:rsid w:val="00B935B3"/>
    <w:rsid w:val="00B94427"/>
    <w:rsid w:val="00B972B7"/>
    <w:rsid w:val="00B97614"/>
    <w:rsid w:val="00BA36CB"/>
    <w:rsid w:val="00BA42E5"/>
    <w:rsid w:val="00BA5606"/>
    <w:rsid w:val="00BA58F7"/>
    <w:rsid w:val="00BB276B"/>
    <w:rsid w:val="00BB2B7F"/>
    <w:rsid w:val="00BB2BDD"/>
    <w:rsid w:val="00BB45C7"/>
    <w:rsid w:val="00BB7420"/>
    <w:rsid w:val="00BC1D08"/>
    <w:rsid w:val="00BC2E73"/>
    <w:rsid w:val="00BC4157"/>
    <w:rsid w:val="00BC53B4"/>
    <w:rsid w:val="00BC5848"/>
    <w:rsid w:val="00BD2540"/>
    <w:rsid w:val="00BD5825"/>
    <w:rsid w:val="00BD7BC6"/>
    <w:rsid w:val="00BE1F3A"/>
    <w:rsid w:val="00BE3608"/>
    <w:rsid w:val="00BE5295"/>
    <w:rsid w:val="00BF23BB"/>
    <w:rsid w:val="00BF43DB"/>
    <w:rsid w:val="00BF4CAF"/>
    <w:rsid w:val="00BF654D"/>
    <w:rsid w:val="00C03067"/>
    <w:rsid w:val="00C0361E"/>
    <w:rsid w:val="00C0730C"/>
    <w:rsid w:val="00C1566D"/>
    <w:rsid w:val="00C159C6"/>
    <w:rsid w:val="00C20C0C"/>
    <w:rsid w:val="00C241E5"/>
    <w:rsid w:val="00C24493"/>
    <w:rsid w:val="00C2470B"/>
    <w:rsid w:val="00C24C8D"/>
    <w:rsid w:val="00C24CA9"/>
    <w:rsid w:val="00C31B39"/>
    <w:rsid w:val="00C36E29"/>
    <w:rsid w:val="00C37DD3"/>
    <w:rsid w:val="00C419C1"/>
    <w:rsid w:val="00C4346E"/>
    <w:rsid w:val="00C44540"/>
    <w:rsid w:val="00C44725"/>
    <w:rsid w:val="00C4504A"/>
    <w:rsid w:val="00C47FA3"/>
    <w:rsid w:val="00C51E3F"/>
    <w:rsid w:val="00C52D68"/>
    <w:rsid w:val="00C5724A"/>
    <w:rsid w:val="00C57786"/>
    <w:rsid w:val="00C619EF"/>
    <w:rsid w:val="00C61FE2"/>
    <w:rsid w:val="00C62C50"/>
    <w:rsid w:val="00C64FDD"/>
    <w:rsid w:val="00C65407"/>
    <w:rsid w:val="00C65FAC"/>
    <w:rsid w:val="00C664F7"/>
    <w:rsid w:val="00C66E51"/>
    <w:rsid w:val="00C70186"/>
    <w:rsid w:val="00C704BD"/>
    <w:rsid w:val="00C717FA"/>
    <w:rsid w:val="00C722FB"/>
    <w:rsid w:val="00C745BD"/>
    <w:rsid w:val="00C748D6"/>
    <w:rsid w:val="00C74C68"/>
    <w:rsid w:val="00C770F2"/>
    <w:rsid w:val="00C80B2F"/>
    <w:rsid w:val="00C81476"/>
    <w:rsid w:val="00C831B2"/>
    <w:rsid w:val="00C84A70"/>
    <w:rsid w:val="00C8510B"/>
    <w:rsid w:val="00C87473"/>
    <w:rsid w:val="00C92558"/>
    <w:rsid w:val="00C93BE1"/>
    <w:rsid w:val="00C95494"/>
    <w:rsid w:val="00C95827"/>
    <w:rsid w:val="00CA1445"/>
    <w:rsid w:val="00CA1E74"/>
    <w:rsid w:val="00CA2068"/>
    <w:rsid w:val="00CA2B94"/>
    <w:rsid w:val="00CA6C6C"/>
    <w:rsid w:val="00CB1A70"/>
    <w:rsid w:val="00CB6677"/>
    <w:rsid w:val="00CC03E3"/>
    <w:rsid w:val="00CC1E79"/>
    <w:rsid w:val="00CC1F11"/>
    <w:rsid w:val="00CC2D81"/>
    <w:rsid w:val="00CC2FCA"/>
    <w:rsid w:val="00CC3FE4"/>
    <w:rsid w:val="00CC63A5"/>
    <w:rsid w:val="00CC67E6"/>
    <w:rsid w:val="00CC6A3F"/>
    <w:rsid w:val="00CC7174"/>
    <w:rsid w:val="00CC74E2"/>
    <w:rsid w:val="00CC7CD6"/>
    <w:rsid w:val="00CD048F"/>
    <w:rsid w:val="00CD3B17"/>
    <w:rsid w:val="00CD4DA8"/>
    <w:rsid w:val="00CE024B"/>
    <w:rsid w:val="00CE0B51"/>
    <w:rsid w:val="00CE0C5C"/>
    <w:rsid w:val="00CE0E28"/>
    <w:rsid w:val="00CE3883"/>
    <w:rsid w:val="00CE521B"/>
    <w:rsid w:val="00CE601C"/>
    <w:rsid w:val="00CF0103"/>
    <w:rsid w:val="00CF19F8"/>
    <w:rsid w:val="00CF25BF"/>
    <w:rsid w:val="00CF2B90"/>
    <w:rsid w:val="00CF3867"/>
    <w:rsid w:val="00CF7A6F"/>
    <w:rsid w:val="00D01D5A"/>
    <w:rsid w:val="00D03D24"/>
    <w:rsid w:val="00D05F19"/>
    <w:rsid w:val="00D07CC7"/>
    <w:rsid w:val="00D07D3A"/>
    <w:rsid w:val="00D1027C"/>
    <w:rsid w:val="00D11560"/>
    <w:rsid w:val="00D1526B"/>
    <w:rsid w:val="00D2087A"/>
    <w:rsid w:val="00D21AEF"/>
    <w:rsid w:val="00D24C5E"/>
    <w:rsid w:val="00D257A2"/>
    <w:rsid w:val="00D26DB8"/>
    <w:rsid w:val="00D27CB1"/>
    <w:rsid w:val="00D30CCE"/>
    <w:rsid w:val="00D34899"/>
    <w:rsid w:val="00D35B73"/>
    <w:rsid w:val="00D35C9D"/>
    <w:rsid w:val="00D36003"/>
    <w:rsid w:val="00D36C54"/>
    <w:rsid w:val="00D447DB"/>
    <w:rsid w:val="00D509EC"/>
    <w:rsid w:val="00D5332F"/>
    <w:rsid w:val="00D54C3A"/>
    <w:rsid w:val="00D55A81"/>
    <w:rsid w:val="00D5669E"/>
    <w:rsid w:val="00D57B82"/>
    <w:rsid w:val="00D61F6F"/>
    <w:rsid w:val="00D63156"/>
    <w:rsid w:val="00D64D9B"/>
    <w:rsid w:val="00D66611"/>
    <w:rsid w:val="00D7047C"/>
    <w:rsid w:val="00D70563"/>
    <w:rsid w:val="00D70669"/>
    <w:rsid w:val="00D7092D"/>
    <w:rsid w:val="00D725BC"/>
    <w:rsid w:val="00D72B52"/>
    <w:rsid w:val="00D72B95"/>
    <w:rsid w:val="00D73372"/>
    <w:rsid w:val="00D733B7"/>
    <w:rsid w:val="00D75F5B"/>
    <w:rsid w:val="00D82D29"/>
    <w:rsid w:val="00D84CE3"/>
    <w:rsid w:val="00D865C4"/>
    <w:rsid w:val="00D865D3"/>
    <w:rsid w:val="00D86C87"/>
    <w:rsid w:val="00D902EA"/>
    <w:rsid w:val="00D916E8"/>
    <w:rsid w:val="00D93277"/>
    <w:rsid w:val="00D93C16"/>
    <w:rsid w:val="00D95047"/>
    <w:rsid w:val="00D95A96"/>
    <w:rsid w:val="00D95C6E"/>
    <w:rsid w:val="00D973D1"/>
    <w:rsid w:val="00DA1D20"/>
    <w:rsid w:val="00DA3F96"/>
    <w:rsid w:val="00DA43DD"/>
    <w:rsid w:val="00DA52EF"/>
    <w:rsid w:val="00DA5FCD"/>
    <w:rsid w:val="00DA624A"/>
    <w:rsid w:val="00DB0206"/>
    <w:rsid w:val="00DB1206"/>
    <w:rsid w:val="00DB3ACC"/>
    <w:rsid w:val="00DB5E43"/>
    <w:rsid w:val="00DC18C5"/>
    <w:rsid w:val="00DC292D"/>
    <w:rsid w:val="00DC33EE"/>
    <w:rsid w:val="00DC3993"/>
    <w:rsid w:val="00DD0D28"/>
    <w:rsid w:val="00DD2F0C"/>
    <w:rsid w:val="00DD5848"/>
    <w:rsid w:val="00DE08F2"/>
    <w:rsid w:val="00DF1377"/>
    <w:rsid w:val="00DF2AE3"/>
    <w:rsid w:val="00DF2DA0"/>
    <w:rsid w:val="00DF404A"/>
    <w:rsid w:val="00E00700"/>
    <w:rsid w:val="00E054EF"/>
    <w:rsid w:val="00E078B2"/>
    <w:rsid w:val="00E2555F"/>
    <w:rsid w:val="00E25D8D"/>
    <w:rsid w:val="00E2704C"/>
    <w:rsid w:val="00E3043B"/>
    <w:rsid w:val="00E3088D"/>
    <w:rsid w:val="00E3214E"/>
    <w:rsid w:val="00E32449"/>
    <w:rsid w:val="00E35A57"/>
    <w:rsid w:val="00E43352"/>
    <w:rsid w:val="00E4418E"/>
    <w:rsid w:val="00E44E29"/>
    <w:rsid w:val="00E45856"/>
    <w:rsid w:val="00E45E8D"/>
    <w:rsid w:val="00E506BE"/>
    <w:rsid w:val="00E51BBF"/>
    <w:rsid w:val="00E52888"/>
    <w:rsid w:val="00E5360B"/>
    <w:rsid w:val="00E53AD4"/>
    <w:rsid w:val="00E5708F"/>
    <w:rsid w:val="00E57E90"/>
    <w:rsid w:val="00E62ADA"/>
    <w:rsid w:val="00E7027B"/>
    <w:rsid w:val="00E7150C"/>
    <w:rsid w:val="00E752D3"/>
    <w:rsid w:val="00E75674"/>
    <w:rsid w:val="00E81434"/>
    <w:rsid w:val="00E81EA4"/>
    <w:rsid w:val="00E81F4C"/>
    <w:rsid w:val="00E838BD"/>
    <w:rsid w:val="00E8429E"/>
    <w:rsid w:val="00E8461A"/>
    <w:rsid w:val="00E9186A"/>
    <w:rsid w:val="00E925EE"/>
    <w:rsid w:val="00E93699"/>
    <w:rsid w:val="00E93745"/>
    <w:rsid w:val="00E94A88"/>
    <w:rsid w:val="00EA0760"/>
    <w:rsid w:val="00EA12BC"/>
    <w:rsid w:val="00EA3A78"/>
    <w:rsid w:val="00EA3C78"/>
    <w:rsid w:val="00EB110F"/>
    <w:rsid w:val="00EB4134"/>
    <w:rsid w:val="00EB4CD0"/>
    <w:rsid w:val="00EB51A3"/>
    <w:rsid w:val="00EB5A12"/>
    <w:rsid w:val="00EB7CDC"/>
    <w:rsid w:val="00EC058A"/>
    <w:rsid w:val="00EC0E69"/>
    <w:rsid w:val="00EC0F45"/>
    <w:rsid w:val="00EC4BDB"/>
    <w:rsid w:val="00EC50A5"/>
    <w:rsid w:val="00EC52F8"/>
    <w:rsid w:val="00ED430A"/>
    <w:rsid w:val="00ED43DF"/>
    <w:rsid w:val="00ED46E7"/>
    <w:rsid w:val="00ED4CB5"/>
    <w:rsid w:val="00ED748D"/>
    <w:rsid w:val="00ED7B5D"/>
    <w:rsid w:val="00EE0FC7"/>
    <w:rsid w:val="00EE1BF1"/>
    <w:rsid w:val="00EE1D6D"/>
    <w:rsid w:val="00EE69B0"/>
    <w:rsid w:val="00EF0A8D"/>
    <w:rsid w:val="00EF0BAA"/>
    <w:rsid w:val="00EF3AFF"/>
    <w:rsid w:val="00EF50BF"/>
    <w:rsid w:val="00F00877"/>
    <w:rsid w:val="00F0305F"/>
    <w:rsid w:val="00F0475B"/>
    <w:rsid w:val="00F04F71"/>
    <w:rsid w:val="00F05B98"/>
    <w:rsid w:val="00F06035"/>
    <w:rsid w:val="00F07DB8"/>
    <w:rsid w:val="00F100DD"/>
    <w:rsid w:val="00F13CB4"/>
    <w:rsid w:val="00F263F3"/>
    <w:rsid w:val="00F34E13"/>
    <w:rsid w:val="00F359B2"/>
    <w:rsid w:val="00F36A85"/>
    <w:rsid w:val="00F4240E"/>
    <w:rsid w:val="00F43DC4"/>
    <w:rsid w:val="00F46A6A"/>
    <w:rsid w:val="00F478D9"/>
    <w:rsid w:val="00F50032"/>
    <w:rsid w:val="00F51457"/>
    <w:rsid w:val="00F53A23"/>
    <w:rsid w:val="00F5531B"/>
    <w:rsid w:val="00F616E7"/>
    <w:rsid w:val="00F62CBC"/>
    <w:rsid w:val="00F65056"/>
    <w:rsid w:val="00F6507B"/>
    <w:rsid w:val="00F67099"/>
    <w:rsid w:val="00F73DC0"/>
    <w:rsid w:val="00F74159"/>
    <w:rsid w:val="00F76188"/>
    <w:rsid w:val="00F773AA"/>
    <w:rsid w:val="00F8113D"/>
    <w:rsid w:val="00F818AC"/>
    <w:rsid w:val="00F83222"/>
    <w:rsid w:val="00F840E9"/>
    <w:rsid w:val="00F868FA"/>
    <w:rsid w:val="00F86A81"/>
    <w:rsid w:val="00F926E9"/>
    <w:rsid w:val="00F93A6E"/>
    <w:rsid w:val="00F96411"/>
    <w:rsid w:val="00F96F0B"/>
    <w:rsid w:val="00FA1AAE"/>
    <w:rsid w:val="00FA3239"/>
    <w:rsid w:val="00FA4622"/>
    <w:rsid w:val="00FA56EB"/>
    <w:rsid w:val="00FB17DE"/>
    <w:rsid w:val="00FB23D1"/>
    <w:rsid w:val="00FB26C8"/>
    <w:rsid w:val="00FB2EC1"/>
    <w:rsid w:val="00FB3AC9"/>
    <w:rsid w:val="00FB469E"/>
    <w:rsid w:val="00FB5077"/>
    <w:rsid w:val="00FC01AE"/>
    <w:rsid w:val="00FC065A"/>
    <w:rsid w:val="00FC0BAB"/>
    <w:rsid w:val="00FC1C13"/>
    <w:rsid w:val="00FC2225"/>
    <w:rsid w:val="00FC4B33"/>
    <w:rsid w:val="00FC6C3F"/>
    <w:rsid w:val="00FD09A1"/>
    <w:rsid w:val="00FD0A3E"/>
    <w:rsid w:val="00FD31A7"/>
    <w:rsid w:val="00FD3B59"/>
    <w:rsid w:val="00FD45C6"/>
    <w:rsid w:val="00FE09C6"/>
    <w:rsid w:val="00FE519B"/>
    <w:rsid w:val="00FE569F"/>
    <w:rsid w:val="00FF0080"/>
    <w:rsid w:val="00FF12C6"/>
    <w:rsid w:val="00FF25A5"/>
    <w:rsid w:val="00FF2B21"/>
    <w:rsid w:val="00FF38DD"/>
    <w:rsid w:val="00FF3930"/>
    <w:rsid w:val="00FF40EE"/>
    <w:rsid w:val="00F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42E983A9"/>
  <w15:chartTrackingRefBased/>
  <w15:docId w15:val="{5CE51BE3-A1C9-459C-B903-33390F19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1756B"/>
    <w:pPr>
      <w:jc w:val="both"/>
    </w:pPr>
    <w:rPr>
      <w:rFonts w:ascii="Arial" w:eastAsia="Times New Roman" w:hAnsi="Arial"/>
      <w:sz w:val="22"/>
      <w:szCs w:val="22"/>
    </w:rPr>
  </w:style>
  <w:style w:styleId="Titre1" w:type="paragraph">
    <w:name w:val="heading 1"/>
    <w:basedOn w:val="Normal"/>
    <w:next w:val="Normal"/>
    <w:link w:val="Titre1Car"/>
    <w:autoRedefine/>
    <w:uiPriority w:val="9"/>
    <w:qFormat/>
    <w:rsid w:val="00283428"/>
    <w:pPr>
      <w:keepNext/>
      <w:spacing w:after="60" w:before="240"/>
      <w:outlineLvl w:val="0"/>
    </w:pPr>
    <w:rPr>
      <w:rFonts w:ascii="Verdana" w:hAnsi="Verdana"/>
      <w:b/>
      <w:bCs/>
      <w:color w:val="215868"/>
      <w:kern w:val="32"/>
      <w:sz w:val="20"/>
      <w:szCs w:val="20"/>
      <w:u w:val="single"/>
    </w:rPr>
  </w:style>
  <w:style w:styleId="Titre2" w:type="paragraph">
    <w:name w:val="heading 2"/>
    <w:basedOn w:val="Normal"/>
    <w:next w:val="Normal"/>
    <w:link w:val="Titre2Car"/>
    <w:autoRedefine/>
    <w:uiPriority w:val="9"/>
    <w:unhideWhenUsed/>
    <w:qFormat/>
    <w:rsid w:val="00426E4D"/>
    <w:pPr>
      <w:keepNext/>
      <w:spacing w:after="60" w:before="240"/>
      <w:ind w:firstLine="708" w:left="708"/>
      <w:outlineLvl w:val="1"/>
    </w:pPr>
    <w:rPr>
      <w:rFonts w:ascii="Verdana" w:hAnsi="Verdana"/>
      <w:b/>
      <w:bCs/>
      <w:i/>
      <w:iCs/>
      <w:color w:val="215868"/>
      <w:sz w:val="20"/>
      <w:szCs w:val="20"/>
    </w:rPr>
  </w:style>
  <w:style w:styleId="Titre3" w:type="paragraph">
    <w:name w:val="heading 3"/>
    <w:basedOn w:val="Normal"/>
    <w:next w:val="Normal"/>
    <w:link w:val="Titre3Car"/>
    <w:autoRedefine/>
    <w:qFormat/>
    <w:rsid w:val="007B6B0C"/>
    <w:pPr>
      <w:keepNext/>
      <w:ind w:firstLine="708" w:left="708"/>
      <w:jc w:val="center"/>
      <w:outlineLvl w:val="2"/>
    </w:pPr>
    <w:rPr>
      <w:rFonts w:ascii="Verdana" w:hAnsi="Verdana"/>
      <w:b/>
      <w:bCs/>
      <w:i/>
      <w:iCs/>
      <w:color w:val="215868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exte" w:type="paragraph">
    <w:name w:val="texte"/>
    <w:basedOn w:val="Textebrut"/>
    <w:link w:val="texteCar"/>
    <w:rsid w:val="0011756B"/>
    <w:rPr>
      <w:rFonts w:ascii="Arial" w:cs="Arial" w:eastAsia="MS Mincho" w:hAnsi="Arial"/>
      <w:sz w:val="22"/>
      <w:szCs w:val="20"/>
    </w:rPr>
  </w:style>
  <w:style w:customStyle="1" w:styleId="txt1" w:type="character">
    <w:name w:val="txt1"/>
    <w:rsid w:val="0011756B"/>
    <w:rPr>
      <w:rFonts w:ascii="Arial" w:cs="Arial" w:hAnsi="Arial" w:hint="default"/>
      <w:b w:val="0"/>
      <w:bCs w:val="0"/>
      <w:color w:val="000000"/>
      <w:spacing w:val="0"/>
      <w:sz w:val="18"/>
      <w:szCs w:val="18"/>
    </w:rPr>
  </w:style>
  <w:style w:styleId="Textebrut" w:type="paragraph">
    <w:name w:val="Plain Text"/>
    <w:basedOn w:val="Normal"/>
    <w:link w:val="TextebrutCar"/>
    <w:uiPriority w:val="99"/>
    <w:semiHidden/>
    <w:unhideWhenUsed/>
    <w:rsid w:val="0011756B"/>
    <w:rPr>
      <w:rFonts w:ascii="Consolas" w:hAnsi="Consolas"/>
      <w:sz w:val="21"/>
      <w:szCs w:val="21"/>
    </w:rPr>
  </w:style>
  <w:style w:customStyle="1" w:styleId="TextebrutCar" w:type="character">
    <w:name w:val="Texte brut Car"/>
    <w:link w:val="Textebrut"/>
    <w:uiPriority w:val="99"/>
    <w:semiHidden/>
    <w:rsid w:val="0011756B"/>
    <w:rPr>
      <w:rFonts w:ascii="Consolas" w:cs="Times New Roman" w:eastAsia="Times New Roman" w:hAnsi="Consolas"/>
      <w:sz w:val="21"/>
      <w:szCs w:val="21"/>
      <w:lang w:eastAsia="fr-FR"/>
    </w:rPr>
  </w:style>
  <w:style w:styleId="Grilledutableau" w:type="table">
    <w:name w:val="Table Grid"/>
    <w:basedOn w:val="TableauNormal"/>
    <w:uiPriority w:val="59"/>
    <w:rsid w:val="00126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CF0103"/>
    <w:rPr>
      <w:sz w:val="20"/>
      <w:szCs w:val="20"/>
    </w:rPr>
  </w:style>
  <w:style w:customStyle="1" w:styleId="NotedebasdepageCar" w:type="character">
    <w:name w:val="Note de bas de page Car"/>
    <w:link w:val="Notedebasdepage"/>
    <w:uiPriority w:val="99"/>
    <w:semiHidden/>
    <w:rsid w:val="00CF0103"/>
    <w:rPr>
      <w:rFonts w:ascii="Arial" w:eastAsia="Times New Roman" w:hAnsi="Arial"/>
    </w:rPr>
  </w:style>
  <w:style w:styleId="Appelnotedebasdep" w:type="character">
    <w:name w:val="footnote reference"/>
    <w:uiPriority w:val="99"/>
    <w:semiHidden/>
    <w:unhideWhenUsed/>
    <w:rsid w:val="00CF0103"/>
    <w:rPr>
      <w:vertAlign w:val="superscript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E3648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0E3648"/>
    <w:rPr>
      <w:rFonts w:ascii="Tahoma" w:cs="Tahoma" w:eastAsia="Times New Roman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4201F1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4201F1"/>
    <w:rPr>
      <w:rFonts w:ascii="Arial" w:eastAsia="Times New Roman" w:hAnsi="Arial"/>
      <w:sz w:val="22"/>
      <w:szCs w:val="22"/>
    </w:rPr>
  </w:style>
  <w:style w:styleId="Pieddepage" w:type="paragraph">
    <w:name w:val="footer"/>
    <w:basedOn w:val="Normal"/>
    <w:link w:val="PieddepageCar"/>
    <w:unhideWhenUsed/>
    <w:rsid w:val="004201F1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rsid w:val="004201F1"/>
    <w:rPr>
      <w:rFonts w:ascii="Arial" w:eastAsia="Times New Roman" w:hAnsi="Arial"/>
      <w:sz w:val="22"/>
      <w:szCs w:val="22"/>
    </w:rPr>
  </w:style>
  <w:style w:styleId="Paragraphedeliste" w:type="paragraph">
    <w:name w:val="List Paragraph"/>
    <w:basedOn w:val="Normal"/>
    <w:uiPriority w:val="34"/>
    <w:qFormat/>
    <w:rsid w:val="0004362E"/>
    <w:pPr>
      <w:ind w:left="708"/>
    </w:pPr>
  </w:style>
  <w:style w:styleId="Accentuation" w:type="character">
    <w:name w:val="Emphasis"/>
    <w:aliases w:val="STYLE"/>
    <w:qFormat/>
    <w:rsid w:val="00467E9F"/>
    <w:rPr>
      <w:i/>
      <w:iCs/>
    </w:rPr>
  </w:style>
  <w:style w:customStyle="1" w:styleId="texteCar" w:type="character">
    <w:name w:val="texte Car"/>
    <w:link w:val="texte"/>
    <w:locked/>
    <w:rsid w:val="00FE09C6"/>
    <w:rPr>
      <w:rFonts w:ascii="Arial" w:cs="Arial" w:eastAsia="MS Mincho" w:hAnsi="Arial"/>
      <w:sz w:val="22"/>
    </w:rPr>
  </w:style>
  <w:style w:styleId="NormalWeb" w:type="paragraph">
    <w:name w:val="Normal (Web)"/>
    <w:basedOn w:val="Normal"/>
    <w:uiPriority w:val="99"/>
    <w:unhideWhenUsed/>
    <w:rsid w:val="00E51BBF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</w:rPr>
  </w:style>
  <w:style w:styleId="Lienhypertexte" w:type="character">
    <w:name w:val="Hyperlink"/>
    <w:uiPriority w:val="99"/>
    <w:unhideWhenUsed/>
    <w:rsid w:val="00E51BBF"/>
    <w:rPr>
      <w:color w:val="0000FF"/>
      <w:u w:val="single"/>
    </w:rPr>
  </w:style>
  <w:style w:styleId="Marquedecommentaire" w:type="character">
    <w:name w:val="annotation reference"/>
    <w:uiPriority w:val="99"/>
    <w:semiHidden/>
    <w:unhideWhenUsed/>
    <w:rsid w:val="00535DB4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535DB4"/>
    <w:rPr>
      <w:sz w:val="20"/>
      <w:szCs w:val="20"/>
    </w:rPr>
  </w:style>
  <w:style w:customStyle="1" w:styleId="CommentaireCar" w:type="character">
    <w:name w:val="Commentaire Car"/>
    <w:link w:val="Commentaire"/>
    <w:uiPriority w:val="99"/>
    <w:semiHidden/>
    <w:rsid w:val="00535DB4"/>
    <w:rPr>
      <w:rFonts w:ascii="Arial" w:eastAsia="Times New Roman" w:hAnsi="Arial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535DB4"/>
    <w:rPr>
      <w:b/>
      <w:bCs/>
    </w:rPr>
  </w:style>
  <w:style w:customStyle="1" w:styleId="ObjetducommentaireCar" w:type="character">
    <w:name w:val="Objet du commentaire Car"/>
    <w:link w:val="Objetducommentaire"/>
    <w:uiPriority w:val="99"/>
    <w:semiHidden/>
    <w:rsid w:val="00535DB4"/>
    <w:rPr>
      <w:rFonts w:ascii="Arial" w:eastAsia="Times New Roman" w:hAnsi="Arial"/>
      <w:b/>
      <w:bCs/>
    </w:rPr>
  </w:style>
  <w:style w:customStyle="1" w:styleId="Titre3Car" w:type="character">
    <w:name w:val="Titre 3 Car"/>
    <w:link w:val="Titre3"/>
    <w:rsid w:val="007B6B0C"/>
    <w:rPr>
      <w:rFonts w:ascii="Verdana" w:eastAsia="Times New Roman" w:hAnsi="Verdana"/>
      <w:b/>
      <w:bCs/>
      <w:i/>
      <w:iCs/>
      <w:color w:val="215868"/>
    </w:rPr>
  </w:style>
  <w:style w:styleId="TM3" w:type="paragraph">
    <w:name w:val="toc 3"/>
    <w:basedOn w:val="Normal"/>
    <w:next w:val="Normal"/>
    <w:autoRedefine/>
    <w:uiPriority w:val="39"/>
    <w:unhideWhenUsed/>
    <w:rsid w:val="00283428"/>
    <w:pPr>
      <w:ind w:left="440"/>
    </w:pPr>
  </w:style>
  <w:style w:customStyle="1" w:styleId="Titre1Car" w:type="character">
    <w:name w:val="Titre 1 Car"/>
    <w:link w:val="Titre1"/>
    <w:uiPriority w:val="9"/>
    <w:rsid w:val="00283428"/>
    <w:rPr>
      <w:rFonts w:ascii="Verdana" w:cs="Times New Roman" w:eastAsia="Times New Roman" w:hAnsi="Verdana"/>
      <w:b/>
      <w:bCs/>
      <w:color w:val="215868"/>
      <w:kern w:val="32"/>
      <w:u w:val="single"/>
    </w:rPr>
  </w:style>
  <w:style w:customStyle="1" w:styleId="Titre2Car" w:type="character">
    <w:name w:val="Titre 2 Car"/>
    <w:link w:val="Titre2"/>
    <w:uiPriority w:val="9"/>
    <w:rsid w:val="00426E4D"/>
    <w:rPr>
      <w:rFonts w:ascii="Verdana" w:cs="Times New Roman" w:eastAsia="Times New Roman" w:hAnsi="Verdana"/>
      <w:b/>
      <w:bCs/>
      <w:i/>
      <w:iCs/>
      <w:color w:val="215868"/>
    </w:rPr>
  </w:style>
  <w:style w:styleId="TM1" w:type="paragraph">
    <w:name w:val="toc 1"/>
    <w:basedOn w:val="Normal"/>
    <w:next w:val="Normal"/>
    <w:autoRedefine/>
    <w:uiPriority w:val="39"/>
    <w:unhideWhenUsed/>
    <w:rsid w:val="00411CC6"/>
  </w:style>
  <w:style w:styleId="TM2" w:type="paragraph">
    <w:name w:val="toc 2"/>
    <w:basedOn w:val="Normal"/>
    <w:next w:val="Normal"/>
    <w:autoRedefine/>
    <w:uiPriority w:val="39"/>
    <w:unhideWhenUsed/>
    <w:rsid w:val="00411CC6"/>
    <w:pPr>
      <w:ind w:left="220"/>
    </w:pPr>
  </w:style>
  <w:style w:customStyle="1" w:styleId="chiffredp02" w:type="character">
    <w:name w:val="chiffredp02"/>
    <w:rsid w:val="00F263F3"/>
  </w:style>
  <w:style w:customStyle="1" w:styleId="soussection" w:type="character">
    <w:name w:val="soussection"/>
    <w:rsid w:val="00F263F3"/>
  </w:style>
  <w:style w:customStyle="1" w:styleId="p13" w:type="paragraph">
    <w:name w:val="p13"/>
    <w:basedOn w:val="Normal"/>
    <w:qFormat/>
    <w:rsid w:val="00945983"/>
    <w:pPr>
      <w:widowControl w:val="0"/>
      <w:tabs>
        <w:tab w:pos="440" w:val="left"/>
      </w:tabs>
      <w:spacing w:line="240" w:lineRule="atLeast"/>
      <w:ind w:hanging="432" w:left="1008"/>
      <w:jc w:val="left"/>
    </w:pPr>
    <w:rPr>
      <w:rFonts w:ascii="Times New Roman" w:hAnsi="Times New Roman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4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77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624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981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358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8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831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8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59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6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07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42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20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4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63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6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70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8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1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8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6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52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3.emf" Type="http://schemas.openxmlformats.org/officeDocument/2006/relationships/image"/><Relationship Id="rId11" Target="media/image4.emf" Type="http://schemas.openxmlformats.org/officeDocument/2006/relationships/image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emf" Type="http://schemas.openxmlformats.org/officeDocument/2006/relationships/image"/><Relationship Id="rId9" Target="media/image2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6EB53-F310-42E1-B620-239DE29B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1117</Words>
  <Characters>6146</Characters>
  <Application>Microsoft Office Word</Application>
  <DocSecurity>0</DocSecurity>
  <Lines>51</Lines>
  <Paragraphs>14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ASTIA</Company>
  <LinksUpToDate>false</LinksUpToDate>
  <CharactersWithSpaces>7249</CharactersWithSpaces>
  <SharedDoc>false</SharedDoc>
  <HLinks>
    <vt:vector baseType="variant" size="150">
      <vt:variant>
        <vt:i4>2555909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_Toc2344379</vt:lpwstr>
      </vt:variant>
      <vt:variant>
        <vt:i4>2555909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_Toc2344378</vt:lpwstr>
      </vt:variant>
      <vt:variant>
        <vt:i4>2555909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_Toc2344377</vt:lpwstr>
      </vt:variant>
      <vt:variant>
        <vt:i4>2555909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_Toc2344376</vt:lpwstr>
      </vt:variant>
      <vt:variant>
        <vt:i4>2555909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_Toc2344375</vt:lpwstr>
      </vt:variant>
      <vt:variant>
        <vt:i4>2555909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_Toc2344374</vt:lpwstr>
      </vt:variant>
      <vt:variant>
        <vt:i4>2555909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_Toc2344373</vt:lpwstr>
      </vt:variant>
      <vt:variant>
        <vt:i4>2555909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_Toc2344372</vt:lpwstr>
      </vt:variant>
      <vt:variant>
        <vt:i4>2555909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_Toc2344371</vt:lpwstr>
      </vt:variant>
      <vt:variant>
        <vt:i4>2555909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_Toc2344370</vt:lpwstr>
      </vt:variant>
      <vt:variant>
        <vt:i4>2490373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_Toc2344369</vt:lpwstr>
      </vt:variant>
      <vt:variant>
        <vt:i4>2490373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_Toc2344368</vt:lpwstr>
      </vt:variant>
      <vt:variant>
        <vt:i4>2490373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_Toc2344367</vt:lpwstr>
      </vt:variant>
      <vt:variant>
        <vt:i4>2490373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_Toc2344366</vt:lpwstr>
      </vt:variant>
      <vt:variant>
        <vt:i4>2490373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_Toc2344365</vt:lpwstr>
      </vt:variant>
      <vt:variant>
        <vt:i4>2490373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_Toc2344364</vt:lpwstr>
      </vt:variant>
      <vt:variant>
        <vt:i4>2490373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_Toc2344363</vt:lpwstr>
      </vt:variant>
      <vt:variant>
        <vt:i4>2490373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_Toc2344362</vt:lpwstr>
      </vt:variant>
      <vt:variant>
        <vt:i4>2490373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_Toc2344361</vt:lpwstr>
      </vt:variant>
      <vt:variant>
        <vt:i4>2490373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_Toc2344360</vt:lpwstr>
      </vt:variant>
      <vt:variant>
        <vt:i4>2424837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_Toc2344359</vt:lpwstr>
      </vt:variant>
      <vt:variant>
        <vt:i4>2424837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_Toc2344358</vt:lpwstr>
      </vt:variant>
      <vt:variant>
        <vt:i4>2424837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_Toc2344357</vt:lpwstr>
      </vt:variant>
      <vt:variant>
        <vt:i4>2424837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_Toc2344356</vt:lpwstr>
      </vt:variant>
      <vt:variant>
        <vt:i4>2424837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_Toc2344355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2022-05-06T07:24:00Z</dcterms:created>
  <cp:lastPrinted>2022-04-13T13:51:00Z</cp:lastPrinted>
  <dcterms:modified xsi:type="dcterms:W3CDTF">2022-05-06T07:24:00Z</dcterms:modified>
  <cp:revision>2</cp:revision>
</cp:coreProperties>
</file>