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8F25F4" w:rsidR="008F25F4" w:rsidRDefault="008F25F4" w:rsidRPr="008F25F4">
      <w:pPr>
        <w:jc w:val="center"/>
        <w:rPr>
          <w:rFonts w:ascii="Arial" w:cs="Arial" w:hAnsi="Arial"/>
          <w:b/>
          <w:sz w:val="18"/>
          <w:szCs w:val="18"/>
          <w:u w:val="single"/>
        </w:rPr>
      </w:pPr>
    </w:p>
    <w:p w:rsidP="008F25F4" w:rsidR="008F25F4" w:rsidRDefault="008F25F4" w:rsidRPr="00450469">
      <w:pPr>
        <w:jc w:val="center"/>
        <w:rPr>
          <w:rFonts w:ascii="Arial" w:cs="Arial" w:hAnsi="Arial"/>
          <w:b/>
          <w:sz w:val="30"/>
          <w:szCs w:val="30"/>
          <w:u w:val="single"/>
        </w:rPr>
      </w:pPr>
      <w:r w:rsidRPr="00450469">
        <w:rPr>
          <w:rFonts w:ascii="Arial" w:cs="Arial" w:hAnsi="Arial"/>
          <w:b/>
          <w:sz w:val="30"/>
          <w:szCs w:val="30"/>
          <w:u w:val="single"/>
        </w:rPr>
        <w:t>ACCORD D</w:t>
      </w:r>
      <w:r w:rsidR="006C44E3" w:rsidRPr="00450469">
        <w:rPr>
          <w:rFonts w:ascii="Arial" w:cs="Arial" w:hAnsi="Arial"/>
          <w:b/>
          <w:sz w:val="30"/>
          <w:szCs w:val="30"/>
          <w:u w:val="single"/>
        </w:rPr>
        <w:t xml:space="preserve">’ENTREPRISE </w:t>
      </w:r>
      <w:r w:rsidR="008B7B52" w:rsidRPr="00450469">
        <w:rPr>
          <w:rFonts w:ascii="Arial" w:cs="Arial" w:hAnsi="Arial"/>
          <w:b/>
          <w:sz w:val="30"/>
          <w:szCs w:val="30"/>
          <w:u w:val="single"/>
        </w:rPr>
        <w:t>SUR LA REMUNERATION, LE TEMPS DE TRAVAIL ET LE PARTAGE DE LA VALEUR AJOUTEE</w:t>
      </w:r>
      <w:r w:rsidR="00EC0BE7">
        <w:rPr>
          <w:rFonts w:ascii="Arial" w:cs="Arial" w:hAnsi="Arial"/>
          <w:b/>
          <w:sz w:val="30"/>
          <w:szCs w:val="30"/>
          <w:u w:val="single"/>
        </w:rPr>
        <w:t xml:space="preserve"> POUR 202</w:t>
      </w:r>
      <w:r w:rsidR="003D53E6">
        <w:rPr>
          <w:rFonts w:ascii="Arial" w:cs="Arial" w:hAnsi="Arial"/>
          <w:b/>
          <w:sz w:val="30"/>
          <w:szCs w:val="30"/>
          <w:u w:val="single"/>
        </w:rPr>
        <w:t>2</w:t>
      </w:r>
    </w:p>
    <w:p w:rsidP="008F25F4" w:rsidR="008F25F4" w:rsidRDefault="008F25F4" w:rsidRPr="00450469">
      <w:pPr>
        <w:rPr>
          <w:rFonts w:ascii="Arial" w:cs="Arial" w:hAnsi="Arial"/>
        </w:rPr>
      </w:pPr>
    </w:p>
    <w:p w:rsidP="008F25F4" w:rsidR="005C06A7" w:rsidRDefault="005C06A7">
      <w:pPr>
        <w:rPr>
          <w:rFonts w:ascii="Arial" w:cs="Arial" w:hAnsi="Arial"/>
        </w:rPr>
      </w:pPr>
    </w:p>
    <w:p w:rsidP="008F25F4" w:rsidR="008F25F4" w:rsidRDefault="008F25F4" w:rsidRPr="005239A9">
      <w:pPr>
        <w:rPr>
          <w:rFonts w:ascii="Arial" w:cs="Arial" w:hAnsi="Arial"/>
        </w:rPr>
      </w:pPr>
      <w:r w:rsidRPr="005239A9">
        <w:rPr>
          <w:rFonts w:ascii="Arial" w:cs="Arial" w:hAnsi="Arial"/>
        </w:rPr>
        <w:t>Entre</w:t>
      </w:r>
    </w:p>
    <w:p w:rsidP="008F25F4" w:rsidR="008F25F4" w:rsidRDefault="008F25F4" w:rsidRPr="005239A9">
      <w:pPr>
        <w:rPr>
          <w:rFonts w:ascii="Arial" w:cs="Arial" w:hAnsi="Arial"/>
        </w:rPr>
      </w:pPr>
    </w:p>
    <w:p w:rsidP="0026152B" w:rsidR="0026152B" w:rsidRDefault="00311D59" w:rsidRPr="005239A9">
      <w:pPr>
        <w:pStyle w:val="Pieddepage"/>
        <w:rPr>
          <w:rFonts w:ascii="Arial" w:cs="Arial" w:hAnsi="Arial"/>
        </w:rPr>
      </w:pPr>
      <w:r>
        <w:rPr>
          <w:rFonts w:ascii="Arial" w:cs="Arial" w:hAnsi="Arial"/>
          <w:b/>
        </w:rPr>
        <w:t>Airbus Flight Academy Europe SAS</w:t>
      </w:r>
      <w:r w:rsidR="008F25F4" w:rsidRPr="005239A9">
        <w:rPr>
          <w:rFonts w:ascii="Arial" w:cs="Arial" w:hAnsi="Arial"/>
        </w:rPr>
        <w:t xml:space="preserve">, société par actions simplifiées au capital de 38.200 euros, immatriculée au </w:t>
      </w:r>
      <w:r w:rsidR="008F25F4" w:rsidRPr="0026152B">
        <w:rPr>
          <w:rFonts w:ascii="Arial" w:cs="Arial" w:hAnsi="Arial"/>
        </w:rPr>
        <w:t>RCS d</w:t>
      </w:r>
      <w:r w:rsidR="003D53E6" w:rsidRPr="0026152B">
        <w:rPr>
          <w:rFonts w:ascii="Arial" w:cs="Arial" w:hAnsi="Arial"/>
        </w:rPr>
        <w:t>’Angoulême</w:t>
      </w:r>
      <w:r w:rsidR="008F25F4" w:rsidRPr="0026152B">
        <w:rPr>
          <w:rFonts w:ascii="Arial" w:cs="Arial" w:hAnsi="Arial"/>
        </w:rPr>
        <w:t xml:space="preserve"> sous le numéro 449 370 170 </w:t>
      </w:r>
      <w:r w:rsidR="008F25F4" w:rsidRPr="005239A9">
        <w:rPr>
          <w:rFonts w:ascii="Arial" w:cs="Arial" w:hAnsi="Arial"/>
        </w:rPr>
        <w:t xml:space="preserve">dont le siège social est situé </w:t>
      </w:r>
      <w:r w:rsidR="003D53E6">
        <w:rPr>
          <w:rFonts w:ascii="Arial" w:cs="Arial" w:hAnsi="Arial"/>
        </w:rPr>
        <w:t>39 rue des Figuiers 16430 Champniers</w:t>
      </w:r>
      <w:r w:rsidR="008F25F4" w:rsidRPr="005239A9">
        <w:rPr>
          <w:rFonts w:ascii="Arial" w:cs="Arial" w:hAnsi="Arial"/>
        </w:rPr>
        <w:t>, représentée par</w:t>
      </w:r>
      <w:r w:rsidR="00BB0AD0" w:rsidRPr="005239A9">
        <w:rPr>
          <w:rFonts w:ascii="Arial" w:cs="Arial" w:hAnsi="Arial"/>
        </w:rPr>
        <w:t>  </w:t>
      </w:r>
      <w:r w:rsidR="002813E5">
        <w:rPr>
          <w:rFonts w:ascii="Arial" w:cs="Arial" w:hAnsi="Arial"/>
        </w:rPr>
        <w:t xml:space="preserve">            </w:t>
      </w:r>
      <w:r w:rsidR="008F25F4" w:rsidRPr="005239A9">
        <w:rPr>
          <w:rFonts w:ascii="Arial" w:cs="Arial" w:hAnsi="Arial"/>
        </w:rPr>
        <w:t>, son Président</w:t>
      </w:r>
      <w:r w:rsidR="00BB0AD0" w:rsidRPr="005239A9">
        <w:rPr>
          <w:rFonts w:ascii="Arial" w:cs="Arial" w:hAnsi="Arial"/>
        </w:rPr>
        <w:t>,</w:t>
      </w:r>
      <w:r w:rsidR="005C06A7">
        <w:rPr>
          <w:rFonts w:ascii="Arial" w:cs="Arial" w:hAnsi="Arial"/>
        </w:rPr>
        <w:t xml:space="preserve"> d</w:t>
      </w:r>
      <w:r w:rsidR="0026152B">
        <w:rPr>
          <w:rFonts w:ascii="Arial" w:cs="Arial" w:hAnsi="Arial"/>
        </w:rPr>
        <w:t>’une part,</w:t>
      </w:r>
    </w:p>
    <w:p w:rsidP="008F25F4" w:rsidR="008F25F4" w:rsidRDefault="008F25F4" w:rsidRPr="005239A9">
      <w:pPr>
        <w:rPr>
          <w:rFonts w:ascii="Arial" w:cs="Arial" w:hAnsi="Arial"/>
        </w:rPr>
      </w:pPr>
    </w:p>
    <w:p w:rsidP="008F25F4" w:rsidR="008F25F4" w:rsidRDefault="008F25F4" w:rsidRPr="005239A9">
      <w:pPr>
        <w:rPr>
          <w:rFonts w:ascii="Arial" w:cs="Arial" w:hAnsi="Arial"/>
        </w:rPr>
      </w:pPr>
      <w:r w:rsidRPr="005239A9">
        <w:rPr>
          <w:rFonts w:ascii="Arial" w:cs="Arial" w:hAnsi="Arial"/>
        </w:rPr>
        <w:t>Et</w:t>
      </w:r>
    </w:p>
    <w:p w:rsidP="008F25F4" w:rsidR="008F25F4" w:rsidRDefault="008F25F4" w:rsidRPr="005239A9">
      <w:pPr>
        <w:rPr>
          <w:rFonts w:ascii="Arial" w:cs="Arial" w:hAnsi="Arial"/>
        </w:rPr>
      </w:pPr>
    </w:p>
    <w:p w:rsidP="005C06A7" w:rsidR="003D53E6" w:rsidRDefault="008F25F4">
      <w:pPr>
        <w:rPr>
          <w:rFonts w:ascii="Arial" w:cs="Arial" w:hAnsi="Arial"/>
        </w:rPr>
      </w:pPr>
      <w:r w:rsidRPr="005239A9">
        <w:rPr>
          <w:rFonts w:ascii="Arial" w:cs="Arial" w:hAnsi="Arial"/>
        </w:rPr>
        <w:t>Les organisations syndicales rep</w:t>
      </w:r>
      <w:r w:rsidR="00F21052" w:rsidRPr="005239A9">
        <w:rPr>
          <w:rFonts w:ascii="Arial" w:cs="Arial" w:hAnsi="Arial"/>
        </w:rPr>
        <w:t>résentatives dans l'entreprise :</w:t>
      </w:r>
    </w:p>
    <w:p w:rsidP="00F21052" w:rsidR="003D53E6" w:rsidRDefault="003D53E6">
      <w:pPr>
        <w:pStyle w:val="Paragraphedeliste"/>
        <w:numPr>
          <w:ilvl w:val="0"/>
          <w:numId w:val="12"/>
        </w:numPr>
        <w:rPr>
          <w:rFonts w:ascii="Arial" w:cs="Arial" w:hAnsi="Arial"/>
        </w:rPr>
      </w:pPr>
      <w:r>
        <w:rPr>
          <w:rFonts w:ascii="Arial" w:cs="Arial" w:hAnsi="Arial"/>
        </w:rPr>
        <w:t>C</w:t>
      </w:r>
      <w:r w:rsidR="00F21052" w:rsidRPr="005239A9">
        <w:rPr>
          <w:rFonts w:ascii="Arial" w:cs="Arial" w:hAnsi="Arial"/>
        </w:rPr>
        <w:t>FDT</w:t>
      </w:r>
      <w:r>
        <w:rPr>
          <w:rFonts w:ascii="Arial" w:cs="Arial" w:hAnsi="Arial"/>
        </w:rPr>
        <w:t xml:space="preserve">, </w:t>
      </w:r>
    </w:p>
    <w:p w:rsidP="00F21052" w:rsidR="00F21052" w:rsidRDefault="003D53E6">
      <w:pPr>
        <w:pStyle w:val="Paragraphedeliste"/>
        <w:numPr>
          <w:ilvl w:val="0"/>
          <w:numId w:val="12"/>
        </w:numPr>
        <w:rPr>
          <w:rFonts w:ascii="Arial" w:cs="Arial" w:hAnsi="Arial"/>
        </w:rPr>
      </w:pPr>
      <w:r>
        <w:rPr>
          <w:rFonts w:ascii="Arial" w:cs="Arial" w:hAnsi="Arial"/>
        </w:rPr>
        <w:t xml:space="preserve">CFE-CGC, </w:t>
      </w:r>
      <w:r w:rsidR="00F21052" w:rsidRPr="005239A9">
        <w:rPr>
          <w:rFonts w:ascii="Arial" w:cs="Arial" w:hAnsi="Arial"/>
        </w:rPr>
        <w:t xml:space="preserve"> </w:t>
      </w:r>
    </w:p>
    <w:p w:rsidP="00F21052" w:rsidR="003D53E6" w:rsidRDefault="003D53E6">
      <w:pPr>
        <w:pStyle w:val="Paragraphedeliste"/>
        <w:numPr>
          <w:ilvl w:val="0"/>
          <w:numId w:val="12"/>
        </w:numPr>
        <w:rPr>
          <w:rFonts w:ascii="Arial" w:cs="Arial" w:hAnsi="Arial"/>
        </w:rPr>
      </w:pPr>
      <w:r>
        <w:rPr>
          <w:rFonts w:ascii="Arial" w:cs="Arial" w:hAnsi="Arial"/>
        </w:rPr>
        <w:t xml:space="preserve">CGT, </w:t>
      </w:r>
    </w:p>
    <w:p w:rsidP="00F21052" w:rsidR="003D53E6" w:rsidRDefault="003D53E6">
      <w:pPr>
        <w:pStyle w:val="Paragraphedeliste"/>
        <w:numPr>
          <w:ilvl w:val="0"/>
          <w:numId w:val="12"/>
        </w:numPr>
        <w:rPr>
          <w:rFonts w:ascii="Arial" w:cs="Arial" w:hAnsi="Arial"/>
        </w:rPr>
      </w:pPr>
      <w:r>
        <w:rPr>
          <w:rFonts w:ascii="Arial" w:cs="Arial" w:hAnsi="Arial"/>
        </w:rPr>
        <w:t xml:space="preserve">FO, </w:t>
      </w:r>
    </w:p>
    <w:p w:rsidP="00F21052" w:rsidR="003D53E6" w:rsidRDefault="003D53E6" w:rsidRPr="005239A9">
      <w:pPr>
        <w:pStyle w:val="Paragraphedeliste"/>
        <w:numPr>
          <w:ilvl w:val="0"/>
          <w:numId w:val="12"/>
        </w:numPr>
        <w:rPr>
          <w:rFonts w:ascii="Arial" w:cs="Arial" w:hAnsi="Arial"/>
        </w:rPr>
      </w:pPr>
      <w:r>
        <w:rPr>
          <w:rFonts w:ascii="Arial" w:cs="Arial" w:hAnsi="Arial"/>
        </w:rPr>
        <w:t xml:space="preserve">SNPL, </w:t>
      </w:r>
    </w:p>
    <w:p w:rsidP="008F25F4" w:rsidR="008F25F4" w:rsidRDefault="0026152B" w:rsidRPr="005239A9">
      <w:pPr>
        <w:rPr>
          <w:rFonts w:ascii="Arial" w:cs="Arial" w:hAnsi="Arial"/>
        </w:rPr>
      </w:pPr>
      <w:r w:rsidRPr="005239A9">
        <w:rPr>
          <w:rFonts w:ascii="Arial" w:cs="Arial" w:hAnsi="Arial"/>
        </w:rPr>
        <w:t>D’autre</w:t>
      </w:r>
      <w:r w:rsidR="008F25F4" w:rsidRPr="005239A9">
        <w:rPr>
          <w:rFonts w:ascii="Arial" w:cs="Arial" w:hAnsi="Arial"/>
        </w:rPr>
        <w:t xml:space="preserve"> part,</w:t>
      </w:r>
    </w:p>
    <w:p w:rsidP="008F25F4" w:rsidR="008F25F4" w:rsidRDefault="008F25F4" w:rsidRPr="005239A9">
      <w:pPr>
        <w:rPr>
          <w:rFonts w:ascii="Arial" w:cs="Arial" w:hAnsi="Arial"/>
        </w:rPr>
      </w:pPr>
    </w:p>
    <w:p w:rsidP="008F25F4" w:rsidR="0026152B" w:rsidRDefault="0026152B">
      <w:pPr>
        <w:rPr>
          <w:rFonts w:ascii="Arial" w:cs="Arial" w:hAnsi="Arial"/>
        </w:rPr>
      </w:pPr>
    </w:p>
    <w:p w:rsidP="008F25F4" w:rsidR="008F25F4" w:rsidRDefault="0026152B" w:rsidRPr="005239A9">
      <w:pPr>
        <w:rPr>
          <w:rFonts w:ascii="Arial" w:cs="Arial" w:hAnsi="Arial"/>
        </w:rPr>
      </w:pPr>
      <w:r>
        <w:rPr>
          <w:rFonts w:ascii="Arial" w:cs="Arial" w:hAnsi="Arial"/>
        </w:rPr>
        <w:t>E</w:t>
      </w:r>
      <w:r w:rsidR="00261D9C">
        <w:rPr>
          <w:rFonts w:ascii="Arial" w:cs="Arial" w:hAnsi="Arial"/>
        </w:rPr>
        <w:t>st conclu l’accord suivant :</w:t>
      </w:r>
    </w:p>
    <w:p w:rsidP="008F25F4" w:rsidR="00851AEB" w:rsidRDefault="00851AEB" w:rsidRPr="005239A9">
      <w:pPr>
        <w:rPr>
          <w:rFonts w:ascii="Arial" w:cs="Arial" w:hAnsi="Arial"/>
        </w:rPr>
      </w:pPr>
    </w:p>
    <w:p w:rsidP="008F25F4" w:rsidR="008F25F4" w:rsidRDefault="008F25F4" w:rsidRPr="005239A9">
      <w:pPr>
        <w:rPr>
          <w:rFonts w:ascii="Arial" w:cs="Arial" w:hAnsi="Arial"/>
        </w:rPr>
      </w:pPr>
    </w:p>
    <w:p w:rsidP="008F25F4" w:rsidR="008F25F4" w:rsidRDefault="00D41F45" w:rsidRPr="005239A9">
      <w:pPr>
        <w:rPr>
          <w:rFonts w:ascii="Arial" w:cs="Arial" w:hAnsi="Arial"/>
        </w:rPr>
      </w:pPr>
      <w:r w:rsidRPr="005239A9">
        <w:rPr>
          <w:rFonts w:ascii="Arial" w:cs="Arial" w:hAnsi="Arial"/>
          <w:b/>
        </w:rPr>
        <w:t>PREAMBULE</w:t>
      </w:r>
    </w:p>
    <w:p w:rsidP="008F25F4" w:rsidR="008F25F4" w:rsidRDefault="008F25F4" w:rsidRPr="005239A9">
      <w:pPr>
        <w:rPr>
          <w:rFonts w:ascii="Arial" w:cs="Arial" w:hAnsi="Arial"/>
        </w:rPr>
      </w:pPr>
    </w:p>
    <w:p w:rsidP="00F15B53" w:rsidR="00F15B53" w:rsidRDefault="00F15B53" w:rsidRPr="005239A9">
      <w:pPr>
        <w:rPr>
          <w:rFonts w:ascii="Arial" w:cs="Arial" w:hAnsi="Arial"/>
        </w:rPr>
      </w:pPr>
      <w:r w:rsidRPr="005239A9">
        <w:rPr>
          <w:rFonts w:ascii="Arial" w:cs="Arial" w:hAnsi="Arial"/>
        </w:rPr>
        <w:t xml:space="preserve">La Direction et les Organisations Syndicales représentatives se sont </w:t>
      </w:r>
      <w:r w:rsidRPr="004525CE">
        <w:rPr>
          <w:rFonts w:ascii="Arial" w:cs="Arial" w:hAnsi="Arial"/>
        </w:rPr>
        <w:t xml:space="preserve">réunies les </w:t>
      </w:r>
      <w:r w:rsidR="003D53E6" w:rsidRPr="004525CE">
        <w:rPr>
          <w:rFonts w:ascii="Arial" w:cs="Arial" w:hAnsi="Arial"/>
        </w:rPr>
        <w:t>4 et 11</w:t>
      </w:r>
      <w:r w:rsidR="00DE217A" w:rsidRPr="004525CE">
        <w:rPr>
          <w:rFonts w:ascii="Arial" w:cs="Arial" w:hAnsi="Arial"/>
        </w:rPr>
        <w:t xml:space="preserve"> </w:t>
      </w:r>
      <w:r w:rsidR="00EC0BE7" w:rsidRPr="004525CE">
        <w:rPr>
          <w:rFonts w:ascii="Arial" w:cs="Arial" w:hAnsi="Arial"/>
        </w:rPr>
        <w:t>mai</w:t>
      </w:r>
      <w:r w:rsidR="003D53E6" w:rsidRPr="004525CE">
        <w:rPr>
          <w:rFonts w:ascii="Arial" w:cs="Arial" w:hAnsi="Arial"/>
        </w:rPr>
        <w:t xml:space="preserve"> 2022</w:t>
      </w:r>
      <w:r w:rsidR="00EB1114" w:rsidRPr="005239A9">
        <w:rPr>
          <w:rFonts w:ascii="Arial" w:cs="Arial" w:hAnsi="Arial"/>
        </w:rPr>
        <w:t xml:space="preserve">, </w:t>
      </w:r>
      <w:r w:rsidRPr="005239A9">
        <w:rPr>
          <w:rFonts w:ascii="Arial" w:cs="Arial" w:hAnsi="Arial"/>
        </w:rPr>
        <w:t>dans le cadre de la Négociation Annuelle Obligatoire sur l</w:t>
      </w:r>
      <w:r w:rsidR="00E173BF" w:rsidRPr="005239A9">
        <w:rPr>
          <w:rFonts w:ascii="Arial" w:cs="Arial" w:hAnsi="Arial"/>
        </w:rPr>
        <w:t>a rémunération, le temps de travail et le partage de la valeur ajoutée</w:t>
      </w:r>
      <w:r w:rsidRPr="005239A9">
        <w:rPr>
          <w:rFonts w:ascii="Arial" w:cs="Arial" w:hAnsi="Arial"/>
        </w:rPr>
        <w:t xml:space="preserve">, prévue par les articles L.2242-1 et suivants du code du travail. </w:t>
      </w:r>
    </w:p>
    <w:p w:rsidP="00F15B53" w:rsidR="001A583F" w:rsidRDefault="001A583F" w:rsidRPr="005239A9">
      <w:pPr>
        <w:rPr>
          <w:rFonts w:ascii="Arial" w:cs="Arial" w:hAnsi="Arial"/>
        </w:rPr>
      </w:pPr>
    </w:p>
    <w:p w:rsidP="00F15B53" w:rsidR="00A717EF" w:rsidRDefault="00F15B53">
      <w:pPr>
        <w:rPr>
          <w:rFonts w:ascii="Arial" w:cs="Arial" w:hAnsi="Arial"/>
        </w:rPr>
      </w:pPr>
      <w:r w:rsidRPr="005239A9">
        <w:rPr>
          <w:rFonts w:ascii="Arial" w:cs="Arial" w:hAnsi="Arial"/>
        </w:rPr>
        <w:t>Lors de</w:t>
      </w:r>
      <w:r w:rsidR="00A717EF">
        <w:rPr>
          <w:rFonts w:ascii="Arial" w:cs="Arial" w:hAnsi="Arial"/>
        </w:rPr>
        <w:t xml:space="preserve"> la première réunion, l</w:t>
      </w:r>
      <w:r w:rsidRPr="005239A9">
        <w:rPr>
          <w:rFonts w:ascii="Arial" w:cs="Arial" w:hAnsi="Arial"/>
        </w:rPr>
        <w:t xml:space="preserve">a Direction a présenté aux Organisations Syndicales représentatives </w:t>
      </w:r>
      <w:r w:rsidR="00A717EF">
        <w:rPr>
          <w:rFonts w:ascii="Arial" w:cs="Arial" w:hAnsi="Arial"/>
        </w:rPr>
        <w:t xml:space="preserve">la « Transparence salariale » faisant état des mesures conduites suite aux NAO 2021. </w:t>
      </w:r>
    </w:p>
    <w:p w:rsidP="00F15B53" w:rsidR="00C85660" w:rsidRDefault="00A717EF" w:rsidRPr="005239A9">
      <w:pPr>
        <w:rPr>
          <w:rFonts w:ascii="Arial" w:cs="Arial" w:hAnsi="Arial"/>
        </w:rPr>
      </w:pPr>
      <w:r>
        <w:rPr>
          <w:rFonts w:ascii="Arial" w:cs="Arial" w:hAnsi="Arial"/>
        </w:rPr>
        <w:t xml:space="preserve">Lors de la seconde réunion, la Direction a présenté </w:t>
      </w:r>
      <w:r w:rsidR="00F15B53" w:rsidRPr="005239A9">
        <w:rPr>
          <w:rFonts w:ascii="Arial" w:cs="Arial" w:hAnsi="Arial"/>
        </w:rPr>
        <w:t>un certain nombre d’informations relatives notamment à la situation salariale des collaborateurs</w:t>
      </w:r>
      <w:r w:rsidR="00E42DA3" w:rsidRPr="005239A9">
        <w:rPr>
          <w:rFonts w:ascii="Arial" w:cs="Arial" w:hAnsi="Arial"/>
        </w:rPr>
        <w:t xml:space="preserve"> </w:t>
      </w:r>
      <w:r>
        <w:rPr>
          <w:rFonts w:ascii="Arial" w:cs="Arial" w:hAnsi="Arial"/>
        </w:rPr>
        <w:t xml:space="preserve">au 31 mars 2022 </w:t>
      </w:r>
      <w:r w:rsidR="00E42DA3" w:rsidRPr="005239A9">
        <w:rPr>
          <w:rFonts w:ascii="Arial" w:cs="Arial" w:hAnsi="Arial"/>
        </w:rPr>
        <w:t>par catégories professionnelles, par âge et par sexe</w:t>
      </w:r>
      <w:r w:rsidR="00F15B53" w:rsidRPr="005239A9">
        <w:rPr>
          <w:rFonts w:ascii="Arial" w:cs="Arial" w:hAnsi="Arial"/>
        </w:rPr>
        <w:t xml:space="preserve"> : </w:t>
      </w:r>
      <w:r w:rsidR="00C85660" w:rsidRPr="005239A9">
        <w:rPr>
          <w:rFonts w:ascii="Arial" w:cs="Arial" w:hAnsi="Arial"/>
        </w:rPr>
        <w:t xml:space="preserve">salaire annuel et mensuel moyen </w:t>
      </w:r>
      <w:r w:rsidR="00EC0BE7">
        <w:rPr>
          <w:rFonts w:ascii="Arial" w:cs="Arial" w:hAnsi="Arial"/>
        </w:rPr>
        <w:t>prévisionnel pour 202</w:t>
      </w:r>
      <w:r w:rsidR="0026152B">
        <w:rPr>
          <w:rFonts w:ascii="Arial" w:cs="Arial" w:hAnsi="Arial"/>
        </w:rPr>
        <w:t>2</w:t>
      </w:r>
      <w:r w:rsidR="00535776" w:rsidRPr="005239A9">
        <w:rPr>
          <w:rFonts w:ascii="Arial" w:cs="Arial" w:hAnsi="Arial"/>
        </w:rPr>
        <w:t xml:space="preserve"> (sans augmentation)</w:t>
      </w:r>
      <w:r w:rsidR="00C85660" w:rsidRPr="005239A9">
        <w:rPr>
          <w:rFonts w:ascii="Arial" w:cs="Arial" w:hAnsi="Arial"/>
        </w:rPr>
        <w:t xml:space="preserve">, la </w:t>
      </w:r>
      <w:r w:rsidR="00E42DA3" w:rsidRPr="005239A9">
        <w:rPr>
          <w:rFonts w:ascii="Arial" w:cs="Arial" w:hAnsi="Arial"/>
        </w:rPr>
        <w:t>dispersion</w:t>
      </w:r>
      <w:r w:rsidR="00C85660" w:rsidRPr="005239A9">
        <w:rPr>
          <w:rFonts w:ascii="Arial" w:cs="Arial" w:hAnsi="Arial"/>
        </w:rPr>
        <w:t xml:space="preserve"> du salaire mensuel et annuel </w:t>
      </w:r>
      <w:r w:rsidR="00EC0BE7">
        <w:rPr>
          <w:rFonts w:ascii="Arial" w:cs="Arial" w:hAnsi="Arial"/>
        </w:rPr>
        <w:t>prévisionnel pour 202</w:t>
      </w:r>
      <w:r w:rsidR="0026152B">
        <w:rPr>
          <w:rFonts w:ascii="Arial" w:cs="Arial" w:hAnsi="Arial"/>
        </w:rPr>
        <w:t>2</w:t>
      </w:r>
      <w:r w:rsidR="00535776" w:rsidRPr="005239A9">
        <w:rPr>
          <w:rFonts w:ascii="Arial" w:cs="Arial" w:hAnsi="Arial"/>
        </w:rPr>
        <w:t xml:space="preserve"> (sans augmentation)</w:t>
      </w:r>
      <w:r w:rsidR="00C85660" w:rsidRPr="005239A9">
        <w:rPr>
          <w:rFonts w:ascii="Arial" w:cs="Arial" w:hAnsi="Arial"/>
        </w:rPr>
        <w:t>, la prime d’</w:t>
      </w:r>
      <w:r w:rsidR="00535776" w:rsidRPr="005239A9">
        <w:rPr>
          <w:rFonts w:ascii="Arial" w:cs="Arial" w:hAnsi="Arial"/>
        </w:rPr>
        <w:t xml:space="preserve">ancienneté annuelle et </w:t>
      </w:r>
      <w:r w:rsidR="00B328A8">
        <w:rPr>
          <w:rFonts w:ascii="Arial" w:cs="Arial" w:hAnsi="Arial"/>
        </w:rPr>
        <w:t xml:space="preserve">mensuelle </w:t>
      </w:r>
      <w:r w:rsidR="00EC0BE7">
        <w:rPr>
          <w:rFonts w:ascii="Arial" w:cs="Arial" w:hAnsi="Arial"/>
        </w:rPr>
        <w:t>moyenne prévisionnelle pour 202</w:t>
      </w:r>
      <w:r w:rsidR="0026152B">
        <w:rPr>
          <w:rFonts w:ascii="Arial" w:cs="Arial" w:hAnsi="Arial"/>
        </w:rPr>
        <w:t>2</w:t>
      </w:r>
      <w:r w:rsidR="00535776" w:rsidRPr="005239A9">
        <w:rPr>
          <w:rFonts w:ascii="Arial" w:cs="Arial" w:hAnsi="Arial"/>
        </w:rPr>
        <w:t xml:space="preserve"> (sans augmentation)</w:t>
      </w:r>
      <w:r w:rsidR="00C85660" w:rsidRPr="005239A9">
        <w:rPr>
          <w:rFonts w:ascii="Arial" w:cs="Arial" w:hAnsi="Arial"/>
        </w:rPr>
        <w:t xml:space="preserve">, la </w:t>
      </w:r>
      <w:r w:rsidR="00E42DA3" w:rsidRPr="005239A9">
        <w:rPr>
          <w:rFonts w:ascii="Arial" w:cs="Arial" w:hAnsi="Arial"/>
        </w:rPr>
        <w:t>dispersion</w:t>
      </w:r>
      <w:r w:rsidR="00C85660" w:rsidRPr="005239A9">
        <w:rPr>
          <w:rFonts w:ascii="Arial" w:cs="Arial" w:hAnsi="Arial"/>
        </w:rPr>
        <w:t xml:space="preserve"> de la prime d’ancienneté mensuelle et annuelle </w:t>
      </w:r>
      <w:r w:rsidR="00535776" w:rsidRPr="005239A9">
        <w:rPr>
          <w:rFonts w:ascii="Arial" w:cs="Arial" w:hAnsi="Arial"/>
        </w:rPr>
        <w:t>prévisionnelle pour 2</w:t>
      </w:r>
      <w:r w:rsidR="00EC0BE7">
        <w:rPr>
          <w:rFonts w:ascii="Arial" w:cs="Arial" w:hAnsi="Arial"/>
        </w:rPr>
        <w:t>02</w:t>
      </w:r>
      <w:r w:rsidR="0026152B">
        <w:rPr>
          <w:rFonts w:ascii="Arial" w:cs="Arial" w:hAnsi="Arial"/>
        </w:rPr>
        <w:t>2</w:t>
      </w:r>
      <w:r w:rsidR="00535776" w:rsidRPr="005239A9">
        <w:rPr>
          <w:rFonts w:ascii="Arial" w:cs="Arial" w:hAnsi="Arial"/>
        </w:rPr>
        <w:t xml:space="preserve"> (sans augmentation)</w:t>
      </w:r>
      <w:r w:rsidR="00D07843" w:rsidRPr="005239A9">
        <w:rPr>
          <w:rFonts w:ascii="Arial" w:cs="Arial" w:hAnsi="Arial"/>
        </w:rPr>
        <w:t xml:space="preserve">, </w:t>
      </w:r>
      <w:r w:rsidR="0026152B">
        <w:rPr>
          <w:rFonts w:ascii="Arial" w:cs="Arial" w:hAnsi="Arial"/>
        </w:rPr>
        <w:t xml:space="preserve">les autres avantages financiers des collaborateurs ainsi que le niveau </w:t>
      </w:r>
      <w:r w:rsidR="00D07843" w:rsidRPr="005239A9">
        <w:rPr>
          <w:rFonts w:ascii="Arial" w:cs="Arial" w:hAnsi="Arial"/>
        </w:rPr>
        <w:t>de l’inflation</w:t>
      </w:r>
      <w:r w:rsidR="0026152B">
        <w:rPr>
          <w:rFonts w:ascii="Arial" w:cs="Arial" w:hAnsi="Arial"/>
        </w:rPr>
        <w:t>.</w:t>
      </w:r>
    </w:p>
    <w:p w:rsidP="00F15B53" w:rsidR="00F15B53" w:rsidRDefault="00F15B53" w:rsidRPr="005239A9">
      <w:pPr>
        <w:rPr>
          <w:rFonts w:ascii="Arial" w:cs="Arial" w:hAnsi="Arial"/>
        </w:rPr>
      </w:pPr>
    </w:p>
    <w:p w:rsidP="00F15B53" w:rsidR="00F15B53" w:rsidRDefault="00F15B53" w:rsidRPr="004525CE">
      <w:pPr>
        <w:rPr>
          <w:rFonts w:ascii="Arial" w:cs="Arial" w:hAnsi="Arial"/>
        </w:rPr>
      </w:pPr>
      <w:r w:rsidRPr="004525CE">
        <w:rPr>
          <w:rFonts w:ascii="Arial" w:cs="Arial" w:hAnsi="Arial"/>
        </w:rPr>
        <w:t xml:space="preserve">Lors de </w:t>
      </w:r>
      <w:r w:rsidR="0026152B" w:rsidRPr="004525CE">
        <w:rPr>
          <w:rFonts w:ascii="Arial" w:cs="Arial" w:hAnsi="Arial"/>
        </w:rPr>
        <w:t>cette</w:t>
      </w:r>
      <w:r w:rsidRPr="004525CE">
        <w:rPr>
          <w:rFonts w:ascii="Arial" w:cs="Arial" w:hAnsi="Arial"/>
        </w:rPr>
        <w:t xml:space="preserve"> deuxième réunion, la Direction a formulé ses premières propositions et a procédé au recueil des revendications des Organisations Syndicales.</w:t>
      </w:r>
      <w:r w:rsidR="004525CE" w:rsidRPr="004525CE">
        <w:rPr>
          <w:rFonts w:ascii="Arial" w:cs="Arial" w:hAnsi="Arial"/>
        </w:rPr>
        <w:t xml:space="preserve"> Puis </w:t>
      </w:r>
      <w:r w:rsidRPr="004525CE">
        <w:rPr>
          <w:rFonts w:ascii="Arial" w:cs="Arial" w:hAnsi="Arial"/>
        </w:rPr>
        <w:t>la Direction et les Organisations Syndicales signataires se sont accordées sur les mesures du présent accord.</w:t>
      </w:r>
    </w:p>
    <w:p w:rsidP="008F25F4" w:rsidR="00457399" w:rsidRDefault="00457399" w:rsidRPr="005239A9">
      <w:pPr>
        <w:rPr>
          <w:rFonts w:ascii="Arial" w:cs="Arial" w:hAnsi="Arial"/>
        </w:rPr>
      </w:pPr>
    </w:p>
    <w:p w:rsidP="008F25F4" w:rsidR="00F74B66" w:rsidRDefault="00054BEC" w:rsidRPr="005239A9">
      <w:pPr>
        <w:rPr>
          <w:rFonts w:ascii="Arial" w:cs="Arial" w:hAnsi="Arial"/>
          <w:b/>
          <w:color w:themeColor="text2" w:val="1F497D"/>
          <w:u w:val="single"/>
        </w:rPr>
      </w:pPr>
      <w:r w:rsidRPr="005239A9">
        <w:rPr>
          <w:rFonts w:ascii="Arial" w:cs="Arial" w:hAnsi="Arial"/>
          <w:b/>
          <w:color w:themeColor="text2" w:val="1F497D"/>
          <w:u w:val="single"/>
        </w:rPr>
        <w:lastRenderedPageBreak/>
        <w:t>I</w:t>
      </w:r>
      <w:r w:rsidR="00F74B66" w:rsidRPr="005239A9">
        <w:rPr>
          <w:rFonts w:ascii="Arial" w:cs="Arial" w:hAnsi="Arial"/>
          <w:b/>
          <w:color w:themeColor="text2" w:val="1F497D"/>
          <w:u w:val="single"/>
        </w:rPr>
        <w:t>–</w:t>
      </w:r>
      <w:r w:rsidRPr="005239A9">
        <w:rPr>
          <w:rFonts w:ascii="Arial" w:cs="Arial" w:hAnsi="Arial"/>
          <w:b/>
          <w:color w:themeColor="text2" w:val="1F497D"/>
          <w:u w:val="single"/>
        </w:rPr>
        <w:t xml:space="preserve"> DISPO</w:t>
      </w:r>
      <w:r w:rsidR="00F74B66" w:rsidRPr="005239A9">
        <w:rPr>
          <w:rFonts w:ascii="Arial" w:cs="Arial" w:hAnsi="Arial"/>
          <w:b/>
          <w:color w:themeColor="text2" w:val="1F497D"/>
          <w:u w:val="single"/>
        </w:rPr>
        <w:t>SITIONS GENERALES</w:t>
      </w:r>
    </w:p>
    <w:p w:rsidP="008F25F4" w:rsidR="005239A9" w:rsidRDefault="005239A9" w:rsidRPr="005239A9">
      <w:pPr>
        <w:rPr>
          <w:rFonts w:ascii="Arial" w:cs="Arial" w:hAnsi="Arial"/>
        </w:rPr>
      </w:pPr>
    </w:p>
    <w:p w:rsidP="008F25F4" w:rsidR="000121F3" w:rsidRDefault="000121F3" w:rsidRPr="005239A9">
      <w:pPr>
        <w:rPr>
          <w:rFonts w:ascii="Arial" w:cs="Arial" w:hAnsi="Arial"/>
          <w:b/>
        </w:rPr>
      </w:pPr>
      <w:r w:rsidRPr="005239A9">
        <w:rPr>
          <w:rFonts w:ascii="Arial" w:cs="Arial" w:hAnsi="Arial"/>
          <w:b/>
          <w:u w:val="single"/>
        </w:rPr>
        <w:t>Article 1</w:t>
      </w:r>
      <w:r w:rsidRPr="005239A9">
        <w:rPr>
          <w:rFonts w:ascii="Arial" w:cs="Arial" w:hAnsi="Arial"/>
          <w:b/>
        </w:rPr>
        <w:t xml:space="preserve"> – </w:t>
      </w:r>
      <w:r w:rsidR="00054BEC" w:rsidRPr="005239A9">
        <w:rPr>
          <w:rFonts w:ascii="Arial" w:cs="Arial" w:hAnsi="Arial"/>
          <w:b/>
        </w:rPr>
        <w:t>Champs d’application</w:t>
      </w:r>
      <w:r w:rsidR="00C61236" w:rsidRPr="005239A9">
        <w:rPr>
          <w:rFonts w:ascii="Arial" w:cs="Arial" w:hAnsi="Arial"/>
          <w:b/>
        </w:rPr>
        <w:t xml:space="preserve"> </w:t>
      </w:r>
    </w:p>
    <w:p w:rsidP="008F25F4" w:rsidR="000121F3" w:rsidRDefault="000121F3" w:rsidRPr="005239A9">
      <w:pPr>
        <w:rPr>
          <w:rFonts w:ascii="Arial" w:cs="Arial" w:hAnsi="Arial"/>
        </w:rPr>
      </w:pPr>
    </w:p>
    <w:p w:rsidP="000121F3" w:rsidR="000121F3" w:rsidRDefault="000121F3" w:rsidRPr="005239A9">
      <w:pPr>
        <w:rPr>
          <w:rFonts w:ascii="Arial" w:cs="Arial" w:hAnsi="Arial"/>
          <w:b/>
        </w:rPr>
      </w:pPr>
      <w:r w:rsidRPr="005239A9">
        <w:rPr>
          <w:rFonts w:ascii="Arial" w:cs="Arial" w:hAnsi="Arial"/>
        </w:rPr>
        <w:t xml:space="preserve">Le présent accord s’applique à la société </w:t>
      </w:r>
      <w:r w:rsidR="00311D59">
        <w:rPr>
          <w:rFonts w:ascii="Arial" w:cs="Arial" w:hAnsi="Arial"/>
          <w:b/>
        </w:rPr>
        <w:t>Airbus Flight Academy Europe SAS.</w:t>
      </w:r>
    </w:p>
    <w:p w:rsidP="008F25F4" w:rsidR="00450469" w:rsidRDefault="00450469" w:rsidRPr="005239A9">
      <w:pPr>
        <w:rPr>
          <w:rFonts w:ascii="Arial" w:cs="Arial" w:hAnsi="Arial"/>
        </w:rPr>
      </w:pPr>
    </w:p>
    <w:p w:rsidP="008F25F4" w:rsidR="002E29FE" w:rsidRDefault="002E29FE" w:rsidRPr="005239A9">
      <w:pPr>
        <w:rPr>
          <w:rFonts w:ascii="Arial" w:cs="Arial" w:hAnsi="Arial"/>
        </w:rPr>
      </w:pPr>
    </w:p>
    <w:p w:rsidP="008F25F4" w:rsidR="000121F3" w:rsidRDefault="000121F3" w:rsidRPr="005239A9">
      <w:pPr>
        <w:rPr>
          <w:rFonts w:ascii="Arial" w:cs="Arial" w:hAnsi="Arial"/>
          <w:b/>
        </w:rPr>
      </w:pPr>
      <w:r w:rsidRPr="005239A9">
        <w:rPr>
          <w:rFonts w:ascii="Arial" w:cs="Arial" w:hAnsi="Arial"/>
          <w:b/>
          <w:u w:val="single"/>
        </w:rPr>
        <w:t>Article 2</w:t>
      </w:r>
      <w:r w:rsidRPr="005239A9">
        <w:rPr>
          <w:rFonts w:ascii="Arial" w:cs="Arial" w:hAnsi="Arial"/>
          <w:b/>
        </w:rPr>
        <w:t xml:space="preserve"> – </w:t>
      </w:r>
      <w:r w:rsidR="00054BEC" w:rsidRPr="005239A9">
        <w:rPr>
          <w:rFonts w:ascii="Arial" w:cs="Arial" w:hAnsi="Arial"/>
          <w:b/>
        </w:rPr>
        <w:t>Bénéficiaires</w:t>
      </w:r>
    </w:p>
    <w:p w:rsidP="008F25F4" w:rsidR="000121F3" w:rsidRDefault="000121F3" w:rsidRPr="005239A9">
      <w:pPr>
        <w:rPr>
          <w:rFonts w:ascii="Arial" w:cs="Arial" w:hAnsi="Arial"/>
        </w:rPr>
      </w:pPr>
    </w:p>
    <w:p w:rsidP="008F25F4" w:rsidR="00940C26" w:rsidRDefault="000121F3" w:rsidRPr="005239A9">
      <w:pPr>
        <w:rPr>
          <w:rFonts w:ascii="Arial" w:cs="Arial" w:hAnsi="Arial"/>
        </w:rPr>
      </w:pPr>
      <w:r w:rsidRPr="005239A9">
        <w:rPr>
          <w:rFonts w:ascii="Arial" w:cs="Arial" w:hAnsi="Arial"/>
        </w:rPr>
        <w:t xml:space="preserve">Le présent accord concerne tous les salariés de la société </w:t>
      </w:r>
      <w:r w:rsidR="00311D59">
        <w:rPr>
          <w:rFonts w:ascii="Arial" w:cs="Arial" w:hAnsi="Arial"/>
          <w:b/>
        </w:rPr>
        <w:t>Airbus Flight Academy Europe SAS</w:t>
      </w:r>
      <w:r w:rsidR="00940C26" w:rsidRPr="005239A9">
        <w:rPr>
          <w:rFonts w:ascii="Arial" w:cs="Arial" w:hAnsi="Arial"/>
        </w:rPr>
        <w:t>.</w:t>
      </w:r>
    </w:p>
    <w:p w:rsidP="008F25F4" w:rsidR="00940C26" w:rsidRDefault="00940C26" w:rsidRPr="004525CE">
      <w:pPr>
        <w:rPr>
          <w:rFonts w:ascii="Arial" w:cs="Arial" w:hAnsi="Arial"/>
        </w:rPr>
      </w:pPr>
      <w:r w:rsidRPr="005239A9">
        <w:rPr>
          <w:rFonts w:ascii="Arial" w:cs="Arial" w:hAnsi="Arial"/>
        </w:rPr>
        <w:t xml:space="preserve">Cependant pour pouvoir prétendre à l’application du thème rémunération, les </w:t>
      </w:r>
      <w:r w:rsidR="008E2285" w:rsidRPr="005239A9">
        <w:rPr>
          <w:rFonts w:ascii="Arial" w:cs="Arial" w:hAnsi="Arial"/>
        </w:rPr>
        <w:t xml:space="preserve">salariés </w:t>
      </w:r>
      <w:r w:rsidRPr="005239A9">
        <w:rPr>
          <w:rFonts w:ascii="Arial" w:cs="Arial" w:hAnsi="Arial"/>
        </w:rPr>
        <w:t xml:space="preserve">devront, sous </w:t>
      </w:r>
      <w:r w:rsidRPr="004525CE">
        <w:rPr>
          <w:rFonts w:ascii="Arial" w:cs="Arial" w:hAnsi="Arial"/>
        </w:rPr>
        <w:t>conditions cumulatives :</w:t>
      </w:r>
    </w:p>
    <w:p w:rsidP="00940C26" w:rsidR="008E2285" w:rsidRDefault="00940C26" w:rsidRPr="004525CE">
      <w:pPr>
        <w:pStyle w:val="Paragraphedeliste"/>
        <w:numPr>
          <w:ilvl w:val="0"/>
          <w:numId w:val="13"/>
        </w:numPr>
        <w:rPr>
          <w:rFonts w:ascii="Arial" w:cs="Arial" w:hAnsi="Arial"/>
        </w:rPr>
      </w:pPr>
      <w:r w:rsidRPr="004525CE">
        <w:rPr>
          <w:rFonts w:ascii="Arial" w:cs="Arial" w:hAnsi="Arial"/>
        </w:rPr>
        <w:t xml:space="preserve">Ne pas avoir une rémunération fixée </w:t>
      </w:r>
      <w:r w:rsidR="008E2285" w:rsidRPr="004525CE">
        <w:rPr>
          <w:rFonts w:ascii="Arial" w:cs="Arial" w:hAnsi="Arial"/>
        </w:rPr>
        <w:t>par des dispositions légales tel</w:t>
      </w:r>
      <w:r w:rsidR="0026152B" w:rsidRPr="004525CE">
        <w:rPr>
          <w:rFonts w:ascii="Arial" w:cs="Arial" w:hAnsi="Arial"/>
        </w:rPr>
        <w:t>le</w:t>
      </w:r>
      <w:r w:rsidR="008E2285" w:rsidRPr="004525CE">
        <w:rPr>
          <w:rFonts w:ascii="Arial" w:cs="Arial" w:hAnsi="Arial"/>
        </w:rPr>
        <w:t>s que les apprentis, jeunes en formation ou en insertion professionnelle et les stagiaires.</w:t>
      </w:r>
    </w:p>
    <w:p w:rsidP="001F623C" w:rsidR="001F623C" w:rsidRDefault="001F623C" w:rsidRPr="004525CE">
      <w:pPr>
        <w:pStyle w:val="Paragraphedeliste"/>
        <w:numPr>
          <w:ilvl w:val="0"/>
          <w:numId w:val="11"/>
        </w:numPr>
        <w:rPr>
          <w:rFonts w:ascii="Arial" w:cs="Arial" w:hAnsi="Arial"/>
        </w:rPr>
      </w:pPr>
      <w:r w:rsidRPr="004525CE">
        <w:rPr>
          <w:rFonts w:ascii="Arial" w:cs="Arial" w:hAnsi="Arial"/>
        </w:rPr>
        <w:t>Avoir un contrat de t</w:t>
      </w:r>
      <w:r w:rsidR="00940C26" w:rsidRPr="004525CE">
        <w:rPr>
          <w:rFonts w:ascii="Arial" w:cs="Arial" w:hAnsi="Arial"/>
        </w:rPr>
        <w:t xml:space="preserve">ravail en cours au </w:t>
      </w:r>
      <w:r w:rsidR="004525CE" w:rsidRPr="004525CE">
        <w:rPr>
          <w:rFonts w:ascii="Arial" w:cs="Arial" w:hAnsi="Arial"/>
        </w:rPr>
        <w:t>30 juin</w:t>
      </w:r>
      <w:r w:rsidR="00EC0BE7" w:rsidRPr="004525CE">
        <w:rPr>
          <w:rFonts w:ascii="Arial" w:cs="Arial" w:hAnsi="Arial"/>
        </w:rPr>
        <w:t xml:space="preserve"> 202</w:t>
      </w:r>
      <w:r w:rsidR="0026152B" w:rsidRPr="004525CE">
        <w:rPr>
          <w:rFonts w:ascii="Arial" w:cs="Arial" w:hAnsi="Arial"/>
        </w:rPr>
        <w:t>2</w:t>
      </w:r>
      <w:r w:rsidR="004525CE" w:rsidRPr="004525CE">
        <w:rPr>
          <w:rFonts w:ascii="Arial" w:cs="Arial" w:hAnsi="Arial"/>
        </w:rPr>
        <w:t xml:space="preserve"> (contrat à durée indéterminée ou déterminée).</w:t>
      </w:r>
    </w:p>
    <w:p w:rsidP="00F63581" w:rsidR="00F63581" w:rsidRDefault="00F63581" w:rsidRPr="005239A9">
      <w:pPr>
        <w:rPr>
          <w:rFonts w:ascii="Arial" w:cs="Arial" w:hAnsi="Arial"/>
        </w:rPr>
      </w:pPr>
    </w:p>
    <w:p w:rsidP="00F63581" w:rsidR="004E52B0" w:rsidRDefault="004E52B0" w:rsidRPr="005239A9">
      <w:pPr>
        <w:rPr>
          <w:rFonts w:ascii="Arial" w:cs="Arial" w:hAnsi="Arial"/>
        </w:rPr>
      </w:pPr>
    </w:p>
    <w:p w:rsidP="00F63581" w:rsidR="00F63581" w:rsidRDefault="00F63581" w:rsidRPr="005239A9">
      <w:pPr>
        <w:rPr>
          <w:rFonts w:ascii="Arial" w:cs="Arial" w:hAnsi="Arial"/>
          <w:b/>
        </w:rPr>
      </w:pPr>
      <w:r w:rsidRPr="005239A9">
        <w:rPr>
          <w:rFonts w:ascii="Arial" w:cs="Arial" w:hAnsi="Arial"/>
          <w:b/>
          <w:u w:val="single"/>
        </w:rPr>
        <w:t>Article 3</w:t>
      </w:r>
      <w:r w:rsidRPr="005239A9">
        <w:rPr>
          <w:rFonts w:ascii="Arial" w:cs="Arial" w:hAnsi="Arial"/>
          <w:b/>
        </w:rPr>
        <w:t xml:space="preserve"> – Définition de la masse salariale</w:t>
      </w:r>
    </w:p>
    <w:p w:rsidP="008F25F4" w:rsidR="001F623C" w:rsidRDefault="001F623C" w:rsidRPr="005239A9">
      <w:pPr>
        <w:rPr>
          <w:rFonts w:ascii="Arial" w:cs="Arial" w:hAnsi="Arial"/>
        </w:rPr>
      </w:pPr>
    </w:p>
    <w:p w:rsidP="00F63581" w:rsidR="00F63581" w:rsidRDefault="00F63581" w:rsidRPr="005239A9">
      <w:pPr>
        <w:rPr>
          <w:rFonts w:ascii="Arial" w:cs="Arial" w:hAnsi="Arial"/>
        </w:rPr>
      </w:pPr>
      <w:r w:rsidRPr="005239A9">
        <w:rPr>
          <w:rFonts w:ascii="Arial" w:cs="Arial" w:hAnsi="Arial"/>
        </w:rPr>
        <w:t>La masse salariale retenue pour le calcul des budgets globaux des augmentations est la masse salariale au 31 mars 20</w:t>
      </w:r>
      <w:r w:rsidR="00311D59">
        <w:rPr>
          <w:rFonts w:ascii="Arial" w:cs="Arial" w:hAnsi="Arial"/>
        </w:rPr>
        <w:t>2</w:t>
      </w:r>
      <w:r w:rsidR="0026152B">
        <w:rPr>
          <w:rFonts w:ascii="Arial" w:cs="Arial" w:hAnsi="Arial"/>
        </w:rPr>
        <w:t>2</w:t>
      </w:r>
      <w:r w:rsidRPr="005239A9">
        <w:rPr>
          <w:rFonts w:ascii="Arial" w:cs="Arial" w:hAnsi="Arial"/>
        </w:rPr>
        <w:t xml:space="preserve"> des salariés éligibles tels que définit à l’article 2.</w:t>
      </w:r>
    </w:p>
    <w:p w:rsidP="00F63581" w:rsidR="00A139F4" w:rsidRDefault="00A139F4" w:rsidRPr="005239A9">
      <w:pPr>
        <w:rPr>
          <w:rFonts w:ascii="Arial" w:cs="Arial" w:hAnsi="Arial"/>
        </w:rPr>
      </w:pPr>
      <w:r w:rsidRPr="005239A9">
        <w:rPr>
          <w:rFonts w:ascii="Arial" w:cs="Arial" w:hAnsi="Arial"/>
        </w:rPr>
        <w:t>Pour les salariés à temps plein, la masse salariale sera calculée sur le salaire mensuel de base (forfait jours et 151.67 heures).</w:t>
      </w:r>
    </w:p>
    <w:p w:rsidP="00F63581" w:rsidR="00A139F4" w:rsidRDefault="00A139F4" w:rsidRPr="005239A9">
      <w:pPr>
        <w:rPr>
          <w:rFonts w:ascii="Arial" w:cs="Arial" w:hAnsi="Arial"/>
        </w:rPr>
      </w:pPr>
      <w:r w:rsidRPr="005239A9">
        <w:rPr>
          <w:rFonts w:ascii="Arial" w:cs="Arial" w:hAnsi="Arial"/>
        </w:rPr>
        <w:t>Pour les salariés à temps partiel, il sera tenu compte du salaire brut réellement perçu en raison de la durée de travail définie.</w:t>
      </w:r>
    </w:p>
    <w:p w:rsidP="00F63581" w:rsidR="00F63581" w:rsidRDefault="00F63581" w:rsidRPr="005239A9">
      <w:pPr>
        <w:rPr>
          <w:rFonts w:ascii="Arial" w:cs="Arial" w:hAnsi="Arial"/>
        </w:rPr>
      </w:pPr>
    </w:p>
    <w:p w:rsidP="00F63581" w:rsidR="004E52B0" w:rsidRDefault="004E52B0" w:rsidRPr="005239A9">
      <w:pPr>
        <w:rPr>
          <w:rFonts w:ascii="Arial" w:cs="Arial" w:hAnsi="Arial"/>
        </w:rPr>
      </w:pPr>
    </w:p>
    <w:p w:rsidP="008F25F4" w:rsidR="00054BEC" w:rsidRDefault="00DD244A" w:rsidRPr="005239A9">
      <w:pPr>
        <w:rPr>
          <w:rFonts w:ascii="Arial" w:cs="Arial" w:hAnsi="Arial"/>
          <w:b/>
        </w:rPr>
      </w:pPr>
      <w:r w:rsidRPr="005239A9">
        <w:rPr>
          <w:rFonts w:ascii="Arial" w:cs="Arial" w:hAnsi="Arial"/>
          <w:b/>
          <w:u w:val="single"/>
        </w:rPr>
        <w:t>A</w:t>
      </w:r>
      <w:r w:rsidR="00F63581" w:rsidRPr="005239A9">
        <w:rPr>
          <w:rFonts w:ascii="Arial" w:cs="Arial" w:hAnsi="Arial"/>
          <w:b/>
          <w:u w:val="single"/>
        </w:rPr>
        <w:t>rticle 4</w:t>
      </w:r>
      <w:r w:rsidRPr="005239A9">
        <w:rPr>
          <w:rFonts w:ascii="Arial" w:cs="Arial" w:hAnsi="Arial"/>
          <w:b/>
        </w:rPr>
        <w:t xml:space="preserve"> –</w:t>
      </w:r>
      <w:r w:rsidR="00C61236" w:rsidRPr="005239A9">
        <w:rPr>
          <w:rFonts w:ascii="Arial" w:cs="Arial" w:hAnsi="Arial"/>
          <w:b/>
        </w:rPr>
        <w:t xml:space="preserve"> </w:t>
      </w:r>
      <w:r w:rsidR="00054BEC" w:rsidRPr="005239A9">
        <w:rPr>
          <w:rFonts w:ascii="Arial" w:cs="Arial" w:hAnsi="Arial"/>
          <w:b/>
        </w:rPr>
        <w:t>Entrée en vigueur et durée</w:t>
      </w:r>
    </w:p>
    <w:p w:rsidP="008F25F4" w:rsidR="00054BEC" w:rsidRDefault="00054BEC" w:rsidRPr="005239A9">
      <w:pPr>
        <w:rPr>
          <w:rFonts w:ascii="Arial" w:cs="Arial" w:hAnsi="Arial"/>
          <w:b/>
        </w:rPr>
      </w:pPr>
    </w:p>
    <w:p w:rsidP="00054BEC" w:rsidR="00054BEC" w:rsidRDefault="00054BEC" w:rsidRPr="005239A9">
      <w:pPr>
        <w:rPr>
          <w:rFonts w:ascii="Arial" w:cs="Arial" w:hAnsi="Arial"/>
        </w:rPr>
      </w:pPr>
      <w:r w:rsidRPr="005239A9">
        <w:rPr>
          <w:rFonts w:ascii="Arial" w:cs="Arial" w:hAnsi="Arial"/>
        </w:rPr>
        <w:t>Le présent accord est conclu pour une durée déterminée d’un an non renouvelable.</w:t>
      </w:r>
    </w:p>
    <w:p w:rsidP="00054BEC" w:rsidR="00054BEC" w:rsidRDefault="00054BEC" w:rsidRPr="004525CE">
      <w:pPr>
        <w:rPr>
          <w:rFonts w:ascii="Arial" w:cs="Arial" w:hAnsi="Arial"/>
        </w:rPr>
      </w:pPr>
      <w:r w:rsidRPr="004525CE">
        <w:rPr>
          <w:rFonts w:ascii="Arial" w:cs="Arial" w:hAnsi="Arial"/>
        </w:rPr>
        <w:t>Il prendra effet rétroactivement au 1</w:t>
      </w:r>
      <w:r w:rsidRPr="004525CE">
        <w:rPr>
          <w:rFonts w:ascii="Arial" w:cs="Arial" w:hAnsi="Arial"/>
          <w:vertAlign w:val="superscript"/>
        </w:rPr>
        <w:t>er</w:t>
      </w:r>
      <w:r w:rsidR="00311D59" w:rsidRPr="004525CE">
        <w:rPr>
          <w:rFonts w:ascii="Arial" w:cs="Arial" w:hAnsi="Arial"/>
        </w:rPr>
        <w:t xml:space="preserve"> janvier 202</w:t>
      </w:r>
      <w:r w:rsidR="0026152B" w:rsidRPr="004525CE">
        <w:rPr>
          <w:rFonts w:ascii="Arial" w:cs="Arial" w:hAnsi="Arial"/>
        </w:rPr>
        <w:t>2</w:t>
      </w:r>
      <w:r w:rsidRPr="004525CE">
        <w:rPr>
          <w:rFonts w:ascii="Arial" w:cs="Arial" w:hAnsi="Arial"/>
        </w:rPr>
        <w:t xml:space="preserve"> et cessera de pr</w:t>
      </w:r>
      <w:r w:rsidR="00311D59" w:rsidRPr="004525CE">
        <w:rPr>
          <w:rFonts w:ascii="Arial" w:cs="Arial" w:hAnsi="Arial"/>
        </w:rPr>
        <w:t>oduire effet au 31 décembre 202</w:t>
      </w:r>
      <w:r w:rsidR="0026152B" w:rsidRPr="004525CE">
        <w:rPr>
          <w:rFonts w:ascii="Arial" w:cs="Arial" w:hAnsi="Arial"/>
        </w:rPr>
        <w:t>2</w:t>
      </w:r>
      <w:r w:rsidRPr="004525CE">
        <w:rPr>
          <w:rFonts w:ascii="Arial" w:cs="Arial" w:hAnsi="Arial"/>
        </w:rPr>
        <w:t>.</w:t>
      </w:r>
    </w:p>
    <w:p w:rsidP="00054BEC" w:rsidR="00054BEC" w:rsidRDefault="00054BEC" w:rsidRPr="005239A9">
      <w:pPr>
        <w:rPr>
          <w:rFonts w:ascii="Arial" w:cs="Arial" w:hAnsi="Arial"/>
        </w:rPr>
      </w:pPr>
      <w:r w:rsidRPr="005239A9">
        <w:rPr>
          <w:rFonts w:ascii="Arial" w:cs="Arial" w:hAnsi="Arial"/>
        </w:rPr>
        <w:t>A l’expiration de cette période</w:t>
      </w:r>
      <w:r w:rsidR="0026152B">
        <w:rPr>
          <w:rFonts w:ascii="Arial" w:cs="Arial" w:hAnsi="Arial"/>
        </w:rPr>
        <w:t>,</w:t>
      </w:r>
      <w:r w:rsidRPr="005239A9">
        <w:rPr>
          <w:rFonts w:ascii="Arial" w:cs="Arial" w:hAnsi="Arial"/>
        </w:rPr>
        <w:t xml:space="preserve"> il ne pourra en aucun cas se transformer en accord à durée indéterminée à son terme.</w:t>
      </w:r>
    </w:p>
    <w:p w:rsidP="00054BEC" w:rsidR="00054BEC" w:rsidRDefault="00054BEC" w:rsidRPr="005239A9">
      <w:pPr>
        <w:rPr>
          <w:rFonts w:ascii="Arial" w:cs="Arial" w:hAnsi="Arial"/>
        </w:rPr>
      </w:pPr>
    </w:p>
    <w:p w:rsidP="00054BEC" w:rsidR="00054BEC" w:rsidRDefault="00054BEC" w:rsidRPr="004525CE">
      <w:pPr>
        <w:rPr>
          <w:rFonts w:ascii="Arial" w:cs="Arial" w:hAnsi="Arial"/>
        </w:rPr>
      </w:pPr>
      <w:r w:rsidRPr="004525CE">
        <w:rPr>
          <w:rFonts w:ascii="Arial" w:cs="Arial" w:hAnsi="Arial"/>
        </w:rPr>
        <w:t xml:space="preserve">Les mesures d’augmentation </w:t>
      </w:r>
      <w:r w:rsidR="00261D9C">
        <w:rPr>
          <w:rFonts w:ascii="Arial" w:cs="Arial" w:hAnsi="Arial"/>
        </w:rPr>
        <w:t xml:space="preserve">2022 </w:t>
      </w:r>
      <w:r w:rsidRPr="004525CE">
        <w:rPr>
          <w:rFonts w:ascii="Arial" w:cs="Arial" w:hAnsi="Arial"/>
        </w:rPr>
        <w:t>seront effectuée</w:t>
      </w:r>
      <w:r w:rsidR="002E5402" w:rsidRPr="004525CE">
        <w:rPr>
          <w:rFonts w:ascii="Arial" w:cs="Arial" w:hAnsi="Arial"/>
        </w:rPr>
        <w:t xml:space="preserve">s, si possible, sur la paie de </w:t>
      </w:r>
      <w:r w:rsidR="004525CE" w:rsidRPr="004525CE">
        <w:rPr>
          <w:rFonts w:ascii="Arial" w:cs="Arial" w:hAnsi="Arial"/>
        </w:rPr>
        <w:t>juin</w:t>
      </w:r>
      <w:r w:rsidR="00311D59" w:rsidRPr="004525CE">
        <w:rPr>
          <w:rFonts w:ascii="Arial" w:cs="Arial" w:hAnsi="Arial"/>
        </w:rPr>
        <w:t xml:space="preserve"> 202</w:t>
      </w:r>
      <w:r w:rsidR="0026152B" w:rsidRPr="004525CE">
        <w:rPr>
          <w:rFonts w:ascii="Arial" w:cs="Arial" w:hAnsi="Arial"/>
        </w:rPr>
        <w:t>2</w:t>
      </w:r>
      <w:r w:rsidRPr="004525CE">
        <w:rPr>
          <w:rFonts w:ascii="Arial" w:cs="Arial" w:hAnsi="Arial"/>
        </w:rPr>
        <w:t xml:space="preserve"> avec un effet rétroactif au 1</w:t>
      </w:r>
      <w:r w:rsidRPr="004525CE">
        <w:rPr>
          <w:rFonts w:ascii="Arial" w:cs="Arial" w:hAnsi="Arial"/>
          <w:vertAlign w:val="superscript"/>
        </w:rPr>
        <w:t>er </w:t>
      </w:r>
      <w:r w:rsidR="00311D59" w:rsidRPr="004525CE">
        <w:rPr>
          <w:rFonts w:ascii="Arial" w:cs="Arial" w:hAnsi="Arial"/>
        </w:rPr>
        <w:t xml:space="preserve"> janvier  202</w:t>
      </w:r>
      <w:r w:rsidR="0026152B" w:rsidRPr="004525CE">
        <w:rPr>
          <w:rFonts w:ascii="Arial" w:cs="Arial" w:hAnsi="Arial"/>
        </w:rPr>
        <w:t>2</w:t>
      </w:r>
      <w:r w:rsidRPr="004525CE">
        <w:rPr>
          <w:rFonts w:ascii="Arial" w:cs="Arial" w:hAnsi="Arial"/>
        </w:rPr>
        <w:t>.</w:t>
      </w:r>
    </w:p>
    <w:p w:rsidR="0026152B" w:rsidRDefault="0026152B">
      <w:pPr>
        <w:rPr>
          <w:rFonts w:ascii="Arial" w:cs="Arial" w:hAnsi="Arial"/>
          <w:b/>
        </w:rPr>
      </w:pPr>
    </w:p>
    <w:p w:rsidP="008F25F4" w:rsidR="00054BEC" w:rsidRDefault="00054BEC" w:rsidRPr="005239A9">
      <w:pPr>
        <w:rPr>
          <w:rFonts w:ascii="Arial" w:cs="Arial" w:hAnsi="Arial"/>
          <w:b/>
        </w:rPr>
      </w:pPr>
    </w:p>
    <w:p w:rsidP="008F25F4" w:rsidR="00054BEC" w:rsidRDefault="00CC6F21" w:rsidRPr="005239A9">
      <w:pPr>
        <w:rPr>
          <w:rFonts w:ascii="Arial" w:cs="Arial" w:hAnsi="Arial"/>
          <w:b/>
          <w:color w:themeColor="text2" w:val="1F497D"/>
          <w:u w:val="single"/>
        </w:rPr>
      </w:pPr>
      <w:r w:rsidRPr="005239A9">
        <w:rPr>
          <w:rFonts w:ascii="Arial" w:cs="Arial" w:hAnsi="Arial"/>
          <w:b/>
          <w:color w:themeColor="text2" w:val="1F497D"/>
          <w:u w:val="single"/>
        </w:rPr>
        <w:t>II – LA REMUNERATION</w:t>
      </w:r>
    </w:p>
    <w:p w:rsidP="008F25F4" w:rsidR="00054BEC" w:rsidRDefault="00054BEC" w:rsidRPr="005239A9">
      <w:pPr>
        <w:rPr>
          <w:rFonts w:ascii="Arial" w:cs="Arial" w:hAnsi="Arial"/>
          <w:b/>
        </w:rPr>
      </w:pPr>
    </w:p>
    <w:p w:rsidP="008F25F4" w:rsidR="00CC6F21" w:rsidRDefault="00F63581" w:rsidRPr="005239A9">
      <w:pPr>
        <w:rPr>
          <w:rFonts w:ascii="Arial" w:cs="Arial" w:hAnsi="Arial"/>
          <w:b/>
        </w:rPr>
      </w:pPr>
      <w:r w:rsidRPr="005239A9">
        <w:rPr>
          <w:rFonts w:ascii="Arial" w:cs="Arial" w:hAnsi="Arial"/>
          <w:b/>
          <w:u w:val="single"/>
        </w:rPr>
        <w:t>Article 5</w:t>
      </w:r>
      <w:r w:rsidR="00CC6F21" w:rsidRPr="005239A9">
        <w:rPr>
          <w:rFonts w:ascii="Arial" w:cs="Arial" w:hAnsi="Arial"/>
          <w:b/>
        </w:rPr>
        <w:t xml:space="preserve"> – Egalité salariale</w:t>
      </w:r>
    </w:p>
    <w:p w:rsidP="008F25F4" w:rsidR="00BF0EB5" w:rsidRDefault="00BF0EB5" w:rsidRPr="005239A9">
      <w:pPr>
        <w:rPr>
          <w:rFonts w:ascii="Arial" w:cs="Arial" w:hAnsi="Arial"/>
        </w:rPr>
      </w:pPr>
    </w:p>
    <w:p w:rsidP="00E87670" w:rsidR="00DD244A" w:rsidRDefault="007C0BD5" w:rsidRPr="005239A9">
      <w:pPr>
        <w:rPr>
          <w:rFonts w:ascii="Arial" w:cs="Arial" w:hAnsi="Arial"/>
        </w:rPr>
      </w:pPr>
      <w:r w:rsidRPr="005239A9">
        <w:rPr>
          <w:rFonts w:ascii="Arial" w:cs="Arial" w:hAnsi="Arial"/>
        </w:rPr>
        <w:t xml:space="preserve">Les analyses fournies n’ont pas permis d’identifier, dans la politique pratiquée par l’entreprise, de différenciation négative </w:t>
      </w:r>
      <w:r w:rsidR="00BF0EB5" w:rsidRPr="005239A9">
        <w:rPr>
          <w:rFonts w:ascii="Arial" w:cs="Arial" w:hAnsi="Arial"/>
        </w:rPr>
        <w:t xml:space="preserve">entre les hommes et les femmes </w:t>
      </w:r>
      <w:r w:rsidRPr="005239A9">
        <w:rPr>
          <w:rFonts w:ascii="Arial" w:cs="Arial" w:hAnsi="Arial"/>
        </w:rPr>
        <w:t>qu’il conviendrait de corriger</w:t>
      </w:r>
      <w:r w:rsidR="0026152B">
        <w:rPr>
          <w:rFonts w:ascii="Arial" w:cs="Arial" w:hAnsi="Arial"/>
        </w:rPr>
        <w:t>.</w:t>
      </w:r>
    </w:p>
    <w:p w:rsidP="00E87670" w:rsidR="00E90CB9" w:rsidRDefault="00E90CB9" w:rsidRPr="005239A9">
      <w:pPr>
        <w:rPr>
          <w:rFonts w:ascii="Arial" w:cs="Arial" w:hAnsi="Arial"/>
        </w:rPr>
      </w:pPr>
    </w:p>
    <w:p w:rsidP="00E87670" w:rsidR="00E90CB9" w:rsidRDefault="00E90CB9" w:rsidRPr="005239A9">
      <w:pPr>
        <w:autoSpaceDE w:val="0"/>
        <w:spacing w:line="240" w:lineRule="atLeast"/>
        <w:ind w:right="-256"/>
        <w:rPr>
          <w:rFonts w:ascii="Arial" w:cs="Arial" w:hAnsi="Arial"/>
          <w:color w:val="000000"/>
        </w:rPr>
      </w:pPr>
      <w:r w:rsidRPr="005239A9">
        <w:rPr>
          <w:rFonts w:ascii="Arial" w:cs="Arial" w:hAnsi="Arial"/>
          <w:color w:val="000000"/>
        </w:rPr>
        <w:t xml:space="preserve">Après analyse et discussions sur les données statistiques distribuées aux partenaires sociaux notamment salariales, les parties constatent que l’entreprise est garante du principe d’égalité professionnelle femmes /hommes. </w:t>
      </w:r>
    </w:p>
    <w:p w:rsidP="00E90CB9" w:rsidR="005239A9" w:rsidRDefault="005239A9" w:rsidRPr="005239A9">
      <w:pPr>
        <w:autoSpaceDE w:val="0"/>
        <w:spacing w:line="240" w:lineRule="atLeast"/>
        <w:ind w:right="-256"/>
        <w:rPr>
          <w:rFonts w:ascii="Arial" w:cs="Arial" w:hAnsi="Arial"/>
          <w:color w:val="000000"/>
        </w:rPr>
      </w:pPr>
    </w:p>
    <w:p w:rsidP="00E90CB9" w:rsidR="005239A9" w:rsidRDefault="005239A9" w:rsidRPr="005239A9">
      <w:pPr>
        <w:autoSpaceDE w:val="0"/>
        <w:spacing w:line="240" w:lineRule="atLeast"/>
        <w:ind w:right="-256"/>
        <w:rPr>
          <w:rFonts w:ascii="Arial" w:cs="Arial" w:hAnsi="Arial"/>
          <w:color w:val="000000"/>
        </w:rPr>
      </w:pPr>
    </w:p>
    <w:p w:rsidP="008F25F4" w:rsidR="001F623C" w:rsidRDefault="00F63581" w:rsidRPr="005239A9">
      <w:pPr>
        <w:rPr>
          <w:rFonts w:ascii="Arial" w:cs="Arial" w:hAnsi="Arial"/>
          <w:b/>
        </w:rPr>
      </w:pPr>
      <w:r w:rsidRPr="005239A9">
        <w:rPr>
          <w:rFonts w:ascii="Arial" w:cs="Arial" w:hAnsi="Arial"/>
          <w:b/>
          <w:u w:val="single"/>
        </w:rPr>
        <w:t>Article 6</w:t>
      </w:r>
      <w:r w:rsidR="000121F3" w:rsidRPr="005239A9">
        <w:rPr>
          <w:rFonts w:ascii="Arial" w:cs="Arial" w:hAnsi="Arial"/>
          <w:b/>
        </w:rPr>
        <w:t xml:space="preserve"> – </w:t>
      </w:r>
      <w:r w:rsidR="00D674A3" w:rsidRPr="005239A9">
        <w:rPr>
          <w:rFonts w:ascii="Arial" w:cs="Arial" w:hAnsi="Arial"/>
          <w:b/>
        </w:rPr>
        <w:t>Politique salariale pour les salariés classifiés «</w:t>
      </w:r>
      <w:r w:rsidR="005239A9" w:rsidRPr="005239A9">
        <w:rPr>
          <w:rFonts w:ascii="Arial" w:cs="Arial" w:hAnsi="Arial"/>
          <w:b/>
        </w:rPr>
        <w:t xml:space="preserve"> ouvriers », « administratifs », </w:t>
      </w:r>
      <w:r w:rsidR="00D674A3" w:rsidRPr="005239A9">
        <w:rPr>
          <w:rFonts w:ascii="Arial" w:cs="Arial" w:hAnsi="Arial"/>
          <w:b/>
        </w:rPr>
        <w:t>« techniciens »</w:t>
      </w:r>
      <w:r w:rsidR="005239A9" w:rsidRPr="005239A9">
        <w:rPr>
          <w:rFonts w:ascii="Arial" w:cs="Arial" w:hAnsi="Arial"/>
          <w:b/>
        </w:rPr>
        <w:t>, « agents de maitrise » et « cadres »</w:t>
      </w:r>
      <w:r w:rsidR="002A18C1">
        <w:rPr>
          <w:rFonts w:ascii="Arial" w:cs="Arial" w:hAnsi="Arial"/>
          <w:b/>
        </w:rPr>
        <w:t xml:space="preserve"> </w:t>
      </w:r>
      <w:r w:rsidR="002A18C1" w:rsidRPr="00261D9C">
        <w:rPr>
          <w:rFonts w:ascii="Arial" w:cs="Arial" w:hAnsi="Arial"/>
          <w:b/>
          <w:u w:val="single"/>
        </w:rPr>
        <w:t>pour l’année 2022</w:t>
      </w:r>
    </w:p>
    <w:p w:rsidP="008F25F4" w:rsidR="001F623C" w:rsidRDefault="001F623C" w:rsidRPr="005239A9">
      <w:pPr>
        <w:rPr>
          <w:rFonts w:ascii="Arial" w:cs="Arial" w:hAnsi="Arial"/>
          <w:b/>
        </w:rPr>
      </w:pPr>
    </w:p>
    <w:p w:rsidP="008F25F4" w:rsidR="004E52B0" w:rsidRDefault="004E52B0" w:rsidRPr="005239A9">
      <w:pPr>
        <w:rPr>
          <w:rFonts w:ascii="Arial" w:cs="Arial" w:hAnsi="Arial"/>
          <w:b/>
        </w:rPr>
      </w:pPr>
    </w:p>
    <w:p w:rsidP="00D674A3" w:rsidR="00923FCF" w:rsidRDefault="00F63581" w:rsidRPr="005239A9">
      <w:pPr>
        <w:rPr>
          <w:rFonts w:ascii="Arial" w:cs="Arial" w:hAnsi="Arial"/>
          <w:i/>
          <w:u w:val="single"/>
        </w:rPr>
      </w:pPr>
      <w:r w:rsidRPr="005239A9">
        <w:rPr>
          <w:rFonts w:ascii="Arial" w:cs="Arial" w:hAnsi="Arial"/>
          <w:i/>
          <w:u w:val="single"/>
        </w:rPr>
        <w:t>6</w:t>
      </w:r>
      <w:r w:rsidR="00923FCF" w:rsidRPr="005239A9">
        <w:rPr>
          <w:rFonts w:ascii="Arial" w:cs="Arial" w:hAnsi="Arial"/>
          <w:i/>
          <w:u w:val="single"/>
        </w:rPr>
        <w:t>.1. Budget</w:t>
      </w:r>
      <w:r w:rsidR="00A139F4" w:rsidRPr="005239A9">
        <w:rPr>
          <w:rFonts w:ascii="Arial" w:cs="Arial" w:hAnsi="Arial"/>
          <w:i/>
          <w:u w:val="single"/>
        </w:rPr>
        <w:t xml:space="preserve"> </w:t>
      </w:r>
      <w:r w:rsidR="005239A9" w:rsidRPr="005239A9">
        <w:rPr>
          <w:rFonts w:ascii="Arial" w:cs="Arial" w:hAnsi="Arial"/>
          <w:i/>
          <w:u w:val="single"/>
        </w:rPr>
        <w:t>pour les salariés classifiés « Ouvriers », « Administratifs » et « T</w:t>
      </w:r>
      <w:r w:rsidR="00A139F4" w:rsidRPr="005239A9">
        <w:rPr>
          <w:rFonts w:ascii="Arial" w:cs="Arial" w:hAnsi="Arial"/>
          <w:i/>
          <w:u w:val="single"/>
        </w:rPr>
        <w:t>echniciens »</w:t>
      </w:r>
    </w:p>
    <w:p w:rsidP="00D674A3" w:rsidR="00923FCF" w:rsidRDefault="00923FCF" w:rsidRPr="005239A9">
      <w:pPr>
        <w:rPr>
          <w:rFonts w:ascii="Arial" w:cs="Arial" w:hAnsi="Arial"/>
        </w:rPr>
      </w:pPr>
    </w:p>
    <w:p w:rsidP="00D674A3" w:rsidR="00E87670" w:rsidRDefault="00D674A3" w:rsidRPr="00E87670">
      <w:pPr>
        <w:rPr>
          <w:rFonts w:ascii="Arial" w:cs="Arial" w:hAnsi="Arial"/>
        </w:rPr>
      </w:pPr>
      <w:r w:rsidRPr="00E87670">
        <w:rPr>
          <w:rFonts w:ascii="Arial" w:cs="Arial" w:hAnsi="Arial"/>
        </w:rPr>
        <w:t xml:space="preserve">Un </w:t>
      </w:r>
      <w:r w:rsidRPr="00E87670">
        <w:rPr>
          <w:rFonts w:ascii="Arial" w:cs="Arial" w:hAnsi="Arial"/>
          <w:b/>
          <w:u w:val="single"/>
        </w:rPr>
        <w:t xml:space="preserve">budget global </w:t>
      </w:r>
      <w:r w:rsidR="00311D59" w:rsidRPr="00E87670">
        <w:rPr>
          <w:rFonts w:ascii="Arial" w:cs="Arial" w:hAnsi="Arial"/>
          <w:b/>
          <w:u w:val="single"/>
        </w:rPr>
        <w:t xml:space="preserve">de </w:t>
      </w:r>
      <w:r w:rsidR="00E87670" w:rsidRPr="00E87670">
        <w:rPr>
          <w:rFonts w:ascii="Arial" w:cs="Arial" w:hAnsi="Arial"/>
          <w:b/>
          <w:u w:val="single"/>
        </w:rPr>
        <w:t>3</w:t>
      </w:r>
      <w:r w:rsidR="00311D59" w:rsidRPr="00E87670">
        <w:rPr>
          <w:rFonts w:ascii="Arial" w:cs="Arial" w:hAnsi="Arial"/>
          <w:b/>
          <w:u w:val="single"/>
        </w:rPr>
        <w:t>.9</w:t>
      </w:r>
      <w:r w:rsidRPr="00E87670">
        <w:rPr>
          <w:rFonts w:ascii="Arial" w:cs="Arial" w:hAnsi="Arial"/>
          <w:b/>
          <w:u w:val="single"/>
        </w:rPr>
        <w:t>%</w:t>
      </w:r>
      <w:r w:rsidRPr="00E87670">
        <w:rPr>
          <w:rFonts w:ascii="Arial" w:cs="Arial" w:hAnsi="Arial"/>
        </w:rPr>
        <w:t xml:space="preserve"> de la masse salariale des « ouvriers/administratifs/techniciens » pourra être distribué en totalité </w:t>
      </w:r>
      <w:r w:rsidR="00311D59" w:rsidRPr="00E87670">
        <w:rPr>
          <w:rFonts w:ascii="Arial" w:cs="Arial" w:hAnsi="Arial"/>
        </w:rPr>
        <w:t>pour la politique salariale 202</w:t>
      </w:r>
      <w:r w:rsidR="0026152B" w:rsidRPr="00E87670">
        <w:rPr>
          <w:rFonts w:ascii="Arial" w:cs="Arial" w:hAnsi="Arial"/>
        </w:rPr>
        <w:t>2</w:t>
      </w:r>
      <w:r w:rsidR="00923FCF" w:rsidRPr="00E87670">
        <w:rPr>
          <w:rFonts w:ascii="Arial" w:cs="Arial" w:hAnsi="Arial"/>
        </w:rPr>
        <w:t xml:space="preserve">. Il sera attribué </w:t>
      </w:r>
      <w:r w:rsidR="00E87670" w:rsidRPr="00E87670">
        <w:rPr>
          <w:rFonts w:ascii="Arial" w:cs="Arial" w:hAnsi="Arial"/>
        </w:rPr>
        <w:t>de la façon suivante :</w:t>
      </w:r>
    </w:p>
    <w:p w:rsidP="00E87670" w:rsidR="00E87670" w:rsidRDefault="00E87670" w:rsidRPr="00E87670">
      <w:pPr>
        <w:pStyle w:val="Paragraphedeliste"/>
        <w:numPr>
          <w:ilvl w:val="0"/>
          <w:numId w:val="11"/>
        </w:numPr>
        <w:rPr>
          <w:rFonts w:ascii="Arial" w:cs="Arial" w:hAnsi="Arial"/>
        </w:rPr>
      </w:pPr>
      <w:r w:rsidRPr="00E87670">
        <w:rPr>
          <w:rFonts w:ascii="Arial" w:cs="Arial" w:hAnsi="Arial"/>
        </w:rPr>
        <w:t xml:space="preserve">2.2% </w:t>
      </w:r>
      <w:r w:rsidR="00923FCF" w:rsidRPr="00E87670">
        <w:rPr>
          <w:rFonts w:ascii="Arial" w:cs="Arial" w:hAnsi="Arial"/>
        </w:rPr>
        <w:t>au titre de</w:t>
      </w:r>
      <w:r w:rsidRPr="00E87670">
        <w:rPr>
          <w:rFonts w:ascii="Arial" w:cs="Arial" w:hAnsi="Arial"/>
        </w:rPr>
        <w:t xml:space="preserve"> l’augmentation générale</w:t>
      </w:r>
    </w:p>
    <w:p w:rsidP="00E87670" w:rsidR="00D674A3" w:rsidRDefault="00E87670" w:rsidRPr="00E87670">
      <w:pPr>
        <w:pStyle w:val="Paragraphedeliste"/>
        <w:numPr>
          <w:ilvl w:val="0"/>
          <w:numId w:val="11"/>
        </w:numPr>
        <w:rPr>
          <w:rFonts w:ascii="Arial" w:cs="Arial" w:hAnsi="Arial"/>
        </w:rPr>
      </w:pPr>
      <w:r w:rsidRPr="00E87670">
        <w:rPr>
          <w:rFonts w:ascii="Arial" w:cs="Arial" w:hAnsi="Arial"/>
        </w:rPr>
        <w:t>1.7% au titre de</w:t>
      </w:r>
      <w:r w:rsidR="00923FCF" w:rsidRPr="00E87670">
        <w:rPr>
          <w:rFonts w:ascii="Arial" w:cs="Arial" w:hAnsi="Arial"/>
        </w:rPr>
        <w:t>s augmentations individuelles.</w:t>
      </w:r>
    </w:p>
    <w:p w:rsidP="00D674A3" w:rsidR="00D674A3" w:rsidRDefault="00D674A3" w:rsidRPr="005239A9">
      <w:pPr>
        <w:rPr>
          <w:rFonts w:ascii="Arial" w:cs="Arial" w:hAnsi="Arial"/>
        </w:rPr>
      </w:pPr>
    </w:p>
    <w:p w:rsidP="00D674A3" w:rsidR="00D674A3" w:rsidRDefault="00D674A3" w:rsidRPr="005239A9">
      <w:pPr>
        <w:rPr>
          <w:rFonts w:ascii="Arial" w:cs="Arial" w:hAnsi="Arial"/>
        </w:rPr>
      </w:pPr>
      <w:r w:rsidRPr="005239A9">
        <w:rPr>
          <w:rFonts w:ascii="Arial" w:cs="Arial" w:hAnsi="Arial"/>
        </w:rPr>
        <w:t xml:space="preserve">La masse salariale retenue est </w:t>
      </w:r>
      <w:r w:rsidR="00F63581" w:rsidRPr="005239A9">
        <w:rPr>
          <w:rFonts w:ascii="Arial" w:cs="Arial" w:hAnsi="Arial"/>
        </w:rPr>
        <w:t>définie à l’article 3.</w:t>
      </w:r>
    </w:p>
    <w:p w:rsidP="00D674A3" w:rsidR="005239A9" w:rsidRDefault="005239A9" w:rsidRPr="005239A9">
      <w:pPr>
        <w:rPr>
          <w:rFonts w:ascii="Arial" w:cs="Arial" w:hAnsi="Arial"/>
        </w:rPr>
      </w:pPr>
    </w:p>
    <w:p w:rsidP="00D674A3" w:rsidR="005239A9" w:rsidRDefault="005239A9" w:rsidRPr="005239A9">
      <w:pPr>
        <w:rPr>
          <w:rFonts w:ascii="Arial" w:cs="Arial" w:hAnsi="Arial"/>
        </w:rPr>
      </w:pPr>
    </w:p>
    <w:p w:rsidP="00D674A3" w:rsidR="00EB0E7F" w:rsidRDefault="00A139F4" w:rsidRPr="005239A9">
      <w:pPr>
        <w:rPr>
          <w:rFonts w:ascii="Arial" w:cs="Arial" w:hAnsi="Arial"/>
          <w:i/>
          <w:u w:val="single"/>
        </w:rPr>
      </w:pPr>
      <w:r w:rsidRPr="005239A9">
        <w:rPr>
          <w:rFonts w:ascii="Arial" w:cs="Arial" w:hAnsi="Arial"/>
          <w:i/>
          <w:u w:val="single"/>
        </w:rPr>
        <w:t>6.2. Budget pour les salariés classifiés« Agents de maitrise »</w:t>
      </w:r>
    </w:p>
    <w:p w:rsidP="00D674A3" w:rsidR="00EB0E7F" w:rsidRDefault="00EB0E7F" w:rsidRPr="005239A9">
      <w:pPr>
        <w:rPr>
          <w:rFonts w:ascii="Arial" w:cs="Arial" w:hAnsi="Arial"/>
        </w:rPr>
      </w:pPr>
    </w:p>
    <w:p w:rsidP="00E87670" w:rsidR="00E87670" w:rsidRDefault="00EB0E7F" w:rsidRPr="00E87670">
      <w:pPr>
        <w:rPr>
          <w:rFonts w:ascii="Arial" w:cs="Arial" w:hAnsi="Arial"/>
        </w:rPr>
      </w:pPr>
      <w:r w:rsidRPr="005239A9">
        <w:rPr>
          <w:rFonts w:ascii="Arial" w:cs="Arial" w:hAnsi="Arial"/>
        </w:rPr>
        <w:t xml:space="preserve">Un </w:t>
      </w:r>
      <w:r w:rsidR="00E87670" w:rsidRPr="00E87670">
        <w:rPr>
          <w:rFonts w:ascii="Arial" w:cs="Arial" w:hAnsi="Arial"/>
          <w:b/>
          <w:u w:val="single"/>
        </w:rPr>
        <w:t>budget global de 3.9%</w:t>
      </w:r>
      <w:r w:rsidR="00E87670" w:rsidRPr="00E87670">
        <w:rPr>
          <w:rFonts w:ascii="Arial" w:cs="Arial" w:hAnsi="Arial"/>
        </w:rPr>
        <w:t xml:space="preserve"> </w:t>
      </w:r>
      <w:r w:rsidRPr="005239A9">
        <w:rPr>
          <w:rFonts w:ascii="Arial" w:cs="Arial" w:hAnsi="Arial"/>
        </w:rPr>
        <w:t xml:space="preserve">de la masse salariale des « agents de maitrise » pourra être distribué en totalité </w:t>
      </w:r>
      <w:r w:rsidR="00311D59">
        <w:rPr>
          <w:rFonts w:ascii="Arial" w:cs="Arial" w:hAnsi="Arial"/>
        </w:rPr>
        <w:t>pour la politique salariale 202</w:t>
      </w:r>
      <w:r w:rsidR="0026152B">
        <w:rPr>
          <w:rFonts w:ascii="Arial" w:cs="Arial" w:hAnsi="Arial"/>
        </w:rPr>
        <w:t>2</w:t>
      </w:r>
      <w:r w:rsidRPr="005239A9">
        <w:rPr>
          <w:rFonts w:ascii="Arial" w:cs="Arial" w:hAnsi="Arial"/>
        </w:rPr>
        <w:t xml:space="preserve">. </w:t>
      </w:r>
      <w:r w:rsidR="00E87670" w:rsidRPr="00E87670">
        <w:rPr>
          <w:rFonts w:ascii="Arial" w:cs="Arial" w:hAnsi="Arial"/>
        </w:rPr>
        <w:t>Il sera attribué de la façon suivante :</w:t>
      </w:r>
    </w:p>
    <w:p w:rsidP="00E87670" w:rsidR="00E87670" w:rsidRDefault="00E87670" w:rsidRPr="00E87670">
      <w:pPr>
        <w:pStyle w:val="Paragraphedeliste"/>
        <w:numPr>
          <w:ilvl w:val="0"/>
          <w:numId w:val="11"/>
        </w:numPr>
        <w:rPr>
          <w:rFonts w:ascii="Arial" w:cs="Arial" w:hAnsi="Arial"/>
        </w:rPr>
      </w:pPr>
      <w:r w:rsidRPr="00E87670">
        <w:rPr>
          <w:rFonts w:ascii="Arial" w:cs="Arial" w:hAnsi="Arial"/>
        </w:rPr>
        <w:t>2.2% au titre de l’augmentation générale</w:t>
      </w:r>
    </w:p>
    <w:p w:rsidP="00E87670" w:rsidR="00E87670" w:rsidRDefault="00E87670" w:rsidRPr="00E87670">
      <w:pPr>
        <w:pStyle w:val="Paragraphedeliste"/>
        <w:numPr>
          <w:ilvl w:val="0"/>
          <w:numId w:val="11"/>
        </w:numPr>
        <w:rPr>
          <w:rFonts w:ascii="Arial" w:cs="Arial" w:hAnsi="Arial"/>
        </w:rPr>
      </w:pPr>
      <w:r w:rsidRPr="00E87670">
        <w:rPr>
          <w:rFonts w:ascii="Arial" w:cs="Arial" w:hAnsi="Arial"/>
        </w:rPr>
        <w:t>1.7% au titre des augmentations individuelles.</w:t>
      </w:r>
    </w:p>
    <w:p w:rsidP="00EB0E7F" w:rsidR="00EB0E7F" w:rsidRDefault="00EB0E7F" w:rsidRPr="005239A9">
      <w:pPr>
        <w:rPr>
          <w:rFonts w:ascii="Arial" w:cs="Arial" w:hAnsi="Arial"/>
        </w:rPr>
      </w:pPr>
    </w:p>
    <w:p w:rsidP="00EB0E7F" w:rsidR="00F63581" w:rsidRDefault="00EB0E7F" w:rsidRPr="005239A9">
      <w:pPr>
        <w:rPr>
          <w:rFonts w:ascii="Arial" w:cs="Arial" w:hAnsi="Arial"/>
        </w:rPr>
      </w:pPr>
      <w:r w:rsidRPr="005239A9">
        <w:rPr>
          <w:rFonts w:ascii="Arial" w:cs="Arial" w:hAnsi="Arial"/>
        </w:rPr>
        <w:t xml:space="preserve">La masse salariale retenue </w:t>
      </w:r>
      <w:r w:rsidR="00F63581" w:rsidRPr="005239A9">
        <w:rPr>
          <w:rFonts w:ascii="Arial" w:cs="Arial" w:hAnsi="Arial"/>
        </w:rPr>
        <w:t>est définie à l’article 3.</w:t>
      </w:r>
    </w:p>
    <w:p w:rsidP="00EB0E7F" w:rsidR="00A139F4" w:rsidRDefault="00A139F4" w:rsidRPr="005239A9">
      <w:pPr>
        <w:rPr>
          <w:rFonts w:ascii="Arial" w:cs="Arial" w:hAnsi="Arial"/>
        </w:rPr>
      </w:pPr>
    </w:p>
    <w:p w:rsidP="00EB0E7F" w:rsidR="00A139F4" w:rsidRDefault="00A139F4" w:rsidRPr="005239A9">
      <w:pPr>
        <w:rPr>
          <w:rFonts w:ascii="Arial" w:cs="Arial" w:hAnsi="Arial"/>
        </w:rPr>
      </w:pPr>
    </w:p>
    <w:p w:rsidP="00D674A3" w:rsidR="00EB0E7F" w:rsidRDefault="00A139F4" w:rsidRPr="005239A9">
      <w:pPr>
        <w:rPr>
          <w:rFonts w:ascii="Arial" w:cs="Arial" w:hAnsi="Arial"/>
          <w:i/>
          <w:u w:val="single"/>
        </w:rPr>
      </w:pPr>
      <w:r w:rsidRPr="005239A9">
        <w:rPr>
          <w:rFonts w:ascii="Arial" w:cs="Arial" w:hAnsi="Arial"/>
          <w:i/>
          <w:u w:val="single"/>
        </w:rPr>
        <w:t>6.3. Budget pour les salariés classifiés « Cadres »</w:t>
      </w:r>
    </w:p>
    <w:p w:rsidP="00D674A3" w:rsidR="00EB0E7F" w:rsidRDefault="00EB0E7F" w:rsidRPr="005239A9">
      <w:pPr>
        <w:rPr>
          <w:rFonts w:ascii="Arial" w:cs="Arial" w:hAnsi="Arial"/>
        </w:rPr>
      </w:pPr>
    </w:p>
    <w:p w:rsidP="00E87670" w:rsidR="00E87670" w:rsidRDefault="00EB0E7F" w:rsidRPr="00E87670">
      <w:pPr>
        <w:rPr>
          <w:rFonts w:ascii="Arial" w:cs="Arial" w:hAnsi="Arial"/>
        </w:rPr>
      </w:pPr>
      <w:r w:rsidRPr="005239A9">
        <w:rPr>
          <w:rFonts w:ascii="Arial" w:cs="Arial" w:hAnsi="Arial"/>
        </w:rPr>
        <w:t xml:space="preserve">Un </w:t>
      </w:r>
      <w:r w:rsidR="00E87670" w:rsidRPr="00E87670">
        <w:rPr>
          <w:rFonts w:ascii="Arial" w:cs="Arial" w:hAnsi="Arial"/>
          <w:b/>
          <w:u w:val="single"/>
        </w:rPr>
        <w:t>budget global de 3.9%</w:t>
      </w:r>
      <w:r w:rsidR="00E87670" w:rsidRPr="00E87670">
        <w:rPr>
          <w:rFonts w:ascii="Arial" w:cs="Arial" w:hAnsi="Arial"/>
        </w:rPr>
        <w:t xml:space="preserve"> </w:t>
      </w:r>
      <w:r w:rsidRPr="005239A9">
        <w:rPr>
          <w:rFonts w:ascii="Arial" w:cs="Arial" w:hAnsi="Arial"/>
        </w:rPr>
        <w:t xml:space="preserve">de la masse salariale des « cadres » pourra être distribué en totalité </w:t>
      </w:r>
      <w:r w:rsidR="00311D59">
        <w:rPr>
          <w:rFonts w:ascii="Arial" w:cs="Arial" w:hAnsi="Arial"/>
        </w:rPr>
        <w:t>pour la politique salariale 202</w:t>
      </w:r>
      <w:r w:rsidR="0026152B">
        <w:rPr>
          <w:rFonts w:ascii="Arial" w:cs="Arial" w:hAnsi="Arial"/>
        </w:rPr>
        <w:t>2</w:t>
      </w:r>
      <w:r w:rsidRPr="005239A9">
        <w:rPr>
          <w:rFonts w:ascii="Arial" w:cs="Arial" w:hAnsi="Arial"/>
        </w:rPr>
        <w:t xml:space="preserve">. </w:t>
      </w:r>
      <w:r w:rsidR="00E87670" w:rsidRPr="00E87670">
        <w:rPr>
          <w:rFonts w:ascii="Arial" w:cs="Arial" w:hAnsi="Arial"/>
        </w:rPr>
        <w:t>Il sera attribué de la façon suivante :</w:t>
      </w:r>
    </w:p>
    <w:p w:rsidP="00E87670" w:rsidR="00E87670" w:rsidRDefault="00E87670" w:rsidRPr="00E87670">
      <w:pPr>
        <w:pStyle w:val="Paragraphedeliste"/>
        <w:numPr>
          <w:ilvl w:val="0"/>
          <w:numId w:val="11"/>
        </w:numPr>
        <w:rPr>
          <w:rFonts w:ascii="Arial" w:cs="Arial" w:hAnsi="Arial"/>
        </w:rPr>
      </w:pPr>
      <w:r w:rsidRPr="00E87670">
        <w:rPr>
          <w:rFonts w:ascii="Arial" w:cs="Arial" w:hAnsi="Arial"/>
        </w:rPr>
        <w:t>2.2% au titre de l’augmentation générale</w:t>
      </w:r>
    </w:p>
    <w:p w:rsidP="00E87670" w:rsidR="00E87670" w:rsidRDefault="00E87670" w:rsidRPr="00E87670">
      <w:pPr>
        <w:pStyle w:val="Paragraphedeliste"/>
        <w:numPr>
          <w:ilvl w:val="0"/>
          <w:numId w:val="11"/>
        </w:numPr>
        <w:rPr>
          <w:rFonts w:ascii="Arial" w:cs="Arial" w:hAnsi="Arial"/>
        </w:rPr>
      </w:pPr>
      <w:r w:rsidRPr="00E87670">
        <w:rPr>
          <w:rFonts w:ascii="Arial" w:cs="Arial" w:hAnsi="Arial"/>
        </w:rPr>
        <w:t>1.7% au titre des augmentations individuelles.</w:t>
      </w:r>
    </w:p>
    <w:p w:rsidP="00EB0E7F" w:rsidR="00E87670" w:rsidRDefault="00E87670">
      <w:pPr>
        <w:rPr>
          <w:rFonts w:ascii="Arial" w:cs="Arial" w:hAnsi="Arial"/>
        </w:rPr>
      </w:pPr>
    </w:p>
    <w:p w:rsidP="00E87670" w:rsidR="00E87670" w:rsidRDefault="00E87670" w:rsidRPr="005239A9">
      <w:pPr>
        <w:rPr>
          <w:rFonts w:ascii="Arial" w:cs="Arial" w:hAnsi="Arial"/>
        </w:rPr>
      </w:pPr>
      <w:r w:rsidRPr="005239A9">
        <w:rPr>
          <w:rFonts w:ascii="Arial" w:cs="Arial" w:hAnsi="Arial"/>
        </w:rPr>
        <w:t>La masse salariale retenue est définie à l’article 3.</w:t>
      </w:r>
    </w:p>
    <w:p w:rsidP="00EB0E7F" w:rsidR="00EB0E7F" w:rsidRDefault="00EB0E7F" w:rsidRPr="005239A9">
      <w:pPr>
        <w:rPr>
          <w:rFonts w:ascii="Arial" w:cs="Arial" w:hAnsi="Arial"/>
        </w:rPr>
      </w:pPr>
    </w:p>
    <w:p w:rsidP="00EB0E7F" w:rsidR="00ED2358" w:rsidRDefault="00ED2358" w:rsidRPr="005239A9">
      <w:pPr>
        <w:rPr>
          <w:rFonts w:ascii="Arial" w:cs="Arial" w:hAnsi="Arial"/>
        </w:rPr>
      </w:pPr>
    </w:p>
    <w:p w:rsidP="00D674A3" w:rsidR="00EB0E7F" w:rsidRDefault="00A139F4" w:rsidRPr="005239A9">
      <w:pPr>
        <w:rPr>
          <w:rFonts w:ascii="Arial" w:cs="Arial" w:hAnsi="Arial"/>
          <w:i/>
          <w:u w:val="single"/>
        </w:rPr>
      </w:pPr>
      <w:r w:rsidRPr="005239A9">
        <w:rPr>
          <w:rFonts w:ascii="Arial" w:cs="Arial" w:hAnsi="Arial"/>
          <w:i/>
          <w:u w:val="single"/>
        </w:rPr>
        <w:t>6.4. Budget global des augmentations individuelles</w:t>
      </w:r>
    </w:p>
    <w:p w:rsidP="00D674A3" w:rsidR="00A139F4" w:rsidRDefault="00A139F4" w:rsidRPr="005239A9">
      <w:pPr>
        <w:rPr>
          <w:rFonts w:ascii="Arial" w:cs="Arial" w:hAnsi="Arial"/>
        </w:rPr>
      </w:pPr>
    </w:p>
    <w:p w:rsidP="00D674A3" w:rsidR="00A139F4" w:rsidRDefault="00A139F4" w:rsidRPr="005239A9">
      <w:pPr>
        <w:rPr>
          <w:rFonts w:ascii="Arial" w:cs="Arial" w:hAnsi="Arial"/>
        </w:rPr>
      </w:pPr>
      <w:r w:rsidRPr="00D92942">
        <w:rPr>
          <w:rFonts w:ascii="Arial" w:cs="Arial" w:hAnsi="Arial"/>
        </w:rPr>
        <w:t xml:space="preserve">Le cumul des budgets des catégories définies aux articles 6.1 </w:t>
      </w:r>
      <w:r w:rsidR="00261D9C">
        <w:rPr>
          <w:rFonts w:ascii="Arial" w:cs="Arial" w:hAnsi="Arial"/>
        </w:rPr>
        <w:t>à 6.3</w:t>
      </w:r>
      <w:r w:rsidR="00311D59" w:rsidRPr="00D92942">
        <w:rPr>
          <w:rFonts w:ascii="Arial" w:cs="Arial" w:hAnsi="Arial"/>
        </w:rPr>
        <w:t xml:space="preserve"> ne devra pas dépasser 1.</w:t>
      </w:r>
      <w:r w:rsidR="00E87670" w:rsidRPr="00D92942">
        <w:rPr>
          <w:rFonts w:ascii="Arial" w:cs="Arial" w:hAnsi="Arial"/>
        </w:rPr>
        <w:t>7</w:t>
      </w:r>
      <w:r w:rsidRPr="00D92942">
        <w:rPr>
          <w:rFonts w:ascii="Arial" w:cs="Arial" w:hAnsi="Arial"/>
        </w:rPr>
        <w:t xml:space="preserve">% de </w:t>
      </w:r>
      <w:r w:rsidRPr="005239A9">
        <w:rPr>
          <w:rFonts w:ascii="Arial" w:cs="Arial" w:hAnsi="Arial"/>
        </w:rPr>
        <w:t>la masse salariale globale de la société, telle que définie à l’article 3.</w:t>
      </w:r>
    </w:p>
    <w:p w:rsidP="00D674A3" w:rsidR="00BD7239" w:rsidRDefault="00BD7239" w:rsidRPr="005239A9">
      <w:pPr>
        <w:rPr>
          <w:rFonts w:ascii="Arial" w:cs="Arial" w:hAnsi="Arial"/>
        </w:rPr>
      </w:pPr>
    </w:p>
    <w:p w:rsidP="00D674A3" w:rsidR="009F666F" w:rsidRDefault="009F666F">
      <w:pPr>
        <w:rPr>
          <w:rFonts w:ascii="Arial" w:cs="Arial" w:hAnsi="Arial"/>
        </w:rPr>
      </w:pPr>
    </w:p>
    <w:p w:rsidP="00D674A3" w:rsidR="004E52B0" w:rsidRDefault="005239A9" w:rsidRPr="00E87670">
      <w:pPr>
        <w:rPr>
          <w:rFonts w:ascii="Arial" w:cs="Arial" w:hAnsi="Arial"/>
          <w:i/>
          <w:u w:val="single"/>
        </w:rPr>
      </w:pPr>
      <w:r w:rsidRPr="002A18C1">
        <w:rPr>
          <w:rFonts w:ascii="Arial" w:cs="Arial" w:hAnsi="Arial"/>
          <w:i/>
          <w:u w:val="single"/>
        </w:rPr>
        <w:t xml:space="preserve">6.5. </w:t>
      </w:r>
      <w:r w:rsidRPr="00E87670">
        <w:rPr>
          <w:rFonts w:ascii="Arial" w:cs="Arial" w:hAnsi="Arial"/>
          <w:i/>
          <w:u w:val="single"/>
        </w:rPr>
        <w:t>Budget supplémentaire</w:t>
      </w:r>
    </w:p>
    <w:p w:rsidP="00D674A3" w:rsidR="005239A9" w:rsidRDefault="005239A9" w:rsidRPr="00E87670">
      <w:pPr>
        <w:rPr>
          <w:rFonts w:ascii="Arial" w:cs="Arial" w:hAnsi="Arial"/>
        </w:rPr>
      </w:pPr>
    </w:p>
    <w:p w:rsidP="00D674A3" w:rsidR="005239A9" w:rsidRDefault="00E87670" w:rsidRPr="00E87670">
      <w:pPr>
        <w:rPr>
          <w:rFonts w:ascii="Arial" w:cs="Arial" w:hAnsi="Arial"/>
        </w:rPr>
      </w:pPr>
      <w:r>
        <w:rPr>
          <w:rFonts w:ascii="Arial" w:cs="Arial" w:hAnsi="Arial"/>
        </w:rPr>
        <w:t>U</w:t>
      </w:r>
      <w:r w:rsidR="005239A9" w:rsidRPr="00E87670">
        <w:rPr>
          <w:rFonts w:ascii="Arial" w:cs="Arial" w:hAnsi="Arial"/>
        </w:rPr>
        <w:t xml:space="preserve">n budget supplémentaire, à la discrétion de la Direction, pourra être utilisé pour </w:t>
      </w:r>
      <w:r w:rsidR="00311D59" w:rsidRPr="00E87670">
        <w:rPr>
          <w:rFonts w:ascii="Arial" w:cs="Arial" w:hAnsi="Arial"/>
        </w:rPr>
        <w:t>les revalorisations salariales et les promotions.</w:t>
      </w:r>
    </w:p>
    <w:p w:rsidP="00D674A3" w:rsidR="00ED2358" w:rsidRDefault="00ED2358">
      <w:pPr>
        <w:rPr>
          <w:rFonts w:ascii="Arial" w:cs="Arial" w:hAnsi="Arial"/>
        </w:rPr>
      </w:pPr>
    </w:p>
    <w:p w:rsidP="00D674A3" w:rsidR="00CF2D42" w:rsidRDefault="00CF2D42">
      <w:pPr>
        <w:rPr>
          <w:rFonts w:ascii="Arial" w:cs="Arial" w:hAnsi="Arial"/>
        </w:rPr>
      </w:pPr>
    </w:p>
    <w:p w:rsidP="00D674A3" w:rsidR="00CF2D42" w:rsidRDefault="00CF2D42">
      <w:pPr>
        <w:rPr>
          <w:rFonts w:ascii="Arial" w:cs="Arial" w:hAnsi="Arial"/>
        </w:rPr>
      </w:pPr>
    </w:p>
    <w:p w:rsidP="00D674A3" w:rsidR="00CF2D42" w:rsidRDefault="00CF2D42">
      <w:pPr>
        <w:rPr>
          <w:rFonts w:ascii="Arial" w:cs="Arial" w:hAnsi="Arial"/>
        </w:rPr>
      </w:pPr>
    </w:p>
    <w:p w:rsidP="00CF2D42" w:rsidR="00CF2D42" w:rsidRDefault="00CF2D42" w:rsidRPr="00E87670">
      <w:pPr>
        <w:rPr>
          <w:rFonts w:ascii="Arial" w:cs="Arial" w:hAnsi="Arial"/>
          <w:i/>
          <w:u w:val="single"/>
        </w:rPr>
      </w:pPr>
      <w:r>
        <w:rPr>
          <w:rFonts w:ascii="Arial" w:cs="Arial" w:hAnsi="Arial"/>
          <w:i/>
          <w:u w:val="single"/>
        </w:rPr>
        <w:lastRenderedPageBreak/>
        <w:t>6.6</w:t>
      </w:r>
      <w:r w:rsidRPr="002A18C1">
        <w:rPr>
          <w:rFonts w:ascii="Arial" w:cs="Arial" w:hAnsi="Arial"/>
          <w:i/>
          <w:u w:val="single"/>
        </w:rPr>
        <w:t xml:space="preserve">. </w:t>
      </w:r>
      <w:r>
        <w:rPr>
          <w:rFonts w:ascii="Arial" w:cs="Arial" w:hAnsi="Arial"/>
          <w:i/>
          <w:u w:val="single"/>
        </w:rPr>
        <w:t>Révision du budget 2022</w:t>
      </w:r>
    </w:p>
    <w:p w:rsidP="00CF2D42" w:rsidR="00CF2D42" w:rsidRDefault="00CF2D42" w:rsidRPr="00E87670">
      <w:pPr>
        <w:rPr>
          <w:rFonts w:ascii="Arial" w:cs="Arial" w:hAnsi="Arial"/>
        </w:rPr>
      </w:pPr>
    </w:p>
    <w:p w:rsidP="00CF2D42" w:rsidR="00CF2D42" w:rsidRDefault="00CF2D42" w:rsidRPr="00E87670">
      <w:pPr>
        <w:rPr>
          <w:rFonts w:ascii="Arial" w:cs="Arial" w:hAnsi="Arial"/>
        </w:rPr>
      </w:pPr>
      <w:r>
        <w:rPr>
          <w:rFonts w:ascii="Arial" w:cs="Arial" w:hAnsi="Arial"/>
        </w:rPr>
        <w:t xml:space="preserve">En cas de réouverture des négociations au sein de Airbus </w:t>
      </w:r>
      <w:proofErr w:type="spellStart"/>
      <w:r>
        <w:rPr>
          <w:rFonts w:ascii="Arial" w:cs="Arial" w:hAnsi="Arial"/>
        </w:rPr>
        <w:t>Defence</w:t>
      </w:r>
      <w:proofErr w:type="spellEnd"/>
      <w:r>
        <w:rPr>
          <w:rFonts w:ascii="Arial" w:cs="Arial" w:hAnsi="Arial"/>
        </w:rPr>
        <w:t xml:space="preserve"> and </w:t>
      </w:r>
      <w:proofErr w:type="spellStart"/>
      <w:r>
        <w:rPr>
          <w:rFonts w:ascii="Arial" w:cs="Arial" w:hAnsi="Arial"/>
        </w:rPr>
        <w:t>Space</w:t>
      </w:r>
      <w:proofErr w:type="spellEnd"/>
      <w:r>
        <w:rPr>
          <w:rFonts w:ascii="Arial" w:cs="Arial" w:hAnsi="Arial"/>
        </w:rPr>
        <w:t xml:space="preserve"> SAS au cours de l’année 2022, la Direction d’Airbus Flight Academy Europe s’engage à rouvrir elle aussi de nouvelles négociations</w:t>
      </w:r>
      <w:r w:rsidRPr="00E87670">
        <w:rPr>
          <w:rFonts w:ascii="Arial" w:cs="Arial" w:hAnsi="Arial"/>
        </w:rPr>
        <w:t>.</w:t>
      </w:r>
    </w:p>
    <w:p w:rsidP="00D674A3" w:rsidR="00CF2D42" w:rsidRDefault="00CF2D42">
      <w:pPr>
        <w:rPr>
          <w:rFonts w:ascii="Arial" w:cs="Arial" w:hAnsi="Arial"/>
        </w:rPr>
      </w:pPr>
    </w:p>
    <w:p w:rsidP="00D674A3" w:rsidR="00CF2D42" w:rsidRDefault="00CF2D42" w:rsidRPr="005239A9">
      <w:pPr>
        <w:rPr>
          <w:rFonts w:ascii="Arial" w:cs="Arial" w:hAnsi="Arial"/>
        </w:rPr>
      </w:pPr>
    </w:p>
    <w:p w:rsidP="00584C56" w:rsidR="00584C56" w:rsidRDefault="005239A9" w:rsidRPr="005239A9">
      <w:pPr>
        <w:rPr>
          <w:rFonts w:ascii="Arial" w:cs="Arial" w:hAnsi="Arial"/>
          <w:b/>
        </w:rPr>
      </w:pPr>
      <w:r w:rsidRPr="005239A9">
        <w:rPr>
          <w:rFonts w:ascii="Arial" w:cs="Arial" w:hAnsi="Arial"/>
          <w:b/>
          <w:u w:val="single"/>
        </w:rPr>
        <w:t xml:space="preserve">Article </w:t>
      </w:r>
      <w:r w:rsidR="00ED2358">
        <w:rPr>
          <w:rFonts w:ascii="Arial" w:cs="Arial" w:hAnsi="Arial"/>
          <w:b/>
          <w:u w:val="single"/>
        </w:rPr>
        <w:t>7</w:t>
      </w:r>
      <w:r w:rsidRPr="005239A9">
        <w:rPr>
          <w:rFonts w:ascii="Arial" w:cs="Arial" w:hAnsi="Arial"/>
          <w:b/>
        </w:rPr>
        <w:t xml:space="preserve"> – Augmentation minimale</w:t>
      </w:r>
      <w:r w:rsidR="00ED2358">
        <w:rPr>
          <w:rFonts w:ascii="Arial" w:cs="Arial" w:hAnsi="Arial"/>
          <w:b/>
        </w:rPr>
        <w:t xml:space="preserve"> pour l’année 2022</w:t>
      </w:r>
    </w:p>
    <w:p w:rsidP="00D674A3" w:rsidR="005239A9" w:rsidRDefault="005239A9" w:rsidRPr="00D92942">
      <w:pPr>
        <w:rPr>
          <w:rFonts w:ascii="Arial" w:cs="Arial" w:hAnsi="Arial"/>
          <w:b/>
        </w:rPr>
      </w:pPr>
    </w:p>
    <w:p w:rsidP="00E87670" w:rsidR="00E87670" w:rsidRDefault="00ED2358" w:rsidRPr="00D92942">
      <w:pPr>
        <w:rPr>
          <w:rFonts w:ascii="Arial" w:cs="Arial" w:hAnsi="Arial"/>
          <w:i/>
          <w:u w:val="single"/>
        </w:rPr>
      </w:pPr>
      <w:r>
        <w:rPr>
          <w:rFonts w:ascii="Arial" w:cs="Arial" w:hAnsi="Arial"/>
          <w:i/>
          <w:u w:val="single"/>
        </w:rPr>
        <w:t>7</w:t>
      </w:r>
      <w:r w:rsidR="00E87670" w:rsidRPr="00D92942">
        <w:rPr>
          <w:rFonts w:ascii="Arial" w:cs="Arial" w:hAnsi="Arial"/>
          <w:i/>
          <w:u w:val="single"/>
        </w:rPr>
        <w:t>.1. Augmentation générale</w:t>
      </w:r>
    </w:p>
    <w:p w:rsidP="00D92942" w:rsidR="00D92942" w:rsidRDefault="00D92942" w:rsidRPr="00D92942">
      <w:pPr>
        <w:rPr>
          <w:rFonts w:ascii="Arial" w:cs="Arial" w:hAnsi="Arial"/>
        </w:rPr>
      </w:pPr>
    </w:p>
    <w:p w:rsidP="00D92942" w:rsidR="00D92942" w:rsidRDefault="00D92942" w:rsidRPr="00D92942">
      <w:pPr>
        <w:rPr>
          <w:rFonts w:ascii="Arial" w:cs="Arial" w:hAnsi="Arial"/>
        </w:rPr>
      </w:pPr>
      <w:r w:rsidRPr="00D92942">
        <w:rPr>
          <w:rFonts w:ascii="Arial" w:cs="Arial" w:hAnsi="Arial"/>
        </w:rPr>
        <w:t>Il est convenu</w:t>
      </w:r>
      <w:r w:rsidR="00261D9C">
        <w:rPr>
          <w:rFonts w:ascii="Arial" w:cs="Arial" w:hAnsi="Arial"/>
        </w:rPr>
        <w:t xml:space="preserve"> que</w:t>
      </w:r>
      <w:r w:rsidRPr="00D92942">
        <w:rPr>
          <w:rFonts w:ascii="Arial" w:cs="Arial" w:hAnsi="Arial"/>
        </w:rPr>
        <w:t xml:space="preserve"> l’augmentation générale d’un salarié ne saurait être inférieure à 80€ brut mensuel.</w:t>
      </w:r>
    </w:p>
    <w:p w:rsidP="00D92942" w:rsidR="00D92942" w:rsidRDefault="00D92942">
      <w:pPr>
        <w:rPr>
          <w:rFonts w:ascii="Arial" w:cs="Arial" w:hAnsi="Arial"/>
        </w:rPr>
      </w:pPr>
      <w:r>
        <w:rPr>
          <w:rFonts w:ascii="Arial" w:cs="Arial" w:hAnsi="Arial"/>
        </w:rPr>
        <w:t>La somme sera proratisée en cas de temps partiel ou de forfait jours réduits.</w:t>
      </w:r>
    </w:p>
    <w:p w:rsidP="00E87670" w:rsidR="00E87670" w:rsidRDefault="00E87670">
      <w:pPr>
        <w:rPr>
          <w:rFonts w:ascii="Arial" w:cs="Arial" w:hAnsi="Arial"/>
        </w:rPr>
      </w:pPr>
    </w:p>
    <w:p w:rsidP="00E87670" w:rsidR="00261D9C" w:rsidRDefault="00261D9C">
      <w:pPr>
        <w:rPr>
          <w:rFonts w:ascii="Arial" w:cs="Arial" w:hAnsi="Arial"/>
        </w:rPr>
      </w:pPr>
    </w:p>
    <w:p w:rsidP="00D92942" w:rsidR="00D92942" w:rsidRDefault="00D92942" w:rsidRPr="00D92942">
      <w:pPr>
        <w:rPr>
          <w:rFonts w:ascii="Arial" w:cs="Arial" w:hAnsi="Arial"/>
          <w:i/>
          <w:u w:val="single"/>
        </w:rPr>
      </w:pPr>
      <w:r w:rsidRPr="00D92942">
        <w:rPr>
          <w:rFonts w:ascii="Arial" w:cs="Arial" w:hAnsi="Arial"/>
          <w:i/>
          <w:u w:val="single"/>
        </w:rPr>
        <w:t>7.</w:t>
      </w:r>
      <w:r>
        <w:rPr>
          <w:rFonts w:ascii="Arial" w:cs="Arial" w:hAnsi="Arial"/>
          <w:i/>
          <w:u w:val="single"/>
        </w:rPr>
        <w:t>2</w:t>
      </w:r>
      <w:r w:rsidRPr="00D92942">
        <w:rPr>
          <w:rFonts w:ascii="Arial" w:cs="Arial" w:hAnsi="Arial"/>
          <w:i/>
          <w:u w:val="single"/>
        </w:rPr>
        <w:t xml:space="preserve">. Augmentation </w:t>
      </w:r>
      <w:r>
        <w:rPr>
          <w:rFonts w:ascii="Arial" w:cs="Arial" w:hAnsi="Arial"/>
          <w:i/>
          <w:u w:val="single"/>
        </w:rPr>
        <w:t>individuelle</w:t>
      </w:r>
    </w:p>
    <w:p w:rsidP="00D92942" w:rsidR="00D92942" w:rsidRDefault="00D92942" w:rsidRPr="00D92942">
      <w:pPr>
        <w:rPr>
          <w:rFonts w:ascii="Arial" w:cs="Arial" w:hAnsi="Arial"/>
        </w:rPr>
      </w:pPr>
    </w:p>
    <w:p w:rsidP="00D674A3" w:rsidR="00E87670" w:rsidRDefault="00D92942">
      <w:pPr>
        <w:rPr>
          <w:rFonts w:ascii="Arial" w:cs="Arial" w:hAnsi="Arial"/>
        </w:rPr>
      </w:pPr>
      <w:r w:rsidRPr="00D92942">
        <w:rPr>
          <w:rFonts w:ascii="Arial" w:cs="Arial" w:hAnsi="Arial"/>
        </w:rPr>
        <w:t>Les augmentations individuelles seront attribuées selon l’évaluation des objectifs atteints</w:t>
      </w:r>
      <w:r w:rsidR="00261D9C">
        <w:rPr>
          <w:rFonts w:ascii="Arial" w:cs="Arial" w:hAnsi="Arial"/>
        </w:rPr>
        <w:t xml:space="preserve"> en 2021,</w:t>
      </w:r>
      <w:r w:rsidRPr="00D92942">
        <w:rPr>
          <w:rFonts w:ascii="Arial" w:cs="Arial" w:hAnsi="Arial"/>
        </w:rPr>
        <w:t xml:space="preserve"> </w:t>
      </w:r>
      <w:r>
        <w:rPr>
          <w:rFonts w:ascii="Arial" w:cs="Arial" w:hAnsi="Arial"/>
        </w:rPr>
        <w:t>réalisée lors de l’entretien annuel d’évaluation</w:t>
      </w:r>
      <w:r w:rsidR="00261D9C">
        <w:rPr>
          <w:rFonts w:ascii="Arial" w:cs="Arial" w:hAnsi="Arial"/>
        </w:rPr>
        <w:t xml:space="preserve"> 2022</w:t>
      </w:r>
      <w:r>
        <w:rPr>
          <w:rFonts w:ascii="Arial" w:cs="Arial" w:hAnsi="Arial"/>
        </w:rPr>
        <w:t>.</w:t>
      </w:r>
    </w:p>
    <w:p w:rsidP="00D674A3" w:rsidR="00D92942" w:rsidRDefault="00D92942">
      <w:pPr>
        <w:rPr>
          <w:rFonts w:ascii="Arial" w:cs="Arial" w:hAnsi="Arial"/>
        </w:rPr>
      </w:pPr>
    </w:p>
    <w:tbl>
      <w:tblPr>
        <w:tblStyle w:val="Grilledutableau"/>
        <w:tblW w:type="auto" w:w="0"/>
        <w:tblLook w:firstColumn="1" w:firstRow="1" w:lastColumn="0" w:lastRow="0" w:noHBand="0" w:noVBand="1" w:val="04A0"/>
      </w:tblPr>
      <w:tblGrid>
        <w:gridCol w:w="4248"/>
        <w:gridCol w:w="3260"/>
      </w:tblGrid>
      <w:tr w:rsidR="00D92942" w:rsidTr="00D92942">
        <w:tc>
          <w:tcPr>
            <w:tcW w:type="dxa" w:w="4248"/>
            <w:shd w:color="auto" w:fill="D9D9D9" w:themeFill="background1" w:themeFillShade="D9" w:val="clear"/>
          </w:tcPr>
          <w:p w:rsidP="00D674A3" w:rsidR="00D92942" w:rsidRDefault="00D92942" w:rsidRPr="00D92942">
            <w:pPr>
              <w:rPr>
                <w:rFonts w:ascii="Arial" w:cs="Arial" w:hAnsi="Arial"/>
                <w:b/>
              </w:rPr>
            </w:pPr>
            <w:r w:rsidRPr="00D92942">
              <w:rPr>
                <w:rFonts w:ascii="Arial" w:cs="Arial" w:hAnsi="Arial"/>
                <w:b/>
              </w:rPr>
              <w:t>Résultat obtenu sur les objectifs fixés</w:t>
            </w:r>
          </w:p>
        </w:tc>
        <w:tc>
          <w:tcPr>
            <w:tcW w:type="dxa" w:w="3260"/>
            <w:shd w:color="auto" w:fill="D9D9D9" w:themeFill="background1" w:themeFillShade="D9" w:val="clear"/>
          </w:tcPr>
          <w:p w:rsidP="00D674A3" w:rsidR="00D92942" w:rsidRDefault="00D92942" w:rsidRPr="00D92942">
            <w:pPr>
              <w:rPr>
                <w:rFonts w:ascii="Arial" w:cs="Arial" w:hAnsi="Arial"/>
                <w:b/>
              </w:rPr>
            </w:pPr>
            <w:r w:rsidRPr="00D92942">
              <w:rPr>
                <w:rFonts w:ascii="Arial" w:cs="Arial" w:hAnsi="Arial"/>
                <w:b/>
              </w:rPr>
              <w:t>% augmentation individuelle</w:t>
            </w:r>
          </w:p>
        </w:tc>
      </w:tr>
      <w:tr w:rsidR="00D92942" w:rsidTr="00D92942">
        <w:tc>
          <w:tcPr>
            <w:tcW w:type="dxa" w:w="4248"/>
          </w:tcPr>
          <w:p w:rsidP="00D92942" w:rsidR="00D92942" w:rsidRDefault="00D92942">
            <w:pPr>
              <w:jc w:val="left"/>
              <w:rPr>
                <w:rFonts w:ascii="Arial" w:cs="Arial" w:hAnsi="Arial"/>
              </w:rPr>
            </w:pPr>
            <w:r>
              <w:rPr>
                <w:rFonts w:ascii="Arial" w:cs="Arial" w:hAnsi="Arial"/>
              </w:rPr>
              <w:t>80 % ou moins</w:t>
            </w:r>
          </w:p>
        </w:tc>
        <w:tc>
          <w:tcPr>
            <w:tcW w:type="dxa" w:w="3260"/>
          </w:tcPr>
          <w:p w:rsidP="00D92942" w:rsidR="00D92942" w:rsidRDefault="00D92942">
            <w:pPr>
              <w:jc w:val="center"/>
              <w:rPr>
                <w:rFonts w:ascii="Arial" w:cs="Arial" w:hAnsi="Arial"/>
              </w:rPr>
            </w:pPr>
            <w:r>
              <w:rPr>
                <w:rFonts w:ascii="Arial" w:cs="Arial" w:hAnsi="Arial"/>
              </w:rPr>
              <w:t>0%</w:t>
            </w:r>
          </w:p>
        </w:tc>
      </w:tr>
      <w:tr w:rsidR="00D92942" w:rsidTr="00D92942">
        <w:tc>
          <w:tcPr>
            <w:tcW w:type="dxa" w:w="4248"/>
          </w:tcPr>
          <w:p w:rsidP="00D92942" w:rsidR="00D92942" w:rsidRDefault="00D92942">
            <w:pPr>
              <w:jc w:val="left"/>
              <w:rPr>
                <w:rFonts w:ascii="Arial" w:cs="Arial" w:hAnsi="Arial"/>
              </w:rPr>
            </w:pPr>
            <w:r>
              <w:rPr>
                <w:rFonts w:ascii="Arial" w:cs="Arial" w:hAnsi="Arial"/>
              </w:rPr>
              <w:t>Plus de 80% à 90%</w:t>
            </w:r>
          </w:p>
        </w:tc>
        <w:tc>
          <w:tcPr>
            <w:tcW w:type="dxa" w:w="3260"/>
          </w:tcPr>
          <w:p w:rsidP="00D92942" w:rsidR="00D92942" w:rsidRDefault="00D92942">
            <w:pPr>
              <w:jc w:val="center"/>
              <w:rPr>
                <w:rFonts w:ascii="Arial" w:cs="Arial" w:hAnsi="Arial"/>
              </w:rPr>
            </w:pPr>
            <w:r>
              <w:rPr>
                <w:rFonts w:ascii="Arial" w:cs="Arial" w:hAnsi="Arial"/>
              </w:rPr>
              <w:t>1%</w:t>
            </w:r>
          </w:p>
        </w:tc>
      </w:tr>
      <w:tr w:rsidR="00D92942" w:rsidTr="00D92942">
        <w:tc>
          <w:tcPr>
            <w:tcW w:type="dxa" w:w="4248"/>
          </w:tcPr>
          <w:p w:rsidP="00D92942" w:rsidR="00D92942" w:rsidRDefault="00D92942">
            <w:pPr>
              <w:jc w:val="left"/>
              <w:rPr>
                <w:rFonts w:ascii="Arial" w:cs="Arial" w:hAnsi="Arial"/>
              </w:rPr>
            </w:pPr>
            <w:r>
              <w:rPr>
                <w:rFonts w:ascii="Arial" w:cs="Arial" w:hAnsi="Arial"/>
              </w:rPr>
              <w:t>Plus de 90% à 99%</w:t>
            </w:r>
          </w:p>
        </w:tc>
        <w:tc>
          <w:tcPr>
            <w:tcW w:type="dxa" w:w="3260"/>
          </w:tcPr>
          <w:p w:rsidP="00D92942" w:rsidR="00D92942" w:rsidRDefault="00D92942">
            <w:pPr>
              <w:jc w:val="center"/>
              <w:rPr>
                <w:rFonts w:ascii="Arial" w:cs="Arial" w:hAnsi="Arial"/>
              </w:rPr>
            </w:pPr>
            <w:r>
              <w:rPr>
                <w:rFonts w:ascii="Arial" w:cs="Arial" w:hAnsi="Arial"/>
              </w:rPr>
              <w:t>1.5%</w:t>
            </w:r>
          </w:p>
        </w:tc>
      </w:tr>
      <w:tr w:rsidR="00D92942" w:rsidTr="00D92942">
        <w:tc>
          <w:tcPr>
            <w:tcW w:type="dxa" w:w="4248"/>
          </w:tcPr>
          <w:p w:rsidP="00D92942" w:rsidR="00D92942" w:rsidRDefault="00D92942" w:rsidRPr="00D92942">
            <w:pPr>
              <w:jc w:val="left"/>
              <w:rPr>
                <w:rFonts w:ascii="Arial" w:cs="Arial" w:hAnsi="Arial"/>
                <w:b/>
              </w:rPr>
            </w:pPr>
            <w:r w:rsidRPr="00D92942">
              <w:rPr>
                <w:rFonts w:ascii="Arial" w:cs="Arial" w:hAnsi="Arial"/>
                <w:b/>
              </w:rPr>
              <w:t>100%</w:t>
            </w:r>
          </w:p>
        </w:tc>
        <w:tc>
          <w:tcPr>
            <w:tcW w:type="dxa" w:w="3260"/>
          </w:tcPr>
          <w:p w:rsidP="00D92942" w:rsidR="00D92942" w:rsidRDefault="00D92942" w:rsidRPr="00D92942">
            <w:pPr>
              <w:jc w:val="center"/>
              <w:rPr>
                <w:rFonts w:ascii="Arial" w:cs="Arial" w:hAnsi="Arial"/>
                <w:b/>
              </w:rPr>
            </w:pPr>
            <w:r w:rsidRPr="00D92942">
              <w:rPr>
                <w:rFonts w:ascii="Arial" w:cs="Arial" w:hAnsi="Arial"/>
                <w:b/>
              </w:rPr>
              <w:t>1.7%</w:t>
            </w:r>
          </w:p>
        </w:tc>
      </w:tr>
      <w:tr w:rsidR="00D92942" w:rsidTr="00D92942">
        <w:tc>
          <w:tcPr>
            <w:tcW w:type="dxa" w:w="4248"/>
          </w:tcPr>
          <w:p w:rsidP="00D92942" w:rsidR="00D92942" w:rsidRDefault="00D92942">
            <w:pPr>
              <w:jc w:val="left"/>
              <w:rPr>
                <w:rFonts w:ascii="Arial" w:cs="Arial" w:hAnsi="Arial"/>
              </w:rPr>
            </w:pPr>
            <w:r>
              <w:rPr>
                <w:rFonts w:ascii="Arial" w:cs="Arial" w:hAnsi="Arial"/>
              </w:rPr>
              <w:t>Plus de 100% à 105%</w:t>
            </w:r>
          </w:p>
        </w:tc>
        <w:tc>
          <w:tcPr>
            <w:tcW w:type="dxa" w:w="3260"/>
          </w:tcPr>
          <w:p w:rsidP="00D92942" w:rsidR="00D92942" w:rsidRDefault="00D92942">
            <w:pPr>
              <w:jc w:val="center"/>
              <w:rPr>
                <w:rFonts w:ascii="Arial" w:cs="Arial" w:hAnsi="Arial"/>
              </w:rPr>
            </w:pPr>
            <w:r>
              <w:rPr>
                <w:rFonts w:ascii="Arial" w:cs="Arial" w:hAnsi="Arial"/>
              </w:rPr>
              <w:t>1.9%</w:t>
            </w:r>
          </w:p>
        </w:tc>
      </w:tr>
      <w:tr w:rsidR="00D92942" w:rsidTr="00D92942">
        <w:tc>
          <w:tcPr>
            <w:tcW w:type="dxa" w:w="4248"/>
          </w:tcPr>
          <w:p w:rsidP="00D92942" w:rsidR="00D92942" w:rsidRDefault="00D92942">
            <w:pPr>
              <w:jc w:val="left"/>
              <w:rPr>
                <w:rFonts w:ascii="Arial" w:cs="Arial" w:hAnsi="Arial"/>
              </w:rPr>
            </w:pPr>
            <w:r>
              <w:rPr>
                <w:rFonts w:ascii="Arial" w:cs="Arial" w:hAnsi="Arial"/>
              </w:rPr>
              <w:t>Plus de 105% à 110%</w:t>
            </w:r>
          </w:p>
        </w:tc>
        <w:tc>
          <w:tcPr>
            <w:tcW w:type="dxa" w:w="3260"/>
          </w:tcPr>
          <w:p w:rsidP="00D92942" w:rsidR="00D92942" w:rsidRDefault="00D92942">
            <w:pPr>
              <w:jc w:val="center"/>
              <w:rPr>
                <w:rFonts w:ascii="Arial" w:cs="Arial" w:hAnsi="Arial"/>
              </w:rPr>
            </w:pPr>
            <w:r>
              <w:rPr>
                <w:rFonts w:ascii="Arial" w:cs="Arial" w:hAnsi="Arial"/>
              </w:rPr>
              <w:t>2.1%</w:t>
            </w:r>
          </w:p>
        </w:tc>
      </w:tr>
      <w:tr w:rsidR="00D92942" w:rsidTr="00D92942">
        <w:tc>
          <w:tcPr>
            <w:tcW w:type="dxa" w:w="4248"/>
          </w:tcPr>
          <w:p w:rsidP="00D92942" w:rsidR="00D92942" w:rsidRDefault="005C06A7">
            <w:pPr>
              <w:jc w:val="left"/>
              <w:rPr>
                <w:rFonts w:ascii="Arial" w:cs="Arial" w:hAnsi="Arial"/>
              </w:rPr>
            </w:pPr>
            <w:r>
              <w:rPr>
                <w:rFonts w:ascii="Arial" w:cs="Arial" w:hAnsi="Arial"/>
              </w:rPr>
              <w:t>Plus de 11</w:t>
            </w:r>
            <w:r w:rsidR="00D92942">
              <w:rPr>
                <w:rFonts w:ascii="Arial" w:cs="Arial" w:hAnsi="Arial"/>
              </w:rPr>
              <w:t>0%</w:t>
            </w:r>
          </w:p>
        </w:tc>
        <w:tc>
          <w:tcPr>
            <w:tcW w:type="dxa" w:w="3260"/>
          </w:tcPr>
          <w:p w:rsidP="00D92942" w:rsidR="00D92942" w:rsidRDefault="00D92942">
            <w:pPr>
              <w:jc w:val="center"/>
              <w:rPr>
                <w:rFonts w:ascii="Arial" w:cs="Arial" w:hAnsi="Arial"/>
              </w:rPr>
            </w:pPr>
            <w:r>
              <w:rPr>
                <w:rFonts w:ascii="Arial" w:cs="Arial" w:hAnsi="Arial"/>
              </w:rPr>
              <w:t>2.3%</w:t>
            </w:r>
          </w:p>
        </w:tc>
      </w:tr>
    </w:tbl>
    <w:p w:rsidP="00D674A3" w:rsidR="00D92942" w:rsidRDefault="00D92942">
      <w:pPr>
        <w:rPr>
          <w:rFonts w:ascii="Arial" w:cs="Arial" w:hAnsi="Arial"/>
        </w:rPr>
      </w:pPr>
    </w:p>
    <w:p w:rsidP="00D674A3" w:rsidR="00D83FAA" w:rsidRDefault="00D83FAA" w:rsidRPr="00D92942">
      <w:pPr>
        <w:rPr>
          <w:rFonts w:ascii="Arial" w:cs="Arial" w:hAnsi="Arial"/>
        </w:rPr>
      </w:pPr>
      <w:r>
        <w:rPr>
          <w:rFonts w:ascii="Arial" w:cs="Arial" w:hAnsi="Arial"/>
        </w:rPr>
        <w:t>Pour les salariés présents en 2021</w:t>
      </w:r>
      <w:r w:rsidR="005C06A7" w:rsidRPr="005C06A7">
        <w:rPr>
          <w:rFonts w:ascii="Arial" w:cs="Arial" w:hAnsi="Arial"/>
        </w:rPr>
        <w:t xml:space="preserve"> </w:t>
      </w:r>
      <w:r w:rsidR="005C06A7">
        <w:rPr>
          <w:rFonts w:ascii="Arial" w:cs="Arial" w:hAnsi="Arial"/>
        </w:rPr>
        <w:t>et ceux recrutés depuis le 1</w:t>
      </w:r>
      <w:r w:rsidR="005C06A7" w:rsidRPr="005C06A7">
        <w:rPr>
          <w:rFonts w:ascii="Arial" w:cs="Arial" w:hAnsi="Arial"/>
          <w:vertAlign w:val="superscript"/>
        </w:rPr>
        <w:t>er</w:t>
      </w:r>
      <w:r w:rsidR="005C06A7">
        <w:rPr>
          <w:rFonts w:ascii="Arial" w:cs="Arial" w:hAnsi="Arial"/>
        </w:rPr>
        <w:t xml:space="preserve"> janvier 2022</w:t>
      </w:r>
      <w:r>
        <w:rPr>
          <w:rFonts w:ascii="Arial" w:cs="Arial" w:hAnsi="Arial"/>
        </w:rPr>
        <w:t>, n’ayant pas bénéficié de l’évaluation des objectifs 2021 (arrêt de travail sur la période des entretiens, arrivée fin 2021…), l’augmentation individuelle fera l’objet d’un échange entre l’encadrement et la responsable ressources humaines.</w:t>
      </w:r>
    </w:p>
    <w:p w:rsidP="00D674A3" w:rsidR="005239A9" w:rsidRDefault="005239A9">
      <w:pPr>
        <w:rPr>
          <w:rFonts w:ascii="Arial" w:cs="Arial" w:hAnsi="Arial"/>
        </w:rPr>
      </w:pPr>
    </w:p>
    <w:p w:rsidP="00D674A3" w:rsidR="00447CC3" w:rsidRDefault="00447CC3" w:rsidRPr="005239A9">
      <w:pPr>
        <w:rPr>
          <w:rFonts w:ascii="Arial" w:cs="Arial" w:hAnsi="Arial"/>
        </w:rPr>
      </w:pPr>
    </w:p>
    <w:p w:rsidP="00447CC3" w:rsidR="00447CC3" w:rsidRDefault="00447CC3" w:rsidRPr="005239A9">
      <w:pPr>
        <w:rPr>
          <w:rFonts w:ascii="Arial" w:cs="Arial" w:hAnsi="Arial"/>
          <w:b/>
        </w:rPr>
      </w:pPr>
      <w:r w:rsidRPr="005239A9">
        <w:rPr>
          <w:rFonts w:ascii="Arial" w:cs="Arial" w:hAnsi="Arial"/>
          <w:b/>
          <w:u w:val="single"/>
        </w:rPr>
        <w:t xml:space="preserve">Article </w:t>
      </w:r>
      <w:r>
        <w:rPr>
          <w:rFonts w:ascii="Arial" w:cs="Arial" w:hAnsi="Arial"/>
          <w:b/>
          <w:u w:val="single"/>
        </w:rPr>
        <w:t>8</w:t>
      </w:r>
      <w:r w:rsidRPr="005239A9">
        <w:rPr>
          <w:rFonts w:ascii="Arial" w:cs="Arial" w:hAnsi="Arial"/>
          <w:b/>
        </w:rPr>
        <w:t xml:space="preserve"> – Politique salariale pour les salariés classifiés « ouvriers », « administratifs », « techniciens », « agents de maitrise » et « cadres »</w:t>
      </w:r>
      <w:r>
        <w:rPr>
          <w:rFonts w:ascii="Arial" w:cs="Arial" w:hAnsi="Arial"/>
          <w:b/>
        </w:rPr>
        <w:t xml:space="preserve"> </w:t>
      </w:r>
      <w:r w:rsidRPr="00D83FAA">
        <w:rPr>
          <w:rFonts w:ascii="Arial" w:cs="Arial" w:hAnsi="Arial"/>
          <w:b/>
          <w:u w:val="single"/>
        </w:rPr>
        <w:t>pour l’année 2023</w:t>
      </w:r>
    </w:p>
    <w:p w:rsidP="00447CC3" w:rsidR="00447CC3" w:rsidRDefault="00447CC3" w:rsidRPr="005239A9">
      <w:pPr>
        <w:rPr>
          <w:rFonts w:ascii="Arial" w:cs="Arial" w:hAnsi="Arial"/>
          <w:b/>
        </w:rPr>
      </w:pPr>
    </w:p>
    <w:p w:rsidP="00447CC3" w:rsidR="00447CC3" w:rsidRDefault="00447CC3" w:rsidRPr="00D92942">
      <w:pPr>
        <w:rPr>
          <w:rFonts w:ascii="Arial" w:cs="Arial" w:hAnsi="Arial"/>
          <w:i/>
          <w:u w:val="single"/>
        </w:rPr>
      </w:pPr>
      <w:r>
        <w:rPr>
          <w:rFonts w:ascii="Arial" w:cs="Arial" w:hAnsi="Arial"/>
          <w:i/>
          <w:u w:val="single"/>
        </w:rPr>
        <w:t>8</w:t>
      </w:r>
      <w:r w:rsidRPr="00D92942">
        <w:rPr>
          <w:rFonts w:ascii="Arial" w:cs="Arial" w:hAnsi="Arial"/>
          <w:i/>
          <w:u w:val="single"/>
        </w:rPr>
        <w:t xml:space="preserve">.1. </w:t>
      </w:r>
      <w:r>
        <w:rPr>
          <w:rFonts w:ascii="Arial" w:cs="Arial" w:hAnsi="Arial"/>
          <w:i/>
          <w:u w:val="single"/>
        </w:rPr>
        <w:t>Budget 2023</w:t>
      </w:r>
    </w:p>
    <w:p w:rsidP="00447CC3" w:rsidR="00447CC3" w:rsidRDefault="00447CC3" w:rsidRPr="005239A9">
      <w:pPr>
        <w:rPr>
          <w:rFonts w:ascii="Arial" w:cs="Arial" w:hAnsi="Arial"/>
          <w:b/>
        </w:rPr>
      </w:pPr>
    </w:p>
    <w:p w:rsidP="00447CC3" w:rsidR="00447CC3" w:rsidRDefault="005C06A7">
      <w:pPr>
        <w:rPr>
          <w:rFonts w:ascii="Arial" w:cs="Arial" w:hAnsi="Arial"/>
        </w:rPr>
      </w:pPr>
      <w:r>
        <w:rPr>
          <w:rFonts w:ascii="Arial" w:cs="Arial" w:hAnsi="Arial"/>
        </w:rPr>
        <w:t>Il est d’ores et déjà acté qu’u</w:t>
      </w:r>
      <w:r w:rsidR="00447CC3" w:rsidRPr="00E87670">
        <w:rPr>
          <w:rFonts w:ascii="Arial" w:cs="Arial" w:hAnsi="Arial"/>
        </w:rPr>
        <w:t xml:space="preserve">n </w:t>
      </w:r>
      <w:r w:rsidR="00447CC3" w:rsidRPr="00E87670">
        <w:rPr>
          <w:rFonts w:ascii="Arial" w:cs="Arial" w:hAnsi="Arial"/>
          <w:b/>
          <w:u w:val="single"/>
        </w:rPr>
        <w:t xml:space="preserve">budget global </w:t>
      </w:r>
      <w:r w:rsidR="00CF2D42">
        <w:rPr>
          <w:rFonts w:ascii="Arial" w:cs="Arial" w:hAnsi="Arial"/>
          <w:b/>
          <w:u w:val="single"/>
        </w:rPr>
        <w:t xml:space="preserve">minimum </w:t>
      </w:r>
      <w:r w:rsidR="00447CC3" w:rsidRPr="00E87670">
        <w:rPr>
          <w:rFonts w:ascii="Arial" w:cs="Arial" w:hAnsi="Arial"/>
          <w:b/>
          <w:u w:val="single"/>
        </w:rPr>
        <w:t xml:space="preserve">de </w:t>
      </w:r>
      <w:r w:rsidR="00447CC3">
        <w:rPr>
          <w:rFonts w:ascii="Arial" w:cs="Arial" w:hAnsi="Arial"/>
          <w:b/>
          <w:u w:val="single"/>
        </w:rPr>
        <w:t>2</w:t>
      </w:r>
      <w:r w:rsidR="00447CC3" w:rsidRPr="00E87670">
        <w:rPr>
          <w:rFonts w:ascii="Arial" w:cs="Arial" w:hAnsi="Arial"/>
          <w:b/>
          <w:u w:val="single"/>
        </w:rPr>
        <w:t>.9%</w:t>
      </w:r>
      <w:r w:rsidR="00447CC3" w:rsidRPr="00E87670">
        <w:rPr>
          <w:rFonts w:ascii="Arial" w:cs="Arial" w:hAnsi="Arial"/>
        </w:rPr>
        <w:t xml:space="preserve"> de la masse salariale </w:t>
      </w:r>
      <w:r>
        <w:rPr>
          <w:rFonts w:ascii="Arial" w:cs="Arial" w:hAnsi="Arial"/>
        </w:rPr>
        <w:t>est programmé pour</w:t>
      </w:r>
      <w:r w:rsidR="00447CC3" w:rsidRPr="005239A9">
        <w:rPr>
          <w:rFonts w:ascii="Arial" w:cs="Arial" w:hAnsi="Arial"/>
        </w:rPr>
        <w:t xml:space="preserve"> être distribué en totalité </w:t>
      </w:r>
      <w:r w:rsidR="00447CC3">
        <w:rPr>
          <w:rFonts w:ascii="Arial" w:cs="Arial" w:hAnsi="Arial"/>
        </w:rPr>
        <w:t>pour la politique salariale 2023</w:t>
      </w:r>
      <w:r w:rsidR="00447CC3" w:rsidRPr="005239A9">
        <w:rPr>
          <w:rFonts w:ascii="Arial" w:cs="Arial" w:hAnsi="Arial"/>
        </w:rPr>
        <w:t xml:space="preserve">. </w:t>
      </w:r>
    </w:p>
    <w:p w:rsidP="00447CC3" w:rsidR="00447CC3" w:rsidRDefault="00447CC3">
      <w:pPr>
        <w:rPr>
          <w:rFonts w:ascii="Arial" w:cs="Arial" w:hAnsi="Arial"/>
        </w:rPr>
      </w:pPr>
      <w:r>
        <w:rPr>
          <w:rFonts w:ascii="Arial" w:cs="Arial" w:hAnsi="Arial"/>
        </w:rPr>
        <w:t xml:space="preserve">Les modalités d’attribution entre </w:t>
      </w:r>
      <w:r w:rsidRPr="00E87670">
        <w:rPr>
          <w:rFonts w:ascii="Arial" w:cs="Arial" w:hAnsi="Arial"/>
        </w:rPr>
        <w:t>augmentation générale</w:t>
      </w:r>
      <w:r>
        <w:rPr>
          <w:rFonts w:ascii="Arial" w:cs="Arial" w:hAnsi="Arial"/>
        </w:rPr>
        <w:t xml:space="preserve"> et </w:t>
      </w:r>
      <w:r w:rsidRPr="00E87670">
        <w:rPr>
          <w:rFonts w:ascii="Arial" w:cs="Arial" w:hAnsi="Arial"/>
        </w:rPr>
        <w:t>augmentations individuelles</w:t>
      </w:r>
      <w:r>
        <w:rPr>
          <w:rFonts w:ascii="Arial" w:cs="Arial" w:hAnsi="Arial"/>
        </w:rPr>
        <w:t xml:space="preserve">, selon les catégories, feront l’objet d’une nouvelle négociation </w:t>
      </w:r>
      <w:r w:rsidR="00D83FAA">
        <w:rPr>
          <w:rFonts w:ascii="Arial" w:cs="Arial" w:hAnsi="Arial"/>
        </w:rPr>
        <w:t xml:space="preserve">et d’un accord détaillé </w:t>
      </w:r>
      <w:r>
        <w:rPr>
          <w:rFonts w:ascii="Arial" w:cs="Arial" w:hAnsi="Arial"/>
        </w:rPr>
        <w:t>lors des NAO 2023.</w:t>
      </w:r>
    </w:p>
    <w:p w:rsidP="00447CC3" w:rsidR="00447CC3" w:rsidRDefault="00447CC3">
      <w:pPr>
        <w:rPr>
          <w:rFonts w:ascii="Arial" w:cs="Arial" w:hAnsi="Arial"/>
        </w:rPr>
      </w:pPr>
    </w:p>
    <w:p w:rsidP="00447CC3" w:rsidR="00447CC3" w:rsidRDefault="00447CC3" w:rsidRPr="00D92942">
      <w:pPr>
        <w:rPr>
          <w:rFonts w:ascii="Arial" w:cs="Arial" w:hAnsi="Arial"/>
          <w:i/>
          <w:u w:val="single"/>
        </w:rPr>
      </w:pPr>
      <w:r>
        <w:rPr>
          <w:rFonts w:ascii="Arial" w:cs="Arial" w:hAnsi="Arial"/>
          <w:i/>
          <w:u w:val="single"/>
        </w:rPr>
        <w:t>8.2</w:t>
      </w:r>
      <w:r w:rsidRPr="00D92942">
        <w:rPr>
          <w:rFonts w:ascii="Arial" w:cs="Arial" w:hAnsi="Arial"/>
          <w:i/>
          <w:u w:val="single"/>
        </w:rPr>
        <w:t xml:space="preserve">. </w:t>
      </w:r>
      <w:r>
        <w:rPr>
          <w:rFonts w:ascii="Arial" w:cs="Arial" w:hAnsi="Arial"/>
          <w:i/>
          <w:u w:val="single"/>
        </w:rPr>
        <w:t>Clause de révision du budget 2023</w:t>
      </w:r>
    </w:p>
    <w:p w:rsidP="00447CC3" w:rsidR="00447CC3" w:rsidRDefault="00447CC3" w:rsidRPr="005239A9">
      <w:pPr>
        <w:rPr>
          <w:rFonts w:ascii="Arial" w:cs="Arial" w:hAnsi="Arial"/>
          <w:b/>
        </w:rPr>
      </w:pPr>
    </w:p>
    <w:p w:rsidP="00447CC3" w:rsidR="00447CC3" w:rsidRDefault="00447CC3">
      <w:pPr>
        <w:rPr>
          <w:rFonts w:ascii="Arial" w:cs="Arial" w:hAnsi="Arial"/>
        </w:rPr>
      </w:pPr>
      <w:r>
        <w:rPr>
          <w:rFonts w:ascii="Arial" w:cs="Arial" w:hAnsi="Arial"/>
        </w:rPr>
        <w:t xml:space="preserve">Au moment de notre négociation, nous avons présenté l’inflation connue à date et évoqué la prévision d’inflation pour l’année 2022. Nous avons constaté que même si le contexte sanitaire </w:t>
      </w:r>
      <w:r>
        <w:rPr>
          <w:rFonts w:ascii="Arial" w:cs="Arial" w:hAnsi="Arial"/>
        </w:rPr>
        <w:lastRenderedPageBreak/>
        <w:t>s’améliore à date, le contexte géopolitique et économique national et mondial est préoccupant avec des conséquences éventuelles pour notre industrie.</w:t>
      </w:r>
    </w:p>
    <w:p w:rsidP="00447CC3" w:rsidR="00447CC3" w:rsidRDefault="00447CC3">
      <w:pPr>
        <w:rPr>
          <w:rFonts w:ascii="Arial" w:cs="Arial" w:hAnsi="Arial"/>
        </w:rPr>
      </w:pPr>
    </w:p>
    <w:p w:rsidP="00447CC3" w:rsidR="00447CC3" w:rsidRDefault="00447CC3">
      <w:pPr>
        <w:rPr>
          <w:rFonts w:ascii="Arial" w:cs="Arial" w:hAnsi="Arial"/>
        </w:rPr>
      </w:pPr>
      <w:r>
        <w:rPr>
          <w:rFonts w:ascii="Arial" w:cs="Arial" w:hAnsi="Arial"/>
        </w:rPr>
        <w:t xml:space="preserve">Face à une situation internationale instable amenant de réelles incertitudes dans l’utilisation des paramètres sociaux habituellement utilisés, la direction et les organisations syndicales signataires se sont accordés dans un esprit de poursuite du dialogue social constructif pour convenir que lors des NAO 2023, les parties se </w:t>
      </w:r>
      <w:r w:rsidR="005C06A7">
        <w:rPr>
          <w:rFonts w:ascii="Arial" w:cs="Arial" w:hAnsi="Arial"/>
        </w:rPr>
        <w:t>fonderont</w:t>
      </w:r>
      <w:r>
        <w:rPr>
          <w:rFonts w:ascii="Arial" w:cs="Arial" w:hAnsi="Arial"/>
        </w:rPr>
        <w:t xml:space="preserve"> dans leur analyse sur les paramètres et indicateurs économiques, financiers et industriels connus mais aussi sur le niveau réel constaté hors tabac au 31 décembre 2022.</w:t>
      </w:r>
    </w:p>
    <w:p w:rsidP="00447CC3" w:rsidR="00447CC3" w:rsidRDefault="00447CC3">
      <w:pPr>
        <w:rPr>
          <w:rFonts w:ascii="Arial" w:cs="Arial" w:hAnsi="Arial"/>
        </w:rPr>
      </w:pPr>
    </w:p>
    <w:p w:rsidP="00447CC3" w:rsidR="00447CC3" w:rsidRDefault="00447CC3" w:rsidRPr="00E87670">
      <w:pPr>
        <w:rPr>
          <w:rFonts w:ascii="Arial" w:cs="Arial" w:hAnsi="Arial"/>
        </w:rPr>
      </w:pPr>
      <w:r>
        <w:rPr>
          <w:rFonts w:ascii="Arial" w:cs="Arial" w:hAnsi="Arial"/>
        </w:rPr>
        <w:t>Cette analyse permettra aux parties de mettre en œuvre une éventuelle mesure d’adaptation, négociée si nécessaire, sur l’exercice 2023 étant entendu que la situation industrielle économique et financière tout comme l’inflation constatée au 31 décembre 2021 aura été prise en compte dans l’accord 2022.</w:t>
      </w:r>
    </w:p>
    <w:p w:rsidP="00447CC3" w:rsidR="00447CC3" w:rsidRDefault="00447CC3">
      <w:pPr>
        <w:rPr>
          <w:rFonts w:ascii="Arial" w:cs="Arial" w:hAnsi="Arial"/>
        </w:rPr>
      </w:pPr>
    </w:p>
    <w:p w:rsidP="00D674A3" w:rsidR="005239A9" w:rsidRDefault="005239A9" w:rsidRPr="005239A9">
      <w:pPr>
        <w:rPr>
          <w:rFonts w:ascii="Arial" w:cs="Arial" w:hAnsi="Arial"/>
        </w:rPr>
      </w:pPr>
    </w:p>
    <w:p w:rsidP="00BD7239" w:rsidR="00BD7239" w:rsidRDefault="00BD7239" w:rsidRPr="005239A9">
      <w:pPr>
        <w:rPr>
          <w:rFonts w:ascii="Arial" w:cs="Arial" w:hAnsi="Arial"/>
          <w:b/>
          <w:color w:themeColor="text2" w:val="1F497D"/>
          <w:u w:val="single"/>
        </w:rPr>
      </w:pPr>
      <w:r w:rsidRPr="005239A9">
        <w:rPr>
          <w:rFonts w:ascii="Arial" w:cs="Arial" w:hAnsi="Arial"/>
          <w:b/>
          <w:color w:themeColor="text2" w:val="1F497D"/>
          <w:u w:val="single"/>
        </w:rPr>
        <w:t>III – LE PARTAGE DE LA VALEUR AJOUTEE</w:t>
      </w:r>
    </w:p>
    <w:p w:rsidP="00D674A3" w:rsidR="00923FCF" w:rsidRDefault="00923FCF" w:rsidRPr="005239A9">
      <w:pPr>
        <w:rPr>
          <w:rFonts w:ascii="Arial" w:cs="Arial" w:hAnsi="Arial"/>
        </w:rPr>
      </w:pPr>
    </w:p>
    <w:p w:rsidP="00D674A3" w:rsidR="00923FCF" w:rsidRDefault="00BD7239" w:rsidRPr="005239A9">
      <w:pPr>
        <w:rPr>
          <w:rFonts w:ascii="Arial" w:cs="Arial" w:hAnsi="Arial"/>
          <w:b/>
        </w:rPr>
      </w:pPr>
      <w:r w:rsidRPr="005239A9">
        <w:rPr>
          <w:rFonts w:ascii="Arial" w:cs="Arial" w:hAnsi="Arial"/>
          <w:b/>
          <w:u w:val="single"/>
        </w:rPr>
        <w:t>Articl</w:t>
      </w:r>
      <w:r w:rsidR="004E52B0" w:rsidRPr="005239A9">
        <w:rPr>
          <w:rFonts w:ascii="Arial" w:cs="Arial" w:hAnsi="Arial"/>
          <w:b/>
          <w:u w:val="single"/>
        </w:rPr>
        <w:t>e</w:t>
      </w:r>
      <w:r w:rsidR="005239A9" w:rsidRPr="005239A9">
        <w:rPr>
          <w:rFonts w:ascii="Arial" w:cs="Arial" w:hAnsi="Arial"/>
          <w:b/>
          <w:u w:val="single"/>
        </w:rPr>
        <w:t xml:space="preserve"> 9</w:t>
      </w:r>
      <w:r w:rsidRPr="005239A9">
        <w:rPr>
          <w:rFonts w:ascii="Arial" w:cs="Arial" w:hAnsi="Arial"/>
          <w:b/>
        </w:rPr>
        <w:t xml:space="preserve"> – Intéressement</w:t>
      </w:r>
    </w:p>
    <w:p w:rsidP="00D674A3" w:rsidR="00BD7239" w:rsidRDefault="00BD7239" w:rsidRPr="005239A9">
      <w:pPr>
        <w:rPr>
          <w:rFonts w:ascii="Arial" w:cs="Arial" w:hAnsi="Arial"/>
        </w:rPr>
      </w:pPr>
    </w:p>
    <w:p w:rsidP="00BD7239" w:rsidR="0028746B" w:rsidRDefault="00BD7239" w:rsidRPr="002344E7">
      <w:pPr>
        <w:rPr>
          <w:rFonts w:ascii="Arial" w:cs="Arial" w:hAnsi="Arial"/>
        </w:rPr>
      </w:pPr>
      <w:r w:rsidRPr="002344E7">
        <w:rPr>
          <w:rFonts w:ascii="Arial" w:cs="Arial" w:hAnsi="Arial"/>
        </w:rPr>
        <w:t>Les parties rappellent qu’un accord sur l’</w:t>
      </w:r>
      <w:r w:rsidR="0028746B" w:rsidRPr="002344E7">
        <w:rPr>
          <w:rFonts w:ascii="Arial" w:cs="Arial" w:hAnsi="Arial"/>
        </w:rPr>
        <w:t>int</w:t>
      </w:r>
      <w:r w:rsidRPr="002344E7">
        <w:rPr>
          <w:rFonts w:ascii="Arial" w:cs="Arial" w:hAnsi="Arial"/>
        </w:rPr>
        <w:t>é</w:t>
      </w:r>
      <w:r w:rsidR="0028746B" w:rsidRPr="002344E7">
        <w:rPr>
          <w:rFonts w:ascii="Arial" w:cs="Arial" w:hAnsi="Arial"/>
        </w:rPr>
        <w:t>re</w:t>
      </w:r>
      <w:r w:rsidRPr="002344E7">
        <w:rPr>
          <w:rFonts w:ascii="Arial" w:cs="Arial" w:hAnsi="Arial"/>
        </w:rPr>
        <w:t>ssement des salariés aux bénéfices de l’Entrepri</w:t>
      </w:r>
      <w:r w:rsidR="0028746B" w:rsidRPr="002344E7">
        <w:rPr>
          <w:rFonts w:ascii="Arial" w:cs="Arial" w:hAnsi="Arial"/>
        </w:rPr>
        <w:t xml:space="preserve">se a été signé </w:t>
      </w:r>
      <w:r w:rsidR="00CF2D42">
        <w:rPr>
          <w:rFonts w:ascii="Arial" w:cs="Arial" w:hAnsi="Arial"/>
        </w:rPr>
        <w:t xml:space="preserve">le </w:t>
      </w:r>
      <w:r w:rsidR="0028746B" w:rsidRPr="002344E7">
        <w:rPr>
          <w:rFonts w:ascii="Arial" w:cs="Arial" w:hAnsi="Arial"/>
        </w:rPr>
        <w:t>22 février 2017, pour une durée déterminée de 3 ans</w:t>
      </w:r>
      <w:r w:rsidR="002344E7" w:rsidRPr="002344E7">
        <w:rPr>
          <w:rFonts w:ascii="Arial" w:cs="Arial" w:hAnsi="Arial"/>
        </w:rPr>
        <w:t>, reconductible par tacite reconduction</w:t>
      </w:r>
      <w:r w:rsidR="0028746B" w:rsidRPr="002344E7">
        <w:rPr>
          <w:rFonts w:ascii="Arial" w:cs="Arial" w:hAnsi="Arial"/>
        </w:rPr>
        <w:t>.</w:t>
      </w:r>
    </w:p>
    <w:p w:rsidP="00D674A3" w:rsidR="00BD7239" w:rsidRDefault="0028746B" w:rsidRPr="002344E7">
      <w:pPr>
        <w:rPr>
          <w:rFonts w:ascii="Arial" w:cs="Arial" w:hAnsi="Arial"/>
        </w:rPr>
      </w:pPr>
      <w:r w:rsidRPr="002344E7">
        <w:rPr>
          <w:rFonts w:ascii="Arial" w:cs="Arial" w:hAnsi="Arial"/>
        </w:rPr>
        <w:t xml:space="preserve">L’accord </w:t>
      </w:r>
      <w:r w:rsidR="002344E7" w:rsidRPr="002344E7">
        <w:rPr>
          <w:rFonts w:ascii="Arial" w:cs="Arial" w:hAnsi="Arial"/>
        </w:rPr>
        <w:t>reste</w:t>
      </w:r>
      <w:r w:rsidRPr="002344E7">
        <w:rPr>
          <w:rFonts w:ascii="Arial" w:cs="Arial" w:hAnsi="Arial"/>
        </w:rPr>
        <w:t xml:space="preserve"> donc applicable à compter d</w:t>
      </w:r>
      <w:r w:rsidR="00B328A8" w:rsidRPr="002344E7">
        <w:rPr>
          <w:rFonts w:ascii="Arial" w:cs="Arial" w:hAnsi="Arial"/>
        </w:rPr>
        <w:t>e l'exercice social ouvert le 1</w:t>
      </w:r>
      <w:r w:rsidR="00B328A8" w:rsidRPr="002344E7">
        <w:rPr>
          <w:rFonts w:ascii="Arial" w:cs="Arial" w:hAnsi="Arial"/>
          <w:vertAlign w:val="superscript"/>
        </w:rPr>
        <w:t>er</w:t>
      </w:r>
      <w:r w:rsidR="00B328A8" w:rsidRPr="002344E7">
        <w:rPr>
          <w:rFonts w:ascii="Arial" w:cs="Arial" w:hAnsi="Arial"/>
        </w:rPr>
        <w:t xml:space="preserve"> </w:t>
      </w:r>
      <w:r w:rsidRPr="002344E7">
        <w:rPr>
          <w:rFonts w:ascii="Arial" w:cs="Arial" w:hAnsi="Arial"/>
        </w:rPr>
        <w:t>janvier 20</w:t>
      </w:r>
      <w:r w:rsidR="00311D59" w:rsidRPr="002344E7">
        <w:rPr>
          <w:rFonts w:ascii="Arial" w:cs="Arial" w:hAnsi="Arial"/>
        </w:rPr>
        <w:t>20</w:t>
      </w:r>
      <w:r w:rsidRPr="002344E7">
        <w:rPr>
          <w:rFonts w:ascii="Arial" w:cs="Arial" w:hAnsi="Arial"/>
        </w:rPr>
        <w:t xml:space="preserve"> jusqu’au     </w:t>
      </w:r>
      <w:r w:rsidR="00311D59" w:rsidRPr="002344E7">
        <w:rPr>
          <w:rFonts w:ascii="Arial" w:cs="Arial" w:hAnsi="Arial"/>
        </w:rPr>
        <w:t xml:space="preserve">                31 décembre 2022</w:t>
      </w:r>
      <w:r w:rsidRPr="002344E7">
        <w:rPr>
          <w:rFonts w:ascii="Arial" w:cs="Arial" w:hAnsi="Arial"/>
        </w:rPr>
        <w:t>.</w:t>
      </w:r>
    </w:p>
    <w:p w:rsidP="00D674A3" w:rsidR="0028746B" w:rsidRDefault="0028746B" w:rsidRPr="005239A9">
      <w:pPr>
        <w:rPr>
          <w:rFonts w:ascii="Arial" w:cs="Arial" w:hAnsi="Arial"/>
        </w:rPr>
      </w:pPr>
    </w:p>
    <w:p w:rsidP="00D674A3" w:rsidR="002E29FE" w:rsidRDefault="002E29FE" w:rsidRPr="005239A9">
      <w:pPr>
        <w:rPr>
          <w:rFonts w:ascii="Arial" w:cs="Arial" w:hAnsi="Arial"/>
        </w:rPr>
      </w:pPr>
    </w:p>
    <w:p w:rsidP="00D674A3" w:rsidR="00BD7239" w:rsidRDefault="005239A9" w:rsidRPr="005239A9">
      <w:pPr>
        <w:rPr>
          <w:rFonts w:ascii="Arial" w:cs="Arial" w:hAnsi="Arial"/>
          <w:b/>
          <w:u w:val="single"/>
        </w:rPr>
      </w:pPr>
      <w:r w:rsidRPr="005239A9">
        <w:rPr>
          <w:rFonts w:ascii="Arial" w:cs="Arial" w:hAnsi="Arial"/>
          <w:b/>
          <w:u w:val="single"/>
        </w:rPr>
        <w:t>Article 10</w:t>
      </w:r>
      <w:r w:rsidR="00BD7239" w:rsidRPr="005239A9">
        <w:rPr>
          <w:rFonts w:ascii="Arial" w:cs="Arial" w:hAnsi="Arial"/>
          <w:b/>
        </w:rPr>
        <w:t xml:space="preserve"> – Participation</w:t>
      </w:r>
    </w:p>
    <w:p w:rsidP="00D674A3" w:rsidR="00BD7239" w:rsidRDefault="00BD7239" w:rsidRPr="005239A9">
      <w:pPr>
        <w:rPr>
          <w:rFonts w:ascii="Arial" w:cs="Arial" w:hAnsi="Arial"/>
        </w:rPr>
      </w:pPr>
    </w:p>
    <w:p w:rsidP="00BD7239" w:rsidR="0028746B" w:rsidRDefault="00BD7239" w:rsidRPr="005239A9">
      <w:pPr>
        <w:rPr>
          <w:rFonts w:ascii="Arial" w:cs="Arial" w:hAnsi="Arial"/>
        </w:rPr>
      </w:pPr>
      <w:r w:rsidRPr="005239A9">
        <w:rPr>
          <w:rFonts w:ascii="Arial" w:cs="Arial" w:hAnsi="Arial"/>
        </w:rPr>
        <w:t>Les parties rappellent qu’un accord sur la Part</w:t>
      </w:r>
      <w:r w:rsidR="0028746B" w:rsidRPr="005239A9">
        <w:rPr>
          <w:rFonts w:ascii="Arial" w:cs="Arial" w:hAnsi="Arial"/>
        </w:rPr>
        <w:t>icipation</w:t>
      </w:r>
      <w:r w:rsidRPr="005239A9">
        <w:rPr>
          <w:rFonts w:ascii="Arial" w:cs="Arial" w:hAnsi="Arial"/>
        </w:rPr>
        <w:t xml:space="preserve"> été signé </w:t>
      </w:r>
      <w:r w:rsidR="0028746B" w:rsidRPr="005239A9">
        <w:rPr>
          <w:rFonts w:ascii="Arial" w:cs="Arial" w:hAnsi="Arial"/>
        </w:rPr>
        <w:t>le 21 novembre 2014, pour une application à compter de l’exercice social ouvert le 1</w:t>
      </w:r>
      <w:r w:rsidR="0028746B" w:rsidRPr="005239A9">
        <w:rPr>
          <w:rFonts w:ascii="Arial" w:cs="Arial" w:hAnsi="Arial"/>
          <w:vertAlign w:val="superscript"/>
        </w:rPr>
        <w:t>er</w:t>
      </w:r>
      <w:r w:rsidR="0028746B" w:rsidRPr="005239A9">
        <w:rPr>
          <w:rFonts w:ascii="Arial" w:cs="Arial" w:hAnsi="Arial"/>
        </w:rPr>
        <w:t xml:space="preserve"> janvier 2014.</w:t>
      </w:r>
    </w:p>
    <w:p w:rsidP="00BD7239" w:rsidR="0028746B" w:rsidRDefault="0028746B" w:rsidRPr="005239A9">
      <w:pPr>
        <w:rPr>
          <w:rFonts w:ascii="Arial" w:cs="Arial" w:hAnsi="Arial"/>
        </w:rPr>
      </w:pPr>
      <w:r w:rsidRPr="005239A9">
        <w:rPr>
          <w:rFonts w:ascii="Arial" w:cs="Arial" w:hAnsi="Arial"/>
        </w:rPr>
        <w:t>Cet accord a fait l’objet d’un avenant le 29 mai 2015 et le 22 février 2017.</w:t>
      </w:r>
    </w:p>
    <w:p w:rsidP="00BD7239" w:rsidR="0028746B" w:rsidRDefault="0028746B" w:rsidRPr="005239A9">
      <w:pPr>
        <w:rPr>
          <w:rFonts w:ascii="Arial" w:cs="Arial" w:hAnsi="Arial"/>
        </w:rPr>
      </w:pPr>
      <w:r w:rsidRPr="005239A9">
        <w:rPr>
          <w:rFonts w:ascii="Arial" w:cs="Arial" w:hAnsi="Arial"/>
        </w:rPr>
        <w:t xml:space="preserve"> </w:t>
      </w:r>
    </w:p>
    <w:p w:rsidP="00BD7239" w:rsidR="00BD7239" w:rsidRDefault="00BD7239" w:rsidRPr="005239A9">
      <w:pPr>
        <w:rPr>
          <w:rFonts w:ascii="Arial" w:cs="Arial" w:hAnsi="Arial"/>
        </w:rPr>
      </w:pPr>
      <w:r w:rsidRPr="005239A9">
        <w:rPr>
          <w:rFonts w:ascii="Arial" w:cs="Arial" w:hAnsi="Arial"/>
        </w:rPr>
        <w:t>Cet accord ayant été signé pour une durée indéterminée, les parties ont estimé qu’il n’était pas nécessaire pour le moment de le renégocier.</w:t>
      </w:r>
    </w:p>
    <w:p w:rsidP="008F25F4" w:rsidR="009F666F" w:rsidRDefault="009F666F" w:rsidRPr="005239A9">
      <w:pPr>
        <w:rPr>
          <w:rFonts w:ascii="Arial" w:cs="Arial" w:hAnsi="Arial"/>
        </w:rPr>
      </w:pPr>
    </w:p>
    <w:p w:rsidP="008F25F4" w:rsidR="005239A9" w:rsidRDefault="005239A9" w:rsidRPr="005239A9">
      <w:pPr>
        <w:rPr>
          <w:rFonts w:ascii="Arial" w:cs="Arial" w:hAnsi="Arial"/>
        </w:rPr>
      </w:pPr>
    </w:p>
    <w:p w:rsidP="008F25F4" w:rsidR="00BD7239" w:rsidRDefault="00BD7239" w:rsidRPr="005239A9">
      <w:pPr>
        <w:rPr>
          <w:rFonts w:ascii="Arial" w:cs="Arial" w:hAnsi="Arial"/>
          <w:b/>
          <w:color w:themeColor="text2" w:val="1F497D"/>
          <w:u w:val="single"/>
        </w:rPr>
      </w:pPr>
      <w:r w:rsidRPr="005239A9">
        <w:rPr>
          <w:rFonts w:ascii="Arial" w:cs="Arial" w:hAnsi="Arial"/>
          <w:b/>
          <w:color w:themeColor="text2" w:val="1F497D"/>
          <w:u w:val="single"/>
        </w:rPr>
        <w:t>IV – LE TEMPS DE TRAVAIL</w:t>
      </w:r>
    </w:p>
    <w:p w:rsidP="008F25F4" w:rsidR="00BD7239" w:rsidRDefault="00BD7239" w:rsidRPr="005239A9">
      <w:pPr>
        <w:rPr>
          <w:rFonts w:ascii="Arial" w:cs="Arial" w:hAnsi="Arial"/>
          <w:u w:val="single"/>
        </w:rPr>
      </w:pPr>
    </w:p>
    <w:p w:rsidP="008F25F4" w:rsidR="00BD7239" w:rsidRDefault="005239A9" w:rsidRPr="005239A9">
      <w:pPr>
        <w:rPr>
          <w:rFonts w:ascii="Arial" w:cs="Arial" w:hAnsi="Arial"/>
          <w:b/>
        </w:rPr>
      </w:pPr>
      <w:r w:rsidRPr="005239A9">
        <w:rPr>
          <w:rFonts w:ascii="Arial" w:cs="Arial" w:hAnsi="Arial"/>
          <w:b/>
          <w:u w:val="single"/>
        </w:rPr>
        <w:t>Article 11</w:t>
      </w:r>
      <w:r w:rsidR="00BD7239" w:rsidRPr="005239A9">
        <w:rPr>
          <w:rFonts w:ascii="Arial" w:cs="Arial" w:hAnsi="Arial"/>
          <w:b/>
        </w:rPr>
        <w:t xml:space="preserve"> – Rentrée scolaire</w:t>
      </w:r>
    </w:p>
    <w:p w:rsidP="008F25F4" w:rsidR="00BD7239" w:rsidRDefault="00BD7239" w:rsidRPr="005239A9">
      <w:pPr>
        <w:rPr>
          <w:rFonts w:ascii="Arial" w:cs="Arial" w:hAnsi="Arial"/>
        </w:rPr>
      </w:pPr>
    </w:p>
    <w:p w:rsidP="003446CC" w:rsidR="003446CC" w:rsidRDefault="003446CC" w:rsidRPr="002A18C1">
      <w:pPr>
        <w:rPr>
          <w:rFonts w:ascii="Arial" w:cs="Arial" w:hAnsi="Arial"/>
        </w:rPr>
      </w:pPr>
      <w:r w:rsidRPr="002A18C1">
        <w:rPr>
          <w:rFonts w:ascii="Arial" w:cs="Arial" w:hAnsi="Arial"/>
        </w:rPr>
        <w:t xml:space="preserve">Exceptionnellement, le </w:t>
      </w:r>
      <w:r w:rsidR="00284556" w:rsidRPr="002A18C1">
        <w:rPr>
          <w:rFonts w:ascii="Arial" w:cs="Arial" w:hAnsi="Arial"/>
        </w:rPr>
        <w:t>jour de la rentrée scolaire 202</w:t>
      </w:r>
      <w:r w:rsidR="00924B64" w:rsidRPr="002A18C1">
        <w:rPr>
          <w:rFonts w:ascii="Arial" w:cs="Arial" w:hAnsi="Arial"/>
        </w:rPr>
        <w:t>2</w:t>
      </w:r>
      <w:r w:rsidRPr="002A18C1">
        <w:rPr>
          <w:rFonts w:ascii="Arial" w:cs="Arial" w:hAnsi="Arial"/>
        </w:rPr>
        <w:t xml:space="preserve"> de leur(s) enfant(s), les salariés </w:t>
      </w:r>
      <w:r w:rsidR="00B328A8" w:rsidRPr="002A18C1">
        <w:rPr>
          <w:rFonts w:ascii="Arial" w:cs="Arial" w:hAnsi="Arial"/>
        </w:rPr>
        <w:t>AFAE</w:t>
      </w:r>
      <w:r w:rsidRPr="002A18C1">
        <w:rPr>
          <w:rFonts w:ascii="Arial" w:cs="Arial" w:hAnsi="Arial"/>
        </w:rPr>
        <w:t>, ayant des enfants en maternelle et jusqu’à la 6</w:t>
      </w:r>
      <w:r w:rsidRPr="002A18C1">
        <w:rPr>
          <w:rFonts w:ascii="Arial" w:cs="Arial" w:hAnsi="Arial"/>
          <w:vertAlign w:val="superscript"/>
        </w:rPr>
        <w:t>ème</w:t>
      </w:r>
      <w:r w:rsidRPr="002A18C1">
        <w:rPr>
          <w:rFonts w:ascii="Arial" w:cs="Arial" w:hAnsi="Arial"/>
        </w:rPr>
        <w:t xml:space="preserve">, pourront bénéficier d’un aménagement de leurs horaires de travail afin de pouvoir assister à cet évènement, sous réserve que cet aménagement ne perturbe pas l’organisation de l’activité.  </w:t>
      </w:r>
    </w:p>
    <w:p w:rsidP="003446CC" w:rsidR="003446CC" w:rsidRDefault="003446CC" w:rsidRPr="002A18C1">
      <w:pPr>
        <w:rPr>
          <w:rFonts w:ascii="Arial" w:cs="Arial" w:hAnsi="Arial"/>
        </w:rPr>
      </w:pPr>
    </w:p>
    <w:p w:rsidP="003446CC" w:rsidR="00F93D62" w:rsidRDefault="003446CC" w:rsidRPr="002A18C1">
      <w:pPr>
        <w:rPr>
          <w:rFonts w:ascii="Arial" w:cs="Arial" w:hAnsi="Arial"/>
        </w:rPr>
      </w:pPr>
      <w:r w:rsidRPr="002A18C1">
        <w:rPr>
          <w:rFonts w:ascii="Arial" w:cs="Arial" w:hAnsi="Arial"/>
        </w:rPr>
        <w:t>Le salarié devra en faire la demande 15 jours avant l’évènement auprès de son Responsable hiérarchique. En cas de péril sur l’organisation, certaines demandes pourront être refusées.</w:t>
      </w:r>
    </w:p>
    <w:p w:rsidP="003446CC" w:rsidR="002E29FE" w:rsidRDefault="002E29FE">
      <w:pPr>
        <w:rPr>
          <w:rFonts w:ascii="Arial" w:cs="Arial" w:hAnsi="Arial"/>
        </w:rPr>
      </w:pPr>
    </w:p>
    <w:p w:rsidP="003446CC" w:rsidR="00FF39A5" w:rsidRDefault="00FF39A5">
      <w:pPr>
        <w:rPr>
          <w:rFonts w:ascii="Arial" w:cs="Arial" w:hAnsi="Arial"/>
        </w:rPr>
      </w:pPr>
    </w:p>
    <w:p w:rsidP="003446CC" w:rsidR="00CF2D42" w:rsidRDefault="00CF2D42" w:rsidRPr="005239A9">
      <w:pPr>
        <w:rPr>
          <w:rFonts w:ascii="Arial" w:cs="Arial" w:hAnsi="Arial"/>
        </w:rPr>
      </w:pPr>
    </w:p>
    <w:p w:rsidP="003446CC" w:rsidR="004E52B0" w:rsidRDefault="00450469" w:rsidRPr="005239A9">
      <w:pPr>
        <w:rPr>
          <w:rFonts w:ascii="Arial" w:cs="Arial" w:hAnsi="Arial"/>
          <w:b/>
          <w:color w:themeColor="text2" w:val="1F497D"/>
          <w:u w:val="single"/>
        </w:rPr>
      </w:pPr>
      <w:r w:rsidRPr="005239A9">
        <w:rPr>
          <w:rFonts w:ascii="Arial" w:cs="Arial" w:hAnsi="Arial"/>
          <w:b/>
          <w:color w:themeColor="text2" w:val="1F497D"/>
          <w:u w:val="single"/>
        </w:rPr>
        <w:lastRenderedPageBreak/>
        <w:t>V</w:t>
      </w:r>
      <w:r w:rsidR="004E52B0" w:rsidRPr="005239A9">
        <w:rPr>
          <w:rFonts w:ascii="Arial" w:cs="Arial" w:hAnsi="Arial"/>
          <w:b/>
          <w:color w:themeColor="text2" w:val="1F497D"/>
          <w:u w:val="single"/>
        </w:rPr>
        <w:t xml:space="preserve"> – DISPOSITION FINALE</w:t>
      </w:r>
    </w:p>
    <w:p w:rsidP="003446CC" w:rsidR="004E52B0" w:rsidRDefault="004E52B0" w:rsidRPr="005239A9">
      <w:pPr>
        <w:rPr>
          <w:rFonts w:ascii="Arial" w:cs="Arial" w:hAnsi="Arial"/>
        </w:rPr>
      </w:pPr>
    </w:p>
    <w:p w:rsidP="00B541B0" w:rsidR="004E52B0" w:rsidRDefault="004E52B0" w:rsidRPr="005239A9">
      <w:pPr>
        <w:rPr>
          <w:rFonts w:ascii="Arial" w:cs="Arial" w:hAnsi="Arial"/>
          <w:b/>
          <w:u w:val="single"/>
        </w:rPr>
      </w:pPr>
    </w:p>
    <w:p w:rsidP="004E52B0" w:rsidR="004E52B0" w:rsidRDefault="005239A9" w:rsidRPr="005239A9">
      <w:pPr>
        <w:rPr>
          <w:rFonts w:ascii="Arial" w:cs="Arial" w:hAnsi="Arial"/>
          <w:b/>
        </w:rPr>
      </w:pPr>
      <w:r w:rsidRPr="005239A9">
        <w:rPr>
          <w:rFonts w:ascii="Arial" w:cs="Arial" w:hAnsi="Arial"/>
          <w:b/>
          <w:u w:val="single"/>
        </w:rPr>
        <w:t>Article 12</w:t>
      </w:r>
      <w:r w:rsidR="004E52B0" w:rsidRPr="005239A9">
        <w:rPr>
          <w:rFonts w:ascii="Arial" w:cs="Arial" w:hAnsi="Arial"/>
          <w:b/>
        </w:rPr>
        <w:t xml:space="preserve"> – Suivi de l</w:t>
      </w:r>
      <w:r w:rsidR="00284556">
        <w:rPr>
          <w:rFonts w:ascii="Arial" w:cs="Arial" w:hAnsi="Arial"/>
          <w:b/>
        </w:rPr>
        <w:t>a politique de rémunération 202</w:t>
      </w:r>
      <w:r w:rsidR="00924B64">
        <w:rPr>
          <w:rFonts w:ascii="Arial" w:cs="Arial" w:hAnsi="Arial"/>
          <w:b/>
        </w:rPr>
        <w:t>2</w:t>
      </w:r>
    </w:p>
    <w:p w:rsidP="004E52B0" w:rsidR="004E52B0" w:rsidRDefault="004E52B0" w:rsidRPr="005239A9">
      <w:pPr>
        <w:rPr>
          <w:rFonts w:ascii="Arial" w:cs="Arial" w:hAnsi="Arial"/>
        </w:rPr>
      </w:pPr>
    </w:p>
    <w:p w:rsidP="004E52B0" w:rsidR="004E52B0" w:rsidRDefault="004E52B0" w:rsidRPr="005239A9">
      <w:pPr>
        <w:rPr>
          <w:rFonts w:ascii="Arial" w:cs="Arial" w:hAnsi="Arial"/>
          <w:b/>
        </w:rPr>
      </w:pPr>
      <w:r w:rsidRPr="005239A9">
        <w:rPr>
          <w:rFonts w:ascii="Arial" w:cs="Arial" w:hAnsi="Arial"/>
        </w:rPr>
        <w:t>Les parties se rencontreront dans</w:t>
      </w:r>
      <w:r w:rsidR="00284556">
        <w:rPr>
          <w:rFonts w:ascii="Arial" w:cs="Arial" w:hAnsi="Arial"/>
        </w:rPr>
        <w:t xml:space="preserve"> la période de mars à </w:t>
      </w:r>
      <w:r w:rsidR="00924B64">
        <w:rPr>
          <w:rFonts w:ascii="Arial" w:cs="Arial" w:hAnsi="Arial"/>
        </w:rPr>
        <w:t>mai</w:t>
      </w:r>
      <w:r w:rsidR="00284556">
        <w:rPr>
          <w:rFonts w:ascii="Arial" w:cs="Arial" w:hAnsi="Arial"/>
        </w:rPr>
        <w:t xml:space="preserve"> 202</w:t>
      </w:r>
      <w:r w:rsidR="00924B64">
        <w:rPr>
          <w:rFonts w:ascii="Arial" w:cs="Arial" w:hAnsi="Arial"/>
        </w:rPr>
        <w:t>3</w:t>
      </w:r>
      <w:r w:rsidRPr="005239A9">
        <w:rPr>
          <w:rFonts w:ascii="Arial" w:cs="Arial" w:hAnsi="Arial"/>
        </w:rPr>
        <w:t xml:space="preserve"> afin d’apprécier l’application du présent accord, et pour en tirer les conséquences en tant que de besoin pour les personnels de la société </w:t>
      </w:r>
      <w:r w:rsidR="005C3A65">
        <w:rPr>
          <w:rFonts w:ascii="Arial" w:cs="Arial" w:hAnsi="Arial"/>
          <w:b/>
        </w:rPr>
        <w:t>Airbus Flight Academy Europe SAS</w:t>
      </w:r>
      <w:r w:rsidRPr="005239A9">
        <w:rPr>
          <w:rFonts w:ascii="Arial" w:cs="Arial" w:hAnsi="Arial"/>
          <w:b/>
        </w:rPr>
        <w:t>.</w:t>
      </w:r>
    </w:p>
    <w:p w:rsidP="00B541B0" w:rsidR="004E52B0" w:rsidRDefault="004E52B0" w:rsidRPr="005239A9">
      <w:pPr>
        <w:rPr>
          <w:rFonts w:ascii="Arial" w:cs="Arial" w:hAnsi="Arial"/>
          <w:b/>
          <w:u w:val="single"/>
        </w:rPr>
      </w:pPr>
    </w:p>
    <w:p w:rsidP="00B541B0" w:rsidR="004E52B0" w:rsidRDefault="004E52B0" w:rsidRPr="005239A9">
      <w:pPr>
        <w:rPr>
          <w:rFonts w:ascii="Arial" w:cs="Arial" w:hAnsi="Arial"/>
          <w:b/>
          <w:u w:val="single"/>
        </w:rPr>
      </w:pPr>
    </w:p>
    <w:p w:rsidP="00B541B0" w:rsidR="00B541B0" w:rsidRDefault="004E52B0" w:rsidRPr="005239A9">
      <w:pPr>
        <w:rPr>
          <w:rFonts w:ascii="Arial" w:cs="Arial" w:hAnsi="Arial"/>
          <w:b/>
        </w:rPr>
      </w:pPr>
      <w:r w:rsidRPr="005239A9">
        <w:rPr>
          <w:rFonts w:ascii="Arial" w:cs="Arial" w:hAnsi="Arial"/>
          <w:b/>
          <w:u w:val="single"/>
        </w:rPr>
        <w:t>Articl</w:t>
      </w:r>
      <w:r w:rsidR="005239A9" w:rsidRPr="005239A9">
        <w:rPr>
          <w:rFonts w:ascii="Arial" w:cs="Arial" w:hAnsi="Arial"/>
          <w:b/>
          <w:u w:val="single"/>
        </w:rPr>
        <w:t>e 13</w:t>
      </w:r>
      <w:r w:rsidR="00B541B0" w:rsidRPr="005239A9">
        <w:rPr>
          <w:rFonts w:ascii="Arial" w:cs="Arial" w:hAnsi="Arial"/>
          <w:b/>
        </w:rPr>
        <w:t xml:space="preserve"> – PUBLICITE</w:t>
      </w:r>
    </w:p>
    <w:p w:rsidP="00B541B0" w:rsidR="008F25F4" w:rsidRDefault="008F25F4" w:rsidRPr="005239A9">
      <w:pPr>
        <w:rPr>
          <w:rFonts w:ascii="Arial" w:cs="Arial" w:hAnsi="Arial"/>
        </w:rPr>
      </w:pPr>
    </w:p>
    <w:p w:rsidP="004E52B0" w:rsidR="00E36666" w:rsidRDefault="00E36666" w:rsidRPr="005239A9">
      <w:pPr>
        <w:rPr>
          <w:rFonts w:ascii="Arial" w:cs="Arial" w:hAnsi="Arial"/>
        </w:rPr>
      </w:pPr>
      <w:r w:rsidRPr="005239A9">
        <w:rPr>
          <w:rFonts w:ascii="Arial" w:cs="Arial" w:hAnsi="Arial"/>
        </w:rPr>
        <w:t>Le présent accord donnera lieu à dépôt dans les conditions prévues aux articles L.2231-6, D.2231-2, D.2231-4 et D.2231-7 du Code du travail, à savoir : dépôt sur la plateforme nationale « </w:t>
      </w:r>
      <w:proofErr w:type="spellStart"/>
      <w:r w:rsidRPr="005239A9">
        <w:rPr>
          <w:rFonts w:ascii="Arial" w:cs="Arial" w:hAnsi="Arial"/>
        </w:rPr>
        <w:t>TéléAccords</w:t>
      </w:r>
      <w:proofErr w:type="spellEnd"/>
      <w:r w:rsidRPr="005239A9">
        <w:rPr>
          <w:rFonts w:ascii="Arial" w:cs="Arial" w:hAnsi="Arial"/>
        </w:rPr>
        <w:t> » et dépôt en un exemplaire papier auprès du greffe du conseil de prud'hommes de la Charente.</w:t>
      </w:r>
    </w:p>
    <w:p w:rsidP="004E52B0" w:rsidR="00E36666" w:rsidRDefault="00E36666" w:rsidRPr="005239A9">
      <w:pPr>
        <w:rPr>
          <w:rFonts w:ascii="Arial" w:cs="Arial" w:hAnsi="Arial"/>
        </w:rPr>
      </w:pPr>
    </w:p>
    <w:p w:rsidP="004E52B0" w:rsidR="00E36666" w:rsidRDefault="00E36666" w:rsidRPr="005239A9">
      <w:pPr>
        <w:rPr>
          <w:rFonts w:ascii="Arial" w:cs="Arial" w:hAnsi="Arial"/>
        </w:rPr>
      </w:pPr>
      <w:r w:rsidRPr="005239A9">
        <w:rPr>
          <w:rFonts w:ascii="Arial" w:cs="Arial" w:hAnsi="Arial"/>
        </w:rPr>
        <w:t>Le présent accord est versé dans la base de données prévue à l’article L.2231-5-1 du code du travail</w:t>
      </w:r>
    </w:p>
    <w:p w:rsidP="004E52B0" w:rsidR="00E36666" w:rsidRDefault="00E36666" w:rsidRPr="005239A9">
      <w:pPr>
        <w:rPr>
          <w:rFonts w:ascii="Arial" w:cs="Arial" w:hAnsi="Arial"/>
        </w:rPr>
      </w:pPr>
    </w:p>
    <w:p w:rsidP="004E52B0" w:rsidR="00E36666" w:rsidRDefault="00E36666" w:rsidRPr="005239A9">
      <w:pPr>
        <w:rPr>
          <w:rFonts w:ascii="Arial" w:cs="Arial" w:hAnsi="Arial"/>
        </w:rPr>
      </w:pPr>
      <w:r w:rsidRPr="005239A9">
        <w:rPr>
          <w:rFonts w:ascii="Arial" w:cs="Arial" w:hAnsi="Arial"/>
        </w:rPr>
        <w:t>Un exemplaire original de l’accord sera adressé à la Direction du travail des Armées.</w:t>
      </w:r>
    </w:p>
    <w:p w:rsidP="004E52B0" w:rsidR="00E36666" w:rsidRDefault="00E36666" w:rsidRPr="005239A9">
      <w:pPr>
        <w:rPr>
          <w:rFonts w:ascii="Arial" w:cs="Arial" w:hAnsi="Arial"/>
        </w:rPr>
      </w:pPr>
    </w:p>
    <w:p w:rsidP="004E52B0" w:rsidR="00E36666" w:rsidRDefault="00E36666" w:rsidRPr="005239A9">
      <w:pPr>
        <w:rPr>
          <w:rFonts w:ascii="Arial" w:cs="Arial" w:hAnsi="Arial"/>
        </w:rPr>
      </w:pPr>
      <w:r w:rsidRPr="005239A9">
        <w:rPr>
          <w:rFonts w:ascii="Arial" w:cs="Arial" w:hAnsi="Arial"/>
        </w:rPr>
        <w:t>Le présent accord est fait en nombre suffisant pour remise à chacune des parties.</w:t>
      </w:r>
    </w:p>
    <w:p w:rsidP="004E52B0" w:rsidR="00E36666" w:rsidRDefault="00E36666" w:rsidRPr="005239A9">
      <w:pPr>
        <w:rPr>
          <w:rFonts w:ascii="Arial" w:cs="Arial" w:hAnsi="Arial"/>
        </w:rPr>
      </w:pPr>
    </w:p>
    <w:p w:rsidP="00FF39A5" w:rsidR="00FF39A5" w:rsidRDefault="00FF39A5" w:rsidRPr="00FF39A5">
      <w:pPr>
        <w:rPr>
          <w:rFonts w:ascii="Arial" w:cs="Arial" w:hAnsi="Arial"/>
        </w:rPr>
      </w:pPr>
      <w:r w:rsidRPr="00FF39A5">
        <w:rPr>
          <w:rFonts w:ascii="Arial" w:cs="Arial" w:hAnsi="Arial"/>
        </w:rPr>
        <w:t>Le présent accord figurera aux emplacements réservés à la communication avec le personnel, il sera disponible sur « </w:t>
      </w:r>
      <w:proofErr w:type="spellStart"/>
      <w:r w:rsidRPr="00FF39A5">
        <w:rPr>
          <w:rFonts w:ascii="Arial" w:cs="Arial" w:hAnsi="Arial"/>
        </w:rPr>
        <w:t>qualidoc</w:t>
      </w:r>
      <w:proofErr w:type="spellEnd"/>
      <w:r w:rsidRPr="00FF39A5">
        <w:rPr>
          <w:rFonts w:ascii="Arial" w:cs="Arial" w:hAnsi="Arial"/>
        </w:rPr>
        <w:t> » et il sera également envoyé à tous les salariés par email.</w:t>
      </w:r>
    </w:p>
    <w:p w:rsidP="004E52B0" w:rsidR="007578FD" w:rsidRDefault="007578FD" w:rsidRPr="005239A9">
      <w:pPr>
        <w:rPr>
          <w:rFonts w:ascii="Arial" w:cs="Arial" w:hAnsi="Arial"/>
        </w:rPr>
      </w:pPr>
    </w:p>
    <w:p w:rsidP="008F25F4" w:rsidR="008F25F4" w:rsidRDefault="008F25F4" w:rsidRPr="005239A9">
      <w:pPr>
        <w:rPr>
          <w:rFonts w:ascii="Arial" w:cs="Arial" w:hAnsi="Arial"/>
        </w:rPr>
      </w:pPr>
    </w:p>
    <w:p w:rsidP="008F25F4" w:rsidR="008F25F4" w:rsidRDefault="00951BCC" w:rsidRPr="005239A9">
      <w:pPr>
        <w:rPr>
          <w:rFonts w:ascii="Arial" w:cs="Arial" w:hAnsi="Arial"/>
        </w:rPr>
      </w:pPr>
      <w:r w:rsidRPr="005239A9">
        <w:rPr>
          <w:rFonts w:ascii="Arial" w:cs="Arial" w:hAnsi="Arial"/>
        </w:rPr>
        <w:t xml:space="preserve">Fait à </w:t>
      </w:r>
      <w:r w:rsidR="00924B64">
        <w:rPr>
          <w:rFonts w:ascii="Arial" w:cs="Arial" w:hAnsi="Arial"/>
        </w:rPr>
        <w:t>Champniers</w:t>
      </w:r>
      <w:r w:rsidRPr="005239A9">
        <w:rPr>
          <w:rFonts w:ascii="Arial" w:cs="Arial" w:hAnsi="Arial"/>
        </w:rPr>
        <w:t xml:space="preserve">, le </w:t>
      </w:r>
      <w:r w:rsidR="002A18C1" w:rsidRPr="002A18C1">
        <w:rPr>
          <w:rFonts w:ascii="Arial" w:cs="Arial" w:hAnsi="Arial"/>
        </w:rPr>
        <w:t>11</w:t>
      </w:r>
      <w:r w:rsidR="005C3A65" w:rsidRPr="002A18C1">
        <w:rPr>
          <w:rFonts w:ascii="Arial" w:cs="Arial" w:hAnsi="Arial"/>
        </w:rPr>
        <w:t xml:space="preserve"> </w:t>
      </w:r>
      <w:r w:rsidR="00924B64" w:rsidRPr="002A18C1">
        <w:rPr>
          <w:rFonts w:ascii="Arial" w:cs="Arial" w:hAnsi="Arial"/>
        </w:rPr>
        <w:t>Mai 2022</w:t>
      </w:r>
    </w:p>
    <w:p w:rsidP="008F25F4" w:rsidR="00951BCC" w:rsidRDefault="00951BCC" w:rsidRPr="005239A9">
      <w:pPr>
        <w:rPr>
          <w:rFonts w:ascii="Arial" w:cs="Arial" w:hAnsi="Arial"/>
        </w:rPr>
      </w:pPr>
    </w:p>
    <w:p w:rsidP="008F25F4" w:rsidR="008F25F4" w:rsidRDefault="00BA275A" w:rsidRPr="005239A9">
      <w:pPr>
        <w:rPr>
          <w:rFonts w:ascii="Arial" w:cs="Arial" w:hAnsi="Arial"/>
        </w:rPr>
      </w:pPr>
      <w:r w:rsidRPr="005239A9">
        <w:rPr>
          <w:rFonts w:ascii="Arial" w:cs="Arial" w:hAnsi="Arial"/>
        </w:rPr>
        <w:t>En</w:t>
      </w:r>
      <w:r w:rsidR="007578FD" w:rsidRPr="005239A9">
        <w:rPr>
          <w:rFonts w:ascii="Arial" w:cs="Arial" w:hAnsi="Arial"/>
        </w:rPr>
        <w:t xml:space="preserve"> </w:t>
      </w:r>
      <w:r w:rsidR="00924B64">
        <w:rPr>
          <w:rFonts w:ascii="Arial" w:cs="Arial" w:hAnsi="Arial"/>
        </w:rPr>
        <w:t>8</w:t>
      </w:r>
      <w:r w:rsidR="008F25F4" w:rsidRPr="005239A9">
        <w:rPr>
          <w:rFonts w:ascii="Arial" w:cs="Arial" w:hAnsi="Arial"/>
        </w:rPr>
        <w:t xml:space="preserve"> exemplaires originaux</w:t>
      </w:r>
    </w:p>
    <w:p w:rsidP="008F25F4" w:rsidR="008F25F4" w:rsidRDefault="008F25F4">
      <w:pPr>
        <w:rPr>
          <w:rFonts w:ascii="Arial" w:cs="Arial" w:hAnsi="Arial"/>
        </w:rPr>
      </w:pPr>
    </w:p>
    <w:p w:rsidP="008F25F4" w:rsidR="005C3A65" w:rsidRDefault="005C3A65">
      <w:pPr>
        <w:rPr>
          <w:rFonts w:ascii="Arial" w:cs="Arial" w:hAnsi="Arial"/>
        </w:rPr>
      </w:pPr>
    </w:p>
    <w:p w:rsidP="008F25F4" w:rsidR="00951BCC" w:rsidRDefault="008F25F4" w:rsidRPr="00924B64">
      <w:pPr>
        <w:rPr>
          <w:rFonts w:ascii="Arial" w:cs="Arial" w:hAnsi="Arial"/>
        </w:rPr>
      </w:pPr>
      <w:r w:rsidRPr="00924B64">
        <w:rPr>
          <w:rFonts w:ascii="Arial" w:cs="Arial" w:hAnsi="Arial"/>
        </w:rPr>
        <w:t xml:space="preserve">Pour </w:t>
      </w:r>
      <w:r w:rsidR="00951BCC" w:rsidRPr="00924B64">
        <w:rPr>
          <w:rFonts w:ascii="Arial" w:cs="Arial" w:hAnsi="Arial"/>
        </w:rPr>
        <w:t>la société</w:t>
      </w:r>
    </w:p>
    <w:p w:rsidP="008F25F4" w:rsidR="00951BCC" w:rsidRDefault="00951BCC" w:rsidRPr="00924B64">
      <w:pPr>
        <w:rPr>
          <w:rFonts w:ascii="Arial" w:cs="Arial" w:hAnsi="Arial"/>
        </w:rPr>
      </w:pPr>
    </w:p>
    <w:p w:rsidP="00924B64" w:rsidR="00924B64" w:rsidRDefault="00924B64">
      <w:pPr>
        <w:tabs>
          <w:tab w:pos="3828" w:val="left"/>
          <w:tab w:pos="8080" w:val="left"/>
        </w:tabs>
        <w:rPr>
          <w:rFonts w:ascii="Arial" w:cs="Arial" w:hAnsi="Arial"/>
          <w:b/>
          <w:i/>
        </w:rPr>
      </w:pPr>
      <w:bookmarkStart w:id="0" w:name="_GoBack"/>
      <w:bookmarkEnd w:id="0"/>
      <w:r w:rsidRPr="00924B64">
        <w:rPr>
          <w:rFonts w:ascii="Arial" w:cs="Arial" w:hAnsi="Arial"/>
          <w:i/>
        </w:rPr>
        <w:t xml:space="preserve">Président </w:t>
      </w:r>
      <w:r>
        <w:rPr>
          <w:rFonts w:ascii="Arial" w:cs="Arial" w:hAnsi="Arial"/>
          <w:b/>
          <w:i/>
        </w:rPr>
        <w:tab/>
      </w:r>
    </w:p>
    <w:p w:rsidP="00FF39A5" w:rsidR="00924B64" w:rsidRDefault="00924B64">
      <w:pPr>
        <w:tabs>
          <w:tab w:pos="3828" w:val="left"/>
        </w:tabs>
        <w:rPr>
          <w:rFonts w:ascii="Arial" w:cs="Arial" w:hAnsi="Arial"/>
        </w:rPr>
      </w:pPr>
    </w:p>
    <w:p w:rsidP="00FF39A5" w:rsidR="00924B64" w:rsidRDefault="00924B64">
      <w:pPr>
        <w:tabs>
          <w:tab w:pos="3828" w:val="left"/>
        </w:tabs>
        <w:rPr>
          <w:rFonts w:ascii="Arial" w:cs="Arial" w:hAnsi="Arial"/>
        </w:rPr>
      </w:pPr>
    </w:p>
    <w:p w:rsidP="00FF39A5" w:rsidR="00924B64" w:rsidRDefault="00924B64">
      <w:pPr>
        <w:tabs>
          <w:tab w:pos="3828" w:val="left"/>
        </w:tabs>
        <w:rPr>
          <w:rFonts w:ascii="Arial" w:cs="Arial" w:hAnsi="Arial"/>
        </w:rPr>
      </w:pPr>
    </w:p>
    <w:p w:rsidP="00FF39A5" w:rsidR="00FF39A5" w:rsidRDefault="00FF39A5">
      <w:pPr>
        <w:tabs>
          <w:tab w:pos="3828" w:val="left"/>
        </w:tabs>
        <w:rPr>
          <w:rFonts w:ascii="Arial" w:cs="Arial" w:hAnsi="Arial"/>
          <w:b/>
        </w:rPr>
      </w:pPr>
      <w:r w:rsidRPr="00FF39A5">
        <w:rPr>
          <w:rFonts w:ascii="Arial" w:cs="Arial" w:hAnsi="Arial"/>
        </w:rPr>
        <w:t>Pour les organisations syndicales représentatives</w:t>
      </w:r>
    </w:p>
    <w:p w:rsidP="00FF39A5" w:rsidR="00924B64" w:rsidRDefault="00924B64">
      <w:pPr>
        <w:tabs>
          <w:tab w:pos="3828" w:val="left"/>
          <w:tab w:pos="8080" w:val="left"/>
        </w:tabs>
        <w:rPr>
          <w:rFonts w:ascii="Arial" w:cs="Arial" w:hAnsi="Arial"/>
          <w:b/>
          <w:i/>
        </w:rPr>
      </w:pPr>
    </w:p>
    <w:p w:rsidP="00924B64" w:rsidR="00924B64" w:rsidRDefault="00924B64" w:rsidRPr="002344E7">
      <w:pPr>
        <w:pStyle w:val="Paragraphedeliste"/>
        <w:rPr>
          <w:rFonts w:ascii="Arial" w:cs="Arial" w:hAnsi="Arial"/>
        </w:rPr>
      </w:pPr>
      <w:r>
        <w:rPr>
          <w:rFonts w:ascii="Arial" w:cs="Arial" w:hAnsi="Arial"/>
        </w:rPr>
        <w:t>C</w:t>
      </w:r>
      <w:r w:rsidRPr="005239A9">
        <w:rPr>
          <w:rFonts w:ascii="Arial" w:cs="Arial" w:hAnsi="Arial"/>
        </w:rPr>
        <w:t>FDT</w:t>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sidRPr="002344E7">
        <w:rPr>
          <w:rFonts w:ascii="Arial" w:cs="Arial" w:hAnsi="Arial"/>
        </w:rPr>
        <w:t>FO</w:t>
      </w:r>
    </w:p>
    <w:p w:rsidP="00924B64" w:rsidR="00924B64" w:rsidRDefault="00924B64">
      <w:pPr>
        <w:pStyle w:val="Paragraphedeliste"/>
        <w:rPr>
          <w:rFonts w:ascii="Arial" w:cs="Arial" w:hAnsi="Arial"/>
        </w:rPr>
      </w:pPr>
    </w:p>
    <w:p w:rsidP="00924B64" w:rsidR="005C06A7" w:rsidRDefault="005C06A7">
      <w:pPr>
        <w:pStyle w:val="Paragraphedeliste"/>
        <w:rPr>
          <w:rFonts w:ascii="Arial" w:cs="Arial" w:hAnsi="Arial"/>
        </w:rPr>
      </w:pPr>
    </w:p>
    <w:p w:rsidP="00924B64" w:rsidR="00924B64" w:rsidRDefault="00924B64" w:rsidRPr="002344E7">
      <w:pPr>
        <w:pStyle w:val="Paragraphedeliste"/>
        <w:rPr>
          <w:rFonts w:ascii="Arial" w:cs="Arial" w:hAnsi="Arial"/>
        </w:rPr>
      </w:pPr>
    </w:p>
    <w:p w:rsidP="00924B64" w:rsidR="00924B64" w:rsidRDefault="00924B64" w:rsidRPr="002344E7">
      <w:pPr>
        <w:pStyle w:val="Paragraphedeliste"/>
        <w:rPr>
          <w:rFonts w:ascii="Arial" w:cs="Arial" w:hAnsi="Arial"/>
        </w:rPr>
      </w:pPr>
      <w:r w:rsidRPr="002344E7">
        <w:rPr>
          <w:rFonts w:ascii="Arial" w:cs="Arial" w:hAnsi="Arial"/>
        </w:rPr>
        <w:t xml:space="preserve">CFE-CGC </w:t>
      </w:r>
      <w:r w:rsidRPr="002344E7">
        <w:rPr>
          <w:rFonts w:ascii="Arial" w:cs="Arial" w:hAnsi="Arial"/>
        </w:rPr>
        <w:tab/>
      </w:r>
      <w:r w:rsidRPr="002344E7">
        <w:rPr>
          <w:rFonts w:ascii="Arial" w:cs="Arial" w:hAnsi="Arial"/>
        </w:rPr>
        <w:tab/>
      </w:r>
      <w:r w:rsidRPr="002344E7">
        <w:rPr>
          <w:rFonts w:ascii="Arial" w:cs="Arial" w:hAnsi="Arial"/>
        </w:rPr>
        <w:tab/>
      </w:r>
      <w:r w:rsidRPr="002344E7">
        <w:rPr>
          <w:rFonts w:ascii="Arial" w:cs="Arial" w:hAnsi="Arial"/>
        </w:rPr>
        <w:tab/>
      </w:r>
      <w:r w:rsidRPr="002344E7">
        <w:rPr>
          <w:rFonts w:ascii="Arial" w:cs="Arial" w:hAnsi="Arial"/>
        </w:rPr>
        <w:tab/>
      </w:r>
      <w:r w:rsidRPr="002344E7">
        <w:rPr>
          <w:rFonts w:ascii="Arial" w:cs="Arial" w:hAnsi="Arial"/>
        </w:rPr>
        <w:tab/>
        <w:t>SNPL</w:t>
      </w:r>
    </w:p>
    <w:p w:rsidP="00924B64" w:rsidR="00924B64" w:rsidRDefault="00924B64" w:rsidRPr="002344E7">
      <w:pPr>
        <w:pStyle w:val="Paragraphedeliste"/>
        <w:rPr>
          <w:rFonts w:ascii="Arial" w:cs="Arial" w:hAnsi="Arial"/>
        </w:rPr>
      </w:pPr>
    </w:p>
    <w:p w:rsidP="00924B64" w:rsidR="00924B64" w:rsidRDefault="00924B64">
      <w:pPr>
        <w:pStyle w:val="Paragraphedeliste"/>
        <w:rPr>
          <w:rFonts w:ascii="Arial" w:cs="Arial" w:hAnsi="Arial"/>
        </w:rPr>
      </w:pPr>
    </w:p>
    <w:p w:rsidP="00924B64" w:rsidR="005C06A7" w:rsidRDefault="005C06A7" w:rsidRPr="002344E7">
      <w:pPr>
        <w:pStyle w:val="Paragraphedeliste"/>
        <w:rPr>
          <w:rFonts w:ascii="Arial" w:cs="Arial" w:hAnsi="Arial"/>
        </w:rPr>
      </w:pPr>
    </w:p>
    <w:p w:rsidP="00CF2D42" w:rsidR="009F666F" w:rsidRDefault="00924B64" w:rsidRPr="002344E7">
      <w:pPr>
        <w:pStyle w:val="Paragraphedeliste"/>
        <w:rPr>
          <w:rFonts w:ascii="Arial" w:cs="Arial" w:hAnsi="Arial"/>
        </w:rPr>
      </w:pPr>
      <w:r w:rsidRPr="002344E7">
        <w:rPr>
          <w:rFonts w:ascii="Arial" w:cs="Arial" w:hAnsi="Arial"/>
        </w:rPr>
        <w:t>CGT</w:t>
      </w:r>
    </w:p>
    <w:sectPr w:rsidR="009F666F" w:rsidRPr="002344E7" w:rsidSect="00BB0AD0">
      <w:headerReference r:id="rId8" w:type="default"/>
      <w:footerReference r:id="rId9" w:type="default"/>
      <w:pgSz w:h="16838" w:w="11906"/>
      <w:pgMar w:bottom="1701" w:footer="709" w:gutter="0" w:header="709" w:left="1418" w:right="1418" w:top="55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F5" w:rsidRDefault="00E221F5" w:rsidP="008F25F4">
      <w:r>
        <w:separator/>
      </w:r>
    </w:p>
  </w:endnote>
  <w:endnote w:type="continuationSeparator" w:id="0">
    <w:p w:rsidR="00E221F5" w:rsidRDefault="00E221F5" w:rsidP="008F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8F25F4" w:rsidR="008F25F4" w:rsidRDefault="008F25F4">
    <w:pPr>
      <w:rPr>
        <w:rFonts w:ascii="Arial" w:cs="Arial" w:eastAsia="Times New Roman" w:hAnsi="Arial"/>
        <w:bCs/>
        <w:sz w:val="12"/>
        <w:szCs w:val="12"/>
        <w:lang w:eastAsia="fr-FR"/>
      </w:rPr>
    </w:pPr>
  </w:p>
  <w:p w:rsidP="0026152B" w:rsidR="0026152B" w:rsidRDefault="0026152B" w:rsidRPr="005C27E4">
    <w:pPr>
      <w:pStyle w:val="Pieddepage"/>
      <w:rPr>
        <w:rFonts w:ascii="Arial" w:cs="Arial" w:hAnsi="Arial"/>
        <w:sz w:val="14"/>
        <w:szCs w:val="16"/>
      </w:rPr>
    </w:pPr>
    <w:r w:rsidRPr="005C27E4">
      <w:rPr>
        <w:rFonts w:ascii="Arial" w:cs="Arial" w:hAnsi="Arial"/>
        <w:sz w:val="14"/>
        <w:szCs w:val="16"/>
      </w:rPr>
      <w:t>Airbus Flight Academy Europe</w:t>
    </w:r>
  </w:p>
  <w:p w:rsidP="0026152B" w:rsidR="0026152B" w:rsidRDefault="0026152B" w:rsidRPr="005C27E4">
    <w:pPr>
      <w:pStyle w:val="Pieddepage"/>
      <w:rPr>
        <w:rFonts w:ascii="Arial" w:cs="Arial" w:hAnsi="Arial"/>
        <w:sz w:val="14"/>
        <w:szCs w:val="16"/>
      </w:rPr>
    </w:pPr>
    <w:r w:rsidRPr="005C27E4">
      <w:rPr>
        <w:rFonts w:ascii="Arial" w:cs="Arial" w:hAnsi="Arial"/>
        <w:sz w:val="14"/>
        <w:szCs w:val="16"/>
      </w:rPr>
      <w:t>S</w:t>
    </w:r>
    <w:r>
      <w:rPr>
        <w:rFonts w:ascii="Arial" w:cs="Arial" w:hAnsi="Arial"/>
        <w:sz w:val="14"/>
        <w:szCs w:val="16"/>
      </w:rPr>
      <w:t>.</w:t>
    </w:r>
    <w:r w:rsidRPr="005C27E4">
      <w:rPr>
        <w:rFonts w:ascii="Arial" w:cs="Arial" w:hAnsi="Arial"/>
        <w:sz w:val="14"/>
        <w:szCs w:val="16"/>
      </w:rPr>
      <w:t>A</w:t>
    </w:r>
    <w:r>
      <w:rPr>
        <w:rFonts w:ascii="Arial" w:cs="Arial" w:hAnsi="Arial"/>
        <w:sz w:val="14"/>
        <w:szCs w:val="16"/>
      </w:rPr>
      <w:t>.</w:t>
    </w:r>
    <w:r w:rsidRPr="005C27E4">
      <w:rPr>
        <w:rFonts w:ascii="Arial" w:cs="Arial" w:hAnsi="Arial"/>
        <w:sz w:val="14"/>
        <w:szCs w:val="16"/>
      </w:rPr>
      <w:t>S au capital de 38 200€</w:t>
    </w:r>
  </w:p>
  <w:p w:rsidP="0026152B" w:rsidR="0026152B" w:rsidRDefault="0026152B" w:rsidRPr="005C27E4">
    <w:pPr>
      <w:pStyle w:val="Pieddepage"/>
      <w:rPr>
        <w:rFonts w:ascii="Arial" w:cs="Arial" w:hAnsi="Arial"/>
        <w:sz w:val="14"/>
        <w:szCs w:val="16"/>
      </w:rPr>
    </w:pPr>
    <w:r w:rsidRPr="005C27E4">
      <w:rPr>
        <w:rFonts w:ascii="Arial" w:cs="Arial" w:hAnsi="Arial"/>
        <w:sz w:val="14"/>
        <w:szCs w:val="16"/>
      </w:rPr>
      <w:t>Siège social : 39 rue des Figuiers 16430 Champniers, France</w:t>
    </w:r>
  </w:p>
  <w:p w:rsidP="0026152B" w:rsidR="0026152B" w:rsidRDefault="0026152B">
    <w:pPr>
      <w:pStyle w:val="Pieddepage"/>
      <w:rPr>
        <w:rFonts w:ascii="Arial" w:cs="Arial" w:hAnsi="Arial"/>
        <w:sz w:val="14"/>
        <w:szCs w:val="16"/>
      </w:rPr>
    </w:pPr>
    <w:r w:rsidRPr="005C27E4">
      <w:rPr>
        <w:rFonts w:ascii="Arial" w:cs="Arial" w:hAnsi="Arial"/>
        <w:sz w:val="14"/>
        <w:szCs w:val="16"/>
      </w:rPr>
      <w:t>RCS Angoulême B 449 370</w:t>
    </w:r>
    <w:r>
      <w:rPr>
        <w:rFonts w:ascii="Arial" w:cs="Arial" w:hAnsi="Arial"/>
        <w:sz w:val="14"/>
        <w:szCs w:val="16"/>
      </w:rPr>
      <w:t> </w:t>
    </w:r>
    <w:r w:rsidRPr="005C27E4">
      <w:rPr>
        <w:rFonts w:ascii="Arial" w:cs="Arial" w:hAnsi="Arial"/>
        <w:sz w:val="14"/>
        <w:szCs w:val="16"/>
      </w:rPr>
      <w:t>170</w:t>
    </w:r>
  </w:p>
  <w:p w:rsidP="0026152B" w:rsidR="0026152B" w:rsidRDefault="0026152B" w:rsidRPr="005C27E4">
    <w:pPr>
      <w:pStyle w:val="Pieddepage"/>
      <w:rPr>
        <w:rFonts w:ascii="Arial" w:cs="Arial" w:hAnsi="Arial"/>
        <w:sz w:val="14"/>
        <w:szCs w:val="16"/>
      </w:rPr>
    </w:pPr>
    <w:r>
      <w:rPr>
        <w:rFonts w:ascii="Arial" w:cs="Arial" w:hAnsi="Arial"/>
        <w:sz w:val="14"/>
        <w:szCs w:val="16"/>
      </w:rPr>
      <w:t xml:space="preserve">SIRET : </w:t>
    </w:r>
    <w:r w:rsidRPr="005C27E4">
      <w:rPr>
        <w:rFonts w:ascii="Arial" w:cs="Arial" w:hAnsi="Arial"/>
        <w:sz w:val="14"/>
        <w:szCs w:val="16"/>
      </w:rPr>
      <w:t>449 370</w:t>
    </w:r>
    <w:r>
      <w:rPr>
        <w:rFonts w:ascii="Arial" w:cs="Arial" w:hAnsi="Arial"/>
        <w:sz w:val="14"/>
        <w:szCs w:val="16"/>
      </w:rPr>
      <w:t> </w:t>
    </w:r>
    <w:r w:rsidRPr="005C27E4">
      <w:rPr>
        <w:rFonts w:ascii="Arial" w:cs="Arial" w:hAnsi="Arial"/>
        <w:sz w:val="14"/>
        <w:szCs w:val="16"/>
      </w:rPr>
      <w:t>170</w:t>
    </w:r>
    <w:r>
      <w:rPr>
        <w:rFonts w:ascii="Arial" w:cs="Arial" w:hAnsi="Arial"/>
        <w:sz w:val="14"/>
        <w:szCs w:val="16"/>
      </w:rPr>
      <w:t xml:space="preserve"> 00085</w:t>
    </w:r>
  </w:p>
  <w:p w:rsidP="0026152B" w:rsidR="008F25F4" w:rsidRDefault="0026152B" w:rsidRPr="008F25F4">
    <w:pPr>
      <w:rPr>
        <w:rFonts w:ascii="Arial" w:cs="Arial" w:eastAsia="Times New Roman" w:hAnsi="Arial"/>
        <w:bCs/>
        <w:sz w:val="12"/>
        <w:szCs w:val="12"/>
        <w:lang w:eastAsia="fr-FR"/>
      </w:rPr>
    </w:pPr>
    <w:r w:rsidRPr="005C27E4">
      <w:rPr>
        <w:rFonts w:ascii="Arial" w:cs="Arial" w:hAnsi="Arial"/>
        <w:sz w:val="14"/>
        <w:szCs w:val="16"/>
      </w:rPr>
      <w:t>APE 3316Z</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8F25F4" w:rsidR="00E221F5" w:rsidRDefault="00E221F5">
      <w:r>
        <w:separator/>
      </w:r>
    </w:p>
  </w:footnote>
  <w:footnote w:id="0" w:type="continuationSeparator">
    <w:p w:rsidP="008F25F4" w:rsidR="00E221F5" w:rsidRDefault="00E221F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8F25F4" w:rsidRDefault="002813E5">
    <w:pPr>
      <w:pStyle w:val="En-tte"/>
    </w:pPr>
    <w:sdt>
      <w:sdtPr>
        <w:id w:val="294192951"/>
        <w:docPartObj>
          <w:docPartGallery w:val="Page Numbers (Margins)"/>
          <w:docPartUnique/>
        </w:docPartObj>
      </w:sdtPr>
      <w:sdtEndPr/>
      <w:sdtContent/>
    </w:sdt>
    <w:r w:rsidR="008F25F4">
      <w:ptab w:alignment="center" w:leader="none" w:relativeTo="margin"/>
    </w:r>
    <w:r w:rsidR="00A404D5" w:rsidRPr="00A404D5">
      <w:rPr>
        <w:rFonts w:ascii="Arial" w:cs="Arial" w:eastAsia="Times New Roman" w:hAnsi="Arial"/>
        <w:bCs/>
        <w:noProof/>
        <w:lang w:eastAsia="fr-FR"/>
      </w:rPr>
      <w:drawing>
        <wp:inline distB="0" distL="0" distR="0" distT="0">
          <wp:extent cx="1943100" cy="723900"/>
          <wp:effectExtent b="0" l="0" r="0" t="0"/>
          <wp:docPr descr="AIRBUS_RGB"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IRBUS_RGB"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723900"/>
                  </a:xfrm>
                  <a:prstGeom prst="rect">
                    <a:avLst/>
                  </a:prstGeom>
                  <a:noFill/>
                  <a:ln>
                    <a:noFill/>
                  </a:ln>
                </pic:spPr>
              </pic:pic>
            </a:graphicData>
          </a:graphic>
        </wp:inline>
      </w:drawing>
    </w:r>
    <w:r w:rsidR="00BB0AD0" w:rsidRPr="00E82B46">
      <w:rPr>
        <w:noProof/>
        <w:lang w:eastAsia="fr-FR"/>
      </w:rPr>
      <mc:AlternateContent>
        <mc:Choice Requires="wps">
          <w:drawing>
            <wp:anchor allowOverlap="1" behindDoc="0" distB="0" distL="114300" distR="114300" distT="0" layoutInCell="0" locked="0" relativeHeight="251656704" simplePos="0" wp14:anchorId="001CB1F1" wp14:editId="67E31E8D">
              <wp:simplePos x="0" y="0"/>
              <wp:positionH relativeFrom="rightMargin">
                <wp:posOffset>915034</wp:posOffset>
              </wp:positionH>
              <wp:positionV relativeFrom="margin">
                <wp:posOffset>4018915</wp:posOffset>
              </wp:positionV>
              <wp:extent cx="78105" cy="329565"/>
              <wp:effectExtent b="0" l="0" r="0" t="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810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2B46" w:rsidRDefault="00E82B46">
                          <w:pPr>
                            <w:pBdr>
                              <w:bottom w:color="auto" w:space="1" w:sz="4" w:val="single"/>
                            </w:pBdr>
                          </w:pPr>
                        </w:p>
                      </w:txbxContent>
                    </wps:txbx>
                    <wps:bodyPr anchor="t" anchorCtr="0" bIns="45720" lIns="91440" rIns="91440" rot="0" tIns="45720" upright="1" vert="horz" wrap="square">
                      <a:noAutofit/>
                    </wps:bodyPr>
                  </wps:wsp>
                </a:graphicData>
              </a:graphic>
              <wp14:sizeRelH relativeFrom="rightMargin">
                <wp14:pctWidth>0</wp14:pctWidth>
              </wp14:sizeRelH>
              <wp14:sizeRelV relativeFrom="page">
                <wp14:pctHeight>0</wp14:pctHeight>
              </wp14:sizeRelV>
            </wp:anchor>
          </w:drawing>
        </mc:Choice>
        <mc:Fallback>
          <w:pict>
            <v:rect id="Rectangle 1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PiGihgIAABAFAAAOAAAAZHJzL2Uyb0RvYy54bWysVNuO0zAQfUfiHyy/d3MhaZto09VeKCAt sGLhA1zbaSwc29hu0y7i3xk73W4XeECIPDgee3w8Z+aMzy92vURbbp3QqsHZWYoRV1QzodYN/vJ5 OZlj5DxRjEiteIP33OGLxcsX54Opea47LRm3CECUqwfT4M57UyeJox3viTvThivYbLXtiQfTrhNm yQDovUzyNJ0mg7bMWE25c7B6M27iRcRvW079x7Z13CPZYIjNx9HGcRXGZHFO6rUlphP0EAb5hyh6 IhRceoS6IZ6gjRW/QfWCWu1068+o7hPdtoLyyAHYZOkvbO47YnjkAslx5pgm9/9g6YftnUWCQe0g PYr0UKNPkDWi1pIjWIMEDcbV4Hdv7myg6Mytpl8dUvq6Azd+aa0eOk4YhJUF/+TZgWA4OIpWw3vN AJ5svI652rW2R60U5m04GKAhH2gXi7M/FofvPKKwOJtnaYkRhZ1XeVVOy3gVqQNKOGus82+47lGY NNgCiYhJtrfOh6ieXCILLQVbCimjYdera2nRloBMlvE7oLtTN6mCs9Lh2Ig4rkCIcEfYC8HGsn+v srxIr/JqspzOZ5NiWZSTapbOJ2lWXVXTtKiKm+WPEGBW1J1gjKtbofijBLPi70p8aIZRPFGEaGhw VeZl5P4sendKMo3fn0j2wkNHStE3eH50InUo8GvFgDapPRFynCfPw49Zhhw8/mNWohyCAkYl+d1q ByhBFivN9iAMq6FeoD54RmDSafuA0QAt2WD3bUMsx0i+UyCuKiuK0MPRKMpZDoY93Vmd7hBFAarB HqNxeu3Hvt8YK9Yd3DRqTulLEGQrokaeojrIGNoukjk8EaGvT+3o9fSQLX4CAAD//wMAUEsDBBQA BgAIAAAAIQBh+XoX4AAAAAsBAAAPAAAAZHJzL2Rvd25yZXYueG1sTI/BTsMwDIbvSLxDZCQuiKUb oSql6YSQOIzTNiah3bLGtKWNMzXZWt4e7wTH3/70+3OxnFwvzjiE1pOG+SwBgVR521KtYffxdp+B CNGQNb0n1PCDAZbl9VVhcutH2uB5G2vBJRRyo6GJ8ZhLGaoGnQkzf0Ti3ZcfnIkch1rawYxc7nq5 SJJUOtMSX2jMEV8brLrtyWkY71Z79alw7XfrsaP3ZG+775XWtzfTyzOIiFP8g+Giz+pQstPBn8gG 0XNWas6ohvRh8QTiQjymCsSBJ5nKQJaF/P9D+QsAAP//AwBQSwECLQAUAAYACAAAACEAtoM4kv4A AADhAQAAEwAAAAAAAAAAAAAAAAAAAAAAW0NvbnRlbnRfVHlwZXNdLnhtbFBLAQItABQABgAIAAAA IQA4/SH/1gAAAJQBAAALAAAAAAAAAAAAAAAAAC8BAABfcmVscy8ucmVsc1BLAQItABQABgAIAAAA IQDVPiGihgIAABAFAAAOAAAAAAAAAAAAAAAAAC4CAABkcnMvZTJvRG9jLnhtbFBLAQItABQABgAI AAAAIQBh+XoX4AAAAAsBAAAPAAAAAAAAAAAAAAAAAOAEAABkcnMvZG93bnJldi54bWxQSwUGAAAA AAQABADzAAAA7QUAAAAA " o:spid="_x0000_s1026" stroked="f" style="position:absolute;left:0;text-align:left;margin-left:72.05pt;margin-top:316.45pt;width:6.15pt;height:25.95pt;flip:x;z-index:2516567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w14:anchorId="001CB1F1">
              <v:textbox>
                <w:txbxContent>
                  <w:p w:rsidR="00E82B46" w:rsidRDefault="00E82B46">
                    <w:pPr>
                      <w:pBdr>
                        <w:bottom w:color="auto" w:space="1" w:sz="4" w:val="single"/>
                      </w:pBdr>
                    </w:pPr>
                  </w:p>
                </w:txbxContent>
              </v:textbox>
              <w10:wrap anchorx="margin" anchory="margin"/>
            </v:rect>
          </w:pict>
        </mc:Fallback>
      </mc:AlternateContent>
    </w:r>
    <w:r w:rsidR="008F25F4">
      <w:ptab w:alignment="right" w:leader="none" w:relativeTo="margin"/>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0" o:bullet="t" style="width:11.25pt;height:11.25pt" type="#_x0000_t75">
        <v:imagedata o:title="msoD1F3" r:id="rId1"/>
      </v:shape>
    </w:pict>
  </w:numPicBullet>
  <w:abstractNum w15:restartNumberingAfterBreak="0" w:abstractNumId="0">
    <w:nsid w:val="0AB27A04"/>
    <w:multiLevelType w:val="hybridMultilevel"/>
    <w:tmpl w:val="A12EEA5E"/>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AD12AA7"/>
    <w:multiLevelType w:val="hybridMultilevel"/>
    <w:tmpl w:val="EE086A76"/>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4412D8D"/>
    <w:multiLevelType w:val="hybridMultilevel"/>
    <w:tmpl w:val="70F4A106"/>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45D7256"/>
    <w:multiLevelType w:val="hybridMultilevel"/>
    <w:tmpl w:val="6A4686F6"/>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7F11F22"/>
    <w:multiLevelType w:val="hybridMultilevel"/>
    <w:tmpl w:val="03506E16"/>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DB8642C"/>
    <w:multiLevelType w:val="hybridMultilevel"/>
    <w:tmpl w:val="1CF4117E"/>
    <w:lvl w:ilvl="0" w:tplc="0686C138">
      <w:start w:val="6"/>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4016273"/>
    <w:multiLevelType w:val="hybridMultilevel"/>
    <w:tmpl w:val="08D2B9E8"/>
    <w:lvl w:ilvl="0" w:tplc="74008C84">
      <w:start w:val="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F0515EA"/>
    <w:multiLevelType w:val="hybridMultilevel"/>
    <w:tmpl w:val="D6727AC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5BE7CAA"/>
    <w:multiLevelType w:val="hybridMultilevel"/>
    <w:tmpl w:val="F3246FFC"/>
    <w:lvl w:ilvl="0" w:tplc="B2CCC2C0">
      <w:start w:val="7"/>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7F26BB3"/>
    <w:multiLevelType w:val="hybridMultilevel"/>
    <w:tmpl w:val="13A60F84"/>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973330F"/>
    <w:multiLevelType w:val="hybridMultilevel"/>
    <w:tmpl w:val="F8DA4E1A"/>
    <w:lvl w:ilvl="0" w:tplc="040C0007">
      <w:start w:val="1"/>
      <w:numFmt w:val="bullet"/>
      <w:lvlText w:val=""/>
      <w:lvlPicBulletId w:val="0"/>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1">
    <w:nsid w:val="3C8170FF"/>
    <w:multiLevelType w:val="hybridMultilevel"/>
    <w:tmpl w:val="846A78C0"/>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8010FEC"/>
    <w:multiLevelType w:val="hybridMultilevel"/>
    <w:tmpl w:val="E6F4B6EE"/>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BEC47C1"/>
    <w:multiLevelType w:val="hybridMultilevel"/>
    <w:tmpl w:val="04ACA414"/>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F59345A"/>
    <w:multiLevelType w:val="hybridMultilevel"/>
    <w:tmpl w:val="48CADDC2"/>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2314C55"/>
    <w:multiLevelType w:val="hybridMultilevel"/>
    <w:tmpl w:val="40927AFE"/>
    <w:lvl w:ilvl="0" w:tplc="040C0007">
      <w:start w:val="1"/>
      <w:numFmt w:val="bullet"/>
      <w:lvlText w:val=""/>
      <w:lvlPicBulletId w:val="0"/>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6">
    <w:nsid w:val="7069492E"/>
    <w:multiLevelType w:val="hybridMultilevel"/>
    <w:tmpl w:val="61D4972A"/>
    <w:lvl w:ilvl="0" w:tplc="0409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4AA608F"/>
    <w:multiLevelType w:val="hybridMultilevel"/>
    <w:tmpl w:val="D94CE4E2"/>
    <w:lvl w:ilvl="0" w:tplc="A300C554">
      <w:start w:val="2"/>
      <w:numFmt w:val="bullet"/>
      <w:lvlText w:val="-"/>
      <w:lvlJc w:val="left"/>
      <w:pPr>
        <w:ind w:hanging="360" w:left="720"/>
      </w:pPr>
      <w:rPr>
        <w:rFonts w:ascii="Arial" w:cs="Arial" w:eastAsiaTheme="minorHAnsi" w:hAnsi="Arial" w:hint="default"/>
        <w:b/>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6613E16"/>
    <w:multiLevelType w:val="hybridMultilevel"/>
    <w:tmpl w:val="0C882898"/>
    <w:lvl w:ilvl="0" w:tplc="040C0007">
      <w:start w:val="1"/>
      <w:numFmt w:val="bullet"/>
      <w:lvlText w:val=""/>
      <w:lvlPicBulletId w:val="0"/>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4"/>
  </w:num>
  <w:num w:numId="2">
    <w:abstractNumId w:val="1"/>
  </w:num>
  <w:num w:numId="3">
    <w:abstractNumId w:val="0"/>
  </w:num>
  <w:num w:numId="4">
    <w:abstractNumId w:val="12"/>
  </w:num>
  <w:num w:numId="5">
    <w:abstractNumId w:val="4"/>
  </w:num>
  <w:num w:numId="6">
    <w:abstractNumId w:val="8"/>
  </w:num>
  <w:num w:numId="7">
    <w:abstractNumId w:val="2"/>
  </w:num>
  <w:num w:numId="8">
    <w:abstractNumId w:val="16"/>
  </w:num>
  <w:num w:numId="9">
    <w:abstractNumId w:val="9"/>
  </w:num>
  <w:num w:numId="10">
    <w:abstractNumId w:val="5"/>
  </w:num>
  <w:num w:numId="11">
    <w:abstractNumId w:val="17"/>
  </w:num>
  <w:num w:numId="12">
    <w:abstractNumId w:val="7"/>
  </w:num>
  <w:num w:numId="13">
    <w:abstractNumId w:val="6"/>
  </w:num>
  <w:num w:numId="14">
    <w:abstractNumId w:val="3"/>
  </w:num>
  <w:num w:numId="15">
    <w:abstractNumId w:val="11"/>
  </w:num>
  <w:num w:numId="16">
    <w:abstractNumId w:val="13"/>
  </w:num>
  <w:num w:numId="17">
    <w:abstractNumId w:val="18"/>
  </w:num>
  <w:num w:numId="18">
    <w:abstractNumId w:val="15"/>
  </w:num>
  <w:num w:numId="19">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F4"/>
    <w:rsid w:val="000121F3"/>
    <w:rsid w:val="000421C9"/>
    <w:rsid w:val="00054BEC"/>
    <w:rsid w:val="00080CC4"/>
    <w:rsid w:val="000D6232"/>
    <w:rsid w:val="001074D3"/>
    <w:rsid w:val="00113368"/>
    <w:rsid w:val="001300CB"/>
    <w:rsid w:val="0014418D"/>
    <w:rsid w:val="00144D2A"/>
    <w:rsid w:val="0015291C"/>
    <w:rsid w:val="00154EA8"/>
    <w:rsid w:val="001616E0"/>
    <w:rsid w:val="00173155"/>
    <w:rsid w:val="0018751A"/>
    <w:rsid w:val="001A56BD"/>
    <w:rsid w:val="001A583F"/>
    <w:rsid w:val="001A7CFF"/>
    <w:rsid w:val="001B244F"/>
    <w:rsid w:val="001B50F2"/>
    <w:rsid w:val="001C1470"/>
    <w:rsid w:val="001D2A19"/>
    <w:rsid w:val="001D4C59"/>
    <w:rsid w:val="001E2DF5"/>
    <w:rsid w:val="001E3420"/>
    <w:rsid w:val="001F3430"/>
    <w:rsid w:val="001F5CC0"/>
    <w:rsid w:val="001F623C"/>
    <w:rsid w:val="001F783F"/>
    <w:rsid w:val="002344E7"/>
    <w:rsid w:val="0026152B"/>
    <w:rsid w:val="00261D9C"/>
    <w:rsid w:val="0027172A"/>
    <w:rsid w:val="00274C05"/>
    <w:rsid w:val="002813E5"/>
    <w:rsid w:val="00284556"/>
    <w:rsid w:val="0028746B"/>
    <w:rsid w:val="002941A2"/>
    <w:rsid w:val="002A18C1"/>
    <w:rsid w:val="002A7921"/>
    <w:rsid w:val="002D452A"/>
    <w:rsid w:val="002E29FE"/>
    <w:rsid w:val="002E2C2A"/>
    <w:rsid w:val="002E5402"/>
    <w:rsid w:val="002E7738"/>
    <w:rsid w:val="00301DBA"/>
    <w:rsid w:val="00311D59"/>
    <w:rsid w:val="00312171"/>
    <w:rsid w:val="00333CDE"/>
    <w:rsid w:val="00337FF5"/>
    <w:rsid w:val="003446CC"/>
    <w:rsid w:val="00366C0A"/>
    <w:rsid w:val="003C3DD2"/>
    <w:rsid w:val="003C7D7D"/>
    <w:rsid w:val="003D53E6"/>
    <w:rsid w:val="003F0965"/>
    <w:rsid w:val="003F391A"/>
    <w:rsid w:val="004218B9"/>
    <w:rsid w:val="004377B4"/>
    <w:rsid w:val="00442A57"/>
    <w:rsid w:val="00447CC3"/>
    <w:rsid w:val="00450469"/>
    <w:rsid w:val="004525CE"/>
    <w:rsid w:val="00453DF4"/>
    <w:rsid w:val="00457399"/>
    <w:rsid w:val="00461019"/>
    <w:rsid w:val="004745A4"/>
    <w:rsid w:val="004A7ED1"/>
    <w:rsid w:val="004B6B31"/>
    <w:rsid w:val="004D75B8"/>
    <w:rsid w:val="004E52B0"/>
    <w:rsid w:val="004F07BC"/>
    <w:rsid w:val="004F2DA8"/>
    <w:rsid w:val="005018E5"/>
    <w:rsid w:val="005239A9"/>
    <w:rsid w:val="00527F8E"/>
    <w:rsid w:val="00535776"/>
    <w:rsid w:val="00551B68"/>
    <w:rsid w:val="00554F07"/>
    <w:rsid w:val="0056709C"/>
    <w:rsid w:val="00584C56"/>
    <w:rsid w:val="00592365"/>
    <w:rsid w:val="005A5EA9"/>
    <w:rsid w:val="005C06A7"/>
    <w:rsid w:val="005C3A65"/>
    <w:rsid w:val="005E2688"/>
    <w:rsid w:val="005E5892"/>
    <w:rsid w:val="005F04C8"/>
    <w:rsid w:val="0061342A"/>
    <w:rsid w:val="00624959"/>
    <w:rsid w:val="00626A78"/>
    <w:rsid w:val="00636E79"/>
    <w:rsid w:val="00652251"/>
    <w:rsid w:val="00655CBC"/>
    <w:rsid w:val="00662162"/>
    <w:rsid w:val="00666EF3"/>
    <w:rsid w:val="00681112"/>
    <w:rsid w:val="006829E4"/>
    <w:rsid w:val="006A09D4"/>
    <w:rsid w:val="006A287F"/>
    <w:rsid w:val="006C44E3"/>
    <w:rsid w:val="006E27F4"/>
    <w:rsid w:val="006F2D37"/>
    <w:rsid w:val="006F77FD"/>
    <w:rsid w:val="00706C90"/>
    <w:rsid w:val="00715636"/>
    <w:rsid w:val="00715C39"/>
    <w:rsid w:val="00742547"/>
    <w:rsid w:val="00745A53"/>
    <w:rsid w:val="007578FD"/>
    <w:rsid w:val="00770DEE"/>
    <w:rsid w:val="007815F7"/>
    <w:rsid w:val="007B609C"/>
    <w:rsid w:val="007C0BD5"/>
    <w:rsid w:val="007C31D2"/>
    <w:rsid w:val="007D7B28"/>
    <w:rsid w:val="007F17A0"/>
    <w:rsid w:val="007F63DE"/>
    <w:rsid w:val="0084541E"/>
    <w:rsid w:val="0084551D"/>
    <w:rsid w:val="0085133F"/>
    <w:rsid w:val="00851AEB"/>
    <w:rsid w:val="0087550A"/>
    <w:rsid w:val="008B2E91"/>
    <w:rsid w:val="008B7B52"/>
    <w:rsid w:val="008C373D"/>
    <w:rsid w:val="008E2285"/>
    <w:rsid w:val="008F25F4"/>
    <w:rsid w:val="00915C4C"/>
    <w:rsid w:val="00917300"/>
    <w:rsid w:val="00923FCF"/>
    <w:rsid w:val="00924B64"/>
    <w:rsid w:val="00925FD3"/>
    <w:rsid w:val="00940438"/>
    <w:rsid w:val="00940C26"/>
    <w:rsid w:val="00951BCC"/>
    <w:rsid w:val="0098495B"/>
    <w:rsid w:val="009B42ED"/>
    <w:rsid w:val="009C25A9"/>
    <w:rsid w:val="009C7393"/>
    <w:rsid w:val="009E17FD"/>
    <w:rsid w:val="009E359D"/>
    <w:rsid w:val="009F520C"/>
    <w:rsid w:val="009F52B7"/>
    <w:rsid w:val="009F6411"/>
    <w:rsid w:val="009F666F"/>
    <w:rsid w:val="00A139F4"/>
    <w:rsid w:val="00A241CC"/>
    <w:rsid w:val="00A25766"/>
    <w:rsid w:val="00A404D5"/>
    <w:rsid w:val="00A45B36"/>
    <w:rsid w:val="00A558B4"/>
    <w:rsid w:val="00A56ECA"/>
    <w:rsid w:val="00A717EF"/>
    <w:rsid w:val="00A81AFA"/>
    <w:rsid w:val="00A843BB"/>
    <w:rsid w:val="00AC4E9F"/>
    <w:rsid w:val="00AE1EC4"/>
    <w:rsid w:val="00B01B4F"/>
    <w:rsid w:val="00B01D93"/>
    <w:rsid w:val="00B24ECC"/>
    <w:rsid w:val="00B25D29"/>
    <w:rsid w:val="00B328A8"/>
    <w:rsid w:val="00B3544C"/>
    <w:rsid w:val="00B541B0"/>
    <w:rsid w:val="00B55187"/>
    <w:rsid w:val="00B55F2C"/>
    <w:rsid w:val="00B77A86"/>
    <w:rsid w:val="00BA275A"/>
    <w:rsid w:val="00BB0AD0"/>
    <w:rsid w:val="00BB4A15"/>
    <w:rsid w:val="00BB7C28"/>
    <w:rsid w:val="00BC025D"/>
    <w:rsid w:val="00BC0CE7"/>
    <w:rsid w:val="00BD5BE0"/>
    <w:rsid w:val="00BD7239"/>
    <w:rsid w:val="00BD7942"/>
    <w:rsid w:val="00BF0EB5"/>
    <w:rsid w:val="00C35450"/>
    <w:rsid w:val="00C562FE"/>
    <w:rsid w:val="00C61236"/>
    <w:rsid w:val="00C85660"/>
    <w:rsid w:val="00C91758"/>
    <w:rsid w:val="00CA653E"/>
    <w:rsid w:val="00CC6F21"/>
    <w:rsid w:val="00CD5C78"/>
    <w:rsid w:val="00CE2E9F"/>
    <w:rsid w:val="00CF1CA8"/>
    <w:rsid w:val="00CF2D42"/>
    <w:rsid w:val="00D07843"/>
    <w:rsid w:val="00D146BF"/>
    <w:rsid w:val="00D41B26"/>
    <w:rsid w:val="00D41F45"/>
    <w:rsid w:val="00D42790"/>
    <w:rsid w:val="00D52C2C"/>
    <w:rsid w:val="00D545F1"/>
    <w:rsid w:val="00D674A3"/>
    <w:rsid w:val="00D73D9B"/>
    <w:rsid w:val="00D83FAA"/>
    <w:rsid w:val="00D92942"/>
    <w:rsid w:val="00D939AF"/>
    <w:rsid w:val="00DA0B82"/>
    <w:rsid w:val="00DA2AA7"/>
    <w:rsid w:val="00DC7C3B"/>
    <w:rsid w:val="00DD244A"/>
    <w:rsid w:val="00DD43D9"/>
    <w:rsid w:val="00DE217A"/>
    <w:rsid w:val="00E173BF"/>
    <w:rsid w:val="00E221F5"/>
    <w:rsid w:val="00E24C1F"/>
    <w:rsid w:val="00E24F8F"/>
    <w:rsid w:val="00E35636"/>
    <w:rsid w:val="00E36666"/>
    <w:rsid w:val="00E4002D"/>
    <w:rsid w:val="00E416E4"/>
    <w:rsid w:val="00E42DA3"/>
    <w:rsid w:val="00E446B6"/>
    <w:rsid w:val="00E61AA4"/>
    <w:rsid w:val="00E753F2"/>
    <w:rsid w:val="00E777D6"/>
    <w:rsid w:val="00E82B46"/>
    <w:rsid w:val="00E87670"/>
    <w:rsid w:val="00E90CB9"/>
    <w:rsid w:val="00EA1B80"/>
    <w:rsid w:val="00EA5EBD"/>
    <w:rsid w:val="00EB0E7F"/>
    <w:rsid w:val="00EB1114"/>
    <w:rsid w:val="00EC0BE7"/>
    <w:rsid w:val="00ED2358"/>
    <w:rsid w:val="00EE1822"/>
    <w:rsid w:val="00EE6206"/>
    <w:rsid w:val="00EF754F"/>
    <w:rsid w:val="00F06804"/>
    <w:rsid w:val="00F15B53"/>
    <w:rsid w:val="00F21052"/>
    <w:rsid w:val="00F26FFF"/>
    <w:rsid w:val="00F44D7B"/>
    <w:rsid w:val="00F614F7"/>
    <w:rsid w:val="00F63581"/>
    <w:rsid w:val="00F718DD"/>
    <w:rsid w:val="00F74B66"/>
    <w:rsid w:val="00F77517"/>
    <w:rsid w:val="00F93D62"/>
    <w:rsid w:val="00FA56FA"/>
    <w:rsid w:val="00FB48DC"/>
    <w:rsid w:val="00FC2061"/>
    <w:rsid w:val="00FD4F04"/>
    <w:rsid w:val="00FF1CC5"/>
    <w:rsid w:val="00FF39A5"/>
    <w:rsid w:val="00FF7D1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docId w15:val="{8B044EBF-E76B-4A76-BB8A-CD1906E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jc w:val="both"/>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446CC"/>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8F25F4"/>
    <w:pPr>
      <w:tabs>
        <w:tab w:pos="4513" w:val="center"/>
        <w:tab w:pos="9026" w:val="right"/>
      </w:tabs>
    </w:pPr>
  </w:style>
  <w:style w:customStyle="1" w:styleId="En-tteCar" w:type="character">
    <w:name w:val="En-tête Car"/>
    <w:basedOn w:val="Policepardfaut"/>
    <w:link w:val="En-tte"/>
    <w:uiPriority w:val="99"/>
    <w:rsid w:val="008F25F4"/>
  </w:style>
  <w:style w:styleId="Pieddepage" w:type="paragraph">
    <w:name w:val="footer"/>
    <w:basedOn w:val="Normal"/>
    <w:link w:val="PieddepageCar"/>
    <w:uiPriority w:val="99"/>
    <w:unhideWhenUsed/>
    <w:rsid w:val="008F25F4"/>
    <w:pPr>
      <w:tabs>
        <w:tab w:pos="4513" w:val="center"/>
        <w:tab w:pos="9026" w:val="right"/>
      </w:tabs>
    </w:pPr>
  </w:style>
  <w:style w:customStyle="1" w:styleId="PieddepageCar" w:type="character">
    <w:name w:val="Pied de page Car"/>
    <w:basedOn w:val="Policepardfaut"/>
    <w:link w:val="Pieddepage"/>
    <w:uiPriority w:val="99"/>
    <w:rsid w:val="008F25F4"/>
  </w:style>
  <w:style w:styleId="Textedebulles" w:type="paragraph">
    <w:name w:val="Balloon Text"/>
    <w:basedOn w:val="Normal"/>
    <w:link w:val="TextedebullesCar"/>
    <w:uiPriority w:val="99"/>
    <w:semiHidden/>
    <w:unhideWhenUsed/>
    <w:rsid w:val="008F25F4"/>
    <w:rPr>
      <w:rFonts w:ascii="Tahoma" w:cs="Tahoma" w:hAnsi="Tahoma"/>
      <w:sz w:val="16"/>
      <w:szCs w:val="16"/>
    </w:rPr>
  </w:style>
  <w:style w:customStyle="1" w:styleId="TextedebullesCar" w:type="character">
    <w:name w:val="Texte de bulles Car"/>
    <w:basedOn w:val="Policepardfaut"/>
    <w:link w:val="Textedebulles"/>
    <w:uiPriority w:val="99"/>
    <w:semiHidden/>
    <w:rsid w:val="008F25F4"/>
    <w:rPr>
      <w:rFonts w:ascii="Tahoma" w:cs="Tahoma" w:hAnsi="Tahoma"/>
      <w:sz w:val="16"/>
      <w:szCs w:val="16"/>
    </w:rPr>
  </w:style>
  <w:style w:styleId="Paragraphedeliste" w:type="paragraph">
    <w:name w:val="List Paragraph"/>
    <w:basedOn w:val="Normal"/>
    <w:uiPriority w:val="34"/>
    <w:qFormat/>
    <w:rsid w:val="00666EF3"/>
    <w:pPr>
      <w:ind w:left="720"/>
      <w:contextualSpacing/>
    </w:pPr>
  </w:style>
  <w:style w:styleId="Numrodepage" w:type="character">
    <w:name w:val="page number"/>
    <w:basedOn w:val="Policepardfaut"/>
    <w:uiPriority w:val="99"/>
    <w:unhideWhenUsed/>
    <w:rsid w:val="002D452A"/>
  </w:style>
  <w:style w:styleId="Grilledutableau" w:type="table">
    <w:name w:val="Table Grid"/>
    <w:basedOn w:val="TableauNormal"/>
    <w:uiPriority w:val="59"/>
    <w:rsid w:val="00D929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0892D-1C54-4D09-9540-4B7865A5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1768</Words>
  <Characters>9727</Characters>
  <Application>Microsoft Office Word</Application>
  <DocSecurity>0</DocSecurity>
  <Lines>81</Lines>
  <Paragraphs>22</Paragraphs>
  <ScaleCrop>false</ScaleCrop>
  <HeadingPairs>
    <vt:vector baseType="variant" size="2">
      <vt:variant>
        <vt:lpstr>Titre</vt:lpstr>
      </vt:variant>
      <vt:variant>
        <vt:i4>1</vt:i4>
      </vt:variant>
    </vt:vector>
  </HeadingPairs>
  <TitlesOfParts>
    <vt:vector baseType="lpstr" size="1">
      <vt:lpstr/>
    </vt:vector>
  </TitlesOfParts>
  <Company>EADS</Company>
  <LinksUpToDate>false</LinksUpToDate>
  <CharactersWithSpaces>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2022-05-24T08:05:00Z</dcterms:created>
  <cp:lastPrinted>2022-05-11T12:25:00Z</cp:lastPrinted>
  <dcterms:modified xsi:type="dcterms:W3CDTF">2022-05-24T08:08:00Z</dcterms:modified>
  <cp:revision>3</cp:revision>
</cp:coreProperties>
</file>