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FE0706D" w14:textId="77777777" w:rsidP="00636E2D" w:rsidR="00636E2D" w:rsidRDefault="00636E2D" w:rsidRPr="00E56F3A">
      <w:pPr>
        <w:pBdr>
          <w:top w:color="auto" w:space="3" w:sz="4" w:val="single"/>
          <w:left w:color="auto" w:space="4" w:sz="4" w:val="single"/>
          <w:bottom w:color="auto" w:space="3" w:sz="4" w:val="single"/>
          <w:right w:color="auto" w:space="4" w:sz="4" w:val="single"/>
        </w:pBdr>
        <w:ind w:right="424"/>
        <w:jc w:val="center"/>
        <w:rPr>
          <w:rFonts w:ascii="Garamond" w:hAnsi="Garamond"/>
          <w:b/>
          <w:sz w:val="32"/>
          <w:szCs w:val="22"/>
        </w:rPr>
      </w:pPr>
      <w:r w:rsidRPr="00E56F3A">
        <w:rPr>
          <w:rFonts w:ascii="Garamond" w:hAnsi="Garamond"/>
          <w:b/>
          <w:sz w:val="32"/>
          <w:szCs w:val="22"/>
        </w:rPr>
        <w:t>ACCORD DE FIN DE GREVE</w:t>
      </w:r>
    </w:p>
    <w:p w14:paraId="3045B554" w14:textId="77777777" w:rsidP="00636E2D" w:rsidR="00636E2D" w:rsidRDefault="00636E2D" w:rsidRPr="00E56F3A">
      <w:pPr>
        <w:ind w:right="424"/>
        <w:jc w:val="both"/>
        <w:rPr>
          <w:rFonts w:ascii="Garamond" w:hAnsi="Garamond"/>
          <w:sz w:val="22"/>
          <w:szCs w:val="22"/>
        </w:rPr>
      </w:pPr>
    </w:p>
    <w:p w14:paraId="7D4A2609" w14:textId="77777777" w:rsidP="00636E2D" w:rsidR="00636E2D" w:rsidRDefault="00636E2D" w:rsidRPr="00587FEA">
      <w:pPr>
        <w:ind w:right="424"/>
        <w:jc w:val="both"/>
        <w:rPr>
          <w:rFonts w:ascii="Garamond" w:hAnsi="Garamond"/>
          <w:sz w:val="22"/>
          <w:szCs w:val="22"/>
        </w:rPr>
      </w:pPr>
    </w:p>
    <w:p w14:paraId="20A23543" w14:textId="77777777" w:rsidP="00636E2D" w:rsidR="00636E2D" w:rsidRDefault="00636E2D" w:rsidRPr="00587FEA">
      <w:pPr>
        <w:ind w:right="48"/>
        <w:jc w:val="both"/>
        <w:rPr>
          <w:rFonts w:ascii="Garamond" w:cstheme="minorHAnsi" w:eastAsia="Arial" w:hAnsi="Garamond"/>
          <w:sz w:val="22"/>
          <w:szCs w:val="22"/>
        </w:rPr>
      </w:pPr>
      <w:r w:rsidRPr="00587FEA">
        <w:rPr>
          <w:rFonts w:ascii="Garamond" w:cstheme="minorHAnsi" w:hAnsi="Garamond"/>
          <w:b/>
          <w:w w:val="105"/>
          <w:sz w:val="22"/>
          <w:szCs w:val="22"/>
          <w:u w:color="000000" w:val="thick"/>
        </w:rPr>
        <w:t>ENTRE</w:t>
      </w:r>
      <w:r w:rsidRPr="00587FEA">
        <w:rPr>
          <w:rFonts w:ascii="Garamond" w:cstheme="minorHAnsi" w:hAnsi="Garamond"/>
          <w:b/>
          <w:spacing w:val="-8"/>
          <w:w w:val="105"/>
          <w:sz w:val="22"/>
          <w:szCs w:val="22"/>
          <w:u w:color="000000" w:val="thick"/>
        </w:rPr>
        <w:t xml:space="preserve"> </w:t>
      </w:r>
      <w:r w:rsidRPr="00587FEA">
        <w:rPr>
          <w:rFonts w:ascii="Garamond" w:cstheme="minorHAnsi" w:hAnsi="Garamond"/>
          <w:b/>
          <w:w w:val="105"/>
          <w:sz w:val="22"/>
          <w:szCs w:val="22"/>
          <w:u w:color="000000" w:val="thick"/>
        </w:rPr>
        <w:t>LES</w:t>
      </w:r>
      <w:r w:rsidRPr="00587FEA">
        <w:rPr>
          <w:rFonts w:ascii="Garamond" w:cstheme="minorHAnsi" w:hAnsi="Garamond"/>
          <w:b/>
          <w:spacing w:val="-22"/>
          <w:w w:val="105"/>
          <w:sz w:val="22"/>
          <w:szCs w:val="22"/>
          <w:u w:color="000000" w:val="thick"/>
        </w:rPr>
        <w:t xml:space="preserve"> </w:t>
      </w:r>
      <w:r w:rsidRPr="00587FEA">
        <w:rPr>
          <w:rFonts w:ascii="Garamond" w:cstheme="minorHAnsi" w:hAnsi="Garamond"/>
          <w:b/>
          <w:w w:val="105"/>
          <w:sz w:val="22"/>
          <w:szCs w:val="22"/>
          <w:u w:color="000000" w:val="thick"/>
        </w:rPr>
        <w:t>SOUSSIGNEES</w:t>
      </w:r>
      <w:r w:rsidRPr="00587FEA">
        <w:rPr>
          <w:rFonts w:ascii="Garamond" w:cstheme="minorHAnsi" w:hAnsi="Garamond"/>
          <w:b/>
          <w:spacing w:val="45"/>
          <w:w w:val="105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w w:val="105"/>
          <w:sz w:val="22"/>
          <w:szCs w:val="22"/>
        </w:rPr>
        <w:t>:</w:t>
      </w:r>
    </w:p>
    <w:p w14:paraId="09E206E9" w14:textId="77777777" w:rsidP="00636E2D" w:rsidR="00636E2D" w:rsidRDefault="00636E2D" w:rsidRPr="00587FEA">
      <w:pPr>
        <w:ind w:right="48"/>
        <w:jc w:val="both"/>
        <w:rPr>
          <w:rFonts w:ascii="Garamond" w:cstheme="minorHAnsi" w:eastAsia="Arial" w:hAnsi="Garamond"/>
          <w:sz w:val="22"/>
          <w:szCs w:val="22"/>
        </w:rPr>
      </w:pPr>
    </w:p>
    <w:p w14:paraId="3F2FDBA1" w14:textId="663E8B87" w:rsidP="00636E2D" w:rsidR="00636E2D" w:rsidRDefault="00636E2D" w:rsidRPr="00587FEA">
      <w:pPr>
        <w:jc w:val="both"/>
        <w:rPr>
          <w:rFonts w:ascii="Garamond" w:cstheme="minorHAnsi" w:eastAsiaTheme="minorEastAsia" w:hAnsi="Garamond"/>
          <w:color w:val="000000"/>
          <w:sz w:val="22"/>
          <w:szCs w:val="22"/>
        </w:rPr>
      </w:pPr>
      <w:r w:rsidRPr="00587FEA">
        <w:rPr>
          <w:rFonts w:ascii="Garamond" w:cstheme="minorHAnsi" w:hAnsi="Garamond"/>
          <w:b/>
          <w:noProof/>
          <w:color w:val="000000"/>
          <w:sz w:val="22"/>
          <w:szCs w:val="22"/>
        </w:rPr>
        <w:t>La société TECALEMIT TUBE</w:t>
      </w:r>
      <w:r>
        <w:rPr>
          <w:rFonts w:ascii="Garamond" w:cstheme="minorHAnsi" w:hAnsi="Garamond"/>
          <w:b/>
          <w:noProof/>
          <w:color w:val="000000"/>
          <w:sz w:val="22"/>
          <w:szCs w:val="22"/>
        </w:rPr>
        <w:t>S</w:t>
      </w:r>
      <w:r w:rsidRPr="00587FEA">
        <w:rPr>
          <w:rFonts w:ascii="Garamond" w:cstheme="minorHAnsi" w:hAnsi="Garamond"/>
          <w:noProof/>
          <w:color w:val="000000"/>
          <w:sz w:val="22"/>
          <w:szCs w:val="22"/>
        </w:rPr>
        <w:t xml:space="preserve"> (n° RCS: 899 350 516), Société par actions simplifiée, dont le siège social est situé à CHAPONOST (69630), 9, route du Dôme, ZA du Parc des Boss représentée par </w:t>
      </w:r>
      <w:r w:rsidR="00A039AB">
        <w:rPr>
          <w:rFonts w:ascii="Garamond" w:cstheme="minorHAnsi" w:hAnsi="Garamond"/>
          <w:noProof/>
          <w:color w:val="000000"/>
          <w:sz w:val="22"/>
          <w:szCs w:val="22"/>
        </w:rPr>
        <w:t>le</w:t>
      </w:r>
      <w:r w:rsidRPr="00587FEA">
        <w:rPr>
          <w:rFonts w:ascii="Garamond" w:cstheme="minorHAnsi" w:hAnsi="Garamond"/>
          <w:noProof/>
          <w:color w:val="000000"/>
          <w:sz w:val="22"/>
          <w:szCs w:val="22"/>
        </w:rPr>
        <w:t xml:space="preserve"> </w:t>
      </w:r>
      <w:r w:rsidR="006F5185">
        <w:rPr>
          <w:rFonts w:ascii="Garamond" w:cstheme="minorHAnsi" w:hAnsi="Garamond"/>
          <w:noProof/>
          <w:color w:val="000000"/>
          <w:sz w:val="22"/>
          <w:szCs w:val="22"/>
        </w:rPr>
        <w:t>Directeur de la Business Unit</w:t>
      </w:r>
    </w:p>
    <w:p w14:paraId="2A09982A" w14:textId="77777777" w:rsidP="00636E2D" w:rsidR="00636E2D" w:rsidRDefault="00636E2D" w:rsidRPr="00587FEA">
      <w:pPr>
        <w:ind w:right="48"/>
        <w:jc w:val="both"/>
        <w:rPr>
          <w:rFonts w:ascii="Garamond" w:cstheme="minorHAnsi" w:hAnsi="Garamond"/>
          <w:sz w:val="22"/>
          <w:szCs w:val="22"/>
        </w:rPr>
      </w:pPr>
    </w:p>
    <w:p w14:paraId="4D1F5395" w14:textId="77777777" w:rsidP="00636E2D" w:rsidR="00636E2D" w:rsidRDefault="00636E2D" w:rsidRPr="00587FEA">
      <w:pPr>
        <w:ind w:right="48"/>
        <w:jc w:val="both"/>
        <w:rPr>
          <w:rFonts w:ascii="Garamond" w:cstheme="minorHAnsi" w:hAnsi="Garamond"/>
          <w:spacing w:val="-1"/>
          <w:sz w:val="22"/>
          <w:szCs w:val="22"/>
        </w:rPr>
      </w:pPr>
      <w:r w:rsidRPr="00587FEA">
        <w:rPr>
          <w:rFonts w:ascii="Garamond" w:cstheme="minorHAnsi" w:hAnsi="Garamond"/>
          <w:sz w:val="22"/>
          <w:szCs w:val="22"/>
        </w:rPr>
        <w:t>Ci-après</w:t>
      </w:r>
      <w:r w:rsidRPr="00587FEA">
        <w:rPr>
          <w:rFonts w:ascii="Garamond" w:cstheme="minorHAnsi" w:hAnsi="Garamond"/>
          <w:spacing w:val="-4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dénommée «</w:t>
      </w:r>
      <w:r w:rsidRPr="00587FEA">
        <w:rPr>
          <w:rFonts w:ascii="Garamond" w:cstheme="minorHAnsi" w:hAnsi="Garamond"/>
          <w:spacing w:val="8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la</w:t>
      </w:r>
      <w:r w:rsidRPr="00587FEA">
        <w:rPr>
          <w:rFonts w:ascii="Garamond" w:cstheme="minorHAnsi" w:hAnsi="Garamond"/>
          <w:spacing w:val="-17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Société</w:t>
      </w:r>
      <w:r w:rsidRPr="00587FEA">
        <w:rPr>
          <w:rFonts w:ascii="Garamond" w:cstheme="minorHAnsi" w:hAnsi="Garamond"/>
          <w:spacing w:val="-1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»</w:t>
      </w:r>
    </w:p>
    <w:p w14:paraId="45D64A2E" w14:textId="77777777" w:rsidP="00636E2D" w:rsidR="00636E2D" w:rsidRDefault="00636E2D" w:rsidRPr="00587FEA">
      <w:pPr>
        <w:ind w:right="48"/>
        <w:rPr>
          <w:rFonts w:ascii="Garamond" w:cstheme="minorHAnsi" w:hAnsi="Garamond"/>
          <w:sz w:val="22"/>
          <w:szCs w:val="22"/>
        </w:rPr>
      </w:pPr>
    </w:p>
    <w:p w14:paraId="48E89263" w14:textId="77777777" w:rsidP="00636E2D" w:rsidR="00636E2D" w:rsidRDefault="00636E2D" w:rsidRPr="00587FEA">
      <w:pPr>
        <w:ind w:right="48"/>
        <w:jc w:val="right"/>
        <w:rPr>
          <w:rFonts w:ascii="Garamond" w:cstheme="minorHAnsi" w:eastAsia="Arial" w:hAnsi="Garamond"/>
          <w:sz w:val="22"/>
          <w:szCs w:val="22"/>
        </w:rPr>
      </w:pPr>
      <w:r w:rsidRPr="00587FEA">
        <w:rPr>
          <w:rFonts w:ascii="Garamond" w:cstheme="minorHAnsi" w:hAnsi="Garamond"/>
          <w:b/>
          <w:sz w:val="22"/>
          <w:szCs w:val="22"/>
          <w:u w:color="000000" w:val="thick"/>
        </w:rPr>
        <w:t>D’UNE</w:t>
      </w:r>
      <w:r w:rsidRPr="00587FEA">
        <w:rPr>
          <w:rFonts w:ascii="Garamond" w:cstheme="minorHAnsi" w:hAnsi="Garamond"/>
          <w:b/>
          <w:spacing w:val="20"/>
          <w:sz w:val="22"/>
          <w:szCs w:val="22"/>
          <w:u w:color="000000" w:val="thick"/>
        </w:rPr>
        <w:t xml:space="preserve"> </w:t>
      </w:r>
      <w:r w:rsidRPr="00587FEA">
        <w:rPr>
          <w:rFonts w:ascii="Garamond" w:cstheme="minorHAnsi" w:hAnsi="Garamond"/>
          <w:b/>
          <w:sz w:val="22"/>
          <w:szCs w:val="22"/>
          <w:u w:color="000000" w:val="thick"/>
        </w:rPr>
        <w:t>PART</w:t>
      </w:r>
    </w:p>
    <w:p w14:paraId="1D44CB57" w14:textId="77777777" w:rsidP="00636E2D" w:rsidR="00636E2D" w:rsidRDefault="00636E2D" w:rsidRPr="00587FEA">
      <w:pPr>
        <w:ind w:right="48"/>
        <w:rPr>
          <w:rFonts w:ascii="Garamond" w:cstheme="minorHAnsi" w:eastAsia="Arial" w:hAnsi="Garamond"/>
          <w:sz w:val="22"/>
          <w:szCs w:val="22"/>
        </w:rPr>
      </w:pPr>
    </w:p>
    <w:p w14:paraId="7339873E" w14:textId="77777777" w:rsidP="00636E2D" w:rsidR="00636E2D" w:rsidRDefault="00636E2D" w:rsidRPr="00587FEA">
      <w:pPr>
        <w:ind w:right="48"/>
        <w:rPr>
          <w:rFonts w:ascii="Garamond" w:cstheme="minorHAnsi" w:eastAsia="Arial" w:hAnsi="Garamond"/>
          <w:sz w:val="22"/>
          <w:szCs w:val="22"/>
        </w:rPr>
      </w:pPr>
    </w:p>
    <w:p w14:paraId="01065009" w14:textId="0B54AF34" w:rsidP="00636E2D" w:rsidR="00636E2D" w:rsidRDefault="00636E2D" w:rsidRPr="00587FEA">
      <w:pPr>
        <w:ind w:right="48"/>
        <w:jc w:val="both"/>
        <w:rPr>
          <w:rFonts w:ascii="Garamond" w:cstheme="minorHAnsi" w:eastAsiaTheme="minorEastAsia" w:hAnsi="Garamond"/>
          <w:noProof/>
          <w:color w:val="000000"/>
          <w:sz w:val="22"/>
          <w:szCs w:val="22"/>
        </w:rPr>
      </w:pPr>
      <w:r w:rsidRPr="00587FEA">
        <w:rPr>
          <w:rFonts w:ascii="Garamond" w:cstheme="minorHAnsi" w:hAnsi="Garamond"/>
          <w:sz w:val="22"/>
          <w:szCs w:val="22"/>
        </w:rPr>
        <w:t>L’organisation</w:t>
      </w:r>
      <w:r w:rsidRPr="00587FEA">
        <w:rPr>
          <w:rFonts w:ascii="Garamond" w:cstheme="minorHAnsi" w:hAnsi="Garamond"/>
          <w:spacing w:val="-13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syndicale</w:t>
      </w:r>
      <w:r w:rsidRPr="00587FEA">
        <w:rPr>
          <w:rFonts w:ascii="Garamond" w:cstheme="minorHAnsi" w:hAnsi="Garamond"/>
          <w:spacing w:val="-20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 xml:space="preserve">représentative CFDT, représentée </w:t>
      </w:r>
      <w:r w:rsidR="00A039AB">
        <w:rPr>
          <w:rFonts w:ascii="Garamond" w:cstheme="minorHAnsi" w:hAnsi="Garamond"/>
          <w:sz w:val="22"/>
          <w:szCs w:val="22"/>
        </w:rPr>
        <w:t>son</w:t>
      </w:r>
      <w:bookmarkStart w:id="0" w:name="_GoBack"/>
      <w:bookmarkEnd w:id="0"/>
      <w:r w:rsidRPr="00587FEA">
        <w:rPr>
          <w:rFonts w:ascii="Garamond" w:cstheme="minorHAnsi" w:hAnsi="Garamond"/>
          <w:spacing w:val="-11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sz w:val="22"/>
          <w:szCs w:val="22"/>
        </w:rPr>
        <w:t>Délégué</w:t>
      </w:r>
      <w:r w:rsidRPr="00587FEA">
        <w:rPr>
          <w:rFonts w:ascii="Garamond" w:cstheme="minorHAnsi" w:hAnsi="Garamond"/>
          <w:spacing w:val="-18"/>
          <w:sz w:val="22"/>
          <w:szCs w:val="22"/>
        </w:rPr>
        <w:t xml:space="preserve"> </w:t>
      </w:r>
      <w:r w:rsidRPr="00587FEA">
        <w:rPr>
          <w:rFonts w:ascii="Garamond" w:cstheme="minorHAnsi" w:hAnsi="Garamond"/>
          <w:noProof/>
          <w:color w:val="000000"/>
          <w:sz w:val="22"/>
          <w:szCs w:val="22"/>
        </w:rPr>
        <w:t>Syndical ;</w:t>
      </w:r>
    </w:p>
    <w:p w14:paraId="6A391C25" w14:textId="77777777" w:rsidP="00636E2D" w:rsidR="00636E2D" w:rsidRDefault="00636E2D" w:rsidRPr="00587FEA">
      <w:pPr>
        <w:ind w:right="48"/>
        <w:rPr>
          <w:rFonts w:ascii="Garamond" w:cstheme="minorHAnsi" w:eastAsia="Arial" w:hAnsi="Garamond"/>
          <w:sz w:val="22"/>
          <w:szCs w:val="22"/>
        </w:rPr>
      </w:pPr>
    </w:p>
    <w:p w14:paraId="2BF99E19" w14:textId="77777777" w:rsidP="00636E2D" w:rsidR="00636E2D" w:rsidRDefault="00636E2D" w:rsidRPr="00587FEA">
      <w:pPr>
        <w:ind w:right="48"/>
        <w:jc w:val="right"/>
        <w:rPr>
          <w:rFonts w:ascii="Garamond" w:cstheme="minorHAnsi" w:eastAsia="Arial" w:hAnsi="Garamond"/>
          <w:sz w:val="22"/>
          <w:szCs w:val="22"/>
        </w:rPr>
      </w:pPr>
      <w:r w:rsidRPr="00587FEA">
        <w:rPr>
          <w:rFonts w:ascii="Garamond" w:cstheme="minorHAnsi" w:hAnsi="Garamond"/>
          <w:b/>
          <w:sz w:val="22"/>
          <w:szCs w:val="22"/>
          <w:u w:color="000000" w:val="thick"/>
        </w:rPr>
        <w:t>D’AUTRE PART</w:t>
      </w:r>
    </w:p>
    <w:p w14:paraId="2232DE2E" w14:textId="77777777" w:rsidP="00636E2D" w:rsidR="00636E2D" w:rsidRDefault="00636E2D" w:rsidRPr="00587FEA">
      <w:pPr>
        <w:ind w:right="424"/>
        <w:jc w:val="both"/>
        <w:rPr>
          <w:rFonts w:ascii="Garamond" w:hAnsi="Garamond"/>
          <w:sz w:val="22"/>
          <w:szCs w:val="22"/>
        </w:rPr>
      </w:pPr>
    </w:p>
    <w:p w14:paraId="14824DED" w14:textId="77777777" w:rsidP="00636E2D" w:rsidR="00636E2D" w:rsidRDefault="00636E2D" w:rsidRPr="00587FEA">
      <w:pPr>
        <w:ind w:right="425"/>
        <w:jc w:val="both"/>
        <w:outlineLvl w:val="0"/>
        <w:rPr>
          <w:rFonts w:ascii="Garamond" w:hAnsi="Garamond"/>
          <w:b/>
          <w:sz w:val="22"/>
          <w:szCs w:val="22"/>
          <w:u w:val="single"/>
        </w:rPr>
      </w:pPr>
      <w:r w:rsidRPr="00587FEA">
        <w:rPr>
          <w:rFonts w:ascii="Garamond" w:hAnsi="Garamond"/>
          <w:b/>
          <w:sz w:val="22"/>
          <w:szCs w:val="22"/>
          <w:u w:val="single"/>
        </w:rPr>
        <w:t>Préambule</w:t>
      </w:r>
    </w:p>
    <w:p w14:paraId="65F42DF3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6393AD99" w14:textId="2866F860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Les 28 juin, 12 juillet et 21 septembre 2022, se sont tenues les réunions de négociations annuelles obligatoires avec</w:t>
      </w:r>
      <w:r w:rsidR="007F1A65">
        <w:rPr>
          <w:rFonts w:ascii="Garamond" w:hAnsi="Garamond"/>
          <w:sz w:val="22"/>
          <w:szCs w:val="22"/>
        </w:rPr>
        <w:t xml:space="preserve"> le</w:t>
      </w:r>
      <w:r>
        <w:rPr>
          <w:rFonts w:ascii="Garamond" w:hAnsi="Garamond"/>
          <w:sz w:val="22"/>
          <w:szCs w:val="22"/>
        </w:rPr>
        <w:t xml:space="preserve"> secrétaire du CSE et délégué syndical CFDT.</w:t>
      </w:r>
    </w:p>
    <w:p w14:paraId="3377BD1F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139F0F61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Au cours des deux premières réunions, chacune des parties a formulé ses propositions financières.</w:t>
      </w:r>
    </w:p>
    <w:p w14:paraId="581DA9CB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0507BB5F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 l’occasion de la réunion du 21 septembre dernier, la Direction a présenté une dernière proposition </w:t>
      </w:r>
      <w:r>
        <w:rPr>
          <w:rFonts w:ascii="Garamond" w:hAnsi="Garamond"/>
          <w:color w:val="000000"/>
          <w:sz w:val="22"/>
          <w:szCs w:val="22"/>
        </w:rPr>
        <w:t xml:space="preserve">d’augmentation représentant une </w:t>
      </w:r>
      <w:r w:rsidRPr="0087730B">
        <w:rPr>
          <w:rFonts w:ascii="Garamond" w:hAnsi="Garamond"/>
          <w:color w:val="000000"/>
          <w:sz w:val="22"/>
          <w:szCs w:val="22"/>
        </w:rPr>
        <w:t xml:space="preserve">enveloppe globale d’augmentations </w:t>
      </w:r>
      <w:r>
        <w:rPr>
          <w:rFonts w:ascii="Garamond" w:hAnsi="Garamond"/>
          <w:color w:val="000000"/>
          <w:sz w:val="22"/>
          <w:szCs w:val="22"/>
        </w:rPr>
        <w:t xml:space="preserve">de </w:t>
      </w:r>
      <w:r w:rsidRPr="0087730B">
        <w:rPr>
          <w:rFonts w:ascii="Garamond" w:hAnsi="Garamond"/>
          <w:color w:val="000000"/>
          <w:sz w:val="22"/>
          <w:szCs w:val="22"/>
        </w:rPr>
        <w:t xml:space="preserve">3% </w:t>
      </w:r>
      <w:r w:rsidRPr="00642BE4">
        <w:rPr>
          <w:rFonts w:ascii="Garamond" w:hAnsi="Garamond"/>
          <w:color w:val="000000"/>
          <w:sz w:val="22"/>
          <w:szCs w:val="22"/>
        </w:rPr>
        <w:t>(en ce compris les augmentations générales et individuelles)</w:t>
      </w:r>
      <w:r w:rsidRPr="0087730B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et a donné son accord sur les revendications formulées au titre d</w:t>
      </w:r>
      <w:r w:rsidRPr="0087730B">
        <w:rPr>
          <w:rFonts w:ascii="Garamond" w:hAnsi="Garamond"/>
          <w:color w:val="000000"/>
          <w:sz w:val="22"/>
          <w:szCs w:val="22"/>
        </w:rPr>
        <w:t xml:space="preserve">es </w:t>
      </w:r>
      <w:r>
        <w:rPr>
          <w:rFonts w:ascii="Garamond" w:hAnsi="Garamond"/>
          <w:color w:val="000000"/>
          <w:sz w:val="22"/>
          <w:szCs w:val="22"/>
        </w:rPr>
        <w:t xml:space="preserve">diverses </w:t>
      </w:r>
      <w:r w:rsidRPr="0087730B">
        <w:rPr>
          <w:rFonts w:ascii="Garamond" w:hAnsi="Garamond"/>
          <w:color w:val="000000"/>
          <w:sz w:val="22"/>
          <w:szCs w:val="22"/>
        </w:rPr>
        <w:t>primes</w:t>
      </w:r>
      <w:r>
        <w:rPr>
          <w:rFonts w:ascii="Garamond" w:hAnsi="Garamond"/>
          <w:color w:val="000000"/>
          <w:sz w:val="22"/>
          <w:szCs w:val="22"/>
        </w:rPr>
        <w:t>.</w:t>
      </w:r>
      <w:r w:rsidRPr="0087730B">
        <w:rPr>
          <w:rFonts w:ascii="Garamond" w:hAnsi="Garamond"/>
          <w:color w:val="000000"/>
          <w:sz w:val="22"/>
          <w:szCs w:val="22"/>
        </w:rPr>
        <w:t xml:space="preserve"> </w:t>
      </w:r>
    </w:p>
    <w:p w14:paraId="14ABF133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2350E228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Lesdites </w:t>
      </w:r>
      <w:r w:rsidRPr="0087730B">
        <w:rPr>
          <w:rFonts w:ascii="Garamond" w:hAnsi="Garamond"/>
          <w:color w:val="000000"/>
          <w:sz w:val="22"/>
          <w:szCs w:val="22"/>
        </w:rPr>
        <w:t>proposition</w:t>
      </w:r>
      <w:r>
        <w:rPr>
          <w:rFonts w:ascii="Garamond" w:hAnsi="Garamond"/>
          <w:color w:val="000000"/>
          <w:sz w:val="22"/>
          <w:szCs w:val="22"/>
        </w:rPr>
        <w:t>s</w:t>
      </w:r>
      <w:r w:rsidRPr="0087730B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 xml:space="preserve">ont été </w:t>
      </w:r>
      <w:r w:rsidRPr="0087730B">
        <w:rPr>
          <w:rFonts w:ascii="Garamond" w:hAnsi="Garamond"/>
          <w:color w:val="000000"/>
          <w:sz w:val="22"/>
          <w:szCs w:val="22"/>
        </w:rPr>
        <w:t>rejetée</w:t>
      </w:r>
      <w:r>
        <w:rPr>
          <w:rFonts w:ascii="Garamond" w:hAnsi="Garamond"/>
          <w:color w:val="000000"/>
          <w:sz w:val="22"/>
          <w:szCs w:val="22"/>
        </w:rPr>
        <w:t>s</w:t>
      </w:r>
      <w:r w:rsidRPr="0087730B">
        <w:rPr>
          <w:rFonts w:ascii="Garamond" w:hAnsi="Garamond"/>
          <w:color w:val="000000"/>
          <w:sz w:val="22"/>
          <w:szCs w:val="22"/>
        </w:rPr>
        <w:t xml:space="preserve"> par l</w:t>
      </w:r>
      <w:r>
        <w:rPr>
          <w:rFonts w:ascii="Garamond" w:hAnsi="Garamond"/>
          <w:color w:val="000000"/>
          <w:sz w:val="22"/>
          <w:szCs w:val="22"/>
        </w:rPr>
        <w:t xml:space="preserve">e délégué syndical, lequel a formulé le lendemain une contre-proposition, sollicitant un pourcentage d’augmentation générale à hauteur de </w:t>
      </w:r>
      <w:r w:rsidRPr="0087730B">
        <w:rPr>
          <w:rFonts w:ascii="Garamond" w:hAnsi="Garamond"/>
          <w:color w:val="000000"/>
          <w:sz w:val="22"/>
          <w:szCs w:val="22"/>
        </w:rPr>
        <w:t>6%</w:t>
      </w:r>
      <w:r>
        <w:rPr>
          <w:rFonts w:ascii="Garamond" w:hAnsi="Garamond"/>
          <w:color w:val="000000"/>
          <w:sz w:val="22"/>
          <w:szCs w:val="22"/>
        </w:rPr>
        <w:t xml:space="preserve"> ainsi qu’un</w:t>
      </w:r>
      <w:r w:rsidRPr="0087730B">
        <w:rPr>
          <w:rFonts w:ascii="Garamond" w:hAnsi="Garamond"/>
          <w:color w:val="000000"/>
          <w:sz w:val="22"/>
          <w:szCs w:val="22"/>
        </w:rPr>
        <w:t xml:space="preserve"> montant d’</w:t>
      </w:r>
      <w:r>
        <w:rPr>
          <w:rFonts w:ascii="Garamond" w:hAnsi="Garamond"/>
          <w:color w:val="000000"/>
          <w:sz w:val="22"/>
          <w:szCs w:val="22"/>
        </w:rPr>
        <w:t>augmentations individuelles laissé à l’appréciation de la direction et un renoncement aux demandes de primes formulées</w:t>
      </w:r>
      <w:r w:rsidRPr="0087730B">
        <w:rPr>
          <w:rFonts w:ascii="Garamond" w:hAnsi="Garamond"/>
          <w:color w:val="000000"/>
          <w:sz w:val="22"/>
          <w:szCs w:val="22"/>
        </w:rPr>
        <w:t>.</w:t>
      </w:r>
    </w:p>
    <w:p w14:paraId="7100EDF2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4BB55FD0" w14:textId="3A23F4F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Or, le </w:t>
      </w:r>
      <w:r w:rsidRPr="0087730B">
        <w:rPr>
          <w:rFonts w:ascii="Garamond" w:hAnsi="Garamond"/>
          <w:color w:val="000000"/>
          <w:sz w:val="22"/>
          <w:szCs w:val="22"/>
        </w:rPr>
        <w:t>26 septembre</w:t>
      </w:r>
      <w:r>
        <w:rPr>
          <w:rFonts w:ascii="Garamond" w:hAnsi="Garamond"/>
          <w:color w:val="000000"/>
          <w:sz w:val="22"/>
          <w:szCs w:val="22"/>
        </w:rPr>
        <w:t xml:space="preserve">, en l’absence de </w:t>
      </w:r>
      <w:r w:rsidRPr="0087730B">
        <w:rPr>
          <w:rFonts w:ascii="Garamond" w:hAnsi="Garamond"/>
          <w:color w:val="000000"/>
          <w:sz w:val="22"/>
          <w:szCs w:val="22"/>
        </w:rPr>
        <w:t xml:space="preserve">retour de la </w:t>
      </w:r>
      <w:r>
        <w:rPr>
          <w:rFonts w:ascii="Garamond" w:hAnsi="Garamond"/>
          <w:color w:val="000000"/>
          <w:sz w:val="22"/>
          <w:szCs w:val="22"/>
        </w:rPr>
        <w:t>D</w:t>
      </w:r>
      <w:r w:rsidRPr="0087730B">
        <w:rPr>
          <w:rFonts w:ascii="Garamond" w:hAnsi="Garamond"/>
          <w:color w:val="000000"/>
          <w:sz w:val="22"/>
          <w:szCs w:val="22"/>
        </w:rPr>
        <w:t xml:space="preserve">irection </w:t>
      </w:r>
      <w:r>
        <w:rPr>
          <w:rFonts w:ascii="Garamond" w:hAnsi="Garamond"/>
          <w:color w:val="000000"/>
          <w:sz w:val="22"/>
          <w:szCs w:val="22"/>
        </w:rPr>
        <w:t>en</w:t>
      </w:r>
      <w:r w:rsidRPr="0087730B">
        <w:rPr>
          <w:rFonts w:ascii="Garamond" w:hAnsi="Garamond"/>
          <w:color w:val="000000"/>
          <w:sz w:val="22"/>
          <w:szCs w:val="22"/>
        </w:rPr>
        <w:t xml:space="preserve">suite </w:t>
      </w:r>
      <w:r>
        <w:rPr>
          <w:rFonts w:ascii="Garamond" w:hAnsi="Garamond"/>
          <w:color w:val="000000"/>
          <w:sz w:val="22"/>
          <w:szCs w:val="22"/>
        </w:rPr>
        <w:t>des propositions formulées par le délégué syndical</w:t>
      </w:r>
      <w:r w:rsidR="007F1A65">
        <w:rPr>
          <w:rFonts w:ascii="Garamond" w:hAnsi="Garamond"/>
          <w:color w:val="000000"/>
          <w:sz w:val="22"/>
          <w:szCs w:val="22"/>
        </w:rPr>
        <w:t xml:space="preserve">, le personnel </w:t>
      </w:r>
      <w:r>
        <w:rPr>
          <w:rFonts w:ascii="Garamond" w:hAnsi="Garamond"/>
          <w:color w:val="000000"/>
          <w:sz w:val="22"/>
          <w:szCs w:val="22"/>
        </w:rPr>
        <w:t xml:space="preserve">a </w:t>
      </w:r>
      <w:r w:rsidRPr="0087730B">
        <w:rPr>
          <w:rFonts w:ascii="Garamond" w:hAnsi="Garamond"/>
          <w:color w:val="000000"/>
          <w:sz w:val="22"/>
          <w:szCs w:val="22"/>
        </w:rPr>
        <w:t>menac</w:t>
      </w:r>
      <w:r>
        <w:rPr>
          <w:rFonts w:ascii="Garamond" w:hAnsi="Garamond"/>
          <w:color w:val="000000"/>
          <w:sz w:val="22"/>
          <w:szCs w:val="22"/>
        </w:rPr>
        <w:t>é</w:t>
      </w:r>
      <w:r w:rsidRPr="0087730B">
        <w:rPr>
          <w:rFonts w:ascii="Garamond" w:hAnsi="Garamond"/>
          <w:color w:val="000000"/>
          <w:sz w:val="22"/>
          <w:szCs w:val="22"/>
        </w:rPr>
        <w:t xml:space="preserve"> de se mettre en grève. </w:t>
      </w:r>
    </w:p>
    <w:p w14:paraId="082994FE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3E45935D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Malgré une intervention de la Direction auprès du personnel, en fin de matinée à 11h15, plusieurs salariés se sont placés en grève. </w:t>
      </w:r>
    </w:p>
    <w:p w14:paraId="0E332E61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5C86FFAD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 xml:space="preserve">En parallèle, la Direction a formulé une </w:t>
      </w:r>
      <w:r w:rsidRPr="0087730B">
        <w:rPr>
          <w:rFonts w:ascii="Garamond" w:hAnsi="Garamond"/>
          <w:color w:val="000000"/>
          <w:sz w:val="22"/>
          <w:szCs w:val="22"/>
        </w:rPr>
        <w:t xml:space="preserve">nouvelle proposition à </w:t>
      </w:r>
      <w:r>
        <w:rPr>
          <w:rFonts w:ascii="Garamond" w:hAnsi="Garamond"/>
          <w:color w:val="000000"/>
          <w:sz w:val="22"/>
          <w:szCs w:val="22"/>
        </w:rPr>
        <w:t xml:space="preserve">hauteur de </w:t>
      </w:r>
      <w:r w:rsidRPr="0087730B">
        <w:rPr>
          <w:rFonts w:ascii="Garamond" w:hAnsi="Garamond"/>
          <w:color w:val="000000"/>
          <w:sz w:val="22"/>
          <w:szCs w:val="22"/>
        </w:rPr>
        <w:t>3% d’</w:t>
      </w:r>
      <w:r>
        <w:rPr>
          <w:rFonts w:ascii="Garamond" w:hAnsi="Garamond"/>
          <w:color w:val="000000"/>
          <w:sz w:val="22"/>
          <w:szCs w:val="22"/>
        </w:rPr>
        <w:t xml:space="preserve">augmentation générale et </w:t>
      </w:r>
      <w:r w:rsidRPr="00642BE4">
        <w:rPr>
          <w:rFonts w:ascii="Garamond" w:hAnsi="Garamond"/>
          <w:color w:val="000000"/>
          <w:sz w:val="22"/>
          <w:szCs w:val="22"/>
        </w:rPr>
        <w:t>1%</w:t>
      </w:r>
      <w:r>
        <w:rPr>
          <w:rFonts w:ascii="Garamond" w:hAnsi="Garamond"/>
          <w:color w:val="000000"/>
          <w:sz w:val="22"/>
          <w:szCs w:val="22"/>
        </w:rPr>
        <w:t xml:space="preserve"> d’augmentations individuelles, ainsi que le </w:t>
      </w:r>
      <w:r w:rsidRPr="0087730B">
        <w:rPr>
          <w:rFonts w:ascii="Garamond" w:hAnsi="Garamond"/>
          <w:color w:val="000000"/>
          <w:sz w:val="22"/>
          <w:szCs w:val="22"/>
        </w:rPr>
        <w:t xml:space="preserve">maintien des revendications </w:t>
      </w:r>
      <w:r>
        <w:rPr>
          <w:rFonts w:ascii="Garamond" w:hAnsi="Garamond"/>
          <w:color w:val="000000"/>
          <w:sz w:val="22"/>
          <w:szCs w:val="22"/>
        </w:rPr>
        <w:t xml:space="preserve">au titre des </w:t>
      </w:r>
      <w:r w:rsidRPr="0087730B">
        <w:rPr>
          <w:rFonts w:ascii="Garamond" w:hAnsi="Garamond"/>
          <w:color w:val="000000"/>
          <w:sz w:val="22"/>
          <w:szCs w:val="22"/>
        </w:rPr>
        <w:t xml:space="preserve">primes. </w:t>
      </w:r>
    </w:p>
    <w:p w14:paraId="420B71C7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4C18C8A4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Le délégué syndical a informé la Direction de son refus d’accepter cette proposition et a formulé une contre-proposition à hauteur de </w:t>
      </w:r>
      <w:r w:rsidRPr="0087730B">
        <w:rPr>
          <w:rFonts w:ascii="Garamond" w:hAnsi="Garamond"/>
          <w:color w:val="000000"/>
          <w:sz w:val="22"/>
          <w:szCs w:val="22"/>
        </w:rPr>
        <w:t>5% d’</w:t>
      </w:r>
      <w:r>
        <w:rPr>
          <w:rFonts w:ascii="Garamond" w:hAnsi="Garamond"/>
          <w:color w:val="000000"/>
          <w:sz w:val="22"/>
          <w:szCs w:val="22"/>
        </w:rPr>
        <w:t xml:space="preserve">augmentation générale. Le personnel a également décidé de poursuivre son mouvement de </w:t>
      </w:r>
      <w:r w:rsidRPr="0087730B">
        <w:rPr>
          <w:rFonts w:ascii="Garamond" w:hAnsi="Garamond"/>
          <w:color w:val="000000"/>
          <w:sz w:val="22"/>
          <w:szCs w:val="22"/>
        </w:rPr>
        <w:t>grève</w:t>
      </w:r>
      <w:r>
        <w:rPr>
          <w:rFonts w:ascii="Garamond" w:hAnsi="Garamond"/>
          <w:color w:val="000000"/>
          <w:sz w:val="22"/>
          <w:szCs w:val="22"/>
        </w:rPr>
        <w:t xml:space="preserve"> en précisant à la Direction qu’il se réservait le droit d’informer la presse de ce conflit</w:t>
      </w:r>
      <w:r w:rsidRPr="0087730B">
        <w:rPr>
          <w:rFonts w:ascii="Garamond" w:hAnsi="Garamond"/>
          <w:color w:val="000000"/>
          <w:sz w:val="22"/>
          <w:szCs w:val="22"/>
        </w:rPr>
        <w:t>.</w:t>
      </w:r>
    </w:p>
    <w:p w14:paraId="6DD62440" w14:textId="77777777" w:rsidP="00636E2D" w:rsidR="00636E2D" w:rsidRDefault="00636E2D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</w:p>
    <w:p w14:paraId="4B39A1F0" w14:textId="77777777" w:rsidP="00636E2D" w:rsidR="00636E2D" w:rsidRDefault="00636E2D" w:rsidRPr="0087730B">
      <w:pPr>
        <w:ind w:right="424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Ce n’est que le 27 septembre 2022, en fin de journée (16 heures), que les parties sont parvenues à un accord au titre des négociations annuelles obligatoires permettant de mettre fin au mouvement de grève.</w:t>
      </w:r>
    </w:p>
    <w:p w14:paraId="7D06433C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744E46D6" w14:textId="77777777" w:rsidP="00636E2D" w:rsidR="00636E2D" w:rsidRDefault="00636E2D" w:rsidRPr="00345EF1">
      <w:pPr>
        <w:ind w:right="424"/>
        <w:jc w:val="both"/>
        <w:rPr>
          <w:rFonts w:ascii="Garamond" w:hAnsi="Garamond"/>
          <w:sz w:val="22"/>
          <w:szCs w:val="22"/>
        </w:rPr>
      </w:pPr>
    </w:p>
    <w:p w14:paraId="7A006B43" w14:textId="77777777" w:rsidP="00636E2D" w:rsidR="00636E2D" w:rsidRDefault="00636E2D" w:rsidRPr="00E8089A">
      <w:pPr>
        <w:ind w:right="424"/>
        <w:jc w:val="both"/>
        <w:rPr>
          <w:rFonts w:ascii="Garamond" w:hAnsi="Garamond"/>
          <w:b/>
          <w:bCs/>
          <w:sz w:val="22"/>
          <w:szCs w:val="22"/>
        </w:rPr>
      </w:pPr>
      <w:r w:rsidRPr="00E8089A">
        <w:rPr>
          <w:rFonts w:ascii="Garamond" w:hAnsi="Garamond"/>
          <w:b/>
          <w:bCs/>
          <w:sz w:val="22"/>
          <w:szCs w:val="22"/>
        </w:rPr>
        <w:t>IL A ETE CONVENU ET ARRETE CE QUI :</w:t>
      </w:r>
    </w:p>
    <w:p w14:paraId="7D1FDC5A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54B25AA2" w14:textId="77777777" w:rsidP="00636E2D" w:rsidR="00636E2D" w:rsidRDefault="00636E2D" w:rsidRPr="00E8089A">
      <w:pPr>
        <w:ind w:right="424"/>
        <w:jc w:val="both"/>
        <w:rPr>
          <w:rFonts w:ascii="Garamond" w:hAnsi="Garamond"/>
          <w:sz w:val="22"/>
          <w:szCs w:val="22"/>
        </w:rPr>
      </w:pPr>
    </w:p>
    <w:p w14:paraId="4A556201" w14:textId="77777777" w:rsidP="00636E2D" w:rsidR="00636E2D" w:rsidRDefault="00636E2D" w:rsidRPr="00942ABA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Objet du présent accord</w:t>
      </w:r>
    </w:p>
    <w:p w14:paraId="489D9D33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</w:p>
    <w:p w14:paraId="61A48963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L’objet du présent accord est de mettre fin au mouvement de grève déclenché par le personnel du site de Charost.</w:t>
      </w:r>
    </w:p>
    <w:p w14:paraId="00378F55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</w:p>
    <w:p w14:paraId="6E8266B9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</w:p>
    <w:p w14:paraId="1BABC5EA" w14:textId="77777777" w:rsidP="00636E2D" w:rsidR="00636E2D" w:rsidRDefault="00636E2D" w:rsidRPr="00D1227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Champ d’application</w:t>
      </w:r>
    </w:p>
    <w:p w14:paraId="27D469DE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1AEE248B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  <w:r w:rsidRPr="002A1656">
        <w:rPr>
          <w:rFonts w:ascii="Garamond" w:hAnsi="Garamond"/>
          <w:sz w:val="22"/>
          <w:szCs w:val="22"/>
        </w:rPr>
        <w:t xml:space="preserve">Le présent accord s’applique à l’ensemble du personnel de la </w:t>
      </w:r>
      <w:r>
        <w:rPr>
          <w:rFonts w:ascii="Garamond" w:hAnsi="Garamond"/>
          <w:sz w:val="22"/>
          <w:szCs w:val="22"/>
        </w:rPr>
        <w:t>s</w:t>
      </w:r>
      <w:r w:rsidRPr="002A1656">
        <w:rPr>
          <w:rFonts w:ascii="Garamond" w:hAnsi="Garamond"/>
          <w:sz w:val="22"/>
          <w:szCs w:val="22"/>
        </w:rPr>
        <w:t>ociété</w:t>
      </w:r>
      <w:r>
        <w:rPr>
          <w:rFonts w:ascii="Garamond" w:hAnsi="Garamond"/>
          <w:sz w:val="22"/>
          <w:szCs w:val="22"/>
        </w:rPr>
        <w:t xml:space="preserve"> TECALEMIT TUBES sous </w:t>
      </w:r>
      <w:r w:rsidRPr="002A1656">
        <w:rPr>
          <w:rFonts w:ascii="Garamond" w:hAnsi="Garamond"/>
          <w:sz w:val="22"/>
          <w:szCs w:val="22"/>
        </w:rPr>
        <w:t xml:space="preserve">contrat </w:t>
      </w:r>
      <w:r>
        <w:rPr>
          <w:rFonts w:ascii="Garamond" w:hAnsi="Garamond"/>
          <w:sz w:val="22"/>
          <w:szCs w:val="22"/>
        </w:rPr>
        <w:t>de travail à durée</w:t>
      </w:r>
      <w:r w:rsidRPr="002A1656">
        <w:rPr>
          <w:rFonts w:ascii="Garamond" w:hAnsi="Garamond"/>
          <w:sz w:val="22"/>
          <w:szCs w:val="22"/>
        </w:rPr>
        <w:t xml:space="preserve"> indéterminée.</w:t>
      </w:r>
    </w:p>
    <w:p w14:paraId="3CFCB97E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4664FE2D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2B77D14D" w14:textId="77777777" w:rsidP="00636E2D" w:rsidR="00636E2D" w:rsidRDefault="00636E2D" w:rsidRPr="00D1227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b/>
          <w:u w:val="single"/>
        </w:rPr>
      </w:pPr>
      <w:r w:rsidRPr="00D1227B">
        <w:rPr>
          <w:rFonts w:ascii="Garamond" w:hAnsi="Garamond"/>
          <w:b/>
          <w:u w:val="single"/>
        </w:rPr>
        <w:t>Accord</w:t>
      </w:r>
    </w:p>
    <w:p w14:paraId="2EA53F5B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147C4B5F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Les Parties conviennent donc de l’accord suivant :</w:t>
      </w:r>
    </w:p>
    <w:p w14:paraId="7F642FA9" w14:textId="77777777" w:rsidP="00636E2D" w:rsidR="00636E2D" w:rsidRDefault="00636E2D">
      <w:pPr>
        <w:ind w:right="424"/>
        <w:jc w:val="both"/>
        <w:rPr>
          <w:rFonts w:ascii="Garamond" w:hAnsi="Garamond"/>
          <w:sz w:val="22"/>
          <w:szCs w:val="22"/>
        </w:rPr>
      </w:pPr>
    </w:p>
    <w:p w14:paraId="4185506B" w14:textId="77777777" w:rsidP="00636E2D" w:rsidR="00636E2D" w:rsidRDefault="00636E2D">
      <w:pPr>
        <w:pStyle w:val="Corpsdetexte3"/>
        <w:numPr>
          <w:ilvl w:val="0"/>
          <w:numId w:val="3"/>
        </w:numPr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Arrêt du mouvement de grève à compter du 28 septembre 2022.</w:t>
      </w:r>
    </w:p>
    <w:p w14:paraId="326AF39C" w14:textId="77777777" w:rsidP="00636E2D" w:rsidR="00636E2D" w:rsidRDefault="00636E2D" w:rsidRPr="0087730B">
      <w:pPr>
        <w:pStyle w:val="Corpsdetexte3"/>
        <w:numPr>
          <w:ilvl w:val="0"/>
          <w:numId w:val="3"/>
        </w:numPr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  <w:r w:rsidRPr="003A3861">
        <w:rPr>
          <w:rFonts w:ascii="Garamond" w:hAnsi="Garamond"/>
          <w:color w:val="000000"/>
          <w:sz w:val="22"/>
          <w:szCs w:val="22"/>
        </w:rPr>
        <w:t xml:space="preserve">Paiement des </w:t>
      </w:r>
      <w:r>
        <w:rPr>
          <w:rFonts w:ascii="Garamond" w:hAnsi="Garamond"/>
          <w:color w:val="000000"/>
          <w:sz w:val="22"/>
          <w:szCs w:val="22"/>
        </w:rPr>
        <w:t xml:space="preserve">heures </w:t>
      </w:r>
      <w:r w:rsidRPr="003A3861">
        <w:rPr>
          <w:rFonts w:ascii="Garamond" w:hAnsi="Garamond"/>
          <w:color w:val="000000"/>
          <w:sz w:val="22"/>
          <w:szCs w:val="22"/>
        </w:rPr>
        <w:t xml:space="preserve">de grève </w:t>
      </w:r>
      <w:r>
        <w:rPr>
          <w:rFonts w:ascii="Garamond" w:hAnsi="Garamond"/>
          <w:color w:val="000000"/>
          <w:sz w:val="22"/>
          <w:szCs w:val="22"/>
        </w:rPr>
        <w:t xml:space="preserve">des </w:t>
      </w:r>
      <w:r w:rsidRPr="003A3861">
        <w:rPr>
          <w:rFonts w:ascii="Garamond" w:hAnsi="Garamond"/>
          <w:color w:val="000000"/>
          <w:sz w:val="22"/>
          <w:szCs w:val="22"/>
        </w:rPr>
        <w:t>26 et 27 septembre</w:t>
      </w:r>
      <w:r>
        <w:rPr>
          <w:rFonts w:ascii="Garamond" w:hAnsi="Garamond"/>
          <w:color w:val="000000"/>
          <w:sz w:val="22"/>
          <w:szCs w:val="22"/>
        </w:rPr>
        <w:t xml:space="preserve"> 2022.</w:t>
      </w:r>
    </w:p>
    <w:p w14:paraId="4C10803D" w14:textId="77777777" w:rsidP="00636E2D" w:rsidR="00636E2D" w:rsidRDefault="00636E2D" w:rsidRPr="0087730B">
      <w:pPr>
        <w:pStyle w:val="Corpsdetexte3"/>
        <w:numPr>
          <w:ilvl w:val="0"/>
          <w:numId w:val="3"/>
        </w:numPr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Signature d’un procès-verbal d’accord au titre des négociations annuelles obligatoires 2022, comprenant les mesures suivantes :</w:t>
      </w:r>
    </w:p>
    <w:p w14:paraId="30147276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</w:p>
    <w:p w14:paraId="1B77EB97" w14:textId="77777777" w:rsidP="00636E2D" w:rsidR="00636E2D" w:rsidRDefault="00636E2D" w:rsidRPr="003A3861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 w:rsidRPr="003A3861">
        <w:rPr>
          <w:rFonts w:ascii="Garamond" w:hAnsi="Garamond"/>
          <w:color w:val="000000"/>
        </w:rPr>
        <w:t>4% d’augmentation</w:t>
      </w:r>
      <w:r>
        <w:rPr>
          <w:rFonts w:ascii="Garamond" w:hAnsi="Garamond"/>
          <w:color w:val="000000"/>
        </w:rPr>
        <w:t>s</w:t>
      </w:r>
      <w:r w:rsidRPr="003A3861">
        <w:rPr>
          <w:rFonts w:ascii="Garamond" w:hAnsi="Garamond"/>
          <w:color w:val="000000"/>
        </w:rPr>
        <w:t xml:space="preserve"> générale</w:t>
      </w:r>
      <w:r>
        <w:rPr>
          <w:rFonts w:ascii="Garamond" w:hAnsi="Garamond"/>
          <w:color w:val="000000"/>
        </w:rPr>
        <w:t>s</w:t>
      </w:r>
    </w:p>
    <w:p w14:paraId="6295C7B6" w14:textId="77777777" w:rsidP="00636E2D" w:rsidR="00636E2D" w:rsidRDefault="00636E2D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Augmentation de la p</w:t>
      </w:r>
      <w:r w:rsidRPr="003A3861">
        <w:rPr>
          <w:rFonts w:ascii="Garamond" w:hAnsi="Garamond"/>
          <w:color w:val="000000"/>
        </w:rPr>
        <w:t>rime d’Equipe</w:t>
      </w:r>
      <w:r>
        <w:rPr>
          <w:rFonts w:ascii="Garamond" w:hAnsi="Garamond"/>
          <w:color w:val="000000"/>
        </w:rPr>
        <w:t xml:space="preserve"> à </w:t>
      </w:r>
      <w:r w:rsidRPr="003A3861">
        <w:rPr>
          <w:rFonts w:ascii="Garamond" w:hAnsi="Garamond"/>
          <w:color w:val="000000"/>
        </w:rPr>
        <w:t xml:space="preserve">0,835 € </w:t>
      </w:r>
      <w:r>
        <w:rPr>
          <w:rFonts w:ascii="Garamond" w:hAnsi="Garamond"/>
          <w:color w:val="000000"/>
        </w:rPr>
        <w:t>par</w:t>
      </w:r>
      <w:r w:rsidRPr="003A3861">
        <w:rPr>
          <w:rFonts w:ascii="Garamond" w:hAnsi="Garamond"/>
          <w:color w:val="000000"/>
        </w:rPr>
        <w:t xml:space="preserve"> heure travaillée</w:t>
      </w:r>
    </w:p>
    <w:p w14:paraId="271B7260" w14:textId="77777777" w:rsidP="00636E2D" w:rsidR="00636E2D" w:rsidRDefault="00636E2D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Augmentation de la p</w:t>
      </w:r>
      <w:r w:rsidRPr="0087730B">
        <w:rPr>
          <w:rFonts w:ascii="Garamond" w:hAnsi="Garamond"/>
          <w:color w:val="000000"/>
        </w:rPr>
        <w:t xml:space="preserve">rime de </w:t>
      </w:r>
      <w:r>
        <w:rPr>
          <w:rFonts w:ascii="Garamond" w:hAnsi="Garamond"/>
          <w:color w:val="000000"/>
        </w:rPr>
        <w:t>t</w:t>
      </w:r>
      <w:r w:rsidRPr="0087730B">
        <w:rPr>
          <w:rFonts w:ascii="Garamond" w:hAnsi="Garamond"/>
          <w:color w:val="000000"/>
        </w:rPr>
        <w:t>ransport</w:t>
      </w:r>
      <w:r>
        <w:rPr>
          <w:rFonts w:ascii="Garamond" w:hAnsi="Garamond"/>
          <w:color w:val="000000"/>
        </w:rPr>
        <w:t xml:space="preserve"> à </w:t>
      </w:r>
      <w:r w:rsidRPr="0087730B">
        <w:rPr>
          <w:rFonts w:ascii="Garamond" w:hAnsi="Garamond"/>
          <w:color w:val="000000"/>
        </w:rPr>
        <w:t>0,109 €</w:t>
      </w:r>
      <w:r>
        <w:rPr>
          <w:rFonts w:ascii="Garamond" w:hAnsi="Garamond"/>
          <w:color w:val="000000"/>
        </w:rPr>
        <w:t xml:space="preserve"> par kilomètre</w:t>
      </w:r>
    </w:p>
    <w:p w14:paraId="62FF9DDF" w14:textId="77777777" w:rsidP="00636E2D" w:rsidR="00636E2D" w:rsidRDefault="00636E2D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Augmentation de la prime </w:t>
      </w:r>
      <w:r w:rsidRPr="0087730B">
        <w:rPr>
          <w:rFonts w:ascii="Garamond" w:hAnsi="Garamond"/>
          <w:color w:val="000000"/>
        </w:rPr>
        <w:t>de décapage</w:t>
      </w:r>
      <w:r>
        <w:rPr>
          <w:rFonts w:ascii="Garamond" w:hAnsi="Garamond"/>
          <w:color w:val="000000"/>
        </w:rPr>
        <w:t xml:space="preserve"> à </w:t>
      </w:r>
      <w:r w:rsidRPr="0087730B">
        <w:rPr>
          <w:rFonts w:ascii="Garamond" w:hAnsi="Garamond"/>
          <w:color w:val="000000"/>
        </w:rPr>
        <w:t xml:space="preserve">0,312 € </w:t>
      </w:r>
      <w:r>
        <w:rPr>
          <w:rFonts w:ascii="Garamond" w:hAnsi="Garamond"/>
          <w:color w:val="000000"/>
        </w:rPr>
        <w:t>par</w:t>
      </w:r>
      <w:r w:rsidRPr="0087730B">
        <w:rPr>
          <w:rFonts w:ascii="Garamond" w:hAnsi="Garamond"/>
          <w:color w:val="000000"/>
        </w:rPr>
        <w:t xml:space="preserve"> heure travaillée</w:t>
      </w:r>
    </w:p>
    <w:p w14:paraId="03585B6B" w14:textId="77777777" w:rsidP="00636E2D" w:rsidR="00636E2D" w:rsidRDefault="00636E2D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Augmentation de la p</w:t>
      </w:r>
      <w:r w:rsidRPr="0087730B">
        <w:rPr>
          <w:rFonts w:ascii="Garamond" w:hAnsi="Garamond"/>
          <w:color w:val="000000"/>
        </w:rPr>
        <w:t>rime de vacance</w:t>
      </w:r>
      <w:r>
        <w:rPr>
          <w:rFonts w:ascii="Garamond" w:hAnsi="Garamond"/>
          <w:color w:val="000000"/>
        </w:rPr>
        <w:t xml:space="preserve">s à 250 </w:t>
      </w:r>
      <w:r w:rsidRPr="0087730B">
        <w:rPr>
          <w:rFonts w:ascii="Garamond" w:hAnsi="Garamond"/>
          <w:color w:val="000000"/>
        </w:rPr>
        <w:t>€.</w:t>
      </w:r>
    </w:p>
    <w:p w14:paraId="6FB7BE75" w14:textId="77777777" w:rsidP="00636E2D" w:rsidR="00636E2D" w:rsidRDefault="00636E2D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Augmentation du plafond de la p</w:t>
      </w:r>
      <w:r w:rsidRPr="0087730B">
        <w:rPr>
          <w:rFonts w:ascii="Garamond" w:hAnsi="Garamond"/>
          <w:color w:val="000000"/>
        </w:rPr>
        <w:t>rime de motivation</w:t>
      </w:r>
      <w:r>
        <w:rPr>
          <w:rFonts w:ascii="Garamond" w:hAnsi="Garamond"/>
          <w:color w:val="000000"/>
        </w:rPr>
        <w:t xml:space="preserve"> à </w:t>
      </w:r>
      <w:r w:rsidRPr="0087730B">
        <w:rPr>
          <w:rFonts w:ascii="Garamond" w:hAnsi="Garamond"/>
          <w:color w:val="000000"/>
        </w:rPr>
        <w:t>1</w:t>
      </w:r>
      <w:r>
        <w:rPr>
          <w:rFonts w:ascii="Garamond" w:hAnsi="Garamond"/>
          <w:color w:val="000000"/>
        </w:rPr>
        <w:t>.</w:t>
      </w:r>
      <w:r w:rsidRPr="0087730B">
        <w:rPr>
          <w:rFonts w:ascii="Garamond" w:hAnsi="Garamond"/>
          <w:color w:val="000000"/>
        </w:rPr>
        <w:t xml:space="preserve">500 € </w:t>
      </w:r>
      <w:r>
        <w:rPr>
          <w:rFonts w:ascii="Garamond" w:hAnsi="Garamond"/>
          <w:color w:val="000000"/>
        </w:rPr>
        <w:t xml:space="preserve">par </w:t>
      </w:r>
      <w:r w:rsidRPr="0087730B">
        <w:rPr>
          <w:rFonts w:ascii="Garamond" w:hAnsi="Garamond"/>
          <w:color w:val="000000"/>
        </w:rPr>
        <w:t>an</w:t>
      </w:r>
    </w:p>
    <w:p w14:paraId="77127D3F" w14:textId="77777777" w:rsidP="00636E2D" w:rsidR="00636E2D" w:rsidRDefault="00636E2D" w:rsidRPr="0087730B">
      <w:pPr>
        <w:pStyle w:val="Paragraphedeliste"/>
        <w:numPr>
          <w:ilvl w:val="2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Augmentation des p</w:t>
      </w:r>
      <w:r w:rsidRPr="0087730B">
        <w:rPr>
          <w:rFonts w:ascii="Garamond" w:hAnsi="Garamond"/>
          <w:color w:val="000000"/>
        </w:rPr>
        <w:t xml:space="preserve">rimes de médaille du travail </w:t>
      </w:r>
      <w:r>
        <w:rPr>
          <w:rFonts w:ascii="Garamond" w:hAnsi="Garamond"/>
          <w:color w:val="000000"/>
        </w:rPr>
        <w:t xml:space="preserve">de </w:t>
      </w:r>
      <w:r w:rsidRPr="0087730B">
        <w:rPr>
          <w:rFonts w:ascii="Garamond" w:hAnsi="Garamond"/>
          <w:color w:val="000000"/>
        </w:rPr>
        <w:t>50</w:t>
      </w:r>
      <w:r>
        <w:rPr>
          <w:rFonts w:ascii="Garamond" w:hAnsi="Garamond"/>
          <w:color w:val="000000"/>
        </w:rPr>
        <w:t xml:space="preserve"> </w:t>
      </w:r>
      <w:r w:rsidRPr="0087730B">
        <w:rPr>
          <w:rFonts w:ascii="Garamond" w:hAnsi="Garamond"/>
          <w:color w:val="000000"/>
        </w:rPr>
        <w:t xml:space="preserve">€ </w:t>
      </w:r>
      <w:r>
        <w:rPr>
          <w:rFonts w:ascii="Garamond" w:hAnsi="Garamond"/>
          <w:color w:val="000000"/>
        </w:rPr>
        <w:t>par pallier : ainsi, les primes sont fixées comme suit :</w:t>
      </w:r>
    </w:p>
    <w:p w14:paraId="1B5BC5B6" w14:textId="77777777" w:rsidP="00636E2D" w:rsidR="00636E2D" w:rsidRDefault="00636E2D" w:rsidRPr="003A3861">
      <w:pPr>
        <w:pStyle w:val="Paragraphedeliste"/>
        <w:numPr>
          <w:ilvl w:val="4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</w:t>
      </w:r>
      <w:r w:rsidRPr="003A3861">
        <w:rPr>
          <w:rFonts w:ascii="Garamond" w:hAnsi="Garamond"/>
          <w:color w:val="000000"/>
        </w:rPr>
        <w:t>édaille d’argent</w:t>
      </w:r>
      <w:r>
        <w:rPr>
          <w:rFonts w:ascii="Garamond" w:hAnsi="Garamond"/>
          <w:color w:val="000000"/>
        </w:rPr>
        <w:t xml:space="preserve"> : </w:t>
      </w:r>
      <w:r w:rsidRPr="003A3861">
        <w:rPr>
          <w:rFonts w:ascii="Garamond" w:hAnsi="Garamond"/>
          <w:color w:val="000000"/>
        </w:rPr>
        <w:t>350 €</w:t>
      </w:r>
      <w:r>
        <w:rPr>
          <w:rFonts w:ascii="Garamond" w:hAnsi="Garamond"/>
          <w:color w:val="000000"/>
        </w:rPr>
        <w:t>,</w:t>
      </w:r>
    </w:p>
    <w:p w14:paraId="2ABC9948" w14:textId="77777777" w:rsidP="00636E2D" w:rsidR="00636E2D" w:rsidRDefault="00636E2D" w:rsidRPr="003A3861">
      <w:pPr>
        <w:pStyle w:val="Paragraphedeliste"/>
        <w:numPr>
          <w:ilvl w:val="4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</w:t>
      </w:r>
      <w:r w:rsidRPr="003A3861">
        <w:rPr>
          <w:rFonts w:ascii="Garamond" w:hAnsi="Garamond"/>
          <w:color w:val="000000"/>
        </w:rPr>
        <w:t>édaille de vermeil</w:t>
      </w:r>
      <w:r>
        <w:rPr>
          <w:rFonts w:ascii="Garamond" w:hAnsi="Garamond"/>
          <w:color w:val="000000"/>
        </w:rPr>
        <w:t> : 500 €,</w:t>
      </w:r>
    </w:p>
    <w:p w14:paraId="2051218C" w14:textId="77777777" w:rsidP="00636E2D" w:rsidR="00636E2D" w:rsidRDefault="00636E2D" w:rsidRPr="003A3861">
      <w:pPr>
        <w:pStyle w:val="Paragraphedeliste"/>
        <w:numPr>
          <w:ilvl w:val="4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</w:t>
      </w:r>
      <w:r w:rsidRPr="003A3861">
        <w:rPr>
          <w:rFonts w:ascii="Garamond" w:hAnsi="Garamond"/>
          <w:color w:val="000000"/>
        </w:rPr>
        <w:t>édaille d’or</w:t>
      </w:r>
      <w:r>
        <w:rPr>
          <w:rFonts w:ascii="Garamond" w:hAnsi="Garamond"/>
          <w:color w:val="000000"/>
        </w:rPr>
        <w:t xml:space="preserve"> : </w:t>
      </w:r>
      <w:r w:rsidRPr="003A3861">
        <w:rPr>
          <w:rFonts w:ascii="Garamond" w:hAnsi="Garamond"/>
          <w:color w:val="000000"/>
        </w:rPr>
        <w:t>600 €</w:t>
      </w:r>
      <w:r>
        <w:rPr>
          <w:rFonts w:ascii="Garamond" w:hAnsi="Garamond"/>
          <w:color w:val="000000"/>
        </w:rPr>
        <w:t>,</w:t>
      </w:r>
    </w:p>
    <w:p w14:paraId="6380A8C9" w14:textId="77777777" w:rsidP="00636E2D" w:rsidR="00636E2D" w:rsidRDefault="00636E2D" w:rsidRPr="003A3861">
      <w:pPr>
        <w:pStyle w:val="Paragraphedeliste"/>
        <w:numPr>
          <w:ilvl w:val="4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</w:t>
      </w:r>
      <w:r w:rsidRPr="003A3861">
        <w:rPr>
          <w:rFonts w:ascii="Garamond" w:hAnsi="Garamond"/>
          <w:color w:val="000000"/>
        </w:rPr>
        <w:t>édaille grand or</w:t>
      </w:r>
      <w:r>
        <w:rPr>
          <w:rFonts w:ascii="Garamond" w:hAnsi="Garamond"/>
          <w:color w:val="000000"/>
        </w:rPr>
        <w:t xml:space="preserve"> : </w:t>
      </w:r>
      <w:r w:rsidRPr="003A3861">
        <w:rPr>
          <w:rFonts w:ascii="Garamond" w:hAnsi="Garamond"/>
          <w:color w:val="000000"/>
        </w:rPr>
        <w:t>700 €</w:t>
      </w:r>
      <w:r>
        <w:rPr>
          <w:rFonts w:ascii="Garamond" w:hAnsi="Garamond"/>
          <w:color w:val="000000"/>
        </w:rPr>
        <w:t>.</w:t>
      </w:r>
    </w:p>
    <w:p w14:paraId="59D8184F" w14:textId="77777777" w:rsidP="00636E2D" w:rsidR="00636E2D" w:rsidRDefault="00636E2D">
      <w:pPr>
        <w:rPr>
          <w:rFonts w:ascii="Garamond" w:hAnsi="Garamond"/>
          <w:color w:val="000000"/>
          <w:sz w:val="22"/>
          <w:szCs w:val="22"/>
        </w:rPr>
      </w:pPr>
    </w:p>
    <w:p w14:paraId="5229811D" w14:textId="77777777" w:rsidP="00636E2D" w:rsidR="00636E2D" w:rsidRDefault="00636E2D" w:rsidRPr="0087730B">
      <w:pPr>
        <w:rPr>
          <w:rFonts w:ascii="Garamond" w:hAnsi="Garamond"/>
          <w:color w:val="000000"/>
          <w:sz w:val="22"/>
          <w:szCs w:val="22"/>
        </w:rPr>
      </w:pPr>
      <w:r w:rsidRPr="0087730B">
        <w:rPr>
          <w:rFonts w:ascii="Garamond" w:hAnsi="Garamond"/>
          <w:color w:val="000000"/>
          <w:sz w:val="22"/>
          <w:szCs w:val="22"/>
        </w:rPr>
        <w:t>Conformément à l’usage</w:t>
      </w:r>
      <w:r>
        <w:rPr>
          <w:rFonts w:ascii="Garamond" w:hAnsi="Garamond"/>
          <w:color w:val="000000"/>
          <w:sz w:val="22"/>
          <w:szCs w:val="22"/>
        </w:rPr>
        <w:t xml:space="preserve"> en vigueur au sein de la société, </w:t>
      </w:r>
      <w:commentRangeStart w:id="1"/>
      <w:r>
        <w:rPr>
          <w:rFonts w:ascii="Garamond" w:hAnsi="Garamond"/>
          <w:color w:val="000000"/>
          <w:sz w:val="22"/>
          <w:szCs w:val="22"/>
        </w:rPr>
        <w:t xml:space="preserve">les augmentations susmentionnées </w:t>
      </w:r>
      <w:commentRangeEnd w:id="1"/>
      <w:r>
        <w:rPr>
          <w:rStyle w:val="Marquedecommentaire"/>
        </w:rPr>
        <w:commentReference w:id="1"/>
      </w:r>
      <w:r>
        <w:rPr>
          <w:rFonts w:ascii="Garamond" w:hAnsi="Garamond"/>
          <w:color w:val="000000"/>
          <w:sz w:val="22"/>
          <w:szCs w:val="22"/>
        </w:rPr>
        <w:t>s’appliqueront</w:t>
      </w:r>
      <w:r w:rsidRPr="0087730B">
        <w:rPr>
          <w:rFonts w:ascii="Garamond" w:hAnsi="Garamond"/>
          <w:color w:val="000000"/>
          <w:sz w:val="22"/>
          <w:szCs w:val="22"/>
        </w:rPr>
        <w:t xml:space="preserve"> rétroactiv</w:t>
      </w:r>
      <w:r>
        <w:rPr>
          <w:rFonts w:ascii="Garamond" w:hAnsi="Garamond"/>
          <w:color w:val="000000"/>
          <w:sz w:val="22"/>
          <w:szCs w:val="22"/>
        </w:rPr>
        <w:t>ement</w:t>
      </w:r>
      <w:r w:rsidRPr="0087730B">
        <w:rPr>
          <w:rFonts w:ascii="Garamond" w:hAnsi="Garamond"/>
          <w:color w:val="000000"/>
          <w:sz w:val="22"/>
          <w:szCs w:val="22"/>
        </w:rPr>
        <w:t xml:space="preserve"> au 1</w:t>
      </w:r>
      <w:r w:rsidRPr="0087730B">
        <w:rPr>
          <w:rFonts w:ascii="Garamond" w:hAnsi="Garamond"/>
          <w:color w:val="000000"/>
          <w:sz w:val="22"/>
          <w:szCs w:val="22"/>
          <w:vertAlign w:val="superscript"/>
        </w:rPr>
        <w:t>er</w:t>
      </w:r>
      <w:r w:rsidRPr="0087730B">
        <w:rPr>
          <w:rFonts w:ascii="Garamond" w:hAnsi="Garamond"/>
          <w:color w:val="000000"/>
          <w:sz w:val="22"/>
          <w:szCs w:val="22"/>
        </w:rPr>
        <w:t xml:space="preserve"> janvier 2022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</w:p>
    <w:p w14:paraId="1D4B1D63" w14:textId="77777777" w:rsidP="00636E2D" w:rsidR="00636E2D" w:rsidRDefault="00636E2D">
      <w:pPr>
        <w:pStyle w:val="Corpsdetexte3"/>
        <w:tabs>
          <w:tab w:pos="2410" w:val="left"/>
          <w:tab w:pos="6237" w:val="left"/>
        </w:tabs>
        <w:ind w:right="424"/>
        <w:jc w:val="both"/>
        <w:rPr>
          <w:rFonts w:ascii="Garamond" w:hAnsi="Garamond"/>
          <w:sz w:val="22"/>
          <w:szCs w:val="22"/>
        </w:rPr>
      </w:pPr>
    </w:p>
    <w:p w14:paraId="65B32F5C" w14:textId="77777777" w:rsidP="00636E2D" w:rsidR="00636E2D" w:rsidRDefault="00636E2D" w:rsidRPr="0087730B">
      <w:pPr>
        <w:rPr>
          <w:rFonts w:ascii="Garamond" w:hAnsi="Garamond"/>
        </w:rPr>
      </w:pPr>
    </w:p>
    <w:p w14:paraId="262CD8CE" w14:textId="77777777" w:rsidP="00636E2D" w:rsidR="00636E2D" w:rsidRDefault="00636E2D" w:rsidRPr="0087730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b/>
          <w:u w:val="single"/>
        </w:rPr>
      </w:pPr>
      <w:r w:rsidRPr="0087730B">
        <w:rPr>
          <w:rFonts w:ascii="Garamond" w:hAnsi="Garamond"/>
          <w:b/>
          <w:u w:val="single"/>
        </w:rPr>
        <w:t>Dénonciation</w:t>
      </w:r>
    </w:p>
    <w:p w14:paraId="21861E65" w14:textId="77777777" w:rsidP="00636E2D" w:rsidR="00636E2D" w:rsidRDefault="00636E2D" w:rsidRPr="0087730B">
      <w:pPr>
        <w:tabs>
          <w:tab w:pos="350" w:val="left"/>
          <w:tab w:pos="633" w:val="left"/>
          <w:tab w:pos="1530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566" w:val="left"/>
        </w:tabs>
        <w:jc w:val="both"/>
        <w:rPr>
          <w:rFonts w:ascii="Garamond" w:cs="Calibri" w:hAnsi="Garamond"/>
          <w:color w:val="000000"/>
          <w:bdr w:color="auto" w:frame="1" w:space="0" w:sz="0" w:val="none"/>
        </w:rPr>
      </w:pPr>
    </w:p>
    <w:p w14:paraId="3148CE14" w14:textId="77777777" w:rsidP="00636E2D" w:rsidR="00636E2D" w:rsidRDefault="00636E2D" w:rsidRPr="0087730B">
      <w:pPr>
        <w:tabs>
          <w:tab w:pos="350" w:val="left"/>
          <w:tab w:pos="633" w:val="left"/>
          <w:tab w:pos="1530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566" w:val="left"/>
        </w:tabs>
        <w:jc w:val="both"/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</w:pPr>
      <w:r w:rsidRPr="0087730B"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  <w:t xml:space="preserve">Le présent accord pourra être dénoncé par l’une ou l’autre des parties signataires ou adhérentes, </w:t>
      </w:r>
      <w:r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  <w:t xml:space="preserve">Employeur ou Salariés, </w:t>
      </w:r>
      <w:r w:rsidRPr="0087730B"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  <w:t>et selon les modalités suivantes :</w:t>
      </w:r>
    </w:p>
    <w:p w14:paraId="51169062" w14:textId="77777777" w:rsidP="00636E2D" w:rsidR="00636E2D" w:rsidRDefault="00636E2D" w:rsidRPr="0087730B">
      <w:pPr>
        <w:tabs>
          <w:tab w:pos="350" w:val="left"/>
          <w:tab w:pos="633" w:val="left"/>
          <w:tab w:pos="1530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566" w:val="left"/>
        </w:tabs>
        <w:jc w:val="both"/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</w:pPr>
    </w:p>
    <w:p w14:paraId="69ADE580" w14:textId="77777777" w:rsidP="00636E2D" w:rsidR="00636E2D" w:rsidRDefault="00636E2D" w:rsidRPr="0087730B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  <w:lang w:eastAsia="en-US"/>
        </w:rPr>
      </w:pPr>
      <w:r>
        <w:rPr>
          <w:rFonts w:ascii="Garamond" w:hAnsi="Garamond"/>
          <w:sz w:val="22"/>
          <w:szCs w:val="22"/>
        </w:rPr>
        <w:t>L</w:t>
      </w:r>
      <w:r w:rsidRPr="0087730B">
        <w:rPr>
          <w:rFonts w:ascii="Garamond" w:hAnsi="Garamond"/>
          <w:sz w:val="22"/>
          <w:szCs w:val="22"/>
        </w:rPr>
        <w:t>a dénonciation sera notifiée par lettre recommandée avec AR à chacune des autres parties signataires ou adhérentes et déposée auprès de la D</w:t>
      </w:r>
      <w:r>
        <w:rPr>
          <w:rFonts w:ascii="Garamond" w:hAnsi="Garamond"/>
          <w:sz w:val="22"/>
          <w:szCs w:val="22"/>
        </w:rPr>
        <w:t>REETS</w:t>
      </w:r>
      <w:r w:rsidRPr="0087730B">
        <w:rPr>
          <w:rFonts w:ascii="Garamond" w:hAnsi="Garamond"/>
          <w:sz w:val="22"/>
          <w:szCs w:val="22"/>
        </w:rPr>
        <w:t xml:space="preserve"> et au Secrétariat-greffe des Prud’hommes ;</w:t>
      </w:r>
    </w:p>
    <w:p w14:paraId="4F4A60E7" w14:textId="77777777" w:rsidP="00636E2D" w:rsidR="00636E2D" w:rsidRDefault="00636E2D" w:rsidRPr="0087730B">
      <w:pPr>
        <w:jc w:val="both"/>
        <w:rPr>
          <w:rFonts w:ascii="Garamond" w:cs="Arial" w:hAnsi="Garamond"/>
          <w:sz w:val="22"/>
          <w:szCs w:val="22"/>
        </w:rPr>
      </w:pPr>
    </w:p>
    <w:p w14:paraId="73744BFE" w14:textId="77777777" w:rsidP="00636E2D" w:rsidR="00636E2D" w:rsidRDefault="00636E2D" w:rsidRPr="0087730B">
      <w:pPr>
        <w:numPr>
          <w:ilvl w:val="0"/>
          <w:numId w:val="6"/>
        </w:numPr>
        <w:jc w:val="both"/>
        <w:rPr>
          <w:rFonts w:ascii="Garamond" w:eastAsia="Calibri" w:hAnsi="Garamond"/>
          <w:sz w:val="22"/>
          <w:szCs w:val="22"/>
          <w:lang w:eastAsia="en-US"/>
        </w:rPr>
      </w:pPr>
      <w:r>
        <w:rPr>
          <w:rFonts w:ascii="Garamond" w:hAnsi="Garamond"/>
          <w:sz w:val="22"/>
          <w:szCs w:val="22"/>
        </w:rPr>
        <w:t>U</w:t>
      </w:r>
      <w:r w:rsidRPr="0087730B">
        <w:rPr>
          <w:rFonts w:ascii="Garamond" w:hAnsi="Garamond"/>
          <w:sz w:val="22"/>
          <w:szCs w:val="22"/>
        </w:rPr>
        <w:t>ne nouvelle négociation devra être envisagée, à la demande de l’une des parties, le plus rapidement possible et au plus tard, dans un délai de trois mois suivant le début du préavis ;</w:t>
      </w:r>
    </w:p>
    <w:p w14:paraId="4F943374" w14:textId="77777777" w:rsidP="00636E2D" w:rsidR="00636E2D" w:rsidRDefault="00636E2D" w:rsidRPr="0087730B">
      <w:pPr>
        <w:jc w:val="both"/>
        <w:rPr>
          <w:rFonts w:ascii="Garamond" w:cs="Calibri" w:hAnsi="Garamond"/>
          <w:color w:val="000000"/>
          <w:sz w:val="22"/>
          <w:szCs w:val="22"/>
          <w:bdr w:color="auto" w:frame="1" w:space="0" w:sz="0" w:val="none"/>
        </w:rPr>
      </w:pPr>
    </w:p>
    <w:p w14:paraId="0386BD70" w14:textId="77777777" w:rsidP="00636E2D" w:rsidR="00636E2D" w:rsidRDefault="00636E2D" w:rsidRPr="0087730B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  <w:lang w:eastAsia="en-US"/>
        </w:rPr>
      </w:pPr>
      <w:r>
        <w:rPr>
          <w:rFonts w:ascii="Garamond" w:hAnsi="Garamond"/>
          <w:sz w:val="22"/>
          <w:szCs w:val="22"/>
        </w:rPr>
        <w:t>D</w:t>
      </w:r>
      <w:r w:rsidRPr="0087730B">
        <w:rPr>
          <w:rFonts w:ascii="Garamond" w:hAnsi="Garamond"/>
          <w:sz w:val="22"/>
          <w:szCs w:val="22"/>
        </w:rPr>
        <w:t>urant les négociations et dans le délai maximum d’un an courant à compter de l’expiration du délai de trois mois visé précédemment, l’accord restera applicable sans aucun changement ;</w:t>
      </w:r>
    </w:p>
    <w:p w14:paraId="631E326C" w14:textId="77777777" w:rsidP="00636E2D" w:rsidR="00636E2D" w:rsidRDefault="00636E2D" w:rsidRPr="0087730B">
      <w:pPr>
        <w:jc w:val="both"/>
        <w:rPr>
          <w:rFonts w:ascii="Garamond" w:hAnsi="Garamond"/>
          <w:sz w:val="22"/>
          <w:szCs w:val="22"/>
        </w:rPr>
      </w:pPr>
    </w:p>
    <w:p w14:paraId="1881570B" w14:textId="77777777" w:rsidP="00636E2D" w:rsidR="00636E2D" w:rsidRDefault="00636E2D" w:rsidRPr="00E60DFB">
      <w:pPr>
        <w:pStyle w:val="Paragraphedeliste"/>
        <w:numPr>
          <w:ilvl w:val="0"/>
          <w:numId w:val="6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 w:rsidRPr="00E60DFB">
        <w:rPr>
          <w:rFonts w:ascii="Garamond" w:hAnsi="Garamond"/>
        </w:rPr>
        <w:t xml:space="preserve"> l’issue de ces dernières, sera établi, soit un avenant ou un nouvel accord constatant l’accord intervenu, soit un procès-verbal de clôture constatant le désaccord.</w:t>
      </w:r>
    </w:p>
    <w:p w14:paraId="34F4F380" w14:textId="77777777" w:rsidP="00636E2D" w:rsidR="00636E2D" w:rsidRDefault="00636E2D">
      <w:pPr>
        <w:tabs>
          <w:tab w:pos="350" w:val="left"/>
          <w:tab w:pos="633" w:val="left"/>
          <w:tab w:pos="1530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566" w:val="left"/>
        </w:tabs>
        <w:jc w:val="both"/>
        <w:rPr>
          <w:rFonts w:ascii="Garamond" w:cs="Arial" w:hAnsi="Garamond"/>
          <w:sz w:val="22"/>
          <w:szCs w:val="22"/>
        </w:rPr>
      </w:pPr>
    </w:p>
    <w:p w14:paraId="342E3950" w14:textId="77777777" w:rsidP="00636E2D" w:rsidR="00636E2D" w:rsidRDefault="00636E2D" w:rsidRPr="0087730B">
      <w:pPr>
        <w:tabs>
          <w:tab w:pos="350" w:val="left"/>
          <w:tab w:pos="633" w:val="left"/>
          <w:tab w:pos="1530" w:val="left"/>
          <w:tab w:pos="2250" w:val="left"/>
          <w:tab w:pos="2970" w:val="left"/>
          <w:tab w:pos="3690" w:val="left"/>
          <w:tab w:pos="4410" w:val="left"/>
          <w:tab w:pos="5130" w:val="left"/>
          <w:tab w:pos="5850" w:val="left"/>
          <w:tab w:pos="6570" w:val="left"/>
          <w:tab w:pos="7290" w:val="left"/>
          <w:tab w:pos="8010" w:val="left"/>
          <w:tab w:pos="8566" w:val="left"/>
        </w:tabs>
        <w:jc w:val="both"/>
        <w:rPr>
          <w:rFonts w:ascii="Garamond" w:cs="Arial" w:hAnsi="Garamond"/>
          <w:sz w:val="22"/>
          <w:szCs w:val="22"/>
        </w:rPr>
      </w:pPr>
      <w:r w:rsidRPr="0087730B">
        <w:rPr>
          <w:rFonts w:ascii="Garamond" w:cs="Arial" w:hAnsi="Garamond"/>
          <w:sz w:val="22"/>
          <w:szCs w:val="22"/>
        </w:rPr>
        <w:t>Ces documents signés, selon le cas, par les parties en présence, feront l’objet de formalités de dépôt dans les conditions prévues ci-dessous :</w:t>
      </w:r>
    </w:p>
    <w:p w14:paraId="6C59744C" w14:textId="77777777" w:rsidP="00636E2D" w:rsidR="00636E2D" w:rsidRDefault="00636E2D">
      <w:pPr>
        <w:jc w:val="both"/>
        <w:rPr>
          <w:rFonts w:ascii="Garamond" w:hAnsi="Garamond"/>
          <w:sz w:val="22"/>
          <w:szCs w:val="22"/>
          <w:lang w:eastAsia="en-US"/>
        </w:rPr>
      </w:pPr>
    </w:p>
    <w:p w14:paraId="3ECF7754" w14:textId="77777777" w:rsidP="00636E2D" w:rsidR="00636E2D" w:rsidRDefault="00636E2D" w:rsidRPr="000267C8">
      <w:pPr>
        <w:pStyle w:val="Paragraphedeliste"/>
        <w:numPr>
          <w:ilvl w:val="0"/>
          <w:numId w:val="6"/>
        </w:numPr>
        <w:contextualSpacing/>
        <w:jc w:val="both"/>
        <w:rPr>
          <w:rFonts w:ascii="Garamond" w:hAnsi="Garamond"/>
          <w:lang w:eastAsia="fr-FR"/>
        </w:rPr>
      </w:pPr>
      <w:r>
        <w:rPr>
          <w:rFonts w:ascii="Garamond" w:hAnsi="Garamond"/>
        </w:rPr>
        <w:t>L</w:t>
      </w:r>
      <w:r w:rsidRPr="000267C8">
        <w:rPr>
          <w:rFonts w:ascii="Garamond" w:hAnsi="Garamond"/>
        </w:rPr>
        <w:t>es dispositions du nouvel accord se substitueront intégralement à celles de l’accord dénoncé, avec pour prise d’effet, soit la date qui en aura été expressément convenue soit, à défaut, le jour qui suivra son dépôt auprès du service compétent ;</w:t>
      </w:r>
    </w:p>
    <w:p w14:paraId="3821A4C3" w14:textId="77777777" w:rsidP="00636E2D" w:rsidR="00636E2D" w:rsidRDefault="00636E2D" w:rsidRPr="0087730B">
      <w:pPr>
        <w:ind w:left="340"/>
        <w:contextualSpacing/>
        <w:jc w:val="both"/>
        <w:rPr>
          <w:rFonts w:ascii="Garamond" w:hAnsi="Garamond"/>
          <w:sz w:val="22"/>
          <w:szCs w:val="22"/>
        </w:rPr>
      </w:pPr>
    </w:p>
    <w:p w14:paraId="7DBA9F1C" w14:textId="77777777" w:rsidP="00636E2D" w:rsidR="00636E2D" w:rsidRDefault="00636E2D" w:rsidRPr="0087730B">
      <w:pPr>
        <w:pStyle w:val="Paragraphedeliste"/>
        <w:numPr>
          <w:ilvl w:val="0"/>
          <w:numId w:val="6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E</w:t>
      </w:r>
      <w:r w:rsidRPr="0087730B">
        <w:rPr>
          <w:rFonts w:ascii="Garamond" w:hAnsi="Garamond"/>
        </w:rPr>
        <w:t>n cas de procès-verbal de clôture des négociations constatant le défaut d’accord, l’accord ainsi dénoncé restera applicable, sans changement, pendant une année, qui commencera à courir à l’expiration du délai de préavis fixé par l’article L. 2261-10 du Code du travail ;</w:t>
      </w:r>
    </w:p>
    <w:p w14:paraId="7B76DFF1" w14:textId="77777777" w:rsidP="00636E2D" w:rsidR="00636E2D" w:rsidRDefault="00636E2D" w:rsidRPr="000267C8">
      <w:pPr>
        <w:pStyle w:val="Paragraphedeliste"/>
        <w:jc w:val="both"/>
        <w:rPr>
          <w:rFonts w:ascii="Garamond" w:cs="Times New Roman" w:hAnsi="Garamond"/>
        </w:rPr>
      </w:pPr>
    </w:p>
    <w:p w14:paraId="1A7A1A9D" w14:textId="77777777" w:rsidP="00636E2D" w:rsidR="00636E2D" w:rsidRDefault="00636E2D" w:rsidRPr="0087730B">
      <w:pPr>
        <w:pStyle w:val="Paragraphedeliste"/>
        <w:numPr>
          <w:ilvl w:val="0"/>
          <w:numId w:val="6"/>
        </w:numPr>
        <w:contextualSpacing/>
        <w:jc w:val="both"/>
        <w:rPr>
          <w:rFonts w:ascii="Garamond" w:hAnsi="Garamond"/>
        </w:rPr>
      </w:pPr>
      <w:r w:rsidRPr="000267C8">
        <w:rPr>
          <w:rFonts w:ascii="Garamond" w:cs="Times New Roman" w:hAnsi="Garamond"/>
        </w:rPr>
        <w:t>Passé ce délai, le texte de l’accord cessera de produire ses effets, sous réserve des dispositions de l’article</w:t>
      </w:r>
      <w:r w:rsidRPr="0087730B">
        <w:rPr>
          <w:rFonts w:ascii="Garamond" w:hAnsi="Garamond"/>
        </w:rPr>
        <w:t xml:space="preserve"> L. 2261-13 du Code du travail.</w:t>
      </w:r>
    </w:p>
    <w:p w14:paraId="595BA877" w14:textId="77777777" w:rsidP="00636E2D" w:rsidR="00636E2D" w:rsidRDefault="00636E2D">
      <w:pPr>
        <w:rPr>
          <w:rFonts w:ascii="Garamond" w:hAnsi="Garamond"/>
          <w:sz w:val="22"/>
          <w:szCs w:val="22"/>
        </w:rPr>
      </w:pPr>
    </w:p>
    <w:p w14:paraId="2F0E60A3" w14:textId="77777777" w:rsidP="00636E2D" w:rsidR="00636E2D" w:rsidRDefault="00636E2D" w:rsidRPr="0087730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u w:val="single"/>
        </w:rPr>
      </w:pPr>
      <w:r w:rsidRPr="0087730B">
        <w:rPr>
          <w:rFonts w:ascii="Garamond" w:hAnsi="Garamond"/>
          <w:b/>
          <w:u w:val="single"/>
        </w:rPr>
        <w:lastRenderedPageBreak/>
        <w:t>Révision</w:t>
      </w:r>
    </w:p>
    <w:p w14:paraId="559E0735" w14:textId="77777777" w:rsidP="00636E2D" w:rsidR="00636E2D" w:rsidRDefault="00636E2D" w:rsidRPr="0087730B">
      <w:pPr>
        <w:rPr>
          <w:rFonts w:ascii="Garamond" w:hAnsi="Garamond"/>
          <w:sz w:val="22"/>
          <w:szCs w:val="22"/>
          <w:lang w:eastAsia="en-US"/>
        </w:rPr>
      </w:pPr>
    </w:p>
    <w:p w14:paraId="2A876CB9" w14:textId="77777777" w:rsidP="00636E2D" w:rsidR="00636E2D" w:rsidRDefault="00636E2D" w:rsidRPr="0087730B">
      <w:pPr>
        <w:jc w:val="both"/>
        <w:rPr>
          <w:rFonts w:ascii="Garamond" w:hAnsi="Garamond"/>
          <w:sz w:val="22"/>
          <w:szCs w:val="22"/>
          <w:lang w:eastAsia="en-US"/>
        </w:rPr>
      </w:pPr>
      <w:r w:rsidRPr="0087730B">
        <w:rPr>
          <w:rFonts w:ascii="Garamond" w:hAnsi="Garamond"/>
          <w:sz w:val="22"/>
          <w:szCs w:val="22"/>
          <w:lang w:eastAsia="en-US"/>
        </w:rPr>
        <w:t>Peuvent demander la révision les personnes mentionnées à l’article L. 2261-7-1 du Code du travail, ainsi que l’employeur, selon les modalités suivantes :</w:t>
      </w:r>
    </w:p>
    <w:p w14:paraId="2862C156" w14:textId="77777777" w:rsidP="00636E2D" w:rsidR="00636E2D" w:rsidRDefault="00636E2D" w:rsidRPr="0087730B">
      <w:pPr>
        <w:rPr>
          <w:rFonts w:ascii="Garamond" w:hAnsi="Garamond"/>
          <w:sz w:val="22"/>
          <w:szCs w:val="22"/>
          <w:lang w:eastAsia="en-US"/>
        </w:rPr>
      </w:pPr>
    </w:p>
    <w:p w14:paraId="6F9FC8B2" w14:textId="77777777" w:rsidP="00636E2D" w:rsidR="00636E2D" w:rsidRDefault="00636E2D" w:rsidRPr="0087730B">
      <w:pPr>
        <w:pStyle w:val="Paragraphedeliste"/>
        <w:widowControl w:val="0"/>
        <w:numPr>
          <w:ilvl w:val="0"/>
          <w:numId w:val="4"/>
        </w:numPr>
        <w:jc w:val="both"/>
        <w:rPr>
          <w:rFonts w:ascii="Garamond" w:hAnsi="Garamond"/>
        </w:rPr>
      </w:pPr>
      <w:r w:rsidRPr="0087730B">
        <w:rPr>
          <w:rFonts w:ascii="Garamond" w:hAnsi="Garamond"/>
        </w:rPr>
        <w:t>Toute demande de révision devra être adressée par lettre recommandée avec accusé de réception à chacune des autres parties signataires ou adhérentes et comporter, outre l’indication des dispositions dont la révision est demandée, des propositions de remplacement ;</w:t>
      </w:r>
    </w:p>
    <w:p w14:paraId="5FE3474E" w14:textId="77777777" w:rsidP="00636E2D" w:rsidR="00636E2D" w:rsidRDefault="00636E2D" w:rsidRPr="0087730B">
      <w:pPr>
        <w:rPr>
          <w:rFonts w:ascii="Garamond" w:hAnsi="Garamond"/>
          <w:sz w:val="22"/>
          <w:szCs w:val="22"/>
          <w:lang w:eastAsia="en-US"/>
        </w:rPr>
      </w:pPr>
    </w:p>
    <w:p w14:paraId="2D3351E1" w14:textId="77777777" w:rsidP="00636E2D" w:rsidR="00636E2D" w:rsidRDefault="00636E2D" w:rsidRPr="0087730B">
      <w:pPr>
        <w:pStyle w:val="Paragraphedeliste"/>
        <w:widowControl w:val="0"/>
        <w:numPr>
          <w:ilvl w:val="0"/>
          <w:numId w:val="4"/>
        </w:numPr>
        <w:jc w:val="both"/>
        <w:rPr>
          <w:rFonts w:ascii="Garamond" w:hAnsi="Garamond"/>
        </w:rPr>
      </w:pPr>
      <w:r w:rsidRPr="0087730B">
        <w:rPr>
          <w:rFonts w:ascii="Garamond" w:hAnsi="Garamond"/>
        </w:rPr>
        <w:t>Le plus rapidement possible et au plus tard dans un délai de trois mois suivant la réception de cette lettre, les parties sus-indiquées devront ouvrir une négociation en vue de la rédaction d’un nouveau texte ;</w:t>
      </w:r>
    </w:p>
    <w:p w14:paraId="24D8F6B6" w14:textId="77777777" w:rsidP="00636E2D" w:rsidR="00636E2D" w:rsidRDefault="00636E2D" w:rsidRPr="0087730B">
      <w:pPr>
        <w:rPr>
          <w:rFonts w:ascii="Garamond" w:hAnsi="Garamond"/>
          <w:sz w:val="22"/>
          <w:szCs w:val="22"/>
          <w:lang w:eastAsia="en-US"/>
        </w:rPr>
      </w:pPr>
    </w:p>
    <w:p w14:paraId="327D7305" w14:textId="77777777" w:rsidP="00636E2D" w:rsidR="00636E2D" w:rsidRDefault="00636E2D" w:rsidRPr="0087730B">
      <w:pPr>
        <w:pStyle w:val="Paragraphedeliste"/>
        <w:widowControl w:val="0"/>
        <w:numPr>
          <w:ilvl w:val="0"/>
          <w:numId w:val="4"/>
        </w:numPr>
        <w:jc w:val="both"/>
        <w:rPr>
          <w:rFonts w:ascii="Garamond" w:hAnsi="Garamond"/>
        </w:rPr>
      </w:pPr>
      <w:r w:rsidRPr="0087730B">
        <w:rPr>
          <w:rFonts w:ascii="Garamond" w:hAnsi="Garamond"/>
        </w:rPr>
        <w:t>Les dispositions de l’accord dont la révision est demandée resteront en vigueur jusqu’à la conclusion d’un nouvel accord ou à défaut seront maintenues ;</w:t>
      </w:r>
    </w:p>
    <w:p w14:paraId="11B2448F" w14:textId="77777777" w:rsidP="00636E2D" w:rsidR="00636E2D" w:rsidRDefault="00636E2D" w:rsidRPr="0087730B">
      <w:pPr>
        <w:rPr>
          <w:rFonts w:ascii="Garamond" w:hAnsi="Garamond"/>
          <w:sz w:val="22"/>
          <w:szCs w:val="22"/>
          <w:lang w:eastAsia="en-US"/>
        </w:rPr>
      </w:pPr>
    </w:p>
    <w:p w14:paraId="7EFCEF32" w14:textId="77777777" w:rsidP="00636E2D" w:rsidR="00636E2D" w:rsidRDefault="00636E2D" w:rsidRPr="0087730B">
      <w:pPr>
        <w:pStyle w:val="Paragraphedeliste"/>
        <w:widowControl w:val="0"/>
        <w:numPr>
          <w:ilvl w:val="0"/>
          <w:numId w:val="4"/>
        </w:numPr>
        <w:jc w:val="both"/>
        <w:rPr>
          <w:rFonts w:ascii="Garamond" w:hAnsi="Garamond"/>
        </w:rPr>
      </w:pPr>
      <w:r w:rsidRPr="0087730B">
        <w:rPr>
          <w:rFonts w:ascii="Garamond" w:hAnsi="Garamond"/>
        </w:rPr>
        <w:t>Les dispositions de l’avenant portant révision se substitueront de plein droit à celles de l’accord qu’elles modifient soit à la date expressément prévue soit à défaut, à partir du jour qui suivra son dépôt auprès du service compétent.</w:t>
      </w:r>
    </w:p>
    <w:p w14:paraId="48715BC8" w14:textId="77777777" w:rsidP="00636E2D" w:rsidR="00636E2D" w:rsidRDefault="00636E2D">
      <w:pPr>
        <w:tabs>
          <w:tab w:pos="1215" w:val="left"/>
        </w:tabs>
        <w:ind w:hanging="382" w:left="485" w:right="48"/>
        <w:rPr>
          <w:rFonts w:ascii="Garamond" w:cstheme="minorHAnsi" w:hAnsi="Garamond"/>
          <w:sz w:val="22"/>
          <w:szCs w:val="22"/>
        </w:rPr>
      </w:pPr>
    </w:p>
    <w:p w14:paraId="3FDAE2FF" w14:textId="77777777" w:rsidP="00636E2D" w:rsidR="00636E2D" w:rsidRDefault="00636E2D" w:rsidRPr="0087730B">
      <w:pPr>
        <w:tabs>
          <w:tab w:pos="1215" w:val="left"/>
        </w:tabs>
        <w:ind w:hanging="382" w:left="485" w:right="48"/>
        <w:rPr>
          <w:rFonts w:ascii="Garamond" w:cstheme="minorHAnsi" w:hAnsi="Garamond"/>
          <w:sz w:val="22"/>
          <w:szCs w:val="22"/>
        </w:rPr>
      </w:pPr>
    </w:p>
    <w:p w14:paraId="4B431439" w14:textId="77777777" w:rsidP="00636E2D" w:rsidR="00636E2D" w:rsidRDefault="00636E2D" w:rsidRPr="00082729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b/>
          <w:u w:val="single"/>
        </w:rPr>
      </w:pPr>
      <w:r w:rsidRPr="00082729">
        <w:rPr>
          <w:rFonts w:ascii="Garamond" w:hAnsi="Garamond"/>
          <w:b/>
          <w:u w:val="single"/>
        </w:rPr>
        <w:t>Suivi et rendez-vous</w:t>
      </w:r>
    </w:p>
    <w:p w14:paraId="676BA266" w14:textId="77777777" w:rsidP="00636E2D" w:rsidR="00636E2D" w:rsidRDefault="00636E2D" w:rsidRPr="0087730B">
      <w:pPr>
        <w:rPr>
          <w:rFonts w:ascii="Garamond" w:hAnsi="Garamond"/>
          <w:sz w:val="22"/>
          <w:szCs w:val="22"/>
        </w:rPr>
      </w:pPr>
    </w:p>
    <w:p w14:paraId="27421F23" w14:textId="77777777" w:rsidP="00636E2D" w:rsidR="00636E2D" w:rsidRDefault="00636E2D" w:rsidRPr="0087730B">
      <w:pPr>
        <w:jc w:val="both"/>
        <w:rPr>
          <w:rFonts w:ascii="Garamond" w:hAnsi="Garamond"/>
          <w:sz w:val="22"/>
          <w:szCs w:val="22"/>
          <w:lang w:eastAsia="en-US"/>
        </w:rPr>
      </w:pPr>
      <w:r w:rsidRPr="0087730B">
        <w:rPr>
          <w:rFonts w:ascii="Garamond" w:hAnsi="Garamond"/>
          <w:sz w:val="22"/>
          <w:szCs w:val="22"/>
          <w:lang w:eastAsia="en-US"/>
        </w:rPr>
        <w:t>Les parties conviennent qu’elles se réuniront, à l’initiative de la Direction, pour faire le point sur l’application dudit accord et sur son éventuelle révision.</w:t>
      </w:r>
    </w:p>
    <w:p w14:paraId="2EB153C3" w14:textId="77777777" w:rsidP="00636E2D" w:rsidR="00636E2D" w:rsidRDefault="00636E2D">
      <w:pPr>
        <w:tabs>
          <w:tab w:pos="1215" w:val="left"/>
        </w:tabs>
        <w:ind w:hanging="382" w:left="485" w:right="48"/>
        <w:rPr>
          <w:rFonts w:ascii="Garamond" w:cstheme="minorHAnsi" w:hAnsi="Garamond"/>
          <w:sz w:val="22"/>
          <w:szCs w:val="22"/>
        </w:rPr>
      </w:pPr>
    </w:p>
    <w:p w14:paraId="63E735B5" w14:textId="77777777" w:rsidP="00636E2D" w:rsidR="00636E2D" w:rsidRDefault="00636E2D" w:rsidRPr="0087730B">
      <w:pPr>
        <w:tabs>
          <w:tab w:pos="1215" w:val="left"/>
        </w:tabs>
        <w:ind w:hanging="382" w:left="485" w:right="48"/>
        <w:rPr>
          <w:rFonts w:ascii="Garamond" w:cstheme="minorHAnsi" w:hAnsi="Garamond"/>
          <w:sz w:val="22"/>
          <w:szCs w:val="22"/>
        </w:rPr>
      </w:pPr>
    </w:p>
    <w:p w14:paraId="380440BD" w14:textId="77777777" w:rsidP="00636E2D" w:rsidR="00636E2D" w:rsidRDefault="00636E2D" w:rsidRPr="0087730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u w:val="single"/>
        </w:rPr>
      </w:pPr>
      <w:r w:rsidRPr="0087730B">
        <w:rPr>
          <w:rFonts w:ascii="Garamond" w:hAnsi="Garamond"/>
          <w:b/>
          <w:u w:val="single"/>
        </w:rPr>
        <w:t>Publicité et dépôt</w:t>
      </w:r>
    </w:p>
    <w:p w14:paraId="1634604A" w14:textId="77777777" w:rsidP="00636E2D" w:rsidR="00636E2D" w:rsidRDefault="00636E2D" w:rsidRPr="0087730B">
      <w:pPr>
        <w:ind w:right="48"/>
        <w:rPr>
          <w:rFonts w:ascii="Garamond" w:cstheme="minorHAnsi" w:eastAsia="Arial" w:hAnsi="Garamond"/>
          <w:b/>
          <w:bCs/>
          <w:sz w:val="22"/>
          <w:szCs w:val="22"/>
        </w:rPr>
      </w:pPr>
    </w:p>
    <w:p w14:paraId="725EB140" w14:textId="77777777" w:rsidP="00636E2D" w:rsidR="00636E2D" w:rsidRDefault="00636E2D" w:rsidRPr="0087730B">
      <w:pPr>
        <w:ind w:right="48"/>
        <w:jc w:val="both"/>
        <w:rPr>
          <w:rFonts w:ascii="Garamond" w:cstheme="minorHAnsi" w:eastAsia="Arial" w:hAnsi="Garamond"/>
          <w:sz w:val="22"/>
          <w:szCs w:val="22"/>
          <w:lang w:eastAsia="en-US"/>
        </w:rPr>
      </w:pPr>
      <w:r w:rsidRPr="0087730B">
        <w:rPr>
          <w:rFonts w:ascii="Garamond" w:cstheme="minorHAnsi" w:eastAsia="Arial" w:hAnsi="Garamond"/>
          <w:sz w:val="22"/>
          <w:szCs w:val="22"/>
          <w:lang w:eastAsia="en-US"/>
        </w:rPr>
        <w:t xml:space="preserve">Le présent accord sera déposé à la </w:t>
      </w:r>
      <w:r>
        <w:rPr>
          <w:rFonts w:ascii="Garamond" w:cstheme="minorHAnsi" w:eastAsia="Arial" w:hAnsi="Garamond"/>
          <w:sz w:val="22"/>
          <w:szCs w:val="22"/>
          <w:lang w:eastAsia="en-US"/>
        </w:rPr>
        <w:t>DREETS</w:t>
      </w:r>
      <w:r w:rsidRPr="0087730B">
        <w:rPr>
          <w:rFonts w:ascii="Garamond" w:cstheme="minorHAnsi" w:eastAsia="Arial" w:hAnsi="Garamond"/>
          <w:sz w:val="22"/>
          <w:szCs w:val="22"/>
          <w:lang w:eastAsia="en-US"/>
        </w:rPr>
        <w:t xml:space="preserve"> ainsi qu’au Conseil de prud’hommes, dans les formes et conditions légales en vigueur. Le présent accord sera également notifié par la partie la plus diligente à </w:t>
      </w:r>
      <w:r>
        <w:rPr>
          <w:rFonts w:ascii="Garamond" w:cstheme="minorHAnsi" w:eastAsia="Arial" w:hAnsi="Garamond"/>
          <w:sz w:val="22"/>
          <w:szCs w:val="22"/>
          <w:lang w:eastAsia="en-US"/>
        </w:rPr>
        <w:t>l’</w:t>
      </w:r>
      <w:r w:rsidRPr="0087730B">
        <w:rPr>
          <w:rFonts w:ascii="Garamond" w:cstheme="minorHAnsi" w:eastAsia="Arial" w:hAnsi="Garamond"/>
          <w:sz w:val="22"/>
          <w:szCs w:val="22"/>
          <w:lang w:eastAsia="en-US"/>
        </w:rPr>
        <w:t>organisation syndicale représentative.</w:t>
      </w:r>
    </w:p>
    <w:p w14:paraId="35C2D132" w14:textId="77777777" w:rsidP="00636E2D" w:rsidR="00636E2D" w:rsidRDefault="00636E2D" w:rsidRPr="0087730B">
      <w:pPr>
        <w:ind w:right="48"/>
        <w:rPr>
          <w:rFonts w:ascii="Garamond" w:cstheme="minorHAnsi" w:eastAsia="Arial" w:hAnsi="Garamond"/>
          <w:sz w:val="22"/>
          <w:szCs w:val="22"/>
          <w:lang w:eastAsia="en-US"/>
        </w:rPr>
      </w:pPr>
    </w:p>
    <w:p w14:paraId="0DE04934" w14:textId="77777777" w:rsidP="00636E2D" w:rsidR="00636E2D" w:rsidRDefault="00636E2D">
      <w:pPr>
        <w:ind w:right="48"/>
        <w:jc w:val="both"/>
        <w:rPr>
          <w:rFonts w:ascii="Garamond" w:cstheme="minorHAnsi" w:eastAsia="Arial" w:hAnsi="Garamond"/>
          <w:sz w:val="22"/>
          <w:szCs w:val="22"/>
          <w:lang w:eastAsia="en-US"/>
        </w:rPr>
      </w:pPr>
      <w:r w:rsidRPr="0087730B">
        <w:rPr>
          <w:rFonts w:ascii="Garamond" w:cstheme="minorHAnsi" w:eastAsia="Arial" w:hAnsi="Garamond"/>
          <w:sz w:val="22"/>
          <w:szCs w:val="22"/>
          <w:lang w:eastAsia="en-US"/>
        </w:rPr>
        <w:t>Il sera, en outre, communiqué à l’ensemble du personnel par voie d’affichage sur les panneaux d’information prévus à cet effet.</w:t>
      </w:r>
    </w:p>
    <w:p w14:paraId="0F69F495" w14:textId="77777777" w:rsidP="00636E2D" w:rsidR="00636E2D" w:rsidRDefault="00636E2D">
      <w:pPr>
        <w:ind w:right="48"/>
        <w:jc w:val="both"/>
        <w:rPr>
          <w:rFonts w:ascii="Garamond" w:cstheme="minorHAnsi" w:eastAsia="Arial" w:hAnsi="Garamond"/>
          <w:sz w:val="22"/>
          <w:szCs w:val="22"/>
          <w:lang w:eastAsia="en-US"/>
        </w:rPr>
      </w:pPr>
    </w:p>
    <w:p w14:paraId="58441AAB" w14:textId="77777777" w:rsidP="00636E2D" w:rsidR="005D29A8" w:rsidRDefault="005D29A8">
      <w:pPr>
        <w:ind w:right="48"/>
        <w:jc w:val="both"/>
        <w:rPr>
          <w:rFonts w:ascii="Garamond" w:cstheme="minorHAnsi" w:eastAsia="Arial" w:hAnsi="Garamond"/>
          <w:sz w:val="22"/>
          <w:szCs w:val="22"/>
          <w:lang w:eastAsia="en-US"/>
        </w:rPr>
      </w:pPr>
    </w:p>
    <w:p w14:paraId="706501CA" w14:textId="77777777" w:rsidP="00636E2D" w:rsidR="00636E2D" w:rsidRDefault="00636E2D" w:rsidRPr="0087730B">
      <w:pPr>
        <w:pStyle w:val="Paragraphedeliste"/>
        <w:numPr>
          <w:ilvl w:val="0"/>
          <w:numId w:val="2"/>
        </w:numPr>
        <w:ind w:right="424"/>
        <w:contextualSpacing/>
        <w:outlineLvl w:val="0"/>
        <w:rPr>
          <w:rFonts w:ascii="Garamond" w:hAnsi="Garamond"/>
          <w:u w:val="single"/>
        </w:rPr>
      </w:pPr>
      <w:r w:rsidRPr="0087730B">
        <w:rPr>
          <w:rFonts w:ascii="Garamond" w:hAnsi="Garamond"/>
          <w:b/>
          <w:u w:val="single"/>
        </w:rPr>
        <w:t>Dispositions finales : Entrée en vigueur et durée</w:t>
      </w:r>
    </w:p>
    <w:p w14:paraId="6E02A189" w14:textId="77777777" w:rsidP="00636E2D" w:rsidR="00636E2D" w:rsidRDefault="00636E2D" w:rsidRPr="0087730B">
      <w:pPr>
        <w:pStyle w:val="Corpsdetexte"/>
        <w:ind w:right="48"/>
        <w:rPr>
          <w:rFonts w:ascii="Garamond" w:cstheme="minorHAnsi" w:hAnsi="Garamond"/>
          <w:sz w:val="22"/>
          <w:szCs w:val="22"/>
        </w:rPr>
      </w:pPr>
    </w:p>
    <w:p w14:paraId="75FBE80C" w14:textId="77777777" w:rsidP="00636E2D" w:rsidR="00636E2D" w:rsidRDefault="00636E2D" w:rsidRPr="003F7AE7">
      <w:pPr>
        <w:pStyle w:val="Corpsdetexte"/>
        <w:ind w:right="48"/>
        <w:jc w:val="both"/>
        <w:rPr>
          <w:rFonts w:ascii="Garamond" w:cstheme="minorHAnsi" w:hAnsi="Garamond"/>
          <w:b w:val="0"/>
          <w:sz w:val="22"/>
          <w:szCs w:val="22"/>
          <w:u w:val="none"/>
        </w:rPr>
      </w:pPr>
      <w:r w:rsidRPr="003F7AE7">
        <w:rPr>
          <w:rFonts w:ascii="Garamond" w:cstheme="minorHAnsi" w:hAnsi="Garamond"/>
          <w:b w:val="0"/>
          <w:sz w:val="22"/>
          <w:szCs w:val="22"/>
          <w:u w:val="none"/>
        </w:rPr>
        <w:t>Le présent accord est conclu pour une durée indéterminée et entrera en vigueur dès l’accomplissement des formalités légales de dépôt.</w:t>
      </w:r>
    </w:p>
    <w:p w14:paraId="5C02081F" w14:textId="77777777" w:rsidP="00636E2D" w:rsidR="00636E2D" w:rsidRDefault="00636E2D" w:rsidRPr="0087730B">
      <w:pPr>
        <w:ind w:right="48"/>
        <w:rPr>
          <w:rFonts w:ascii="Garamond" w:cstheme="minorHAnsi" w:eastAsia="Arial" w:hAnsi="Garamond"/>
          <w:sz w:val="22"/>
          <w:szCs w:val="22"/>
        </w:rPr>
      </w:pPr>
    </w:p>
    <w:p w14:paraId="54FE7F87" w14:textId="77777777" w:rsidP="00636E2D" w:rsidR="00636E2D" w:rsidRDefault="00636E2D" w:rsidRPr="0087730B">
      <w:pPr>
        <w:ind w:right="48"/>
        <w:rPr>
          <w:rFonts w:ascii="Garamond" w:cstheme="minorHAnsi" w:eastAsia="Arial" w:hAnsi="Garamond"/>
          <w:sz w:val="22"/>
          <w:szCs w:val="22"/>
        </w:rPr>
      </w:pPr>
    </w:p>
    <w:p w14:paraId="426F37F5" w14:textId="1F641B9C" w:rsidP="00636E2D" w:rsidR="00636E2D" w:rsidRDefault="00636E2D" w:rsidRPr="000267C8">
      <w:pPr>
        <w:pStyle w:val="Corpsdetexte"/>
        <w:ind w:right="48"/>
        <w:jc w:val="both"/>
        <w:rPr>
          <w:rFonts w:ascii="Garamond" w:cstheme="minorHAnsi" w:eastAsia="Arial" w:hAnsi="Garamond"/>
          <w:i/>
          <w:sz w:val="22"/>
          <w:szCs w:val="22"/>
          <w:u w:val="none"/>
        </w:rPr>
      </w:pPr>
      <w:r w:rsidRPr="000267C8">
        <w:rPr>
          <w:rFonts w:ascii="Garamond" w:cstheme="minorHAnsi" w:hAnsi="Garamond"/>
          <w:sz w:val="22"/>
          <w:szCs w:val="22"/>
          <w:u w:val="none"/>
        </w:rPr>
        <w:lastRenderedPageBreak/>
        <w:t xml:space="preserve">Fait à Charost, le </w:t>
      </w:r>
      <w:r w:rsidR="007F1A65">
        <w:rPr>
          <w:rFonts w:ascii="Garamond" w:cstheme="minorHAnsi" w:hAnsi="Garamond"/>
          <w:sz w:val="22"/>
          <w:szCs w:val="22"/>
          <w:u w:val="none"/>
        </w:rPr>
        <w:t>7 octobre 2022</w:t>
      </w:r>
    </w:p>
    <w:p w14:paraId="3FC28AA5" w14:textId="77777777" w:rsidP="00636E2D" w:rsidR="00636E2D" w:rsidRDefault="00636E2D" w:rsidRPr="000267C8">
      <w:pPr>
        <w:ind w:right="48"/>
        <w:jc w:val="both"/>
        <w:rPr>
          <w:rFonts w:ascii="Garamond" w:cstheme="minorHAnsi" w:eastAsia="Arial" w:hAnsi="Garamond"/>
          <w:sz w:val="22"/>
          <w:szCs w:val="22"/>
        </w:rPr>
      </w:pPr>
    </w:p>
    <w:p w14:paraId="254DB136" w14:textId="082E8AB0" w:rsidP="00636E2D" w:rsidR="00636E2D" w:rsidRDefault="00642BE4" w:rsidRPr="000267C8">
      <w:pPr>
        <w:pStyle w:val="Corpsdetexte"/>
        <w:ind w:right="48"/>
        <w:jc w:val="both"/>
        <w:rPr>
          <w:rFonts w:ascii="Garamond" w:cstheme="minorHAnsi" w:eastAsia="Arial" w:hAnsi="Garamond"/>
          <w:sz w:val="22"/>
          <w:szCs w:val="22"/>
          <w:u w:val="none"/>
        </w:rPr>
      </w:pPr>
      <w:r w:rsidRPr="00E33B3F">
        <w:rPr>
          <w:rFonts w:ascii="Garamond" w:cstheme="minorHAnsi" w:hAnsi="Garamond"/>
          <w:sz w:val="22"/>
          <w:szCs w:val="22"/>
          <w:u w:val="none"/>
        </w:rPr>
        <w:t xml:space="preserve">En 2 </w:t>
      </w:r>
      <w:r w:rsidR="00636E2D" w:rsidRPr="00E33B3F">
        <w:rPr>
          <w:rFonts w:ascii="Garamond" w:cstheme="minorHAnsi" w:hAnsi="Garamond"/>
          <w:sz w:val="22"/>
          <w:szCs w:val="22"/>
          <w:u w:val="none"/>
        </w:rPr>
        <w:t xml:space="preserve">exemplaires </w:t>
      </w:r>
      <w:r w:rsidR="00636E2D" w:rsidRPr="000267C8">
        <w:rPr>
          <w:rFonts w:ascii="Garamond" w:cstheme="minorBidi" w:hAnsi="Garamond"/>
          <w:noProof/>
          <w:sz w:val="22"/>
          <w:szCs w:val="22"/>
          <w:highlight w:val="yellow"/>
          <w:u w:val="none"/>
        </w:rPr>
        <mc:AlternateContent>
          <mc:Choice Requires="wpg">
            <w:drawing>
              <wp:anchor allowOverlap="1" behindDoc="0" distB="0" distL="114300" distR="114300" distT="0" layoutInCell="1" locked="0" relativeHeight="251659264" simplePos="0" wp14:anchorId="6DAC9A80" wp14:editId="11B0159E">
                <wp:simplePos x="0" y="0"/>
                <wp:positionH relativeFrom="page">
                  <wp:posOffset>7451090</wp:posOffset>
                </wp:positionH>
                <wp:positionV relativeFrom="paragraph">
                  <wp:posOffset>-3586480</wp:posOffset>
                </wp:positionV>
                <wp:extent cx="38100" cy="4107815"/>
                <wp:effectExtent b="6985" l="0" r="19050" t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4107815"/>
                          <a:chOff x="11734" y="-5648"/>
                          <a:chExt cx="60" cy="6469"/>
                        </a:xfrm>
                      </wpg:grpSpPr>
                      <wpg:grpSp>
                        <wpg:cNvPr id="4" name="Group 97"/>
                        <wpg:cNvGrpSpPr>
                          <a:grpSpLocks/>
                        </wpg:cNvGrpSpPr>
                        <wpg:grpSpPr bwMode="auto">
                          <a:xfrm>
                            <a:off x="11782" y="-5636"/>
                            <a:ext cx="2" cy="1594"/>
                            <a:chOff x="11782" y="-5636"/>
                            <a:chExt cx="2" cy="1594"/>
                          </a:xfrm>
                        </wpg:grpSpPr>
                        <wps:wsp>
                          <wps:cNvPr id="6" name="Freeform 98"/>
                          <wps:cNvSpPr>
                            <a:spLocks/>
                          </wps:cNvSpPr>
                          <wps:spPr bwMode="auto">
                            <a:xfrm>
                              <a:off x="11782" y="-5636"/>
                              <a:ext cx="2" cy="1594"/>
                            </a:xfrm>
                            <a:custGeom>
                              <a:avLst/>
                              <a:gdLst>
                                <a:gd fmla="+- 0 -4043 -5636" name="T0"/>
                                <a:gd fmla="*/ -4043 h 1594" name="T1"/>
                                <a:gd fmla="+- 0 -5636 -5636" name="T2"/>
                                <a:gd fmla="*/ -5636 h 1594" name="T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b="b" l="0" r="r" t="0"/>
                              <a:pathLst>
                                <a:path h="1594">
                                  <a:moveTo>
                                    <a:pt x="0" y="15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23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  <wpg:grpSp>
                        <wpg:cNvPr id="8" name="Group 99"/>
                        <wpg:cNvGrpSpPr>
                          <a:grpSpLocks/>
                        </wpg:cNvGrpSpPr>
                        <wpg:grpSpPr bwMode="auto">
                          <a:xfrm>
                            <a:off x="11770" y="-4024"/>
                            <a:ext cx="2" cy="4790"/>
                            <a:chOff x="11770" y="-4024"/>
                            <a:chExt cx="2" cy="4790"/>
                          </a:xfrm>
                        </wpg:grpSpPr>
                        <wps:wsp>
                          <wps:cNvPr id="9" name="Freeform 100"/>
                          <wps:cNvSpPr>
                            <a:spLocks/>
                          </wps:cNvSpPr>
                          <wps:spPr bwMode="auto">
                            <a:xfrm>
                              <a:off x="11770" y="-4024"/>
                              <a:ext cx="2" cy="4790"/>
                            </a:xfrm>
                            <a:custGeom>
                              <a:avLst/>
                              <a:gdLst>
                                <a:gd fmla="+- 0 765 -4024" name="T0"/>
                                <a:gd fmla="*/ 765 h 4790" name="T1"/>
                                <a:gd fmla="+- 0 -4024 -4024" name="T2"/>
                                <a:gd fmla="*/ -4024 h 4790" name="T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b="b" l="0" r="r" t="0"/>
                              <a:pathLst>
                                <a:path h="4790">
                                  <a:moveTo>
                                    <a:pt x="0" y="47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2">
                              <a:solidFill>
                                <a:srgbClr val="D4D4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  <wpg:grpSp>
                        <wpg:cNvPr id="10" name="Group 101"/>
                        <wpg:cNvGrpSpPr>
                          <a:grpSpLocks/>
                        </wpg:cNvGrpSpPr>
                        <wpg:grpSpPr bwMode="auto">
                          <a:xfrm>
                            <a:off x="11751" y="-3309"/>
                            <a:ext cx="2" cy="4113"/>
                            <a:chOff x="11751" y="-3309"/>
                            <a:chExt cx="2" cy="4113"/>
                          </a:xfrm>
                        </wpg:grpSpPr>
                        <wps:wsp>
                          <wps:cNvPr id="11" name="Freeform 102"/>
                          <wps:cNvSpPr>
                            <a:spLocks/>
                          </wps:cNvSpPr>
                          <wps:spPr bwMode="auto">
                            <a:xfrm>
                              <a:off x="11751" y="-3309"/>
                              <a:ext cx="2" cy="4113"/>
                            </a:xfrm>
                            <a:custGeom>
                              <a:avLst/>
                              <a:gdLst>
                                <a:gd fmla="+- 0 804 -3309" name="T0"/>
                                <a:gd fmla="*/ 804 h 4113" name="T1"/>
                                <a:gd fmla="+- 0 -3309 -3309" name="T2"/>
                                <a:gd fmla="*/ -3309 h 4113" name="T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b="b" l="0" r="r" t="0"/>
                              <a:pathLst>
                                <a:path h="4113">
                                  <a:moveTo>
                                    <a:pt x="0" y="41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1329">
                              <a:solidFill>
                                <a:srgbClr val="D4D4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<w:pict>
              <v:group coordorigin="11734,-5648" coordsize="60,6469" id="Grou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qVOCUgQAAF8SAAAOAAAAZHJzL2Uyb0RvYy54bWzsmG1v2zYQx98P2Hcg9HJDokc/CXGKoWmC Ad1WoOkHoCXqAZNEjZTtpJ9+dydRkmW7RdO6QIEigEGZx+Pd/44/Kr559VQWbCeUzmW1ttxrx2Ki imScV+na+vB4f7W0mG54FfNCVmJtPQttvbr99ZebfR0KT2ayiIVi4KTS4b5eW1nT1KFt6ygTJdfX shYVTCZSlbyBR5XaseJ78F4Wtuc4c3svVVwrGQmt4du7dtK6Jf9JIqLmnyTRomHF2oLYGvpU9LnB T/v2hoep4nWWR10Y/AVRlDyvYNPe1R1vONuq/MhVmUdKapk015EsbZkkeSQoB8jGdSbZPCi5rSmX NNyndS8TSDvR6cVuo793D6p+X79TbfQwfCujfzXoYu/rNBzP43PaGrPN/i8ZQz35tpGU+FOiSnQB KbEn0ve511c8NSyCL/2l60ARIpgJXGexdGet/lEGRcJVrrvwA4vB/NVsHizN7Jtu/bxbPA/mK5yz edhuS6F2oWHpuzjbIaTwTrE8hk0tVvESoiZh2WqBTqZZYg2/lQqQz9Iz+fjzNh+jBkygEu5sFZhE BxmOl0WZkWGy8KwKcKL00DT665rmfcZrQb2osSk6RedG0XslBJ5StqKq7WuyMn2lx001mkEzDb33 2Xb6EiF7PXgYbXXzICQ1Jt+91U173GMYUbvHXT88QmMlZQEn//cr5rCrwAl8Bi1oSpb2hq4x/M3u zDI2VHCwgxqNHaKr0w59Y4gOyWxwCJmkJlaemfCjp6qLH0aMI2gdOoK11MPRe3S7EwJGmOsnbf2x Lew6bKGAoFN2KosBOzdt09a8wchwCxyyrOto/KKUO/EoaaoZIgO5zH6DQVEdGxKdIZp2Dga4AZ36 flOMdVTjSt7nRUFFLiq2x1A8f0biaFnkMc5iOFqlm9eFYjsO18LdEv86BQ7MAL9VTN4yweM33bjh edGOKTYCZdvGCBMdbmT8DC2tZHvZwOUIg0yqjxbbw0WztvR/W66ExYo/KziUKzcI8Gaih2C28OBB jWc24xleReBqbTUWVB6Hr5v2NtvWKk8z2MmldCv5B5A5ybHjgY4mqu4BuECjA04S9noedgccru8D ZBJ3L4zMBSiAV0DgeB0ZJ8gMFqvu5h7fHMfLjpBpFkLhTl8c3wGZK6Noj0y8FKFMWCUg67dk5rEk Z5TsBTk8T1/AzMV8hkA0FRtIOCYmGmXMVAHpZgA84SU6Ou3ugJdkNjiELH5EXpIe53kZLJbmbefy vFx68OZBiDzPy+AO/n7y8iQvXWDXGJiuQ/fwhYk5g0OGxPR9h1qFh9Nz7rp058LxHr1rHy87Jma3 sAfE9FX7OxDThexaTUfI9C6EzGNNzkjZK/JiZC4dYNxQsgGGY2SiERCur99gNUEmOjrt7gCZZDY4 /FGRiXp8AplD114cmZ7re6ufyPzsKyaBA37FgBdP/BebfnHBn0nGz/RSGva/C93+DwAA//8DAFBL AwQUAAYACAAAACEAQfraveIAAAANAQAADwAAAGRycy9kb3ducmV2LnhtbEyPzWrDMBCE74W+g9hC b4ms/Ne1HEJoewqBJoXSm2JvbBNrZSzFdt6+m1N7nNmP2ZlkPdhadNj6ypEGNY5AIGUur6jQ8HV8 H61A+GAoN7Uj1HBDD+v08SExce56+sTuEArBIeRjo6EMoYml9FmJ1vixa5D4dnatNYFlW8i8NT2H 21pOomghramIP5SmwW2J2eVwtRo+etNvpuqt213O29vPcb7/3inU+vlp2LyCCDiEPxju9bk6pNzp 5K6Ue1GzVsvpjFkNo/lixivujFq+sHfSsJookGki/69IfwEAAP//AwBQSwECLQAUAAYACAAAACEA toM4kv4AAADhAQAAEwAAAAAAAAAAAAAAAAAAAAAAW0NvbnRlbnRfVHlwZXNdLnhtbFBLAQItABQA BgAIAAAAIQA4/SH/1gAAAJQBAAALAAAAAAAAAAAAAAAAAC8BAABfcmVscy8ucmVsc1BLAQItABQA BgAIAAAAIQBIqVOCUgQAAF8SAAAOAAAAAAAAAAAAAAAAAC4CAABkcnMvZTJvRG9jLnhtbFBLAQIt ABQABgAIAAAAIQBB+tq94gAAAA0BAAAPAAAAAAAAAAAAAAAAAKwGAABkcnMvZG93bnJldi54bWxQ SwUGAAAAAAQABADzAAAAuwcAAAAA " o:spid="_x0000_s1026" style="position:absolute;margin-left:586.7pt;margin-top:-282.4pt;width:3pt;height:323.45pt;z-index:251659264;mso-position-horizontal-relative:page" w14:anchorId="3A141917">
                <v:group coordorigin="11782,-5636" coordsize="2,1594" id="Group 9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lSazxQAAANoAAAAPAAAAZHJzL2Rvd25yZXYueG1sRI9Pa8JA FMTvBb/D8oTe6ibaFomuEkItPYRCVRBvj+wzCWbfhuw2f759t1DocZiZ3zDb/Wga0VPnassK4kUE griwuuZSwfl0eFqDcB5ZY2OZFEzkYL+bPWwx0XbgL+qPvhQBwi5BBZX3bSKlKyoy6Ba2JQ7ezXYG fZBdKXWHQ4CbRi6j6FUarDksVNhSVlFxP34bBe8DDukqfuvz+y2brqeXz0sek1KP8zHdgPA0+v/w X/tDK3iG3yvhBsjdDwAAAP//AwBQSwECLQAUAAYACAAAACEA2+H2y+4AAACFAQAAEwAAAAAAAAAA AAAAAAAAAAAAW0NvbnRlbnRfVHlwZXNdLnhtbFBLAQItABQABgAIAAAAIQBa9CxbvwAAABUBAAAL AAAAAAAAAAAAAAAAAB8BAABfcmVscy8ucmVsc1BLAQItABQABgAIAAAAIQBSlSazxQAAANoAAAAP AAAAAAAAAAAAAAAAAAcCAABkcnMvZG93bnJldi54bWxQSwUGAAAAAAMAAwC3AAAA+QIAAAAA " o:spid="_x0000_s1027" style="position:absolute;left:11782;top:-5636;width:2;height:1594">
                  <v:shape coordsize="2,1594" filled="f" id="Freeform 9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jyhLwwAAANoAAAAPAAAAZHJzL2Rvd25yZXYueG1sRI9Ba8JA FITvhf6H5RV6q5u0IpK6BlEK9WQ14vmRfcmGZt/G3a2m/74rFDwOM/MNsyhH24sL+dA5VpBPMhDE tdMdtwqO1cfLHESIyBp7x6TglwKUy8eHBRbaXXlPl0NsRYJwKFCBiXEopAy1IYth4gbi5DXOW4xJ +lZqj9cEt718zbKZtNhxWjA40NpQ/X34sQq2zZqmW79qTl/tOZ/u3jZVZyqlnp/G1TuISGO8h//b n1rBDG5X0g2Qyz8AAAD//wMAUEsBAi0AFAAGAAgAAAAhANvh9svuAAAAhQEAABMAAAAAAAAAAAAA AAAAAAAAAFtDb250ZW50X1R5cGVzXS54bWxQSwECLQAUAAYACAAAACEAWvQsW78AAAAVAQAACwAA AAAAAAAAAAAAAAAfAQAAX3JlbHMvLnJlbHNQSwECLQAUAAYACAAAACEAm48oS8MAAADaAAAADwAA AAAAAAAAAAAAAAAHAgAAZHJzL2Rvd25yZXYueG1sUEsFBgAAAAADAAMAtwAAAPcCAAAAAA== " o:spid="_x0000_s1028" path="m,1593l,e" strokecolor="#d8d8d8" strokeweight=".42319mm" style="position:absolute;left:11782;top:-5636;width:2;height:1594;visibility:visible;mso-wrap-style:square;v-text-anchor:top">
                    <v:path arrowok="t" o:connectangles="0,0" o:connectlocs="0,-4043;0,-5636" o:connecttype="custom"/>
                  </v:shape>
                </v:group>
                <v:group coordorigin="11770,-4024" coordsize="2,4790" id="Group 9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2Cy2wQAAANoAAAAPAAAAZHJzL2Rvd25yZXYueG1sRE/LasJA FN0X/IfhCt3VSVoqEh2DiJUuQsEHiLtL5pqEZO6EzJjH33cWhS4P571JR9OInjpXWVYQLyIQxLnV FRcKrpevtxUI55E1NpZJwUQO0u3sZYOJtgOfqD/7QoQQdgkqKL1vEyldXpJBt7AtceAetjPoA+wK qTscQrhp5HsULaXBikNDiS3tS8rr89MoOA447D7iQ5/Vj/10v3z+3LKYlHqdj7s1CE+j/xf/ub+1 grA1XAk3QG5/AQAA//8DAFBLAQItABQABgAIAAAAIQDb4fbL7gAAAIUBAAATAAAAAAAAAAAAAAAA AAAAAABbQ29udGVudF9UeXBlc10ueG1sUEsBAi0AFAAGAAgAAAAhAFr0LFu/AAAAFQEAAAsAAAAA AAAAAAAAAAAAHwEAAF9yZWxzLy5yZWxzUEsBAi0AFAAGAAgAAAAhANPYLLbBAAAA2gAAAA8AAAAA AAAAAAAAAAAABwIAAGRycy9kb3ducmV2LnhtbFBLBQYAAAAAAwADALcAAAD1AgAAAAA= " o:spid="_x0000_s1029" style="position:absolute;left:11770;top:-4024;width:2;height:4790">
                  <v:shape coordsize="2,4790" filled="f" id="Freeform 1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kBRzwwAAANoAAAAPAAAAZHJzL2Rvd25yZXYueG1sRI9Pi8Iw FMTvC36H8ARvmtaDq9UoKiriTdc/10fzbIvNS22idv30m4WFPQ4z8xtmMmtMKZ5Uu8KygrgXgSBO rS44U3D8WneHIJxH1lhaJgXf5GA2bX1MMNH2xXt6HnwmAoRdggpy76tESpfmZND1bEUcvKutDfog 60zqGl8BbkrZj6KBNFhwWMixomVO6e3wMAo2u8+3vQ9WcaylPh2XzeJ82S+U6rSb+RiEp8b/h//a W61gBL9Xwg2Q0x8AAAD//wMAUEsBAi0AFAAGAAgAAAAhANvh9svuAAAAhQEAABMAAAAAAAAAAAAA AAAAAAAAAFtDb250ZW50X1R5cGVzXS54bWxQSwECLQAUAAYACAAAACEAWvQsW78AAAAVAQAACwAA AAAAAAAAAAAAAAAfAQAAX3JlbHMvLnJlbHNQSwECLQAUAAYACAAAACEAZpAUc8MAAADaAAAADwAA AAAAAAAAAAAAAAAHAgAAZHJzL2Rvd25yZXYueG1sUEsFBgAAAAADAAMAtwAAAPcCAAAAAA== " o:spid="_x0000_s1030" path="m,4789l,e" strokecolor="#d4d4d4" strokeweight=".50783mm" style="position:absolute;left:11770;top:-4024;width:2;height:4790;visibility:visible;mso-wrap-style:square;v-text-anchor:top">
                    <v:path arrowok="t" o:connectangles="0,0" o:connectlocs="0,765;0,-4024" o:connecttype="custom"/>
                  </v:shape>
                </v:group>
                <v:group coordorigin="11751,-3309" coordsize="2,4113" id="Group 10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PcIaxQAAANsAAAAPAAAAZHJzL2Rvd25yZXYueG1sRI9Pa8JA EMXvQr/DMoXedBNLS0ndiEiVHqRQLYi3ITv5g9nZkF2T+O07h0JvM7w37/1mtZ5cqwbqQ+PZQLpI QBEX3jZcGfg57eZvoEJEtth6JgN3CrDOH2YrzKwf+ZuGY6yUhHDI0EAdY5dpHYqaHIaF74hFK33v MMraV9r2OEq4a/UySV61w4alocaOtjUV1+PNGdiPOG6e04/hcC2398vp5et8SMmYp8dp8w4q0hT/ zX/Xn1bwhV5+kQF0/gsAAP//AwBQSwECLQAUAAYACAAAACEA2+H2y+4AAACFAQAAEwAAAAAAAAAA AAAAAAAAAAAAW0NvbnRlbnRfVHlwZXNdLnhtbFBLAQItABQABgAIAAAAIQBa9CxbvwAAABUBAAAL AAAAAAAAAAAAAAAAAB8BAABfcmVscy8ucmVsc1BLAQItABQABgAIAAAAIQDtPcIaxQAAANsAAAAP AAAAAAAAAAAAAAAAAAcCAABkcnMvZG93bnJldi54bWxQSwUGAAAAAAMAAwC3AAAA+QIAAAAA " o:spid="_x0000_s1031" style="position:absolute;left:11751;top:-3309;width:2;height:4113">
                  <v:shape coordsize="2,4113" filled="f" id="Freeform 10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3EWehwwAAANsAAAAPAAAAZHJzL2Rvd25yZXYueG1sRE9Na8JA EL0L/Q/LFLzpJoJSopvQWooVPGhapMchO03SZmeX7Fbjv3eFgrd5vM9ZFYPpxIl631pWkE4TEMSV 1S3XCj4/3iZPIHxA1thZJgUX8lDkD6MVZtqe+UCnMtQihrDPUEETgsuk9FVDBv3UOuLIfdveYIiw r6Xu8RzDTSdnSbKQBluODQ06WjdU/ZZ/RsHstd2Vm/3LYp7i13Eb1vMf1zmlxo/D8xJEoCHcxf/u dx3np3D7JR4g8ysAAAD//wMAUEsBAi0AFAAGAAgAAAAhANvh9svuAAAAhQEAABMAAAAAAAAAAAAA AAAAAAAAAFtDb250ZW50X1R5cGVzXS54bWxQSwECLQAUAAYACAAAACEAWvQsW78AAAAVAQAACwAA AAAAAAAAAAAAAAAfAQAAX3JlbHMvLnJlbHNQSwECLQAUAAYACAAAACEANxFnocMAAADbAAAADwAA AAAAAAAAAAAAAAAHAgAAZHJzL2Rvd25yZXYueG1sUEsFBgAAAAADAAMAtwAAAPcCAAAAAA== " o:spid="_x0000_s1032" path="m,4113l,e" strokecolor="#d4d4d4" strokeweight=".59247mm" style="position:absolute;left:11751;top:-3309;width:2;height:4113;visibility:visible;mso-wrap-style:square;v-text-anchor:top">
                    <v:path arrowok="t" o:connectangles="0,0" o:connectlocs="0,804;0,-3309" o:connecttype="custom"/>
                  </v:shape>
                </v:group>
                <w10:wrap anchorx="page"/>
              </v:group>
            </w:pict>
          </mc:Fallback>
        </mc:AlternateContent>
      </w:r>
      <w:r w:rsidR="00E33B3F">
        <w:rPr>
          <w:rFonts w:ascii="Garamond" w:cstheme="minorHAnsi" w:hAnsi="Garamond"/>
          <w:sz w:val="22"/>
          <w:szCs w:val="22"/>
          <w:u w:val="none"/>
        </w:rPr>
        <w:t>originaux</w:t>
      </w:r>
    </w:p>
    <w:p w14:paraId="30943338" w14:textId="77777777" w:rsidP="00636E2D" w:rsidR="00636E2D" w:rsidRDefault="00636E2D" w:rsidRPr="0087730B">
      <w:pPr>
        <w:pStyle w:val="Corpsdetexte"/>
        <w:tabs>
          <w:tab w:pos="1075" w:val="left"/>
        </w:tabs>
        <w:ind w:left="161" w:right="48"/>
        <w:rPr>
          <w:rFonts w:ascii="Garamond" w:cstheme="minorHAnsi" w:hAnsi="Garamond"/>
          <w:sz w:val="22"/>
          <w:szCs w:val="22"/>
        </w:rPr>
      </w:pPr>
    </w:p>
    <w:p w14:paraId="407DB393" w14:textId="77777777" w:rsidP="00636E2D" w:rsidR="00636E2D" w:rsidRDefault="00636E2D" w:rsidRPr="0087730B">
      <w:pPr>
        <w:pStyle w:val="Corpsdetexte"/>
        <w:ind w:left="161" w:right="48"/>
        <w:rPr>
          <w:rFonts w:ascii="Garamond" w:cstheme="minorHAnsi" w:hAnsi="Garamond"/>
          <w:sz w:val="22"/>
          <w:szCs w:val="22"/>
        </w:rPr>
      </w:pPr>
    </w:p>
    <w:p w14:paraId="315EEC24" w14:textId="77777777" w:rsidP="00636E2D" w:rsidR="00636E2D" w:rsidRDefault="00636E2D" w:rsidRPr="0087730B">
      <w:pPr>
        <w:pStyle w:val="Corpsdetexte"/>
        <w:ind w:left="161" w:right="48"/>
        <w:rPr>
          <w:rFonts w:ascii="Garamond" w:cstheme="minorHAnsi" w:hAnsi="Garamond"/>
          <w:sz w:val="22"/>
          <w:szCs w:val="22"/>
        </w:rPr>
      </w:pPr>
    </w:p>
    <w:p w14:paraId="2195DD79" w14:textId="77777777" w:rsidP="00636E2D" w:rsidR="00636E2D" w:rsidRDefault="00636E2D" w:rsidRPr="000267C8">
      <w:pPr>
        <w:pStyle w:val="Corpsdetexte"/>
        <w:tabs>
          <w:tab w:pos="4536" w:val="left"/>
        </w:tabs>
        <w:ind w:left="161" w:right="48"/>
        <w:jc w:val="both"/>
        <w:rPr>
          <w:rFonts w:ascii="Garamond" w:cstheme="minorHAnsi" w:hAnsi="Garamond"/>
          <w:sz w:val="22"/>
          <w:szCs w:val="22"/>
          <w:u w:val="none"/>
        </w:rPr>
      </w:pPr>
      <w:r w:rsidRPr="000267C8">
        <w:rPr>
          <w:rFonts w:ascii="Garamond" w:cstheme="minorHAnsi" w:hAnsi="Garamond"/>
          <w:b w:val="0"/>
          <w:sz w:val="22"/>
          <w:szCs w:val="22"/>
          <w:u w:val="none"/>
        </w:rPr>
        <w:t>Pour l’Organisation Syndicale CFDT</w:t>
      </w:r>
      <w:r w:rsidRPr="000267C8">
        <w:rPr>
          <w:rFonts w:ascii="Garamond" w:cstheme="minorHAnsi" w:hAnsi="Garamond"/>
          <w:b w:val="0"/>
          <w:sz w:val="22"/>
          <w:szCs w:val="22"/>
          <w:u w:val="none"/>
        </w:rPr>
        <w:tab/>
        <w:t>Pour la Société TECALEMIT TUBES</w:t>
      </w:r>
    </w:p>
    <w:p w14:paraId="0D5E2DDF" w14:textId="09B000CD" w:rsidP="00636E2D" w:rsidR="00636E2D" w:rsidRDefault="00636E2D">
      <w:pPr>
        <w:pStyle w:val="Corpsdetexte"/>
        <w:tabs>
          <w:tab w:pos="4536" w:val="left"/>
        </w:tabs>
        <w:ind w:left="161" w:right="48"/>
        <w:jc w:val="both"/>
        <w:rPr>
          <w:rFonts w:ascii="Garamond" w:cstheme="minorHAnsi" w:hAnsi="Garamond"/>
          <w:b w:val="0"/>
          <w:sz w:val="22"/>
          <w:szCs w:val="22"/>
          <w:u w:val="none"/>
        </w:rPr>
      </w:pPr>
      <w:r w:rsidRPr="000267C8">
        <w:rPr>
          <w:rFonts w:ascii="Garamond" w:cstheme="minorHAnsi" w:hAnsi="Garamond"/>
          <w:b w:val="0"/>
          <w:sz w:val="22"/>
          <w:szCs w:val="22"/>
          <w:u w:val="none"/>
        </w:rPr>
        <w:tab/>
      </w:r>
    </w:p>
    <w:p w14:paraId="028EDE35" w14:textId="458E3E05" w:rsidP="00636E2D" w:rsidR="00E33B3F" w:rsidRDefault="00E33B3F" w:rsidRPr="000267C8">
      <w:pPr>
        <w:pStyle w:val="Corpsdetexte"/>
        <w:tabs>
          <w:tab w:pos="4536" w:val="left"/>
        </w:tabs>
        <w:ind w:left="161" w:right="48"/>
        <w:jc w:val="both"/>
        <w:rPr>
          <w:rFonts w:ascii="Garamond" w:cstheme="minorHAnsi" w:hAnsi="Garamond"/>
          <w:b w:val="0"/>
          <w:sz w:val="22"/>
          <w:szCs w:val="22"/>
          <w:u w:val="none"/>
        </w:rPr>
      </w:pPr>
      <w:r>
        <w:rPr>
          <w:rFonts w:ascii="Garamond" w:cstheme="minorHAnsi" w:hAnsi="Garamond"/>
          <w:b w:val="0"/>
          <w:sz w:val="22"/>
          <w:szCs w:val="22"/>
          <w:u w:val="none"/>
        </w:rPr>
        <w:tab/>
      </w:r>
    </w:p>
    <w:p w14:paraId="71127F5A" w14:textId="77777777" w:rsidP="00636E2D" w:rsidR="00636E2D" w:rsidRDefault="00636E2D" w:rsidRPr="00082729">
      <w:pPr>
        <w:rPr>
          <w:rFonts w:ascii="Garamond" w:hAnsi="Garamond"/>
          <w:b/>
          <w:sz w:val="22"/>
          <w:szCs w:val="22"/>
        </w:rPr>
      </w:pPr>
    </w:p>
    <w:p w14:paraId="361B4C6B" w14:textId="77777777" w:rsidP="00636E2D" w:rsidR="0091047A" w:rsidRDefault="0091047A" w:rsidRPr="00636E2D"/>
    <w:sectPr w:rsidR="0091047A" w:rsidRPr="00636E2D" w:rsidSect="005941FD">
      <w:headerReference r:id="rId12" w:type="default"/>
      <w:footerReference r:id="rId13" w:type="default"/>
      <w:pgSz w:code="9" w:h="16838" w:w="11906"/>
      <w:pgMar w:bottom="3402" w:footer="709" w:gutter="0" w:header="709" w:left="1418" w:right="1418" w:top="255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érome COCHET" w:date="2022-09-29T18:44:00Z" w:initials="JC">
    <w:p w14:paraId="2B39FE47" w14:textId="77777777" w:rsidR="00636E2D" w:rsidRDefault="00636E2D" w:rsidP="00636E2D">
      <w:pPr>
        <w:pStyle w:val="Commentaire"/>
      </w:pPr>
      <w:r>
        <w:rPr>
          <w:rStyle w:val="Marquedecommentaire"/>
        </w:rPr>
        <w:annotationRef/>
      </w:r>
      <w:r>
        <w:t>Nous sommes partis du postulat que la rétroactivité s'appliquait également aux augmentations générales - à valider.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9FE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065FB" w16cex:dateUtc="2022-09-29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9FE47" w16cid:durableId="26E065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4BF25" w14:textId="77777777" w:rsidR="004578B8" w:rsidRDefault="004578B8" w:rsidP="00317AFD">
      <w:r>
        <w:separator/>
      </w:r>
    </w:p>
  </w:endnote>
  <w:endnote w:type="continuationSeparator" w:id="0">
    <w:p w14:paraId="05EF77AD" w14:textId="77777777" w:rsidR="004578B8" w:rsidRDefault="004578B8" w:rsidP="0031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4A2D942" w14:textId="77777777" w:rsidP="00DF07A2" w:rsidR="0091047A" w:rsidRDefault="0091047A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b/>
        <w:color w:val="005B94"/>
        <w:lang w:eastAsia="fr-FR"/>
      </w:rPr>
    </w:pPr>
    <w:r w:rsidRPr="007A1112">
      <w:rPr>
        <w:rFonts w:ascii="Arial Narrow" w:hAnsi="Arial Narrow"/>
        <w:b/>
        <w:color w:val="005B94"/>
        <w:lang w:eastAsia="fr-FR"/>
      </w:rPr>
      <w:t>Headquarters :</w:t>
    </w:r>
    <w:r w:rsidRPr="007A1112">
      <w:rPr>
        <w:rFonts w:ascii="Arial Narrow" w:hAnsi="Arial Narrow"/>
        <w:b/>
        <w:color w:val="005B94"/>
        <w:lang w:eastAsia="fr-FR"/>
      </w:rPr>
      <w:tab/>
      <w:t>Tecalemit Tubes :</w:t>
    </w:r>
  </w:p>
  <w:p w14:paraId="16758089" w14:textId="77777777" w:rsidP="00DF07A2" w:rsidR="0091047A" w:rsidRDefault="0091047A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9 route du Dôme</w:t>
    </w:r>
  </w:p>
  <w:p w14:paraId="34D0CD27" w14:textId="77777777" w:rsidP="00DF07A2" w:rsidR="0091047A" w:rsidRDefault="0091047A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ZA du Parc des Boss</w:t>
    </w:r>
    <w:r w:rsidR="00DF07A2" w:rsidRPr="007A1112">
      <w:rPr>
        <w:rFonts w:ascii="Arial Narrow" w:hAnsi="Arial Narrow"/>
        <w:color w:val="005B94"/>
        <w:lang w:eastAsia="fr-FR"/>
      </w:rPr>
      <w:tab/>
      <w:t>10 rue de l’Industrie</w:t>
    </w:r>
  </w:p>
  <w:p w14:paraId="495B32A6" w14:textId="77777777" w:rsidP="00DF07A2" w:rsidR="0091047A" w:rsidRDefault="00DF07A2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69630 CHAPONOST</w:t>
    </w:r>
    <w:r w:rsidRPr="007A1112">
      <w:rPr>
        <w:rFonts w:ascii="Arial Narrow" w:hAnsi="Arial Narrow"/>
        <w:color w:val="005B94"/>
        <w:lang w:eastAsia="fr-FR"/>
      </w:rPr>
      <w:tab/>
      <w:t>18290 CHAROST</w:t>
    </w:r>
  </w:p>
  <w:p w14:paraId="4AB2F035" w14:textId="77777777" w:rsidP="00DF07A2" w:rsidR="0091047A" w:rsidRDefault="00DF07A2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Tél : + 33 (0)4 37 20 19 19</w:t>
    </w:r>
    <w:r w:rsidRPr="007A1112">
      <w:rPr>
        <w:rFonts w:ascii="Arial Narrow" w:hAnsi="Arial Narrow"/>
        <w:color w:val="005B94"/>
        <w:lang w:eastAsia="fr-FR"/>
      </w:rPr>
      <w:tab/>
      <w:t>Tél : + 33 (0)2 48 26 20 12</w:t>
    </w:r>
  </w:p>
  <w:p w14:paraId="4DB5FC4B" w14:textId="77777777" w:rsidP="00DF07A2" w:rsidR="0091047A" w:rsidRDefault="00DF07A2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_______</w:t>
    </w:r>
  </w:p>
  <w:p w14:paraId="599C9752" w14:textId="77777777" w:rsidP="00DF07A2" w:rsidR="0091047A" w:rsidRDefault="0091047A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</w:p>
  <w:p w14:paraId="676608F7" w14:textId="77777777" w:rsidP="00DF07A2" w:rsidR="0091047A" w:rsidRDefault="0091047A" w:rsidRPr="007A1112">
    <w:pPr>
      <w:pStyle w:val="Pieddepage"/>
      <w:tabs>
        <w:tab w:pos="4536" w:val="clear"/>
        <w:tab w:pos="2835" w:val="left"/>
      </w:tabs>
      <w:rPr>
        <w:rFonts w:ascii="Arial Narrow" w:hAnsi="Arial Narrow"/>
        <w:color w:val="005B94"/>
        <w:lang w:eastAsia="fr-FR"/>
      </w:rPr>
    </w:pPr>
    <w:r w:rsidRPr="007A1112">
      <w:rPr>
        <w:rFonts w:ascii="Arial Narrow" w:hAnsi="Arial Narrow"/>
        <w:color w:val="005B94"/>
        <w:lang w:eastAsia="fr-FR"/>
      </w:rPr>
      <w:t>S.A.S. au capital de 200 000 euros – RCS Lyon 899 350</w:t>
    </w:r>
    <w:r w:rsidR="007A1112" w:rsidRPr="007A1112">
      <w:rPr>
        <w:rFonts w:ascii="Arial Narrow" w:hAnsi="Arial Narrow"/>
        <w:color w:val="005B94"/>
        <w:lang w:eastAsia="fr-FR"/>
      </w:rPr>
      <w:t> </w:t>
    </w:r>
    <w:r w:rsidRPr="007A1112">
      <w:rPr>
        <w:rFonts w:ascii="Arial Narrow" w:hAnsi="Arial Narrow"/>
        <w:color w:val="005B94"/>
        <w:lang w:eastAsia="fr-FR"/>
      </w:rPr>
      <w:t>516</w:t>
    </w:r>
    <w:r w:rsidR="007A1112" w:rsidRPr="007A1112">
      <w:rPr>
        <w:rFonts w:ascii="Arial Narrow" w:hAnsi="Arial Narrow"/>
        <w:color w:val="005B94"/>
        <w:lang w:eastAsia="fr-FR"/>
      </w:rPr>
      <w:t xml:space="preserve"> – N° TVA intracom. : FR 52899350516</w:t>
    </w:r>
  </w:p>
  <w:p w14:paraId="5072E650" w14:textId="3227038F" w:rsidR="005941FD" w:rsidRDefault="005941FD" w:rsidRPr="0091047A">
    <w:pPr>
      <w:pStyle w:val="Pieddepage"/>
      <w:rPr>
        <w:rFonts w:asciiTheme="minorHAnsi" w:hAnsiTheme="minorHAnsi"/>
        <w:lang w:eastAsia="fr-FR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27273F8" w14:textId="77777777" w:rsidP="00317AFD" w:rsidR="004578B8" w:rsidRDefault="004578B8">
      <w:r>
        <w:separator/>
      </w:r>
    </w:p>
  </w:footnote>
  <w:footnote w:id="0" w:type="continuationSeparator">
    <w:p w14:paraId="12F26928" w14:textId="77777777" w:rsidP="00317AFD" w:rsidR="004578B8" w:rsidRDefault="004578B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C74AE02" w14:textId="77777777" w:rsidR="007A1112" w:rsidRDefault="007A1112">
    <w:pPr>
      <w:pStyle w:val="En-tte"/>
    </w:pPr>
  </w:p>
  <w:p w14:paraId="63444436" w14:textId="77777777" w:rsidR="00317AFD" w:rsidRDefault="005941FD">
    <w:pPr>
      <w:pStyle w:val="En-tte"/>
    </w:pPr>
    <w:r>
      <w:rPr>
        <w:noProof/>
        <w:lang w:bidi="ar-SA" w:eastAsia="fr-FR"/>
      </w:rPr>
      <w:drawing>
        <wp:inline distB="0" distL="0" distR="0" distT="0" wp14:anchorId="6360100F" wp14:editId="7754FD24">
          <wp:extent cx="1892595" cy="517939"/>
          <wp:effectExtent b="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-4E-00028_01_Logo_TECALEMIT TUB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521" l="4002" r="4799" t="19582"/>
                  <a:stretch/>
                </pic:blipFill>
                <pic:spPr bwMode="auto">
                  <a:xfrm>
                    <a:off x="0" y="0"/>
                    <a:ext cx="1917814" cy="524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B7D7798"/>
    <w:multiLevelType w:val="hybridMultilevel"/>
    <w:tmpl w:val="C1F8E5B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BE2606"/>
    <w:multiLevelType w:val="hybridMultilevel"/>
    <w:tmpl w:val="6C323B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8CC759E"/>
    <w:multiLevelType w:val="hybridMultilevel"/>
    <w:tmpl w:val="0530590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4854338"/>
    <w:multiLevelType w:val="hybridMultilevel"/>
    <w:tmpl w:val="FA82F416"/>
    <w:lvl w:ilvl="0" w:tplc="9102A28E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3E93FCC"/>
    <w:multiLevelType w:val="hybridMultilevel"/>
    <w:tmpl w:val="4FCA69EC"/>
    <w:lvl w:ilvl="0" w:tplc="37D8A2D4"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85972D3"/>
    <w:multiLevelType w:val="hybridMultilevel"/>
    <w:tmpl w:val="8714897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érome COCHET">
    <w15:presenceInfo w15:providerId="AD" w15:userId="S::jerome.cochet@lamartine-avocats.com::261a247e-3ad2-42cd-a43e-d88e6bd8d562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9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FD"/>
    <w:rsid w:val="000C6035"/>
    <w:rsid w:val="00271A46"/>
    <w:rsid w:val="002A2A72"/>
    <w:rsid w:val="002A496F"/>
    <w:rsid w:val="00317AFD"/>
    <w:rsid w:val="003643D0"/>
    <w:rsid w:val="004578B8"/>
    <w:rsid w:val="00465F50"/>
    <w:rsid w:val="005941FD"/>
    <w:rsid w:val="005B638B"/>
    <w:rsid w:val="005D29A8"/>
    <w:rsid w:val="00636E2D"/>
    <w:rsid w:val="00642BE4"/>
    <w:rsid w:val="006F5185"/>
    <w:rsid w:val="007A1112"/>
    <w:rsid w:val="007F1A65"/>
    <w:rsid w:val="008C5F93"/>
    <w:rsid w:val="0091047A"/>
    <w:rsid w:val="009463A5"/>
    <w:rsid w:val="00A039AB"/>
    <w:rsid w:val="00D44A01"/>
    <w:rsid w:val="00DF07A2"/>
    <w:rsid w:val="00E33B3F"/>
    <w:rsid w:val="00E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52856A02"/>
  <w15:chartTrackingRefBased/>
  <w15:docId w15:val="{EC6D0970-FE15-437D-AFB3-44D0B11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8"/>
        <w:lang w:bidi="th-TH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17AFD"/>
    <w:pPr>
      <w:spacing w:after="0" w:line="240" w:lineRule="auto"/>
    </w:pPr>
    <w:rPr>
      <w:rFonts w:ascii="Times New Roman" w:cs="Angsana New" w:eastAsia="Times New Roman" w:hAnsi="Times New Roman"/>
      <w:sz w:val="20"/>
      <w:szCs w:val="20"/>
      <w:lang w:eastAsia="zh-CN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17AFD"/>
    <w:pPr>
      <w:tabs>
        <w:tab w:pos="4536" w:val="center"/>
        <w:tab w:pos="9072" w:val="right"/>
      </w:tabs>
    </w:pPr>
    <w:rPr>
      <w:szCs w:val="25"/>
    </w:rPr>
  </w:style>
  <w:style w:customStyle="1" w:styleId="En-tteCar" w:type="character">
    <w:name w:val="En-tête Car"/>
    <w:basedOn w:val="Policepardfaut"/>
    <w:link w:val="En-tte"/>
    <w:uiPriority w:val="99"/>
    <w:rsid w:val="00317AFD"/>
    <w:rPr>
      <w:rFonts w:ascii="Times New Roman" w:cs="Angsana New" w:eastAsia="Times New Roman" w:hAnsi="Times New Roman"/>
      <w:sz w:val="20"/>
      <w:szCs w:val="25"/>
      <w:lang w:eastAsia="zh-CN"/>
    </w:rPr>
  </w:style>
  <w:style w:styleId="Pieddepage" w:type="paragraph">
    <w:name w:val="footer"/>
    <w:basedOn w:val="Normal"/>
    <w:link w:val="PieddepageCar"/>
    <w:uiPriority w:val="99"/>
    <w:unhideWhenUsed/>
    <w:rsid w:val="00317AFD"/>
    <w:pPr>
      <w:tabs>
        <w:tab w:pos="4536" w:val="center"/>
        <w:tab w:pos="9072" w:val="right"/>
      </w:tabs>
    </w:pPr>
    <w:rPr>
      <w:szCs w:val="25"/>
    </w:rPr>
  </w:style>
  <w:style w:customStyle="1" w:styleId="PieddepageCar" w:type="character">
    <w:name w:val="Pied de page Car"/>
    <w:basedOn w:val="Policepardfaut"/>
    <w:link w:val="Pieddepage"/>
    <w:uiPriority w:val="99"/>
    <w:rsid w:val="00317AFD"/>
    <w:rPr>
      <w:rFonts w:ascii="Times New Roman" w:cs="Angsana New" w:eastAsia="Times New Roman" w:hAnsi="Times New Roman"/>
      <w:sz w:val="20"/>
      <w:szCs w:val="25"/>
      <w:lang w:eastAsia="zh-CN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317AFD"/>
    <w:rPr>
      <w:rFonts w:ascii="Segoe UI" w:hAnsi="Segoe UI"/>
      <w:sz w:val="18"/>
      <w:szCs w:val="22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17AFD"/>
    <w:rPr>
      <w:rFonts w:ascii="Segoe UI" w:cs="Angsana New" w:eastAsia="Times New Roman" w:hAnsi="Segoe UI"/>
      <w:sz w:val="18"/>
      <w:szCs w:val="22"/>
      <w:lang w:eastAsia="zh-CN"/>
    </w:rPr>
  </w:style>
  <w:style w:styleId="Paragraphedeliste" w:type="paragraph">
    <w:name w:val="List Paragraph"/>
    <w:basedOn w:val="Normal"/>
    <w:uiPriority w:val="34"/>
    <w:qFormat/>
    <w:rsid w:val="005941FD"/>
    <w:pPr>
      <w:ind w:left="720"/>
    </w:pPr>
    <w:rPr>
      <w:rFonts w:ascii="Calibri" w:cs="Calibri" w:eastAsiaTheme="minorHAnsi" w:hAnsi="Calibri"/>
      <w:sz w:val="22"/>
      <w:szCs w:val="22"/>
      <w:lang w:bidi="ar-SA" w:eastAsia="en-US"/>
    </w:rPr>
  </w:style>
  <w:style w:styleId="Corpsdetexte" w:type="paragraph">
    <w:name w:val="Body Text"/>
    <w:basedOn w:val="Normal"/>
    <w:link w:val="CorpsdetexteCar"/>
    <w:rsid w:val="00636E2D"/>
    <w:rPr>
      <w:rFonts w:cs="Times New Roman"/>
      <w:b/>
      <w:sz w:val="26"/>
      <w:u w:val="single"/>
      <w:lang w:bidi="ar-SA" w:eastAsia="fr-FR"/>
    </w:rPr>
  </w:style>
  <w:style w:customStyle="1" w:styleId="CorpsdetexteCar" w:type="character">
    <w:name w:val="Corps de texte Car"/>
    <w:basedOn w:val="Policepardfaut"/>
    <w:link w:val="Corpsdetexte"/>
    <w:rsid w:val="00636E2D"/>
    <w:rPr>
      <w:rFonts w:ascii="Times New Roman" w:cs="Times New Roman" w:eastAsia="Times New Roman" w:hAnsi="Times New Roman"/>
      <w:b/>
      <w:sz w:val="26"/>
      <w:szCs w:val="20"/>
      <w:u w:val="single"/>
      <w:lang w:bidi="ar-SA" w:eastAsia="fr-FR"/>
    </w:rPr>
  </w:style>
  <w:style w:styleId="Corpsdetexte3" w:type="paragraph">
    <w:name w:val="Body Text 3"/>
    <w:basedOn w:val="Normal"/>
    <w:link w:val="Corpsdetexte3Car"/>
    <w:rsid w:val="00636E2D"/>
    <w:rPr>
      <w:rFonts w:cs="Times New Roman"/>
      <w:sz w:val="24"/>
      <w:lang w:bidi="ar-SA" w:eastAsia="fr-FR"/>
    </w:rPr>
  </w:style>
  <w:style w:customStyle="1" w:styleId="Corpsdetexte3Car" w:type="character">
    <w:name w:val="Corps de texte 3 Car"/>
    <w:basedOn w:val="Policepardfaut"/>
    <w:link w:val="Corpsdetexte3"/>
    <w:rsid w:val="00636E2D"/>
    <w:rPr>
      <w:rFonts w:ascii="Times New Roman" w:cs="Times New Roman" w:eastAsia="Times New Roman" w:hAnsi="Times New Roman"/>
      <w:sz w:val="24"/>
      <w:szCs w:val="20"/>
      <w:lang w:bidi="ar-SA" w:eastAsia="fr-FR"/>
    </w:rPr>
  </w:style>
  <w:style w:styleId="Marquedecommentaire" w:type="character">
    <w:name w:val="annotation reference"/>
    <w:semiHidden/>
    <w:rsid w:val="00636E2D"/>
    <w:rPr>
      <w:sz w:val="16"/>
    </w:rPr>
  </w:style>
  <w:style w:styleId="Commentaire" w:type="paragraph">
    <w:name w:val="annotation text"/>
    <w:basedOn w:val="Normal"/>
    <w:link w:val="CommentaireCar"/>
    <w:semiHidden/>
    <w:rsid w:val="00636E2D"/>
    <w:rPr>
      <w:rFonts w:cs="Times New Roman"/>
      <w:lang w:bidi="ar-SA" w:eastAsia="fr-FR"/>
    </w:rPr>
  </w:style>
  <w:style w:customStyle="1" w:styleId="CommentaireCar" w:type="character">
    <w:name w:val="Commentaire Car"/>
    <w:basedOn w:val="Policepardfaut"/>
    <w:link w:val="Commentaire"/>
    <w:semiHidden/>
    <w:rsid w:val="00636E2D"/>
    <w:rPr>
      <w:rFonts w:ascii="Times New Roman" w:cs="Times New Roman" w:eastAsia="Times New Roman" w:hAnsi="Times New Roman"/>
      <w:sz w:val="20"/>
      <w:szCs w:val="20"/>
      <w:lang w:bidi="ar-S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omments.xml" Type="http://schemas.openxmlformats.org/officeDocument/2006/relationships/comments"/><Relationship Id="rId11" Target="commentsExtended.xml" Type="http://schemas.microsoft.com/office/2011/relationships/commentsExtended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people.xml" Type="http://schemas.microsoft.com/office/2011/relationships/people"/><Relationship Id="rId16" Target="theme/theme1.xml" Type="http://schemas.openxmlformats.org/officeDocument/2006/relationships/theme"/><Relationship Id="rId17" Target="commentsExtensible.xml" Type="http://schemas.microsoft.com/office/2018/08/relationships/commentsExtensible"/><Relationship Id="rId18" Target="commentsIds.xml" Type="http://schemas.microsoft.com/office/2016/09/relationships/commentsIds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43644-a37b-4bae-9f0e-9162ab67a627">
      <Terms xmlns="http://schemas.microsoft.com/office/infopath/2007/PartnerControls"/>
    </lcf76f155ced4ddcb4097134ff3c332f>
    <TaxCatchAll xmlns="22102d07-b1e6-4bd4-966e-fd27f7d3f6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10F972F9D16439E8187ED09A5A53E" ma:contentTypeVersion="15" ma:contentTypeDescription="Crée un document." ma:contentTypeScope="" ma:versionID="f7c5633e828acfbcfc3f1e03bcd316d9">
  <xsd:schema xmlns:xsd="http://www.w3.org/2001/XMLSchema" xmlns:xs="http://www.w3.org/2001/XMLSchema" xmlns:p="http://schemas.microsoft.com/office/2006/metadata/properties" xmlns:ns2="4e743644-a37b-4bae-9f0e-9162ab67a627" xmlns:ns3="22102d07-b1e6-4bd4-966e-fd27f7d3f6fe" targetNamespace="http://schemas.microsoft.com/office/2006/metadata/properties" ma:root="true" ma:fieldsID="dacd1ff3eb20b968f8b9c197b51d4c4c" ns2:_="" ns3:_="">
    <xsd:import namespace="4e743644-a37b-4bae-9f0e-9162ab67a627"/>
    <xsd:import namespace="22102d07-b1e6-4bd4-966e-fd27f7d3f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43644-a37b-4bae-9f0e-9162ab67a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276f46e7-b9fd-4032-9f50-dd7c9ecd49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02d07-b1e6-4bd4-966e-fd27f7d3f6f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ed27b2c-40df-488b-9e8e-2e22cf309802}" ma:internalName="TaxCatchAll" ma:showField="CatchAllData" ma:web="22102d07-b1e6-4bd4-966e-fd27f7d3f6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F41D9-F417-4073-B1E5-1F6E3B5B0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92659-B858-4506-BC78-041B496B9699}">
  <ds:schemaRefs>
    <ds:schemaRef ds:uri="http://schemas.microsoft.com/office/2006/metadata/properties"/>
    <ds:schemaRef ds:uri="http://schemas.microsoft.com/office/infopath/2007/PartnerControls"/>
    <ds:schemaRef ds:uri="4e743644-a37b-4bae-9f0e-9162ab67a627"/>
    <ds:schemaRef ds:uri="22102d07-b1e6-4bd4-966e-fd27f7d3f6fe"/>
  </ds:schemaRefs>
</ds:datastoreItem>
</file>

<file path=customXml/itemProps3.xml><?xml version="1.0" encoding="utf-8"?>
<ds:datastoreItem xmlns:ds="http://schemas.openxmlformats.org/officeDocument/2006/customXml" ds:itemID="{9C4640B4-7EB1-4522-A71D-7EC6F7C6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43644-a37b-4bae-9f0e-9162ab67a627"/>
    <ds:schemaRef ds:uri="22102d07-b1e6-4bd4-966e-fd27f7d3f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1133</Words>
  <Characters>6236</Characters>
  <Application>Microsoft Office Word</Application>
  <DocSecurity>0</DocSecurity>
  <Lines>51</Lines>
  <Paragraphs>14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Sandvik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2022-10-17T10:03:00Z</dcterms:created>
  <cp:lastPrinted>2021-06-21T11:15:00Z</cp:lastPrinted>
  <dcterms:modified xsi:type="dcterms:W3CDTF">2022-10-17T10:09:00Z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e58707db-cea7-4907-92d1-cf323291762b_Enabled" pid="2">
    <vt:lpwstr>true</vt:lpwstr>
  </property>
  <property fmtid="{D5CDD505-2E9C-101B-9397-08002B2CF9AE}" name="MSIP_Label_e58707db-cea7-4907-92d1-cf323291762b_SetDate" pid="3">
    <vt:lpwstr>2021-06-21T08:29:04Z</vt:lpwstr>
  </property>
  <property fmtid="{D5CDD505-2E9C-101B-9397-08002B2CF9AE}" name="MSIP_Label_e58707db-cea7-4907-92d1-cf323291762b_Method" pid="4">
    <vt:lpwstr>Standard</vt:lpwstr>
  </property>
  <property fmtid="{D5CDD505-2E9C-101B-9397-08002B2CF9AE}" name="MSIP_Label_e58707db-cea7-4907-92d1-cf323291762b_Name" pid="5">
    <vt:lpwstr>General</vt:lpwstr>
  </property>
  <property fmtid="{D5CDD505-2E9C-101B-9397-08002B2CF9AE}" name="MSIP_Label_e58707db-cea7-4907-92d1-cf323291762b_SiteId" pid="6">
    <vt:lpwstr>e11cbe9c-f680-44b9-9d42-d705f740b888</vt:lpwstr>
  </property>
  <property fmtid="{D5CDD505-2E9C-101B-9397-08002B2CF9AE}" name="MSIP_Label_e58707db-cea7-4907-92d1-cf323291762b_ActionId" pid="7">
    <vt:lpwstr>61716856-1910-409d-a337-1b03d14ef92a</vt:lpwstr>
  </property>
  <property fmtid="{D5CDD505-2E9C-101B-9397-08002B2CF9AE}" name="MSIP_Label_e58707db-cea7-4907-92d1-cf323291762b_ContentBits" pid="8">
    <vt:lpwstr>0</vt:lpwstr>
  </property>
  <property fmtid="{D5CDD505-2E9C-101B-9397-08002B2CF9AE}" name="ContentTypeId" pid="9">
    <vt:lpwstr>0x010100E5410F972F9D16439E8187ED09A5A53E</vt:lpwstr>
  </property>
</Properties>
</file>