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7D989E2" w14:textId="77777777" w:rsidR="00E1747B" w:rsidRDefault="00E1747B">
      <w:pPr>
        <w:pStyle w:val="En-tte"/>
      </w:pPr>
    </w:p>
    <w:p w14:paraId="4F8B95E4" w14:textId="77777777" w:rsidR="00E5424C" w:rsidRDefault="00740496" w:rsidRPr="002E27BA">
      <w:pPr>
        <w:pStyle w:val="En-tte"/>
      </w:pPr>
      <w:r>
        <w:rPr>
          <w:noProof/>
        </w:rPr>
        <w:drawing>
          <wp:inline distB="0" distL="0" distR="0" distT="0" wp14:anchorId="6C6B787A" wp14:editId="71F9DEDF">
            <wp:extent cx="1628775" cy="428625"/>
            <wp:effectExtent b="9525" l="0" r="9525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3028" w14:textId="77777777" w:rsidP="000C2307" w:rsidR="000C2307" w:rsidRDefault="000C2307" w:rsidRPr="002E27BA">
      <w:pPr>
        <w:widowControl w:val="0"/>
        <w:tabs>
          <w:tab w:pos="10205" w:val="right"/>
        </w:tabs>
        <w:jc w:val="both"/>
        <w:rPr>
          <w:rFonts w:ascii="Arial" w:cs="Arial" w:hAnsi="Arial"/>
        </w:rPr>
      </w:pPr>
    </w:p>
    <w:p w14:paraId="23FE50B0" w14:textId="77777777" w:rsidP="000C2307" w:rsidR="000C2307" w:rsidRDefault="000C2307" w:rsidRPr="002E27BA">
      <w:pPr>
        <w:widowControl w:val="0"/>
        <w:tabs>
          <w:tab w:pos="10205" w:val="right"/>
        </w:tabs>
        <w:jc w:val="both"/>
        <w:rPr>
          <w:rFonts w:ascii="Arial" w:hAnsi="Arial"/>
        </w:rPr>
      </w:pPr>
    </w:p>
    <w:p w14:paraId="6E6A47D3" w14:textId="77777777" w:rsidP="000C2307" w:rsidR="000C2307" w:rsidRDefault="000C2307">
      <w:pPr>
        <w:rPr>
          <w:rFonts w:ascii="Arial" w:hAnsi="Arial"/>
        </w:rPr>
      </w:pPr>
    </w:p>
    <w:p w14:paraId="7E526C53" w14:textId="77777777" w:rsidP="000C2307" w:rsidR="00DE6CED" w:rsidRDefault="00DE6CED" w:rsidRPr="002E27BA">
      <w:pPr>
        <w:rPr>
          <w:rFonts w:ascii="Arial" w:hAnsi="Arial"/>
        </w:rPr>
      </w:pPr>
    </w:p>
    <w:p w14:paraId="3B12A3F7" w14:textId="77777777" w:rsidP="000C2307" w:rsidR="000C2307" w:rsidRDefault="000C2307" w:rsidRPr="002E27BA">
      <w:pPr>
        <w:jc w:val="center"/>
        <w:rPr>
          <w:rFonts w:ascii="Arial" w:hAnsi="Arial"/>
        </w:rPr>
      </w:pPr>
    </w:p>
    <w:tbl>
      <w:tblPr>
        <w:tblW w:type="dxa" w:w="10125"/>
        <w:jc w:val="center"/>
        <w:tblLayout w:type="fixed"/>
        <w:tblCellMar>
          <w:left w:type="dxa" w:w="100"/>
          <w:right w:type="dxa" w:w="100"/>
        </w:tblCellMar>
        <w:tblLook w:firstColumn="0" w:firstRow="0" w:lastColumn="0" w:lastRow="0" w:noHBand="0" w:noVBand="0" w:val="0000"/>
      </w:tblPr>
      <w:tblGrid>
        <w:gridCol w:w="10125"/>
      </w:tblGrid>
      <w:tr w14:paraId="1B48FEBE" w14:textId="77777777" w:rsidR="000C2307" w:rsidRPr="002E27BA">
        <w:trPr>
          <w:trHeight w:val="403"/>
          <w:jc w:val="center"/>
        </w:trPr>
        <w:tc>
          <w:tcPr>
            <w:tcW w:type="dxa" w:w="1012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5528FF4A" w14:textId="77777777" w:rsidP="007A5121" w:rsidR="000C2307" w:rsidRDefault="000C2307" w:rsidRPr="002E27BA">
            <w:pPr>
              <w:jc w:val="center"/>
              <w:rPr>
                <w:rFonts w:ascii="Arial" w:hAnsi="Arial"/>
                <w:b/>
              </w:rPr>
            </w:pPr>
          </w:p>
          <w:p w14:paraId="20D69B71" w14:textId="5EB0CB4C" w:rsidP="007A5121" w:rsidR="000C2307" w:rsidRDefault="000C2307" w:rsidRPr="002E27BA">
            <w:pPr>
              <w:pStyle w:val="Titre6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i w:val="0"/>
                <w:sz w:val="30"/>
              </w:rPr>
            </w:pPr>
            <w:r w:rsidRPr="002E27BA">
              <w:rPr>
                <w:rFonts w:ascii="Arial" w:hAnsi="Arial"/>
                <w:b/>
                <w:i w:val="0"/>
                <w:sz w:val="28"/>
              </w:rPr>
              <w:t xml:space="preserve">ACCORD D'ENTREPRISE N° </w:t>
            </w:r>
            <w:r w:rsidR="0037259C">
              <w:rPr>
                <w:rFonts w:ascii="Arial" w:hAnsi="Arial"/>
                <w:b/>
                <w:i w:val="0"/>
                <w:sz w:val="28"/>
              </w:rPr>
              <w:t>2022</w:t>
            </w:r>
            <w:r w:rsidR="000D0505">
              <w:rPr>
                <w:rFonts w:ascii="Arial" w:hAnsi="Arial"/>
                <w:b/>
                <w:i w:val="0"/>
                <w:sz w:val="28"/>
              </w:rPr>
              <w:t>.</w:t>
            </w:r>
            <w:r w:rsidR="00B22A57">
              <w:rPr>
                <w:rFonts w:ascii="Arial" w:hAnsi="Arial"/>
                <w:b/>
                <w:i w:val="0"/>
                <w:sz w:val="28"/>
              </w:rPr>
              <w:t>6</w:t>
            </w:r>
          </w:p>
          <w:p w14:paraId="6416048E" w14:textId="092132BC" w:rsidP="000C2307" w:rsidR="000C2307" w:rsidRDefault="001F7BEB" w:rsidRPr="002E27BA">
            <w:pPr>
              <w:pStyle w:val="Titre6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i w:val="0"/>
                <w:sz w:val="28"/>
              </w:rPr>
            </w:pPr>
            <w:r w:rsidRPr="002E27BA">
              <w:rPr>
                <w:rFonts w:ascii="Arial" w:hAnsi="Arial"/>
                <w:b/>
                <w:i w:val="0"/>
                <w:sz w:val="28"/>
              </w:rPr>
              <w:t>RELATIF AUX MESURES SALARIALES POUR 20</w:t>
            </w:r>
            <w:r w:rsidR="00640810">
              <w:rPr>
                <w:rFonts w:ascii="Arial" w:hAnsi="Arial"/>
                <w:b/>
                <w:i w:val="0"/>
                <w:sz w:val="28"/>
              </w:rPr>
              <w:t>2</w:t>
            </w:r>
            <w:r w:rsidR="007313D1">
              <w:rPr>
                <w:rFonts w:ascii="Arial" w:hAnsi="Arial"/>
                <w:b/>
                <w:i w:val="0"/>
                <w:sz w:val="28"/>
              </w:rPr>
              <w:t>3</w:t>
            </w:r>
          </w:p>
          <w:p w14:paraId="3BB9B8DE" w14:textId="77777777" w:rsidP="007A5121" w:rsidR="000C2307" w:rsidRDefault="000C2307" w:rsidRPr="002E27BA">
            <w:pPr>
              <w:jc w:val="center"/>
            </w:pPr>
          </w:p>
          <w:p w14:paraId="5EF5EB19" w14:textId="77777777" w:rsidP="007A5121" w:rsidR="000C2307" w:rsidRDefault="000C2307" w:rsidRPr="002E27BA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5A617EA3" w14:textId="77777777" w:rsidP="000C2307" w:rsidR="000C2307" w:rsidRDefault="000C2307" w:rsidRPr="002E27BA">
      <w:pPr>
        <w:jc w:val="both"/>
        <w:rPr>
          <w:rFonts w:ascii="Arial" w:hAnsi="Arial"/>
          <w:b/>
        </w:rPr>
      </w:pPr>
    </w:p>
    <w:p w14:paraId="69441538" w14:textId="77777777" w:rsidP="000C2307" w:rsidR="00FD2800" w:rsidRDefault="00FD2800" w:rsidRPr="002E27BA">
      <w:pPr>
        <w:jc w:val="both"/>
        <w:rPr>
          <w:rFonts w:ascii="Arial" w:hAnsi="Arial"/>
          <w:b/>
        </w:rPr>
      </w:pPr>
    </w:p>
    <w:p w14:paraId="73EEF5A9" w14:textId="77777777" w:rsidP="000C2307" w:rsidR="000C2307" w:rsidRDefault="000C2307" w:rsidRPr="002E27BA">
      <w:pPr>
        <w:jc w:val="both"/>
        <w:rPr>
          <w:rFonts w:ascii="Arial" w:hAnsi="Arial"/>
          <w:b/>
        </w:rPr>
      </w:pPr>
    </w:p>
    <w:p w14:paraId="315338F3" w14:textId="77777777" w:rsidP="000C2307" w:rsidR="000C2307" w:rsidRDefault="000C2307" w:rsidRPr="002E27BA">
      <w:pPr>
        <w:jc w:val="center"/>
        <w:rPr>
          <w:rFonts w:ascii="Arial" w:hAnsi="Arial"/>
          <w:b/>
        </w:rPr>
      </w:pPr>
      <w:r w:rsidRPr="002E27BA">
        <w:rPr>
          <w:rFonts w:ascii="Arial" w:hAnsi="Arial"/>
          <w:b/>
        </w:rPr>
        <w:t>-:-:-:-:-:-:-:-:-:-:-:-:-:-:-:-:-</w:t>
      </w:r>
    </w:p>
    <w:p w14:paraId="60BC9320" w14:textId="77777777" w:rsidP="000C2307" w:rsidR="000C2307" w:rsidRDefault="000C2307" w:rsidRPr="002E27BA">
      <w:pPr>
        <w:ind w:left="426"/>
        <w:jc w:val="both"/>
        <w:rPr>
          <w:rFonts w:ascii="Arial" w:hAnsi="Arial"/>
          <w:b/>
        </w:rPr>
      </w:pPr>
    </w:p>
    <w:p w14:paraId="3D650C17" w14:textId="77777777" w:rsidP="000C2307" w:rsidR="00FD2800" w:rsidRDefault="00FD2800" w:rsidRPr="002E27BA">
      <w:pPr>
        <w:ind w:left="426"/>
        <w:jc w:val="both"/>
        <w:rPr>
          <w:rFonts w:ascii="Arial" w:hAnsi="Arial"/>
          <w:b/>
        </w:rPr>
      </w:pPr>
    </w:p>
    <w:p w14:paraId="688DA38C" w14:textId="77777777" w:rsidP="000C2307" w:rsidR="000C2307" w:rsidRDefault="000C2307" w:rsidRPr="002E27BA">
      <w:pPr>
        <w:ind w:left="426"/>
        <w:jc w:val="both"/>
        <w:rPr>
          <w:rFonts w:ascii="Arial" w:hAnsi="Arial"/>
          <w:b/>
        </w:rPr>
      </w:pPr>
    </w:p>
    <w:p w14:paraId="1CC81FDB" w14:textId="77777777" w:rsidP="000C2307" w:rsidR="000C2307" w:rsidRDefault="000C2307" w:rsidRPr="002E27BA">
      <w:pPr>
        <w:ind w:left="426"/>
        <w:jc w:val="both"/>
        <w:rPr>
          <w:rFonts w:ascii="Arial" w:hAnsi="Arial"/>
          <w:b/>
          <w:sz w:val="22"/>
        </w:rPr>
      </w:pPr>
      <w:r w:rsidRPr="002E27BA">
        <w:rPr>
          <w:rFonts w:ascii="Arial" w:hAnsi="Arial"/>
          <w:b/>
          <w:sz w:val="22"/>
        </w:rPr>
        <w:t>ENTRE :</w:t>
      </w:r>
    </w:p>
    <w:p w14:paraId="447AE0E9" w14:textId="77777777" w:rsidP="000C2307" w:rsidR="000C2307" w:rsidRDefault="000C2307" w:rsidRPr="002E27BA">
      <w:pPr>
        <w:ind w:left="426"/>
        <w:jc w:val="both"/>
        <w:rPr>
          <w:rFonts w:ascii="Arial" w:hAnsi="Arial"/>
          <w:sz w:val="22"/>
        </w:rPr>
      </w:pPr>
    </w:p>
    <w:p w14:paraId="39132802" w14:textId="77777777" w:rsidP="000C2307" w:rsidR="000C2307" w:rsidRDefault="000C2307" w:rsidRPr="002E27BA">
      <w:pPr>
        <w:ind w:left="426"/>
        <w:jc w:val="both"/>
        <w:rPr>
          <w:rFonts w:ascii="Arial" w:hAnsi="Arial"/>
          <w:sz w:val="22"/>
        </w:rPr>
      </w:pPr>
    </w:p>
    <w:p w14:paraId="297760AC" w14:textId="0C9AA34C" w:rsidP="005F3DDF" w:rsidR="005F3DDF" w:rsidRDefault="005F3DDF" w:rsidRPr="006109C9">
      <w:pPr>
        <w:ind w:left="426"/>
        <w:jc w:val="both"/>
        <w:rPr>
          <w:rFonts w:ascii="Arial" w:hAnsi="Arial"/>
          <w:b/>
          <w:sz w:val="22"/>
          <w:szCs w:val="22"/>
        </w:rPr>
      </w:pPr>
      <w:r w:rsidRPr="006109C9">
        <w:rPr>
          <w:rFonts w:ascii="Arial" w:hAnsi="Arial"/>
          <w:b/>
          <w:sz w:val="22"/>
          <w:szCs w:val="22"/>
        </w:rPr>
        <w:t xml:space="preserve">APRR, représentée par son </w:t>
      </w:r>
      <w:r w:rsidR="00C730DC">
        <w:rPr>
          <w:rFonts w:ascii="Arial" w:hAnsi="Arial"/>
          <w:b/>
          <w:sz w:val="22"/>
          <w:szCs w:val="22"/>
        </w:rPr>
        <w:t>D</w:t>
      </w:r>
      <w:r w:rsidRPr="006109C9">
        <w:rPr>
          <w:rFonts w:ascii="Arial" w:hAnsi="Arial"/>
          <w:b/>
          <w:sz w:val="22"/>
          <w:szCs w:val="22"/>
        </w:rPr>
        <w:t xml:space="preserve">irecteur </w:t>
      </w:r>
      <w:r w:rsidR="00C730DC">
        <w:rPr>
          <w:rFonts w:ascii="Arial" w:hAnsi="Arial"/>
          <w:b/>
          <w:sz w:val="22"/>
          <w:szCs w:val="22"/>
        </w:rPr>
        <w:t>G</w:t>
      </w:r>
      <w:r w:rsidRPr="006109C9">
        <w:rPr>
          <w:rFonts w:ascii="Arial" w:hAnsi="Arial"/>
          <w:b/>
          <w:sz w:val="22"/>
          <w:szCs w:val="22"/>
        </w:rPr>
        <w:t>énéral,</w:t>
      </w:r>
      <w:r>
        <w:rPr>
          <w:rFonts w:ascii="Arial" w:hAnsi="Arial"/>
          <w:b/>
          <w:sz w:val="22"/>
          <w:szCs w:val="22"/>
        </w:rPr>
        <w:t xml:space="preserve"> </w:t>
      </w:r>
    </w:p>
    <w:p w14:paraId="2B3D2F19" w14:textId="77777777" w:rsidP="000C2307" w:rsidR="000C2307" w:rsidRDefault="000C2307" w:rsidRPr="002E27BA">
      <w:pPr>
        <w:ind w:left="426"/>
        <w:jc w:val="both"/>
        <w:rPr>
          <w:rFonts w:ascii="Arial" w:hAnsi="Arial"/>
          <w:sz w:val="22"/>
        </w:rPr>
      </w:pPr>
    </w:p>
    <w:p w14:paraId="65448B8D" w14:textId="77777777" w:rsidP="000C2307" w:rsidR="000C2307" w:rsidRDefault="000C2307" w:rsidRPr="002E27BA">
      <w:pPr>
        <w:ind w:left="426"/>
        <w:jc w:val="both"/>
        <w:rPr>
          <w:rFonts w:ascii="Arial" w:hAnsi="Arial"/>
          <w:b/>
          <w:sz w:val="22"/>
        </w:rPr>
      </w:pPr>
      <w:r w:rsidRPr="002E27BA">
        <w:rPr>
          <w:rFonts w:ascii="Arial" w:hAnsi="Arial"/>
          <w:b/>
          <w:sz w:val="22"/>
        </w:rPr>
        <w:t>D'UNE PART,</w:t>
      </w:r>
    </w:p>
    <w:p w14:paraId="11AA8647" w14:textId="77777777" w:rsidP="000C2307" w:rsidR="000C2307" w:rsidRDefault="000C2307" w:rsidRPr="002E27BA">
      <w:pPr>
        <w:ind w:left="426"/>
        <w:jc w:val="both"/>
        <w:rPr>
          <w:rFonts w:ascii="Arial" w:hAnsi="Arial"/>
          <w:sz w:val="22"/>
        </w:rPr>
      </w:pPr>
    </w:p>
    <w:p w14:paraId="55EE1467" w14:textId="77777777" w:rsidP="000C2307" w:rsidR="000C2307" w:rsidRDefault="000C2307" w:rsidRPr="002E27BA">
      <w:pPr>
        <w:ind w:left="426"/>
        <w:jc w:val="both"/>
        <w:rPr>
          <w:rFonts w:ascii="Arial" w:hAnsi="Arial"/>
          <w:sz w:val="22"/>
        </w:rPr>
      </w:pPr>
    </w:p>
    <w:p w14:paraId="29919F9E" w14:textId="77777777" w:rsidP="000C2307" w:rsidR="000C2307" w:rsidRDefault="000C2307" w:rsidRPr="002E27BA">
      <w:pPr>
        <w:ind w:left="426"/>
        <w:jc w:val="both"/>
        <w:rPr>
          <w:rFonts w:ascii="Arial" w:hAnsi="Arial"/>
          <w:b/>
          <w:sz w:val="22"/>
        </w:rPr>
      </w:pPr>
      <w:r w:rsidRPr="002E27BA">
        <w:rPr>
          <w:rFonts w:ascii="Arial" w:hAnsi="Arial"/>
          <w:b/>
          <w:sz w:val="22"/>
        </w:rPr>
        <w:t>ET :</w:t>
      </w:r>
    </w:p>
    <w:p w14:paraId="260786E9" w14:textId="77777777" w:rsidP="000C2307" w:rsidR="000C2307" w:rsidRDefault="000C2307" w:rsidRPr="002E27BA">
      <w:pPr>
        <w:ind w:left="426"/>
        <w:jc w:val="both"/>
        <w:rPr>
          <w:rFonts w:ascii="Arial" w:hAnsi="Arial"/>
          <w:sz w:val="22"/>
        </w:rPr>
      </w:pPr>
    </w:p>
    <w:p w14:paraId="09CF4F92" w14:textId="77777777" w:rsidP="000C2307" w:rsidR="000C2307" w:rsidRDefault="000C2307" w:rsidRPr="002E27BA">
      <w:pPr>
        <w:ind w:left="426"/>
        <w:jc w:val="both"/>
        <w:rPr>
          <w:rFonts w:ascii="Arial" w:hAnsi="Arial"/>
          <w:b/>
          <w:sz w:val="22"/>
        </w:rPr>
      </w:pPr>
      <w:r w:rsidRPr="002E27BA">
        <w:rPr>
          <w:rFonts w:ascii="Arial" w:hAnsi="Arial"/>
          <w:b/>
          <w:sz w:val="22"/>
        </w:rPr>
        <w:t xml:space="preserve">Les organisations syndicales </w:t>
      </w:r>
      <w:r w:rsidR="00637ED9">
        <w:rPr>
          <w:rFonts w:ascii="Arial" w:hAnsi="Arial"/>
          <w:b/>
          <w:sz w:val="22"/>
        </w:rPr>
        <w:t xml:space="preserve">représentatives </w:t>
      </w:r>
      <w:r w:rsidRPr="002E27BA">
        <w:rPr>
          <w:rFonts w:ascii="Arial" w:hAnsi="Arial"/>
          <w:b/>
          <w:sz w:val="22"/>
        </w:rPr>
        <w:t>suivantes :</w:t>
      </w:r>
      <w:r w:rsidR="00386F7A">
        <w:rPr>
          <w:rFonts w:ascii="Arial" w:hAnsi="Arial"/>
          <w:b/>
          <w:sz w:val="22"/>
        </w:rPr>
        <w:t xml:space="preserve"> </w:t>
      </w:r>
    </w:p>
    <w:p w14:paraId="712C4CFB" w14:textId="77777777" w:rsidP="000C2307" w:rsidR="000C2307" w:rsidRDefault="000C2307" w:rsidRPr="002E27BA">
      <w:pPr>
        <w:tabs>
          <w:tab w:pos="-1402" w:val="left"/>
          <w:tab w:pos="-720" w:val="left"/>
          <w:tab w:pos="4111" w:val="left"/>
          <w:tab w:pos="4253" w:val="left"/>
        </w:tabs>
        <w:spacing w:before="60"/>
        <w:ind w:hanging="8186" w:left="284"/>
        <w:rPr>
          <w:rFonts w:ascii="Arial" w:hAnsi="Arial"/>
          <w:b/>
          <w:sz w:val="22"/>
        </w:rPr>
      </w:pPr>
      <w:r w:rsidRPr="002E27BA">
        <w:rPr>
          <w:rFonts w:ascii="Arial" w:hAnsi="Arial"/>
          <w:b/>
          <w:sz w:val="22"/>
        </w:rPr>
        <w:t>- U.N.S.A. Autoroutes</w:t>
      </w:r>
      <w:r w:rsidRPr="002E27BA">
        <w:rPr>
          <w:rFonts w:ascii="Arial" w:hAnsi="Arial"/>
          <w:b/>
          <w:sz w:val="22"/>
        </w:rPr>
        <w:tab/>
      </w:r>
    </w:p>
    <w:p w14:paraId="4B923B2F" w14:textId="77777777" w:rsidP="005D0472" w:rsidR="009C1F7A" w:rsidRDefault="009C1F7A" w:rsidRPr="00ED335B">
      <w:pPr>
        <w:pStyle w:val="Paragraphedeliste"/>
        <w:numPr>
          <w:ilvl w:val="0"/>
          <w:numId w:val="15"/>
        </w:numPr>
        <w:tabs>
          <w:tab w:pos="4253" w:val="left"/>
        </w:tabs>
        <w:jc w:val="both"/>
        <w:rPr>
          <w:rFonts w:ascii="Arial" w:hAnsi="Arial"/>
          <w:b/>
          <w:sz w:val="22"/>
        </w:rPr>
      </w:pPr>
      <w:r w:rsidRPr="00ED335B">
        <w:rPr>
          <w:rFonts w:ascii="Arial" w:hAnsi="Arial"/>
          <w:b/>
          <w:sz w:val="22"/>
        </w:rPr>
        <w:t>C.F.D.T.</w:t>
      </w:r>
      <w:r w:rsidRPr="00ED335B">
        <w:rPr>
          <w:rFonts w:ascii="Arial" w:hAnsi="Arial"/>
          <w:b/>
          <w:sz w:val="22"/>
        </w:rPr>
        <w:tab/>
      </w:r>
      <w:proofErr w:type="gramStart"/>
      <w:r w:rsidRPr="00ED335B">
        <w:rPr>
          <w:rFonts w:ascii="Arial" w:hAnsi="Arial"/>
          <w:b/>
          <w:sz w:val="22"/>
        </w:rPr>
        <w:t>représentée</w:t>
      </w:r>
      <w:proofErr w:type="gramEnd"/>
      <w:r w:rsidRPr="00ED335B">
        <w:rPr>
          <w:rFonts w:ascii="Arial" w:hAnsi="Arial"/>
          <w:b/>
          <w:sz w:val="22"/>
        </w:rPr>
        <w:t xml:space="preserve"> par</w:t>
      </w:r>
    </w:p>
    <w:p w14:paraId="43F5599C" w14:textId="77777777" w:rsidP="009C1F7A" w:rsidR="009C1F7A" w:rsidRDefault="009C1F7A" w:rsidRPr="002E27BA">
      <w:pPr>
        <w:tabs>
          <w:tab w:pos="4253" w:val="left"/>
        </w:tabs>
        <w:ind w:left="851"/>
        <w:jc w:val="both"/>
        <w:rPr>
          <w:rFonts w:ascii="Arial" w:hAnsi="Arial"/>
          <w:sz w:val="22"/>
        </w:rPr>
      </w:pPr>
    </w:p>
    <w:p w14:paraId="367B7FDA" w14:textId="77777777" w:rsidP="005D0472" w:rsidR="009C1F7A" w:rsidRDefault="009C1F7A" w:rsidRPr="00ED335B">
      <w:pPr>
        <w:pStyle w:val="Paragraphedeliste"/>
        <w:numPr>
          <w:ilvl w:val="0"/>
          <w:numId w:val="15"/>
        </w:numPr>
        <w:tabs>
          <w:tab w:pos="4253" w:val="left"/>
        </w:tabs>
        <w:jc w:val="both"/>
        <w:rPr>
          <w:rFonts w:ascii="Arial" w:hAnsi="Arial"/>
          <w:b/>
          <w:sz w:val="22"/>
        </w:rPr>
      </w:pPr>
      <w:r w:rsidRPr="00ED335B">
        <w:rPr>
          <w:rFonts w:ascii="Arial" w:hAnsi="Arial"/>
          <w:b/>
          <w:sz w:val="22"/>
        </w:rPr>
        <w:t>C.F.E – C.G.C.</w:t>
      </w:r>
      <w:r w:rsidRPr="00ED335B">
        <w:rPr>
          <w:rFonts w:ascii="Arial" w:hAnsi="Arial"/>
          <w:b/>
          <w:sz w:val="22"/>
        </w:rPr>
        <w:tab/>
      </w:r>
      <w:proofErr w:type="gramStart"/>
      <w:r w:rsidRPr="00ED335B">
        <w:rPr>
          <w:rFonts w:ascii="Arial" w:hAnsi="Arial"/>
          <w:b/>
          <w:sz w:val="22"/>
        </w:rPr>
        <w:t>représentée</w:t>
      </w:r>
      <w:proofErr w:type="gramEnd"/>
      <w:r w:rsidRPr="00ED335B">
        <w:rPr>
          <w:rFonts w:ascii="Arial" w:hAnsi="Arial"/>
          <w:b/>
          <w:sz w:val="22"/>
        </w:rPr>
        <w:t xml:space="preserve"> par</w:t>
      </w:r>
    </w:p>
    <w:p w14:paraId="3AE4A14B" w14:textId="77777777" w:rsidP="009C1F7A" w:rsidR="009C1F7A" w:rsidRDefault="009C1F7A" w:rsidRPr="002E27BA">
      <w:pPr>
        <w:tabs>
          <w:tab w:pos="4253" w:val="left"/>
        </w:tabs>
        <w:ind w:left="851"/>
        <w:jc w:val="both"/>
        <w:rPr>
          <w:rFonts w:ascii="Arial" w:hAnsi="Arial"/>
          <w:sz w:val="22"/>
        </w:rPr>
      </w:pPr>
    </w:p>
    <w:p w14:paraId="700C7E94" w14:textId="77777777" w:rsidP="005D0472" w:rsidR="009C1F7A" w:rsidRDefault="009C1F7A" w:rsidRPr="00ED335B">
      <w:pPr>
        <w:pStyle w:val="Paragraphedeliste"/>
        <w:numPr>
          <w:ilvl w:val="0"/>
          <w:numId w:val="15"/>
        </w:numPr>
        <w:tabs>
          <w:tab w:pos="4253" w:val="left"/>
        </w:tabs>
        <w:jc w:val="both"/>
        <w:rPr>
          <w:rFonts w:ascii="Arial" w:hAnsi="Arial"/>
          <w:b/>
          <w:sz w:val="22"/>
        </w:rPr>
      </w:pPr>
      <w:r w:rsidRPr="00ED335B">
        <w:rPr>
          <w:rFonts w:ascii="Arial" w:hAnsi="Arial"/>
          <w:b/>
          <w:sz w:val="22"/>
        </w:rPr>
        <w:t>C.G.T.</w:t>
      </w:r>
      <w:r w:rsidRPr="00ED335B">
        <w:rPr>
          <w:rFonts w:ascii="Arial" w:hAnsi="Arial"/>
          <w:b/>
          <w:sz w:val="22"/>
        </w:rPr>
        <w:tab/>
      </w:r>
      <w:proofErr w:type="gramStart"/>
      <w:r w:rsidRPr="00ED335B">
        <w:rPr>
          <w:rFonts w:ascii="Arial" w:hAnsi="Arial"/>
          <w:b/>
          <w:sz w:val="22"/>
        </w:rPr>
        <w:t>représentée</w:t>
      </w:r>
      <w:proofErr w:type="gramEnd"/>
      <w:r w:rsidRPr="00ED335B">
        <w:rPr>
          <w:rFonts w:ascii="Arial" w:hAnsi="Arial"/>
          <w:b/>
          <w:sz w:val="22"/>
        </w:rPr>
        <w:t xml:space="preserve"> par</w:t>
      </w:r>
    </w:p>
    <w:p w14:paraId="2A60E6C8" w14:textId="77777777" w:rsidP="009C1F7A" w:rsidR="009C1F7A" w:rsidRDefault="009C1F7A" w:rsidRPr="002E27BA">
      <w:pPr>
        <w:tabs>
          <w:tab w:pos="4253" w:val="left"/>
        </w:tabs>
        <w:ind w:left="851"/>
        <w:jc w:val="both"/>
        <w:rPr>
          <w:rFonts w:ascii="Arial" w:hAnsi="Arial"/>
          <w:sz w:val="22"/>
        </w:rPr>
      </w:pPr>
    </w:p>
    <w:p w14:paraId="6282599A" w14:textId="77777777" w:rsidP="005D0472" w:rsidR="009C1F7A" w:rsidRDefault="009C1F7A" w:rsidRPr="00ED335B">
      <w:pPr>
        <w:pStyle w:val="Paragraphedeliste"/>
        <w:numPr>
          <w:ilvl w:val="0"/>
          <w:numId w:val="15"/>
        </w:numPr>
        <w:tabs>
          <w:tab w:pos="4253" w:val="left"/>
        </w:tabs>
        <w:jc w:val="both"/>
        <w:rPr>
          <w:rFonts w:ascii="Arial" w:hAnsi="Arial"/>
          <w:b/>
          <w:sz w:val="22"/>
        </w:rPr>
      </w:pPr>
      <w:r w:rsidRPr="00ED335B">
        <w:rPr>
          <w:rFonts w:ascii="Arial" w:hAnsi="Arial"/>
          <w:b/>
          <w:sz w:val="22"/>
        </w:rPr>
        <w:t>SUD</w:t>
      </w:r>
      <w:r w:rsidRPr="00ED335B">
        <w:rPr>
          <w:rFonts w:ascii="Arial" w:hAnsi="Arial"/>
          <w:b/>
          <w:sz w:val="22"/>
        </w:rPr>
        <w:tab/>
        <w:t>représentée par</w:t>
      </w:r>
    </w:p>
    <w:p w14:paraId="3DB445B5" w14:textId="2B3B5CCF" w:rsidP="000C2307" w:rsidR="000C2307" w:rsidRDefault="000C2307">
      <w:pPr>
        <w:ind w:left="851"/>
        <w:jc w:val="both"/>
        <w:rPr>
          <w:rFonts w:ascii="Arial" w:hAnsi="Arial"/>
          <w:sz w:val="22"/>
        </w:rPr>
      </w:pPr>
    </w:p>
    <w:p w14:paraId="1F642DD2" w14:textId="0F097700" w:rsidP="000C2307" w:rsidR="002A452F" w:rsidRDefault="002A452F">
      <w:pPr>
        <w:ind w:left="851"/>
        <w:jc w:val="both"/>
        <w:rPr>
          <w:rFonts w:ascii="Arial" w:hAnsi="Arial"/>
          <w:sz w:val="22"/>
        </w:rPr>
      </w:pPr>
    </w:p>
    <w:p w14:paraId="7926FA9C" w14:textId="77777777" w:rsidP="000C2307" w:rsidR="002A452F" w:rsidRDefault="002A452F" w:rsidRPr="002E27BA">
      <w:pPr>
        <w:ind w:left="851"/>
        <w:jc w:val="both"/>
        <w:rPr>
          <w:rFonts w:ascii="Arial" w:hAnsi="Arial"/>
          <w:sz w:val="22"/>
        </w:rPr>
      </w:pPr>
    </w:p>
    <w:p w14:paraId="47E305A6" w14:textId="77777777" w:rsidP="000C2307" w:rsidR="000C2307" w:rsidRDefault="000C2307" w:rsidRPr="002E27BA">
      <w:pPr>
        <w:ind w:left="426"/>
        <w:jc w:val="both"/>
        <w:rPr>
          <w:rFonts w:ascii="Arial" w:hAnsi="Arial"/>
          <w:b/>
          <w:sz w:val="22"/>
        </w:rPr>
      </w:pPr>
      <w:r w:rsidRPr="002E27BA">
        <w:rPr>
          <w:rFonts w:ascii="Arial" w:hAnsi="Arial"/>
          <w:b/>
          <w:sz w:val="22"/>
        </w:rPr>
        <w:t>D'AUTRE PART,</w:t>
      </w:r>
    </w:p>
    <w:p w14:paraId="6B5C836C" w14:textId="77777777" w:rsidR="00E5424C" w:rsidRDefault="00E5424C" w:rsidRPr="002E27BA">
      <w:pPr>
        <w:spacing w:line="360" w:lineRule="auto"/>
        <w:ind w:left="-284" w:right="282"/>
        <w:jc w:val="center"/>
        <w:rPr>
          <w:rFonts w:ascii="Arial" w:hAnsi="Arial"/>
          <w:b/>
        </w:rPr>
      </w:pPr>
    </w:p>
    <w:p w14:paraId="572AC96F" w14:textId="77777777" w:rsidR="00E5424C" w:rsidRDefault="00E5424C" w:rsidRPr="002E27BA">
      <w:pPr>
        <w:ind w:firstLine="1004" w:left="-284" w:right="282"/>
        <w:rPr>
          <w:rFonts w:ascii="Arial" w:hAnsi="Arial"/>
          <w:b/>
          <w:sz w:val="24"/>
          <w:u w:val="single"/>
        </w:rPr>
        <w:sectPr w:rsidR="00E5424C" w:rsidRPr="002E27BA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endnotePr>
            <w:numFmt w:val="decimal"/>
          </w:endnotePr>
          <w:type w:val="continuous"/>
          <w:pgSz w:h="16838" w:w="11906"/>
          <w:pgMar w:bottom="1134" w:footer="720" w:gutter="0" w:header="720" w:left="737" w:right="737" w:top="737"/>
          <w:cols w:space="720"/>
          <w:titlePg/>
        </w:sectPr>
      </w:pPr>
    </w:p>
    <w:p w14:paraId="5D952877" w14:textId="77777777" w:rsidP="00FB1DBD" w:rsidR="00E74DFD" w:rsidRDefault="00E74DFD">
      <w:pPr>
        <w:jc w:val="both"/>
        <w:rPr>
          <w:rFonts w:ascii="Arial" w:hAnsi="Arial"/>
          <w:sz w:val="22"/>
        </w:rPr>
      </w:pPr>
    </w:p>
    <w:p w14:paraId="537E764F" w14:textId="77777777" w:rsidP="00FB1DBD" w:rsidR="00C270A5" w:rsidRDefault="00C270A5">
      <w:pPr>
        <w:jc w:val="both"/>
        <w:rPr>
          <w:rFonts w:ascii="Arial" w:hAnsi="Arial"/>
          <w:sz w:val="22"/>
        </w:rPr>
      </w:pPr>
    </w:p>
    <w:p w14:paraId="358D8DCA" w14:textId="77777777" w:rsidP="00FB1DBD" w:rsidR="00E5424C" w:rsidRDefault="00263E7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Préambule</w:t>
      </w:r>
    </w:p>
    <w:p w14:paraId="1285571A" w14:textId="77777777" w:rsidP="00FB1DBD" w:rsidR="00A03787" w:rsidRDefault="00A03787" w:rsidRPr="00D6414B">
      <w:pPr>
        <w:jc w:val="both"/>
        <w:rPr>
          <w:rFonts w:ascii="Arial" w:hAnsi="Arial"/>
          <w:sz w:val="22"/>
        </w:rPr>
      </w:pPr>
    </w:p>
    <w:p w14:paraId="164EA870" w14:textId="35C9B2C1" w:rsidP="00FF58CD" w:rsidR="009520F0" w:rsidRDefault="009520F0" w:rsidRPr="00DB1C4E">
      <w:pPr>
        <w:tabs>
          <w:tab w:pos="0" w:val="num"/>
        </w:tabs>
        <w:jc w:val="both"/>
        <w:rPr>
          <w:rFonts w:ascii="Arial" w:hAnsi="Arial"/>
          <w:sz w:val="22"/>
        </w:rPr>
      </w:pPr>
      <w:r w:rsidRPr="00DB1C4E">
        <w:rPr>
          <w:rFonts w:ascii="Arial" w:hAnsi="Arial"/>
          <w:sz w:val="22"/>
        </w:rPr>
        <w:t>Le calendrier habituel de la négociation obligatoire sur l</w:t>
      </w:r>
      <w:r w:rsidR="00C730DC">
        <w:rPr>
          <w:rFonts w:ascii="Arial" w:hAnsi="Arial"/>
          <w:sz w:val="22"/>
        </w:rPr>
        <w:t>a rém</w:t>
      </w:r>
      <w:r w:rsidRPr="00DB1C4E">
        <w:rPr>
          <w:rFonts w:ascii="Arial" w:hAnsi="Arial"/>
          <w:sz w:val="22"/>
        </w:rPr>
        <w:t>unération prévoit des réunions en mars de l’année N avec prise en compte de l’inflation au 31/12</w:t>
      </w:r>
      <w:r w:rsidR="00DB1C4E">
        <w:rPr>
          <w:rFonts w:ascii="Arial" w:hAnsi="Arial"/>
          <w:sz w:val="22"/>
        </w:rPr>
        <w:t xml:space="preserve"> de l’année </w:t>
      </w:r>
      <w:r w:rsidRPr="00DB1C4E">
        <w:rPr>
          <w:rFonts w:ascii="Arial" w:hAnsi="Arial"/>
          <w:sz w:val="22"/>
        </w:rPr>
        <w:t>N-1 et une application rétroactive des mesures négociées au 1</w:t>
      </w:r>
      <w:r w:rsidR="00DB1C4E" w:rsidRPr="00DB1C4E">
        <w:rPr>
          <w:rFonts w:ascii="Arial" w:hAnsi="Arial"/>
          <w:sz w:val="22"/>
          <w:vertAlign w:val="superscript"/>
        </w:rPr>
        <w:t>er</w:t>
      </w:r>
      <w:r w:rsidR="00DB1C4E">
        <w:rPr>
          <w:rFonts w:ascii="Arial" w:hAnsi="Arial"/>
          <w:sz w:val="22"/>
        </w:rPr>
        <w:t xml:space="preserve"> janvier </w:t>
      </w:r>
      <w:r w:rsidRPr="00DB1C4E">
        <w:rPr>
          <w:rFonts w:ascii="Arial" w:hAnsi="Arial"/>
          <w:sz w:val="22"/>
        </w:rPr>
        <w:t>de l’année N.</w:t>
      </w:r>
      <w:r w:rsidR="00894245">
        <w:rPr>
          <w:rFonts w:ascii="Arial" w:hAnsi="Arial"/>
          <w:sz w:val="22"/>
        </w:rPr>
        <w:t xml:space="preserve"> </w:t>
      </w:r>
    </w:p>
    <w:p w14:paraId="11E8CB6C" w14:textId="35F64600" w:rsidP="00C730DC" w:rsidR="00C730DC" w:rsidRDefault="009520F0" w:rsidRPr="00DB1C4E">
      <w:pPr>
        <w:tabs>
          <w:tab w:pos="0" w:val="num"/>
        </w:tabs>
        <w:jc w:val="both"/>
        <w:rPr>
          <w:rFonts w:ascii="Arial" w:hAnsi="Arial"/>
          <w:sz w:val="22"/>
        </w:rPr>
      </w:pPr>
      <w:r w:rsidRPr="00690192">
        <w:rPr>
          <w:rFonts w:ascii="Arial" w:hAnsi="Arial"/>
          <w:sz w:val="22"/>
        </w:rPr>
        <w:t xml:space="preserve">Toutefois, le </w:t>
      </w:r>
      <w:r w:rsidR="007313D1" w:rsidRPr="00690192">
        <w:rPr>
          <w:rFonts w:ascii="Arial" w:hAnsi="Arial"/>
          <w:sz w:val="22"/>
        </w:rPr>
        <w:t>contexte économique</w:t>
      </w:r>
      <w:r w:rsidR="000A18D3" w:rsidRPr="00690192">
        <w:rPr>
          <w:rFonts w:ascii="Arial" w:hAnsi="Arial"/>
          <w:sz w:val="22"/>
        </w:rPr>
        <w:t xml:space="preserve"> et l’évolution de l’inflation impactant le pouvoir d’achat des salariés ont </w:t>
      </w:r>
      <w:r w:rsidRPr="00690192">
        <w:rPr>
          <w:rFonts w:ascii="Arial" w:hAnsi="Arial"/>
          <w:sz w:val="22"/>
        </w:rPr>
        <w:t xml:space="preserve">conduit les partenaires sociaux </w:t>
      </w:r>
      <w:r w:rsidR="000A18D3" w:rsidRPr="00690192">
        <w:rPr>
          <w:rFonts w:ascii="Arial" w:hAnsi="Arial"/>
          <w:sz w:val="22"/>
        </w:rPr>
        <w:t>à anticiper</w:t>
      </w:r>
      <w:r w:rsidRPr="00690192">
        <w:rPr>
          <w:rFonts w:ascii="Arial" w:hAnsi="Arial"/>
          <w:sz w:val="22"/>
        </w:rPr>
        <w:t xml:space="preserve"> la négociation </w:t>
      </w:r>
      <w:r w:rsidR="00DB1C4E" w:rsidRPr="00690192">
        <w:rPr>
          <w:rFonts w:ascii="Arial" w:hAnsi="Arial"/>
          <w:sz w:val="22"/>
        </w:rPr>
        <w:t>o</w:t>
      </w:r>
      <w:r w:rsidRPr="00690192">
        <w:rPr>
          <w:rFonts w:ascii="Arial" w:hAnsi="Arial"/>
          <w:sz w:val="22"/>
        </w:rPr>
        <w:t>bligatoire</w:t>
      </w:r>
      <w:r w:rsidR="00DB1C4E" w:rsidRPr="00690192">
        <w:rPr>
          <w:rFonts w:ascii="Arial" w:hAnsi="Arial"/>
          <w:sz w:val="22"/>
        </w:rPr>
        <w:t xml:space="preserve"> </w:t>
      </w:r>
      <w:r w:rsidRPr="00690192">
        <w:rPr>
          <w:rFonts w:ascii="Arial" w:hAnsi="Arial"/>
          <w:sz w:val="22"/>
        </w:rPr>
        <w:t>sur les</w:t>
      </w:r>
      <w:r w:rsidRPr="00DB1C4E">
        <w:rPr>
          <w:rFonts w:ascii="Arial" w:hAnsi="Arial"/>
          <w:sz w:val="22"/>
        </w:rPr>
        <w:t xml:space="preserve"> rémunérations 2023 dès l’automne 2022.</w:t>
      </w:r>
      <w:r w:rsidR="00C730DC" w:rsidRPr="00C730DC">
        <w:rPr>
          <w:rFonts w:ascii="Arial" w:hAnsi="Arial"/>
          <w:sz w:val="22"/>
        </w:rPr>
        <w:t xml:space="preserve"> </w:t>
      </w:r>
    </w:p>
    <w:p w14:paraId="1D502AE2" w14:textId="77777777" w:rsidP="00DB1C4E" w:rsidR="00C730DC" w:rsidRDefault="00C730DC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47268B1D" w14:textId="26F19790" w:rsidP="00DB1C4E" w:rsidR="00DB1C4E" w:rsidRDefault="00DB1C4E">
      <w:pPr>
        <w:tabs>
          <w:tab w:pos="0" w:val="num"/>
        </w:tabs>
        <w:jc w:val="both"/>
        <w:rPr>
          <w:rFonts w:ascii="Arial" w:hAnsi="Arial"/>
          <w:sz w:val="22"/>
        </w:rPr>
      </w:pPr>
      <w:r w:rsidRPr="00A03787">
        <w:rPr>
          <w:rFonts w:ascii="Arial" w:hAnsi="Arial"/>
          <w:sz w:val="22"/>
        </w:rPr>
        <w:t xml:space="preserve">Le présent accord </w:t>
      </w:r>
      <w:r>
        <w:rPr>
          <w:rFonts w:ascii="Arial" w:hAnsi="Arial"/>
          <w:sz w:val="22"/>
        </w:rPr>
        <w:t xml:space="preserve">s’inscrit </w:t>
      </w:r>
      <w:r w:rsidRPr="00A03787">
        <w:rPr>
          <w:rFonts w:ascii="Arial" w:hAnsi="Arial"/>
          <w:sz w:val="22"/>
        </w:rPr>
        <w:t xml:space="preserve">dans le cadre des dispositions des articles L. 2242-1 et suivants du </w:t>
      </w:r>
      <w:r>
        <w:rPr>
          <w:rFonts w:ascii="Arial" w:hAnsi="Arial"/>
          <w:sz w:val="22"/>
        </w:rPr>
        <w:t>c</w:t>
      </w:r>
      <w:r w:rsidRPr="00A03787">
        <w:rPr>
          <w:rFonts w:ascii="Arial" w:hAnsi="Arial"/>
          <w:sz w:val="22"/>
        </w:rPr>
        <w:t xml:space="preserve">ode </w:t>
      </w:r>
      <w:proofErr w:type="gramStart"/>
      <w:r w:rsidRPr="00A03787">
        <w:rPr>
          <w:rFonts w:ascii="Arial" w:hAnsi="Arial"/>
          <w:sz w:val="22"/>
        </w:rPr>
        <w:t>du travail relati</w:t>
      </w:r>
      <w:r>
        <w:rPr>
          <w:rFonts w:ascii="Arial" w:hAnsi="Arial"/>
          <w:sz w:val="22"/>
        </w:rPr>
        <w:t>fs</w:t>
      </w:r>
      <w:proofErr w:type="gramEnd"/>
      <w:r w:rsidRPr="00A03787">
        <w:rPr>
          <w:rFonts w:ascii="Arial" w:hAnsi="Arial"/>
          <w:sz w:val="22"/>
        </w:rPr>
        <w:t xml:space="preserve"> à la n</w:t>
      </w:r>
      <w:r>
        <w:rPr>
          <w:rFonts w:ascii="Arial" w:hAnsi="Arial"/>
          <w:sz w:val="22"/>
        </w:rPr>
        <w:t xml:space="preserve">égociation </w:t>
      </w:r>
      <w:r w:rsidRPr="00C730DC">
        <w:rPr>
          <w:rFonts w:ascii="Arial" w:hAnsi="Arial"/>
          <w:sz w:val="22"/>
        </w:rPr>
        <w:t xml:space="preserve">obligatoire en entreprise. </w:t>
      </w:r>
    </w:p>
    <w:p w14:paraId="78FAB5F4" w14:textId="77777777" w:rsidP="00DB1C4E" w:rsidR="00DB1C4E" w:rsidRDefault="00DB1C4E">
      <w:pPr>
        <w:tabs>
          <w:tab w:pos="0" w:val="num"/>
        </w:tabs>
        <w:jc w:val="both"/>
        <w:rPr>
          <w:rFonts w:ascii="Arial" w:hAnsi="Arial"/>
          <w:sz w:val="22"/>
        </w:rPr>
      </w:pPr>
      <w:r w:rsidRPr="00A03787">
        <w:rPr>
          <w:rFonts w:ascii="Arial" w:hAnsi="Arial"/>
          <w:sz w:val="22"/>
        </w:rPr>
        <w:t>Il fixe les mesures salariales applicables au titre de l’année 20</w:t>
      </w:r>
      <w:r>
        <w:rPr>
          <w:rFonts w:ascii="Arial" w:hAnsi="Arial"/>
          <w:sz w:val="22"/>
        </w:rPr>
        <w:t>23 et revalorise</w:t>
      </w:r>
      <w:r w:rsidRPr="00A03787">
        <w:rPr>
          <w:rFonts w:ascii="Arial" w:hAnsi="Arial"/>
          <w:sz w:val="22"/>
        </w:rPr>
        <w:t xml:space="preserve"> certains accessoires de rémunération</w:t>
      </w:r>
      <w:r>
        <w:rPr>
          <w:rFonts w:ascii="Arial" w:hAnsi="Arial"/>
          <w:sz w:val="22"/>
        </w:rPr>
        <w:t xml:space="preserve">. </w:t>
      </w:r>
    </w:p>
    <w:p w14:paraId="70450B3D" w14:textId="0215F322" w:rsidP="00FF58CD" w:rsidR="009520F0" w:rsidRDefault="009520F0" w:rsidRPr="00DB1C4E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5DECB392" w14:textId="329A0144" w:rsidP="00FF58CD" w:rsidR="007F0878" w:rsidRDefault="00BD6DEA">
      <w:pPr>
        <w:tabs>
          <w:tab w:pos="0" w:val="num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</w:t>
      </w:r>
      <w:r w:rsidR="007F0878">
        <w:rPr>
          <w:rFonts w:ascii="Arial" w:hAnsi="Arial"/>
          <w:sz w:val="22"/>
        </w:rPr>
        <w:t xml:space="preserve">’enveloppe globale d’augmentation </w:t>
      </w:r>
      <w:r w:rsidR="00724F8F">
        <w:rPr>
          <w:rFonts w:ascii="Arial" w:hAnsi="Arial"/>
          <w:sz w:val="22"/>
        </w:rPr>
        <w:t>des</w:t>
      </w:r>
      <w:r w:rsidR="007F0878">
        <w:rPr>
          <w:rFonts w:ascii="Arial" w:hAnsi="Arial"/>
          <w:sz w:val="22"/>
        </w:rPr>
        <w:t xml:space="preserve"> rémunérations </w:t>
      </w:r>
      <w:r w:rsidR="00724F8F">
        <w:rPr>
          <w:rFonts w:ascii="Arial" w:hAnsi="Arial"/>
          <w:sz w:val="22"/>
        </w:rPr>
        <w:t>20</w:t>
      </w:r>
      <w:r w:rsidR="00640810">
        <w:rPr>
          <w:rFonts w:ascii="Arial" w:hAnsi="Arial"/>
          <w:sz w:val="22"/>
        </w:rPr>
        <w:t>2</w:t>
      </w:r>
      <w:r w:rsidR="007313D1">
        <w:rPr>
          <w:rFonts w:ascii="Arial" w:hAnsi="Arial"/>
          <w:sz w:val="22"/>
        </w:rPr>
        <w:t>3</w:t>
      </w:r>
      <w:r w:rsidR="00724F8F">
        <w:rPr>
          <w:rFonts w:ascii="Arial" w:hAnsi="Arial"/>
          <w:sz w:val="22"/>
        </w:rPr>
        <w:t xml:space="preserve"> </w:t>
      </w:r>
      <w:r w:rsidR="007F0878">
        <w:rPr>
          <w:rFonts w:ascii="Arial" w:hAnsi="Arial"/>
          <w:sz w:val="22"/>
        </w:rPr>
        <w:t>est fixée à</w:t>
      </w:r>
      <w:r w:rsidR="00A25ABF">
        <w:rPr>
          <w:rFonts w:ascii="Arial" w:hAnsi="Arial"/>
          <w:sz w:val="22"/>
        </w:rPr>
        <w:t xml:space="preserve"> </w:t>
      </w:r>
      <w:r w:rsidR="00977F1A">
        <w:rPr>
          <w:rFonts w:ascii="Arial" w:hAnsi="Arial"/>
          <w:b/>
          <w:sz w:val="22"/>
        </w:rPr>
        <w:t>5</w:t>
      </w:r>
      <w:r w:rsidR="0039155B" w:rsidRPr="00A25ABF">
        <w:rPr>
          <w:rFonts w:ascii="Arial" w:hAnsi="Arial"/>
          <w:b/>
          <w:sz w:val="22"/>
        </w:rPr>
        <w:t>,</w:t>
      </w:r>
      <w:r w:rsidR="00977F1A">
        <w:rPr>
          <w:rFonts w:ascii="Arial" w:hAnsi="Arial"/>
          <w:b/>
          <w:sz w:val="22"/>
        </w:rPr>
        <w:t>6</w:t>
      </w:r>
      <w:r w:rsidR="00314CAF" w:rsidRPr="00EA01D8">
        <w:rPr>
          <w:rFonts w:ascii="Arial" w:hAnsi="Arial"/>
          <w:b/>
          <w:sz w:val="22"/>
        </w:rPr>
        <w:t xml:space="preserve"> </w:t>
      </w:r>
      <w:r w:rsidR="007F0878" w:rsidRPr="00247DE8">
        <w:rPr>
          <w:rFonts w:ascii="Arial" w:hAnsi="Arial"/>
          <w:b/>
          <w:sz w:val="22"/>
        </w:rPr>
        <w:t>%</w:t>
      </w:r>
      <w:r w:rsidR="007F0878" w:rsidRPr="00EA01D8">
        <w:rPr>
          <w:rFonts w:ascii="Arial" w:hAnsi="Arial"/>
          <w:sz w:val="22"/>
        </w:rPr>
        <w:t>.</w:t>
      </w:r>
      <w:r w:rsidR="00327929">
        <w:rPr>
          <w:rFonts w:ascii="Arial" w:hAnsi="Arial"/>
          <w:sz w:val="22"/>
        </w:rPr>
        <w:t xml:space="preserve"> </w:t>
      </w:r>
    </w:p>
    <w:p w14:paraId="5577AFAD" w14:textId="77777777" w:rsidP="00FF58CD" w:rsidR="007313D1" w:rsidRDefault="007313D1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5CB1BF1B" w14:textId="0F79024E" w:rsidP="00FF58CD" w:rsidR="007F0878" w:rsidRDefault="007F0878">
      <w:pPr>
        <w:tabs>
          <w:tab w:pos="0" w:val="num"/>
        </w:tabs>
        <w:jc w:val="both"/>
        <w:rPr>
          <w:rFonts w:ascii="Arial" w:hAnsi="Arial"/>
          <w:sz w:val="22"/>
        </w:rPr>
      </w:pPr>
      <w:r w:rsidRPr="00EA01D8">
        <w:rPr>
          <w:rFonts w:ascii="Arial" w:hAnsi="Arial"/>
          <w:sz w:val="22"/>
        </w:rPr>
        <w:t xml:space="preserve">Conformément à l’article V de l’accord d’entreprise 2011.2, la part des augmentations </w:t>
      </w:r>
      <w:r w:rsidR="004801F7">
        <w:rPr>
          <w:rFonts w:ascii="Arial" w:hAnsi="Arial"/>
          <w:sz w:val="22"/>
        </w:rPr>
        <w:t>collectives</w:t>
      </w:r>
      <w:r w:rsidRPr="00EA01D8">
        <w:rPr>
          <w:rFonts w:ascii="Arial" w:hAnsi="Arial"/>
          <w:sz w:val="22"/>
        </w:rPr>
        <w:t xml:space="preserve"> pour les salariés relevant du collège employés-ouvriers et maîtrise</w:t>
      </w:r>
      <w:r w:rsidR="00565F7D">
        <w:rPr>
          <w:rFonts w:ascii="Arial" w:hAnsi="Arial"/>
          <w:sz w:val="22"/>
        </w:rPr>
        <w:t>s</w:t>
      </w:r>
      <w:r w:rsidRPr="00EA01D8">
        <w:rPr>
          <w:rFonts w:ascii="Arial" w:hAnsi="Arial"/>
          <w:sz w:val="22"/>
        </w:rPr>
        <w:t xml:space="preserve"> de qualification</w:t>
      </w:r>
      <w:r w:rsidR="00BD6DEA">
        <w:rPr>
          <w:rFonts w:ascii="Arial" w:hAnsi="Arial"/>
          <w:sz w:val="22"/>
        </w:rPr>
        <w:t xml:space="preserve"> est favorisée par rapport à celle</w:t>
      </w:r>
      <w:r w:rsidRPr="00EA01D8">
        <w:rPr>
          <w:rFonts w:ascii="Arial" w:hAnsi="Arial"/>
          <w:sz w:val="22"/>
        </w:rPr>
        <w:t xml:space="preserve"> des augmentations individuelles</w:t>
      </w:r>
      <w:r w:rsidR="00BD6DEA">
        <w:rPr>
          <w:rFonts w:ascii="Arial" w:hAnsi="Arial"/>
          <w:sz w:val="22"/>
        </w:rPr>
        <w:t>.</w:t>
      </w:r>
      <w:r w:rsidRPr="00EA01D8">
        <w:rPr>
          <w:rFonts w:ascii="Arial" w:hAnsi="Arial"/>
          <w:sz w:val="22"/>
        </w:rPr>
        <w:t xml:space="preserve"> </w:t>
      </w:r>
    </w:p>
    <w:p w14:paraId="305A30FF" w14:textId="77777777" w:rsidP="00FF58CD" w:rsidR="00096BB2" w:rsidRDefault="00096BB2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1B6D963D" w14:textId="1CA659EC" w:rsidP="00FF58CD" w:rsidR="001640E1" w:rsidRDefault="00DB1C4E">
      <w:pPr>
        <w:tabs>
          <w:tab w:pos="0" w:val="num"/>
        </w:tabs>
        <w:jc w:val="both"/>
        <w:rPr>
          <w:rFonts w:ascii="Arial" w:hAnsi="Arial"/>
          <w:sz w:val="22"/>
        </w:rPr>
      </w:pPr>
      <w:r w:rsidRPr="00C730DC">
        <w:rPr>
          <w:rFonts w:ascii="Arial" w:hAnsi="Arial"/>
          <w:sz w:val="22"/>
        </w:rPr>
        <w:t xml:space="preserve">De manière exceptionnelle, eu égard au contexte inédit ci-dessus évoqué, la même tendance est appliquée </w:t>
      </w:r>
      <w:r w:rsidR="001640E1">
        <w:rPr>
          <w:rFonts w:ascii="Arial" w:hAnsi="Arial"/>
          <w:sz w:val="22"/>
        </w:rPr>
        <w:t>sur les rémunérations 2023 des</w:t>
      </w:r>
      <w:r w:rsidR="00F213B7">
        <w:rPr>
          <w:rFonts w:ascii="Arial" w:hAnsi="Arial"/>
          <w:sz w:val="22"/>
        </w:rPr>
        <w:t xml:space="preserve"> salariés relevant des </w:t>
      </w:r>
      <w:r w:rsidR="00096BB2">
        <w:rPr>
          <w:rFonts w:ascii="Arial" w:hAnsi="Arial"/>
          <w:sz w:val="22"/>
        </w:rPr>
        <w:t xml:space="preserve">collèges </w:t>
      </w:r>
      <w:r w:rsidR="001640E1">
        <w:rPr>
          <w:rFonts w:ascii="Arial" w:hAnsi="Arial"/>
          <w:sz w:val="22"/>
        </w:rPr>
        <w:t>maîtr</w:t>
      </w:r>
      <w:r w:rsidR="001640E1" w:rsidRPr="00EF4411">
        <w:rPr>
          <w:rFonts w:ascii="Arial" w:hAnsi="Arial"/>
          <w:sz w:val="22"/>
        </w:rPr>
        <w:t>ise</w:t>
      </w:r>
      <w:r w:rsidR="00F213B7" w:rsidRPr="00EF4411">
        <w:rPr>
          <w:rFonts w:ascii="Arial" w:hAnsi="Arial"/>
          <w:sz w:val="22"/>
        </w:rPr>
        <w:t>s</w:t>
      </w:r>
      <w:r w:rsidR="001640E1">
        <w:rPr>
          <w:rFonts w:ascii="Arial" w:hAnsi="Arial"/>
          <w:sz w:val="22"/>
        </w:rPr>
        <w:t xml:space="preserve"> d’encadrement et cadre</w:t>
      </w:r>
      <w:r w:rsidR="00F213B7">
        <w:rPr>
          <w:rFonts w:ascii="Arial" w:hAnsi="Arial"/>
          <w:sz w:val="22"/>
        </w:rPr>
        <w:t>s</w:t>
      </w:r>
      <w:r w:rsidR="001640E1">
        <w:rPr>
          <w:rFonts w:ascii="Arial" w:hAnsi="Arial"/>
          <w:sz w:val="22"/>
        </w:rPr>
        <w:t>.</w:t>
      </w:r>
      <w:r w:rsidR="00894245">
        <w:rPr>
          <w:rFonts w:ascii="Arial" w:hAnsi="Arial"/>
          <w:sz w:val="22"/>
        </w:rPr>
        <w:t xml:space="preserve"> </w:t>
      </w:r>
    </w:p>
    <w:p w14:paraId="29FD4B32" w14:textId="1DA8E2F6" w:rsidP="00FF58CD" w:rsidR="00FE4850" w:rsidRDefault="00FE4850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7747CE8D" w14:textId="77777777" w:rsidP="00FF58CD" w:rsidR="00523153" w:rsidRDefault="00523153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199CC2A3" w14:textId="48DA3C4A" w:rsidP="00FF58CD" w:rsidR="00523153" w:rsidRDefault="00523153" w:rsidRPr="00523153">
      <w:pPr>
        <w:tabs>
          <w:tab w:pos="0" w:val="num"/>
        </w:tabs>
        <w:jc w:val="both"/>
        <w:rPr>
          <w:rFonts w:ascii="Arial" w:hAnsi="Arial"/>
          <w:b/>
          <w:sz w:val="22"/>
        </w:rPr>
      </w:pPr>
      <w:r w:rsidRPr="00523153">
        <w:rPr>
          <w:rFonts w:ascii="Arial" w:hAnsi="Arial"/>
          <w:b/>
          <w:sz w:val="22"/>
        </w:rPr>
        <w:t>ARTICLE I - : Augmentations individuelles</w:t>
      </w:r>
    </w:p>
    <w:p w14:paraId="0C066105" w14:textId="77777777" w:rsidP="00FF58CD" w:rsidR="00523153" w:rsidRDefault="00523153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753A9594" w14:textId="0005EC7C" w:rsidP="00FF58CD" w:rsidR="007F0878" w:rsidRDefault="00107F0B" w:rsidRPr="00EA01D8">
      <w:pPr>
        <w:tabs>
          <w:tab w:pos="0" w:val="num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</w:t>
      </w:r>
      <w:r w:rsidR="007F0878" w:rsidRPr="00EA01D8">
        <w:rPr>
          <w:rFonts w:ascii="Arial" w:hAnsi="Arial"/>
          <w:sz w:val="22"/>
        </w:rPr>
        <w:t xml:space="preserve">’enveloppe des </w:t>
      </w:r>
      <w:r w:rsidR="007F0878" w:rsidRPr="00C730DC">
        <w:rPr>
          <w:rFonts w:ascii="Arial" w:hAnsi="Arial"/>
          <w:b/>
          <w:sz w:val="22"/>
        </w:rPr>
        <w:t>augmentations individuelles</w:t>
      </w:r>
      <w:r w:rsidR="001E4FC1">
        <w:rPr>
          <w:rFonts w:ascii="Arial" w:hAnsi="Arial"/>
          <w:sz w:val="22"/>
        </w:rPr>
        <w:t xml:space="preserve">, </w:t>
      </w:r>
      <w:r w:rsidR="00BD6DEA">
        <w:rPr>
          <w:rFonts w:ascii="Arial" w:hAnsi="Arial"/>
          <w:sz w:val="22"/>
        </w:rPr>
        <w:t>fixée</w:t>
      </w:r>
      <w:r w:rsidR="007F0878" w:rsidRPr="00EA01D8">
        <w:rPr>
          <w:rFonts w:ascii="Arial" w:hAnsi="Arial"/>
          <w:sz w:val="22"/>
        </w:rPr>
        <w:t xml:space="preserve"> au</w:t>
      </w:r>
      <w:r w:rsidR="00894245">
        <w:rPr>
          <w:rFonts w:ascii="Arial" w:hAnsi="Arial"/>
          <w:sz w:val="22"/>
        </w:rPr>
        <w:t xml:space="preserve"> </w:t>
      </w:r>
      <w:r w:rsidR="00A93E22" w:rsidRPr="00C730DC">
        <w:rPr>
          <w:rFonts w:ascii="Arial" w:hAnsi="Arial"/>
          <w:b/>
          <w:sz w:val="22"/>
        </w:rPr>
        <w:t>1</w:t>
      </w:r>
      <w:r w:rsidR="00A93E22" w:rsidRPr="00C730DC">
        <w:rPr>
          <w:rFonts w:ascii="Arial" w:hAnsi="Arial"/>
          <w:b/>
          <w:sz w:val="22"/>
          <w:vertAlign w:val="superscript"/>
        </w:rPr>
        <w:t>er</w:t>
      </w:r>
      <w:r w:rsidR="00A93E22" w:rsidRPr="00C730DC">
        <w:rPr>
          <w:rFonts w:ascii="Arial" w:hAnsi="Arial"/>
          <w:b/>
          <w:sz w:val="22"/>
        </w:rPr>
        <w:t xml:space="preserve"> janvier 2023</w:t>
      </w:r>
      <w:r w:rsidR="001E4FC1">
        <w:rPr>
          <w:rFonts w:ascii="Arial" w:hAnsi="Arial"/>
          <w:sz w:val="22"/>
        </w:rPr>
        <w:t>,</w:t>
      </w:r>
      <w:r w:rsidR="00BD6DEA">
        <w:rPr>
          <w:rFonts w:ascii="Arial" w:hAnsi="Arial"/>
          <w:sz w:val="22"/>
        </w:rPr>
        <w:t xml:space="preserve"> correspond à</w:t>
      </w:r>
      <w:r w:rsidR="007F0878" w:rsidRPr="00EA01D8">
        <w:rPr>
          <w:rFonts w:ascii="Arial" w:hAnsi="Arial"/>
          <w:sz w:val="22"/>
        </w:rPr>
        <w:t xml:space="preserve"> : </w:t>
      </w:r>
    </w:p>
    <w:p w14:paraId="6389357E" w14:textId="77777777" w:rsidP="00FF58CD" w:rsidR="007F0878" w:rsidRDefault="007F0878" w:rsidRPr="00EA01D8">
      <w:pPr>
        <w:tabs>
          <w:tab w:pos="0" w:val="num"/>
        </w:tabs>
        <w:jc w:val="both"/>
        <w:rPr>
          <w:rFonts w:ascii="Arial" w:hAnsi="Arial"/>
          <w:sz w:val="18"/>
          <w:szCs w:val="18"/>
        </w:rPr>
      </w:pPr>
    </w:p>
    <w:p w14:paraId="19A72FC3" w14:textId="614F7F7C" w:rsidP="005D0472" w:rsidR="00166147" w:rsidRDefault="00A93E22">
      <w:pPr>
        <w:pStyle w:val="Paragraphedeliste"/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0</w:t>
      </w:r>
      <w:r w:rsidR="00166147" w:rsidRPr="001163FE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>5</w:t>
      </w:r>
      <w:r w:rsidR="00166147" w:rsidRPr="001163FE">
        <w:rPr>
          <w:rFonts w:ascii="Arial" w:hAnsi="Arial"/>
          <w:b/>
          <w:sz w:val="22"/>
        </w:rPr>
        <w:t xml:space="preserve"> %</w:t>
      </w:r>
      <w:r w:rsidR="00166147" w:rsidRPr="001163FE">
        <w:rPr>
          <w:rFonts w:ascii="Arial" w:hAnsi="Arial"/>
          <w:sz w:val="22"/>
        </w:rPr>
        <w:t xml:space="preserve"> pour les salariés</w:t>
      </w:r>
      <w:r w:rsidR="00166147" w:rsidRPr="00BA479F">
        <w:rPr>
          <w:rFonts w:ascii="Arial" w:hAnsi="Arial"/>
          <w:sz w:val="22"/>
        </w:rPr>
        <w:t xml:space="preserve"> employés, ouvriers et maîtrises de qualification</w:t>
      </w:r>
      <w:r w:rsidR="002E779E">
        <w:rPr>
          <w:rFonts w:ascii="Arial" w:hAnsi="Arial"/>
          <w:sz w:val="22"/>
        </w:rPr>
        <w:t xml:space="preserve"> </w:t>
      </w:r>
      <w:r w:rsidR="00166147">
        <w:rPr>
          <w:rFonts w:ascii="Arial" w:hAnsi="Arial"/>
          <w:sz w:val="22"/>
        </w:rPr>
        <w:t>;</w:t>
      </w:r>
      <w:r w:rsidR="002E779E">
        <w:rPr>
          <w:rFonts w:ascii="Arial" w:hAnsi="Arial"/>
          <w:sz w:val="22"/>
        </w:rPr>
        <w:t xml:space="preserve"> </w:t>
      </w:r>
    </w:p>
    <w:p w14:paraId="53D96E0D" w14:textId="77777777" w:rsidP="00166147" w:rsidR="00166147" w:rsidRDefault="00166147" w:rsidRPr="00166147">
      <w:pPr>
        <w:pStyle w:val="Paragraphedeliste"/>
        <w:jc w:val="both"/>
        <w:rPr>
          <w:rFonts w:ascii="Arial" w:hAnsi="Arial"/>
          <w:sz w:val="22"/>
        </w:rPr>
      </w:pPr>
    </w:p>
    <w:p w14:paraId="53EE1BA9" w14:textId="63A5D72C" w:rsidP="005D0472" w:rsidR="001B0BD1" w:rsidRDefault="00A93E22">
      <w:pPr>
        <w:pStyle w:val="Paragraphedeliste"/>
        <w:numPr>
          <w:ilvl w:val="0"/>
          <w:numId w:val="16"/>
        </w:numPr>
        <w:tabs>
          <w:tab w:pos="0" w:val="num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1</w:t>
      </w:r>
      <w:r w:rsidR="00A25ABF" w:rsidRPr="002E779E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>1</w:t>
      </w:r>
      <w:r w:rsidR="007313D1">
        <w:rPr>
          <w:rFonts w:ascii="Arial" w:hAnsi="Arial"/>
          <w:b/>
          <w:sz w:val="22"/>
        </w:rPr>
        <w:t xml:space="preserve"> </w:t>
      </w:r>
      <w:r w:rsidR="00166147" w:rsidRPr="002E779E">
        <w:rPr>
          <w:rFonts w:ascii="Arial" w:hAnsi="Arial"/>
          <w:b/>
          <w:sz w:val="22"/>
        </w:rPr>
        <w:t>%</w:t>
      </w:r>
      <w:r w:rsidR="00166147" w:rsidRPr="002E779E">
        <w:rPr>
          <w:rFonts w:ascii="Arial" w:hAnsi="Arial"/>
          <w:sz w:val="22"/>
        </w:rPr>
        <w:t xml:space="preserve"> pour les salariés maîtrises d’encadrement</w:t>
      </w:r>
      <w:r w:rsidR="002E779E">
        <w:rPr>
          <w:rFonts w:ascii="Arial" w:hAnsi="Arial"/>
          <w:sz w:val="22"/>
        </w:rPr>
        <w:t xml:space="preserve"> ; </w:t>
      </w:r>
    </w:p>
    <w:p w14:paraId="6CBCED2D" w14:textId="77777777" w:rsidP="002E779E" w:rsidR="002E779E" w:rsidRDefault="002E779E" w:rsidRPr="002E779E">
      <w:pPr>
        <w:pStyle w:val="Paragraphedeliste"/>
        <w:rPr>
          <w:rFonts w:ascii="Arial" w:hAnsi="Arial"/>
          <w:sz w:val="22"/>
        </w:rPr>
      </w:pPr>
    </w:p>
    <w:p w14:paraId="3927C521" w14:textId="3C100ACF" w:rsidP="005D0472" w:rsidR="00166147" w:rsidRDefault="00A93E22">
      <w:pPr>
        <w:pStyle w:val="Paragraphedeliste"/>
        <w:numPr>
          <w:ilvl w:val="0"/>
          <w:numId w:val="16"/>
        </w:numPr>
        <w:tabs>
          <w:tab w:pos="0" w:val="num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1</w:t>
      </w:r>
      <w:r w:rsidR="00A25ABF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>35</w:t>
      </w:r>
      <w:r w:rsidR="00BA479F" w:rsidRPr="001163FE">
        <w:rPr>
          <w:rFonts w:ascii="Arial" w:hAnsi="Arial"/>
          <w:b/>
          <w:sz w:val="22"/>
        </w:rPr>
        <w:t xml:space="preserve"> %</w:t>
      </w:r>
      <w:r w:rsidR="00BA479F" w:rsidRPr="002E779E">
        <w:rPr>
          <w:rFonts w:ascii="Arial" w:hAnsi="Arial"/>
          <w:sz w:val="22"/>
        </w:rPr>
        <w:t xml:space="preserve"> </w:t>
      </w:r>
      <w:r w:rsidR="00BA479F" w:rsidRPr="001163FE">
        <w:rPr>
          <w:rFonts w:ascii="Arial" w:hAnsi="Arial"/>
          <w:sz w:val="22"/>
        </w:rPr>
        <w:t>pour les salariés cadres</w:t>
      </w:r>
      <w:r w:rsidR="00AB41C5">
        <w:rPr>
          <w:rFonts w:ascii="Arial" w:hAnsi="Arial"/>
          <w:sz w:val="22"/>
        </w:rPr>
        <w:t>.</w:t>
      </w:r>
      <w:r w:rsidR="002E779E">
        <w:rPr>
          <w:rFonts w:ascii="Arial" w:hAnsi="Arial"/>
          <w:sz w:val="22"/>
        </w:rPr>
        <w:t xml:space="preserve"> </w:t>
      </w:r>
    </w:p>
    <w:p w14:paraId="7846D881" w14:textId="20783FB9" w:rsidP="0021325B" w:rsidR="00DB1C4E" w:rsidRDefault="00DB1C4E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40316629" w14:textId="77777777" w:rsidP="0021325B" w:rsidR="00A53816" w:rsidRDefault="00A53816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3D7931FC" w14:textId="77777777" w:rsidP="0021325B" w:rsidR="00894245" w:rsidRDefault="00894245">
      <w:pPr>
        <w:tabs>
          <w:tab w:pos="0" w:val="num"/>
        </w:tabs>
        <w:jc w:val="both"/>
        <w:rPr>
          <w:rFonts w:ascii="Arial" w:hAnsi="Arial"/>
          <w:sz w:val="22"/>
        </w:rPr>
      </w:pPr>
    </w:p>
    <w:p w14:paraId="61D825EB" w14:textId="50CDEF5C" w:rsidP="00FB1DBD" w:rsidR="008E6B98" w:rsidRDefault="008E6B98">
      <w:pPr>
        <w:pStyle w:val="Corpsdetexte3"/>
        <w:tabs>
          <w:tab w:pos="-1843" w:val="right"/>
        </w:tabs>
        <w:ind w:hanging="1560" w:left="1560"/>
        <w:jc w:val="both"/>
        <w:rPr>
          <w:sz w:val="22"/>
          <w:szCs w:val="22"/>
        </w:rPr>
      </w:pPr>
      <w:r w:rsidRPr="00FE4850">
        <w:rPr>
          <w:sz w:val="22"/>
          <w:szCs w:val="22"/>
        </w:rPr>
        <w:t>ARTICLE I</w:t>
      </w:r>
      <w:r w:rsidR="00523153">
        <w:rPr>
          <w:sz w:val="22"/>
          <w:szCs w:val="22"/>
        </w:rPr>
        <w:t xml:space="preserve">I </w:t>
      </w:r>
      <w:r w:rsidRPr="00FE4850">
        <w:rPr>
          <w:sz w:val="22"/>
          <w:szCs w:val="22"/>
        </w:rPr>
        <w:t xml:space="preserve">– : </w:t>
      </w:r>
      <w:r w:rsidR="00457D53" w:rsidRPr="00FE4850">
        <w:rPr>
          <w:sz w:val="22"/>
          <w:szCs w:val="22"/>
        </w:rPr>
        <w:t>Aug</w:t>
      </w:r>
      <w:r w:rsidR="002E27BA" w:rsidRPr="00FE4850">
        <w:rPr>
          <w:sz w:val="22"/>
          <w:szCs w:val="22"/>
        </w:rPr>
        <w:t>mentation</w:t>
      </w:r>
      <w:r w:rsidR="00012931" w:rsidRPr="00FE4850">
        <w:rPr>
          <w:sz w:val="22"/>
          <w:szCs w:val="22"/>
        </w:rPr>
        <w:t>s</w:t>
      </w:r>
      <w:r w:rsidR="002E27BA" w:rsidRPr="00FE4850">
        <w:rPr>
          <w:sz w:val="22"/>
          <w:szCs w:val="22"/>
        </w:rPr>
        <w:t xml:space="preserve"> </w:t>
      </w:r>
      <w:r w:rsidR="00012931" w:rsidRPr="00FE4850">
        <w:rPr>
          <w:sz w:val="22"/>
          <w:szCs w:val="22"/>
        </w:rPr>
        <w:t>collectives</w:t>
      </w:r>
    </w:p>
    <w:p w14:paraId="076489F9" w14:textId="77777777" w:rsidP="00FB1DBD" w:rsidR="004C73BD" w:rsidRDefault="004C73BD" w:rsidRPr="00894245">
      <w:pPr>
        <w:pStyle w:val="Corpsdetexte3"/>
        <w:tabs>
          <w:tab w:pos="-1843" w:val="right"/>
        </w:tabs>
        <w:ind w:hanging="1560" w:left="1560"/>
        <w:jc w:val="both"/>
        <w:rPr>
          <w:b w:val="0"/>
          <w:sz w:val="22"/>
          <w:szCs w:val="22"/>
        </w:rPr>
      </w:pPr>
    </w:p>
    <w:p w14:paraId="217887E0" w14:textId="5D90AFE4" w:rsidP="00FF58CD" w:rsidR="006E7B86" w:rsidRDefault="006E7B86" w:rsidRPr="00E17392">
      <w:pPr>
        <w:pStyle w:val="Corpsdetexte3"/>
        <w:tabs>
          <w:tab w:pos="-1843" w:val="right"/>
        </w:tabs>
        <w:ind w:hanging="567" w:left="567"/>
        <w:jc w:val="both"/>
        <w:rPr>
          <w:sz w:val="22"/>
          <w:szCs w:val="22"/>
        </w:rPr>
      </w:pPr>
      <w:r w:rsidRPr="00FE4850">
        <w:rPr>
          <w:sz w:val="22"/>
          <w:szCs w:val="22"/>
        </w:rPr>
        <w:tab/>
      </w:r>
      <w:r w:rsidR="00A53816">
        <w:rPr>
          <w:sz w:val="22"/>
          <w:szCs w:val="22"/>
        </w:rPr>
        <w:t>I</w:t>
      </w:r>
      <w:r w:rsidRPr="00E17392">
        <w:rPr>
          <w:sz w:val="22"/>
          <w:szCs w:val="22"/>
        </w:rPr>
        <w:t>I – </w:t>
      </w:r>
      <w:r w:rsidR="006479BC" w:rsidRPr="00E17392">
        <w:rPr>
          <w:sz w:val="22"/>
          <w:szCs w:val="22"/>
        </w:rPr>
        <w:t>A</w:t>
      </w:r>
      <w:r w:rsidRPr="00E17392">
        <w:rPr>
          <w:sz w:val="22"/>
          <w:szCs w:val="22"/>
        </w:rPr>
        <w:t xml:space="preserve"> : </w:t>
      </w:r>
      <w:r w:rsidR="002B2303" w:rsidRPr="00E17392">
        <w:rPr>
          <w:sz w:val="22"/>
          <w:szCs w:val="22"/>
        </w:rPr>
        <w:t>E</w:t>
      </w:r>
      <w:r w:rsidRPr="00E17392">
        <w:rPr>
          <w:sz w:val="22"/>
          <w:szCs w:val="22"/>
        </w:rPr>
        <w:t>mployés</w:t>
      </w:r>
      <w:r w:rsidR="002B2303" w:rsidRPr="00E17392">
        <w:rPr>
          <w:sz w:val="22"/>
          <w:szCs w:val="22"/>
        </w:rPr>
        <w:t xml:space="preserve">, </w:t>
      </w:r>
      <w:r w:rsidRPr="00E17392">
        <w:rPr>
          <w:sz w:val="22"/>
          <w:szCs w:val="22"/>
        </w:rPr>
        <w:t>ouvriers et maîtrise</w:t>
      </w:r>
      <w:r w:rsidR="00FB1DBD" w:rsidRPr="00E17392">
        <w:rPr>
          <w:sz w:val="22"/>
          <w:szCs w:val="22"/>
        </w:rPr>
        <w:t>s</w:t>
      </w:r>
      <w:r w:rsidRPr="00E17392">
        <w:rPr>
          <w:sz w:val="22"/>
          <w:szCs w:val="22"/>
        </w:rPr>
        <w:t xml:space="preserve"> de qualification</w:t>
      </w:r>
    </w:p>
    <w:p w14:paraId="28015818" w14:textId="5B68F44D" w:rsidP="00D93044" w:rsidR="006E7B86" w:rsidRDefault="006E7B86">
      <w:pPr>
        <w:jc w:val="both"/>
        <w:rPr>
          <w:rFonts w:ascii="Arial" w:hAnsi="Arial"/>
          <w:sz w:val="22"/>
        </w:rPr>
      </w:pPr>
    </w:p>
    <w:p w14:paraId="569D61A4" w14:textId="29D46264" w:rsidP="00FF58CD" w:rsidR="00AF30F5" w:rsidRDefault="00EA01D8" w:rsidRPr="00E17392">
      <w:pPr>
        <w:jc w:val="both"/>
        <w:rPr>
          <w:rFonts w:ascii="Arial" w:cs="Arial" w:hAnsi="Arial"/>
          <w:b/>
          <w:sz w:val="22"/>
          <w:szCs w:val="22"/>
        </w:rPr>
      </w:pPr>
      <w:r w:rsidRPr="00E17392">
        <w:rPr>
          <w:rFonts w:ascii="Arial" w:cs="Arial" w:hAnsi="Arial"/>
          <w:sz w:val="22"/>
          <w:szCs w:val="22"/>
        </w:rPr>
        <w:t xml:space="preserve">Les augmentations </w:t>
      </w:r>
      <w:r w:rsidR="00012931" w:rsidRPr="00E17392">
        <w:rPr>
          <w:rFonts w:ascii="Arial" w:cs="Arial" w:hAnsi="Arial"/>
          <w:sz w:val="22"/>
          <w:szCs w:val="22"/>
        </w:rPr>
        <w:t>collective</w:t>
      </w:r>
      <w:r w:rsidRPr="00E17392">
        <w:rPr>
          <w:rFonts w:ascii="Arial" w:cs="Arial" w:hAnsi="Arial"/>
          <w:sz w:val="22"/>
          <w:szCs w:val="22"/>
        </w:rPr>
        <w:t>s</w:t>
      </w:r>
      <w:r w:rsidR="004C73BD">
        <w:rPr>
          <w:rFonts w:ascii="Arial" w:cs="Arial" w:hAnsi="Arial"/>
          <w:sz w:val="22"/>
          <w:szCs w:val="22"/>
        </w:rPr>
        <w:t xml:space="preserve">, </w:t>
      </w:r>
      <w:r w:rsidR="004C73BD" w:rsidRPr="004C73BD">
        <w:rPr>
          <w:rFonts w:ascii="Arial" w:cs="Arial" w:hAnsi="Arial"/>
          <w:b/>
          <w:sz w:val="22"/>
          <w:szCs w:val="22"/>
        </w:rPr>
        <w:t>au titre de 2023</w:t>
      </w:r>
      <w:r w:rsidR="008E4906" w:rsidRPr="00E17392">
        <w:rPr>
          <w:rFonts w:ascii="Arial" w:cs="Arial" w:hAnsi="Arial"/>
          <w:sz w:val="22"/>
          <w:szCs w:val="22"/>
        </w:rPr>
        <w:t xml:space="preserve">, </w:t>
      </w:r>
      <w:r w:rsidRPr="00E17392">
        <w:rPr>
          <w:rFonts w:ascii="Arial" w:cs="Arial" w:hAnsi="Arial"/>
          <w:sz w:val="22"/>
          <w:szCs w:val="22"/>
        </w:rPr>
        <w:t xml:space="preserve">sont </w:t>
      </w:r>
      <w:r w:rsidR="008E4906" w:rsidRPr="00E17392">
        <w:rPr>
          <w:rFonts w:ascii="Arial" w:cs="Arial" w:hAnsi="Arial"/>
          <w:sz w:val="22"/>
          <w:szCs w:val="22"/>
        </w:rPr>
        <w:t xml:space="preserve">de </w:t>
      </w:r>
      <w:r w:rsidR="004C73BD">
        <w:rPr>
          <w:rFonts w:ascii="Arial" w:cs="Arial" w:hAnsi="Arial"/>
          <w:b/>
          <w:sz w:val="22"/>
          <w:szCs w:val="22"/>
        </w:rPr>
        <w:t>5</w:t>
      </w:r>
      <w:r w:rsidR="00DD1205">
        <w:rPr>
          <w:rFonts w:ascii="Arial" w:cs="Arial" w:hAnsi="Arial"/>
          <w:b/>
          <w:sz w:val="22"/>
          <w:szCs w:val="22"/>
        </w:rPr>
        <w:t>,</w:t>
      </w:r>
      <w:r w:rsidR="004C73BD">
        <w:rPr>
          <w:rFonts w:ascii="Arial" w:cs="Arial" w:hAnsi="Arial"/>
          <w:b/>
          <w:sz w:val="22"/>
          <w:szCs w:val="22"/>
        </w:rPr>
        <w:t>1</w:t>
      </w:r>
      <w:r w:rsidR="002B2303" w:rsidRPr="00E17392">
        <w:rPr>
          <w:rFonts w:ascii="Arial" w:cs="Arial" w:hAnsi="Arial"/>
          <w:b/>
          <w:sz w:val="22"/>
          <w:szCs w:val="22"/>
        </w:rPr>
        <w:t xml:space="preserve"> %</w:t>
      </w:r>
      <w:r w:rsidR="006F2A42" w:rsidRPr="00E17392">
        <w:rPr>
          <w:rFonts w:ascii="Arial" w:cs="Arial" w:hAnsi="Arial"/>
          <w:sz w:val="22"/>
          <w:szCs w:val="22"/>
        </w:rPr>
        <w:t xml:space="preserve">, décomposées ainsi </w:t>
      </w:r>
      <w:r w:rsidRPr="00E17392">
        <w:rPr>
          <w:rFonts w:ascii="Arial" w:cs="Arial" w:hAnsi="Arial"/>
          <w:sz w:val="22"/>
          <w:szCs w:val="22"/>
        </w:rPr>
        <w:t>:</w:t>
      </w:r>
      <w:r w:rsidR="006F2A42" w:rsidRPr="00E17392">
        <w:rPr>
          <w:rFonts w:ascii="Arial" w:cs="Arial" w:hAnsi="Arial"/>
          <w:sz w:val="22"/>
          <w:szCs w:val="22"/>
        </w:rPr>
        <w:t xml:space="preserve"> </w:t>
      </w:r>
    </w:p>
    <w:p w14:paraId="6EB7B102" w14:textId="77777777" w:rsidP="00FF58CD" w:rsidR="00AF30F5" w:rsidRDefault="00AF30F5" w:rsidRPr="00E17392">
      <w:pPr>
        <w:jc w:val="both"/>
        <w:rPr>
          <w:rFonts w:ascii="Arial" w:hAnsi="Arial"/>
          <w:sz w:val="16"/>
          <w:szCs w:val="16"/>
        </w:rPr>
      </w:pPr>
    </w:p>
    <w:p w14:paraId="180E912A" w14:textId="234D6CCC" w:rsidP="005D0472" w:rsidR="007F0878" w:rsidRDefault="0064090A" w:rsidRPr="00E17392">
      <w:pPr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0</w:t>
      </w:r>
      <w:r w:rsidR="00107F0B" w:rsidRPr="00E17392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35</w:t>
      </w:r>
      <w:r w:rsidR="005A48D9" w:rsidRPr="00E17392">
        <w:rPr>
          <w:rFonts w:ascii="Arial" w:cs="Arial" w:hAnsi="Arial"/>
          <w:b/>
          <w:sz w:val="22"/>
          <w:szCs w:val="22"/>
        </w:rPr>
        <w:t xml:space="preserve"> %</w:t>
      </w:r>
      <w:r w:rsidR="007F0878" w:rsidRPr="00E17392">
        <w:rPr>
          <w:rFonts w:ascii="Arial" w:cs="Arial" w:hAnsi="Arial"/>
          <w:sz w:val="22"/>
          <w:szCs w:val="22"/>
        </w:rPr>
        <w:t xml:space="preserve"> au titre de l’ancienneté</w:t>
      </w:r>
      <w:r w:rsidR="001A4571" w:rsidRPr="00E17392">
        <w:rPr>
          <w:rFonts w:ascii="Arial" w:cs="Arial" w:hAnsi="Arial"/>
          <w:sz w:val="22"/>
          <w:szCs w:val="22"/>
        </w:rPr>
        <w:t>,</w:t>
      </w:r>
      <w:r w:rsidR="007F0878" w:rsidRPr="00E17392">
        <w:rPr>
          <w:rFonts w:ascii="Arial" w:cs="Arial" w:hAnsi="Arial"/>
          <w:sz w:val="22"/>
          <w:szCs w:val="22"/>
        </w:rPr>
        <w:t xml:space="preserve"> </w:t>
      </w:r>
      <w:r w:rsidR="005A48D9" w:rsidRPr="00AB41C5">
        <w:rPr>
          <w:rFonts w:ascii="Arial" w:cs="Arial" w:hAnsi="Arial"/>
          <w:sz w:val="22"/>
          <w:szCs w:val="22"/>
        </w:rPr>
        <w:t xml:space="preserve">résultant </w:t>
      </w:r>
      <w:r w:rsidR="00BD6DEA" w:rsidRPr="00AB41C5">
        <w:rPr>
          <w:rFonts w:ascii="Arial" w:cs="Arial" w:hAnsi="Arial"/>
          <w:sz w:val="22"/>
          <w:szCs w:val="22"/>
        </w:rPr>
        <w:t xml:space="preserve">des dispositions de l’article 45 </w:t>
      </w:r>
      <w:r w:rsidR="005A48D9" w:rsidRPr="00AB41C5">
        <w:rPr>
          <w:rFonts w:ascii="Arial" w:cs="Arial" w:hAnsi="Arial"/>
          <w:sz w:val="22"/>
          <w:szCs w:val="22"/>
        </w:rPr>
        <w:t xml:space="preserve">de la convention collective </w:t>
      </w:r>
      <w:r w:rsidR="00642770" w:rsidRPr="00AB41C5">
        <w:rPr>
          <w:rFonts w:ascii="Arial" w:hAnsi="Arial"/>
          <w:sz w:val="22"/>
          <w:szCs w:val="22"/>
        </w:rPr>
        <w:t>inter-entreprises</w:t>
      </w:r>
      <w:r w:rsidR="00EB6098" w:rsidRPr="00AB41C5">
        <w:rPr>
          <w:rFonts w:ascii="Arial" w:hAnsi="Arial"/>
          <w:sz w:val="22"/>
          <w:szCs w:val="22"/>
        </w:rPr>
        <w:t xml:space="preserve"> du 1</w:t>
      </w:r>
      <w:r w:rsidR="00EB6098" w:rsidRPr="00AB41C5">
        <w:rPr>
          <w:rFonts w:ascii="Arial" w:hAnsi="Arial"/>
          <w:sz w:val="22"/>
          <w:szCs w:val="22"/>
          <w:vertAlign w:val="superscript"/>
        </w:rPr>
        <w:t>er</w:t>
      </w:r>
      <w:r w:rsidR="00EB6098" w:rsidRPr="00AB41C5">
        <w:rPr>
          <w:rFonts w:ascii="Arial" w:hAnsi="Arial"/>
          <w:sz w:val="22"/>
          <w:szCs w:val="22"/>
        </w:rPr>
        <w:t xml:space="preserve"> juin 1979</w:t>
      </w:r>
      <w:r w:rsidR="006F2A42" w:rsidRPr="00E17392">
        <w:rPr>
          <w:rFonts w:ascii="Arial" w:hAnsi="Arial"/>
          <w:sz w:val="22"/>
          <w:szCs w:val="22"/>
        </w:rPr>
        <w:t xml:space="preserve"> </w:t>
      </w:r>
      <w:r w:rsidR="007C5138" w:rsidRPr="00E17392">
        <w:rPr>
          <w:rFonts w:ascii="Arial" w:cs="Arial" w:hAnsi="Arial"/>
          <w:sz w:val="22"/>
          <w:szCs w:val="22"/>
        </w:rPr>
        <w:t>;</w:t>
      </w:r>
      <w:r w:rsidR="005A48D9" w:rsidRPr="00E17392">
        <w:rPr>
          <w:rFonts w:ascii="Arial" w:cs="Arial" w:hAnsi="Arial"/>
          <w:sz w:val="22"/>
          <w:szCs w:val="22"/>
        </w:rPr>
        <w:t xml:space="preserve"> </w:t>
      </w:r>
    </w:p>
    <w:p w14:paraId="01E3C06B" w14:textId="77777777" w:rsidP="00FE4850" w:rsidR="00FE4850" w:rsidRDefault="00FE4850" w:rsidRPr="00E17392">
      <w:pPr>
        <w:ind w:left="720"/>
        <w:jc w:val="both"/>
        <w:rPr>
          <w:rFonts w:ascii="Arial" w:cs="Arial" w:hAnsi="Arial"/>
          <w:sz w:val="16"/>
          <w:szCs w:val="16"/>
        </w:rPr>
      </w:pPr>
    </w:p>
    <w:p w14:paraId="4A0FB198" w14:textId="171FA2A8" w:rsidP="005D0472" w:rsidR="0064090A" w:rsidRDefault="004C73BD">
      <w:pPr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3</w:t>
      </w:r>
      <w:r w:rsidR="0039155B" w:rsidRPr="00E17392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9</w:t>
      </w:r>
      <w:r w:rsidR="005A48D9" w:rsidRPr="00E17392">
        <w:rPr>
          <w:rFonts w:ascii="Arial" w:cs="Arial" w:hAnsi="Arial"/>
          <w:b/>
          <w:sz w:val="22"/>
          <w:szCs w:val="22"/>
        </w:rPr>
        <w:t xml:space="preserve"> %</w:t>
      </w:r>
      <w:r w:rsidR="005A48D9" w:rsidRPr="00E17392">
        <w:rPr>
          <w:rFonts w:ascii="Arial" w:cs="Arial" w:hAnsi="Arial"/>
          <w:sz w:val="22"/>
          <w:szCs w:val="22"/>
        </w:rPr>
        <w:t xml:space="preserve"> au titre de l’</w:t>
      </w:r>
      <w:r w:rsidR="00984D1F" w:rsidRPr="00E17392">
        <w:rPr>
          <w:rFonts w:ascii="Arial" w:cs="Arial" w:hAnsi="Arial"/>
          <w:sz w:val="22"/>
          <w:szCs w:val="22"/>
        </w:rPr>
        <w:t>augment</w:t>
      </w:r>
      <w:r w:rsidR="005A48D9" w:rsidRPr="00E17392">
        <w:rPr>
          <w:rFonts w:ascii="Arial" w:cs="Arial" w:hAnsi="Arial"/>
          <w:sz w:val="22"/>
          <w:szCs w:val="22"/>
        </w:rPr>
        <w:t>ation de la valeur du point</w:t>
      </w:r>
      <w:r w:rsidR="00BD6DEA" w:rsidRPr="00E17392">
        <w:rPr>
          <w:rFonts w:ascii="Arial" w:cs="Arial" w:hAnsi="Arial"/>
          <w:sz w:val="22"/>
          <w:szCs w:val="22"/>
        </w:rPr>
        <w:t xml:space="preserve">, </w:t>
      </w:r>
      <w:r>
        <w:rPr>
          <w:rFonts w:ascii="Arial" w:cs="Arial" w:hAnsi="Arial"/>
          <w:sz w:val="22"/>
          <w:szCs w:val="22"/>
        </w:rPr>
        <w:t xml:space="preserve">qui sera </w:t>
      </w:r>
      <w:r w:rsidR="00984D1F" w:rsidRPr="00E17392">
        <w:rPr>
          <w:rFonts w:ascii="Arial" w:cs="Arial" w:hAnsi="Arial"/>
          <w:sz w:val="22"/>
          <w:szCs w:val="22"/>
        </w:rPr>
        <w:t xml:space="preserve">portée </w:t>
      </w:r>
      <w:r w:rsidR="00272523" w:rsidRPr="00E17392">
        <w:rPr>
          <w:rFonts w:ascii="Arial" w:cs="Arial" w:hAnsi="Arial"/>
          <w:sz w:val="22"/>
          <w:szCs w:val="22"/>
        </w:rPr>
        <w:t>à</w:t>
      </w:r>
      <w:r w:rsidR="00E17392" w:rsidRPr="00E17392">
        <w:rPr>
          <w:rFonts w:ascii="Arial" w:cs="Arial" w:hAnsi="Arial"/>
          <w:sz w:val="22"/>
          <w:szCs w:val="22"/>
        </w:rPr>
        <w:t xml:space="preserve"> </w:t>
      </w:r>
      <w:r w:rsidR="0064090A">
        <w:rPr>
          <w:rFonts w:ascii="Arial" w:cs="Arial" w:hAnsi="Arial"/>
          <w:b/>
          <w:sz w:val="22"/>
          <w:szCs w:val="22"/>
        </w:rPr>
        <w:t>6</w:t>
      </w:r>
      <w:r w:rsidR="00E17392" w:rsidRPr="00AB41C5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9157</w:t>
      </w:r>
      <w:r w:rsidR="00A55749">
        <w:rPr>
          <w:rFonts w:ascii="Arial" w:cs="Arial" w:hAnsi="Arial"/>
          <w:b/>
          <w:sz w:val="22"/>
          <w:szCs w:val="22"/>
        </w:rPr>
        <w:t xml:space="preserve"> </w:t>
      </w:r>
      <w:r w:rsidR="00E17392" w:rsidRPr="00E17392">
        <w:rPr>
          <w:rFonts w:ascii="Arial" w:cs="Arial" w:hAnsi="Arial"/>
          <w:b/>
          <w:sz w:val="22"/>
          <w:szCs w:val="22"/>
        </w:rPr>
        <w:t>€</w:t>
      </w:r>
      <w:r w:rsidR="00C64C34" w:rsidRPr="00C64C34">
        <w:rPr>
          <w:rFonts w:ascii="Arial" w:cs="Arial" w:hAnsi="Arial"/>
          <w:sz w:val="22"/>
          <w:szCs w:val="22"/>
        </w:rPr>
        <w:t xml:space="preserve"> </w:t>
      </w:r>
      <w:r w:rsidR="00E17392" w:rsidRPr="00C64C34">
        <w:rPr>
          <w:rFonts w:ascii="Arial" w:cs="Arial" w:hAnsi="Arial"/>
          <w:sz w:val="22"/>
          <w:szCs w:val="22"/>
        </w:rPr>
        <w:t xml:space="preserve">; </w:t>
      </w:r>
    </w:p>
    <w:p w14:paraId="2830D483" w14:textId="77777777" w:rsidP="0064090A" w:rsidR="0064090A" w:rsidRDefault="0064090A">
      <w:pPr>
        <w:pStyle w:val="Paragraphedeliste"/>
        <w:rPr>
          <w:rFonts w:ascii="Arial" w:cs="Arial" w:hAnsi="Arial"/>
          <w:b/>
          <w:sz w:val="22"/>
          <w:szCs w:val="22"/>
        </w:rPr>
      </w:pPr>
    </w:p>
    <w:p w14:paraId="2BB94CD3" w14:textId="2EA84DF6" w:rsidP="005D0472" w:rsidR="00990D57" w:rsidRDefault="0064090A" w:rsidRPr="00C730DC">
      <w:pPr>
        <w:numPr>
          <w:ilvl w:val="0"/>
          <w:numId w:val="14"/>
        </w:numPr>
        <w:jc w:val="both"/>
        <w:rPr>
          <w:rFonts w:ascii="Arial" w:hAnsi="Arial"/>
          <w:sz w:val="22"/>
        </w:rPr>
      </w:pPr>
      <w:r w:rsidRPr="00C730DC">
        <w:rPr>
          <w:rFonts w:ascii="Arial" w:cs="Arial" w:hAnsi="Arial"/>
          <w:b/>
          <w:sz w:val="22"/>
          <w:szCs w:val="22"/>
        </w:rPr>
        <w:t>0</w:t>
      </w:r>
      <w:r w:rsidR="00DD1205" w:rsidRPr="00C730DC">
        <w:rPr>
          <w:rFonts w:ascii="Arial" w:cs="Arial" w:hAnsi="Arial"/>
          <w:b/>
          <w:sz w:val="22"/>
          <w:szCs w:val="22"/>
        </w:rPr>
        <w:t>,</w:t>
      </w:r>
      <w:r w:rsidRPr="00C730DC">
        <w:rPr>
          <w:rFonts w:ascii="Arial" w:cs="Arial" w:hAnsi="Arial"/>
          <w:b/>
          <w:sz w:val="22"/>
          <w:szCs w:val="22"/>
        </w:rPr>
        <w:t>85</w:t>
      </w:r>
      <w:r w:rsidR="005A48D9" w:rsidRPr="00C730DC">
        <w:rPr>
          <w:rFonts w:ascii="Arial" w:cs="Arial" w:hAnsi="Arial"/>
          <w:b/>
          <w:sz w:val="22"/>
          <w:szCs w:val="22"/>
        </w:rPr>
        <w:t xml:space="preserve"> %</w:t>
      </w:r>
      <w:r w:rsidR="005A48D9" w:rsidRPr="00C730DC">
        <w:rPr>
          <w:rFonts w:ascii="Arial" w:cs="Arial" w:hAnsi="Arial"/>
          <w:sz w:val="22"/>
          <w:szCs w:val="22"/>
        </w:rPr>
        <w:t xml:space="preserve"> au titre de la revalorisation de l’</w:t>
      </w:r>
      <w:r w:rsidR="00B869B8" w:rsidRPr="00C730DC">
        <w:rPr>
          <w:rFonts w:ascii="Arial" w:cs="Arial" w:hAnsi="Arial"/>
          <w:sz w:val="22"/>
          <w:szCs w:val="22"/>
        </w:rPr>
        <w:t>indice de base.</w:t>
      </w:r>
      <w:r w:rsidR="00642770" w:rsidRPr="00C730DC">
        <w:rPr>
          <w:rFonts w:ascii="Arial" w:cs="Arial" w:hAnsi="Arial"/>
          <w:sz w:val="22"/>
          <w:szCs w:val="22"/>
        </w:rPr>
        <w:t xml:space="preserve"> </w:t>
      </w:r>
    </w:p>
    <w:p w14:paraId="1A164CAD" w14:textId="77777777" w:rsidP="00C730DC" w:rsidR="00C730DC" w:rsidRDefault="00C730DC">
      <w:pPr>
        <w:pStyle w:val="Paragraphedeliste"/>
        <w:rPr>
          <w:rFonts w:ascii="Arial" w:hAnsi="Arial"/>
          <w:sz w:val="22"/>
        </w:rPr>
      </w:pPr>
    </w:p>
    <w:p w14:paraId="09C39EE7" w14:textId="081E4A26" w:rsidP="00C730DC" w:rsidR="00C730DC" w:rsidRDefault="00C730DC">
      <w:pPr>
        <w:ind w:left="720"/>
        <w:jc w:val="both"/>
        <w:rPr>
          <w:rFonts w:ascii="Arial" w:hAnsi="Arial"/>
          <w:sz w:val="22"/>
        </w:rPr>
      </w:pPr>
    </w:p>
    <w:p w14:paraId="0D0F49E8" w14:textId="4FCDEB9E" w:rsidR="00894245" w:rsidRDefault="0089424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29D4F886" w14:textId="15C76676" w:rsidP="00C730DC" w:rsidR="00C730DC" w:rsidRDefault="00C730DC">
      <w:pPr>
        <w:ind w:left="720"/>
        <w:jc w:val="both"/>
        <w:rPr>
          <w:rFonts w:ascii="Arial" w:hAnsi="Arial"/>
          <w:sz w:val="22"/>
        </w:rPr>
      </w:pPr>
    </w:p>
    <w:p w14:paraId="1DB2889F" w14:textId="77777777" w:rsidP="00C730DC" w:rsidR="00894245" w:rsidRDefault="00894245" w:rsidRPr="00C730DC">
      <w:pPr>
        <w:ind w:left="720"/>
        <w:jc w:val="both"/>
        <w:rPr>
          <w:rFonts w:ascii="Arial" w:hAnsi="Arial"/>
          <w:sz w:val="22"/>
        </w:rPr>
      </w:pPr>
    </w:p>
    <w:p w14:paraId="5ECBF5DB" w14:textId="6CD5F932" w:rsidP="0039155B" w:rsidR="0039155B" w:rsidRDefault="0039155B" w:rsidRPr="00E17392">
      <w:pPr>
        <w:pStyle w:val="Corpsdetexte3"/>
        <w:tabs>
          <w:tab w:pos="-1843" w:val="right"/>
        </w:tabs>
        <w:ind w:hanging="567" w:left="567"/>
        <w:jc w:val="both"/>
        <w:rPr>
          <w:sz w:val="22"/>
          <w:szCs w:val="22"/>
        </w:rPr>
      </w:pPr>
      <w:r w:rsidRPr="00E17392">
        <w:rPr>
          <w:sz w:val="22"/>
          <w:szCs w:val="22"/>
        </w:rPr>
        <w:tab/>
      </w:r>
      <w:r w:rsidR="00A53816">
        <w:rPr>
          <w:sz w:val="22"/>
          <w:szCs w:val="22"/>
        </w:rPr>
        <w:t>I</w:t>
      </w:r>
      <w:r w:rsidRPr="00E17392">
        <w:rPr>
          <w:sz w:val="22"/>
          <w:szCs w:val="22"/>
        </w:rPr>
        <w:t>I – B : Maîtrises d’encadrement</w:t>
      </w:r>
    </w:p>
    <w:p w14:paraId="51A3AB20" w14:textId="77777777" w:rsidP="0039155B" w:rsidR="0039155B" w:rsidRDefault="0039155B" w:rsidRPr="00E17392">
      <w:pPr>
        <w:jc w:val="both"/>
        <w:rPr>
          <w:rFonts w:ascii="Arial" w:hAnsi="Arial"/>
          <w:sz w:val="22"/>
        </w:rPr>
      </w:pPr>
    </w:p>
    <w:p w14:paraId="293CD6EE" w14:textId="616FE9B6" w:rsidP="004C73BD" w:rsidR="004C73BD" w:rsidRDefault="004C73BD" w:rsidRPr="00E17392">
      <w:pPr>
        <w:jc w:val="both"/>
        <w:rPr>
          <w:rFonts w:ascii="Arial" w:cs="Arial" w:hAnsi="Arial"/>
          <w:b/>
          <w:sz w:val="22"/>
          <w:szCs w:val="22"/>
        </w:rPr>
      </w:pPr>
      <w:r w:rsidRPr="00E17392">
        <w:rPr>
          <w:rFonts w:ascii="Arial" w:cs="Arial" w:hAnsi="Arial"/>
          <w:sz w:val="22"/>
          <w:szCs w:val="22"/>
        </w:rPr>
        <w:t>Les augmentations collectives</w:t>
      </w:r>
      <w:r>
        <w:rPr>
          <w:rFonts w:ascii="Arial" w:cs="Arial" w:hAnsi="Arial"/>
          <w:sz w:val="22"/>
          <w:szCs w:val="22"/>
        </w:rPr>
        <w:t xml:space="preserve">, </w:t>
      </w:r>
      <w:r w:rsidRPr="004C73BD">
        <w:rPr>
          <w:rFonts w:ascii="Arial" w:cs="Arial" w:hAnsi="Arial"/>
          <w:b/>
          <w:sz w:val="22"/>
          <w:szCs w:val="22"/>
        </w:rPr>
        <w:t>au titre de 2023</w:t>
      </w:r>
      <w:r w:rsidRPr="00E17392">
        <w:rPr>
          <w:rFonts w:ascii="Arial" w:cs="Arial" w:hAnsi="Arial"/>
          <w:sz w:val="22"/>
          <w:szCs w:val="22"/>
        </w:rPr>
        <w:t xml:space="preserve">, sont de </w:t>
      </w:r>
      <w:r>
        <w:rPr>
          <w:rFonts w:ascii="Arial" w:cs="Arial" w:hAnsi="Arial"/>
          <w:b/>
          <w:sz w:val="22"/>
          <w:szCs w:val="22"/>
        </w:rPr>
        <w:t>4,5</w:t>
      </w:r>
      <w:r w:rsidRPr="00E17392">
        <w:rPr>
          <w:rFonts w:ascii="Arial" w:cs="Arial" w:hAnsi="Arial"/>
          <w:b/>
          <w:sz w:val="22"/>
          <w:szCs w:val="22"/>
        </w:rPr>
        <w:t xml:space="preserve"> %</w:t>
      </w:r>
      <w:r w:rsidRPr="00E17392">
        <w:rPr>
          <w:rFonts w:ascii="Arial" w:cs="Arial" w:hAnsi="Arial"/>
          <w:sz w:val="22"/>
          <w:szCs w:val="22"/>
        </w:rPr>
        <w:t xml:space="preserve">, décomposées ainsi : </w:t>
      </w:r>
    </w:p>
    <w:p w14:paraId="110B2ED2" w14:textId="77777777" w:rsidP="0039155B" w:rsidR="0039155B" w:rsidRDefault="0039155B" w:rsidRPr="00E17392">
      <w:pPr>
        <w:jc w:val="both"/>
        <w:rPr>
          <w:rFonts w:ascii="Arial" w:hAnsi="Arial"/>
          <w:sz w:val="16"/>
          <w:szCs w:val="16"/>
        </w:rPr>
      </w:pPr>
    </w:p>
    <w:p w14:paraId="750FF624" w14:textId="69639C18" w:rsidP="005D0472" w:rsidR="0039155B" w:rsidRDefault="0064090A" w:rsidRPr="00E17392">
      <w:pPr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0</w:t>
      </w:r>
      <w:r w:rsidR="0039155B" w:rsidRPr="00E17392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35</w:t>
      </w:r>
      <w:r w:rsidR="0039155B" w:rsidRPr="00E17392">
        <w:rPr>
          <w:rFonts w:ascii="Arial" w:cs="Arial" w:hAnsi="Arial"/>
          <w:b/>
          <w:sz w:val="22"/>
          <w:szCs w:val="22"/>
        </w:rPr>
        <w:t xml:space="preserve"> %</w:t>
      </w:r>
      <w:r w:rsidR="0039155B" w:rsidRPr="00E17392">
        <w:rPr>
          <w:rFonts w:ascii="Arial" w:cs="Arial" w:hAnsi="Arial"/>
          <w:sz w:val="22"/>
          <w:szCs w:val="22"/>
        </w:rPr>
        <w:t xml:space="preserve"> au titre de l’ancienneté, </w:t>
      </w:r>
      <w:r w:rsidR="0039155B" w:rsidRPr="00AB41C5">
        <w:rPr>
          <w:rFonts w:ascii="Arial" w:cs="Arial" w:hAnsi="Arial"/>
          <w:sz w:val="22"/>
          <w:szCs w:val="22"/>
        </w:rPr>
        <w:t xml:space="preserve">résultant des dispositions de l’article 45 de la convention collective </w:t>
      </w:r>
      <w:r w:rsidR="0039155B" w:rsidRPr="00AB41C5">
        <w:rPr>
          <w:rFonts w:ascii="Arial" w:hAnsi="Arial"/>
          <w:sz w:val="22"/>
          <w:szCs w:val="22"/>
        </w:rPr>
        <w:t>inter-entreprises du 1</w:t>
      </w:r>
      <w:r w:rsidR="0039155B" w:rsidRPr="00AB41C5">
        <w:rPr>
          <w:rFonts w:ascii="Arial" w:hAnsi="Arial"/>
          <w:sz w:val="22"/>
          <w:szCs w:val="22"/>
          <w:vertAlign w:val="superscript"/>
        </w:rPr>
        <w:t>er</w:t>
      </w:r>
      <w:r w:rsidR="0039155B" w:rsidRPr="00AB41C5">
        <w:rPr>
          <w:rFonts w:ascii="Arial" w:hAnsi="Arial"/>
          <w:sz w:val="22"/>
          <w:szCs w:val="22"/>
        </w:rPr>
        <w:t xml:space="preserve"> juin 1979</w:t>
      </w:r>
      <w:r w:rsidR="0039155B" w:rsidRPr="00E17392">
        <w:rPr>
          <w:rFonts w:ascii="Arial" w:hAnsi="Arial"/>
          <w:sz w:val="22"/>
          <w:szCs w:val="22"/>
        </w:rPr>
        <w:t xml:space="preserve"> </w:t>
      </w:r>
      <w:r w:rsidR="0039155B" w:rsidRPr="00E17392">
        <w:rPr>
          <w:rFonts w:ascii="Arial" w:cs="Arial" w:hAnsi="Arial"/>
          <w:sz w:val="22"/>
          <w:szCs w:val="22"/>
        </w:rPr>
        <w:t xml:space="preserve">; </w:t>
      </w:r>
    </w:p>
    <w:p w14:paraId="0062CAB4" w14:textId="77777777" w:rsidP="0039155B" w:rsidR="0039155B" w:rsidRDefault="0039155B" w:rsidRPr="00E17392">
      <w:pPr>
        <w:ind w:left="720"/>
        <w:jc w:val="both"/>
        <w:rPr>
          <w:rFonts w:ascii="Arial" w:cs="Arial" w:hAnsi="Arial"/>
          <w:sz w:val="16"/>
          <w:szCs w:val="16"/>
        </w:rPr>
      </w:pPr>
    </w:p>
    <w:p w14:paraId="6907062C" w14:textId="2C170611" w:rsidP="005D0472" w:rsidR="0039155B" w:rsidRDefault="004C73BD" w:rsidRPr="00E17392">
      <w:pPr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3</w:t>
      </w:r>
      <w:r w:rsidR="0039155B" w:rsidRPr="00E17392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9</w:t>
      </w:r>
      <w:r w:rsidR="0039155B" w:rsidRPr="00E17392">
        <w:rPr>
          <w:rFonts w:ascii="Arial" w:cs="Arial" w:hAnsi="Arial"/>
          <w:b/>
          <w:sz w:val="22"/>
          <w:szCs w:val="22"/>
        </w:rPr>
        <w:t xml:space="preserve"> %</w:t>
      </w:r>
      <w:r w:rsidR="0039155B" w:rsidRPr="00E17392">
        <w:rPr>
          <w:rFonts w:ascii="Arial" w:cs="Arial" w:hAnsi="Arial"/>
          <w:sz w:val="22"/>
          <w:szCs w:val="22"/>
        </w:rPr>
        <w:t xml:space="preserve"> au titre de l’augmentation de la valeur du point, </w:t>
      </w:r>
      <w:r>
        <w:rPr>
          <w:rFonts w:ascii="Arial" w:cs="Arial" w:hAnsi="Arial"/>
          <w:sz w:val="22"/>
          <w:szCs w:val="22"/>
        </w:rPr>
        <w:t xml:space="preserve">qui sera </w:t>
      </w:r>
      <w:r w:rsidR="0039155B" w:rsidRPr="00E17392">
        <w:rPr>
          <w:rFonts w:ascii="Arial" w:cs="Arial" w:hAnsi="Arial"/>
          <w:sz w:val="22"/>
          <w:szCs w:val="22"/>
        </w:rPr>
        <w:t xml:space="preserve">portée à </w:t>
      </w:r>
      <w:r w:rsidR="0064090A">
        <w:rPr>
          <w:rFonts w:ascii="Arial" w:cs="Arial" w:hAnsi="Arial"/>
          <w:b/>
          <w:sz w:val="22"/>
          <w:szCs w:val="22"/>
        </w:rPr>
        <w:t>6</w:t>
      </w:r>
      <w:r w:rsidR="00E17392" w:rsidRPr="00AB41C5">
        <w:rPr>
          <w:rFonts w:ascii="Arial" w:cs="Arial" w:hAnsi="Arial"/>
          <w:b/>
          <w:sz w:val="22"/>
          <w:szCs w:val="22"/>
        </w:rPr>
        <w:t>,</w:t>
      </w:r>
      <w:r w:rsidR="0064090A">
        <w:rPr>
          <w:rFonts w:ascii="Arial" w:cs="Arial" w:hAnsi="Arial"/>
          <w:b/>
          <w:sz w:val="22"/>
          <w:szCs w:val="22"/>
        </w:rPr>
        <w:t>91</w:t>
      </w:r>
      <w:r>
        <w:rPr>
          <w:rFonts w:ascii="Arial" w:cs="Arial" w:hAnsi="Arial"/>
          <w:b/>
          <w:sz w:val="22"/>
          <w:szCs w:val="22"/>
        </w:rPr>
        <w:t>57</w:t>
      </w:r>
      <w:r w:rsidR="00E17392" w:rsidRPr="00E17392">
        <w:rPr>
          <w:rFonts w:ascii="Arial" w:cs="Arial" w:hAnsi="Arial"/>
          <w:sz w:val="22"/>
          <w:szCs w:val="22"/>
        </w:rPr>
        <w:t xml:space="preserve"> </w:t>
      </w:r>
      <w:r w:rsidR="0039155B" w:rsidRPr="00E17392">
        <w:rPr>
          <w:rFonts w:ascii="Arial" w:cs="Arial" w:hAnsi="Arial"/>
          <w:b/>
          <w:sz w:val="22"/>
          <w:szCs w:val="22"/>
        </w:rPr>
        <w:t>€</w:t>
      </w:r>
      <w:r w:rsidR="0039155B" w:rsidRPr="00E17392">
        <w:rPr>
          <w:rFonts w:ascii="Arial" w:cs="Arial" w:hAnsi="Arial"/>
          <w:sz w:val="22"/>
          <w:szCs w:val="22"/>
        </w:rPr>
        <w:t xml:space="preserve"> ; </w:t>
      </w:r>
    </w:p>
    <w:p w14:paraId="4D84BB53" w14:textId="77777777" w:rsidP="0039155B" w:rsidR="0039155B" w:rsidRDefault="0039155B" w:rsidRPr="00E17392">
      <w:pPr>
        <w:ind w:left="720"/>
        <w:jc w:val="both"/>
        <w:rPr>
          <w:rFonts w:ascii="Arial" w:cs="Arial" w:hAnsi="Arial"/>
          <w:sz w:val="16"/>
          <w:szCs w:val="16"/>
        </w:rPr>
      </w:pPr>
    </w:p>
    <w:p w14:paraId="7813323F" w14:textId="2802545F" w:rsidP="005D0472" w:rsidR="0039155B" w:rsidRDefault="0064090A" w:rsidRPr="00E17392">
      <w:pPr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0</w:t>
      </w:r>
      <w:r w:rsidR="0039155B" w:rsidRPr="00E17392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25</w:t>
      </w:r>
      <w:r w:rsidR="0039155B" w:rsidRPr="00E17392">
        <w:rPr>
          <w:rFonts w:ascii="Arial" w:cs="Arial" w:hAnsi="Arial"/>
          <w:b/>
          <w:sz w:val="22"/>
          <w:szCs w:val="22"/>
        </w:rPr>
        <w:t xml:space="preserve"> %</w:t>
      </w:r>
      <w:r w:rsidR="0039155B" w:rsidRPr="00E17392">
        <w:rPr>
          <w:rFonts w:ascii="Arial" w:cs="Arial" w:hAnsi="Arial"/>
          <w:sz w:val="22"/>
          <w:szCs w:val="22"/>
        </w:rPr>
        <w:t xml:space="preserve"> au titre de la revalorisation de l’indice de base. </w:t>
      </w:r>
    </w:p>
    <w:p w14:paraId="137B8596" w14:textId="77777777" w:rsidP="0039155B" w:rsidR="0039155B" w:rsidRDefault="0039155B" w:rsidRPr="00E17392">
      <w:pPr>
        <w:jc w:val="both"/>
        <w:rPr>
          <w:rFonts w:ascii="Arial" w:cs="Arial" w:hAnsi="Arial"/>
          <w:sz w:val="22"/>
          <w:szCs w:val="22"/>
        </w:rPr>
      </w:pPr>
    </w:p>
    <w:p w14:paraId="1D64FCE3" w14:textId="08A4436A" w:rsidP="00D01724" w:rsidR="00020EF6" w:rsidRDefault="00020EF6">
      <w:pPr>
        <w:ind w:hanging="2127" w:left="2127"/>
        <w:jc w:val="both"/>
        <w:rPr>
          <w:rFonts w:ascii="Arial" w:hAnsi="Arial"/>
          <w:sz w:val="22"/>
        </w:rPr>
      </w:pPr>
    </w:p>
    <w:p w14:paraId="46466223" w14:textId="0CFEE39A" w:rsidP="00020EF6" w:rsidR="00020EF6" w:rsidRDefault="00064416" w:rsidRPr="00E17392">
      <w:pPr>
        <w:pStyle w:val="Corpsdetexte3"/>
        <w:tabs>
          <w:tab w:pos="-1843" w:val="right"/>
        </w:tabs>
        <w:ind w:hanging="567" w:left="567"/>
        <w:jc w:val="both"/>
        <w:rPr>
          <w:sz w:val="22"/>
          <w:szCs w:val="22"/>
        </w:rPr>
      </w:pPr>
      <w:r w:rsidRPr="00E17392">
        <w:rPr>
          <w:sz w:val="22"/>
          <w:szCs w:val="22"/>
        </w:rPr>
        <w:tab/>
      </w:r>
      <w:r w:rsidR="00A53816">
        <w:rPr>
          <w:sz w:val="22"/>
          <w:szCs w:val="22"/>
        </w:rPr>
        <w:t>I</w:t>
      </w:r>
      <w:r w:rsidR="00020EF6" w:rsidRPr="00E17392">
        <w:rPr>
          <w:sz w:val="22"/>
          <w:szCs w:val="22"/>
        </w:rPr>
        <w:t>I – </w:t>
      </w:r>
      <w:r w:rsidR="0039155B" w:rsidRPr="00E17392">
        <w:rPr>
          <w:sz w:val="22"/>
          <w:szCs w:val="22"/>
        </w:rPr>
        <w:t>C</w:t>
      </w:r>
      <w:r w:rsidR="00020EF6" w:rsidRPr="00E17392">
        <w:rPr>
          <w:sz w:val="22"/>
          <w:szCs w:val="22"/>
        </w:rPr>
        <w:t xml:space="preserve"> : </w:t>
      </w:r>
      <w:r w:rsidR="0039155B" w:rsidRPr="00E17392">
        <w:rPr>
          <w:sz w:val="22"/>
          <w:szCs w:val="22"/>
        </w:rPr>
        <w:t>C</w:t>
      </w:r>
      <w:r w:rsidR="00020EF6" w:rsidRPr="00E17392">
        <w:rPr>
          <w:sz w:val="22"/>
          <w:szCs w:val="22"/>
        </w:rPr>
        <w:t>adres</w:t>
      </w:r>
    </w:p>
    <w:p w14:paraId="152FB21B" w14:textId="77777777" w:rsidP="00020EF6" w:rsidR="00020EF6" w:rsidRDefault="00020EF6" w:rsidRPr="00E17392">
      <w:pPr>
        <w:ind w:hanging="1440" w:left="1440"/>
        <w:jc w:val="both"/>
        <w:rPr>
          <w:rFonts w:ascii="Arial" w:hAnsi="Arial"/>
          <w:sz w:val="22"/>
          <w:szCs w:val="22"/>
        </w:rPr>
      </w:pPr>
    </w:p>
    <w:p w14:paraId="5C8282E4" w14:textId="3578A548" w:rsidP="004C73BD" w:rsidR="004C73BD" w:rsidRDefault="004C73BD" w:rsidRPr="00E17392">
      <w:pPr>
        <w:jc w:val="both"/>
        <w:rPr>
          <w:rFonts w:ascii="Arial" w:cs="Arial" w:hAnsi="Arial"/>
          <w:b/>
          <w:sz w:val="22"/>
          <w:szCs w:val="22"/>
        </w:rPr>
      </w:pPr>
      <w:r w:rsidRPr="00E17392">
        <w:rPr>
          <w:rFonts w:ascii="Arial" w:cs="Arial" w:hAnsi="Arial"/>
          <w:sz w:val="22"/>
          <w:szCs w:val="22"/>
        </w:rPr>
        <w:t>Les augmentations collectives</w:t>
      </w:r>
      <w:r>
        <w:rPr>
          <w:rFonts w:ascii="Arial" w:cs="Arial" w:hAnsi="Arial"/>
          <w:sz w:val="22"/>
          <w:szCs w:val="22"/>
        </w:rPr>
        <w:t xml:space="preserve">, </w:t>
      </w:r>
      <w:r w:rsidRPr="004C73BD">
        <w:rPr>
          <w:rFonts w:ascii="Arial" w:cs="Arial" w:hAnsi="Arial"/>
          <w:b/>
          <w:sz w:val="22"/>
          <w:szCs w:val="22"/>
        </w:rPr>
        <w:t>au titre de 2023</w:t>
      </w:r>
      <w:r w:rsidRPr="00E17392">
        <w:rPr>
          <w:rFonts w:ascii="Arial" w:cs="Arial" w:hAnsi="Arial"/>
          <w:sz w:val="22"/>
          <w:szCs w:val="22"/>
        </w:rPr>
        <w:t xml:space="preserve">, sont de </w:t>
      </w:r>
      <w:r>
        <w:rPr>
          <w:rFonts w:ascii="Arial" w:cs="Arial" w:hAnsi="Arial"/>
          <w:b/>
          <w:sz w:val="22"/>
          <w:szCs w:val="22"/>
        </w:rPr>
        <w:t>4,25</w:t>
      </w:r>
      <w:r w:rsidRPr="00E17392">
        <w:rPr>
          <w:rFonts w:ascii="Arial" w:cs="Arial" w:hAnsi="Arial"/>
          <w:b/>
          <w:sz w:val="22"/>
          <w:szCs w:val="22"/>
        </w:rPr>
        <w:t xml:space="preserve"> %</w:t>
      </w:r>
      <w:r w:rsidRPr="00E17392">
        <w:rPr>
          <w:rFonts w:ascii="Arial" w:cs="Arial" w:hAnsi="Arial"/>
          <w:sz w:val="22"/>
          <w:szCs w:val="22"/>
        </w:rPr>
        <w:t xml:space="preserve">, décomposées ainsi : </w:t>
      </w:r>
    </w:p>
    <w:p w14:paraId="17661906" w14:textId="77777777" w:rsidP="00020EF6" w:rsidR="00020EF6" w:rsidRDefault="00020EF6" w:rsidRPr="00E17392">
      <w:pPr>
        <w:jc w:val="both"/>
        <w:rPr>
          <w:rFonts w:ascii="Arial" w:cs="Arial" w:hAnsi="Arial"/>
          <w:sz w:val="16"/>
          <w:szCs w:val="16"/>
        </w:rPr>
      </w:pPr>
    </w:p>
    <w:p w14:paraId="42DAC728" w14:textId="5B34DCCC" w:rsidP="005D0472" w:rsidR="00020EF6" w:rsidRDefault="0064090A" w:rsidRPr="00E17392">
      <w:pPr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0</w:t>
      </w:r>
      <w:r w:rsidR="00020EF6" w:rsidRPr="00E17392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35</w:t>
      </w:r>
      <w:r w:rsidR="00020EF6" w:rsidRPr="00E17392">
        <w:rPr>
          <w:rFonts w:ascii="Arial" w:cs="Arial" w:hAnsi="Arial"/>
          <w:b/>
          <w:sz w:val="22"/>
          <w:szCs w:val="22"/>
        </w:rPr>
        <w:t xml:space="preserve"> %</w:t>
      </w:r>
      <w:r w:rsidR="00020EF6" w:rsidRPr="00E17392">
        <w:rPr>
          <w:rFonts w:ascii="Arial" w:cs="Arial" w:hAnsi="Arial"/>
          <w:sz w:val="22"/>
          <w:szCs w:val="22"/>
        </w:rPr>
        <w:t xml:space="preserve"> au titre de l’ancienneté, </w:t>
      </w:r>
      <w:r w:rsidR="00020EF6" w:rsidRPr="00AB41C5">
        <w:rPr>
          <w:rFonts w:ascii="Arial" w:cs="Arial" w:hAnsi="Arial"/>
          <w:sz w:val="22"/>
          <w:szCs w:val="22"/>
        </w:rPr>
        <w:t xml:space="preserve">résultant des dispositions de l’article 45 de la convention collective </w:t>
      </w:r>
      <w:r w:rsidR="00020EF6" w:rsidRPr="00AB41C5">
        <w:rPr>
          <w:rFonts w:ascii="Arial" w:hAnsi="Arial"/>
          <w:sz w:val="22"/>
          <w:szCs w:val="22"/>
        </w:rPr>
        <w:t>inter-entreprises du 1</w:t>
      </w:r>
      <w:r w:rsidR="00020EF6" w:rsidRPr="00AB41C5">
        <w:rPr>
          <w:rFonts w:ascii="Arial" w:hAnsi="Arial"/>
          <w:sz w:val="22"/>
          <w:szCs w:val="22"/>
          <w:vertAlign w:val="superscript"/>
        </w:rPr>
        <w:t>er</w:t>
      </w:r>
      <w:r w:rsidR="00020EF6" w:rsidRPr="00AB41C5">
        <w:rPr>
          <w:rFonts w:ascii="Arial" w:hAnsi="Arial"/>
          <w:sz w:val="22"/>
          <w:szCs w:val="22"/>
        </w:rPr>
        <w:t xml:space="preserve"> juin 1979</w:t>
      </w:r>
      <w:r w:rsidR="00020EF6" w:rsidRPr="00E17392">
        <w:rPr>
          <w:rFonts w:ascii="Arial" w:hAnsi="Arial"/>
          <w:sz w:val="22"/>
          <w:szCs w:val="22"/>
        </w:rPr>
        <w:t xml:space="preserve"> </w:t>
      </w:r>
      <w:r w:rsidR="00020EF6" w:rsidRPr="00E17392">
        <w:rPr>
          <w:rFonts w:ascii="Arial" w:cs="Arial" w:hAnsi="Arial"/>
          <w:sz w:val="22"/>
          <w:szCs w:val="22"/>
        </w:rPr>
        <w:t xml:space="preserve">; </w:t>
      </w:r>
    </w:p>
    <w:p w14:paraId="5E172A69" w14:textId="77777777" w:rsidP="00020EF6" w:rsidR="00020EF6" w:rsidRDefault="00020EF6" w:rsidRPr="00E17392">
      <w:pPr>
        <w:ind w:left="720"/>
        <w:jc w:val="both"/>
        <w:rPr>
          <w:rFonts w:ascii="Arial" w:cs="Arial" w:hAnsi="Arial"/>
          <w:sz w:val="16"/>
          <w:szCs w:val="16"/>
        </w:rPr>
      </w:pPr>
    </w:p>
    <w:p w14:paraId="3586D110" w14:textId="5C8E282A" w:rsidP="005D0472" w:rsidR="004C73BD" w:rsidRDefault="004C73BD" w:rsidRPr="004C73BD">
      <w:pPr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3</w:t>
      </w:r>
      <w:r w:rsidRPr="00E17392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9</w:t>
      </w:r>
      <w:r w:rsidRPr="00E17392">
        <w:rPr>
          <w:rFonts w:ascii="Arial" w:cs="Arial" w:hAnsi="Arial"/>
          <w:b/>
          <w:sz w:val="22"/>
          <w:szCs w:val="22"/>
        </w:rPr>
        <w:t xml:space="preserve"> %</w:t>
      </w:r>
      <w:r w:rsidRPr="00E17392">
        <w:rPr>
          <w:rFonts w:ascii="Arial" w:cs="Arial" w:hAnsi="Arial"/>
          <w:sz w:val="22"/>
          <w:szCs w:val="22"/>
        </w:rPr>
        <w:t xml:space="preserve"> au titre de l’augmentation de la valeur du point, </w:t>
      </w:r>
      <w:r>
        <w:rPr>
          <w:rFonts w:ascii="Arial" w:cs="Arial" w:hAnsi="Arial"/>
          <w:sz w:val="22"/>
          <w:szCs w:val="22"/>
        </w:rPr>
        <w:t xml:space="preserve">qui sera </w:t>
      </w:r>
      <w:r w:rsidRPr="00E17392">
        <w:rPr>
          <w:rFonts w:ascii="Arial" w:cs="Arial" w:hAnsi="Arial"/>
          <w:sz w:val="22"/>
          <w:szCs w:val="22"/>
        </w:rPr>
        <w:t xml:space="preserve">portée à </w:t>
      </w:r>
      <w:r>
        <w:rPr>
          <w:rFonts w:ascii="Arial" w:cs="Arial" w:hAnsi="Arial"/>
          <w:b/>
          <w:sz w:val="22"/>
          <w:szCs w:val="22"/>
        </w:rPr>
        <w:t>6</w:t>
      </w:r>
      <w:r w:rsidRPr="00AB41C5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9157</w:t>
      </w:r>
      <w:r w:rsidR="00A55749">
        <w:rPr>
          <w:rFonts w:ascii="Arial" w:cs="Arial" w:hAnsi="Arial"/>
          <w:b/>
          <w:sz w:val="22"/>
          <w:szCs w:val="22"/>
        </w:rPr>
        <w:t xml:space="preserve"> </w:t>
      </w:r>
      <w:r w:rsidRPr="00E17392">
        <w:rPr>
          <w:rFonts w:ascii="Arial" w:cs="Arial" w:hAnsi="Arial"/>
          <w:b/>
          <w:sz w:val="22"/>
          <w:szCs w:val="22"/>
        </w:rPr>
        <w:t>€</w:t>
      </w:r>
      <w:r>
        <w:rPr>
          <w:rFonts w:ascii="Arial" w:cs="Arial" w:hAnsi="Arial"/>
          <w:b/>
          <w:sz w:val="22"/>
          <w:szCs w:val="22"/>
        </w:rPr>
        <w:t>.</w:t>
      </w:r>
    </w:p>
    <w:p w14:paraId="42B1804B" w14:textId="14CEB2C2" w:rsidP="00894245" w:rsidR="004C73BD" w:rsidRDefault="004C73BD" w:rsidRPr="00894245">
      <w:pPr>
        <w:ind w:hanging="2127" w:left="2127"/>
        <w:jc w:val="both"/>
        <w:rPr>
          <w:rFonts w:ascii="Arial" w:hAnsi="Arial"/>
          <w:sz w:val="22"/>
        </w:rPr>
      </w:pPr>
    </w:p>
    <w:p w14:paraId="58AC8A07" w14:textId="77777777" w:rsidP="00894245" w:rsidR="004C73BD" w:rsidRDefault="004C73BD" w:rsidRPr="00894245">
      <w:pPr>
        <w:ind w:hanging="2127" w:left="2127"/>
        <w:jc w:val="both"/>
        <w:rPr>
          <w:rFonts w:ascii="Arial" w:hAnsi="Arial"/>
          <w:sz w:val="22"/>
        </w:rPr>
      </w:pPr>
    </w:p>
    <w:p w14:paraId="5210AA3F" w14:textId="2411A1EB" w:rsidP="004C73BD" w:rsidR="004C73BD" w:rsidRDefault="004C73BD" w:rsidRPr="00690192">
      <w:pPr>
        <w:pStyle w:val="Corpsdetexte3"/>
        <w:tabs>
          <w:tab w:pos="-1843" w:val="right"/>
        </w:tabs>
        <w:ind w:hanging="567" w:left="567"/>
        <w:jc w:val="both"/>
        <w:rPr>
          <w:sz w:val="22"/>
          <w:szCs w:val="22"/>
        </w:rPr>
      </w:pPr>
      <w:r w:rsidRPr="00E17392">
        <w:rPr>
          <w:sz w:val="22"/>
          <w:szCs w:val="22"/>
        </w:rPr>
        <w:tab/>
      </w:r>
      <w:r w:rsidR="00A53816" w:rsidRPr="00690192">
        <w:rPr>
          <w:sz w:val="22"/>
          <w:szCs w:val="22"/>
        </w:rPr>
        <w:t>I</w:t>
      </w:r>
      <w:r w:rsidRPr="00690192">
        <w:rPr>
          <w:sz w:val="22"/>
          <w:szCs w:val="22"/>
        </w:rPr>
        <w:t xml:space="preserve">I – D : </w:t>
      </w:r>
      <w:r w:rsidR="00894245" w:rsidRPr="00690192">
        <w:rPr>
          <w:sz w:val="22"/>
          <w:szCs w:val="22"/>
        </w:rPr>
        <w:t>Modalités de mise en œuvre</w:t>
      </w:r>
    </w:p>
    <w:p w14:paraId="0C117F66" w14:textId="77777777" w:rsidP="004C73BD" w:rsidR="00F878D2" w:rsidRDefault="00F878D2" w:rsidRPr="00690192">
      <w:pPr>
        <w:ind w:hanging="1440" w:left="1440"/>
        <w:jc w:val="both"/>
        <w:rPr>
          <w:rFonts w:ascii="Arial" w:cs="Arial" w:hAnsi="Arial"/>
          <w:sz w:val="22"/>
          <w:szCs w:val="22"/>
        </w:rPr>
      </w:pPr>
    </w:p>
    <w:p w14:paraId="7F13801D" w14:textId="77777777" w:rsidP="004C73BD" w:rsidR="00A55749" w:rsidRDefault="00A55749" w:rsidRPr="00690192">
      <w:pPr>
        <w:ind w:hanging="1440" w:left="1440"/>
        <w:jc w:val="both"/>
        <w:rPr>
          <w:rFonts w:ascii="Arial" w:hAnsi="Arial"/>
          <w:sz w:val="22"/>
          <w:szCs w:val="22"/>
        </w:rPr>
      </w:pPr>
    </w:p>
    <w:p w14:paraId="4CE3762F" w14:textId="4B9800C7" w:rsidP="008A1011" w:rsidR="00F878D2" w:rsidRDefault="00A53816" w:rsidRPr="00F878D2">
      <w:pPr>
        <w:ind w:left="1440"/>
        <w:jc w:val="both"/>
        <w:rPr>
          <w:rFonts w:ascii="Arial" w:cs="Arial" w:hAnsi="Arial"/>
          <w:b/>
          <w:sz w:val="22"/>
          <w:szCs w:val="22"/>
        </w:rPr>
      </w:pPr>
      <w:r w:rsidRPr="00690192">
        <w:rPr>
          <w:rFonts w:ascii="Arial" w:cs="Arial" w:hAnsi="Arial"/>
          <w:b/>
          <w:sz w:val="22"/>
          <w:szCs w:val="22"/>
        </w:rPr>
        <w:t>I</w:t>
      </w:r>
      <w:r w:rsidR="004C73BD" w:rsidRPr="00690192">
        <w:rPr>
          <w:rFonts w:ascii="Arial" w:cs="Arial" w:hAnsi="Arial"/>
          <w:b/>
          <w:sz w:val="22"/>
          <w:szCs w:val="22"/>
        </w:rPr>
        <w:t xml:space="preserve">I – D </w:t>
      </w:r>
      <w:r w:rsidR="00F878D2" w:rsidRPr="00690192">
        <w:rPr>
          <w:rFonts w:ascii="Arial" w:cs="Arial" w:hAnsi="Arial"/>
          <w:b/>
          <w:sz w:val="22"/>
          <w:szCs w:val="22"/>
        </w:rPr>
        <w:t>–</w:t>
      </w:r>
      <w:r w:rsidR="004C73BD" w:rsidRPr="00690192">
        <w:rPr>
          <w:rFonts w:ascii="Arial" w:cs="Arial" w:hAnsi="Arial"/>
          <w:b/>
          <w:sz w:val="22"/>
          <w:szCs w:val="22"/>
        </w:rPr>
        <w:t xml:space="preserve"> 1</w:t>
      </w:r>
      <w:r w:rsidR="00F878D2" w:rsidRPr="00690192">
        <w:rPr>
          <w:rFonts w:ascii="Arial" w:cs="Arial" w:hAnsi="Arial"/>
          <w:b/>
          <w:sz w:val="22"/>
          <w:szCs w:val="22"/>
        </w:rPr>
        <w:t> : Augmentations individuelles</w:t>
      </w:r>
    </w:p>
    <w:p w14:paraId="2129EA64" w14:textId="77777777" w:rsidP="00F878D2" w:rsidR="00F878D2" w:rsidRDefault="00F878D2">
      <w:pPr>
        <w:jc w:val="both"/>
        <w:rPr>
          <w:rFonts w:ascii="Arial" w:cs="Arial" w:hAnsi="Arial"/>
          <w:sz w:val="22"/>
          <w:szCs w:val="22"/>
        </w:rPr>
      </w:pPr>
    </w:p>
    <w:p w14:paraId="1951E447" w14:textId="0E34DB1C" w:rsidP="00F878D2" w:rsidR="00F878D2" w:rsidRDefault="00F878D2" w:rsidRPr="00F878D2">
      <w:pPr>
        <w:jc w:val="both"/>
        <w:rPr>
          <w:rFonts w:ascii="Arial" w:cs="Arial" w:hAnsi="Arial"/>
          <w:sz w:val="22"/>
          <w:szCs w:val="22"/>
        </w:rPr>
      </w:pPr>
      <w:r w:rsidRPr="00F878D2">
        <w:rPr>
          <w:rFonts w:ascii="Arial" w:cs="Arial" w:hAnsi="Arial"/>
          <w:sz w:val="22"/>
          <w:szCs w:val="22"/>
        </w:rPr>
        <w:t>Les augmentations individuelles et primes des salariés employés, ouvriers, maîtrise</w:t>
      </w:r>
      <w:r w:rsidR="00F213B7">
        <w:rPr>
          <w:rFonts w:ascii="Arial" w:cs="Arial" w:hAnsi="Arial"/>
          <w:sz w:val="22"/>
          <w:szCs w:val="22"/>
        </w:rPr>
        <w:t>s</w:t>
      </w:r>
      <w:r w:rsidRPr="00F878D2">
        <w:rPr>
          <w:rFonts w:ascii="Arial" w:cs="Arial" w:hAnsi="Arial"/>
          <w:sz w:val="22"/>
          <w:szCs w:val="22"/>
        </w:rPr>
        <w:t xml:space="preserve"> de qualification et maîtrise</w:t>
      </w:r>
      <w:r w:rsidR="002259BE">
        <w:rPr>
          <w:rFonts w:ascii="Arial" w:cs="Arial" w:hAnsi="Arial"/>
          <w:sz w:val="22"/>
          <w:szCs w:val="22"/>
        </w:rPr>
        <w:t>s</w:t>
      </w:r>
      <w:r w:rsidRPr="00F878D2">
        <w:rPr>
          <w:rFonts w:ascii="Arial" w:cs="Arial" w:hAnsi="Arial"/>
          <w:sz w:val="22"/>
          <w:szCs w:val="22"/>
        </w:rPr>
        <w:t xml:space="preserve"> d’encadrement seront versées sur la paie de févr</w:t>
      </w:r>
      <w:r w:rsidR="00894245">
        <w:rPr>
          <w:rFonts w:ascii="Arial" w:cs="Arial" w:hAnsi="Arial"/>
          <w:sz w:val="22"/>
          <w:szCs w:val="22"/>
        </w:rPr>
        <w:t>ier 2023, avec effet rétroactif</w:t>
      </w:r>
      <w:r w:rsidR="00A55749">
        <w:rPr>
          <w:rFonts w:ascii="Arial" w:cs="Arial" w:hAnsi="Arial"/>
          <w:sz w:val="22"/>
          <w:szCs w:val="22"/>
        </w:rPr>
        <w:t xml:space="preserve"> </w:t>
      </w:r>
      <w:r w:rsidRPr="00F878D2">
        <w:rPr>
          <w:rFonts w:ascii="Arial" w:cs="Arial" w:hAnsi="Arial"/>
          <w:sz w:val="22"/>
          <w:szCs w:val="22"/>
        </w:rPr>
        <w:t>au 1</w:t>
      </w:r>
      <w:r w:rsidR="00894245" w:rsidRPr="00894245">
        <w:rPr>
          <w:rFonts w:ascii="Arial" w:cs="Arial" w:hAnsi="Arial"/>
          <w:sz w:val="22"/>
          <w:szCs w:val="22"/>
          <w:vertAlign w:val="superscript"/>
        </w:rPr>
        <w:t>er</w:t>
      </w:r>
      <w:r w:rsidR="00894245">
        <w:rPr>
          <w:rFonts w:ascii="Arial" w:cs="Arial" w:hAnsi="Arial"/>
          <w:sz w:val="22"/>
          <w:szCs w:val="22"/>
        </w:rPr>
        <w:t xml:space="preserve"> </w:t>
      </w:r>
      <w:r w:rsidRPr="00F878D2">
        <w:rPr>
          <w:rFonts w:ascii="Arial" w:cs="Arial" w:hAnsi="Arial"/>
          <w:sz w:val="22"/>
          <w:szCs w:val="22"/>
        </w:rPr>
        <w:t>janvier 2023.</w:t>
      </w:r>
      <w:r w:rsidR="00894245">
        <w:rPr>
          <w:rFonts w:ascii="Arial" w:cs="Arial" w:hAnsi="Arial"/>
          <w:sz w:val="22"/>
          <w:szCs w:val="22"/>
        </w:rPr>
        <w:t xml:space="preserve"> </w:t>
      </w:r>
    </w:p>
    <w:p w14:paraId="69520427" w14:textId="77777777" w:rsidP="00F878D2" w:rsidR="00894245" w:rsidRDefault="00894245">
      <w:pPr>
        <w:jc w:val="both"/>
        <w:rPr>
          <w:rFonts w:ascii="Arial" w:cs="Arial" w:hAnsi="Arial"/>
          <w:sz w:val="22"/>
          <w:szCs w:val="22"/>
        </w:rPr>
      </w:pPr>
    </w:p>
    <w:p w14:paraId="3B66B0A0" w14:textId="0F2D9069" w:rsidP="004C73BD" w:rsidR="00894245" w:rsidRDefault="00F878D2">
      <w:pPr>
        <w:jc w:val="both"/>
        <w:rPr>
          <w:rFonts w:ascii="Arial" w:cs="Arial" w:hAnsi="Arial"/>
          <w:sz w:val="22"/>
          <w:szCs w:val="22"/>
        </w:rPr>
      </w:pPr>
      <w:r w:rsidRPr="00F878D2">
        <w:rPr>
          <w:rFonts w:ascii="Arial" w:cs="Arial" w:hAnsi="Arial"/>
          <w:sz w:val="22"/>
          <w:szCs w:val="22"/>
        </w:rPr>
        <w:t xml:space="preserve">Les augmentations individuelles et primes des salariés </w:t>
      </w:r>
      <w:r>
        <w:rPr>
          <w:rFonts w:ascii="Arial" w:cs="Arial" w:hAnsi="Arial"/>
          <w:sz w:val="22"/>
          <w:szCs w:val="22"/>
        </w:rPr>
        <w:t>cadres seront</w:t>
      </w:r>
      <w:r w:rsidRPr="00F878D2">
        <w:rPr>
          <w:rFonts w:ascii="Arial" w:cs="Arial" w:hAnsi="Arial"/>
          <w:sz w:val="22"/>
          <w:szCs w:val="22"/>
        </w:rPr>
        <w:t xml:space="preserve"> versées sur la paie d</w:t>
      </w:r>
      <w:r>
        <w:rPr>
          <w:rFonts w:ascii="Arial" w:cs="Arial" w:hAnsi="Arial"/>
          <w:sz w:val="22"/>
          <w:szCs w:val="22"/>
        </w:rPr>
        <w:t>’avril</w:t>
      </w:r>
      <w:r w:rsidRPr="00F878D2">
        <w:rPr>
          <w:rFonts w:ascii="Arial" w:cs="Arial" w:hAnsi="Arial"/>
          <w:sz w:val="22"/>
          <w:szCs w:val="22"/>
        </w:rPr>
        <w:t xml:space="preserve"> 2023, avec effet rétroactif au 1</w:t>
      </w:r>
      <w:r w:rsidR="00894245" w:rsidRPr="00894245">
        <w:rPr>
          <w:rFonts w:ascii="Arial" w:cs="Arial" w:hAnsi="Arial"/>
          <w:sz w:val="22"/>
          <w:szCs w:val="22"/>
          <w:vertAlign w:val="superscript"/>
        </w:rPr>
        <w:t>er</w:t>
      </w:r>
      <w:r w:rsidR="00894245">
        <w:rPr>
          <w:rFonts w:ascii="Arial" w:cs="Arial" w:hAnsi="Arial"/>
          <w:sz w:val="22"/>
          <w:szCs w:val="22"/>
        </w:rPr>
        <w:t xml:space="preserve"> </w:t>
      </w:r>
      <w:r w:rsidRPr="00F878D2">
        <w:rPr>
          <w:rFonts w:ascii="Arial" w:cs="Arial" w:hAnsi="Arial"/>
          <w:sz w:val="22"/>
          <w:szCs w:val="22"/>
        </w:rPr>
        <w:t>janvier 2023.</w:t>
      </w:r>
      <w:r w:rsidR="00894245">
        <w:rPr>
          <w:rFonts w:ascii="Arial" w:cs="Arial" w:hAnsi="Arial"/>
          <w:sz w:val="22"/>
          <w:szCs w:val="22"/>
        </w:rPr>
        <w:t xml:space="preserve"> </w:t>
      </w:r>
    </w:p>
    <w:p w14:paraId="6209BDE5" w14:textId="1D8E0B6E" w:rsidP="004C73BD" w:rsidR="00A55749" w:rsidRDefault="00A55749">
      <w:pPr>
        <w:jc w:val="both"/>
        <w:rPr>
          <w:rFonts w:ascii="Arial" w:cs="Arial" w:hAnsi="Arial"/>
          <w:sz w:val="22"/>
          <w:szCs w:val="22"/>
        </w:rPr>
      </w:pPr>
    </w:p>
    <w:p w14:paraId="6D594609" w14:textId="77777777" w:rsidP="004C73BD" w:rsidR="00A55749" w:rsidRDefault="00A55749" w:rsidRPr="004C73BD">
      <w:pPr>
        <w:jc w:val="both"/>
        <w:rPr>
          <w:rFonts w:ascii="Arial" w:cs="Arial" w:hAnsi="Arial"/>
          <w:sz w:val="22"/>
          <w:szCs w:val="22"/>
        </w:rPr>
      </w:pPr>
    </w:p>
    <w:p w14:paraId="14ECD10E" w14:textId="156D84CA" w:rsidP="008A1011" w:rsidR="00F878D2" w:rsidRDefault="00A53816" w:rsidRPr="00F878D2">
      <w:pPr>
        <w:ind w:left="144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I</w:t>
      </w:r>
      <w:r w:rsidR="00F878D2" w:rsidRPr="00F878D2">
        <w:rPr>
          <w:rFonts w:ascii="Arial" w:cs="Arial" w:hAnsi="Arial"/>
          <w:b/>
          <w:sz w:val="22"/>
          <w:szCs w:val="22"/>
        </w:rPr>
        <w:t xml:space="preserve">I – D – </w:t>
      </w:r>
      <w:r w:rsidR="00F878D2">
        <w:rPr>
          <w:rFonts w:ascii="Arial" w:cs="Arial" w:hAnsi="Arial"/>
          <w:b/>
          <w:sz w:val="22"/>
          <w:szCs w:val="22"/>
        </w:rPr>
        <w:t>2</w:t>
      </w:r>
      <w:r w:rsidR="00F878D2" w:rsidRPr="00F878D2">
        <w:rPr>
          <w:rFonts w:ascii="Arial" w:cs="Arial" w:hAnsi="Arial"/>
          <w:b/>
          <w:sz w:val="22"/>
          <w:szCs w:val="22"/>
        </w:rPr>
        <w:t xml:space="preserve"> : Augmentations </w:t>
      </w:r>
      <w:r w:rsidR="00F878D2">
        <w:rPr>
          <w:rFonts w:ascii="Arial" w:cs="Arial" w:hAnsi="Arial"/>
          <w:b/>
          <w:sz w:val="22"/>
          <w:szCs w:val="22"/>
        </w:rPr>
        <w:t>collectives</w:t>
      </w:r>
    </w:p>
    <w:p w14:paraId="0AF5F7F2" w14:textId="77777777" w:rsidP="00F878D2" w:rsidR="00894245" w:rsidRDefault="00894245">
      <w:pPr>
        <w:jc w:val="both"/>
        <w:rPr>
          <w:rFonts w:ascii="Arial" w:cs="Arial" w:hAnsi="Arial"/>
          <w:sz w:val="22"/>
          <w:szCs w:val="22"/>
        </w:rPr>
      </w:pPr>
    </w:p>
    <w:p w14:paraId="2134A5D9" w14:textId="5500C79B" w:rsidP="00F878D2" w:rsidR="008A1011" w:rsidRDefault="00F878D2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Au titre de 2023, l’</w:t>
      </w:r>
      <w:r w:rsidRPr="004C73BD">
        <w:rPr>
          <w:rFonts w:ascii="Arial" w:cs="Arial" w:hAnsi="Arial"/>
          <w:sz w:val="22"/>
          <w:szCs w:val="22"/>
        </w:rPr>
        <w:t xml:space="preserve">augmentation </w:t>
      </w:r>
      <w:r w:rsidR="008A1011">
        <w:rPr>
          <w:rFonts w:ascii="Arial" w:cs="Arial" w:hAnsi="Arial"/>
          <w:sz w:val="22"/>
          <w:szCs w:val="22"/>
        </w:rPr>
        <w:t xml:space="preserve">de la valeur du point est fixée à </w:t>
      </w:r>
      <w:r w:rsidRPr="008A1011">
        <w:rPr>
          <w:rFonts w:ascii="Arial" w:cs="Arial" w:hAnsi="Arial"/>
          <w:b/>
          <w:sz w:val="22"/>
          <w:szCs w:val="22"/>
        </w:rPr>
        <w:t>3,9</w:t>
      </w:r>
      <w:r w:rsidR="00894245">
        <w:rPr>
          <w:rFonts w:ascii="Arial" w:cs="Arial" w:hAnsi="Arial"/>
          <w:b/>
          <w:sz w:val="22"/>
          <w:szCs w:val="22"/>
        </w:rPr>
        <w:t xml:space="preserve"> </w:t>
      </w:r>
      <w:r w:rsidRPr="008A1011">
        <w:rPr>
          <w:rFonts w:ascii="Arial" w:cs="Arial" w:hAnsi="Arial"/>
          <w:b/>
          <w:sz w:val="22"/>
          <w:szCs w:val="22"/>
        </w:rPr>
        <w:t>%</w:t>
      </w:r>
      <w:r w:rsidR="008A1011">
        <w:rPr>
          <w:rFonts w:ascii="Arial" w:cs="Arial" w:hAnsi="Arial"/>
          <w:b/>
          <w:sz w:val="22"/>
          <w:szCs w:val="22"/>
        </w:rPr>
        <w:t xml:space="preserve">. </w:t>
      </w:r>
      <w:r w:rsidR="008A1011" w:rsidRPr="008A1011">
        <w:rPr>
          <w:rFonts w:ascii="Arial" w:cs="Arial" w:hAnsi="Arial"/>
          <w:sz w:val="22"/>
          <w:szCs w:val="22"/>
        </w:rPr>
        <w:t>Elle</w:t>
      </w:r>
      <w:r w:rsidRPr="008A1011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sera</w:t>
      </w:r>
      <w:r w:rsidRPr="004C73BD">
        <w:rPr>
          <w:rFonts w:ascii="Arial" w:cs="Arial" w:hAnsi="Arial"/>
          <w:sz w:val="22"/>
          <w:szCs w:val="22"/>
        </w:rPr>
        <w:t xml:space="preserve"> </w:t>
      </w:r>
      <w:r w:rsidR="008A1011">
        <w:rPr>
          <w:rFonts w:ascii="Arial" w:cs="Arial" w:hAnsi="Arial"/>
          <w:sz w:val="22"/>
          <w:szCs w:val="22"/>
        </w:rPr>
        <w:t>mise en œuvre comme suit</w:t>
      </w:r>
      <w:r w:rsidR="00894245">
        <w:rPr>
          <w:rFonts w:ascii="Arial" w:cs="Arial" w:hAnsi="Arial"/>
          <w:sz w:val="22"/>
          <w:szCs w:val="22"/>
        </w:rPr>
        <w:t xml:space="preserve"> </w:t>
      </w:r>
      <w:r w:rsidR="008A1011">
        <w:rPr>
          <w:rFonts w:ascii="Arial" w:cs="Arial" w:hAnsi="Arial"/>
          <w:sz w:val="22"/>
          <w:szCs w:val="22"/>
        </w:rPr>
        <w:t>:</w:t>
      </w:r>
      <w:r w:rsidR="00894245">
        <w:rPr>
          <w:rFonts w:ascii="Arial" w:cs="Arial" w:hAnsi="Arial"/>
          <w:sz w:val="22"/>
          <w:szCs w:val="22"/>
        </w:rPr>
        <w:t xml:space="preserve"> </w:t>
      </w:r>
    </w:p>
    <w:p w14:paraId="6440807D" w14:textId="77777777" w:rsidP="00F878D2" w:rsidR="008A1011" w:rsidRDefault="008A1011">
      <w:pPr>
        <w:jc w:val="both"/>
        <w:rPr>
          <w:rFonts w:ascii="Arial" w:cs="Arial" w:hAnsi="Arial"/>
          <w:sz w:val="22"/>
          <w:szCs w:val="22"/>
        </w:rPr>
      </w:pPr>
    </w:p>
    <w:p w14:paraId="39162E41" w14:textId="59F1D907" w:rsidP="005D0472" w:rsidR="00F878D2" w:rsidRDefault="008A1011" w:rsidRPr="008A1011">
      <w:pPr>
        <w:pStyle w:val="Paragraphedeliste"/>
        <w:numPr>
          <w:ilvl w:val="0"/>
          <w:numId w:val="17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Une augmentation, par anticipation,</w:t>
      </w:r>
      <w:r w:rsidR="00EF4411">
        <w:rPr>
          <w:rFonts w:ascii="Arial" w:cs="Arial" w:hAnsi="Arial"/>
          <w:sz w:val="22"/>
          <w:szCs w:val="22"/>
        </w:rPr>
        <w:t xml:space="preserve"> </w:t>
      </w:r>
      <w:r w:rsidR="002259BE">
        <w:rPr>
          <w:rFonts w:ascii="Arial" w:cs="Arial" w:hAnsi="Arial"/>
          <w:sz w:val="22"/>
          <w:szCs w:val="22"/>
        </w:rPr>
        <w:t>qui porte l</w:t>
      </w:r>
      <w:r w:rsidR="00F878D2" w:rsidRPr="008A1011">
        <w:rPr>
          <w:rFonts w:ascii="Arial" w:cs="Arial" w:hAnsi="Arial"/>
          <w:sz w:val="22"/>
          <w:szCs w:val="22"/>
        </w:rPr>
        <w:t>a valeur du point</w:t>
      </w:r>
      <w:r>
        <w:rPr>
          <w:rFonts w:ascii="Arial" w:cs="Arial" w:hAnsi="Arial"/>
          <w:sz w:val="22"/>
          <w:szCs w:val="22"/>
        </w:rPr>
        <w:t xml:space="preserve"> </w:t>
      </w:r>
      <w:r w:rsidR="00F878D2" w:rsidRPr="008A1011">
        <w:rPr>
          <w:rFonts w:ascii="Arial" w:cs="Arial" w:hAnsi="Arial"/>
          <w:sz w:val="22"/>
          <w:szCs w:val="22"/>
        </w:rPr>
        <w:t xml:space="preserve">à </w:t>
      </w:r>
      <w:r>
        <w:rPr>
          <w:rFonts w:ascii="Arial" w:cs="Arial" w:hAnsi="Arial"/>
          <w:b/>
          <w:sz w:val="22"/>
          <w:szCs w:val="22"/>
        </w:rPr>
        <w:t>6,</w:t>
      </w:r>
      <w:r w:rsidR="00F878D2" w:rsidRPr="008A1011">
        <w:rPr>
          <w:rFonts w:ascii="Arial" w:cs="Arial" w:hAnsi="Arial"/>
          <w:b/>
          <w:sz w:val="22"/>
          <w:szCs w:val="22"/>
        </w:rPr>
        <w:t>7559 €</w:t>
      </w:r>
      <w:r w:rsidR="00A55749">
        <w:rPr>
          <w:rFonts w:ascii="Arial" w:cs="Arial" w:hAnsi="Arial"/>
          <w:sz w:val="22"/>
          <w:szCs w:val="22"/>
        </w:rPr>
        <w:t xml:space="preserve"> dès le</w:t>
      </w:r>
      <w:r w:rsidR="00A55749">
        <w:rPr>
          <w:rFonts w:ascii="Arial" w:cs="Arial" w:hAnsi="Arial"/>
          <w:sz w:val="22"/>
          <w:szCs w:val="22"/>
        </w:rPr>
        <w:br/>
      </w:r>
      <w:r w:rsidR="002259BE">
        <w:rPr>
          <w:rFonts w:ascii="Arial" w:cs="Arial" w:hAnsi="Arial"/>
          <w:sz w:val="22"/>
          <w:szCs w:val="22"/>
        </w:rPr>
        <w:t>1</w:t>
      </w:r>
      <w:r w:rsidR="002259BE" w:rsidRPr="00EF4411">
        <w:rPr>
          <w:rFonts w:ascii="Arial" w:cs="Arial" w:hAnsi="Arial"/>
          <w:sz w:val="22"/>
          <w:szCs w:val="22"/>
          <w:vertAlign w:val="superscript"/>
        </w:rPr>
        <w:t>er</w:t>
      </w:r>
      <w:r w:rsidR="002259BE">
        <w:rPr>
          <w:rFonts w:ascii="Arial" w:cs="Arial" w:hAnsi="Arial"/>
          <w:sz w:val="22"/>
          <w:szCs w:val="22"/>
        </w:rPr>
        <w:t xml:space="preserve"> novembre 2022</w:t>
      </w:r>
      <w:r>
        <w:rPr>
          <w:rFonts w:ascii="Arial" w:cs="Arial" w:hAnsi="Arial"/>
          <w:sz w:val="22"/>
          <w:szCs w:val="22"/>
        </w:rPr>
        <w:t xml:space="preserve"> (soit </w:t>
      </w:r>
      <w:r w:rsidRPr="008A1011">
        <w:rPr>
          <w:rFonts w:ascii="Arial" w:cs="Arial" w:hAnsi="Arial"/>
          <w:b/>
          <w:sz w:val="22"/>
          <w:szCs w:val="22"/>
        </w:rPr>
        <w:t>+ 1,5</w:t>
      </w:r>
      <w:r w:rsidR="008710EF">
        <w:rPr>
          <w:rFonts w:ascii="Arial" w:cs="Arial" w:hAnsi="Arial"/>
          <w:b/>
          <w:sz w:val="22"/>
          <w:szCs w:val="22"/>
        </w:rPr>
        <w:t xml:space="preserve"> </w:t>
      </w:r>
      <w:r w:rsidRPr="008A1011">
        <w:rPr>
          <w:rFonts w:ascii="Arial" w:cs="Arial" w:hAnsi="Arial"/>
          <w:b/>
          <w:sz w:val="22"/>
          <w:szCs w:val="22"/>
        </w:rPr>
        <w:t>%</w:t>
      </w:r>
      <w:r>
        <w:rPr>
          <w:rFonts w:ascii="Arial" w:cs="Arial" w:hAnsi="Arial"/>
          <w:sz w:val="22"/>
          <w:szCs w:val="22"/>
        </w:rPr>
        <w:t>). Elle sera prise en compte sur la paie de novembre 2022.</w:t>
      </w:r>
      <w:r w:rsidR="00894245">
        <w:rPr>
          <w:rFonts w:ascii="Arial" w:cs="Arial" w:hAnsi="Arial"/>
          <w:sz w:val="22"/>
          <w:szCs w:val="22"/>
        </w:rPr>
        <w:t xml:space="preserve"> </w:t>
      </w:r>
    </w:p>
    <w:p w14:paraId="1C6E849D" w14:textId="77777777" w:rsidP="008A1011" w:rsidR="008A1011" w:rsidRDefault="008A1011">
      <w:pPr>
        <w:pStyle w:val="Paragraphedeliste"/>
        <w:jc w:val="both"/>
        <w:rPr>
          <w:rFonts w:ascii="Arial" w:cs="Arial" w:hAnsi="Arial"/>
          <w:sz w:val="22"/>
          <w:szCs w:val="22"/>
        </w:rPr>
      </w:pPr>
    </w:p>
    <w:p w14:paraId="72806E6F" w14:textId="74999564" w:rsidP="005D0472" w:rsidR="008A1011" w:rsidRDefault="00A31FE3" w:rsidRPr="008A1011">
      <w:pPr>
        <w:pStyle w:val="Paragraphedeliste"/>
        <w:numPr>
          <w:ilvl w:val="0"/>
          <w:numId w:val="17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Une </w:t>
      </w:r>
      <w:r w:rsidR="008A1011" w:rsidRPr="008A1011">
        <w:rPr>
          <w:rFonts w:ascii="Arial" w:cs="Arial" w:hAnsi="Arial"/>
          <w:sz w:val="22"/>
          <w:szCs w:val="22"/>
        </w:rPr>
        <w:t xml:space="preserve">augmentation complémentaire </w:t>
      </w:r>
      <w:r>
        <w:rPr>
          <w:rFonts w:ascii="Arial" w:cs="Arial" w:hAnsi="Arial"/>
          <w:sz w:val="22"/>
          <w:szCs w:val="22"/>
        </w:rPr>
        <w:t xml:space="preserve">qui portera la valeur du point à </w:t>
      </w:r>
      <w:r w:rsidRPr="00690192">
        <w:rPr>
          <w:rFonts w:ascii="Arial" w:cs="Arial" w:hAnsi="Arial"/>
          <w:b/>
          <w:sz w:val="22"/>
          <w:szCs w:val="22"/>
        </w:rPr>
        <w:t>6,9157 €</w:t>
      </w:r>
      <w:r>
        <w:rPr>
          <w:rFonts w:ascii="Arial" w:cs="Arial" w:hAnsi="Arial"/>
          <w:sz w:val="22"/>
          <w:szCs w:val="22"/>
        </w:rPr>
        <w:t xml:space="preserve"> </w:t>
      </w:r>
      <w:r w:rsidR="008A1011" w:rsidRPr="008A1011">
        <w:rPr>
          <w:rFonts w:ascii="Arial" w:cs="Arial" w:hAnsi="Arial"/>
          <w:sz w:val="22"/>
          <w:szCs w:val="22"/>
        </w:rPr>
        <w:t xml:space="preserve">à compter du </w:t>
      </w:r>
      <w:r w:rsidR="008A1011" w:rsidRPr="008A1011">
        <w:rPr>
          <w:rFonts w:ascii="Arial" w:cs="Arial" w:hAnsi="Arial"/>
          <w:b/>
          <w:sz w:val="22"/>
          <w:szCs w:val="22"/>
        </w:rPr>
        <w:t>1</w:t>
      </w:r>
      <w:r w:rsidR="008A1011" w:rsidRPr="008A1011">
        <w:rPr>
          <w:rFonts w:ascii="Arial" w:cs="Arial" w:hAnsi="Arial"/>
          <w:b/>
          <w:sz w:val="22"/>
          <w:szCs w:val="22"/>
          <w:vertAlign w:val="superscript"/>
        </w:rPr>
        <w:t>er</w:t>
      </w:r>
      <w:r w:rsidR="008A1011" w:rsidRPr="008A1011">
        <w:rPr>
          <w:rFonts w:ascii="Arial" w:cs="Arial" w:hAnsi="Arial"/>
          <w:b/>
          <w:sz w:val="22"/>
          <w:szCs w:val="22"/>
        </w:rPr>
        <w:t xml:space="preserve"> janvier 2023</w:t>
      </w:r>
      <w:r w:rsidR="008A1011" w:rsidRPr="008A1011">
        <w:rPr>
          <w:rFonts w:ascii="Arial" w:cs="Arial" w:hAnsi="Arial"/>
          <w:sz w:val="22"/>
          <w:szCs w:val="22"/>
        </w:rPr>
        <w:t>.</w:t>
      </w:r>
      <w:r w:rsidR="00A55749">
        <w:rPr>
          <w:rFonts w:ascii="Arial" w:cs="Arial" w:hAnsi="Arial"/>
          <w:sz w:val="22"/>
          <w:szCs w:val="22"/>
        </w:rPr>
        <w:t xml:space="preserve"> </w:t>
      </w:r>
      <w:r w:rsidR="008A1011" w:rsidRPr="008A1011">
        <w:rPr>
          <w:rFonts w:ascii="Arial" w:cs="Arial" w:hAnsi="Arial"/>
          <w:sz w:val="22"/>
          <w:szCs w:val="22"/>
        </w:rPr>
        <w:t>Elle sera prise en compte sur la paie de janvier 2023.</w:t>
      </w:r>
      <w:r w:rsidR="00894245">
        <w:rPr>
          <w:rFonts w:ascii="Arial" w:cs="Arial" w:hAnsi="Arial"/>
          <w:sz w:val="22"/>
          <w:szCs w:val="22"/>
        </w:rPr>
        <w:t xml:space="preserve"> </w:t>
      </w:r>
    </w:p>
    <w:p w14:paraId="346D158A" w14:textId="77777777" w:rsidP="008A1011" w:rsidR="008A1011" w:rsidRDefault="008A1011">
      <w:pPr>
        <w:jc w:val="both"/>
        <w:rPr>
          <w:rFonts w:ascii="Arial" w:cs="Arial" w:hAnsi="Arial"/>
          <w:sz w:val="22"/>
          <w:szCs w:val="22"/>
        </w:rPr>
      </w:pPr>
    </w:p>
    <w:p w14:paraId="271974A0" w14:textId="645D04DC" w:rsidP="008A1011" w:rsidR="008A1011" w:rsidRDefault="008A1011" w:rsidRPr="008A1011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Les autres mesures salariales liées aux augmentations collectives au titre de 2023 prendront effet au </w:t>
      </w:r>
      <w:r w:rsidRPr="008A1011">
        <w:rPr>
          <w:rFonts w:ascii="Arial" w:cs="Arial" w:hAnsi="Arial"/>
          <w:b/>
          <w:sz w:val="22"/>
          <w:szCs w:val="22"/>
        </w:rPr>
        <w:t>1</w:t>
      </w:r>
      <w:r w:rsidRPr="008A1011">
        <w:rPr>
          <w:rFonts w:ascii="Arial" w:cs="Arial" w:hAnsi="Arial"/>
          <w:b/>
          <w:sz w:val="22"/>
          <w:szCs w:val="22"/>
          <w:vertAlign w:val="superscript"/>
        </w:rPr>
        <w:t>er</w:t>
      </w:r>
      <w:r w:rsidRPr="008A1011">
        <w:rPr>
          <w:rFonts w:ascii="Arial" w:cs="Arial" w:hAnsi="Arial"/>
          <w:b/>
          <w:sz w:val="22"/>
          <w:szCs w:val="22"/>
        </w:rPr>
        <w:t xml:space="preserve"> janvier 2023</w:t>
      </w:r>
      <w:r>
        <w:rPr>
          <w:rFonts w:ascii="Arial" w:cs="Arial" w:hAnsi="Arial"/>
          <w:sz w:val="22"/>
          <w:szCs w:val="22"/>
        </w:rPr>
        <w:t xml:space="preserve"> et seront versées sur la paie de janvier 2023</w:t>
      </w:r>
      <w:r w:rsidR="00894245">
        <w:rPr>
          <w:rFonts w:ascii="Arial" w:cs="Arial" w:hAnsi="Arial"/>
          <w:sz w:val="22"/>
          <w:szCs w:val="22"/>
        </w:rPr>
        <w:t xml:space="preserve"> </w:t>
      </w:r>
      <w:r w:rsidR="00936F88">
        <w:rPr>
          <w:rFonts w:ascii="Arial" w:cs="Arial" w:hAnsi="Arial"/>
          <w:sz w:val="22"/>
          <w:szCs w:val="22"/>
        </w:rPr>
        <w:t>(ancienneté et revalorisation de l’indice de base)</w:t>
      </w:r>
      <w:r w:rsidR="00EF4411">
        <w:rPr>
          <w:rFonts w:ascii="Arial" w:cs="Arial" w:hAnsi="Arial"/>
          <w:sz w:val="22"/>
          <w:szCs w:val="22"/>
        </w:rPr>
        <w:t xml:space="preserve">. </w:t>
      </w:r>
    </w:p>
    <w:p w14:paraId="1AA1ED51" w14:textId="712361D1" w:rsidR="00894245" w:rsidRDefault="0089424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756C951F" w14:textId="4DA93D5B" w:rsidP="00D01724" w:rsidR="006558C1" w:rsidRDefault="006558C1">
      <w:pPr>
        <w:ind w:hanging="2127" w:left="2127"/>
        <w:jc w:val="both"/>
        <w:rPr>
          <w:rFonts w:ascii="Arial" w:hAnsi="Arial"/>
          <w:sz w:val="22"/>
        </w:rPr>
      </w:pPr>
    </w:p>
    <w:p w14:paraId="70A3A7B1" w14:textId="77777777" w:rsidP="00D01724" w:rsidR="00894245" w:rsidRDefault="00894245">
      <w:pPr>
        <w:ind w:hanging="2127" w:left="2127"/>
        <w:jc w:val="both"/>
        <w:rPr>
          <w:rFonts w:ascii="Arial" w:hAnsi="Arial"/>
          <w:sz w:val="22"/>
        </w:rPr>
      </w:pPr>
    </w:p>
    <w:p w14:paraId="3D55026D" w14:textId="44B9A77F" w:rsidP="00D27369" w:rsidR="00B945B5" w:rsidRDefault="00B945B5" w:rsidRPr="009540A9">
      <w:pPr>
        <w:rPr>
          <w:rFonts w:ascii="Arial" w:hAnsi="Arial"/>
          <w:b/>
          <w:sz w:val="22"/>
        </w:rPr>
      </w:pPr>
      <w:r w:rsidRPr="009540A9">
        <w:rPr>
          <w:rFonts w:ascii="Arial" w:hAnsi="Arial"/>
          <w:b/>
          <w:sz w:val="22"/>
        </w:rPr>
        <w:t>ARTICLE I</w:t>
      </w:r>
      <w:r w:rsidR="00A53816">
        <w:rPr>
          <w:rFonts w:ascii="Arial" w:hAnsi="Arial"/>
          <w:b/>
          <w:sz w:val="22"/>
        </w:rPr>
        <w:t>I</w:t>
      </w:r>
      <w:r w:rsidR="00071F47">
        <w:rPr>
          <w:rFonts w:ascii="Arial" w:hAnsi="Arial"/>
          <w:b/>
          <w:sz w:val="22"/>
        </w:rPr>
        <w:t>I</w:t>
      </w:r>
      <w:r w:rsidRPr="009540A9">
        <w:rPr>
          <w:rFonts w:ascii="Arial" w:hAnsi="Arial"/>
          <w:b/>
          <w:sz w:val="22"/>
        </w:rPr>
        <w:t xml:space="preserve"> – : </w:t>
      </w:r>
      <w:r w:rsidR="00077ED4">
        <w:rPr>
          <w:rFonts w:ascii="Arial" w:hAnsi="Arial"/>
          <w:b/>
          <w:sz w:val="22"/>
        </w:rPr>
        <w:t>Revalorisation de l’ind</w:t>
      </w:r>
      <w:r w:rsidRPr="009540A9">
        <w:rPr>
          <w:rFonts w:ascii="Arial" w:hAnsi="Arial"/>
          <w:b/>
          <w:sz w:val="22"/>
        </w:rPr>
        <w:t>emnité de panier</w:t>
      </w:r>
    </w:p>
    <w:p w14:paraId="014AEAA4" w14:textId="77777777" w:rsidP="00B945B5" w:rsidR="00B945B5" w:rsidRDefault="00B945B5" w:rsidRPr="009540A9">
      <w:pPr>
        <w:pStyle w:val="Corpsdetexte3"/>
        <w:tabs>
          <w:tab w:pos="-1843" w:val="right"/>
        </w:tabs>
        <w:ind w:hanging="1560" w:left="1560"/>
        <w:jc w:val="both"/>
        <w:rPr>
          <w:b w:val="0"/>
          <w:bCs/>
          <w:sz w:val="22"/>
          <w:szCs w:val="22"/>
        </w:rPr>
      </w:pPr>
    </w:p>
    <w:p w14:paraId="32183D4B" w14:textId="53C8C05F" w:rsidP="00B945B5" w:rsidR="00B945B5" w:rsidRDefault="002E779E">
      <w:pPr>
        <w:jc w:val="both"/>
        <w:rPr>
          <w:rFonts w:ascii="Arial" w:hAnsi="Arial"/>
          <w:sz w:val="22"/>
        </w:rPr>
      </w:pPr>
      <w:r w:rsidRPr="00AE5EA2">
        <w:rPr>
          <w:rFonts w:ascii="Arial" w:hAnsi="Arial"/>
          <w:sz w:val="22"/>
        </w:rPr>
        <w:t>À</w:t>
      </w:r>
      <w:r w:rsidR="00B945B5" w:rsidRPr="00AE5EA2">
        <w:rPr>
          <w:rFonts w:ascii="Arial" w:hAnsi="Arial"/>
          <w:sz w:val="22"/>
        </w:rPr>
        <w:t xml:space="preserve"> compter du</w:t>
      </w:r>
      <w:r w:rsidR="00894245">
        <w:rPr>
          <w:rFonts w:ascii="Arial" w:hAnsi="Arial"/>
          <w:sz w:val="22"/>
        </w:rPr>
        <w:t xml:space="preserve"> </w:t>
      </w:r>
      <w:r w:rsidR="0064090A" w:rsidRPr="0064090A">
        <w:rPr>
          <w:rFonts w:ascii="Arial" w:hAnsi="Arial"/>
          <w:b/>
          <w:sz w:val="22"/>
        </w:rPr>
        <w:t>1</w:t>
      </w:r>
      <w:r w:rsidR="0064090A" w:rsidRPr="0064090A">
        <w:rPr>
          <w:rFonts w:ascii="Arial" w:hAnsi="Arial"/>
          <w:b/>
          <w:sz w:val="22"/>
          <w:vertAlign w:val="superscript"/>
        </w:rPr>
        <w:t>er</w:t>
      </w:r>
      <w:r w:rsidR="0064090A" w:rsidRPr="0064090A">
        <w:rPr>
          <w:rFonts w:ascii="Arial" w:hAnsi="Arial"/>
          <w:b/>
          <w:sz w:val="22"/>
        </w:rPr>
        <w:t xml:space="preserve"> janvier 2023</w:t>
      </w:r>
      <w:r w:rsidR="00B945B5" w:rsidRPr="00AE5EA2">
        <w:rPr>
          <w:rFonts w:ascii="Arial" w:hAnsi="Arial"/>
          <w:sz w:val="22"/>
        </w:rPr>
        <w:t xml:space="preserve">, l’indemnité de panier est revalorisée </w:t>
      </w:r>
      <w:r w:rsidR="00B945B5">
        <w:rPr>
          <w:rFonts w:ascii="Arial" w:hAnsi="Arial"/>
          <w:sz w:val="22"/>
        </w:rPr>
        <w:t xml:space="preserve">de </w:t>
      </w:r>
      <w:r w:rsidR="0064090A">
        <w:rPr>
          <w:rFonts w:ascii="Arial" w:hAnsi="Arial"/>
          <w:b/>
          <w:sz w:val="22"/>
        </w:rPr>
        <w:t>6</w:t>
      </w:r>
      <w:r w:rsidR="006045C7">
        <w:rPr>
          <w:rFonts w:ascii="Arial" w:hAnsi="Arial"/>
          <w:b/>
          <w:sz w:val="22"/>
        </w:rPr>
        <w:t>,</w:t>
      </w:r>
      <w:r w:rsidR="0064090A">
        <w:rPr>
          <w:rFonts w:ascii="Arial" w:hAnsi="Arial"/>
          <w:b/>
          <w:sz w:val="22"/>
        </w:rPr>
        <w:t>3</w:t>
      </w:r>
      <w:r w:rsidR="00325A47" w:rsidRPr="00325A47">
        <w:rPr>
          <w:rFonts w:ascii="Arial" w:hAnsi="Arial"/>
          <w:sz w:val="22"/>
        </w:rPr>
        <w:t xml:space="preserve"> </w:t>
      </w:r>
      <w:r w:rsidR="00B945B5" w:rsidRPr="000D0505">
        <w:rPr>
          <w:rFonts w:ascii="Arial" w:hAnsi="Arial"/>
          <w:b/>
          <w:sz w:val="22"/>
        </w:rPr>
        <w:t>%</w:t>
      </w:r>
      <w:r w:rsidR="00936F88">
        <w:rPr>
          <w:rFonts w:ascii="Arial" w:hAnsi="Arial"/>
          <w:b/>
          <w:sz w:val="22"/>
        </w:rPr>
        <w:t xml:space="preserve"> dans les conditions suivantes </w:t>
      </w:r>
      <w:r w:rsidR="00936F88">
        <w:rPr>
          <w:rFonts w:ascii="Arial" w:hAnsi="Arial"/>
          <w:sz w:val="22"/>
        </w:rPr>
        <w:t>:</w:t>
      </w:r>
    </w:p>
    <w:p w14:paraId="68791A9D" w14:textId="77777777" w:rsidP="00DD5D24" w:rsidR="00DD5D24" w:rsidRDefault="00DD5D24">
      <w:pPr>
        <w:jc w:val="both"/>
        <w:rPr>
          <w:rFonts w:ascii="Arial" w:cs="Arial" w:hAnsi="Arial"/>
          <w:sz w:val="22"/>
          <w:szCs w:val="22"/>
        </w:rPr>
      </w:pPr>
    </w:p>
    <w:p w14:paraId="65AB7CEE" w14:textId="07DC0B7B" w:rsidP="005D0472" w:rsidR="00DD5D24" w:rsidRDefault="00DD5D24" w:rsidRPr="00DD5D24">
      <w:pPr>
        <w:pStyle w:val="Paragraphedeliste"/>
        <w:numPr>
          <w:ilvl w:val="0"/>
          <w:numId w:val="17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Une augmentation, par anticipation, </w:t>
      </w:r>
      <w:r w:rsidR="00087B5C">
        <w:rPr>
          <w:rFonts w:ascii="Arial" w:cs="Arial" w:hAnsi="Arial"/>
          <w:sz w:val="22"/>
          <w:szCs w:val="22"/>
        </w:rPr>
        <w:t>qui porte le montant de l</w:t>
      </w:r>
      <w:r w:rsidRPr="00E17392">
        <w:rPr>
          <w:rFonts w:ascii="Arial" w:hAnsi="Arial"/>
          <w:sz w:val="22"/>
        </w:rPr>
        <w:t>’indemnité de panier à</w:t>
      </w:r>
      <w:r w:rsidR="00A55749">
        <w:rPr>
          <w:rFonts w:ascii="Arial" w:hAnsi="Arial"/>
          <w:sz w:val="22"/>
        </w:rPr>
        <w:br/>
      </w:r>
      <w:r w:rsidRPr="00DD5D24">
        <w:rPr>
          <w:rFonts w:ascii="Arial" w:hAnsi="Arial"/>
          <w:b/>
          <w:sz w:val="22"/>
        </w:rPr>
        <w:t>7,6930</w:t>
      </w:r>
      <w:r w:rsidR="008710EF">
        <w:rPr>
          <w:rFonts w:ascii="Arial" w:hAnsi="Arial"/>
          <w:b/>
          <w:sz w:val="22"/>
        </w:rPr>
        <w:t xml:space="preserve"> </w:t>
      </w:r>
      <w:r w:rsidR="00A55749">
        <w:rPr>
          <w:rFonts w:ascii="Arial" w:hAnsi="Arial"/>
          <w:b/>
          <w:sz w:val="22"/>
        </w:rPr>
        <w:t xml:space="preserve">€ </w:t>
      </w:r>
      <w:r w:rsidR="008710EF">
        <w:rPr>
          <w:rFonts w:ascii="Arial" w:hAnsi="Arial"/>
          <w:b/>
          <w:color w:themeColor="text1" w:val="000000"/>
          <w:sz w:val="22"/>
        </w:rPr>
        <w:t>d</w:t>
      </w:r>
      <w:r w:rsidR="00087B5C">
        <w:rPr>
          <w:rFonts w:ascii="Arial" w:hAnsi="Arial"/>
          <w:b/>
          <w:color w:themeColor="text1" w:val="000000"/>
          <w:sz w:val="22"/>
        </w:rPr>
        <w:t>ès le 1</w:t>
      </w:r>
      <w:r w:rsidR="00087B5C" w:rsidRPr="00EF4411">
        <w:rPr>
          <w:rFonts w:ascii="Arial" w:hAnsi="Arial"/>
          <w:b/>
          <w:color w:themeColor="text1" w:val="000000"/>
          <w:sz w:val="22"/>
          <w:vertAlign w:val="superscript"/>
        </w:rPr>
        <w:t>er</w:t>
      </w:r>
      <w:r w:rsidR="00087B5C">
        <w:rPr>
          <w:rFonts w:ascii="Arial" w:hAnsi="Arial"/>
          <w:b/>
          <w:color w:themeColor="text1" w:val="000000"/>
          <w:sz w:val="22"/>
        </w:rPr>
        <w:t xml:space="preserve"> novembre 2022,</w:t>
      </w:r>
      <w:r w:rsidRPr="00E17392">
        <w:rPr>
          <w:rFonts w:ascii="Arial" w:hAnsi="Arial"/>
          <w:color w:themeColor="text1" w:val="000000"/>
          <w:sz w:val="22"/>
        </w:rPr>
        <w:t xml:space="preserve"> </w:t>
      </w:r>
      <w:r w:rsidRPr="00E17392">
        <w:rPr>
          <w:rFonts w:ascii="Arial" w:hAnsi="Arial"/>
          <w:sz w:val="22"/>
        </w:rPr>
        <w:t xml:space="preserve">se décomposant en un point d’indice à </w:t>
      </w:r>
      <w:r>
        <w:rPr>
          <w:rFonts w:ascii="Arial" w:cs="Arial" w:hAnsi="Arial"/>
          <w:b/>
          <w:sz w:val="22"/>
          <w:szCs w:val="22"/>
        </w:rPr>
        <w:t>6</w:t>
      </w:r>
      <w:r w:rsidRPr="00AB41C5">
        <w:rPr>
          <w:rFonts w:ascii="Arial" w:cs="Arial" w:hAnsi="Arial"/>
          <w:b/>
          <w:sz w:val="22"/>
          <w:szCs w:val="22"/>
        </w:rPr>
        <w:t>,</w:t>
      </w:r>
      <w:r>
        <w:rPr>
          <w:rFonts w:ascii="Arial" w:cs="Arial" w:hAnsi="Arial"/>
          <w:b/>
          <w:sz w:val="22"/>
          <w:szCs w:val="22"/>
        </w:rPr>
        <w:t>7559</w:t>
      </w:r>
      <w:r w:rsidR="00A55749">
        <w:rPr>
          <w:rFonts w:ascii="Arial" w:cs="Arial" w:hAnsi="Arial"/>
          <w:b/>
          <w:sz w:val="22"/>
          <w:szCs w:val="22"/>
        </w:rPr>
        <w:t xml:space="preserve"> </w:t>
      </w:r>
      <w:r w:rsidRPr="00E17392">
        <w:rPr>
          <w:rFonts w:ascii="Arial" w:hAnsi="Arial"/>
          <w:b/>
          <w:sz w:val="22"/>
        </w:rPr>
        <w:t>€</w:t>
      </w:r>
      <w:r w:rsidRPr="00E17392">
        <w:rPr>
          <w:rFonts w:ascii="Arial" w:hAnsi="Arial"/>
          <w:sz w:val="22"/>
        </w:rPr>
        <w:t xml:space="preserve"> et une part fixe complémentaire de </w:t>
      </w:r>
      <w:r w:rsidRPr="00DD5D24">
        <w:rPr>
          <w:rFonts w:ascii="Arial" w:hAnsi="Arial"/>
          <w:b/>
          <w:sz w:val="22"/>
        </w:rPr>
        <w:t>0,9371</w:t>
      </w:r>
      <w:r w:rsidR="00A55749">
        <w:rPr>
          <w:rFonts w:ascii="Arial" w:hAnsi="Arial"/>
          <w:b/>
          <w:sz w:val="22"/>
        </w:rPr>
        <w:t xml:space="preserve"> </w:t>
      </w:r>
      <w:r w:rsidRPr="00DD5D24">
        <w:rPr>
          <w:rFonts w:ascii="Arial" w:hAnsi="Arial"/>
          <w:b/>
          <w:sz w:val="22"/>
        </w:rPr>
        <w:t>€.</w:t>
      </w:r>
      <w:r w:rsidR="00894245">
        <w:rPr>
          <w:rFonts w:ascii="Arial" w:hAnsi="Arial"/>
          <w:b/>
          <w:sz w:val="22"/>
        </w:rPr>
        <w:t xml:space="preserve"> </w:t>
      </w:r>
    </w:p>
    <w:p w14:paraId="08FEEA8E" w14:textId="1A32BB4A" w:rsidP="00DD5D24" w:rsidR="00DD5D24" w:rsidRDefault="00DD5D24" w:rsidRPr="00DD5D24">
      <w:pPr>
        <w:pStyle w:val="Paragraphedeliste"/>
        <w:jc w:val="both"/>
        <w:rPr>
          <w:rFonts w:ascii="Arial" w:cs="Arial" w:hAnsi="Arial"/>
          <w:sz w:val="22"/>
          <w:szCs w:val="22"/>
        </w:rPr>
      </w:pPr>
      <w:r w:rsidRPr="00DD5D24">
        <w:rPr>
          <w:rFonts w:ascii="Arial" w:cs="Arial" w:hAnsi="Arial"/>
          <w:sz w:val="22"/>
          <w:szCs w:val="22"/>
        </w:rPr>
        <w:t>Elle sera prise en compte sur la paie de décembre 2022 (au titre des accessoires de salaire de novembre 2022).</w:t>
      </w:r>
      <w:r w:rsidR="00894245">
        <w:rPr>
          <w:rFonts w:ascii="Arial" w:cs="Arial" w:hAnsi="Arial"/>
          <w:sz w:val="22"/>
          <w:szCs w:val="22"/>
        </w:rPr>
        <w:t xml:space="preserve"> </w:t>
      </w:r>
    </w:p>
    <w:p w14:paraId="3679042E" w14:textId="77777777" w:rsidP="00DD5D24" w:rsidR="00DD5D24" w:rsidRDefault="00DD5D24" w:rsidRPr="00DD5D24">
      <w:pPr>
        <w:pStyle w:val="Paragraphedeliste"/>
        <w:jc w:val="both"/>
        <w:rPr>
          <w:rFonts w:ascii="Arial" w:cs="Arial" w:hAnsi="Arial"/>
          <w:sz w:val="22"/>
          <w:szCs w:val="22"/>
        </w:rPr>
      </w:pPr>
    </w:p>
    <w:p w14:paraId="1E22760D" w14:textId="5DCE29D2" w:rsidP="005D0472" w:rsidR="00DD5D24" w:rsidRDefault="00CF00AE" w:rsidRPr="00DD5D24">
      <w:pPr>
        <w:pStyle w:val="Paragraphedeliste"/>
        <w:numPr>
          <w:ilvl w:val="0"/>
          <w:numId w:val="17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Une </w:t>
      </w:r>
      <w:r w:rsidR="00DD5D24" w:rsidRPr="00DD5D24">
        <w:rPr>
          <w:rFonts w:ascii="Arial" w:cs="Arial" w:hAnsi="Arial"/>
          <w:sz w:val="22"/>
          <w:szCs w:val="22"/>
        </w:rPr>
        <w:t xml:space="preserve">augmentation complémentaire </w:t>
      </w:r>
      <w:r>
        <w:rPr>
          <w:rFonts w:ascii="Arial" w:cs="Arial" w:hAnsi="Arial"/>
          <w:sz w:val="22"/>
          <w:szCs w:val="22"/>
        </w:rPr>
        <w:t xml:space="preserve">qui </w:t>
      </w:r>
      <w:r w:rsidR="00DD5D24" w:rsidRPr="00DD5D24">
        <w:rPr>
          <w:rFonts w:ascii="Arial" w:cs="Arial" w:hAnsi="Arial"/>
          <w:sz w:val="22"/>
          <w:szCs w:val="22"/>
        </w:rPr>
        <w:t xml:space="preserve">interviendra à compter du </w:t>
      </w:r>
      <w:r w:rsidR="00DD5D24" w:rsidRPr="00DD5D24">
        <w:rPr>
          <w:rFonts w:ascii="Arial" w:cs="Arial" w:hAnsi="Arial"/>
          <w:b/>
          <w:sz w:val="22"/>
          <w:szCs w:val="22"/>
        </w:rPr>
        <w:t>1</w:t>
      </w:r>
      <w:r w:rsidR="00DD5D24" w:rsidRPr="00DD5D24">
        <w:rPr>
          <w:rFonts w:ascii="Arial" w:cs="Arial" w:hAnsi="Arial"/>
          <w:b/>
          <w:sz w:val="22"/>
          <w:szCs w:val="22"/>
          <w:vertAlign w:val="superscript"/>
        </w:rPr>
        <w:t>er</w:t>
      </w:r>
      <w:r w:rsidR="00DD5D24" w:rsidRPr="00DD5D24">
        <w:rPr>
          <w:rFonts w:ascii="Arial" w:cs="Arial" w:hAnsi="Arial"/>
          <w:b/>
          <w:sz w:val="22"/>
          <w:szCs w:val="22"/>
        </w:rPr>
        <w:t xml:space="preserve"> janvier 2023</w:t>
      </w:r>
      <w:r w:rsidR="00DD5D24" w:rsidRPr="00DD5D24">
        <w:rPr>
          <w:rFonts w:ascii="Arial" w:cs="Arial" w:hAnsi="Arial"/>
          <w:sz w:val="22"/>
          <w:szCs w:val="22"/>
        </w:rPr>
        <w:t>. L</w:t>
      </w:r>
      <w:r w:rsidR="00DD5D24" w:rsidRPr="00DD5D24">
        <w:rPr>
          <w:rFonts w:ascii="Arial" w:hAnsi="Arial"/>
          <w:sz w:val="22"/>
        </w:rPr>
        <w:t xml:space="preserve">’indemnité de panier sera portée à </w:t>
      </w:r>
      <w:r w:rsidR="00DD5D24" w:rsidRPr="00DD5D24">
        <w:rPr>
          <w:rFonts w:ascii="Arial" w:hAnsi="Arial"/>
          <w:b/>
          <w:sz w:val="22"/>
        </w:rPr>
        <w:t xml:space="preserve">8,0716 </w:t>
      </w:r>
      <w:r w:rsidR="00DD5D24" w:rsidRPr="00DD5D24">
        <w:rPr>
          <w:rFonts w:ascii="Arial" w:hAnsi="Arial"/>
          <w:b/>
          <w:color w:themeColor="text1" w:val="000000"/>
          <w:sz w:val="22"/>
        </w:rPr>
        <w:t>€</w:t>
      </w:r>
      <w:r w:rsidR="00DD5D24" w:rsidRPr="00DD5D24">
        <w:rPr>
          <w:rFonts w:ascii="Arial" w:hAnsi="Arial"/>
          <w:color w:themeColor="text1" w:val="000000"/>
          <w:sz w:val="22"/>
        </w:rPr>
        <w:t xml:space="preserve"> </w:t>
      </w:r>
      <w:r w:rsidR="00DD5D24" w:rsidRPr="00DD5D24">
        <w:rPr>
          <w:rFonts w:ascii="Arial" w:hAnsi="Arial"/>
          <w:sz w:val="22"/>
        </w:rPr>
        <w:t>se décomposant en un point d’indice à</w:t>
      </w:r>
      <w:r w:rsidR="00A55749">
        <w:rPr>
          <w:rFonts w:ascii="Arial" w:hAnsi="Arial"/>
          <w:sz w:val="22"/>
        </w:rPr>
        <w:br/>
      </w:r>
      <w:r w:rsidR="00DD5D24" w:rsidRPr="00DD5D24">
        <w:rPr>
          <w:rFonts w:ascii="Arial" w:cs="Arial" w:hAnsi="Arial"/>
          <w:b/>
          <w:sz w:val="22"/>
          <w:szCs w:val="22"/>
        </w:rPr>
        <w:t>6,9157</w:t>
      </w:r>
      <w:r w:rsidR="00A55749">
        <w:rPr>
          <w:rFonts w:ascii="Arial" w:cs="Arial" w:hAnsi="Arial"/>
          <w:b/>
          <w:sz w:val="22"/>
          <w:szCs w:val="22"/>
        </w:rPr>
        <w:t xml:space="preserve"> </w:t>
      </w:r>
      <w:r w:rsidR="00DD5D24" w:rsidRPr="00DD5D24">
        <w:rPr>
          <w:rFonts w:ascii="Arial" w:hAnsi="Arial"/>
          <w:b/>
          <w:sz w:val="22"/>
        </w:rPr>
        <w:t>€</w:t>
      </w:r>
      <w:r w:rsidR="00DD5D24" w:rsidRPr="00DD5D24">
        <w:rPr>
          <w:rFonts w:ascii="Arial" w:hAnsi="Arial"/>
          <w:sz w:val="22"/>
        </w:rPr>
        <w:t xml:space="preserve"> et une part fixe complémentaire de </w:t>
      </w:r>
      <w:r w:rsidR="00DD5D24" w:rsidRPr="00DD5D24">
        <w:rPr>
          <w:rFonts w:ascii="Arial" w:hAnsi="Arial"/>
          <w:b/>
          <w:sz w:val="22"/>
        </w:rPr>
        <w:t>1,1559 €.</w:t>
      </w:r>
      <w:r w:rsidR="00894245">
        <w:rPr>
          <w:rFonts w:ascii="Arial" w:hAnsi="Arial"/>
          <w:b/>
          <w:sz w:val="22"/>
        </w:rPr>
        <w:t xml:space="preserve"> </w:t>
      </w:r>
    </w:p>
    <w:p w14:paraId="675E4A69" w14:textId="062BA9C3" w:rsidP="00DD5D24" w:rsidR="00DD5D24" w:rsidRDefault="00DD5D24" w:rsidRPr="008A1011">
      <w:pPr>
        <w:pStyle w:val="Paragraphedeliste"/>
        <w:jc w:val="both"/>
        <w:rPr>
          <w:rFonts w:ascii="Arial" w:cs="Arial" w:hAnsi="Arial"/>
          <w:sz w:val="22"/>
          <w:szCs w:val="22"/>
        </w:rPr>
      </w:pPr>
      <w:r w:rsidRPr="00DD5D24">
        <w:rPr>
          <w:rFonts w:ascii="Arial" w:cs="Arial" w:hAnsi="Arial"/>
          <w:sz w:val="22"/>
          <w:szCs w:val="22"/>
        </w:rPr>
        <w:t>Elle sera prise en compte sur la paie de février 2023 (au titre des accessoires de salaire de janvier 2023).</w:t>
      </w:r>
      <w:r w:rsidR="00894245">
        <w:rPr>
          <w:rFonts w:ascii="Arial" w:cs="Arial" w:hAnsi="Arial"/>
          <w:sz w:val="22"/>
          <w:szCs w:val="22"/>
        </w:rPr>
        <w:t xml:space="preserve"> </w:t>
      </w:r>
    </w:p>
    <w:p w14:paraId="72A95CCA" w14:textId="5B0C57C6" w:rsidP="00B945B5" w:rsidR="006333EB" w:rsidRDefault="006333EB">
      <w:pPr>
        <w:ind w:hanging="2127" w:left="2127"/>
        <w:jc w:val="both"/>
        <w:rPr>
          <w:rFonts w:ascii="Arial" w:hAnsi="Arial"/>
          <w:sz w:val="22"/>
        </w:rPr>
      </w:pPr>
    </w:p>
    <w:p w14:paraId="03902C89" w14:textId="77777777" w:rsidP="00B945B5" w:rsidR="00894245" w:rsidRDefault="00894245">
      <w:pPr>
        <w:ind w:hanging="2127" w:left="2127"/>
        <w:jc w:val="both"/>
        <w:rPr>
          <w:rFonts w:ascii="Arial" w:hAnsi="Arial"/>
          <w:sz w:val="22"/>
        </w:rPr>
      </w:pPr>
    </w:p>
    <w:p w14:paraId="4E0CA3FC" w14:textId="77777777" w:rsidP="00B945B5" w:rsidR="00894245" w:rsidRDefault="00894245">
      <w:pPr>
        <w:ind w:hanging="2127" w:left="2127"/>
        <w:jc w:val="both"/>
        <w:rPr>
          <w:rFonts w:ascii="Arial" w:hAnsi="Arial"/>
          <w:sz w:val="22"/>
        </w:rPr>
      </w:pPr>
    </w:p>
    <w:p w14:paraId="23E4AD68" w14:textId="6F84ECE1" w:rsidP="00B945B5" w:rsidR="00B945B5" w:rsidRDefault="00B945B5" w:rsidRPr="009540A9">
      <w:pPr>
        <w:ind w:hanging="2127" w:left="212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ARTICLE </w:t>
      </w:r>
      <w:r w:rsidR="00071F47">
        <w:rPr>
          <w:rFonts w:ascii="Arial" w:hAnsi="Arial"/>
          <w:b/>
          <w:sz w:val="22"/>
        </w:rPr>
        <w:t>I</w:t>
      </w:r>
      <w:r w:rsidR="00A53816">
        <w:rPr>
          <w:rFonts w:ascii="Arial" w:hAnsi="Arial"/>
          <w:b/>
          <w:sz w:val="22"/>
        </w:rPr>
        <w:t>V</w:t>
      </w:r>
      <w:r w:rsidRPr="009540A9">
        <w:rPr>
          <w:rFonts w:ascii="Arial" w:hAnsi="Arial"/>
          <w:b/>
          <w:sz w:val="22"/>
        </w:rPr>
        <w:t xml:space="preserve"> – : </w:t>
      </w:r>
      <w:r w:rsidR="009D6A41">
        <w:rPr>
          <w:rFonts w:ascii="Arial" w:hAnsi="Arial"/>
          <w:b/>
          <w:sz w:val="22"/>
        </w:rPr>
        <w:t>Revalorisation de l’i</w:t>
      </w:r>
      <w:r w:rsidRPr="009540A9">
        <w:rPr>
          <w:rFonts w:ascii="Arial" w:hAnsi="Arial"/>
          <w:b/>
          <w:sz w:val="22"/>
        </w:rPr>
        <w:t>ndemnité d’éloignement</w:t>
      </w:r>
    </w:p>
    <w:p w14:paraId="16DD2316" w14:textId="77777777" w:rsidP="00B945B5" w:rsidR="00B945B5" w:rsidRDefault="00B945B5" w:rsidRPr="009540A9">
      <w:pPr>
        <w:jc w:val="both"/>
        <w:rPr>
          <w:rFonts w:ascii="Arial" w:hAnsi="Arial"/>
          <w:sz w:val="22"/>
        </w:rPr>
      </w:pPr>
    </w:p>
    <w:p w14:paraId="3C97AE3A" w14:textId="18A81719" w:rsidP="00B945B5" w:rsidR="00B945B5" w:rsidRDefault="002E779E" w:rsidRPr="00AE5EA2">
      <w:pPr>
        <w:pStyle w:val="Style3a"/>
        <w:ind w:left="0"/>
        <w:rPr>
          <w:rFonts w:ascii="Arial" w:cs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>À</w:t>
      </w:r>
      <w:r w:rsidR="00B945B5">
        <w:rPr>
          <w:rFonts w:ascii="Arial" w:hAnsi="Arial"/>
          <w:b w:val="0"/>
          <w:sz w:val="22"/>
        </w:rPr>
        <w:t xml:space="preserve"> compter</w:t>
      </w:r>
      <w:r w:rsidR="00EF4411">
        <w:rPr>
          <w:rFonts w:ascii="Arial" w:hAnsi="Arial"/>
          <w:b w:val="0"/>
          <w:sz w:val="22"/>
        </w:rPr>
        <w:t xml:space="preserve"> </w:t>
      </w:r>
      <w:r w:rsidR="00351B74">
        <w:rPr>
          <w:rFonts w:ascii="Arial" w:hAnsi="Arial"/>
          <w:b w:val="0"/>
          <w:sz w:val="22"/>
        </w:rPr>
        <w:t xml:space="preserve">du </w:t>
      </w:r>
      <w:r w:rsidR="00351B74" w:rsidRPr="00351B74">
        <w:rPr>
          <w:rFonts w:ascii="Arial" w:hAnsi="Arial"/>
          <w:sz w:val="22"/>
        </w:rPr>
        <w:t>1</w:t>
      </w:r>
      <w:r w:rsidR="00351B74" w:rsidRPr="00351B74">
        <w:rPr>
          <w:rFonts w:ascii="Arial" w:hAnsi="Arial"/>
          <w:sz w:val="22"/>
          <w:vertAlign w:val="superscript"/>
        </w:rPr>
        <w:t>er</w:t>
      </w:r>
      <w:r w:rsidR="00351B74" w:rsidRPr="00351B74">
        <w:rPr>
          <w:rFonts w:ascii="Arial" w:hAnsi="Arial"/>
          <w:sz w:val="22"/>
        </w:rPr>
        <w:t xml:space="preserve"> janvier 2023</w:t>
      </w:r>
      <w:r w:rsidR="00B945B5" w:rsidRPr="00AE5EA2">
        <w:rPr>
          <w:rFonts w:ascii="Arial" w:hAnsi="Arial"/>
          <w:b w:val="0"/>
          <w:sz w:val="22"/>
        </w:rPr>
        <w:t xml:space="preserve">, l’indemnité d’éloignement est </w:t>
      </w:r>
      <w:r w:rsidR="00B945B5" w:rsidRPr="005D0472">
        <w:rPr>
          <w:rFonts w:ascii="Arial" w:hAnsi="Arial"/>
          <w:sz w:val="22"/>
        </w:rPr>
        <w:t>globalement revalorisée</w:t>
      </w:r>
      <w:r w:rsidR="00B945B5" w:rsidRPr="00AE5EA2">
        <w:rPr>
          <w:rFonts w:ascii="Arial" w:hAnsi="Arial"/>
          <w:b w:val="0"/>
          <w:sz w:val="22"/>
        </w:rPr>
        <w:t xml:space="preserve"> de </w:t>
      </w:r>
      <w:r w:rsidR="00351B74">
        <w:rPr>
          <w:rFonts w:ascii="Arial" w:hAnsi="Arial"/>
          <w:sz w:val="22"/>
        </w:rPr>
        <w:t>10</w:t>
      </w:r>
      <w:r w:rsidR="00B945B5" w:rsidRPr="00037E80">
        <w:rPr>
          <w:rFonts w:ascii="Arial" w:hAnsi="Arial"/>
          <w:b w:val="0"/>
          <w:sz w:val="22"/>
        </w:rPr>
        <w:t xml:space="preserve"> </w:t>
      </w:r>
      <w:r w:rsidR="00B945B5" w:rsidRPr="00AE5EA2">
        <w:rPr>
          <w:rFonts w:ascii="Arial" w:hAnsi="Arial"/>
          <w:sz w:val="22"/>
        </w:rPr>
        <w:t>%</w:t>
      </w:r>
      <w:r w:rsidR="001E4FC1">
        <w:rPr>
          <w:rFonts w:ascii="Arial" w:hAnsi="Arial"/>
          <w:sz w:val="22"/>
        </w:rPr>
        <w:t>,</w:t>
      </w:r>
      <w:r w:rsidR="00B945B5" w:rsidRPr="00AE5EA2">
        <w:rPr>
          <w:rFonts w:ascii="Arial" w:hAnsi="Arial"/>
          <w:b w:val="0"/>
          <w:sz w:val="22"/>
        </w:rPr>
        <w:t xml:space="preserve"> dans les conditions suivantes : </w:t>
      </w:r>
    </w:p>
    <w:p w14:paraId="2203B97E" w14:textId="5E262B7C" w:rsidP="00B945B5" w:rsidR="00B945B5" w:rsidRDefault="00B945B5">
      <w:pPr>
        <w:pStyle w:val="Corpsdetexte3"/>
        <w:tabs>
          <w:tab w:pos="-1843" w:val="right"/>
        </w:tabs>
        <w:ind w:hanging="1560" w:left="1560"/>
        <w:jc w:val="both"/>
        <w:rPr>
          <w:b w:val="0"/>
          <w:bCs/>
          <w:sz w:val="20"/>
        </w:rPr>
      </w:pPr>
    </w:p>
    <w:tbl>
      <w:tblPr>
        <w:tblW w:type="dxa" w:w="9522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0" w:val="00A0"/>
      </w:tblPr>
      <w:tblGrid>
        <w:gridCol w:w="2977"/>
        <w:gridCol w:w="2576"/>
        <w:gridCol w:w="1985"/>
        <w:gridCol w:w="1984"/>
      </w:tblGrid>
      <w:tr w14:paraId="6452C8F9" w14:textId="77777777" w:rsidR="00B945B5" w:rsidRPr="00AE5EA2" w:rsidTr="00CD182F">
        <w:trPr>
          <w:trHeight w:val="567"/>
          <w:jc w:val="center"/>
        </w:trPr>
        <w:tc>
          <w:tcPr>
            <w:tcW w:type="dxa" w:w="2977"/>
            <w:tcBorders>
              <w:top w:val="nil"/>
              <w:left w:val="nil"/>
            </w:tcBorders>
            <w:shd w:color="auto" w:fill="auto" w:val="clear"/>
          </w:tcPr>
          <w:p w14:paraId="03EFE920" w14:textId="77777777" w:rsidP="0092507A" w:rsidR="00B945B5" w:rsidRDefault="00B945B5" w:rsidRPr="00AE5EA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576"/>
            <w:shd w:color="auto" w:fill="auto" w:val="clear"/>
          </w:tcPr>
          <w:p w14:paraId="25CF15A4" w14:textId="0FB0715A" w:rsidP="0092507A" w:rsidR="00B945B5" w:rsidRDefault="00B945B5" w:rsidRPr="00AE5EA2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AE5EA2">
              <w:rPr>
                <w:rFonts w:ascii="Arial" w:cs="Arial" w:hAnsi="Arial"/>
                <w:sz w:val="22"/>
                <w:szCs w:val="22"/>
              </w:rPr>
              <w:t>Indemnité article 41 de la convention collective (par poste)</w:t>
            </w:r>
            <w:r w:rsidR="005D0472">
              <w:rPr>
                <w:rFonts w:ascii="Arial" w:cs="Arial" w:hAnsi="Arial"/>
                <w:sz w:val="22"/>
                <w:szCs w:val="22"/>
              </w:rPr>
              <w:t>*</w:t>
            </w:r>
          </w:p>
        </w:tc>
        <w:tc>
          <w:tcPr>
            <w:tcW w:type="dxa" w:w="1985"/>
            <w:tcBorders>
              <w:bottom w:color="auto" w:space="0" w:sz="4" w:val="single"/>
            </w:tcBorders>
            <w:shd w:color="auto" w:fill="auto" w:val="clear"/>
            <w:vAlign w:val="center"/>
          </w:tcPr>
          <w:p w14:paraId="147E0414" w14:textId="7B2784E0" w:rsidP="0092507A" w:rsidR="00B945B5" w:rsidRDefault="00B945B5" w:rsidRPr="00180834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180834">
              <w:rPr>
                <w:rFonts w:ascii="Arial" w:cs="Arial" w:hAnsi="Arial"/>
                <w:sz w:val="22"/>
                <w:szCs w:val="22"/>
              </w:rPr>
              <w:t xml:space="preserve">Part fixe complémentaire </w:t>
            </w:r>
            <w:r w:rsidRPr="00180834">
              <w:rPr>
                <w:rFonts w:ascii="Arial" w:cs="Arial" w:hAnsi="Arial"/>
                <w:sz w:val="22"/>
                <w:szCs w:val="22"/>
              </w:rPr>
              <w:br/>
              <w:t>(par poste)</w:t>
            </w:r>
            <w:r w:rsidR="005D0472">
              <w:rPr>
                <w:rFonts w:ascii="Arial" w:cs="Arial" w:hAnsi="Arial"/>
                <w:sz w:val="22"/>
                <w:szCs w:val="22"/>
              </w:rPr>
              <w:t>*</w:t>
            </w:r>
          </w:p>
        </w:tc>
        <w:tc>
          <w:tcPr>
            <w:tcW w:type="dxa" w:w="1984"/>
            <w:tcBorders>
              <w:bottom w:color="auto" w:space="0" w:sz="4" w:val="single"/>
            </w:tcBorders>
            <w:shd w:color="auto" w:fill="auto" w:val="clear"/>
            <w:vAlign w:val="center"/>
          </w:tcPr>
          <w:p w14:paraId="416F4264" w14:textId="77777777" w:rsidP="0092507A" w:rsidR="00B945B5" w:rsidRDefault="00B945B5" w:rsidRPr="00180834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180834">
              <w:rPr>
                <w:rFonts w:ascii="Arial" w:cs="Arial" w:hAnsi="Arial"/>
                <w:b/>
                <w:sz w:val="22"/>
                <w:szCs w:val="22"/>
              </w:rPr>
              <w:t>Total</w:t>
            </w:r>
          </w:p>
        </w:tc>
      </w:tr>
      <w:tr w14:paraId="50C729CB" w14:textId="77777777" w:rsidR="002B3FA2" w:rsidRPr="007313D1" w:rsidTr="00CD182F">
        <w:trPr>
          <w:trHeight w:val="454"/>
          <w:jc w:val="center"/>
        </w:trPr>
        <w:tc>
          <w:tcPr>
            <w:tcW w:type="dxa" w:w="2977"/>
            <w:shd w:color="auto" w:fill="auto" w:val="clear"/>
            <w:vAlign w:val="center"/>
          </w:tcPr>
          <w:p w14:paraId="56F4DFB5" w14:textId="77777777" w:rsidP="0092507A" w:rsidR="002B3FA2" w:rsidRDefault="002B3FA2" w:rsidRPr="007313D1">
            <w:pPr>
              <w:jc w:val="both"/>
              <w:rPr>
                <w:rFonts w:ascii="Arial" w:cs="Arial" w:hAnsi="Arial"/>
                <w:sz w:val="22"/>
                <w:szCs w:val="22"/>
                <w:highlight w:val="yellow"/>
              </w:rPr>
            </w:pPr>
            <w:r w:rsidRPr="005D0472">
              <w:rPr>
                <w:rFonts w:ascii="Arial" w:cs="Arial" w:hAnsi="Arial"/>
                <w:sz w:val="22"/>
                <w:szCs w:val="22"/>
              </w:rPr>
              <w:t>Tranche 1 (de 2 à 5 km)</w:t>
            </w:r>
          </w:p>
        </w:tc>
        <w:tc>
          <w:tcPr>
            <w:tcW w:type="dxa" w:w="2576"/>
            <w:shd w:color="auto" w:fill="auto" w:val="clear"/>
            <w:vAlign w:val="center"/>
          </w:tcPr>
          <w:p w14:paraId="0B370823" w14:textId="02D7B04E" w:rsidP="00A279F8" w:rsidR="002B3FA2" w:rsidRDefault="002B3FA2" w:rsidRPr="005D0472">
            <w:pPr>
              <w:jc w:val="center"/>
              <w:rPr>
                <w:rFonts w:ascii="Arial" w:cs="Arial" w:hAnsi="Arial"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1,</w:t>
            </w:r>
            <w:r w:rsidR="00A279F8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29</w:t>
            </w: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1985"/>
            <w:shd w:color="auto" w:fill="auto" w:val="clear"/>
            <w:vAlign w:val="center"/>
          </w:tcPr>
          <w:p w14:paraId="593FD0F9" w14:textId="3DCF0D0B" w:rsidP="00856F2A" w:rsidR="002B3FA2" w:rsidRDefault="005D0472" w:rsidRPr="005D0472">
            <w:pPr>
              <w:jc w:val="center"/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 xml:space="preserve">0,62 </w:t>
            </w:r>
            <w:r w:rsidR="002B3FA2"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>€</w:t>
            </w:r>
          </w:p>
        </w:tc>
        <w:tc>
          <w:tcPr>
            <w:tcW w:type="dxa" w:w="1984"/>
            <w:shd w:color="auto" w:fill="auto" w:val="clear"/>
            <w:vAlign w:val="center"/>
          </w:tcPr>
          <w:p w14:paraId="0040CB62" w14:textId="3278BEC6" w:rsidP="005D0472" w:rsidR="002B3FA2" w:rsidRDefault="002B3FA2" w:rsidRPr="005D0472">
            <w:pPr>
              <w:jc w:val="center"/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1,</w:t>
            </w:r>
            <w:r w:rsidR="009520F0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9</w:t>
            </w:r>
            <w:r w:rsidR="005D047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1</w:t>
            </w:r>
            <w:r w:rsidR="00E1739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 xml:space="preserve"> </w:t>
            </w: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€</w:t>
            </w:r>
          </w:p>
        </w:tc>
      </w:tr>
      <w:tr w14:paraId="3AB923B0" w14:textId="77777777" w:rsidR="002B3FA2" w:rsidRPr="007313D1" w:rsidTr="00CD182F">
        <w:trPr>
          <w:trHeight w:val="454"/>
          <w:jc w:val="center"/>
        </w:trPr>
        <w:tc>
          <w:tcPr>
            <w:tcW w:type="dxa" w:w="2977"/>
            <w:shd w:color="auto" w:fill="auto" w:val="clear"/>
            <w:vAlign w:val="center"/>
          </w:tcPr>
          <w:p w14:paraId="039B3D9F" w14:textId="77777777" w:rsidP="0092507A" w:rsidR="002B3FA2" w:rsidRDefault="002B3FA2" w:rsidRPr="007313D1">
            <w:pPr>
              <w:jc w:val="both"/>
              <w:rPr>
                <w:rFonts w:ascii="Arial" w:cs="Arial" w:hAnsi="Arial"/>
                <w:sz w:val="22"/>
                <w:szCs w:val="22"/>
                <w:highlight w:val="yellow"/>
              </w:rPr>
            </w:pPr>
            <w:r w:rsidRPr="005D0472">
              <w:rPr>
                <w:rFonts w:ascii="Arial" w:cs="Arial" w:hAnsi="Arial"/>
                <w:sz w:val="22"/>
                <w:szCs w:val="22"/>
              </w:rPr>
              <w:t>Tranche 2 (&gt; 5 à 10 km)</w:t>
            </w:r>
          </w:p>
        </w:tc>
        <w:tc>
          <w:tcPr>
            <w:tcW w:type="dxa" w:w="2576"/>
            <w:shd w:color="auto" w:fill="auto" w:val="clear"/>
            <w:vAlign w:val="center"/>
          </w:tcPr>
          <w:p w14:paraId="7597BBB3" w14:textId="1B8AC4B0" w:rsidP="00A279F8" w:rsidR="002B3FA2" w:rsidRDefault="002B3FA2" w:rsidRPr="005D0472">
            <w:pPr>
              <w:jc w:val="center"/>
              <w:rPr>
                <w:color w:themeColor="text1" w:val="000000"/>
              </w:rPr>
            </w:pP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2,</w:t>
            </w:r>
            <w:r w:rsidR="00A279F8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45</w:t>
            </w:r>
            <w:r w:rsidR="00856F2A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 xml:space="preserve"> </w:t>
            </w: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€</w:t>
            </w:r>
          </w:p>
        </w:tc>
        <w:tc>
          <w:tcPr>
            <w:tcW w:type="dxa" w:w="1985"/>
            <w:shd w:color="auto" w:fill="auto" w:val="clear"/>
            <w:vAlign w:val="center"/>
          </w:tcPr>
          <w:p w14:paraId="5908B20B" w14:textId="600A0D0E" w:rsidP="00856F2A" w:rsidR="002B3FA2" w:rsidRDefault="005D0472" w:rsidRPr="005D0472">
            <w:pPr>
              <w:jc w:val="center"/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 xml:space="preserve">1,13 </w:t>
            </w:r>
            <w:r w:rsidR="002B3FA2"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>€</w:t>
            </w:r>
          </w:p>
        </w:tc>
        <w:tc>
          <w:tcPr>
            <w:tcW w:type="dxa" w:w="1984"/>
            <w:shd w:color="auto" w:fill="auto" w:val="clear"/>
            <w:vAlign w:val="center"/>
          </w:tcPr>
          <w:p w14:paraId="3DA33F1D" w14:textId="2FE0C222" w:rsidP="00BE1B02" w:rsidR="002B3FA2" w:rsidRDefault="009520F0" w:rsidRPr="005D0472">
            <w:pPr>
              <w:jc w:val="center"/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3,58</w:t>
            </w:r>
            <w:r w:rsidR="002B3FA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 xml:space="preserve"> €</w:t>
            </w:r>
          </w:p>
        </w:tc>
      </w:tr>
      <w:tr w14:paraId="11F32A03" w14:textId="77777777" w:rsidR="002B3FA2" w:rsidRPr="007313D1" w:rsidTr="00CD182F">
        <w:trPr>
          <w:trHeight w:val="454"/>
          <w:jc w:val="center"/>
        </w:trPr>
        <w:tc>
          <w:tcPr>
            <w:tcW w:type="dxa" w:w="2977"/>
            <w:shd w:color="auto" w:fill="auto" w:val="clear"/>
            <w:vAlign w:val="center"/>
          </w:tcPr>
          <w:p w14:paraId="6B9ADCD8" w14:textId="77777777" w:rsidP="0092507A" w:rsidR="002B3FA2" w:rsidRDefault="002B3FA2" w:rsidRPr="005D047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5D0472">
              <w:rPr>
                <w:rFonts w:ascii="Arial" w:cs="Arial" w:hAnsi="Arial"/>
                <w:sz w:val="22"/>
                <w:szCs w:val="22"/>
              </w:rPr>
              <w:t>Tranche 3 (&gt; 10 à 15 km)</w:t>
            </w:r>
          </w:p>
        </w:tc>
        <w:tc>
          <w:tcPr>
            <w:tcW w:type="dxa" w:w="2576"/>
            <w:shd w:color="auto" w:fill="auto" w:val="clear"/>
            <w:vAlign w:val="center"/>
          </w:tcPr>
          <w:p w14:paraId="2F17365E" w14:textId="42894826" w:rsidP="00A279F8" w:rsidR="002B3FA2" w:rsidRDefault="002B3FA2" w:rsidRPr="005D0472">
            <w:pPr>
              <w:jc w:val="center"/>
              <w:rPr>
                <w:color w:themeColor="text1" w:val="000000"/>
              </w:rPr>
            </w:pP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3,</w:t>
            </w:r>
            <w:r w:rsidR="00A279F8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69</w:t>
            </w: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1985"/>
            <w:shd w:color="auto" w:fill="auto" w:val="clear"/>
            <w:vAlign w:val="center"/>
          </w:tcPr>
          <w:p w14:paraId="288D7D35" w14:textId="3E79DCAF" w:rsidP="00856F2A" w:rsidR="002B3FA2" w:rsidRDefault="005D0472" w:rsidRPr="005D0472">
            <w:pPr>
              <w:jc w:val="center"/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 xml:space="preserve">1,63 </w:t>
            </w:r>
            <w:r w:rsidR="002B3FA2"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>€</w:t>
            </w:r>
          </w:p>
        </w:tc>
        <w:tc>
          <w:tcPr>
            <w:tcW w:type="dxa" w:w="1984"/>
            <w:shd w:color="auto" w:fill="auto" w:val="clear"/>
            <w:vAlign w:val="center"/>
          </w:tcPr>
          <w:p w14:paraId="5709118D" w14:textId="464E5CB8" w:rsidP="005D0472" w:rsidR="002B3FA2" w:rsidRDefault="009520F0" w:rsidRPr="005D0472">
            <w:pPr>
              <w:jc w:val="center"/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5</w:t>
            </w:r>
            <w:r w:rsidR="005D047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,</w:t>
            </w: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3</w:t>
            </w:r>
            <w:r w:rsidR="005D047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2 €</w:t>
            </w:r>
          </w:p>
        </w:tc>
      </w:tr>
      <w:tr w14:paraId="32269763" w14:textId="77777777" w:rsidR="002B3FA2" w:rsidRPr="007313D1" w:rsidTr="00CD182F">
        <w:trPr>
          <w:trHeight w:val="454"/>
          <w:jc w:val="center"/>
        </w:trPr>
        <w:tc>
          <w:tcPr>
            <w:tcW w:type="dxa" w:w="2977"/>
            <w:shd w:color="auto" w:fill="auto" w:val="clear"/>
            <w:vAlign w:val="center"/>
          </w:tcPr>
          <w:p w14:paraId="389F7C1F" w14:textId="77777777" w:rsidP="0092507A" w:rsidR="002B3FA2" w:rsidRDefault="002B3FA2" w:rsidRPr="005D047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5D0472">
              <w:rPr>
                <w:rFonts w:ascii="Arial" w:cs="Arial" w:hAnsi="Arial"/>
                <w:sz w:val="22"/>
                <w:szCs w:val="22"/>
              </w:rPr>
              <w:t>Tranche 4 (&gt; 15 à 20 km)</w:t>
            </w:r>
          </w:p>
        </w:tc>
        <w:tc>
          <w:tcPr>
            <w:tcW w:type="dxa" w:w="2576"/>
            <w:shd w:color="auto" w:fill="auto" w:val="clear"/>
            <w:vAlign w:val="center"/>
          </w:tcPr>
          <w:p w14:paraId="59699298" w14:textId="103F8BC2" w:rsidP="00A279F8" w:rsidR="002B3FA2" w:rsidRDefault="00A279F8" w:rsidRPr="005D0472">
            <w:pPr>
              <w:jc w:val="center"/>
              <w:rPr>
                <w:color w:themeColor="text1" w:val="000000"/>
              </w:rPr>
            </w:pP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4</w:t>
            </w:r>
            <w:r w:rsidR="002B3FA2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,</w:t>
            </w: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20</w:t>
            </w:r>
            <w:r w:rsidR="002B3FA2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1985"/>
            <w:shd w:color="auto" w:fill="auto" w:val="clear"/>
            <w:vAlign w:val="center"/>
          </w:tcPr>
          <w:p w14:paraId="4229A92F" w14:textId="7ACFE533" w:rsidP="00856F2A" w:rsidR="002B3FA2" w:rsidRDefault="005D0472" w:rsidRPr="005D0472">
            <w:pPr>
              <w:jc w:val="center"/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 xml:space="preserve">1,93 </w:t>
            </w:r>
            <w:r w:rsidR="002B3FA2"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>€</w:t>
            </w:r>
          </w:p>
        </w:tc>
        <w:tc>
          <w:tcPr>
            <w:tcW w:type="dxa" w:w="1984"/>
            <w:shd w:color="auto" w:fill="auto" w:val="clear"/>
            <w:vAlign w:val="center"/>
          </w:tcPr>
          <w:p w14:paraId="534C535A" w14:textId="6FC980B5" w:rsidP="005D0472" w:rsidR="002B3FA2" w:rsidRDefault="005D0472" w:rsidRPr="005D0472">
            <w:pPr>
              <w:jc w:val="center"/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6,</w:t>
            </w:r>
            <w:r w:rsidR="009520F0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13</w:t>
            </w:r>
            <w:r w:rsidR="002B3FA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 xml:space="preserve"> €</w:t>
            </w:r>
          </w:p>
        </w:tc>
      </w:tr>
      <w:tr w14:paraId="3D1CF38F" w14:textId="77777777" w:rsidR="002B3FA2" w:rsidRPr="007313D1" w:rsidTr="00CD182F">
        <w:trPr>
          <w:trHeight w:val="454"/>
          <w:jc w:val="center"/>
        </w:trPr>
        <w:tc>
          <w:tcPr>
            <w:tcW w:type="dxa" w:w="2977"/>
            <w:shd w:color="auto" w:fill="auto" w:val="clear"/>
            <w:vAlign w:val="center"/>
          </w:tcPr>
          <w:p w14:paraId="0D8A75D4" w14:textId="77777777" w:rsidP="0092507A" w:rsidR="002B3FA2" w:rsidRDefault="002B3FA2" w:rsidRPr="005D047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5D0472">
              <w:rPr>
                <w:rFonts w:ascii="Arial" w:cs="Arial" w:hAnsi="Arial"/>
                <w:sz w:val="22"/>
                <w:szCs w:val="22"/>
              </w:rPr>
              <w:t>Tranche 5 (&gt; 20 à 30 km)</w:t>
            </w:r>
          </w:p>
        </w:tc>
        <w:tc>
          <w:tcPr>
            <w:tcW w:type="dxa" w:w="2576"/>
            <w:shd w:color="auto" w:fill="auto" w:val="clear"/>
            <w:vAlign w:val="center"/>
          </w:tcPr>
          <w:p w14:paraId="13D6F6B9" w14:textId="0D0407B1" w:rsidP="00856F2A" w:rsidR="002B3FA2" w:rsidRDefault="002B3FA2" w:rsidRPr="005D0472">
            <w:pPr>
              <w:jc w:val="center"/>
              <w:rPr>
                <w:color w:themeColor="text1" w:val="000000"/>
              </w:rPr>
            </w:pP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4,</w:t>
            </w:r>
            <w:r w:rsidR="00856F2A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63</w:t>
            </w: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1985"/>
            <w:shd w:color="auto" w:fill="auto" w:val="clear"/>
            <w:vAlign w:val="center"/>
          </w:tcPr>
          <w:p w14:paraId="38C3CD3B" w14:textId="67BF8109" w:rsidP="00856F2A" w:rsidR="002B3FA2" w:rsidRDefault="005D0472" w:rsidRPr="005D0472">
            <w:pPr>
              <w:jc w:val="center"/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 xml:space="preserve">2,27 </w:t>
            </w:r>
            <w:r w:rsidR="002B3FA2"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>€</w:t>
            </w:r>
          </w:p>
        </w:tc>
        <w:tc>
          <w:tcPr>
            <w:tcW w:type="dxa" w:w="1984"/>
            <w:shd w:color="auto" w:fill="auto" w:val="clear"/>
            <w:vAlign w:val="center"/>
          </w:tcPr>
          <w:p w14:paraId="4AA528D9" w14:textId="0806B7D8" w:rsidP="005D0472" w:rsidR="002B3FA2" w:rsidRDefault="009520F0" w:rsidRPr="005D0472">
            <w:pPr>
              <w:jc w:val="center"/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6</w:t>
            </w:r>
            <w:r w:rsidR="005D047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,</w:t>
            </w: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90</w:t>
            </w:r>
            <w:r w:rsidR="00B10CCC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 xml:space="preserve"> €</w:t>
            </w:r>
          </w:p>
        </w:tc>
      </w:tr>
      <w:tr w14:paraId="4420C626" w14:textId="77777777" w:rsidR="002B3FA2" w:rsidRPr="009540A9" w:rsidTr="00CD182F">
        <w:trPr>
          <w:trHeight w:val="454"/>
          <w:jc w:val="center"/>
        </w:trPr>
        <w:tc>
          <w:tcPr>
            <w:tcW w:type="dxa" w:w="2977"/>
            <w:shd w:color="auto" w:fill="auto" w:val="clear"/>
            <w:vAlign w:val="center"/>
          </w:tcPr>
          <w:p w14:paraId="1AB88FEA" w14:textId="77777777" w:rsidP="0092507A" w:rsidR="002B3FA2" w:rsidRDefault="002B3FA2" w:rsidRPr="005D047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5D0472">
              <w:rPr>
                <w:rFonts w:ascii="Arial" w:cs="Arial" w:hAnsi="Arial"/>
                <w:sz w:val="22"/>
                <w:szCs w:val="22"/>
              </w:rPr>
              <w:t>Tranche 6 (&gt; 30 km)</w:t>
            </w:r>
          </w:p>
        </w:tc>
        <w:tc>
          <w:tcPr>
            <w:tcW w:type="dxa" w:w="2576"/>
            <w:shd w:color="auto" w:fill="auto" w:val="clear"/>
            <w:vAlign w:val="center"/>
          </w:tcPr>
          <w:p w14:paraId="3575CB1E" w14:textId="72D926B9" w:rsidP="00856F2A" w:rsidR="002B3FA2" w:rsidRDefault="002B3FA2" w:rsidRPr="005D0472">
            <w:pPr>
              <w:jc w:val="center"/>
              <w:rPr>
                <w:rFonts w:ascii="Arial" w:cs="Arial" w:hAnsi="Arial"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4,</w:t>
            </w:r>
            <w:r w:rsidR="00856F2A"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>63</w:t>
            </w:r>
            <w:r w:rsidRPr="005D0472">
              <w:rPr>
                <w:rFonts w:ascii="Arial" w:cs="Arial" w:hAnsi="Arial"/>
                <w:color w:themeColor="text1"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1985"/>
            <w:shd w:color="auto" w:fill="auto" w:val="clear"/>
            <w:vAlign w:val="center"/>
          </w:tcPr>
          <w:p w14:paraId="02FDFFD7" w14:textId="523B433C" w:rsidP="007138A6" w:rsidR="002B3FA2" w:rsidRDefault="002B3FA2" w:rsidRPr="005D0472">
            <w:pPr>
              <w:jc w:val="center"/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 xml:space="preserve"> </w:t>
            </w:r>
            <w:r w:rsidR="005D0472"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 xml:space="preserve">3,02 </w:t>
            </w:r>
            <w:r w:rsidRPr="005D0472">
              <w:rPr>
                <w:rFonts w:ascii="Arial" w:cs="Arial" w:hAnsi="Arial"/>
                <w:bCs/>
                <w:color w:themeColor="text1" w:val="000000"/>
                <w:sz w:val="22"/>
                <w:szCs w:val="22"/>
              </w:rPr>
              <w:t>€</w:t>
            </w:r>
          </w:p>
        </w:tc>
        <w:tc>
          <w:tcPr>
            <w:tcW w:type="dxa" w:w="1984"/>
            <w:shd w:color="auto" w:fill="auto" w:val="clear"/>
            <w:vAlign w:val="center"/>
          </w:tcPr>
          <w:p w14:paraId="654C8896" w14:textId="204F39D8" w:rsidP="007138A6" w:rsidR="002B3FA2" w:rsidRDefault="009520F0" w:rsidRPr="005D0472">
            <w:pPr>
              <w:jc w:val="center"/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</w:pPr>
            <w:r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7,65</w:t>
            </w:r>
            <w:r w:rsidR="007138A6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 xml:space="preserve"> </w:t>
            </w:r>
            <w:r w:rsidR="002B3FA2" w:rsidRPr="005D0472">
              <w:rPr>
                <w:rFonts w:ascii="Arial" w:cs="Arial" w:hAnsi="Arial"/>
                <w:b/>
                <w:bCs/>
                <w:color w:themeColor="text1" w:val="000000"/>
                <w:sz w:val="22"/>
                <w:szCs w:val="22"/>
              </w:rPr>
              <w:t>€</w:t>
            </w:r>
          </w:p>
        </w:tc>
      </w:tr>
    </w:tbl>
    <w:p w14:paraId="385E809D" w14:textId="506281C9" w:rsidR="00B5519B" w:rsidRDefault="00B5519B">
      <w:pPr>
        <w:rPr>
          <w:rFonts w:ascii="Arial" w:hAnsi="Arial"/>
          <w:sz w:val="22"/>
        </w:rPr>
      </w:pPr>
    </w:p>
    <w:p w14:paraId="02513801" w14:textId="541C46C0" w:rsidP="005D0472" w:rsidR="005D0472" w:rsidRDefault="005D047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*</w:t>
      </w:r>
      <w:r w:rsidRPr="005D0472">
        <w:rPr>
          <w:rFonts w:ascii="Arial" w:hAnsi="Arial"/>
          <w:sz w:val="22"/>
        </w:rPr>
        <w:t>La répartition de l’indemnité d’éloignement</w:t>
      </w:r>
      <w:r w:rsidR="00C66728">
        <w:rPr>
          <w:rFonts w:ascii="Arial" w:hAnsi="Arial"/>
          <w:sz w:val="22"/>
        </w:rPr>
        <w:t xml:space="preserve"> globale</w:t>
      </w:r>
      <w:r w:rsidRPr="005D0472">
        <w:rPr>
          <w:rFonts w:ascii="Arial" w:hAnsi="Arial"/>
          <w:sz w:val="22"/>
        </w:rPr>
        <w:t xml:space="preserve">, entre l’indemnité </w:t>
      </w:r>
      <w:r>
        <w:rPr>
          <w:rFonts w:ascii="Arial" w:hAnsi="Arial"/>
          <w:sz w:val="22"/>
        </w:rPr>
        <w:t>prévue par l’</w:t>
      </w:r>
      <w:r w:rsidRPr="005D0472">
        <w:rPr>
          <w:rFonts w:ascii="Arial" w:hAnsi="Arial"/>
          <w:sz w:val="22"/>
        </w:rPr>
        <w:t xml:space="preserve">article 41 de la convention collective et la part fixe complémentaire, </w:t>
      </w:r>
      <w:r>
        <w:rPr>
          <w:rFonts w:ascii="Arial" w:hAnsi="Arial"/>
          <w:sz w:val="22"/>
        </w:rPr>
        <w:t xml:space="preserve">tient compte du </w:t>
      </w:r>
      <w:r w:rsidRPr="005D0472">
        <w:rPr>
          <w:rFonts w:ascii="Arial" w:hAnsi="Arial"/>
          <w:sz w:val="22"/>
        </w:rPr>
        <w:t xml:space="preserve">barème fiscal des indemnités kilométriques publié </w:t>
      </w:r>
      <w:r>
        <w:rPr>
          <w:rFonts w:ascii="Arial" w:hAnsi="Arial"/>
          <w:sz w:val="22"/>
        </w:rPr>
        <w:t>en février 2022.</w:t>
      </w:r>
      <w:r w:rsidR="00894245">
        <w:rPr>
          <w:rFonts w:ascii="Arial" w:hAnsi="Arial"/>
          <w:sz w:val="22"/>
        </w:rPr>
        <w:t xml:space="preserve"> </w:t>
      </w:r>
    </w:p>
    <w:p w14:paraId="6A32E736" w14:textId="13A7190B" w:rsidP="005D0472" w:rsidR="005D0472" w:rsidRDefault="005D047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Cette répartition sera actualisée</w:t>
      </w:r>
      <w:r w:rsidR="0087741D">
        <w:rPr>
          <w:rFonts w:ascii="Arial" w:hAnsi="Arial"/>
          <w:sz w:val="22"/>
        </w:rPr>
        <w:t>, le cas échéant,</w:t>
      </w:r>
      <w:r>
        <w:rPr>
          <w:rFonts w:ascii="Arial" w:hAnsi="Arial"/>
          <w:sz w:val="22"/>
        </w:rPr>
        <w:t xml:space="preserve"> </w:t>
      </w:r>
      <w:r w:rsidR="0087741D">
        <w:rPr>
          <w:rFonts w:ascii="Arial" w:hAnsi="Arial"/>
          <w:sz w:val="22"/>
        </w:rPr>
        <w:t>s</w:t>
      </w:r>
      <w:r w:rsidR="00C66728">
        <w:rPr>
          <w:rFonts w:ascii="Arial" w:hAnsi="Arial"/>
          <w:sz w:val="22"/>
        </w:rPr>
        <w:t>‘</w:t>
      </w:r>
      <w:r w:rsidR="0087741D">
        <w:rPr>
          <w:rFonts w:ascii="Arial" w:hAnsi="Arial"/>
          <w:sz w:val="22"/>
        </w:rPr>
        <w:t xml:space="preserve">il y a </w:t>
      </w:r>
      <w:r>
        <w:rPr>
          <w:rFonts w:ascii="Arial" w:hAnsi="Arial"/>
          <w:sz w:val="22"/>
        </w:rPr>
        <w:t>publication d</w:t>
      </w:r>
      <w:r w:rsidR="0087741D">
        <w:rPr>
          <w:rFonts w:ascii="Arial" w:hAnsi="Arial"/>
          <w:sz w:val="22"/>
        </w:rPr>
        <w:t>’un</w:t>
      </w:r>
      <w:r>
        <w:rPr>
          <w:rFonts w:ascii="Arial" w:hAnsi="Arial"/>
          <w:sz w:val="22"/>
        </w:rPr>
        <w:t xml:space="preserve"> nouveau barème fiscal en février 2023. En tout état de cause, le montant global ci-dessus (colonne « Total ») ne sera pas modifié.</w:t>
      </w:r>
    </w:p>
    <w:p w14:paraId="6E19D40F" w14:textId="445FADF3" w:rsidR="00894245" w:rsidRDefault="0089424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62805841" w14:textId="4605CCD1" w:rsidP="00B945B5" w:rsidR="00B5519B" w:rsidRDefault="00B5519B">
      <w:pPr>
        <w:ind w:hanging="2127" w:left="2127"/>
        <w:jc w:val="both"/>
        <w:rPr>
          <w:rFonts w:ascii="Arial" w:hAnsi="Arial"/>
          <w:sz w:val="22"/>
        </w:rPr>
      </w:pPr>
    </w:p>
    <w:p w14:paraId="678F4211" w14:textId="77777777" w:rsidP="00B945B5" w:rsidR="00A53816" w:rsidRDefault="00A53816">
      <w:pPr>
        <w:ind w:hanging="2127" w:left="2127"/>
        <w:jc w:val="both"/>
        <w:rPr>
          <w:rFonts w:ascii="Arial" w:hAnsi="Arial"/>
          <w:sz w:val="22"/>
        </w:rPr>
      </w:pPr>
    </w:p>
    <w:p w14:paraId="70C6A6AD" w14:textId="4FBDF242" w:rsidP="00C730DC" w:rsidR="001569B4" w:rsidRDefault="00C730D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AR</w:t>
      </w:r>
      <w:r w:rsidR="001569B4" w:rsidRPr="003575E9">
        <w:rPr>
          <w:rFonts w:ascii="Arial" w:hAnsi="Arial"/>
          <w:b/>
          <w:sz w:val="22"/>
        </w:rPr>
        <w:t xml:space="preserve">TICLE V – : </w:t>
      </w:r>
      <w:r w:rsidR="00583D70">
        <w:rPr>
          <w:rFonts w:ascii="Arial" w:hAnsi="Arial"/>
          <w:b/>
          <w:sz w:val="22"/>
        </w:rPr>
        <w:t>Clause de</w:t>
      </w:r>
      <w:r>
        <w:rPr>
          <w:rFonts w:ascii="Arial" w:hAnsi="Arial"/>
          <w:b/>
          <w:sz w:val="22"/>
        </w:rPr>
        <w:t xml:space="preserve"> réexamen</w:t>
      </w:r>
    </w:p>
    <w:p w14:paraId="118CD31E" w14:textId="4E9266C0" w:rsidP="003575E9" w:rsidR="00583D70" w:rsidRDefault="00583D70">
      <w:pPr>
        <w:tabs>
          <w:tab w:pos="1560" w:val="left"/>
        </w:tabs>
        <w:rPr>
          <w:rFonts w:ascii="Arial" w:hAnsi="Arial"/>
          <w:b/>
          <w:sz w:val="22"/>
        </w:rPr>
      </w:pPr>
    </w:p>
    <w:p w14:paraId="21A0E7BD" w14:textId="39D9CDC4" w:rsidP="00C730DC" w:rsidR="00812F39" w:rsidRDefault="00583D70">
      <w:pPr>
        <w:tabs>
          <w:tab w:pos="1560" w:val="left"/>
        </w:tabs>
        <w:jc w:val="both"/>
        <w:rPr>
          <w:rFonts w:ascii="Arial" w:hAnsi="Arial"/>
          <w:sz w:val="22"/>
        </w:rPr>
      </w:pPr>
      <w:r w:rsidRPr="00C730DC">
        <w:rPr>
          <w:rFonts w:ascii="Arial" w:hAnsi="Arial"/>
          <w:sz w:val="22"/>
        </w:rPr>
        <w:t xml:space="preserve">Afin de tenir compte de la hausse </w:t>
      </w:r>
      <w:r w:rsidR="00812F39">
        <w:rPr>
          <w:rFonts w:ascii="Arial" w:hAnsi="Arial"/>
          <w:sz w:val="22"/>
        </w:rPr>
        <w:t>conjoncturelle</w:t>
      </w:r>
      <w:r w:rsidRPr="00C730DC">
        <w:rPr>
          <w:rFonts w:ascii="Arial" w:hAnsi="Arial"/>
          <w:sz w:val="22"/>
        </w:rPr>
        <w:t xml:space="preserve"> de l’inflation, la direction et les orga</w:t>
      </w:r>
      <w:r>
        <w:rPr>
          <w:rFonts w:ascii="Arial" w:hAnsi="Arial"/>
          <w:sz w:val="22"/>
        </w:rPr>
        <w:t>n</w:t>
      </w:r>
      <w:r w:rsidRPr="00C730DC">
        <w:rPr>
          <w:rFonts w:ascii="Arial" w:hAnsi="Arial"/>
          <w:sz w:val="22"/>
        </w:rPr>
        <w:t xml:space="preserve">isations syndicales conviennent de se réunir </w:t>
      </w:r>
      <w:r w:rsidR="00812F39" w:rsidRPr="00C730DC">
        <w:rPr>
          <w:rFonts w:ascii="Arial" w:hAnsi="Arial"/>
          <w:sz w:val="22"/>
        </w:rPr>
        <w:t xml:space="preserve">si l’indice des prix </w:t>
      </w:r>
      <w:proofErr w:type="gramStart"/>
      <w:r w:rsidR="00812F39" w:rsidRPr="00C730DC">
        <w:rPr>
          <w:rFonts w:ascii="Arial" w:hAnsi="Arial"/>
          <w:sz w:val="22"/>
        </w:rPr>
        <w:t>à</w:t>
      </w:r>
      <w:r w:rsidR="00812F39">
        <w:rPr>
          <w:rFonts w:ascii="Arial" w:hAnsi="Arial"/>
          <w:sz w:val="22"/>
        </w:rPr>
        <w:t xml:space="preserve"> la consommation </w:t>
      </w:r>
      <w:r w:rsidR="00812F39" w:rsidRPr="00C730DC">
        <w:rPr>
          <w:rFonts w:ascii="Arial" w:hAnsi="Arial"/>
          <w:sz w:val="22"/>
        </w:rPr>
        <w:t>publié</w:t>
      </w:r>
      <w:proofErr w:type="gramEnd"/>
      <w:r w:rsidR="00812F39" w:rsidRPr="00C730DC">
        <w:rPr>
          <w:rFonts w:ascii="Arial" w:hAnsi="Arial"/>
          <w:sz w:val="22"/>
        </w:rPr>
        <w:t xml:space="preserve"> mensuellement par l’INSEE dépass</w:t>
      </w:r>
      <w:r w:rsidR="00A73DD4">
        <w:rPr>
          <w:rFonts w:ascii="Arial" w:hAnsi="Arial"/>
          <w:sz w:val="22"/>
        </w:rPr>
        <w:t>e</w:t>
      </w:r>
      <w:r w:rsidR="00812F39">
        <w:rPr>
          <w:rFonts w:ascii="Arial" w:hAnsi="Arial"/>
          <w:sz w:val="22"/>
        </w:rPr>
        <w:t xml:space="preserve">, au cours d’un mois donné, le seuil de </w:t>
      </w:r>
      <w:r w:rsidR="00812F39" w:rsidRPr="00C730DC">
        <w:rPr>
          <w:rFonts w:ascii="Arial" w:hAnsi="Arial"/>
          <w:sz w:val="22"/>
        </w:rPr>
        <w:t>8.3</w:t>
      </w:r>
      <w:r w:rsidR="00A55749">
        <w:rPr>
          <w:rFonts w:ascii="Arial" w:hAnsi="Arial"/>
          <w:sz w:val="22"/>
        </w:rPr>
        <w:t xml:space="preserve"> </w:t>
      </w:r>
      <w:r w:rsidR="00812F39" w:rsidRPr="00C730DC">
        <w:rPr>
          <w:rFonts w:ascii="Arial" w:hAnsi="Arial"/>
          <w:sz w:val="22"/>
        </w:rPr>
        <w:t>%</w:t>
      </w:r>
      <w:r w:rsidR="00812F39">
        <w:rPr>
          <w:rFonts w:ascii="Arial" w:hAnsi="Arial"/>
          <w:sz w:val="22"/>
        </w:rPr>
        <w:t>.</w:t>
      </w:r>
      <w:r w:rsidR="00894245">
        <w:rPr>
          <w:rFonts w:ascii="Arial" w:hAnsi="Arial"/>
          <w:sz w:val="22"/>
        </w:rPr>
        <w:t xml:space="preserve"> </w:t>
      </w:r>
    </w:p>
    <w:p w14:paraId="7E0523C4" w14:textId="1BCDAC0B" w:rsidP="00C730DC" w:rsidR="00812F39" w:rsidRDefault="00812F39">
      <w:pPr>
        <w:tabs>
          <w:tab w:pos="1560" w:val="left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Cette analyse sera réalisée chaque mois, jusqu’en mars 2023 (indice des prix à la consommation de février 2023).</w:t>
      </w:r>
      <w:r w:rsidR="00A53816">
        <w:rPr>
          <w:rFonts w:ascii="Arial" w:hAnsi="Arial"/>
          <w:sz w:val="22"/>
        </w:rPr>
        <w:t xml:space="preserve"> </w:t>
      </w:r>
    </w:p>
    <w:p w14:paraId="0ABFB50E" w14:textId="454BFE6D" w:rsidP="00C730DC" w:rsidR="00812F39" w:rsidRDefault="00812F39">
      <w:pPr>
        <w:tabs>
          <w:tab w:pos="1560" w:val="left"/>
        </w:tabs>
        <w:jc w:val="both"/>
        <w:rPr>
          <w:rFonts w:ascii="Arial" w:hAnsi="Arial"/>
          <w:sz w:val="22"/>
        </w:rPr>
      </w:pPr>
    </w:p>
    <w:p w14:paraId="7D7B2ADE" w14:textId="62F35D60" w:rsidP="00C730DC" w:rsidR="005052EF" w:rsidRDefault="00E1408D">
      <w:pPr>
        <w:tabs>
          <w:tab w:pos="1560" w:val="left"/>
        </w:tabs>
        <w:jc w:val="both"/>
        <w:rPr>
          <w:rFonts w:ascii="Arial" w:hAnsi="Arial"/>
          <w:sz w:val="22"/>
        </w:rPr>
      </w:pPr>
      <w:r w:rsidRPr="00B22A57">
        <w:rPr>
          <w:rFonts w:ascii="Arial" w:hAnsi="Arial"/>
          <w:sz w:val="22"/>
        </w:rPr>
        <w:t>Dans l’hypothèse de dépassement du seuil de 8,3%, les parties seront amenées à négocier, à titre exceptionnel, des mesures complémentaires</w:t>
      </w:r>
      <w:r w:rsidR="00B22A57">
        <w:rPr>
          <w:rFonts w:ascii="Arial" w:hAnsi="Arial"/>
          <w:sz w:val="22"/>
        </w:rPr>
        <w:t xml:space="preserve">. </w:t>
      </w:r>
    </w:p>
    <w:p w14:paraId="30D5F9FB" w14:textId="5D0CE488" w:rsidP="00812F39" w:rsidR="00812F39" w:rsidRDefault="00812F39">
      <w:pPr>
        <w:pStyle w:val="Corpsdetexte3"/>
        <w:tabs>
          <w:tab w:pos="-1843" w:val="right"/>
        </w:tabs>
        <w:jc w:val="both"/>
        <w:rPr>
          <w:b w:val="0"/>
          <w:sz w:val="22"/>
          <w:szCs w:val="22"/>
        </w:rPr>
      </w:pPr>
    </w:p>
    <w:p w14:paraId="52A82B31" w14:textId="66F8F260" w:rsidP="00812F39" w:rsidR="00B22A57" w:rsidRDefault="00B22A57">
      <w:pPr>
        <w:pStyle w:val="Corpsdetexte3"/>
        <w:tabs>
          <w:tab w:pos="-1843" w:val="right"/>
        </w:tabs>
        <w:jc w:val="both"/>
        <w:rPr>
          <w:b w:val="0"/>
          <w:sz w:val="22"/>
          <w:szCs w:val="22"/>
        </w:rPr>
      </w:pPr>
    </w:p>
    <w:p w14:paraId="777728BC" w14:textId="77777777" w:rsidP="00812F39" w:rsidR="00B22A57" w:rsidRDefault="00B22A57">
      <w:pPr>
        <w:pStyle w:val="Corpsdetexte3"/>
        <w:tabs>
          <w:tab w:pos="-1843" w:val="right"/>
        </w:tabs>
        <w:jc w:val="both"/>
        <w:rPr>
          <w:b w:val="0"/>
          <w:sz w:val="22"/>
          <w:szCs w:val="22"/>
        </w:rPr>
      </w:pPr>
    </w:p>
    <w:p w14:paraId="594404F4" w14:textId="3D23C54E" w:rsidP="00FF58CD" w:rsidR="00E5424C" w:rsidRDefault="00670419" w:rsidRPr="009540A9">
      <w:pPr>
        <w:jc w:val="both"/>
        <w:rPr>
          <w:rFonts w:ascii="Arial" w:hAnsi="Arial"/>
          <w:b/>
          <w:sz w:val="22"/>
        </w:rPr>
      </w:pPr>
      <w:r w:rsidRPr="00E357AA">
        <w:rPr>
          <w:rFonts w:ascii="Arial" w:hAnsi="Arial"/>
          <w:b/>
          <w:sz w:val="22"/>
        </w:rPr>
        <w:t>ARTICLE</w:t>
      </w:r>
      <w:r w:rsidR="006C4914">
        <w:rPr>
          <w:rFonts w:ascii="Arial" w:hAnsi="Arial"/>
          <w:b/>
          <w:sz w:val="22"/>
        </w:rPr>
        <w:t xml:space="preserve"> </w:t>
      </w:r>
      <w:r w:rsidR="00B6553E">
        <w:rPr>
          <w:rFonts w:ascii="Arial" w:hAnsi="Arial"/>
          <w:b/>
          <w:sz w:val="22"/>
        </w:rPr>
        <w:t>V</w:t>
      </w:r>
      <w:r w:rsidR="00A53816">
        <w:rPr>
          <w:rFonts w:ascii="Arial" w:hAnsi="Arial"/>
          <w:b/>
          <w:sz w:val="22"/>
        </w:rPr>
        <w:t>I</w:t>
      </w:r>
      <w:r w:rsidR="00E5424C" w:rsidRPr="00E357AA">
        <w:rPr>
          <w:rFonts w:ascii="Arial" w:hAnsi="Arial"/>
          <w:b/>
          <w:sz w:val="22"/>
        </w:rPr>
        <w:t xml:space="preserve"> – : </w:t>
      </w:r>
      <w:r w:rsidR="00C270A5">
        <w:rPr>
          <w:rFonts w:ascii="Arial" w:hAnsi="Arial"/>
          <w:b/>
          <w:sz w:val="22"/>
        </w:rPr>
        <w:t>Dispositions générales</w:t>
      </w:r>
    </w:p>
    <w:p w14:paraId="1EFE1A42" w14:textId="77777777" w:rsidP="00FF58CD" w:rsidR="00A91CA9" w:rsidRDefault="00A91CA9">
      <w:pPr>
        <w:jc w:val="both"/>
        <w:rPr>
          <w:rFonts w:ascii="Arial" w:hAnsi="Arial"/>
          <w:sz w:val="22"/>
        </w:rPr>
      </w:pPr>
    </w:p>
    <w:p w14:paraId="1542172B" w14:textId="77777777" w:rsidP="00D4057F" w:rsidR="00D4057F" w:rsidRDefault="00D4057F" w:rsidRPr="007E2D36">
      <w:pPr>
        <w:pStyle w:val="Corpsdetexte3"/>
        <w:jc w:val="both"/>
        <w:rPr>
          <w:b w:val="0"/>
          <w:sz w:val="22"/>
          <w:szCs w:val="22"/>
        </w:rPr>
      </w:pPr>
      <w:r w:rsidRPr="007E2D36">
        <w:rPr>
          <w:b w:val="0"/>
          <w:sz w:val="22"/>
          <w:szCs w:val="22"/>
        </w:rPr>
        <w:t xml:space="preserve">Le présent accord prend effet à sa date de signature. </w:t>
      </w:r>
    </w:p>
    <w:p w14:paraId="237F8126" w14:textId="77777777" w:rsidP="00D4057F" w:rsidR="00D4057F" w:rsidRDefault="00D4057F" w:rsidRPr="007E2D36">
      <w:pPr>
        <w:pStyle w:val="Corpsdetexte3"/>
        <w:jc w:val="both"/>
        <w:rPr>
          <w:b w:val="0"/>
          <w:sz w:val="22"/>
          <w:szCs w:val="22"/>
        </w:rPr>
      </w:pPr>
    </w:p>
    <w:p w14:paraId="6496803D" w14:textId="77777777" w:rsidP="00B6553E" w:rsidR="00B6553E" w:rsidRDefault="00B6553E" w:rsidRPr="00B6553E">
      <w:pPr>
        <w:jc w:val="both"/>
        <w:rPr>
          <w:rFonts w:ascii="Arial" w:cs="Arial" w:hAnsi="Arial"/>
          <w:sz w:val="22"/>
          <w:szCs w:val="22"/>
        </w:rPr>
      </w:pPr>
      <w:r w:rsidRPr="00B6553E">
        <w:rPr>
          <w:rFonts w:ascii="Arial" w:cs="Arial" w:hAnsi="Arial"/>
          <w:sz w:val="22"/>
          <w:szCs w:val="22"/>
        </w:rPr>
        <w:t xml:space="preserve">Toute organisation non-signataire de l’accord pourra y adhérer conformément aux dispositions de l’article L. 2261-3 du code du travail. </w:t>
      </w:r>
    </w:p>
    <w:p w14:paraId="7CC28351" w14:textId="77777777" w:rsidP="00B6553E" w:rsidR="00B6553E" w:rsidRDefault="00B6553E" w:rsidRPr="00B6553E">
      <w:pPr>
        <w:jc w:val="both"/>
        <w:rPr>
          <w:rFonts w:ascii="Arial" w:cs="Arial" w:hAnsi="Arial"/>
          <w:sz w:val="22"/>
          <w:szCs w:val="22"/>
        </w:rPr>
      </w:pPr>
    </w:p>
    <w:p w14:paraId="7916D92F" w14:textId="20EFAFDD" w:rsidP="00B6553E" w:rsidR="00B6553E" w:rsidRDefault="00B6553E" w:rsidRPr="00B6553E">
      <w:pPr>
        <w:jc w:val="both"/>
        <w:rPr>
          <w:rFonts w:ascii="Arial" w:cs="Arial" w:hAnsi="Arial"/>
          <w:sz w:val="22"/>
          <w:szCs w:val="22"/>
        </w:rPr>
      </w:pPr>
      <w:r w:rsidRPr="00B6553E">
        <w:rPr>
          <w:rFonts w:ascii="Arial" w:cs="Arial" w:hAnsi="Arial"/>
          <w:sz w:val="22"/>
          <w:szCs w:val="22"/>
        </w:rPr>
        <w:t>Le présent accord pourra être révisé par avenant conclu entre la direction et au moins une des organisations syndicales signataires ou adhérentes dans les formes prévues par les articles</w:t>
      </w:r>
      <w:r>
        <w:rPr>
          <w:rFonts w:ascii="Arial" w:cs="Arial" w:hAnsi="Arial"/>
          <w:sz w:val="22"/>
          <w:szCs w:val="22"/>
        </w:rPr>
        <w:t xml:space="preserve"> </w:t>
      </w:r>
      <w:r w:rsidRPr="00B6553E">
        <w:rPr>
          <w:rFonts w:ascii="Arial" w:cs="Arial" w:hAnsi="Arial"/>
          <w:sz w:val="22"/>
          <w:szCs w:val="22"/>
        </w:rPr>
        <w:t>L. 2261-7-1 et L. 2261-8 du code du travail.</w:t>
      </w:r>
      <w:r w:rsidR="00A53816">
        <w:rPr>
          <w:rFonts w:ascii="Arial" w:cs="Arial" w:hAnsi="Arial"/>
          <w:sz w:val="22"/>
          <w:szCs w:val="22"/>
        </w:rPr>
        <w:t xml:space="preserve"> </w:t>
      </w:r>
    </w:p>
    <w:p w14:paraId="7C96CFDD" w14:textId="77777777" w:rsidP="00B6553E" w:rsidR="00B6553E" w:rsidRDefault="00B6553E" w:rsidRPr="00B6553E">
      <w:pPr>
        <w:jc w:val="both"/>
        <w:rPr>
          <w:rFonts w:ascii="Arial" w:cs="Arial" w:hAnsi="Arial"/>
          <w:sz w:val="22"/>
          <w:szCs w:val="22"/>
        </w:rPr>
      </w:pPr>
    </w:p>
    <w:p w14:paraId="1E552721" w14:textId="5CB2EA4C" w:rsidP="00B6553E" w:rsidR="005665A8" w:rsidRDefault="00B6553E">
      <w:pPr>
        <w:jc w:val="both"/>
        <w:rPr>
          <w:rFonts w:ascii="Arial" w:cs="Arial" w:hAnsi="Arial"/>
          <w:sz w:val="22"/>
          <w:szCs w:val="22"/>
        </w:rPr>
      </w:pPr>
      <w:r w:rsidRPr="00B6553E">
        <w:rPr>
          <w:rFonts w:ascii="Arial" w:cs="Arial" w:hAnsi="Arial"/>
          <w:sz w:val="22"/>
          <w:szCs w:val="22"/>
        </w:rPr>
        <w:t xml:space="preserve">Il pourra être dénoncé dans les conditions prévues par les articles L. 2261-9 et suivants du code du travail. </w:t>
      </w:r>
    </w:p>
    <w:p w14:paraId="56D346CA" w14:textId="77777777" w:rsidP="00B6553E" w:rsidR="00B6553E" w:rsidRDefault="00B6553E">
      <w:pPr>
        <w:jc w:val="both"/>
        <w:rPr>
          <w:rFonts w:ascii="Arial" w:hAnsi="Arial"/>
          <w:sz w:val="22"/>
        </w:rPr>
      </w:pPr>
    </w:p>
    <w:p w14:paraId="47335556" w14:textId="77777777" w:rsidP="007B12C9" w:rsidR="007B12C9" w:rsidRDefault="007B12C9">
      <w:pPr>
        <w:jc w:val="both"/>
        <w:rPr>
          <w:rFonts w:ascii="Arial" w:cs="Arial" w:hAnsi="Arial"/>
          <w:sz w:val="22"/>
          <w:szCs w:val="22"/>
        </w:rPr>
      </w:pPr>
      <w:r w:rsidRPr="00C7670D">
        <w:rPr>
          <w:rFonts w:ascii="Arial" w:cs="Arial" w:hAnsi="Arial"/>
          <w:sz w:val="22"/>
          <w:szCs w:val="22"/>
        </w:rPr>
        <w:t xml:space="preserve">Conformément aux dispositions légales en vigueur, le présent accord sera déposé de manière dématérialisée sur la plateforme de </w:t>
      </w:r>
      <w:proofErr w:type="spellStart"/>
      <w:r w:rsidRPr="00C7670D">
        <w:rPr>
          <w:rFonts w:ascii="Arial" w:cs="Arial" w:hAnsi="Arial"/>
          <w:sz w:val="22"/>
          <w:szCs w:val="22"/>
        </w:rPr>
        <w:t>téléprocédure</w:t>
      </w:r>
      <w:proofErr w:type="spellEnd"/>
      <w:r w:rsidRPr="00C7670D">
        <w:rPr>
          <w:rFonts w:ascii="Arial" w:cs="Arial" w:hAnsi="Arial"/>
          <w:sz w:val="22"/>
          <w:szCs w:val="22"/>
        </w:rPr>
        <w:t xml:space="preserve"> du Ministère du Travail (www.teleaccords.travail-emploi.gouv.fr). Un exemplaire sera également transmis au greffe du conseil de prud’hommes de Dijon. </w:t>
      </w:r>
    </w:p>
    <w:p w14:paraId="175D9A0A" w14:textId="77777777" w:rsidP="007B12C9" w:rsidR="007B12C9" w:rsidRDefault="007B12C9" w:rsidRPr="00C7670D">
      <w:pPr>
        <w:jc w:val="both"/>
        <w:rPr>
          <w:rFonts w:ascii="Arial" w:cs="Arial" w:hAnsi="Arial"/>
          <w:sz w:val="22"/>
          <w:szCs w:val="22"/>
        </w:rPr>
      </w:pPr>
    </w:p>
    <w:p w14:paraId="7CEB2448" w14:textId="3FB6A373" w:rsidP="007B12C9" w:rsidR="007B12C9" w:rsidRDefault="007B12C9" w:rsidRPr="00C7670D">
      <w:pPr>
        <w:jc w:val="both"/>
        <w:rPr>
          <w:rFonts w:ascii="Arial" w:cs="Arial" w:hAnsi="Arial"/>
          <w:sz w:val="22"/>
          <w:szCs w:val="22"/>
        </w:rPr>
      </w:pPr>
      <w:r w:rsidRPr="00C7670D">
        <w:rPr>
          <w:rFonts w:ascii="Arial" w:cs="Arial" w:hAnsi="Arial"/>
          <w:sz w:val="22"/>
          <w:szCs w:val="22"/>
        </w:rPr>
        <w:t xml:space="preserve">Cet accord sera porté à l’affichage général. Il sera disponible sur l’espace Ressources Humaines dans </w:t>
      </w:r>
      <w:proofErr w:type="spellStart"/>
      <w:r w:rsidRPr="00C7670D">
        <w:rPr>
          <w:rFonts w:ascii="Arial" w:cs="Arial" w:hAnsi="Arial"/>
          <w:sz w:val="22"/>
          <w:szCs w:val="22"/>
        </w:rPr>
        <w:t>DigidoK</w:t>
      </w:r>
      <w:proofErr w:type="spellEnd"/>
      <w:r w:rsidRPr="00C7670D">
        <w:rPr>
          <w:rFonts w:ascii="Arial" w:cs="Arial" w:hAnsi="Arial"/>
          <w:sz w:val="22"/>
          <w:szCs w:val="22"/>
        </w:rPr>
        <w:t xml:space="preserve"> et dans la BDES</w:t>
      </w:r>
      <w:r w:rsidR="00C730DC">
        <w:rPr>
          <w:rFonts w:ascii="Arial" w:cs="Arial" w:hAnsi="Arial"/>
          <w:sz w:val="22"/>
          <w:szCs w:val="22"/>
        </w:rPr>
        <w:t>E</w:t>
      </w:r>
      <w:r w:rsidRPr="00C7670D">
        <w:rPr>
          <w:rFonts w:ascii="Arial" w:cs="Arial" w:hAnsi="Arial"/>
          <w:sz w:val="22"/>
          <w:szCs w:val="22"/>
        </w:rPr>
        <w:t xml:space="preserve">. </w:t>
      </w:r>
    </w:p>
    <w:p w14:paraId="1E27B7EF" w14:textId="0092664E" w:rsidP="00FF58CD" w:rsidR="007B12C9" w:rsidRDefault="007B12C9">
      <w:pPr>
        <w:jc w:val="both"/>
        <w:rPr>
          <w:rFonts w:ascii="Arial" w:hAnsi="Arial"/>
          <w:sz w:val="22"/>
        </w:rPr>
      </w:pPr>
    </w:p>
    <w:p w14:paraId="746A5252" w14:textId="77777777" w:rsidP="00FF58CD" w:rsidR="007B12C9" w:rsidRDefault="007B12C9" w:rsidRPr="009540A9">
      <w:pPr>
        <w:jc w:val="both"/>
        <w:rPr>
          <w:rFonts w:ascii="Arial" w:hAnsi="Arial"/>
          <w:sz w:val="22"/>
        </w:rPr>
      </w:pPr>
    </w:p>
    <w:p w14:paraId="43CAE0A6" w14:textId="43789946" w:rsidP="00FF58CD" w:rsidR="00E5424C" w:rsidRDefault="00E5424C">
      <w:pPr>
        <w:pStyle w:val="Titre3"/>
        <w:numPr>
          <w:ilvl w:val="0"/>
          <w:numId w:val="0"/>
        </w:numPr>
        <w:rPr>
          <w:rFonts w:ascii="Arial" w:hAnsi="Arial"/>
          <w:sz w:val="22"/>
        </w:rPr>
      </w:pPr>
      <w:r w:rsidRPr="009540A9">
        <w:rPr>
          <w:rFonts w:ascii="Arial" w:hAnsi="Arial"/>
          <w:sz w:val="22"/>
        </w:rPr>
        <w:t xml:space="preserve">Fait à Saint-Apollinaire, le </w:t>
      </w:r>
      <w:r w:rsidR="00AD6A86">
        <w:rPr>
          <w:rFonts w:ascii="Arial" w:hAnsi="Arial"/>
          <w:sz w:val="22"/>
        </w:rPr>
        <w:t>30 novembre 2022</w:t>
      </w:r>
    </w:p>
    <w:p w14:paraId="67C88B9A" w14:textId="517C27B8" w:rsidP="00DA07DE" w:rsidR="00DA07DE" w:rsidRDefault="00DA07DE" w:rsidRPr="00DA07DE"/>
    <w:p w14:paraId="7E12A2C4" w14:textId="3960D567" w:rsidP="00DA07DE" w:rsidR="00DA07DE" w:rsidRDefault="00DA07DE"/>
    <w:p w14:paraId="52E7A23D" w14:textId="767B75FA" w:rsidP="00DA07DE" w:rsidR="00DA07DE" w:rsidRDefault="00DA07DE" w:rsidRPr="00DA07DE">
      <w:pPr>
        <w:rPr>
          <w:rFonts w:ascii="Arial" w:cs="Arial" w:hAnsi="Arial"/>
          <w:sz w:val="22"/>
          <w:szCs w:val="22"/>
        </w:rPr>
      </w:pPr>
      <w:r w:rsidRPr="00DA07DE">
        <w:rPr>
          <w:rFonts w:ascii="Arial" w:cs="Arial" w:hAnsi="Arial"/>
          <w:sz w:val="22"/>
          <w:szCs w:val="22"/>
        </w:rPr>
        <w:t>Le Directeur Général</w:t>
      </w:r>
    </w:p>
    <w:p w14:paraId="7969E8BC" w14:textId="38A39786" w:rsidP="00DA07DE" w:rsidR="00DA07DE" w:rsidRDefault="00DA07DE" w:rsidRPr="00DA07DE">
      <w:pPr>
        <w:rPr>
          <w:rFonts w:ascii="Arial" w:cs="Arial" w:hAnsi="Arial"/>
          <w:sz w:val="22"/>
          <w:szCs w:val="22"/>
        </w:rPr>
      </w:pPr>
      <w:r w:rsidRPr="00DA07DE">
        <w:rPr>
          <w:rFonts w:ascii="Arial" w:cs="Arial" w:hAnsi="Arial"/>
          <w:sz w:val="22"/>
          <w:szCs w:val="22"/>
        </w:rPr>
        <w:t>Par délégation</w:t>
      </w:r>
    </w:p>
    <w:p w14:paraId="76F8B68F" w14:textId="0BF11DAE" w:rsidP="00DA07DE" w:rsidR="00DA07DE" w:rsidRDefault="00DA07DE" w:rsidRPr="00DA07DE">
      <w:pPr>
        <w:rPr>
          <w:rFonts w:ascii="Arial" w:cs="Arial" w:hAnsi="Arial"/>
          <w:sz w:val="22"/>
          <w:szCs w:val="22"/>
        </w:rPr>
      </w:pPr>
    </w:p>
    <w:p w14:paraId="3C0C5E60" w14:textId="4203C2F4" w:rsidP="00DA07DE" w:rsidR="00DA07DE" w:rsidRDefault="00DA07DE" w:rsidRPr="00DA07DE">
      <w:pPr>
        <w:rPr>
          <w:rFonts w:ascii="Arial" w:cs="Arial" w:hAnsi="Arial"/>
          <w:sz w:val="22"/>
          <w:szCs w:val="22"/>
        </w:rPr>
      </w:pPr>
      <w:r w:rsidRPr="00DA07DE">
        <w:rPr>
          <w:rFonts w:ascii="Arial" w:cs="Arial" w:hAnsi="Arial"/>
          <w:sz w:val="22"/>
          <w:szCs w:val="22"/>
        </w:rPr>
        <w:t>Le Directeur des ressources humaines Groupe</w:t>
      </w:r>
    </w:p>
    <w:p w14:paraId="7CB6067F" w14:textId="77777777" w:rsidP="005F3DDF" w:rsidR="005F3DDF" w:rsidRDefault="005F3DDF">
      <w:pPr>
        <w:jc w:val="both"/>
        <w:rPr>
          <w:rFonts w:ascii="Arial" w:hAnsi="Arial"/>
          <w:sz w:val="22"/>
        </w:rPr>
      </w:pPr>
    </w:p>
    <w:p w14:paraId="0FBE6FAF" w14:textId="2D6D0792" w:rsidP="005F3DDF" w:rsidR="005E4349" w:rsidRDefault="005E4349">
      <w:pPr>
        <w:jc w:val="both"/>
        <w:rPr>
          <w:rFonts w:ascii="Arial" w:hAnsi="Arial"/>
          <w:sz w:val="22"/>
        </w:rPr>
      </w:pPr>
    </w:p>
    <w:p w14:paraId="4AC83385" w14:textId="77777777" w:rsidP="005F3DDF" w:rsidR="00DA07DE" w:rsidRDefault="00DA07DE" w:rsidRPr="005F3DDF">
      <w:pPr>
        <w:jc w:val="both"/>
        <w:rPr>
          <w:rFonts w:ascii="Arial" w:hAnsi="Arial"/>
          <w:sz w:val="22"/>
        </w:rPr>
      </w:pPr>
      <w:bookmarkStart w:id="0" w:name="_GoBack"/>
      <w:bookmarkEnd w:id="0"/>
    </w:p>
    <w:tbl>
      <w:tblPr>
        <w:tblpPr w:horzAnchor="margin" w:leftFromText="141" w:rightFromText="141" w:tblpXSpec="center" w:tblpY="164" w:vertAnchor="text"/>
        <w:tblW w:type="dxa" w:w="8560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2140"/>
        <w:gridCol w:w="2140"/>
        <w:gridCol w:w="2140"/>
        <w:gridCol w:w="2140"/>
      </w:tblGrid>
      <w:tr w14:paraId="647B5944" w14:textId="77777777" w:rsidR="00EE4C2D" w:rsidRPr="009540A9" w:rsidTr="00EE4C2D">
        <w:tc>
          <w:tcPr>
            <w:tcW w:type="dxa" w:w="2140"/>
          </w:tcPr>
          <w:p w14:paraId="693FC179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  <w:r w:rsidRPr="009540A9">
              <w:rPr>
                <w:rFonts w:ascii="Arial" w:hAnsi="Arial"/>
                <w:sz w:val="22"/>
              </w:rPr>
              <w:t>CFDT</w:t>
            </w:r>
          </w:p>
        </w:tc>
        <w:tc>
          <w:tcPr>
            <w:tcW w:type="dxa" w:w="2140"/>
          </w:tcPr>
          <w:p w14:paraId="4DEE2DB3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  <w:r w:rsidRPr="009540A9">
              <w:rPr>
                <w:rFonts w:ascii="Arial" w:hAnsi="Arial"/>
                <w:sz w:val="22"/>
              </w:rPr>
              <w:t>C.F.E – C.G.C</w:t>
            </w:r>
          </w:p>
        </w:tc>
        <w:tc>
          <w:tcPr>
            <w:tcW w:type="dxa" w:w="2140"/>
          </w:tcPr>
          <w:p w14:paraId="455C17B3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  <w:r w:rsidRPr="009540A9">
              <w:rPr>
                <w:rFonts w:ascii="Arial" w:hAnsi="Arial"/>
                <w:sz w:val="22"/>
              </w:rPr>
              <w:t xml:space="preserve">C.G.T </w:t>
            </w:r>
          </w:p>
        </w:tc>
        <w:tc>
          <w:tcPr>
            <w:tcW w:type="dxa" w:w="2140"/>
          </w:tcPr>
          <w:p w14:paraId="77828027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  <w:r w:rsidRPr="009540A9">
              <w:rPr>
                <w:rFonts w:ascii="Arial" w:hAnsi="Arial"/>
                <w:sz w:val="22"/>
              </w:rPr>
              <w:t>SUD</w:t>
            </w:r>
          </w:p>
        </w:tc>
      </w:tr>
      <w:tr w14:paraId="64FEBEB0" w14:textId="77777777" w:rsidR="00EE4C2D" w:rsidRPr="009540A9" w:rsidTr="00EE4C2D">
        <w:trPr>
          <w:trHeight w:hRule="exact" w:val="1157"/>
        </w:trPr>
        <w:tc>
          <w:tcPr>
            <w:tcW w:type="dxa" w:w="2140"/>
          </w:tcPr>
          <w:p w14:paraId="6B1C84B4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type="dxa" w:w="2140"/>
          </w:tcPr>
          <w:p w14:paraId="401BE906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type="dxa" w:w="2140"/>
          </w:tcPr>
          <w:p w14:paraId="09C759EF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type="dxa" w:w="2140"/>
          </w:tcPr>
          <w:p w14:paraId="6FFD56FB" w14:textId="77777777" w:rsidP="005757EA" w:rsidR="00EE4C2D" w:rsidRDefault="00EE4C2D" w:rsidRPr="009540A9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1BE6482C" w14:textId="77777777" w:rsidP="0067075A" w:rsidR="00C40D88" w:rsidRDefault="00C40D88" w:rsidRPr="00A53816">
      <w:pPr>
        <w:jc w:val="both"/>
        <w:rPr>
          <w:rFonts w:ascii="Arial" w:hAnsi="Arial"/>
          <w:sz w:val="4"/>
          <w:szCs w:val="4"/>
        </w:rPr>
      </w:pPr>
    </w:p>
    <w:sectPr w:rsidR="00C40D88" w:rsidRPr="00A53816">
      <w:headerReference r:id="rId18" w:type="even"/>
      <w:headerReference r:id="rId19" w:type="default"/>
      <w:footerReference r:id="rId20" w:type="default"/>
      <w:headerReference r:id="rId21" w:type="first"/>
      <w:endnotePr>
        <w:numFmt w:val="decimal"/>
      </w:endnotePr>
      <w:pgSz w:h="16838" w:w="11906"/>
      <w:pgMar w:bottom="1134" w:footer="720" w:gutter="0" w:header="720" w:left="1134" w:right="1276" w:top="709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11662" w14:textId="77777777" w:rsidR="00E07A1D" w:rsidRDefault="00E07A1D">
      <w:r>
        <w:separator/>
      </w:r>
    </w:p>
  </w:endnote>
  <w:endnote w:type="continuationSeparator" w:id="0">
    <w:p w14:paraId="291FA131" w14:textId="77777777" w:rsidR="00E07A1D" w:rsidRDefault="00E0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EF69AEE" w14:textId="0E82ADDF" w:rsidR="0092507A" w:rsidRDefault="0092507A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6A8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25A25855" w14:textId="77777777" w:rsidR="0092507A" w:rsidRDefault="0092507A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A27D411" w14:textId="77777777" w:rsidR="0092507A" w:rsidRDefault="0092507A">
    <w:pPr>
      <w:pStyle w:val="Pieddepage"/>
      <w:framePr w:hAnchor="margin" w:vAnchor="text" w:wrap="around" w:xAlign="right" w:y="1"/>
      <w:rPr>
        <w:rStyle w:val="Numrodepage"/>
      </w:rPr>
    </w:pPr>
  </w:p>
  <w:p w14:paraId="74FF61FF" w14:textId="77777777" w:rsidR="0092507A" w:rsidRDefault="0092507A">
    <w:pPr>
      <w:pStyle w:val="Pieddepage"/>
      <w:ind w:right="360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40DDD5F" w14:textId="07DAD1C1" w:rsidP="007227E1" w:rsidR="0092507A" w:rsidRDefault="00B22A57">
    <w:pPr>
      <w:pStyle w:val="Pieddepage"/>
      <w:jc w:val="center"/>
      <w:rPr>
        <w:rFonts w:ascii="Arial" w:hAnsi="Arial"/>
        <w:i/>
        <w:sz w:val="16"/>
      </w:rPr>
    </w:pPr>
    <w:r>
      <w:rPr>
        <w:rFonts w:ascii="Arial" w:hAnsi="Arial"/>
        <w:i/>
        <w:sz w:val="16"/>
      </w:rPr>
      <w:t>A</w:t>
    </w:r>
    <w:r w:rsidR="0092507A">
      <w:rPr>
        <w:rFonts w:ascii="Arial" w:hAnsi="Arial"/>
        <w:i/>
        <w:sz w:val="16"/>
      </w:rPr>
      <w:t>ccord d’entreprise 20</w:t>
    </w:r>
    <w:r w:rsidR="00A25ABF">
      <w:rPr>
        <w:rFonts w:ascii="Arial" w:hAnsi="Arial"/>
        <w:i/>
        <w:sz w:val="16"/>
      </w:rPr>
      <w:t>22</w:t>
    </w:r>
    <w:r w:rsidR="0092507A">
      <w:rPr>
        <w:rFonts w:ascii="Arial" w:hAnsi="Arial"/>
        <w:i/>
        <w:sz w:val="16"/>
      </w:rPr>
      <w:t>.</w:t>
    </w:r>
    <w:r>
      <w:rPr>
        <w:rFonts w:ascii="Arial" w:hAnsi="Arial"/>
        <w:i/>
        <w:sz w:val="16"/>
      </w:rPr>
      <w:t>6</w:t>
    </w:r>
    <w:r w:rsidR="0092507A">
      <w:rPr>
        <w:rFonts w:ascii="Arial" w:hAnsi="Arial"/>
        <w:i/>
        <w:sz w:val="16"/>
      </w:rPr>
      <w:t xml:space="preserve"> relatif</w:t>
    </w:r>
    <w:r w:rsidR="00640810">
      <w:rPr>
        <w:rFonts w:ascii="Arial" w:hAnsi="Arial"/>
        <w:i/>
        <w:sz w:val="16"/>
      </w:rPr>
      <w:t xml:space="preserve"> </w:t>
    </w:r>
    <w:r w:rsidR="00A25ABF">
      <w:rPr>
        <w:rFonts w:ascii="Arial" w:hAnsi="Arial"/>
        <w:i/>
        <w:sz w:val="16"/>
      </w:rPr>
      <w:t>aux mesures salariales pour 202</w:t>
    </w:r>
    <w:r w:rsidR="007313D1">
      <w:rPr>
        <w:rFonts w:ascii="Arial" w:hAnsi="Arial"/>
        <w:i/>
        <w:sz w:val="16"/>
      </w:rPr>
      <w:t>3</w:t>
    </w:r>
  </w:p>
  <w:p w14:paraId="12F263ED" w14:textId="2964983F" w:rsidR="0092507A" w:rsidRDefault="0092507A">
    <w:pPr>
      <w:pStyle w:val="Pieddepage"/>
      <w:jc w:val="center"/>
      <w:rPr>
        <w:sz w:val="16"/>
      </w:rPr>
    </w:pPr>
    <w:r>
      <w:rPr>
        <w:rStyle w:val="Numrodepage"/>
        <w:rFonts w:ascii="Arial" w:cs="Arial" w:hAnsi="Arial"/>
      </w:rPr>
      <w:t xml:space="preserve">- </w:t>
    </w:r>
    <w:r>
      <w:rPr>
        <w:rStyle w:val="Numrodepage"/>
        <w:rFonts w:ascii="Arial" w:cs="Arial" w:hAnsi="Arial"/>
      </w:rPr>
      <w:fldChar w:fldCharType="begin"/>
    </w:r>
    <w:r>
      <w:rPr>
        <w:rStyle w:val="Numrodepage"/>
        <w:rFonts w:ascii="Arial" w:cs="Arial" w:hAnsi="Arial"/>
      </w:rPr>
      <w:instrText xml:space="preserve">PAGE  </w:instrText>
    </w:r>
    <w:r>
      <w:rPr>
        <w:rStyle w:val="Numrodepage"/>
        <w:rFonts w:ascii="Arial" w:cs="Arial" w:hAnsi="Arial"/>
      </w:rPr>
      <w:fldChar w:fldCharType="separate"/>
    </w:r>
    <w:r w:rsidR="00DA07DE">
      <w:rPr>
        <w:rStyle w:val="Numrodepage"/>
        <w:rFonts w:ascii="Arial" w:cs="Arial" w:hAnsi="Arial"/>
        <w:noProof/>
      </w:rPr>
      <w:t>2</w:t>
    </w:r>
    <w:r>
      <w:rPr>
        <w:rStyle w:val="Numrodepage"/>
        <w:rFonts w:ascii="Arial" w:cs="Arial" w:hAnsi="Arial"/>
      </w:rPr>
      <w:fldChar w:fldCharType="end"/>
    </w:r>
    <w:r>
      <w:rPr>
        <w:rStyle w:val="Numrodepage"/>
        <w:rFonts w:ascii="Arial" w:cs="Arial" w:hAnsi="Arial"/>
      </w:rPr>
      <w:t xml:space="preserve"> -</w:t>
    </w:r>
  </w:p>
</w:ftr>
</file>

<file path=word/footer4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F43E1DE" w14:textId="77777777" w:rsidR="0092507A" w:rsidRDefault="0092507A">
    <w:pPr>
      <w:pStyle w:val="Pieddepage"/>
      <w:framePr w:hAnchor="margin" w:vAnchor="text" w:wrap="around" w:xAlign="right" w:y="1"/>
      <w:rPr>
        <w:rStyle w:val="Numrodepage"/>
      </w:rPr>
    </w:pPr>
  </w:p>
  <w:p w14:paraId="3A3CA8D6" w14:textId="504AE385" w:rsidP="00B22A57" w:rsidR="00640810" w:rsidRDefault="00B22A57">
    <w:pPr>
      <w:pStyle w:val="Pieddepage"/>
      <w:jc w:val="center"/>
      <w:rPr>
        <w:rFonts w:ascii="Arial" w:hAnsi="Arial"/>
        <w:i/>
        <w:sz w:val="16"/>
      </w:rPr>
    </w:pPr>
    <w:r>
      <w:rPr>
        <w:rFonts w:ascii="Arial" w:hAnsi="Arial"/>
        <w:i/>
        <w:sz w:val="16"/>
      </w:rPr>
      <w:t>A</w:t>
    </w:r>
    <w:r w:rsidR="002E779E">
      <w:rPr>
        <w:rFonts w:ascii="Arial" w:hAnsi="Arial"/>
        <w:i/>
        <w:sz w:val="16"/>
      </w:rPr>
      <w:t>ccord d’entreprise 2022.</w:t>
    </w:r>
    <w:r>
      <w:rPr>
        <w:rFonts w:ascii="Arial" w:hAnsi="Arial"/>
        <w:i/>
        <w:sz w:val="16"/>
      </w:rPr>
      <w:t>6</w:t>
    </w:r>
    <w:r w:rsidR="002E779E">
      <w:rPr>
        <w:rFonts w:ascii="Arial" w:hAnsi="Arial"/>
        <w:i/>
        <w:sz w:val="16"/>
      </w:rPr>
      <w:t xml:space="preserve"> relatif aux mesures salariales pour 202</w:t>
    </w:r>
    <w:r w:rsidR="007313D1">
      <w:rPr>
        <w:rFonts w:ascii="Arial" w:hAnsi="Arial"/>
        <w:i/>
        <w:sz w:val="16"/>
      </w:rPr>
      <w:t>3</w:t>
    </w:r>
  </w:p>
  <w:p w14:paraId="4425F382" w14:textId="10DCA576" w:rsidR="0092507A" w:rsidRDefault="0092507A">
    <w:pPr>
      <w:pStyle w:val="Pieddepage"/>
      <w:jc w:val="center"/>
    </w:pPr>
    <w:r>
      <w:rPr>
        <w:rStyle w:val="Numrodepage"/>
        <w:rFonts w:ascii="Arial" w:cs="Arial" w:hAnsi="Arial"/>
      </w:rPr>
      <w:t xml:space="preserve">- </w:t>
    </w:r>
    <w:r>
      <w:rPr>
        <w:rStyle w:val="Numrodepage"/>
        <w:rFonts w:ascii="Arial" w:cs="Arial" w:hAnsi="Arial"/>
      </w:rPr>
      <w:fldChar w:fldCharType="begin"/>
    </w:r>
    <w:r>
      <w:rPr>
        <w:rStyle w:val="Numrodepage"/>
        <w:rFonts w:ascii="Arial" w:cs="Arial" w:hAnsi="Arial"/>
      </w:rPr>
      <w:instrText xml:space="preserve">PAGE  </w:instrText>
    </w:r>
    <w:r>
      <w:rPr>
        <w:rStyle w:val="Numrodepage"/>
        <w:rFonts w:ascii="Arial" w:cs="Arial" w:hAnsi="Arial"/>
      </w:rPr>
      <w:fldChar w:fldCharType="separate"/>
    </w:r>
    <w:r w:rsidR="00DA07DE">
      <w:rPr>
        <w:rStyle w:val="Numrodepage"/>
        <w:rFonts w:ascii="Arial" w:cs="Arial" w:hAnsi="Arial"/>
        <w:noProof/>
      </w:rPr>
      <w:t>5</w:t>
    </w:r>
    <w:r>
      <w:rPr>
        <w:rStyle w:val="Numrodepage"/>
        <w:rFonts w:ascii="Arial" w:cs="Arial" w:hAnsi="Arial"/>
      </w:rPr>
      <w:fldChar w:fldCharType="end"/>
    </w:r>
    <w:r>
      <w:rPr>
        <w:rStyle w:val="Numrodepage"/>
        <w:rFonts w:ascii="Arial" w:cs="Arial" w:hAnsi="Arial"/>
      </w:rPr>
      <w:t xml:space="preserve"> -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08C73703" w14:textId="77777777" w:rsidR="00E07A1D" w:rsidRDefault="00E07A1D">
      <w:r>
        <w:separator/>
      </w:r>
    </w:p>
  </w:footnote>
  <w:footnote w:id="0" w:type="continuationSeparator">
    <w:p w14:paraId="642DC25D" w14:textId="77777777" w:rsidR="00E07A1D" w:rsidRDefault="00E07A1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D3F7834" w14:textId="552DBD5B" w:rsidR="0092507A" w:rsidRDefault="00E07A1D">
    <w:pPr>
      <w:pStyle w:val="En-tte"/>
      <w:framePr w:hAnchor="margin" w:vAnchor="text" w:wrap="around" w:xAlign="right" w:y="1"/>
      <w:rPr>
        <w:rStyle w:val="Numrodepage"/>
      </w:rPr>
    </w:pPr>
    <w:r>
      <w:rPr>
        <w:noProof/>
      </w:rPr>
      <w:pict w14:anchorId="6F3F9F09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627063" o:allowincell="f" o:spid="_x0000_s2056" stroked="f" style="position:absolute;margin-left:0;margin-top:0;width:571.95pt;height:163.4pt;rotation:315;z-index:-251655168;mso-position-horizontal:center;mso-position-horizontal-relative:margin;mso-position-vertical:center;mso-position-vertical-relative:margin" type="#_x0000_t136">
          <v:fill opacity=".5"/>
          <v:textpath string="PROJET" style="font-family:&quot;Arial&quot;;font-size:1pt"/>
          <w10:wrap anchorx="margin" anchory="margin"/>
        </v:shape>
      </w:pict>
    </w:r>
    <w:r w:rsidR="0092507A">
      <w:rPr>
        <w:rStyle w:val="Numrodepage"/>
      </w:rPr>
      <w:fldChar w:fldCharType="begin"/>
    </w:r>
    <w:r w:rsidR="0092507A">
      <w:rPr>
        <w:rStyle w:val="Numrodepage"/>
      </w:rPr>
      <w:instrText xml:space="preserve">PAGE  </w:instrText>
    </w:r>
    <w:r w:rsidR="0092507A">
      <w:rPr>
        <w:rStyle w:val="Numrodepage"/>
      </w:rPr>
      <w:fldChar w:fldCharType="separate"/>
    </w:r>
    <w:r w:rsidR="00AD6A86">
      <w:rPr>
        <w:rStyle w:val="Numrodepage"/>
        <w:noProof/>
      </w:rPr>
      <w:t>5</w:t>
    </w:r>
    <w:r w:rsidR="0092507A">
      <w:rPr>
        <w:rStyle w:val="Numrodepage"/>
      </w:rPr>
      <w:fldChar w:fldCharType="end"/>
    </w:r>
  </w:p>
  <w:p w14:paraId="06F35DB4" w14:textId="77777777" w:rsidR="0092507A" w:rsidRDefault="0092507A">
    <w:pPr>
      <w:pStyle w:val="En-tte"/>
      <w:ind w:right="360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E332A76" w14:textId="77777777" w:rsidP="00555F11" w:rsidR="0092507A" w:rsidRDefault="00E07A1D">
    <w:pPr>
      <w:pStyle w:val="En-tte"/>
      <w:ind w:right="-2"/>
      <w:jc w:val="right"/>
    </w:pPr>
    <w:r>
      <w:rPr>
        <w:noProof/>
      </w:rPr>
      <w:pict w14:anchorId="76C521A4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627064" o:allowincell="f" o:spid="_x0000_s2057" stroked="f" style="position:absolute;left:0;text-align:left;margin-left:0;margin-top:0;width:571.95pt;height:163.4pt;rotation:315;z-index:-251653120;mso-position-horizontal:center;mso-position-horizontal-relative:margin;mso-position-vertical:center;mso-position-vertical-relative:margin" type="#_x0000_t136">
          <v:fill opacity=".5"/>
          <v:textpath string="PROJET" style="font-family:&quot;Arial&quot;;font-size:1pt"/>
          <w10:wrap anchorx="margin" anchory="margin"/>
        </v:shape>
      </w:pict>
    </w:r>
    <w:r w:rsidR="0092507A">
      <w:rPr>
        <w:noProof/>
      </w:rPr>
      <w:drawing>
        <wp:inline distB="0" distL="0" distR="0" distT="0" wp14:anchorId="03A876B6" wp14:editId="70DEC768">
          <wp:extent cx="342900" cy="323850"/>
          <wp:effectExtent b="0" l="0" r="0" t="0"/>
          <wp:docPr descr="Aprr [Converti]2"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prr [Converti]2"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9317BCA" w14:textId="4236CDCB" w:rsidR="0092507A" w:rsidRDefault="0092507A">
    <w:pPr>
      <w:pStyle w:val="En-tte"/>
      <w:jc w:val="right"/>
    </w:pPr>
  </w:p>
</w:hdr>
</file>

<file path=word/header4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37417DE" w14:textId="77777777" w:rsidR="0092507A" w:rsidRDefault="00E07A1D">
    <w:pPr>
      <w:pStyle w:val="En-tte"/>
    </w:pPr>
    <w:r>
      <w:rPr>
        <w:noProof/>
      </w:rPr>
      <w:pict w14:anchorId="2D94CFD4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627066" o:allowincell="f" o:spid="_x0000_s2059" stroked="f" style="position:absolute;margin-left:0;margin-top:0;width:571.95pt;height:163.4pt;rotation:315;z-index:-251649024;mso-position-horizontal:center;mso-position-horizontal-relative:margin;mso-position-vertical:center;mso-position-vertical-relative:margin" type="#_x0000_t136">
          <v:fill opacity=".5"/>
          <v:textpath string="PROJET" style="font-family:&quot;Arial&quot;;font-size:1pt"/>
          <w10:wrap anchorx="margin" anchory="margin"/>
        </v:shape>
      </w:pict>
    </w:r>
  </w:p>
</w:hdr>
</file>

<file path=word/header5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92A6E6D" w14:textId="6252BB67" w:rsidP="00FB1DBD" w:rsidR="0092507A" w:rsidRDefault="0092507A">
    <w:pPr>
      <w:pStyle w:val="En-tte"/>
      <w:jc w:val="right"/>
    </w:pPr>
    <w:r>
      <w:rPr>
        <w:noProof/>
      </w:rPr>
      <w:drawing>
        <wp:inline distB="0" distL="0" distR="0" distT="0" wp14:anchorId="40F5B2FC" wp14:editId="1AEC375C">
          <wp:extent cx="342900" cy="323850"/>
          <wp:effectExtent b="0" l="0" r="0" t="0"/>
          <wp:docPr descr="Aprr [Converti]2"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prr [Converti]2" id="0" name="Picture 3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35A63F9" w14:textId="7FBD8E59" w:rsidR="0092507A" w:rsidRDefault="0092507A">
    <w:pPr>
      <w:pStyle w:val="En-tte"/>
      <w:jc w:val="right"/>
      <w:rPr>
        <w:rFonts w:ascii="Arial" w:cs="Arial" w:hAnsi="Arial"/>
      </w:rPr>
    </w:pPr>
    <w:r>
      <w:rPr>
        <w:noProof/>
      </w:rPr>
      <w:drawing>
        <wp:inline distB="0" distL="0" distR="0" distT="0" wp14:anchorId="32D795DF" wp14:editId="260AD9CE">
          <wp:extent cx="342900" cy="323850"/>
          <wp:effectExtent b="0" l="0" r="0" t="0"/>
          <wp:docPr descr="Aprr [Converti]2"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prr [Converti]2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48C8A800"/>
    <w:lvl w:ilvl="0">
      <w:start w:val="1"/>
      <w:numFmt w:val="decimal"/>
      <w:pStyle w:val="Listenumros5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1E25126"/>
    <w:lvl w:ilvl="0">
      <w:start w:val="1"/>
      <w:numFmt w:val="decimal"/>
      <w:pStyle w:val="Listenumros4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9F6DAEA"/>
    <w:lvl w:ilvl="0">
      <w:start w:val="1"/>
      <w:numFmt w:val="decimal"/>
      <w:pStyle w:val="Listenumros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A1EE982"/>
    <w:lvl w:ilvl="0">
      <w:start w:val="1"/>
      <w:numFmt w:val="decimal"/>
      <w:pStyle w:val="Listenumros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D743FFE"/>
    <w:lvl w:ilvl="0">
      <w:start w:val="1"/>
      <w:numFmt w:val="bullet"/>
      <w:pStyle w:val="Listepuces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FE2A670"/>
    <w:lvl w:ilvl="0">
      <w:start w:val="1"/>
      <w:numFmt w:val="bullet"/>
      <w:pStyle w:val="Listepuces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1C5F00"/>
    <w:lvl w:ilvl="0">
      <w:start w:val="1"/>
      <w:numFmt w:val="bullet"/>
      <w:pStyle w:val="Listepuces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A88D324"/>
    <w:lvl w:ilvl="0">
      <w:start w:val="1"/>
      <w:numFmt w:val="bullet"/>
      <w:pStyle w:val="Listepuces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66080AE"/>
    <w:lvl w:ilvl="0">
      <w:start w:val="1"/>
      <w:numFmt w:val="decimal"/>
      <w:pStyle w:val="Listenumros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98EFC5C"/>
    <w:lvl w:ilvl="0">
      <w:start w:val="1"/>
      <w:numFmt w:val="bullet"/>
      <w:pStyle w:val="Listepuce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C1A4F71"/>
    <w:multiLevelType w:val="multilevel"/>
    <w:tmpl w:val="1EF4E8D6"/>
    <w:lvl w:ilvl="0">
      <w:start w:val="3"/>
      <w:numFmt w:val="decimal"/>
      <w:pStyle w:val="Titre5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pos="360" w:val="num"/>
        </w:tabs>
        <w:ind w:hanging="360" w:left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  <w:b/>
      </w:rPr>
    </w:lvl>
  </w:abstractNum>
  <w:abstractNum w15:restartNumberingAfterBreak="0" w:abstractNumId="11">
    <w:nsid w:val="513F20B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abstractNum w15:restartNumberingAfterBreak="0" w:abstractNumId="12">
    <w:nsid w:val="53C907A2"/>
    <w:multiLevelType w:val="hybridMultilevel"/>
    <w:tmpl w:val="B66A87BE"/>
    <w:lvl w:ilvl="0" w:tplc="62F6FA7A">
      <w:numFmt w:val="bullet"/>
      <w:lvlText w:val=""/>
      <w:lvlJc w:val="left"/>
      <w:pPr>
        <w:ind w:hanging="360" w:left="720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DA83364"/>
    <w:multiLevelType w:val="multilevel"/>
    <w:tmpl w:val="BDDC1224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1"/>
      <w:numFmt w:val="decimal"/>
      <w:pStyle w:val="P1"/>
      <w:isLgl/>
      <w:lvlText w:val="%1.%2"/>
      <w:lvlJc w:val="left"/>
      <w:pPr>
        <w:tabs>
          <w:tab w:pos="360" w:val="num"/>
        </w:tabs>
        <w:ind w:hanging="360" w:left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  <w:b/>
      </w:rPr>
    </w:lvl>
  </w:abstractNum>
  <w:abstractNum w15:restartNumberingAfterBreak="0" w:abstractNumId="14">
    <w:nsid w:val="6582040F"/>
    <w:multiLevelType w:val="hybridMultilevel"/>
    <w:tmpl w:val="75DE4708"/>
    <w:lvl w:ilvl="0" w:tplc="1AD60A7A">
      <w:start w:val="1"/>
      <w:numFmt w:val="bullet"/>
      <w:lvlText w:val="-"/>
      <w:lvlJc w:val="left"/>
      <w:pPr>
        <w:ind w:hanging="360" w:left="1211"/>
      </w:pPr>
      <w:rPr>
        <w:rFonts w:ascii="Sylfaen" w:hAnsi="Sylfae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3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65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7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9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1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3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25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71"/>
      </w:pPr>
      <w:rPr>
        <w:rFonts w:ascii="Wingdings" w:hAnsi="Wingdings" w:hint="default"/>
      </w:rPr>
    </w:lvl>
  </w:abstractNum>
  <w:abstractNum w15:restartNumberingAfterBreak="0" w:abstractNumId="15">
    <w:nsid w:val="7A417202"/>
    <w:multiLevelType w:val="hybridMultilevel"/>
    <w:tmpl w:val="2B8C1466"/>
    <w:lvl w:ilvl="0" w:tplc="2DEAE946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7F8B4BC8"/>
    <w:multiLevelType w:val="hybridMultilevel"/>
    <w:tmpl w:val="E08AC0E4"/>
    <w:lvl w:ilvl="0" w:tplc="1AD60A7A">
      <w:start w:val="1"/>
      <w:numFmt w:val="bullet"/>
      <w:lvlText w:val="-"/>
      <w:lvlJc w:val="left"/>
      <w:pPr>
        <w:ind w:hanging="360" w:left="720"/>
      </w:pPr>
      <w:rPr>
        <w:rFonts w:ascii="Sylfaen" w:hAnsi="Sylfae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IdMacAtCleanup w:val="17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1" w:dllVersion="513" w:lang="en-US" w:vendorID="8"/>
  <w:activeWritingStyle w:appName="MSWord" w:checkStyle="1" w:dllVersion="512" w:lang="fr-FR" w:vendorID="9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130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fillcolor="white" spidmax="2060" v:ext="edit">
      <v:fill color="white"/>
      <v:shadow color="#868686"/>
      <o:colormru colors="#ddd,#eaeaea" v:ext="edit"/>
    </o:shapedefaults>
    <o:shapelayout v:ext="edit">
      <o:idmap data="2" v:ext="edit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24"/>
    <w:rsid w:val="00003C0D"/>
    <w:rsid w:val="00010B2D"/>
    <w:rsid w:val="00012931"/>
    <w:rsid w:val="00015EC8"/>
    <w:rsid w:val="00016830"/>
    <w:rsid w:val="00020EF6"/>
    <w:rsid w:val="0003692E"/>
    <w:rsid w:val="00037E80"/>
    <w:rsid w:val="00044D41"/>
    <w:rsid w:val="000605B3"/>
    <w:rsid w:val="00060F56"/>
    <w:rsid w:val="00064416"/>
    <w:rsid w:val="00071F47"/>
    <w:rsid w:val="00073869"/>
    <w:rsid w:val="00077ED4"/>
    <w:rsid w:val="00081C22"/>
    <w:rsid w:val="00084902"/>
    <w:rsid w:val="00085BC6"/>
    <w:rsid w:val="00087B5C"/>
    <w:rsid w:val="000901B2"/>
    <w:rsid w:val="00091B32"/>
    <w:rsid w:val="000954E0"/>
    <w:rsid w:val="00096BB2"/>
    <w:rsid w:val="00096E21"/>
    <w:rsid w:val="000A0925"/>
    <w:rsid w:val="000A18D3"/>
    <w:rsid w:val="000A5322"/>
    <w:rsid w:val="000B357C"/>
    <w:rsid w:val="000B4171"/>
    <w:rsid w:val="000B5143"/>
    <w:rsid w:val="000B5176"/>
    <w:rsid w:val="000B6A62"/>
    <w:rsid w:val="000C2307"/>
    <w:rsid w:val="000C41AC"/>
    <w:rsid w:val="000C6CC3"/>
    <w:rsid w:val="000D0505"/>
    <w:rsid w:val="000D1DCF"/>
    <w:rsid w:val="000D61D8"/>
    <w:rsid w:val="000E5C89"/>
    <w:rsid w:val="000F105E"/>
    <w:rsid w:val="000F78DC"/>
    <w:rsid w:val="00104EB5"/>
    <w:rsid w:val="00106987"/>
    <w:rsid w:val="00106A70"/>
    <w:rsid w:val="001074DD"/>
    <w:rsid w:val="00107F0B"/>
    <w:rsid w:val="00114CF3"/>
    <w:rsid w:val="00115E39"/>
    <w:rsid w:val="001163FE"/>
    <w:rsid w:val="001267A4"/>
    <w:rsid w:val="0013488C"/>
    <w:rsid w:val="00136A6F"/>
    <w:rsid w:val="00142321"/>
    <w:rsid w:val="00147F32"/>
    <w:rsid w:val="001517CA"/>
    <w:rsid w:val="0015236A"/>
    <w:rsid w:val="001569B4"/>
    <w:rsid w:val="00162DE2"/>
    <w:rsid w:val="001640E1"/>
    <w:rsid w:val="00166147"/>
    <w:rsid w:val="001664A7"/>
    <w:rsid w:val="0017206B"/>
    <w:rsid w:val="00175676"/>
    <w:rsid w:val="00177EA1"/>
    <w:rsid w:val="00180834"/>
    <w:rsid w:val="00190075"/>
    <w:rsid w:val="00193A26"/>
    <w:rsid w:val="00196CDF"/>
    <w:rsid w:val="001A4571"/>
    <w:rsid w:val="001A4B1D"/>
    <w:rsid w:val="001A7544"/>
    <w:rsid w:val="001B0BD1"/>
    <w:rsid w:val="001C746E"/>
    <w:rsid w:val="001D0877"/>
    <w:rsid w:val="001D3A15"/>
    <w:rsid w:val="001D452F"/>
    <w:rsid w:val="001E4FC1"/>
    <w:rsid w:val="001E72C4"/>
    <w:rsid w:val="001E7C66"/>
    <w:rsid w:val="001F7BEB"/>
    <w:rsid w:val="002052D0"/>
    <w:rsid w:val="0020575D"/>
    <w:rsid w:val="00210619"/>
    <w:rsid w:val="0021325B"/>
    <w:rsid w:val="002147D8"/>
    <w:rsid w:val="00223911"/>
    <w:rsid w:val="00224521"/>
    <w:rsid w:val="002259BE"/>
    <w:rsid w:val="002374CE"/>
    <w:rsid w:val="00245640"/>
    <w:rsid w:val="00247836"/>
    <w:rsid w:val="00247DE8"/>
    <w:rsid w:val="00250823"/>
    <w:rsid w:val="00251722"/>
    <w:rsid w:val="00252206"/>
    <w:rsid w:val="00261AB9"/>
    <w:rsid w:val="00263E7E"/>
    <w:rsid w:val="002643BC"/>
    <w:rsid w:val="00266126"/>
    <w:rsid w:val="00272002"/>
    <w:rsid w:val="00272090"/>
    <w:rsid w:val="00272523"/>
    <w:rsid w:val="0027529F"/>
    <w:rsid w:val="00280216"/>
    <w:rsid w:val="0029058D"/>
    <w:rsid w:val="00291E9F"/>
    <w:rsid w:val="00295727"/>
    <w:rsid w:val="00297673"/>
    <w:rsid w:val="002A0DE7"/>
    <w:rsid w:val="002A23A9"/>
    <w:rsid w:val="002A264C"/>
    <w:rsid w:val="002A452F"/>
    <w:rsid w:val="002B0E02"/>
    <w:rsid w:val="002B2303"/>
    <w:rsid w:val="002B3FA2"/>
    <w:rsid w:val="002B4AF5"/>
    <w:rsid w:val="002C3199"/>
    <w:rsid w:val="002C3875"/>
    <w:rsid w:val="002C3FA5"/>
    <w:rsid w:val="002C71AF"/>
    <w:rsid w:val="002D75E9"/>
    <w:rsid w:val="002E0B18"/>
    <w:rsid w:val="002E0FFD"/>
    <w:rsid w:val="002E27BA"/>
    <w:rsid w:val="002E779E"/>
    <w:rsid w:val="002F22EB"/>
    <w:rsid w:val="002F3DA3"/>
    <w:rsid w:val="002F4104"/>
    <w:rsid w:val="002F513E"/>
    <w:rsid w:val="002F6689"/>
    <w:rsid w:val="003017B0"/>
    <w:rsid w:val="00301C68"/>
    <w:rsid w:val="00305061"/>
    <w:rsid w:val="00305D18"/>
    <w:rsid w:val="00314CAF"/>
    <w:rsid w:val="00322BE1"/>
    <w:rsid w:val="00325A47"/>
    <w:rsid w:val="00327929"/>
    <w:rsid w:val="003357C6"/>
    <w:rsid w:val="003437C8"/>
    <w:rsid w:val="00343D18"/>
    <w:rsid w:val="00346CE9"/>
    <w:rsid w:val="00351B74"/>
    <w:rsid w:val="0035575F"/>
    <w:rsid w:val="003575E9"/>
    <w:rsid w:val="00360524"/>
    <w:rsid w:val="00360B26"/>
    <w:rsid w:val="00361FCC"/>
    <w:rsid w:val="00362D55"/>
    <w:rsid w:val="003646A4"/>
    <w:rsid w:val="0037259C"/>
    <w:rsid w:val="003737ED"/>
    <w:rsid w:val="00380808"/>
    <w:rsid w:val="00380F8C"/>
    <w:rsid w:val="003836F7"/>
    <w:rsid w:val="00386148"/>
    <w:rsid w:val="00386F7A"/>
    <w:rsid w:val="003873EA"/>
    <w:rsid w:val="0039155B"/>
    <w:rsid w:val="003931AB"/>
    <w:rsid w:val="003A009B"/>
    <w:rsid w:val="003A074B"/>
    <w:rsid w:val="003A1C27"/>
    <w:rsid w:val="003A3E5D"/>
    <w:rsid w:val="003A40D8"/>
    <w:rsid w:val="003A5CE8"/>
    <w:rsid w:val="003A5E6B"/>
    <w:rsid w:val="003A6647"/>
    <w:rsid w:val="003A770F"/>
    <w:rsid w:val="003B108F"/>
    <w:rsid w:val="003B1142"/>
    <w:rsid w:val="003B16E1"/>
    <w:rsid w:val="003B1C05"/>
    <w:rsid w:val="003B31F5"/>
    <w:rsid w:val="003C0569"/>
    <w:rsid w:val="003C1D64"/>
    <w:rsid w:val="003C31A8"/>
    <w:rsid w:val="003C3CFE"/>
    <w:rsid w:val="003C5209"/>
    <w:rsid w:val="003C6694"/>
    <w:rsid w:val="003D4F1A"/>
    <w:rsid w:val="003E1AAC"/>
    <w:rsid w:val="003E767B"/>
    <w:rsid w:val="003E7B3F"/>
    <w:rsid w:val="003E7F24"/>
    <w:rsid w:val="003F21B3"/>
    <w:rsid w:val="003F294E"/>
    <w:rsid w:val="003F45DE"/>
    <w:rsid w:val="003F5F26"/>
    <w:rsid w:val="00403883"/>
    <w:rsid w:val="00405709"/>
    <w:rsid w:val="004113D6"/>
    <w:rsid w:val="00412835"/>
    <w:rsid w:val="00416623"/>
    <w:rsid w:val="00440DD1"/>
    <w:rsid w:val="00443828"/>
    <w:rsid w:val="00445807"/>
    <w:rsid w:val="00446908"/>
    <w:rsid w:val="00452273"/>
    <w:rsid w:val="00452446"/>
    <w:rsid w:val="00457D53"/>
    <w:rsid w:val="00464640"/>
    <w:rsid w:val="00466C76"/>
    <w:rsid w:val="00474428"/>
    <w:rsid w:val="00474889"/>
    <w:rsid w:val="004801F7"/>
    <w:rsid w:val="00482113"/>
    <w:rsid w:val="0048282E"/>
    <w:rsid w:val="0049188C"/>
    <w:rsid w:val="00493AC1"/>
    <w:rsid w:val="004A1405"/>
    <w:rsid w:val="004A641E"/>
    <w:rsid w:val="004B453B"/>
    <w:rsid w:val="004B5C94"/>
    <w:rsid w:val="004C010C"/>
    <w:rsid w:val="004C30A2"/>
    <w:rsid w:val="004C459C"/>
    <w:rsid w:val="004C73BD"/>
    <w:rsid w:val="004D1F31"/>
    <w:rsid w:val="004D287E"/>
    <w:rsid w:val="004E20F6"/>
    <w:rsid w:val="004E26F3"/>
    <w:rsid w:val="004E3146"/>
    <w:rsid w:val="004F1A46"/>
    <w:rsid w:val="0050419F"/>
    <w:rsid w:val="005052EF"/>
    <w:rsid w:val="00510225"/>
    <w:rsid w:val="00510879"/>
    <w:rsid w:val="00511BE5"/>
    <w:rsid w:val="00514C5C"/>
    <w:rsid w:val="00516A57"/>
    <w:rsid w:val="005200DA"/>
    <w:rsid w:val="00522EE2"/>
    <w:rsid w:val="00523153"/>
    <w:rsid w:val="00526C25"/>
    <w:rsid w:val="00533A5D"/>
    <w:rsid w:val="005376AF"/>
    <w:rsid w:val="0054103D"/>
    <w:rsid w:val="00546235"/>
    <w:rsid w:val="00551724"/>
    <w:rsid w:val="0055596D"/>
    <w:rsid w:val="00555F11"/>
    <w:rsid w:val="005626BA"/>
    <w:rsid w:val="00563CEB"/>
    <w:rsid w:val="00564940"/>
    <w:rsid w:val="00565F7D"/>
    <w:rsid w:val="005665A8"/>
    <w:rsid w:val="005679F7"/>
    <w:rsid w:val="00567D5B"/>
    <w:rsid w:val="005757EA"/>
    <w:rsid w:val="00583D70"/>
    <w:rsid w:val="00591038"/>
    <w:rsid w:val="00592110"/>
    <w:rsid w:val="005921FF"/>
    <w:rsid w:val="00594567"/>
    <w:rsid w:val="00597591"/>
    <w:rsid w:val="005A074F"/>
    <w:rsid w:val="005A368B"/>
    <w:rsid w:val="005A4016"/>
    <w:rsid w:val="005A48D9"/>
    <w:rsid w:val="005A613D"/>
    <w:rsid w:val="005B0DBC"/>
    <w:rsid w:val="005B3ECA"/>
    <w:rsid w:val="005B6F7B"/>
    <w:rsid w:val="005C688A"/>
    <w:rsid w:val="005D0472"/>
    <w:rsid w:val="005D3044"/>
    <w:rsid w:val="005D5F35"/>
    <w:rsid w:val="005E4349"/>
    <w:rsid w:val="005E4FDA"/>
    <w:rsid w:val="005F0618"/>
    <w:rsid w:val="005F3DDF"/>
    <w:rsid w:val="005F666F"/>
    <w:rsid w:val="006045C7"/>
    <w:rsid w:val="0060507C"/>
    <w:rsid w:val="006109C9"/>
    <w:rsid w:val="00612179"/>
    <w:rsid w:val="00617A2B"/>
    <w:rsid w:val="00621B1E"/>
    <w:rsid w:val="006266E1"/>
    <w:rsid w:val="0063043D"/>
    <w:rsid w:val="006333EB"/>
    <w:rsid w:val="00637ED9"/>
    <w:rsid w:val="00640554"/>
    <w:rsid w:val="00640810"/>
    <w:rsid w:val="0064090A"/>
    <w:rsid w:val="00641684"/>
    <w:rsid w:val="00642770"/>
    <w:rsid w:val="006479BC"/>
    <w:rsid w:val="006553CF"/>
    <w:rsid w:val="006558C1"/>
    <w:rsid w:val="006568DB"/>
    <w:rsid w:val="0066036E"/>
    <w:rsid w:val="006611CA"/>
    <w:rsid w:val="006638C9"/>
    <w:rsid w:val="00670419"/>
    <w:rsid w:val="0067075A"/>
    <w:rsid w:val="00670B0C"/>
    <w:rsid w:val="00674796"/>
    <w:rsid w:val="00686D6D"/>
    <w:rsid w:val="00690192"/>
    <w:rsid w:val="006912BF"/>
    <w:rsid w:val="00694D3E"/>
    <w:rsid w:val="00695689"/>
    <w:rsid w:val="00696229"/>
    <w:rsid w:val="0069694D"/>
    <w:rsid w:val="006A2DAB"/>
    <w:rsid w:val="006A3FBA"/>
    <w:rsid w:val="006A6081"/>
    <w:rsid w:val="006A731C"/>
    <w:rsid w:val="006B2DD6"/>
    <w:rsid w:val="006B6C04"/>
    <w:rsid w:val="006C24AB"/>
    <w:rsid w:val="006C4914"/>
    <w:rsid w:val="006C69DE"/>
    <w:rsid w:val="006D487A"/>
    <w:rsid w:val="006E20C8"/>
    <w:rsid w:val="006E313A"/>
    <w:rsid w:val="006E49EB"/>
    <w:rsid w:val="006E7B86"/>
    <w:rsid w:val="006F2A42"/>
    <w:rsid w:val="006F62A9"/>
    <w:rsid w:val="0070052C"/>
    <w:rsid w:val="0070189B"/>
    <w:rsid w:val="00701ED9"/>
    <w:rsid w:val="0070291B"/>
    <w:rsid w:val="00703163"/>
    <w:rsid w:val="00705237"/>
    <w:rsid w:val="0071277B"/>
    <w:rsid w:val="007138A6"/>
    <w:rsid w:val="007227E1"/>
    <w:rsid w:val="007228BB"/>
    <w:rsid w:val="00724AF0"/>
    <w:rsid w:val="00724F8F"/>
    <w:rsid w:val="007313D1"/>
    <w:rsid w:val="00733328"/>
    <w:rsid w:val="00734967"/>
    <w:rsid w:val="00735C2E"/>
    <w:rsid w:val="00740496"/>
    <w:rsid w:val="00745811"/>
    <w:rsid w:val="00750447"/>
    <w:rsid w:val="00752CF2"/>
    <w:rsid w:val="00754B8C"/>
    <w:rsid w:val="00757FE2"/>
    <w:rsid w:val="007643D0"/>
    <w:rsid w:val="00767F30"/>
    <w:rsid w:val="007713FB"/>
    <w:rsid w:val="00780EC1"/>
    <w:rsid w:val="00785407"/>
    <w:rsid w:val="0079188D"/>
    <w:rsid w:val="007946C2"/>
    <w:rsid w:val="00795D9B"/>
    <w:rsid w:val="007966C6"/>
    <w:rsid w:val="007A2B1E"/>
    <w:rsid w:val="007A2CA7"/>
    <w:rsid w:val="007A5121"/>
    <w:rsid w:val="007A794A"/>
    <w:rsid w:val="007B12C9"/>
    <w:rsid w:val="007B176F"/>
    <w:rsid w:val="007B1A96"/>
    <w:rsid w:val="007B3422"/>
    <w:rsid w:val="007C4FE7"/>
    <w:rsid w:val="007C5138"/>
    <w:rsid w:val="007C7F78"/>
    <w:rsid w:val="007C7FE3"/>
    <w:rsid w:val="007D159C"/>
    <w:rsid w:val="007D2057"/>
    <w:rsid w:val="007D4008"/>
    <w:rsid w:val="007D57CD"/>
    <w:rsid w:val="007E02CC"/>
    <w:rsid w:val="007E0F2D"/>
    <w:rsid w:val="007E2D36"/>
    <w:rsid w:val="007E4917"/>
    <w:rsid w:val="007E50E8"/>
    <w:rsid w:val="007F0878"/>
    <w:rsid w:val="007F08C5"/>
    <w:rsid w:val="007F2753"/>
    <w:rsid w:val="007F3EA7"/>
    <w:rsid w:val="007F4B50"/>
    <w:rsid w:val="007F5502"/>
    <w:rsid w:val="007F6FB1"/>
    <w:rsid w:val="008016B2"/>
    <w:rsid w:val="0080584A"/>
    <w:rsid w:val="00806038"/>
    <w:rsid w:val="00812F39"/>
    <w:rsid w:val="00813C01"/>
    <w:rsid w:val="00823948"/>
    <w:rsid w:val="0083558F"/>
    <w:rsid w:val="00837080"/>
    <w:rsid w:val="008430E5"/>
    <w:rsid w:val="00847E85"/>
    <w:rsid w:val="00850938"/>
    <w:rsid w:val="00856F2A"/>
    <w:rsid w:val="00861D44"/>
    <w:rsid w:val="00864F99"/>
    <w:rsid w:val="008710EF"/>
    <w:rsid w:val="008733F0"/>
    <w:rsid w:val="00873C82"/>
    <w:rsid w:val="0087741D"/>
    <w:rsid w:val="00883392"/>
    <w:rsid w:val="008904BE"/>
    <w:rsid w:val="00894245"/>
    <w:rsid w:val="008A1011"/>
    <w:rsid w:val="008A57E9"/>
    <w:rsid w:val="008B099C"/>
    <w:rsid w:val="008C237E"/>
    <w:rsid w:val="008C2EC9"/>
    <w:rsid w:val="008C350A"/>
    <w:rsid w:val="008D092C"/>
    <w:rsid w:val="008E1C8E"/>
    <w:rsid w:val="008E4906"/>
    <w:rsid w:val="008E5582"/>
    <w:rsid w:val="008E6B98"/>
    <w:rsid w:val="008F0A89"/>
    <w:rsid w:val="008F6579"/>
    <w:rsid w:val="008F75D3"/>
    <w:rsid w:val="0090374C"/>
    <w:rsid w:val="0090677F"/>
    <w:rsid w:val="00912526"/>
    <w:rsid w:val="00913A60"/>
    <w:rsid w:val="00917245"/>
    <w:rsid w:val="009227FD"/>
    <w:rsid w:val="0092507A"/>
    <w:rsid w:val="00925177"/>
    <w:rsid w:val="009264F2"/>
    <w:rsid w:val="00931BC3"/>
    <w:rsid w:val="009342D6"/>
    <w:rsid w:val="00936F88"/>
    <w:rsid w:val="00943659"/>
    <w:rsid w:val="00950E4D"/>
    <w:rsid w:val="009520F0"/>
    <w:rsid w:val="00952349"/>
    <w:rsid w:val="00952466"/>
    <w:rsid w:val="00952524"/>
    <w:rsid w:val="009540A9"/>
    <w:rsid w:val="00954933"/>
    <w:rsid w:val="00954D1D"/>
    <w:rsid w:val="00962A6D"/>
    <w:rsid w:val="00964E84"/>
    <w:rsid w:val="009668A7"/>
    <w:rsid w:val="00970D00"/>
    <w:rsid w:val="009731C7"/>
    <w:rsid w:val="009772D6"/>
    <w:rsid w:val="00977F1A"/>
    <w:rsid w:val="00984D1F"/>
    <w:rsid w:val="00985CA3"/>
    <w:rsid w:val="00990D57"/>
    <w:rsid w:val="00991A0B"/>
    <w:rsid w:val="009920E9"/>
    <w:rsid w:val="00997BA3"/>
    <w:rsid w:val="009A0F34"/>
    <w:rsid w:val="009A726A"/>
    <w:rsid w:val="009A74C8"/>
    <w:rsid w:val="009C1F7A"/>
    <w:rsid w:val="009C46DC"/>
    <w:rsid w:val="009C7095"/>
    <w:rsid w:val="009C73AE"/>
    <w:rsid w:val="009D4B1E"/>
    <w:rsid w:val="009D6A41"/>
    <w:rsid w:val="009E6548"/>
    <w:rsid w:val="009F40DE"/>
    <w:rsid w:val="009F5D89"/>
    <w:rsid w:val="009F69FB"/>
    <w:rsid w:val="009F7F54"/>
    <w:rsid w:val="00A000E8"/>
    <w:rsid w:val="00A009AB"/>
    <w:rsid w:val="00A03787"/>
    <w:rsid w:val="00A0475F"/>
    <w:rsid w:val="00A05834"/>
    <w:rsid w:val="00A07685"/>
    <w:rsid w:val="00A21610"/>
    <w:rsid w:val="00A25ABF"/>
    <w:rsid w:val="00A279F8"/>
    <w:rsid w:val="00A31D03"/>
    <w:rsid w:val="00A31FE3"/>
    <w:rsid w:val="00A36002"/>
    <w:rsid w:val="00A3788F"/>
    <w:rsid w:val="00A37A6B"/>
    <w:rsid w:val="00A41C9E"/>
    <w:rsid w:val="00A41ECC"/>
    <w:rsid w:val="00A421E8"/>
    <w:rsid w:val="00A43CC7"/>
    <w:rsid w:val="00A53712"/>
    <w:rsid w:val="00A53816"/>
    <w:rsid w:val="00A55749"/>
    <w:rsid w:val="00A6018D"/>
    <w:rsid w:val="00A626C7"/>
    <w:rsid w:val="00A70080"/>
    <w:rsid w:val="00A73DD4"/>
    <w:rsid w:val="00A75053"/>
    <w:rsid w:val="00A75E2F"/>
    <w:rsid w:val="00A77D93"/>
    <w:rsid w:val="00A87D83"/>
    <w:rsid w:val="00A91CA9"/>
    <w:rsid w:val="00A93E22"/>
    <w:rsid w:val="00A970D9"/>
    <w:rsid w:val="00A9780D"/>
    <w:rsid w:val="00AA0C96"/>
    <w:rsid w:val="00AA7FB3"/>
    <w:rsid w:val="00AB0A21"/>
    <w:rsid w:val="00AB3C43"/>
    <w:rsid w:val="00AB41C5"/>
    <w:rsid w:val="00AC0205"/>
    <w:rsid w:val="00AC1B5A"/>
    <w:rsid w:val="00AC4D95"/>
    <w:rsid w:val="00AD1A21"/>
    <w:rsid w:val="00AD57F0"/>
    <w:rsid w:val="00AD6A86"/>
    <w:rsid w:val="00AD6C39"/>
    <w:rsid w:val="00AE489F"/>
    <w:rsid w:val="00AE57FB"/>
    <w:rsid w:val="00AE5EA2"/>
    <w:rsid w:val="00AF30F5"/>
    <w:rsid w:val="00AF6874"/>
    <w:rsid w:val="00B02373"/>
    <w:rsid w:val="00B10CCC"/>
    <w:rsid w:val="00B1159B"/>
    <w:rsid w:val="00B13F79"/>
    <w:rsid w:val="00B20A91"/>
    <w:rsid w:val="00B216B0"/>
    <w:rsid w:val="00B22243"/>
    <w:rsid w:val="00B22A57"/>
    <w:rsid w:val="00B23593"/>
    <w:rsid w:val="00B26F4F"/>
    <w:rsid w:val="00B36FC1"/>
    <w:rsid w:val="00B42E83"/>
    <w:rsid w:val="00B544D8"/>
    <w:rsid w:val="00B5519B"/>
    <w:rsid w:val="00B60B6E"/>
    <w:rsid w:val="00B636B9"/>
    <w:rsid w:val="00B6553E"/>
    <w:rsid w:val="00B6716A"/>
    <w:rsid w:val="00B75062"/>
    <w:rsid w:val="00B8091F"/>
    <w:rsid w:val="00B83861"/>
    <w:rsid w:val="00B869B8"/>
    <w:rsid w:val="00B945B5"/>
    <w:rsid w:val="00B959DB"/>
    <w:rsid w:val="00BA479F"/>
    <w:rsid w:val="00BA6A16"/>
    <w:rsid w:val="00BA6EC9"/>
    <w:rsid w:val="00BB11BD"/>
    <w:rsid w:val="00BC5BF5"/>
    <w:rsid w:val="00BD4B02"/>
    <w:rsid w:val="00BD684D"/>
    <w:rsid w:val="00BD6DEA"/>
    <w:rsid w:val="00BE1B02"/>
    <w:rsid w:val="00BE41BC"/>
    <w:rsid w:val="00BF2650"/>
    <w:rsid w:val="00BF2827"/>
    <w:rsid w:val="00BF35E4"/>
    <w:rsid w:val="00BF5A4C"/>
    <w:rsid w:val="00C02CBE"/>
    <w:rsid w:val="00C07470"/>
    <w:rsid w:val="00C136E9"/>
    <w:rsid w:val="00C1518C"/>
    <w:rsid w:val="00C165E4"/>
    <w:rsid w:val="00C20E81"/>
    <w:rsid w:val="00C21CDA"/>
    <w:rsid w:val="00C23F60"/>
    <w:rsid w:val="00C264E0"/>
    <w:rsid w:val="00C270A5"/>
    <w:rsid w:val="00C27F3C"/>
    <w:rsid w:val="00C40D88"/>
    <w:rsid w:val="00C46AED"/>
    <w:rsid w:val="00C51303"/>
    <w:rsid w:val="00C516FD"/>
    <w:rsid w:val="00C53A40"/>
    <w:rsid w:val="00C60468"/>
    <w:rsid w:val="00C64C34"/>
    <w:rsid w:val="00C66728"/>
    <w:rsid w:val="00C66D97"/>
    <w:rsid w:val="00C730DC"/>
    <w:rsid w:val="00C73372"/>
    <w:rsid w:val="00C743F9"/>
    <w:rsid w:val="00C825DE"/>
    <w:rsid w:val="00C82B72"/>
    <w:rsid w:val="00C86C15"/>
    <w:rsid w:val="00C90F7A"/>
    <w:rsid w:val="00CA2D0B"/>
    <w:rsid w:val="00CA5267"/>
    <w:rsid w:val="00CA5ADF"/>
    <w:rsid w:val="00CB770F"/>
    <w:rsid w:val="00CC0137"/>
    <w:rsid w:val="00CC029A"/>
    <w:rsid w:val="00CC3113"/>
    <w:rsid w:val="00CC47F4"/>
    <w:rsid w:val="00CD182F"/>
    <w:rsid w:val="00CD5002"/>
    <w:rsid w:val="00CD547B"/>
    <w:rsid w:val="00CD7026"/>
    <w:rsid w:val="00CD730A"/>
    <w:rsid w:val="00CE2719"/>
    <w:rsid w:val="00CE43EB"/>
    <w:rsid w:val="00CF00AE"/>
    <w:rsid w:val="00CF11E8"/>
    <w:rsid w:val="00CF34BD"/>
    <w:rsid w:val="00CF44CD"/>
    <w:rsid w:val="00CF69D3"/>
    <w:rsid w:val="00D01724"/>
    <w:rsid w:val="00D065AB"/>
    <w:rsid w:val="00D14827"/>
    <w:rsid w:val="00D15605"/>
    <w:rsid w:val="00D2534A"/>
    <w:rsid w:val="00D268ED"/>
    <w:rsid w:val="00D27369"/>
    <w:rsid w:val="00D37692"/>
    <w:rsid w:val="00D4057F"/>
    <w:rsid w:val="00D44938"/>
    <w:rsid w:val="00D50103"/>
    <w:rsid w:val="00D5165F"/>
    <w:rsid w:val="00D54F39"/>
    <w:rsid w:val="00D57653"/>
    <w:rsid w:val="00D614B4"/>
    <w:rsid w:val="00D619E2"/>
    <w:rsid w:val="00D61DF6"/>
    <w:rsid w:val="00D62544"/>
    <w:rsid w:val="00D6414B"/>
    <w:rsid w:val="00D67914"/>
    <w:rsid w:val="00D71C33"/>
    <w:rsid w:val="00D76E11"/>
    <w:rsid w:val="00D76EFF"/>
    <w:rsid w:val="00D81784"/>
    <w:rsid w:val="00D93044"/>
    <w:rsid w:val="00DA07DE"/>
    <w:rsid w:val="00DB1C4E"/>
    <w:rsid w:val="00DB6362"/>
    <w:rsid w:val="00DC661B"/>
    <w:rsid w:val="00DC79C2"/>
    <w:rsid w:val="00DD067B"/>
    <w:rsid w:val="00DD1205"/>
    <w:rsid w:val="00DD40C8"/>
    <w:rsid w:val="00DD5D24"/>
    <w:rsid w:val="00DE6CED"/>
    <w:rsid w:val="00DF1483"/>
    <w:rsid w:val="00DF21BA"/>
    <w:rsid w:val="00DF3A23"/>
    <w:rsid w:val="00DF3F95"/>
    <w:rsid w:val="00DF65E6"/>
    <w:rsid w:val="00E0743F"/>
    <w:rsid w:val="00E07A1D"/>
    <w:rsid w:val="00E07BED"/>
    <w:rsid w:val="00E1408D"/>
    <w:rsid w:val="00E15C3E"/>
    <w:rsid w:val="00E17392"/>
    <w:rsid w:val="00E1747B"/>
    <w:rsid w:val="00E17E8A"/>
    <w:rsid w:val="00E22401"/>
    <w:rsid w:val="00E24C0E"/>
    <w:rsid w:val="00E30B94"/>
    <w:rsid w:val="00E32E0F"/>
    <w:rsid w:val="00E357AA"/>
    <w:rsid w:val="00E37E26"/>
    <w:rsid w:val="00E41C48"/>
    <w:rsid w:val="00E44143"/>
    <w:rsid w:val="00E44BAE"/>
    <w:rsid w:val="00E522C9"/>
    <w:rsid w:val="00E53593"/>
    <w:rsid w:val="00E5424C"/>
    <w:rsid w:val="00E5567B"/>
    <w:rsid w:val="00E565B3"/>
    <w:rsid w:val="00E661D7"/>
    <w:rsid w:val="00E66E0B"/>
    <w:rsid w:val="00E6796E"/>
    <w:rsid w:val="00E74DFD"/>
    <w:rsid w:val="00E8764E"/>
    <w:rsid w:val="00E9228A"/>
    <w:rsid w:val="00E9301E"/>
    <w:rsid w:val="00E9409F"/>
    <w:rsid w:val="00E96D57"/>
    <w:rsid w:val="00EA01D8"/>
    <w:rsid w:val="00EB0151"/>
    <w:rsid w:val="00EB01E4"/>
    <w:rsid w:val="00EB6098"/>
    <w:rsid w:val="00EC1009"/>
    <w:rsid w:val="00EC11FF"/>
    <w:rsid w:val="00EC40E4"/>
    <w:rsid w:val="00ED0523"/>
    <w:rsid w:val="00ED4FCD"/>
    <w:rsid w:val="00EE0BA0"/>
    <w:rsid w:val="00EE0BD4"/>
    <w:rsid w:val="00EE2D8A"/>
    <w:rsid w:val="00EE433B"/>
    <w:rsid w:val="00EE4C2D"/>
    <w:rsid w:val="00EF4411"/>
    <w:rsid w:val="00EF46C9"/>
    <w:rsid w:val="00F04952"/>
    <w:rsid w:val="00F059CD"/>
    <w:rsid w:val="00F05C69"/>
    <w:rsid w:val="00F20CF4"/>
    <w:rsid w:val="00F213B7"/>
    <w:rsid w:val="00F3308A"/>
    <w:rsid w:val="00F33814"/>
    <w:rsid w:val="00F3445F"/>
    <w:rsid w:val="00F34FD3"/>
    <w:rsid w:val="00F37C2E"/>
    <w:rsid w:val="00F40694"/>
    <w:rsid w:val="00F42E3A"/>
    <w:rsid w:val="00F5015D"/>
    <w:rsid w:val="00F65D68"/>
    <w:rsid w:val="00F70844"/>
    <w:rsid w:val="00F75BE2"/>
    <w:rsid w:val="00F827A5"/>
    <w:rsid w:val="00F85FF2"/>
    <w:rsid w:val="00F877FD"/>
    <w:rsid w:val="00F878D2"/>
    <w:rsid w:val="00F90218"/>
    <w:rsid w:val="00F90BE7"/>
    <w:rsid w:val="00F920B6"/>
    <w:rsid w:val="00F93425"/>
    <w:rsid w:val="00F96A93"/>
    <w:rsid w:val="00FA11BD"/>
    <w:rsid w:val="00FA5749"/>
    <w:rsid w:val="00FA7DB0"/>
    <w:rsid w:val="00FB1D40"/>
    <w:rsid w:val="00FB1DBD"/>
    <w:rsid w:val="00FB3E1D"/>
    <w:rsid w:val="00FC29D2"/>
    <w:rsid w:val="00FC4585"/>
    <w:rsid w:val="00FD1717"/>
    <w:rsid w:val="00FD220F"/>
    <w:rsid w:val="00FD2800"/>
    <w:rsid w:val="00FD3182"/>
    <w:rsid w:val="00FD4908"/>
    <w:rsid w:val="00FD5480"/>
    <w:rsid w:val="00FD7825"/>
    <w:rsid w:val="00FD78EC"/>
    <w:rsid w:val="00FD7DF2"/>
    <w:rsid w:val="00FE2504"/>
    <w:rsid w:val="00FE329D"/>
    <w:rsid w:val="00FE4850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fillcolor="white" spidmax="2060" v:ext="edit">
      <v:fill color="white"/>
      <v:shadow color="#868686"/>
      <o:colormru colors="#ddd,#eaeaea" v:ext="edit"/>
    </o:shapedefaults>
    <o:shapelayout v:ext="edit">
      <o:idmap data="1" v:ext="edit"/>
    </o:shapelayout>
  </w:shapeDefaults>
  <w:decimalSymbol w:val=","/>
  <w:listSeparator w:val=";"/>
  <w14:docId w14:val="4052634C"/>
  <w15:docId w15:val="{AF730882-C1D0-4688-A721-A1C439C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qFormat/>
    <w:pPr>
      <w:keepNext/>
      <w:numPr>
        <w:numId w:val="2"/>
      </w:numPr>
      <w:spacing w:line="360" w:lineRule="auto"/>
      <w:jc w:val="center"/>
      <w:outlineLvl w:val="0"/>
    </w:pPr>
    <w:rPr>
      <w:b/>
      <w:sz w:val="28"/>
      <w:u w:val="single"/>
    </w:rPr>
  </w:style>
  <w:style w:styleId="Titre2" w:type="paragraph">
    <w:name w:val="heading 2"/>
    <w:basedOn w:val="Normal"/>
    <w:next w:val="Normal"/>
    <w:qFormat/>
    <w:pPr>
      <w:keepNext/>
      <w:numPr>
        <w:ilvl w:val="1"/>
        <w:numId w:val="2"/>
      </w:numPr>
      <w:spacing w:line="360" w:lineRule="auto"/>
      <w:jc w:val="center"/>
      <w:outlineLvl w:val="1"/>
    </w:pPr>
    <w:rPr>
      <w:b/>
      <w:sz w:val="28"/>
    </w:rPr>
  </w:style>
  <w:style w:styleId="Titre3" w:type="paragraph">
    <w:name w:val="heading 3"/>
    <w:basedOn w:val="Normal"/>
    <w:next w:val="Normal"/>
    <w:qFormat/>
    <w:pPr>
      <w:keepNext/>
      <w:numPr>
        <w:ilvl w:val="2"/>
        <w:numId w:val="2"/>
      </w:numPr>
      <w:ind w:right="-602"/>
      <w:jc w:val="both"/>
      <w:outlineLvl w:val="2"/>
    </w:pPr>
    <w:rPr>
      <w:sz w:val="24"/>
    </w:rPr>
  </w:style>
  <w:style w:styleId="Titre4" w:type="paragraph">
    <w:name w:val="heading 4"/>
    <w:basedOn w:val="Normal"/>
    <w:next w:val="Normal"/>
    <w:qFormat/>
    <w:pPr>
      <w:keepNext/>
      <w:widowControl w:val="0"/>
      <w:numPr>
        <w:ilvl w:val="3"/>
        <w:numId w:val="2"/>
      </w:numPr>
      <w:tabs>
        <w:tab w:pos="10206" w:val="right"/>
      </w:tabs>
      <w:ind w:right="-144"/>
      <w:outlineLvl w:val="3"/>
    </w:pPr>
    <w:rPr>
      <w:b/>
      <w:sz w:val="52"/>
    </w:rPr>
  </w:style>
  <w:style w:styleId="Titre5" w:type="paragraph">
    <w:name w:val="heading 5"/>
    <w:basedOn w:val="Normal"/>
    <w:next w:val="Normal"/>
    <w:qFormat/>
    <w:pPr>
      <w:keepNext/>
      <w:numPr>
        <w:numId w:val="3"/>
      </w:numPr>
      <w:jc w:val="both"/>
      <w:outlineLvl w:val="4"/>
    </w:pPr>
    <w:rPr>
      <w:b/>
      <w:sz w:val="28"/>
    </w:rPr>
  </w:style>
  <w:style w:styleId="Titre6" w:type="paragraph">
    <w:name w:val="heading 6"/>
    <w:basedOn w:val="Normal"/>
    <w:next w:val="Normal"/>
    <w:qFormat/>
    <w:pPr>
      <w:numPr>
        <w:ilvl w:val="5"/>
        <w:numId w:val="2"/>
      </w:numPr>
      <w:spacing w:after="60" w:before="240"/>
      <w:outlineLvl w:val="5"/>
    </w:pPr>
    <w:rPr>
      <w:i/>
      <w:sz w:val="22"/>
    </w:rPr>
  </w:style>
  <w:style w:styleId="Titre7" w:type="paragraph">
    <w:name w:val="heading 7"/>
    <w:basedOn w:val="Normal"/>
    <w:next w:val="Normal"/>
    <w:qFormat/>
    <w:pPr>
      <w:numPr>
        <w:ilvl w:val="6"/>
        <w:numId w:val="2"/>
      </w:numPr>
      <w:spacing w:after="60" w:before="240"/>
      <w:outlineLvl w:val="6"/>
    </w:pPr>
    <w:rPr>
      <w:rFonts w:ascii="Arial" w:hAnsi="Arial"/>
    </w:rPr>
  </w:style>
  <w:style w:styleId="Titre8" w:type="paragraph">
    <w:name w:val="heading 8"/>
    <w:basedOn w:val="Normal"/>
    <w:next w:val="Normal"/>
    <w:qFormat/>
    <w:pPr>
      <w:numPr>
        <w:ilvl w:val="7"/>
        <w:numId w:val="2"/>
      </w:numPr>
      <w:spacing w:after="60" w:before="240"/>
      <w:outlineLvl w:val="7"/>
    </w:pPr>
    <w:rPr>
      <w:rFonts w:ascii="Arial" w:hAnsi="Arial"/>
      <w:i/>
    </w:rPr>
  </w:style>
  <w:style w:styleId="Titre9" w:type="paragraph">
    <w:name w:val="heading 9"/>
    <w:basedOn w:val="Normal"/>
    <w:next w:val="Normal"/>
    <w:qFormat/>
    <w:pPr>
      <w:numPr>
        <w:ilvl w:val="8"/>
        <w:numId w:val="2"/>
      </w:numPr>
      <w:spacing w:after="60" w:before="240"/>
      <w:outlineLvl w:val="8"/>
    </w:pPr>
    <w:rPr>
      <w:rFonts w:ascii="Arial" w:hAnsi="Arial"/>
      <w:b/>
      <w:i/>
      <w:sz w:val="1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Retraitcorpsdetexte" w:type="paragraph">
    <w:name w:val="Body Text Indent"/>
    <w:basedOn w:val="Normal"/>
    <w:pPr>
      <w:ind w:firstLine="403" w:left="1440"/>
      <w:jc w:val="both"/>
    </w:pPr>
    <w:rPr>
      <w:sz w:val="24"/>
    </w:rPr>
  </w:style>
  <w:style w:customStyle="1" w:styleId="a1Technique" w:type="paragraph">
    <w:name w:val="a1Technique"/>
    <w:basedOn w:val="Normal"/>
    <w:rPr>
      <w:rFonts w:ascii="Arial" w:hAnsi="Arial"/>
      <w:sz w:val="24"/>
    </w:rPr>
  </w:style>
  <w:style w:customStyle="1" w:styleId="a2Technique" w:type="paragraph">
    <w:name w:val="a2Technique"/>
    <w:basedOn w:val="Normal"/>
    <w:rPr>
      <w:rFonts w:ascii="Arial" w:hAnsi="Arial"/>
      <w:sz w:val="24"/>
    </w:rPr>
  </w:style>
  <w:style w:customStyle="1" w:styleId="a3Technique" w:type="paragraph">
    <w:name w:val="a3Technique"/>
    <w:basedOn w:val="Normal"/>
    <w:rPr>
      <w:rFonts w:ascii="Arial" w:hAnsi="Arial"/>
      <w:sz w:val="24"/>
    </w:rPr>
  </w:style>
  <w:style w:customStyle="1" w:styleId="a4Technique" w:type="paragraph">
    <w:name w:val="a4Technique"/>
    <w:basedOn w:val="Normal"/>
    <w:rPr>
      <w:rFonts w:ascii="Arial" w:hAnsi="Arial"/>
      <w:sz w:val="24"/>
    </w:rPr>
  </w:style>
  <w:style w:customStyle="1" w:styleId="a5Technique" w:type="paragraph">
    <w:name w:val="a5Technique"/>
    <w:basedOn w:val="Normal"/>
    <w:rPr>
      <w:rFonts w:ascii="Arial" w:hAnsi="Arial"/>
      <w:sz w:val="24"/>
    </w:rPr>
  </w:style>
  <w:style w:customStyle="1" w:styleId="a6Technique" w:type="paragraph">
    <w:name w:val="a6Technique"/>
    <w:basedOn w:val="Normal"/>
    <w:rPr>
      <w:rFonts w:ascii="Arial" w:hAnsi="Arial"/>
      <w:sz w:val="24"/>
    </w:rPr>
  </w:style>
  <w:style w:customStyle="1" w:styleId="a7Technique" w:type="paragraph">
    <w:name w:val="a7Technique"/>
    <w:basedOn w:val="Normal"/>
    <w:rPr>
      <w:rFonts w:ascii="Arial" w:hAnsi="Arial"/>
      <w:sz w:val="24"/>
    </w:rPr>
  </w:style>
  <w:style w:customStyle="1" w:styleId="a8Technique" w:type="paragraph">
    <w:name w:val="a8Technique"/>
    <w:basedOn w:val="Normal"/>
    <w:rPr>
      <w:rFonts w:ascii="Arial" w:hAnsi="Arial"/>
      <w:sz w:val="24"/>
    </w:rPr>
  </w:style>
  <w:style w:customStyle="1" w:styleId="a1Document" w:type="paragraph">
    <w:name w:val="a1Document"/>
    <w:basedOn w:val="Normal"/>
    <w:pPr>
      <w:keepNext/>
      <w:jc w:val="center"/>
    </w:pPr>
    <w:rPr>
      <w:rFonts w:ascii="Arial" w:hAnsi="Arial"/>
      <w:sz w:val="24"/>
    </w:rPr>
  </w:style>
  <w:style w:customStyle="1" w:styleId="a2Document" w:type="paragraph">
    <w:name w:val="a2Document"/>
    <w:basedOn w:val="Normal"/>
    <w:rPr>
      <w:rFonts w:ascii="Arial" w:hAnsi="Arial"/>
      <w:sz w:val="24"/>
    </w:rPr>
  </w:style>
  <w:style w:customStyle="1" w:styleId="a3Document" w:type="paragraph">
    <w:name w:val="a3Document"/>
    <w:basedOn w:val="Normal"/>
    <w:rPr>
      <w:rFonts w:ascii="Arial" w:hAnsi="Arial"/>
      <w:sz w:val="24"/>
    </w:rPr>
  </w:style>
  <w:style w:customStyle="1" w:styleId="a4Document" w:type="paragraph">
    <w:name w:val="a4Document"/>
    <w:basedOn w:val="Normal"/>
    <w:rPr>
      <w:rFonts w:ascii="Arial" w:hAnsi="Arial"/>
      <w:sz w:val="24"/>
    </w:rPr>
  </w:style>
  <w:style w:customStyle="1" w:styleId="a5Document" w:type="paragraph">
    <w:name w:val="a5Document"/>
    <w:basedOn w:val="Normal"/>
    <w:pPr>
      <w:ind w:left="720"/>
    </w:pPr>
    <w:rPr>
      <w:rFonts w:ascii="Arial" w:hAnsi="Arial"/>
      <w:sz w:val="24"/>
    </w:rPr>
  </w:style>
  <w:style w:customStyle="1" w:styleId="a6Document" w:type="paragraph">
    <w:name w:val="a6Document"/>
    <w:basedOn w:val="Normal"/>
    <w:pPr>
      <w:ind w:left="720" w:right="720"/>
    </w:pPr>
    <w:rPr>
      <w:rFonts w:ascii="Arial" w:hAnsi="Arial"/>
      <w:sz w:val="24"/>
    </w:rPr>
  </w:style>
  <w:style w:customStyle="1" w:styleId="a7Document" w:type="paragraph">
    <w:name w:val="a7Document"/>
    <w:basedOn w:val="Normal"/>
    <w:pPr>
      <w:ind w:left="1440"/>
    </w:pPr>
    <w:rPr>
      <w:rFonts w:ascii="Arial" w:hAnsi="Arial"/>
      <w:sz w:val="24"/>
    </w:rPr>
  </w:style>
  <w:style w:customStyle="1" w:styleId="a8Document" w:type="paragraph">
    <w:name w:val="a8Document"/>
    <w:basedOn w:val="Normal"/>
    <w:pPr>
      <w:ind w:left="1440" w:right="720"/>
    </w:pPr>
    <w:rPr>
      <w:rFonts w:ascii="Arial" w:hAnsi="Arial"/>
      <w:sz w:val="24"/>
    </w:rPr>
  </w:style>
  <w:style w:customStyle="1" w:styleId="a1Paradroit" w:type="paragraph">
    <w:name w:val="a1Para. droit"/>
    <w:basedOn w:val="Normal"/>
    <w:pPr>
      <w:ind w:hanging="720" w:left="720"/>
    </w:pPr>
    <w:rPr>
      <w:rFonts w:ascii="Arial" w:hAnsi="Arial"/>
      <w:sz w:val="24"/>
    </w:rPr>
  </w:style>
  <w:style w:customStyle="1" w:styleId="a2Paradroit" w:type="paragraph">
    <w:name w:val="a2Para. droit"/>
    <w:basedOn w:val="Normal"/>
    <w:pPr>
      <w:tabs>
        <w:tab w:pos="720" w:val="left"/>
      </w:tabs>
      <w:ind w:hanging="1440" w:left="1440"/>
    </w:pPr>
    <w:rPr>
      <w:rFonts w:ascii="Arial" w:hAnsi="Arial"/>
      <w:sz w:val="24"/>
    </w:rPr>
  </w:style>
  <w:style w:customStyle="1" w:styleId="a3Paradroit" w:type="paragraph">
    <w:name w:val="a3Para. droit"/>
    <w:basedOn w:val="Normal"/>
    <w:pPr>
      <w:tabs>
        <w:tab w:pos="1440" w:val="left"/>
        <w:tab w:pos="720" w:val="left"/>
      </w:tabs>
      <w:ind w:hanging="2160" w:left="2160"/>
    </w:pPr>
    <w:rPr>
      <w:rFonts w:ascii="Arial" w:hAnsi="Arial"/>
      <w:sz w:val="24"/>
    </w:rPr>
  </w:style>
  <w:style w:customStyle="1" w:styleId="a4Paradroit" w:type="paragraph">
    <w:name w:val="a4Para. droit"/>
    <w:basedOn w:val="Normal"/>
    <w:pPr>
      <w:tabs>
        <w:tab w:pos="2160" w:val="left"/>
        <w:tab w:pos="1440" w:val="left"/>
        <w:tab w:pos="720" w:val="left"/>
      </w:tabs>
      <w:ind w:hanging="2880" w:left="2880"/>
    </w:pPr>
    <w:rPr>
      <w:rFonts w:ascii="Arial" w:hAnsi="Arial"/>
      <w:sz w:val="24"/>
    </w:rPr>
  </w:style>
  <w:style w:customStyle="1" w:styleId="a5Paradroit" w:type="paragraph">
    <w:name w:val="a5Para. droit"/>
    <w:basedOn w:val="Normal"/>
    <w:pPr>
      <w:tabs>
        <w:tab w:pos="2880" w:val="left"/>
        <w:tab w:pos="2160" w:val="left"/>
        <w:tab w:pos="1440" w:val="left"/>
        <w:tab w:pos="720" w:val="left"/>
      </w:tabs>
      <w:ind w:hanging="3600" w:left="3600"/>
    </w:pPr>
    <w:rPr>
      <w:rFonts w:ascii="Arial" w:hAnsi="Arial"/>
      <w:sz w:val="24"/>
    </w:rPr>
  </w:style>
  <w:style w:customStyle="1" w:styleId="a6Paradroit" w:type="paragraph">
    <w:name w:val="a6Para. droit"/>
    <w:basedOn w:val="Normal"/>
    <w:pPr>
      <w:tabs>
        <w:tab w:pos="3600" w:val="left"/>
        <w:tab w:pos="2880" w:val="left"/>
        <w:tab w:pos="2160" w:val="left"/>
        <w:tab w:pos="1440" w:val="left"/>
        <w:tab w:pos="720" w:val="left"/>
      </w:tabs>
      <w:ind w:hanging="4320" w:left="4320"/>
    </w:pPr>
    <w:rPr>
      <w:rFonts w:ascii="Arial" w:hAnsi="Arial"/>
      <w:sz w:val="24"/>
    </w:rPr>
  </w:style>
  <w:style w:customStyle="1" w:styleId="a7Paradroit" w:type="paragraph">
    <w:name w:val="a7Para. droit"/>
    <w:basedOn w:val="Normal"/>
    <w:pPr>
      <w:tabs>
        <w:tab w:pos="4320" w:val="left"/>
        <w:tab w:pos="3600" w:val="left"/>
        <w:tab w:pos="2880" w:val="left"/>
        <w:tab w:pos="2160" w:val="left"/>
        <w:tab w:pos="1440" w:val="left"/>
        <w:tab w:pos="720" w:val="left"/>
      </w:tabs>
      <w:ind w:hanging="5040" w:left="5040"/>
    </w:pPr>
    <w:rPr>
      <w:rFonts w:ascii="Arial" w:hAnsi="Arial"/>
      <w:sz w:val="24"/>
    </w:rPr>
  </w:style>
  <w:style w:customStyle="1" w:styleId="a8Paradroit" w:type="paragraph">
    <w:name w:val="a8Para. droit"/>
    <w:basedOn w:val="Normal"/>
    <w:pPr>
      <w:tabs>
        <w:tab w:pos="5040" w:val="left"/>
        <w:tab w:pos="4320" w:val="left"/>
        <w:tab w:pos="3600" w:val="left"/>
        <w:tab w:pos="2880" w:val="left"/>
        <w:tab w:pos="2160" w:val="left"/>
        <w:tab w:pos="1440" w:val="left"/>
        <w:tab w:pos="720" w:val="left"/>
      </w:tabs>
      <w:ind w:hanging="5760" w:left="5760"/>
    </w:pPr>
    <w:rPr>
      <w:rFonts w:ascii="Arial" w:hAnsi="Arial"/>
      <w:sz w:val="24"/>
    </w:rPr>
  </w:style>
  <w:style w:customStyle="1" w:styleId="Bibliographi" w:type="character">
    <w:name w:val="Bibliographi"/>
    <w:rPr>
      <w:sz w:val="24"/>
    </w:rPr>
  </w:style>
  <w:style w:customStyle="1" w:styleId="Techniqueac" w:type="character">
    <w:name w:val="Technique ac"/>
    <w:rPr>
      <w:sz w:val="24"/>
    </w:rPr>
  </w:style>
  <w:style w:customStyle="1" w:styleId="Docactif" w:type="character">
    <w:name w:val="Doc actif"/>
    <w:rPr>
      <w:sz w:val="24"/>
    </w:rPr>
  </w:style>
  <w:style w:customStyle="1" w:styleId="Papiermarg" w:type="character">
    <w:name w:val="Papier margé"/>
    <w:rPr>
      <w:sz w:val="24"/>
    </w:rPr>
  </w:style>
  <w:style w:customStyle="1" w:styleId="Stylerapi01" w:type="character">
    <w:name w:val="Style rapi01"/>
    <w:rPr>
      <w:sz w:val="24"/>
    </w:rPr>
  </w:style>
  <w:style w:styleId="Corpsdetexte" w:type="paragraph">
    <w:name w:val="Body Text"/>
    <w:basedOn w:val="Normal"/>
    <w:pPr>
      <w:ind w:hanging="283" w:left="1701"/>
      <w:jc w:val="both"/>
    </w:pPr>
    <w:rPr>
      <w:sz w:val="24"/>
    </w:rPr>
  </w:style>
  <w:style w:styleId="Retraitcorpsdetexte2" w:type="paragraph">
    <w:name w:val="Body Text Indent 2"/>
    <w:basedOn w:val="Normal"/>
    <w:pPr>
      <w:ind w:hanging="283" w:left="1701"/>
      <w:jc w:val="both"/>
    </w:pPr>
    <w:rPr>
      <w:sz w:val="24"/>
    </w:rPr>
  </w:style>
  <w:style w:styleId="Retraitcorpsdetexte3" w:type="paragraph">
    <w:name w:val="Body Text Indent 3"/>
    <w:basedOn w:val="Normal"/>
    <w:pPr>
      <w:ind w:firstLine="687" w:left="1440"/>
      <w:jc w:val="both"/>
    </w:pPr>
    <w:rPr>
      <w:sz w:val="24"/>
    </w:rPr>
  </w:style>
  <w:style w:styleId="Corpsdetexte2" w:type="paragraph">
    <w:name w:val="Body Text 2"/>
    <w:basedOn w:val="Normal"/>
    <w:pPr>
      <w:jc w:val="both"/>
    </w:pPr>
    <w:rPr>
      <w:sz w:val="24"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Pieddepage" w:type="paragraph">
    <w:name w:val="footer"/>
    <w:basedOn w:val="Normal"/>
    <w:link w:val="PieddepageCar"/>
    <w:pPr>
      <w:tabs>
        <w:tab w:pos="4536" w:val="center"/>
        <w:tab w:pos="9072" w:val="right"/>
      </w:tabs>
    </w:pPr>
  </w:style>
  <w:style w:styleId="TM2" w:type="paragraph">
    <w:name w:val="toc 2"/>
    <w:basedOn w:val="Normal"/>
    <w:next w:val="Normal"/>
    <w:autoRedefine/>
    <w:semiHidden/>
    <w:pPr>
      <w:ind w:left="200"/>
    </w:pPr>
  </w:style>
  <w:style w:customStyle="1" w:styleId="P1" w:type="paragraph">
    <w:name w:val="P1"/>
    <w:basedOn w:val="Titre2"/>
    <w:pPr>
      <w:numPr>
        <w:numId w:val="1"/>
      </w:numPr>
      <w:jc w:val="left"/>
    </w:pPr>
  </w:style>
  <w:style w:customStyle="1" w:styleId="Style1" w:type="paragraph">
    <w:name w:val="Style1"/>
    <w:basedOn w:val="P1"/>
    <w:pPr>
      <w:tabs>
        <w:tab w:pos="360" w:val="clear"/>
        <w:tab w:pos="851" w:val="num"/>
      </w:tabs>
      <w:ind w:left="851"/>
    </w:pPr>
  </w:style>
  <w:style w:customStyle="1" w:styleId="Style2" w:type="paragraph">
    <w:name w:val="Style2"/>
    <w:basedOn w:val="Style1"/>
    <w:autoRedefine/>
    <w:pPr>
      <w:numPr>
        <w:ilvl w:val="0"/>
        <w:numId w:val="0"/>
      </w:numPr>
      <w:spacing w:line="240" w:lineRule="auto"/>
      <w:ind w:left="493"/>
    </w:pPr>
  </w:style>
  <w:style w:customStyle="1" w:styleId="Style3" w:type="paragraph">
    <w:name w:val="Style3"/>
    <w:basedOn w:val="Normal"/>
    <w:pPr>
      <w:ind w:left="1560"/>
      <w:jc w:val="both"/>
    </w:pPr>
    <w:rPr>
      <w:b/>
      <w:sz w:val="26"/>
    </w:rPr>
  </w:style>
  <w:style w:customStyle="1" w:styleId="Style4" w:type="paragraph">
    <w:name w:val="Style4"/>
    <w:basedOn w:val="Normal"/>
    <w:pPr>
      <w:ind w:hanging="697" w:left="697"/>
      <w:jc w:val="both"/>
    </w:pPr>
    <w:rPr>
      <w:sz w:val="24"/>
    </w:rPr>
  </w:style>
  <w:style w:customStyle="1" w:styleId="Style2a" w:type="paragraph">
    <w:name w:val="Style2a"/>
    <w:basedOn w:val="Style2"/>
  </w:style>
  <w:style w:customStyle="1" w:styleId="Style3a" w:type="paragraph">
    <w:name w:val="Style3a"/>
    <w:basedOn w:val="Style3"/>
    <w:pPr>
      <w:ind w:left="851"/>
    </w:pPr>
  </w:style>
  <w:style w:customStyle="1" w:styleId="Style5" w:type="paragraph">
    <w:name w:val="Style5"/>
    <w:basedOn w:val="Normal"/>
    <w:pPr>
      <w:ind w:hanging="992" w:left="2410"/>
      <w:jc w:val="both"/>
    </w:pPr>
    <w:rPr>
      <w:sz w:val="24"/>
    </w:rPr>
  </w:style>
  <w:style w:styleId="TM1" w:type="paragraph">
    <w:name w:val="toc 1"/>
    <w:basedOn w:val="Normal"/>
    <w:next w:val="Normal"/>
    <w:autoRedefine/>
    <w:semiHidden/>
  </w:style>
  <w:style w:styleId="TM3" w:type="paragraph">
    <w:name w:val="toc 3"/>
    <w:basedOn w:val="Normal"/>
    <w:next w:val="Normal"/>
    <w:autoRedefine/>
    <w:semiHidden/>
    <w:pPr>
      <w:ind w:left="400"/>
    </w:pPr>
  </w:style>
  <w:style w:styleId="TM4" w:type="paragraph">
    <w:name w:val="toc 4"/>
    <w:basedOn w:val="Normal"/>
    <w:next w:val="Normal"/>
    <w:autoRedefine/>
    <w:semiHidden/>
    <w:pPr>
      <w:ind w:left="600"/>
    </w:pPr>
  </w:style>
  <w:style w:styleId="TM5" w:type="paragraph">
    <w:name w:val="toc 5"/>
    <w:basedOn w:val="Normal"/>
    <w:next w:val="Normal"/>
    <w:autoRedefine/>
    <w:semiHidden/>
    <w:pPr>
      <w:ind w:left="800"/>
    </w:pPr>
  </w:style>
  <w:style w:styleId="TM6" w:type="paragraph">
    <w:name w:val="toc 6"/>
    <w:basedOn w:val="Normal"/>
    <w:next w:val="Normal"/>
    <w:autoRedefine/>
    <w:semiHidden/>
    <w:pPr>
      <w:ind w:left="1000"/>
    </w:pPr>
  </w:style>
  <w:style w:styleId="TM7" w:type="paragraph">
    <w:name w:val="toc 7"/>
    <w:basedOn w:val="Normal"/>
    <w:next w:val="Normal"/>
    <w:autoRedefine/>
    <w:semiHidden/>
    <w:pPr>
      <w:ind w:left="1200"/>
    </w:pPr>
  </w:style>
  <w:style w:styleId="TM8" w:type="paragraph">
    <w:name w:val="toc 8"/>
    <w:basedOn w:val="Normal"/>
    <w:next w:val="Normal"/>
    <w:autoRedefine/>
    <w:semiHidden/>
    <w:pPr>
      <w:ind w:left="1400"/>
    </w:pPr>
  </w:style>
  <w:style w:styleId="TM9" w:type="paragraph">
    <w:name w:val="toc 9"/>
    <w:basedOn w:val="Normal"/>
    <w:next w:val="Normal"/>
    <w:autoRedefine/>
    <w:semiHidden/>
    <w:pPr>
      <w:ind w:left="1600"/>
    </w:pPr>
  </w:style>
  <w:style w:styleId="Corpsdetexte3" w:type="paragraph">
    <w:name w:val="Body Text 3"/>
    <w:basedOn w:val="Normal"/>
    <w:rPr>
      <w:rFonts w:ascii="Arial" w:hAnsi="Arial"/>
      <w:b/>
      <w:sz w:val="24"/>
    </w:rPr>
  </w:style>
  <w:style w:styleId="Adressedestinataire" w:type="paragraph">
    <w:name w:val="envelope address"/>
    <w:basedOn w:val="Normal"/>
    <w:pPr>
      <w:framePr w:h="1985" w:hAnchor="page" w:hRule="exact" w:hSpace="141" w:w="7938" w:wrap="auto" w:xAlign="center" w:yAlign="bottom"/>
      <w:ind w:left="2835"/>
    </w:pPr>
    <w:rPr>
      <w:rFonts w:ascii="Arial" w:hAnsi="Arial"/>
      <w:sz w:val="24"/>
    </w:rPr>
  </w:style>
  <w:style w:styleId="Adresseexpditeur" w:type="paragraph">
    <w:name w:val="envelope return"/>
    <w:basedOn w:val="Normal"/>
    <w:rPr>
      <w:rFonts w:ascii="Arial" w:hAnsi="Arial"/>
    </w:rPr>
  </w:style>
  <w:style w:styleId="Commentaire" w:type="paragraph">
    <w:name w:val="annotation text"/>
    <w:basedOn w:val="Normal"/>
    <w:link w:val="CommentaireCar"/>
    <w:semiHidden/>
  </w:style>
  <w:style w:styleId="Date" w:type="paragraph">
    <w:name w:val="Date"/>
    <w:basedOn w:val="Normal"/>
    <w:next w:val="Normal"/>
  </w:style>
  <w:style w:styleId="En-ttedemessage" w:type="paragraph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ascii="Arial" w:hAnsi="Arial"/>
      <w:sz w:val="24"/>
    </w:rPr>
  </w:style>
  <w:style w:styleId="Explorateurdedocuments" w:type="paragraph">
    <w:name w:val="Document Map"/>
    <w:basedOn w:val="Normal"/>
    <w:semiHidden/>
    <w:pPr>
      <w:shd w:color="auto" w:fill="000080" w:val="clear"/>
    </w:pPr>
    <w:rPr>
      <w:rFonts w:ascii="Tahoma" w:hAnsi="Tahoma"/>
    </w:rPr>
  </w:style>
  <w:style w:styleId="Formuledepolitesse" w:type="paragraph">
    <w:name w:val="Closing"/>
    <w:basedOn w:val="Normal"/>
    <w:pPr>
      <w:ind w:left="4252"/>
    </w:pPr>
  </w:style>
  <w:style w:styleId="Index1" w:type="paragraph">
    <w:name w:val="index 1"/>
    <w:basedOn w:val="Normal"/>
    <w:next w:val="Normal"/>
    <w:autoRedefine/>
    <w:semiHidden/>
    <w:pPr>
      <w:ind w:hanging="200" w:left="200"/>
    </w:pPr>
  </w:style>
  <w:style w:styleId="Index2" w:type="paragraph">
    <w:name w:val="index 2"/>
    <w:basedOn w:val="Normal"/>
    <w:next w:val="Normal"/>
    <w:autoRedefine/>
    <w:semiHidden/>
    <w:pPr>
      <w:ind w:hanging="200" w:left="400"/>
    </w:pPr>
  </w:style>
  <w:style w:styleId="Index3" w:type="paragraph">
    <w:name w:val="index 3"/>
    <w:basedOn w:val="Normal"/>
    <w:next w:val="Normal"/>
    <w:autoRedefine/>
    <w:semiHidden/>
    <w:pPr>
      <w:ind w:hanging="200" w:left="600"/>
    </w:pPr>
  </w:style>
  <w:style w:styleId="Index4" w:type="paragraph">
    <w:name w:val="index 4"/>
    <w:basedOn w:val="Normal"/>
    <w:next w:val="Normal"/>
    <w:autoRedefine/>
    <w:semiHidden/>
    <w:pPr>
      <w:ind w:hanging="200" w:left="800"/>
    </w:pPr>
  </w:style>
  <w:style w:styleId="Index5" w:type="paragraph">
    <w:name w:val="index 5"/>
    <w:basedOn w:val="Normal"/>
    <w:next w:val="Normal"/>
    <w:autoRedefine/>
    <w:semiHidden/>
    <w:pPr>
      <w:ind w:hanging="200" w:left="1000"/>
    </w:pPr>
  </w:style>
  <w:style w:styleId="Index6" w:type="paragraph">
    <w:name w:val="index 6"/>
    <w:basedOn w:val="Normal"/>
    <w:next w:val="Normal"/>
    <w:autoRedefine/>
    <w:semiHidden/>
    <w:pPr>
      <w:ind w:hanging="200" w:left="1200"/>
    </w:pPr>
  </w:style>
  <w:style w:styleId="Index7" w:type="paragraph">
    <w:name w:val="index 7"/>
    <w:basedOn w:val="Normal"/>
    <w:next w:val="Normal"/>
    <w:autoRedefine/>
    <w:semiHidden/>
    <w:pPr>
      <w:ind w:hanging="200" w:left="1400"/>
    </w:pPr>
  </w:style>
  <w:style w:styleId="Index8" w:type="paragraph">
    <w:name w:val="index 8"/>
    <w:basedOn w:val="Normal"/>
    <w:next w:val="Normal"/>
    <w:autoRedefine/>
    <w:semiHidden/>
    <w:pPr>
      <w:ind w:hanging="200" w:left="1600"/>
    </w:pPr>
  </w:style>
  <w:style w:styleId="Index9" w:type="paragraph">
    <w:name w:val="index 9"/>
    <w:basedOn w:val="Normal"/>
    <w:next w:val="Normal"/>
    <w:autoRedefine/>
    <w:semiHidden/>
    <w:pPr>
      <w:ind w:hanging="200" w:left="1800"/>
    </w:pPr>
  </w:style>
  <w:style w:styleId="Lgende" w:type="paragraph">
    <w:name w:val="caption"/>
    <w:basedOn w:val="Normal"/>
    <w:next w:val="Normal"/>
    <w:qFormat/>
    <w:pPr>
      <w:spacing w:after="120" w:before="120"/>
    </w:pPr>
    <w:rPr>
      <w:b/>
    </w:rPr>
  </w:style>
  <w:style w:styleId="Liste" w:type="paragraph">
    <w:name w:val="List"/>
    <w:basedOn w:val="Normal"/>
    <w:pPr>
      <w:ind w:hanging="283" w:left="283"/>
    </w:pPr>
  </w:style>
  <w:style w:styleId="Liste2" w:type="paragraph">
    <w:name w:val="List 2"/>
    <w:basedOn w:val="Normal"/>
    <w:pPr>
      <w:ind w:hanging="283" w:left="566"/>
    </w:pPr>
  </w:style>
  <w:style w:styleId="Liste3" w:type="paragraph">
    <w:name w:val="List 3"/>
    <w:basedOn w:val="Normal"/>
    <w:pPr>
      <w:ind w:hanging="283" w:left="849"/>
    </w:pPr>
  </w:style>
  <w:style w:styleId="Liste4" w:type="paragraph">
    <w:name w:val="List 4"/>
    <w:basedOn w:val="Normal"/>
    <w:pPr>
      <w:ind w:hanging="283" w:left="1132"/>
    </w:pPr>
  </w:style>
  <w:style w:styleId="Liste5" w:type="paragraph">
    <w:name w:val="List 5"/>
    <w:basedOn w:val="Normal"/>
    <w:pPr>
      <w:ind w:hanging="283" w:left="1415"/>
    </w:pPr>
  </w:style>
  <w:style w:styleId="Listenumros" w:type="paragraph">
    <w:name w:val="List Number"/>
    <w:basedOn w:val="Normal"/>
    <w:pPr>
      <w:numPr>
        <w:numId w:val="4"/>
      </w:numPr>
    </w:pPr>
  </w:style>
  <w:style w:styleId="Listenumros2" w:type="paragraph">
    <w:name w:val="List Number 2"/>
    <w:basedOn w:val="Normal"/>
    <w:pPr>
      <w:numPr>
        <w:numId w:val="5"/>
      </w:numPr>
    </w:pPr>
  </w:style>
  <w:style w:styleId="Listenumros3" w:type="paragraph">
    <w:name w:val="List Number 3"/>
    <w:basedOn w:val="Normal"/>
    <w:pPr>
      <w:numPr>
        <w:numId w:val="6"/>
      </w:numPr>
    </w:pPr>
  </w:style>
  <w:style w:styleId="Listenumros4" w:type="paragraph">
    <w:name w:val="List Number 4"/>
    <w:basedOn w:val="Normal"/>
    <w:pPr>
      <w:numPr>
        <w:numId w:val="7"/>
      </w:numPr>
    </w:pPr>
  </w:style>
  <w:style w:styleId="Listenumros5" w:type="paragraph">
    <w:name w:val="List Number 5"/>
    <w:basedOn w:val="Normal"/>
    <w:pPr>
      <w:numPr>
        <w:numId w:val="8"/>
      </w:numPr>
    </w:pPr>
  </w:style>
  <w:style w:styleId="Listepuces" w:type="paragraph">
    <w:name w:val="List Bullet"/>
    <w:basedOn w:val="Normal"/>
    <w:autoRedefine/>
    <w:pPr>
      <w:numPr>
        <w:numId w:val="9"/>
      </w:numPr>
    </w:pPr>
  </w:style>
  <w:style w:styleId="Listepuces2" w:type="paragraph">
    <w:name w:val="List Bullet 2"/>
    <w:basedOn w:val="Normal"/>
    <w:autoRedefine/>
    <w:pPr>
      <w:numPr>
        <w:numId w:val="10"/>
      </w:numPr>
    </w:pPr>
  </w:style>
  <w:style w:styleId="Listepuces3" w:type="paragraph">
    <w:name w:val="List Bullet 3"/>
    <w:basedOn w:val="Normal"/>
    <w:autoRedefine/>
    <w:pPr>
      <w:numPr>
        <w:numId w:val="11"/>
      </w:numPr>
    </w:pPr>
  </w:style>
  <w:style w:styleId="Listepuces4" w:type="paragraph">
    <w:name w:val="List Bullet 4"/>
    <w:basedOn w:val="Normal"/>
    <w:autoRedefine/>
    <w:pPr>
      <w:numPr>
        <w:numId w:val="12"/>
      </w:numPr>
    </w:pPr>
  </w:style>
  <w:style w:styleId="Listepuces5" w:type="paragraph">
    <w:name w:val="List Bullet 5"/>
    <w:basedOn w:val="Normal"/>
    <w:autoRedefine/>
    <w:pPr>
      <w:numPr>
        <w:numId w:val="13"/>
      </w:numPr>
    </w:pPr>
  </w:style>
  <w:style w:styleId="Listecontinue" w:type="paragraph">
    <w:name w:val="List Continue"/>
    <w:basedOn w:val="Normal"/>
    <w:pPr>
      <w:spacing w:after="120"/>
      <w:ind w:left="283"/>
    </w:pPr>
  </w:style>
  <w:style w:styleId="Listecontinue2" w:type="paragraph">
    <w:name w:val="List Continue 2"/>
    <w:basedOn w:val="Normal"/>
    <w:pPr>
      <w:spacing w:after="120"/>
      <w:ind w:left="566"/>
    </w:pPr>
  </w:style>
  <w:style w:styleId="Listecontinue3" w:type="paragraph">
    <w:name w:val="List Continue 3"/>
    <w:basedOn w:val="Normal"/>
    <w:pPr>
      <w:spacing w:after="120"/>
      <w:ind w:left="849"/>
    </w:pPr>
  </w:style>
  <w:style w:styleId="Listecontinue4" w:type="paragraph">
    <w:name w:val="List Continue 4"/>
    <w:basedOn w:val="Normal"/>
    <w:pPr>
      <w:spacing w:after="120"/>
      <w:ind w:left="1132"/>
    </w:pPr>
  </w:style>
  <w:style w:styleId="Listecontinue5" w:type="paragraph">
    <w:name w:val="List Continue 5"/>
    <w:basedOn w:val="Normal"/>
    <w:pPr>
      <w:spacing w:after="120"/>
      <w:ind w:left="1415"/>
    </w:pPr>
  </w:style>
  <w:style w:styleId="Normalcentr" w:type="paragraph">
    <w:name w:val="Block Text"/>
    <w:basedOn w:val="Normal"/>
    <w:pPr>
      <w:spacing w:after="120"/>
      <w:ind w:left="1440" w:right="1440"/>
    </w:pPr>
  </w:style>
  <w:style w:styleId="Notedebasdepage" w:type="paragraph">
    <w:name w:val="footnote text"/>
    <w:basedOn w:val="Normal"/>
    <w:semiHidden/>
  </w:style>
  <w:style w:styleId="Notedefin" w:type="paragraph">
    <w:name w:val="endnote text"/>
    <w:basedOn w:val="Normal"/>
    <w:semiHidden/>
  </w:style>
  <w:style w:styleId="Retrait1religne" w:type="paragraph">
    <w:name w:val="Body Text First Indent"/>
    <w:basedOn w:val="Corpsdetexte"/>
    <w:pPr>
      <w:spacing w:after="120"/>
      <w:ind w:firstLine="210" w:left="0"/>
      <w:jc w:val="left"/>
    </w:pPr>
    <w:rPr>
      <w:sz w:val="20"/>
    </w:rPr>
  </w:style>
  <w:style w:styleId="Retraitcorpset1relig" w:type="paragraph">
    <w:name w:val="Body Text First Indent 2"/>
    <w:basedOn w:val="Retraitcorpsdetexte"/>
    <w:pPr>
      <w:spacing w:after="120"/>
      <w:ind w:firstLine="210" w:left="283"/>
      <w:jc w:val="left"/>
    </w:pPr>
    <w:rPr>
      <w:sz w:val="20"/>
    </w:rPr>
  </w:style>
  <w:style w:styleId="Retraitnormal" w:type="paragraph">
    <w:name w:val="Normal Indent"/>
    <w:basedOn w:val="Normal"/>
    <w:pPr>
      <w:ind w:left="708"/>
    </w:pPr>
  </w:style>
  <w:style w:styleId="Salutations" w:type="paragraph">
    <w:name w:val="Salutation"/>
    <w:basedOn w:val="Normal"/>
    <w:next w:val="Normal"/>
  </w:style>
  <w:style w:styleId="Signature" w:type="paragraph">
    <w:name w:val="Signature"/>
    <w:basedOn w:val="Normal"/>
    <w:pPr>
      <w:ind w:left="4252"/>
    </w:pPr>
  </w:style>
  <w:style w:styleId="Sous-titre" w:type="paragraph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styleId="Tabledesillustrations" w:type="paragraph">
    <w:name w:val="table of figures"/>
    <w:basedOn w:val="Normal"/>
    <w:next w:val="Normal"/>
    <w:semiHidden/>
    <w:pPr>
      <w:ind w:hanging="400" w:left="400"/>
    </w:pPr>
  </w:style>
  <w:style w:styleId="Tabledesrfrencesjuridiques" w:type="paragraph">
    <w:name w:val="table of authorities"/>
    <w:basedOn w:val="Normal"/>
    <w:next w:val="Normal"/>
    <w:semiHidden/>
    <w:pPr>
      <w:ind w:hanging="200" w:left="200"/>
    </w:pPr>
  </w:style>
  <w:style w:styleId="Textebrut" w:type="paragraph">
    <w:name w:val="Plain Text"/>
    <w:basedOn w:val="Normal"/>
    <w:rPr>
      <w:rFonts w:ascii="Courier New" w:hAnsi="Courier New"/>
    </w:rPr>
  </w:style>
  <w:style w:styleId="Textedemacro" w:type="paragraph">
    <w:name w:val="macro"/>
    <w:semiHidden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urier New" w:hAnsi="Courier New"/>
    </w:rPr>
  </w:style>
  <w:style w:styleId="Titre" w:type="paragraph">
    <w:name w:val="Title"/>
    <w:basedOn w:val="Normal"/>
    <w:qFormat/>
    <w:pPr>
      <w:spacing w:after="60" w:before="240"/>
      <w:jc w:val="center"/>
      <w:outlineLvl w:val="0"/>
    </w:pPr>
    <w:rPr>
      <w:rFonts w:ascii="Arial" w:hAnsi="Arial"/>
      <w:b/>
      <w:kern w:val="28"/>
      <w:sz w:val="32"/>
    </w:rPr>
  </w:style>
  <w:style w:styleId="Titredenote" w:type="paragraph">
    <w:name w:val="Note Heading"/>
    <w:basedOn w:val="Normal"/>
    <w:next w:val="Normal"/>
  </w:style>
  <w:style w:styleId="TitreTR" w:type="paragraph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styleId="Titreindex" w:type="paragraph">
    <w:name w:val="index heading"/>
    <w:basedOn w:val="Normal"/>
    <w:next w:val="Index1"/>
    <w:semiHidden/>
    <w:rPr>
      <w:rFonts w:ascii="Arial" w:hAnsi="Arial"/>
      <w:b/>
    </w:rPr>
  </w:style>
  <w:style w:styleId="Grilledutableau" w:type="table">
    <w:name w:val="Table Grid"/>
    <w:basedOn w:val="TableauNormal"/>
    <w:rsid w:val="001523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semiHidden/>
    <w:rsid w:val="00272523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9C1F7A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3A1C27"/>
    <w:rPr>
      <w:color w:val="0000FF"/>
      <w:u w:val="single"/>
    </w:rPr>
  </w:style>
  <w:style w:styleId="Marquedecommentaire" w:type="character">
    <w:name w:val="annotation reference"/>
    <w:basedOn w:val="Policepardfaut"/>
    <w:rsid w:val="00D268ED"/>
    <w:rPr>
      <w:sz w:val="16"/>
      <w:szCs w:val="16"/>
    </w:rPr>
  </w:style>
  <w:style w:styleId="Objetducommentaire" w:type="paragraph">
    <w:name w:val="annotation subject"/>
    <w:basedOn w:val="Commentaire"/>
    <w:next w:val="Commentaire"/>
    <w:link w:val="ObjetducommentaireCar"/>
    <w:rsid w:val="00D268ED"/>
    <w:rPr>
      <w:b/>
      <w:bCs/>
    </w:rPr>
  </w:style>
  <w:style w:customStyle="1" w:styleId="CommentaireCar" w:type="character">
    <w:name w:val="Commentaire Car"/>
    <w:basedOn w:val="Policepardfaut"/>
    <w:link w:val="Commentaire"/>
    <w:semiHidden/>
    <w:rsid w:val="00D268ED"/>
  </w:style>
  <w:style w:customStyle="1" w:styleId="ObjetducommentaireCar" w:type="character">
    <w:name w:val="Objet du commentaire Car"/>
    <w:basedOn w:val="CommentaireCar"/>
    <w:link w:val="Objetducommentaire"/>
    <w:rsid w:val="00D268ED"/>
    <w:rPr>
      <w:b/>
      <w:bCs/>
    </w:rPr>
  </w:style>
  <w:style w:styleId="Rvision" w:type="paragraph">
    <w:name w:val="Revision"/>
    <w:hidden/>
    <w:uiPriority w:val="99"/>
    <w:semiHidden/>
    <w:rsid w:val="00C82B72"/>
  </w:style>
  <w:style w:styleId="NormalWeb" w:type="paragraph">
    <w:name w:val="Normal (Web)"/>
    <w:basedOn w:val="Normal"/>
    <w:uiPriority w:val="99"/>
    <w:semiHidden/>
    <w:unhideWhenUsed/>
    <w:rsid w:val="00FC4585"/>
    <w:pPr>
      <w:spacing w:after="100" w:afterAutospacing="1" w:before="100" w:beforeAutospacing="1"/>
    </w:pPr>
    <w:rPr>
      <w:rFonts w:eastAsiaTheme="minorEastAsia"/>
      <w:sz w:val="24"/>
      <w:szCs w:val="24"/>
    </w:rPr>
  </w:style>
  <w:style w:customStyle="1" w:styleId="PieddepageCar" w:type="character">
    <w:name w:val="Pied de page Car"/>
    <w:basedOn w:val="Policepardfaut"/>
    <w:link w:val="Pieddepage"/>
    <w:rsid w:val="00E5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header4.xml" Type="http://schemas.openxmlformats.org/officeDocument/2006/relationships/header"/><Relationship Id="rId19" Target="header5.xml" Type="http://schemas.openxmlformats.org/officeDocument/2006/relationships/header"/><Relationship Id="rId2" Target="../customXml/item2.xml" Type="http://schemas.openxmlformats.org/officeDocument/2006/relationships/customXml"/><Relationship Id="rId20" Target="footer4.xml" Type="http://schemas.openxmlformats.org/officeDocument/2006/relationships/footer"/><Relationship Id="rId21" Target="header6.xml" Type="http://schemas.openxmlformats.org/officeDocument/2006/relationships/header"/><Relationship Id="rId22" Target="fontTable.xml" Type="http://schemas.openxmlformats.org/officeDocument/2006/relationships/fontTable"/><Relationship Id="rId23" Target="theme/theme1.xml" Type="http://schemas.openxmlformats.org/officeDocument/2006/relationships/them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5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6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6B6D684F09946B7B39306E4C44442" ma:contentTypeVersion="14" ma:contentTypeDescription="Crée un document." ma:contentTypeScope="" ma:versionID="b8b3721e5a678228912346486d037da0">
  <xsd:schema xmlns:xsd="http://www.w3.org/2001/XMLSchema" xmlns:xs="http://www.w3.org/2001/XMLSchema" xmlns:p="http://schemas.microsoft.com/office/2006/metadata/properties" xmlns:ns3="23c0b202-92c1-49be-9ab1-9325eca8826d" xmlns:ns4="2ff61aee-46ba-4b70-a703-475aa7d74bcf" targetNamespace="http://schemas.microsoft.com/office/2006/metadata/properties" ma:root="true" ma:fieldsID="a643afe9eae67d19dcc63218cd0a24bf" ns3:_="" ns4:_="">
    <xsd:import namespace="23c0b202-92c1-49be-9ab1-9325eca8826d"/>
    <xsd:import namespace="2ff61aee-46ba-4b70-a703-475aa7d74b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0b202-92c1-49be-9ab1-9325eca88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61aee-46ba-4b70-a703-475aa7d74b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065E1-37A2-4FB9-8BED-089D104F4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0b202-92c1-49be-9ab1-9325eca8826d"/>
    <ds:schemaRef ds:uri="2ff61aee-46ba-4b70-a703-475aa7d74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93178C-50F1-4373-8F10-F60226461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658AF-8DF9-4664-82CE-B1236090BD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60FEB0-35B6-4BB8-AF31-39472787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1229</Words>
  <Characters>6763</Characters>
  <Application>Microsoft Office Word</Application>
  <DocSecurity>0</DocSecurity>
  <Lines>56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SAPRR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2022-12-12T09:45:00Z</dcterms:created>
  <cp:lastPrinted>2022-11-30T14:40:00Z</cp:lastPrinted>
  <dcterms:modified xsi:type="dcterms:W3CDTF">2022-12-12T09:47:00Z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0x0101009A46B6D684F09946B7B39306E4C44442</vt:lpwstr>
  </property>
</Properties>
</file>