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P="005612DC" w:rsidR="00A76613" w:rsidRDefault="00925F89" w:rsidRPr="00241784">
      <w:pPr>
        <w:pStyle w:val="Titre"/>
        <w:shd w:color="auto" w:fill="6E8898" w:val="clear"/>
        <w:rPr>
          <w:color w:themeColor="background1" w:val="FFFFFF"/>
          <w:sz w:val="40"/>
        </w:rPr>
      </w:pPr>
      <w:r w:rsidRPr="00241784">
        <w:rPr>
          <w:color w:themeColor="background1" w:val="FFFFFF"/>
          <w:sz w:val="40"/>
        </w:rPr>
        <w:t xml:space="preserve">Accord </w:t>
      </w:r>
      <w:r w:rsidR="00A76613" w:rsidRPr="00241784">
        <w:rPr>
          <w:color w:themeColor="background1" w:val="FFFFFF"/>
          <w:sz w:val="40"/>
        </w:rPr>
        <w:t xml:space="preserve">d’entreprise conclu dans le cadre des </w:t>
      </w:r>
      <w:r w:rsidR="00B04ABF" w:rsidRPr="00241784">
        <w:rPr>
          <w:color w:themeColor="background1" w:val="FFFFFF"/>
          <w:sz w:val="40"/>
        </w:rPr>
        <w:t xml:space="preserve"> négociations</w:t>
      </w:r>
      <w:r w:rsidR="000619E2" w:rsidRPr="00241784">
        <w:rPr>
          <w:color w:themeColor="background1" w:val="FFFFFF"/>
          <w:sz w:val="40"/>
        </w:rPr>
        <w:t xml:space="preserve"> </w:t>
      </w:r>
      <w:r w:rsidR="00A76613" w:rsidRPr="00241784">
        <w:rPr>
          <w:color w:themeColor="background1" w:val="FFFFFF"/>
          <w:sz w:val="40"/>
        </w:rPr>
        <w:t xml:space="preserve">obligatoires </w:t>
      </w:r>
    </w:p>
    <w:p w:rsidP="005612DC" w:rsidR="00B83549" w:rsidRDefault="00A76613" w:rsidRPr="00241784">
      <w:pPr>
        <w:pStyle w:val="Titre"/>
        <w:shd w:color="auto" w:fill="6E8898" w:val="clear"/>
        <w:rPr>
          <w:color w:themeColor="background1" w:val="FFFFFF"/>
          <w:sz w:val="40"/>
        </w:rPr>
      </w:pPr>
      <w:r w:rsidRPr="00241784">
        <w:rPr>
          <w:color w:themeColor="background1" w:val="FFFFFF"/>
          <w:sz w:val="40"/>
        </w:rPr>
        <w:t>de l’année 2022</w:t>
      </w:r>
      <w:r w:rsidR="00790F17" w:rsidRPr="00241784">
        <w:rPr>
          <w:color w:themeColor="background1" w:val="FFFFFF"/>
          <w:sz w:val="40"/>
        </w:rPr>
        <w:t>.</w:t>
      </w:r>
    </w:p>
    <w:p w:rsidP="00E31AF1" w:rsidR="00241784" w:rsidRDefault="00241784">
      <w:pPr>
        <w:rPr>
          <w:b/>
        </w:rPr>
      </w:pPr>
    </w:p>
    <w:p w:rsidP="00E31AF1" w:rsidR="00B83549" w:rsidRDefault="00B83549" w:rsidRPr="00527A08">
      <w:pPr>
        <w:rPr>
          <w:b/>
        </w:rPr>
      </w:pPr>
      <w:r w:rsidRPr="00527A08">
        <w:rPr>
          <w:b/>
        </w:rPr>
        <w:t>Entre :</w:t>
      </w:r>
    </w:p>
    <w:p w:rsidP="001D23AC" w:rsidR="00B83549" w:rsidRDefault="00B83549">
      <w:r w:rsidRPr="004A76A5">
        <w:t>La Société CRYLA</w:t>
      </w:r>
      <w:r w:rsidR="005612DC">
        <w:t xml:space="preserve"> SAS</w:t>
      </w:r>
      <w:r w:rsidR="00A76613">
        <w:t>,</w:t>
      </w:r>
      <w:r w:rsidRPr="004A76A5">
        <w:t xml:space="preserve"> </w:t>
      </w:r>
      <w:r w:rsidR="005612DC" w:rsidRPr="005612DC">
        <w:t>relevant de l’URSSAF de BESANCON sous le n° 251 9000889151</w:t>
      </w:r>
      <w:r w:rsidR="005612DC">
        <w:t xml:space="preserve">, </w:t>
      </w:r>
      <w:r w:rsidRPr="001D23AC">
        <w:t>dont le siège social est situé 14 Rue Sophie GERMAIN à Besançon (25)</w:t>
      </w:r>
      <w:r w:rsidR="00FB29FF" w:rsidRPr="001D23AC">
        <w:t>,</w:t>
      </w:r>
      <w:r w:rsidR="00FB29FF">
        <w:t xml:space="preserve"> </w:t>
      </w:r>
      <w:r w:rsidR="00A76613" w:rsidRPr="00A76613">
        <w:t xml:space="preserve">agissant par l’intermédiaire de son représentant légal, Monsieur </w:t>
      </w:r>
      <w:r w:rsidR="00735906">
        <w:t>XXXX</w:t>
      </w:r>
      <w:r w:rsidR="003139D1" w:rsidRPr="001D23AC">
        <w:t xml:space="preserve">, </w:t>
      </w:r>
      <w:r w:rsidR="009011A6" w:rsidRPr="001D23AC">
        <w:t xml:space="preserve">en qualité de </w:t>
      </w:r>
      <w:r w:rsidRPr="001D23AC">
        <w:t>Directeur Général,</w:t>
      </w:r>
    </w:p>
    <w:p w:rsidP="001D23AC" w:rsidR="00A76613" w:rsidRDefault="00A76613">
      <w:r>
        <w:t>Ci-après dénommée « la Direction »</w:t>
      </w:r>
    </w:p>
    <w:p w:rsidP="001D23AC" w:rsidR="00A76613" w:rsidRDefault="00A76613" w:rsidRPr="001D23AC"/>
    <w:p w:rsidP="00E31AF1" w:rsidR="00B83549" w:rsidRDefault="00B83549">
      <w:pPr>
        <w:rPr>
          <w:b/>
        </w:rPr>
      </w:pPr>
      <w:r w:rsidRPr="00527A08">
        <w:rPr>
          <w:b/>
        </w:rPr>
        <w:t>D’une part</w:t>
      </w:r>
    </w:p>
    <w:p w:rsidP="00E31AF1" w:rsidR="00527A08" w:rsidRDefault="00527A08" w:rsidRPr="00527A08">
      <w:pPr>
        <w:rPr>
          <w:b/>
        </w:rPr>
      </w:pPr>
    </w:p>
    <w:p w:rsidP="00E31AF1" w:rsidR="00B83549" w:rsidRDefault="00B83549">
      <w:pPr>
        <w:rPr>
          <w:b/>
        </w:rPr>
      </w:pPr>
      <w:r w:rsidRPr="00527A08">
        <w:rPr>
          <w:b/>
        </w:rPr>
        <w:t xml:space="preserve">Et </w:t>
      </w:r>
    </w:p>
    <w:p w:rsidP="00E31AF1" w:rsidR="00527A08" w:rsidRDefault="00527A08" w:rsidRPr="00527A08">
      <w:pPr>
        <w:rPr>
          <w:b/>
        </w:rPr>
      </w:pPr>
    </w:p>
    <w:p w:rsidP="00E31AF1" w:rsidR="00B83549" w:rsidRDefault="00B83549">
      <w:r w:rsidRPr="004A76A5">
        <w:t xml:space="preserve">L’Organisation Syndicale CFDT, </w:t>
      </w:r>
      <w:r w:rsidR="00701FD4">
        <w:t xml:space="preserve">représentée par </w:t>
      </w:r>
      <w:r w:rsidR="00735906">
        <w:t>XXXX</w:t>
      </w:r>
      <w:r w:rsidR="00701FD4">
        <w:t>, Déléguée Syndicale</w:t>
      </w:r>
    </w:p>
    <w:p w:rsidP="00E31AF1" w:rsidR="00A76613" w:rsidRDefault="00A76613">
      <w:r w:rsidRPr="00A76613">
        <w:t>Ci-après dénommée «</w:t>
      </w:r>
      <w:r>
        <w:t xml:space="preserve">représentants du personnels </w:t>
      </w:r>
      <w:r w:rsidRPr="00A76613">
        <w:t>»</w:t>
      </w:r>
    </w:p>
    <w:p w:rsidP="00E31AF1" w:rsidR="00A76613" w:rsidRDefault="00A76613" w:rsidRPr="004A76A5"/>
    <w:p w:rsidP="00E31AF1" w:rsidR="00B83549" w:rsidRDefault="00B83549">
      <w:pPr>
        <w:rPr>
          <w:b/>
        </w:rPr>
      </w:pPr>
      <w:r w:rsidRPr="00527A08">
        <w:rPr>
          <w:b/>
        </w:rPr>
        <w:t xml:space="preserve">D’autre part </w:t>
      </w:r>
    </w:p>
    <w:p w:rsidP="00E31AF1" w:rsidR="00D64B28" w:rsidRDefault="00D64B28">
      <w:pPr>
        <w:rPr>
          <w:b/>
        </w:rPr>
      </w:pPr>
    </w:p>
    <w:p w:rsidP="005612DC" w:rsidR="00B83549" w:rsidRDefault="00B83549" w:rsidRPr="00701FD4">
      <w:pPr>
        <w:pStyle w:val="Sansinterligne"/>
        <w:shd w:color="auto" w:fill="96D2D3" w:val="clear"/>
        <w:rPr>
          <w:b/>
          <w:sz w:val="24"/>
          <w:u w:val="single"/>
        </w:rPr>
      </w:pPr>
      <w:r w:rsidRPr="00701FD4">
        <w:rPr>
          <w:b/>
          <w:sz w:val="24"/>
          <w:u w:val="single"/>
        </w:rPr>
        <w:t>PREAMBULE</w:t>
      </w:r>
    </w:p>
    <w:p w:rsidP="00A76613" w:rsidR="00A76613" w:rsidRDefault="00A76613"/>
    <w:p w:rsidP="00A76613" w:rsidR="000619E2" w:rsidRDefault="00A76613">
      <w:r>
        <w:t>La Direction et l’organisation syndicale représentative CFDT se sont réuni</w:t>
      </w:r>
      <w:r w:rsidR="003C64B3">
        <w:t>e</w:t>
      </w:r>
      <w:r>
        <w:t>s dans le cadre des négociations obligatoires au titre des thèmes énumérés aux articles  L 2242-13 1° et  L 2242-15 et suivants du Code du travail, à savoir la négociation sur la rémunération, le temps de travail et le partage de la valeur ajoutée dans l’entreprise, aux articles L 2242-13 2° et L 2242-17 et suivants du Code du travail, à savoir la négociation sur l’égalité entre les femmes et les hommes et la qualité de vie au travail, aux  articles L 2242-13 3° et  L 2242-20 et suivants du Code du travail, à savoir la négociation sur la gestion des emplois et des parcours professionnels.</w:t>
      </w:r>
    </w:p>
    <w:p w:rsidP="00486960" w:rsidR="00A76613" w:rsidRDefault="00A76613"/>
    <w:p w:rsidP="00486960" w:rsidR="005E282F" w:rsidRDefault="00735906">
      <w:r>
        <w:t>XXXX</w:t>
      </w:r>
      <w:r w:rsidR="006F37F7">
        <w:t xml:space="preserve"> a rappelé, lors de l’ouverture des négociations, </w:t>
      </w:r>
      <w:r w:rsidR="002C6D18">
        <w:t xml:space="preserve">que </w:t>
      </w:r>
      <w:r w:rsidR="006F37F7">
        <w:t>l</w:t>
      </w:r>
      <w:r w:rsidR="002C6D18">
        <w:t>’</w:t>
      </w:r>
      <w:r w:rsidR="006F37F7">
        <w:t xml:space="preserve">engagement qui avait été pris en 2021 auprès des </w:t>
      </w:r>
      <w:r w:rsidR="0024295C">
        <w:t>représentants du personnel</w:t>
      </w:r>
      <w:r w:rsidR="005E282F">
        <w:t xml:space="preserve"> </w:t>
      </w:r>
      <w:r w:rsidR="006F37F7">
        <w:t>et des collaborateurs CRYLA</w:t>
      </w:r>
      <w:r w:rsidR="002C6D18">
        <w:t>, ser</w:t>
      </w:r>
      <w:r w:rsidR="00834BE8">
        <w:t>a tenu</w:t>
      </w:r>
      <w:r w:rsidR="006F37F7">
        <w:t xml:space="preserve"> : </w:t>
      </w:r>
      <w:r w:rsidR="002C6D18">
        <w:t xml:space="preserve">celui </w:t>
      </w:r>
      <w:r w:rsidR="005E282F">
        <w:t>d’ouvrir les négociations</w:t>
      </w:r>
      <w:r w:rsidR="005E282F" w:rsidRPr="005E282F">
        <w:t xml:space="preserve"> </w:t>
      </w:r>
      <w:r w:rsidR="005E282F">
        <w:lastRenderedPageBreak/>
        <w:t xml:space="preserve">annuelles </w:t>
      </w:r>
      <w:r w:rsidR="002C6D18">
        <w:t xml:space="preserve"> </w:t>
      </w:r>
      <w:r w:rsidR="002C6D18" w:rsidRPr="00901BAD">
        <w:rPr>
          <w:i/>
        </w:rPr>
        <w:t>(</w:t>
      </w:r>
      <w:r w:rsidR="005E282F" w:rsidRPr="00901BAD">
        <w:rPr>
          <w:i/>
        </w:rPr>
        <w:t xml:space="preserve">habituellement </w:t>
      </w:r>
      <w:r w:rsidR="002C6D18" w:rsidRPr="00901BAD">
        <w:rPr>
          <w:i/>
        </w:rPr>
        <w:t xml:space="preserve">ouvertes </w:t>
      </w:r>
      <w:r w:rsidR="005E282F" w:rsidRPr="00901BAD">
        <w:rPr>
          <w:i/>
        </w:rPr>
        <w:t>en mai-juin avec une application sur les salaires en septembre</w:t>
      </w:r>
      <w:r w:rsidR="002C6D18" w:rsidRPr="00901BAD">
        <w:rPr>
          <w:i/>
        </w:rPr>
        <w:t>)</w:t>
      </w:r>
      <w:r w:rsidR="005E282F">
        <w:t xml:space="preserve"> </w:t>
      </w:r>
      <w:r w:rsidR="002C6D18">
        <w:t>dès le mois de février</w:t>
      </w:r>
      <w:r w:rsidR="00834BE8">
        <w:t xml:space="preserve"> 2022</w:t>
      </w:r>
      <w:r w:rsidR="002C6D18">
        <w:t>, avec le souhait d’une application sur les salaires des collaborateurs</w:t>
      </w:r>
      <w:r w:rsidR="00834BE8">
        <w:t xml:space="preserve"> si possible dès le mois de mars 2022</w:t>
      </w:r>
      <w:r w:rsidR="005E282F">
        <w:t xml:space="preserve">. Ceci afin de prendre en considération la forte montée de l’inflation en 2021 et l’absence d’augmentation générale des salaires en 2020. </w:t>
      </w:r>
    </w:p>
    <w:p w:rsidP="00486960" w:rsidR="006F37F7" w:rsidRDefault="006F37F7">
      <w:r>
        <w:t xml:space="preserve">Pour rappel, cet engagement avait été inscrit dans le </w:t>
      </w:r>
      <w:r w:rsidR="002C6D18">
        <w:t>procès-verbal</w:t>
      </w:r>
      <w:r>
        <w:t xml:space="preserve"> de désaccord et la décision unilatérale </w:t>
      </w:r>
      <w:r w:rsidR="00834BE8">
        <w:t>en date du</w:t>
      </w:r>
      <w:r>
        <w:t xml:space="preserve"> 10 septembre 2021 : </w:t>
      </w:r>
    </w:p>
    <w:p w:rsidP="00486960" w:rsidR="006F37F7" w:rsidRDefault="006F37F7">
      <w:pPr>
        <w:rPr>
          <w:i/>
        </w:rPr>
      </w:pPr>
      <w:r w:rsidRPr="006F37F7">
        <w:rPr>
          <w:i/>
        </w:rPr>
        <w:t>« La Direction, bien consciente des efforts réalisés depuis 2020, et regrettant de ne pas pouvoir donner une suite favorable à la demande d’une augmentation générale, ce qu’elle a pratiquement toujours accordé dans le passé, entend revoir les partenaires sociaux dès le début 2022 pour reprendre au plus tôt les négociations. En avançant ainsi le calendrier des prochaines négociations, la Direction entend avoir une meilleure visibilité sur sa situation économique d’ici-là et être en capacité d’accorder des mesures plus tôt sur l’année 2022. »</w:t>
      </w:r>
    </w:p>
    <w:p w:rsidP="00486960" w:rsidR="00621CEE" w:rsidRDefault="00621CEE" w:rsidRPr="006F37F7">
      <w:pPr>
        <w:rPr>
          <w:i/>
        </w:rPr>
      </w:pPr>
    </w:p>
    <w:p w:rsidP="00621CEE" w:rsidR="00621CEE" w:rsidRDefault="00621CEE">
      <w:r>
        <w:t xml:space="preserve">L’employeur, </w:t>
      </w:r>
      <w:r w:rsidR="00735906">
        <w:t>XXXX</w:t>
      </w:r>
      <w:r>
        <w:t xml:space="preserve">, a convoqué </w:t>
      </w:r>
      <w:r w:rsidR="00735906">
        <w:t>XXXX</w:t>
      </w:r>
      <w:r>
        <w:t xml:space="preserve">, déléguée syndicale CFDT,  pour échanger et la consulter sur les thèmes de la négociation annuelle obligatoire. </w:t>
      </w:r>
    </w:p>
    <w:p w:rsidP="00486960" w:rsidR="00486960" w:rsidRDefault="00486960">
      <w:r>
        <w:t xml:space="preserve">Mme </w:t>
      </w:r>
      <w:r w:rsidR="00735906">
        <w:t>XXXX</w:t>
      </w:r>
      <w:r>
        <w:t xml:space="preserve"> s’est rendue à </w:t>
      </w:r>
      <w:r w:rsidR="009011A6" w:rsidRPr="00C1637C">
        <w:t>c</w:t>
      </w:r>
      <w:r>
        <w:t xml:space="preserve">es réunions accompagnée de </w:t>
      </w:r>
      <w:r w:rsidR="00735906">
        <w:t>XXXX</w:t>
      </w:r>
      <w:r>
        <w:t xml:space="preserve"> et </w:t>
      </w:r>
      <w:r w:rsidR="00735906">
        <w:t>XXXX</w:t>
      </w:r>
      <w:r>
        <w:t>, tou</w:t>
      </w:r>
      <w:r w:rsidR="009F46C2">
        <w:t>te</w:t>
      </w:r>
      <w:r>
        <w:t xml:space="preserve">s les deux membres titulaires au CSE. </w:t>
      </w:r>
    </w:p>
    <w:p w:rsidP="00486960" w:rsidR="000619E2" w:rsidRDefault="000619E2"/>
    <w:p w:rsidP="00486960" w:rsidR="00486960" w:rsidRDefault="00486960">
      <w:r>
        <w:t>Ces réunions se sont tenues</w:t>
      </w:r>
      <w:r w:rsidR="000619E2">
        <w:t> </w:t>
      </w:r>
      <w:r w:rsidR="003A22DD">
        <w:t xml:space="preserve">à l’initiative de l’employeur </w:t>
      </w:r>
      <w:r w:rsidR="000619E2">
        <w:t>:</w:t>
      </w:r>
    </w:p>
    <w:p w:rsidP="00486960" w:rsidR="00486960" w:rsidRDefault="00486960">
      <w:pPr>
        <w:pStyle w:val="Paragraphedeliste"/>
        <w:numPr>
          <w:ilvl w:val="0"/>
          <w:numId w:val="6"/>
        </w:numPr>
      </w:pPr>
      <w:r>
        <w:t xml:space="preserve">le </w:t>
      </w:r>
      <w:r w:rsidR="005E282F">
        <w:t>mardi 1</w:t>
      </w:r>
      <w:r w:rsidR="005E282F" w:rsidRPr="005E282F">
        <w:rPr>
          <w:vertAlign w:val="superscript"/>
        </w:rPr>
        <w:t>er</w:t>
      </w:r>
      <w:r w:rsidR="005E282F">
        <w:t xml:space="preserve"> février 2022</w:t>
      </w:r>
    </w:p>
    <w:p w:rsidP="00486960" w:rsidR="00486960" w:rsidRDefault="00486960">
      <w:pPr>
        <w:pStyle w:val="Paragraphedeliste"/>
        <w:numPr>
          <w:ilvl w:val="0"/>
          <w:numId w:val="6"/>
        </w:numPr>
      </w:pPr>
      <w:r>
        <w:t xml:space="preserve">le </w:t>
      </w:r>
      <w:r w:rsidR="005E282F">
        <w:t>jeudi 10 février 2022</w:t>
      </w:r>
    </w:p>
    <w:p w:rsidP="00486960" w:rsidR="00486960" w:rsidRDefault="00486960">
      <w:pPr>
        <w:pStyle w:val="Paragraphedeliste"/>
        <w:numPr>
          <w:ilvl w:val="0"/>
          <w:numId w:val="6"/>
        </w:numPr>
      </w:pPr>
      <w:r>
        <w:t xml:space="preserve">le </w:t>
      </w:r>
      <w:r w:rsidR="00C1637C">
        <w:t xml:space="preserve">jeudi </w:t>
      </w:r>
      <w:r w:rsidR="005E282F">
        <w:t>3 mars 2022</w:t>
      </w:r>
    </w:p>
    <w:p w:rsidP="005E282F" w:rsidR="005E282F" w:rsidRDefault="005E282F"/>
    <w:p w:rsidP="0024295C" w:rsidR="0024295C" w:rsidRDefault="0024295C">
      <w:r>
        <w:t xml:space="preserve">Les revendications de la Délégation syndicale, présentées à la Direction lors </w:t>
      </w:r>
      <w:r w:rsidR="00621CEE">
        <w:t xml:space="preserve">de la deuxième </w:t>
      </w:r>
      <w:r>
        <w:t xml:space="preserve">réunion, étaient les suivantes : </w:t>
      </w:r>
    </w:p>
    <w:p w:rsidP="0024295C" w:rsidR="0024295C" w:rsidRDefault="00621CEE" w:rsidRPr="0024295C">
      <w:pPr>
        <w:pStyle w:val="Paragraphedeliste"/>
        <w:numPr>
          <w:ilvl w:val="0"/>
          <w:numId w:val="14"/>
        </w:numPr>
      </w:pPr>
      <w:r>
        <w:t xml:space="preserve">Allouer </w:t>
      </w:r>
      <w:r w:rsidR="0024295C" w:rsidRPr="0024295C">
        <w:t>4% d’</w:t>
      </w:r>
      <w:r w:rsidR="00834BE8">
        <w:t>augmentation générale</w:t>
      </w:r>
      <w:r w:rsidR="0024295C" w:rsidRPr="0024295C">
        <w:t xml:space="preserve"> </w:t>
      </w:r>
      <w:r>
        <w:t>à</w:t>
      </w:r>
      <w:r w:rsidR="0024295C" w:rsidRPr="0024295C">
        <w:t xml:space="preserve"> tous les collaborateurs CRYLA</w:t>
      </w:r>
    </w:p>
    <w:p w:rsidP="0024295C" w:rsidR="0024295C" w:rsidRDefault="00621CEE" w:rsidRPr="0024295C">
      <w:pPr>
        <w:pStyle w:val="Paragraphedeliste"/>
        <w:numPr>
          <w:ilvl w:val="0"/>
          <w:numId w:val="14"/>
        </w:numPr>
      </w:pPr>
      <w:r>
        <w:t>Que l’i</w:t>
      </w:r>
      <w:r w:rsidR="0024295C" w:rsidRPr="0024295C">
        <w:t xml:space="preserve">ntéressement et </w:t>
      </w:r>
      <w:r>
        <w:t xml:space="preserve">la </w:t>
      </w:r>
      <w:r w:rsidR="0024295C" w:rsidRPr="0024295C">
        <w:t xml:space="preserve">participation </w:t>
      </w:r>
      <w:r>
        <w:t xml:space="preserve">soient </w:t>
      </w:r>
      <w:r w:rsidR="0024295C" w:rsidRPr="0024295C">
        <w:t>calculés et versés au trimestre.</w:t>
      </w:r>
    </w:p>
    <w:p w:rsidP="0024295C" w:rsidR="0024295C" w:rsidRDefault="00621CEE">
      <w:pPr>
        <w:pStyle w:val="Paragraphedeliste"/>
        <w:numPr>
          <w:ilvl w:val="0"/>
          <w:numId w:val="14"/>
        </w:numPr>
      </w:pPr>
      <w:r>
        <w:t xml:space="preserve">Que </w:t>
      </w:r>
      <w:r w:rsidR="0024295C" w:rsidRPr="0024295C">
        <w:t xml:space="preserve">les bulletins de paie </w:t>
      </w:r>
      <w:r>
        <w:t>soient d</w:t>
      </w:r>
      <w:r w:rsidRPr="0024295C">
        <w:t>istribu</w:t>
      </w:r>
      <w:r>
        <w:t>és</w:t>
      </w:r>
      <w:r w:rsidRPr="0024295C">
        <w:t xml:space="preserve"> </w:t>
      </w:r>
      <w:r w:rsidR="0024295C" w:rsidRPr="0024295C">
        <w:t>plutôt qu’envoy</w:t>
      </w:r>
      <w:r>
        <w:t>és</w:t>
      </w:r>
      <w:r w:rsidR="0024295C" w:rsidRPr="0024295C">
        <w:t xml:space="preserve"> par courrier sous pli</w:t>
      </w:r>
      <w:r w:rsidR="00834BE8">
        <w:t>, et</w:t>
      </w:r>
      <w:r>
        <w:t xml:space="preserve"> que</w:t>
      </w:r>
      <w:r w:rsidR="00834BE8">
        <w:t xml:space="preserve"> l’économie ainsi réalisée</w:t>
      </w:r>
      <w:r>
        <w:t xml:space="preserve"> soit redistribuée</w:t>
      </w:r>
      <w:r w:rsidRPr="00621CEE">
        <w:t xml:space="preserve"> </w:t>
      </w:r>
      <w:r>
        <w:t>aux collaborateurs</w:t>
      </w:r>
      <w:r w:rsidR="00834BE8">
        <w:t>.</w:t>
      </w:r>
    </w:p>
    <w:p w:rsidP="00A76613" w:rsidR="00834BE8" w:rsidRDefault="00834BE8"/>
    <w:p w:rsidP="00A76613" w:rsidR="00144F98" w:rsidRDefault="00144F98" w:rsidRPr="00901BAD">
      <w:pPr>
        <w:rPr>
          <w:b/>
        </w:rPr>
      </w:pPr>
      <w:r w:rsidRPr="00144F98">
        <w:t xml:space="preserve">A l’issue de la présentation des rapports de l’entreprise, des revendications de la Délégation syndicale, des réponses apportées par la Direction sur la base de considérations économiques et humaines, et des négociations, </w:t>
      </w:r>
      <w:r w:rsidR="00A76613" w:rsidRPr="00901BAD">
        <w:rPr>
          <w:b/>
        </w:rPr>
        <w:t>il a été convenu et arrêté ce qui suit :</w:t>
      </w:r>
    </w:p>
    <w:p w:rsidP="006F305A" w:rsidR="00226E9D" w:rsidRDefault="00144F98">
      <w:pPr>
        <w:pStyle w:val="Titre1"/>
        <w:pageBreakBefore/>
        <w:ind w:left="357"/>
      </w:pPr>
      <w:r>
        <w:lastRenderedPageBreak/>
        <w:t>champ d’applicarion</w:t>
      </w:r>
    </w:p>
    <w:p w:rsidP="00144F98" w:rsidR="00144F98" w:rsidRDefault="00144F98">
      <w:r w:rsidRPr="00144F98">
        <w:t>Les dispositions du présent accord s’appliquent</w:t>
      </w:r>
      <w:r w:rsidR="00A76613">
        <w:t xml:space="preserve"> à </w:t>
      </w:r>
      <w:r w:rsidR="00A76613" w:rsidRPr="00834BE8">
        <w:rPr>
          <w:b/>
        </w:rPr>
        <w:t xml:space="preserve">l’ensemble du personnel salarié CRYLA </w:t>
      </w:r>
      <w:r w:rsidR="002C6D18" w:rsidRPr="00834BE8">
        <w:rPr>
          <w:b/>
        </w:rPr>
        <w:t>au 1</w:t>
      </w:r>
      <w:r w:rsidR="002C6D18" w:rsidRPr="00834BE8">
        <w:rPr>
          <w:b/>
          <w:vertAlign w:val="superscript"/>
        </w:rPr>
        <w:t>er</w:t>
      </w:r>
      <w:r w:rsidR="002C6D18" w:rsidRPr="00834BE8">
        <w:rPr>
          <w:b/>
        </w:rPr>
        <w:t xml:space="preserve"> mars 2022</w:t>
      </w:r>
      <w:r w:rsidRPr="00144F98">
        <w:t>.</w:t>
      </w:r>
    </w:p>
    <w:p w:rsidP="00144F98" w:rsidR="00144F98" w:rsidRDefault="00144F98" w:rsidRPr="00144F98">
      <w:pPr>
        <w:pStyle w:val="Titre1"/>
        <w:ind w:left="357"/>
      </w:pPr>
      <w:r>
        <w:t>Salaires effectifs</w:t>
      </w:r>
    </w:p>
    <w:p w:rsidP="006F37F7" w:rsidR="006F37F7" w:rsidRDefault="00834BE8">
      <w:r>
        <w:t>I</w:t>
      </w:r>
      <w:r w:rsidR="006F37F7">
        <w:t xml:space="preserve">l a été décidé de mettre en place une </w:t>
      </w:r>
      <w:r w:rsidR="006F37F7" w:rsidRPr="00834BE8">
        <w:rPr>
          <w:b/>
        </w:rPr>
        <w:t>augmentation générale</w:t>
      </w:r>
      <w:r w:rsidR="006F37F7">
        <w:t xml:space="preserve"> à </w:t>
      </w:r>
      <w:r w:rsidR="006F37F7" w:rsidRPr="00834BE8">
        <w:rPr>
          <w:b/>
        </w:rPr>
        <w:t>tous les collaborateurs</w:t>
      </w:r>
      <w:r w:rsidR="006F37F7">
        <w:t xml:space="preserve">, dont le </w:t>
      </w:r>
      <w:r w:rsidR="006F37F7" w:rsidRPr="00834BE8">
        <w:rPr>
          <w:b/>
        </w:rPr>
        <w:t xml:space="preserve">pourcentage et le montant varie </w:t>
      </w:r>
      <w:r w:rsidR="00CC01E5" w:rsidRPr="00834BE8">
        <w:rPr>
          <w:b/>
        </w:rPr>
        <w:t>en</w:t>
      </w:r>
      <w:r w:rsidR="006F37F7" w:rsidRPr="00834BE8">
        <w:rPr>
          <w:b/>
        </w:rPr>
        <w:t xml:space="preserve"> fonction de </w:t>
      </w:r>
      <w:r w:rsidRPr="00834BE8">
        <w:rPr>
          <w:b/>
        </w:rPr>
        <w:t>trois</w:t>
      </w:r>
      <w:r w:rsidR="006F37F7" w:rsidRPr="00834BE8">
        <w:rPr>
          <w:b/>
        </w:rPr>
        <w:t xml:space="preserve"> critères</w:t>
      </w:r>
      <w:r w:rsidR="006F37F7">
        <w:t xml:space="preserve"> </w:t>
      </w:r>
      <w:r w:rsidR="00CC01E5">
        <w:t xml:space="preserve">ainsi établis </w:t>
      </w:r>
      <w:r w:rsidR="006F37F7">
        <w:t xml:space="preserve">:  </w:t>
      </w:r>
    </w:p>
    <w:p w:rsidP="00621CEE" w:rsidR="006F37F7" w:rsidRDefault="006F37F7">
      <w:pPr>
        <w:pStyle w:val="Paragraphedeliste"/>
        <w:numPr>
          <w:ilvl w:val="0"/>
          <w:numId w:val="20"/>
        </w:numPr>
        <w:ind w:firstLine="0" w:left="0"/>
      </w:pPr>
      <w:r>
        <w:t>Le premier consiste à faire un effort tout particulier sur les plus bas salaires par la mise en place d’un taux horaire minimum supérieur au SMIC actuellement en vigueur.</w:t>
      </w:r>
    </w:p>
    <w:p w:rsidP="00621CEE" w:rsidR="006F37F7" w:rsidRDefault="006F37F7">
      <w:pPr>
        <w:pStyle w:val="Paragraphedeliste"/>
        <w:numPr>
          <w:ilvl w:val="0"/>
          <w:numId w:val="20"/>
        </w:numPr>
        <w:ind w:firstLine="0" w:left="0"/>
      </w:pPr>
      <w:r>
        <w:t xml:space="preserve">Le deuxième </w:t>
      </w:r>
      <w:r w:rsidR="00621CEE">
        <w:t>consiste à encadrer le</w:t>
      </w:r>
      <w:r>
        <w:t xml:space="preserve"> montant de l’augmentation</w:t>
      </w:r>
      <w:r w:rsidR="00621CEE">
        <w:t xml:space="preserve"> par la mise en place d’un plafond</w:t>
      </w:r>
      <w:r>
        <w:t>.</w:t>
      </w:r>
    </w:p>
    <w:p w:rsidP="00621CEE" w:rsidR="006F37F7" w:rsidRDefault="006F37F7">
      <w:pPr>
        <w:pStyle w:val="Paragraphedeliste"/>
        <w:numPr>
          <w:ilvl w:val="0"/>
          <w:numId w:val="20"/>
        </w:numPr>
        <w:ind w:firstLine="0" w:left="0"/>
      </w:pPr>
      <w:r>
        <w:t xml:space="preserve">Le </w:t>
      </w:r>
      <w:r w:rsidR="00621CEE">
        <w:t>troisième consiste</w:t>
      </w:r>
      <w:r>
        <w:t xml:space="preserve"> </w:t>
      </w:r>
      <w:r w:rsidR="00621CEE">
        <w:t>à faire</w:t>
      </w:r>
      <w:r>
        <w:t xml:space="preserve"> varier le pourcentage d’augmentation en fonction de l’ancienneté contractuelle des collaborateurs.  </w:t>
      </w:r>
    </w:p>
    <w:p w:rsidP="00144F98" w:rsidR="00144F98" w:rsidRDefault="00925C84" w:rsidRPr="00144F98">
      <w:pPr>
        <w:pStyle w:val="Titre2"/>
      </w:pPr>
      <w:r>
        <w:t>Taux horaire minimum</w:t>
      </w:r>
    </w:p>
    <w:p w:rsidP="00925C84" w:rsidR="00144F98" w:rsidRDefault="00925C84">
      <w:r>
        <w:t xml:space="preserve">Il a été retenu la mise en place d’un taux horaire minimum de </w:t>
      </w:r>
      <w:r w:rsidRPr="00925C84">
        <w:rPr>
          <w:b/>
        </w:rPr>
        <w:t>11,15 € / h</w:t>
      </w:r>
      <w:r>
        <w:t xml:space="preserve"> pour les collaborateurs présents au 1</w:t>
      </w:r>
      <w:r w:rsidRPr="00925C84">
        <w:rPr>
          <w:vertAlign w:val="superscript"/>
        </w:rPr>
        <w:t>er</w:t>
      </w:r>
      <w:r>
        <w:t xml:space="preserve"> mars 2022, </w:t>
      </w:r>
      <w:r w:rsidRPr="003C64B3">
        <w:rPr>
          <w:b/>
        </w:rPr>
        <w:t>à l’exclusion</w:t>
      </w:r>
      <w:r>
        <w:t xml:space="preserve"> des alternants en contrat d’apprentissage ou de professionnalisation. </w:t>
      </w:r>
    </w:p>
    <w:p w:rsidP="00925C84" w:rsidR="002C6D18" w:rsidRDefault="002C6D18" w:rsidRPr="00241784">
      <w:pPr>
        <w:rPr>
          <w:b/>
        </w:rPr>
      </w:pPr>
      <w:r w:rsidRPr="00241784">
        <w:rPr>
          <w:b/>
        </w:rPr>
        <w:t xml:space="preserve">Ceci pouvant conduire à dépasser les pourcentages fixés au </w:t>
      </w:r>
      <w:r w:rsidRPr="00241784">
        <w:rPr>
          <w:b/>
        </w:rPr>
        <w:fldChar w:fldCharType="begin"/>
      </w:r>
      <w:r w:rsidRPr="00241784">
        <w:rPr>
          <w:b/>
        </w:rPr>
        <w:instrText xml:space="preserve"> REF _Ref97200844 \r \h </w:instrText>
      </w:r>
      <w:r w:rsidR="002A4BD6" w:rsidRPr="00241784">
        <w:rPr>
          <w:b/>
        </w:rPr>
        <w:instrText xml:space="preserve"> \* MERGEFORMAT </w:instrText>
      </w:r>
      <w:r w:rsidRPr="00241784">
        <w:rPr>
          <w:b/>
        </w:rPr>
      </w:r>
      <w:r w:rsidRPr="00241784">
        <w:rPr>
          <w:b/>
        </w:rPr>
        <w:fldChar w:fldCharType="separate"/>
      </w:r>
      <w:r w:rsidR="005A4362">
        <w:rPr>
          <w:b/>
        </w:rPr>
        <w:t>2.3</w:t>
      </w:r>
      <w:r w:rsidRPr="00241784">
        <w:rPr>
          <w:b/>
        </w:rPr>
        <w:fldChar w:fldCharType="end"/>
      </w:r>
      <w:r w:rsidRPr="00241784">
        <w:rPr>
          <w:b/>
        </w:rPr>
        <w:t>.</w:t>
      </w:r>
    </w:p>
    <w:p w:rsidP="00226E9D" w:rsidR="00226E9D" w:rsidRDefault="00925C84">
      <w:pPr>
        <w:pStyle w:val="Titre2"/>
      </w:pPr>
      <w:r>
        <w:t>Plafond d’augmentation</w:t>
      </w:r>
    </w:p>
    <w:p w:rsidP="00925C84" w:rsidR="00925C84" w:rsidRDefault="00925C84" w:rsidRPr="002C6D18">
      <w:r>
        <w:t>Le pourcentage d’augmentation générale alloué à chaque collaborateur augmenter</w:t>
      </w:r>
      <w:r w:rsidR="00834BE8">
        <w:t>a</w:t>
      </w:r>
      <w:r>
        <w:t xml:space="preserve"> le salaire mensuel de base dans la limite de </w:t>
      </w:r>
      <w:r w:rsidRPr="00925C84">
        <w:rPr>
          <w:b/>
        </w:rPr>
        <w:t>100 € brut</w:t>
      </w:r>
      <w:r w:rsidR="002C6D18">
        <w:rPr>
          <w:b/>
        </w:rPr>
        <w:t xml:space="preserve"> </w:t>
      </w:r>
      <w:r w:rsidR="002C6D18" w:rsidRPr="002C6D18">
        <w:t xml:space="preserve">pour les contrats fixés à 35 h / semaine ou 151.67 h / mois, et les forfaits jour. </w:t>
      </w:r>
      <w:r w:rsidRPr="002C6D18">
        <w:t xml:space="preserve"> </w:t>
      </w:r>
    </w:p>
    <w:p w:rsidP="00925C84" w:rsidR="00621CEE" w:rsidRDefault="002C6D18">
      <w:r>
        <w:t xml:space="preserve">Ce montant est calculé au prorata du temps de travail contractuel des collaborateurs à temps partiel, </w:t>
      </w:r>
      <w:r w:rsidR="00621CEE">
        <w:t>et</w:t>
      </w:r>
      <w:r>
        <w:t xml:space="preserve"> </w:t>
      </w:r>
      <w:r w:rsidR="007A3AAF">
        <w:t xml:space="preserve">de </w:t>
      </w:r>
      <w:r>
        <w:t xml:space="preserve">ceux dont la durée du travail contractuel est </w:t>
      </w:r>
      <w:r w:rsidR="007A3AAF">
        <w:t>supérieure</w:t>
      </w:r>
      <w:r>
        <w:t xml:space="preserve"> à la durée </w:t>
      </w:r>
      <w:r w:rsidR="00250C52">
        <w:t>légale.</w:t>
      </w:r>
      <w:r w:rsidR="00E45C01">
        <w:t xml:space="preserve"> </w:t>
      </w:r>
    </w:p>
    <w:p w:rsidP="00925C84" w:rsidR="002C6D18" w:rsidRDefault="00341EF8" w:rsidRPr="00925C84">
      <w:r>
        <w:t>Cela a pour effet de porter le plafond pour les collaborateurs</w:t>
      </w:r>
      <w:r w:rsidR="002C6D18">
        <w:t xml:space="preserve"> </w:t>
      </w:r>
      <w:r w:rsidR="00375448">
        <w:t>en</w:t>
      </w:r>
      <w:r w:rsidR="002C6D18">
        <w:t xml:space="preserve"> 38h15 par semaine </w:t>
      </w:r>
      <w:r>
        <w:t xml:space="preserve">à </w:t>
      </w:r>
      <w:r w:rsidRPr="00341EF8">
        <w:rPr>
          <w:b/>
        </w:rPr>
        <w:t>111.60 €</w:t>
      </w:r>
      <w:r>
        <w:rPr>
          <w:b/>
        </w:rPr>
        <w:t>.</w:t>
      </w:r>
    </w:p>
    <w:p w:rsidP="00226E9D" w:rsidR="00226E9D" w:rsidRDefault="00925C84">
      <w:pPr>
        <w:pStyle w:val="Titre2"/>
      </w:pPr>
      <w:bookmarkStart w:id="0" w:name="_Ref97200844"/>
      <w:r>
        <w:t>Le pourcentage d’augmentation générale</w:t>
      </w:r>
      <w:bookmarkEnd w:id="0"/>
    </w:p>
    <w:p w:rsidP="003603E7" w:rsidR="003603E7" w:rsidRDefault="003603E7">
      <w:r>
        <w:t xml:space="preserve">Il a été retenu d’établir </w:t>
      </w:r>
      <w:r w:rsidR="00375448">
        <w:t>trois</w:t>
      </w:r>
      <w:r>
        <w:t xml:space="preserve"> paliers d’augmentation générale en fonction de l’ancienneté de chaque collaborateur.</w:t>
      </w:r>
    </w:p>
    <w:p w:rsidP="003603E7" w:rsidR="00925C84" w:rsidRDefault="003603E7">
      <w:r>
        <w:t>L’ancienneté retenue est celle correspondant à la date d’embauche du collaborateur au sein des effectifs CRYLA (</w:t>
      </w:r>
      <w:r w:rsidR="006F37F7">
        <w:t xml:space="preserve">en retenant les contrats précédents </w:t>
      </w:r>
      <w:r w:rsidR="006F37F7" w:rsidRPr="003C64B3">
        <w:rPr>
          <w:u w:val="single"/>
        </w:rPr>
        <w:t>à condition</w:t>
      </w:r>
      <w:r w:rsidR="006F37F7">
        <w:t xml:space="preserve"> qu’il n’y ait pas eu </w:t>
      </w:r>
      <w:r>
        <w:t xml:space="preserve">d’interruption entre </w:t>
      </w:r>
      <w:r w:rsidR="006F37F7">
        <w:t>eux</w:t>
      </w:r>
      <w:r w:rsidR="002A4BD6">
        <w:t xml:space="preserve"> mais aussi</w:t>
      </w:r>
      <w:r>
        <w:t xml:space="preserve"> l</w:t>
      </w:r>
      <w:r w:rsidR="002A4BD6">
        <w:t>a durée d</w:t>
      </w:r>
      <w:r>
        <w:t xml:space="preserve">es </w:t>
      </w:r>
      <w:r w:rsidR="003C64B3">
        <w:t>missions en travail temporaires accomplies au sein de CRYLA au cours</w:t>
      </w:r>
      <w:r w:rsidR="002A4BD6">
        <w:t xml:space="preserve"> des 3 mois précédant le recrutement</w:t>
      </w:r>
      <w:r w:rsidR="002A4BD6">
        <w:rPr>
          <w:rStyle w:val="Appelnotedebasdep"/>
        </w:rPr>
        <w:footnoteReference w:id="1"/>
      </w:r>
      <w:r>
        <w:t xml:space="preserve">).  </w:t>
      </w:r>
    </w:p>
    <w:p w:rsidP="003603E7" w:rsidR="00925C84" w:rsidRDefault="003603E7">
      <w:pPr>
        <w:pStyle w:val="Paragraphedeliste"/>
        <w:numPr>
          <w:ilvl w:val="0"/>
          <w:numId w:val="16"/>
        </w:numPr>
      </w:pPr>
      <w:r>
        <w:lastRenderedPageBreak/>
        <w:t xml:space="preserve">Pour les </w:t>
      </w:r>
      <w:r w:rsidR="006F305A">
        <w:t>collaborateurs embauchés</w:t>
      </w:r>
      <w:r>
        <w:t xml:space="preserve"> à compter du 1</w:t>
      </w:r>
      <w:r w:rsidRPr="003603E7">
        <w:rPr>
          <w:vertAlign w:val="superscript"/>
        </w:rPr>
        <w:t>er</w:t>
      </w:r>
      <w:r>
        <w:t xml:space="preserve"> janvier 2021 : </w:t>
      </w:r>
      <w:r w:rsidRPr="002C6D18">
        <w:rPr>
          <w:b/>
        </w:rPr>
        <w:t xml:space="preserve">0.5% </w:t>
      </w:r>
      <w:r>
        <w:t>d’augmentation sur le salaire mensuel de base.</w:t>
      </w:r>
    </w:p>
    <w:p w:rsidP="006F305A" w:rsidR="003603E7" w:rsidRDefault="006F305A">
      <w:pPr>
        <w:pStyle w:val="Paragraphedeliste"/>
        <w:numPr>
          <w:ilvl w:val="0"/>
          <w:numId w:val="16"/>
        </w:numPr>
      </w:pPr>
      <w:r w:rsidRPr="006F305A">
        <w:t xml:space="preserve">Pour les collaborateurs embauchés </w:t>
      </w:r>
      <w:r>
        <w:t>entre le</w:t>
      </w:r>
      <w:r w:rsidR="003603E7">
        <w:t xml:space="preserve"> 1</w:t>
      </w:r>
      <w:r w:rsidR="003603E7" w:rsidRPr="003603E7">
        <w:rPr>
          <w:vertAlign w:val="superscript"/>
        </w:rPr>
        <w:t>er</w:t>
      </w:r>
      <w:r w:rsidR="003603E7">
        <w:t xml:space="preserve"> janvier 2020 </w:t>
      </w:r>
      <w:r>
        <w:t xml:space="preserve">et le 31 décembre 2020 </w:t>
      </w:r>
      <w:r w:rsidR="003603E7">
        <w:t xml:space="preserve">: </w:t>
      </w:r>
      <w:r w:rsidR="003603E7" w:rsidRPr="002C6D18">
        <w:rPr>
          <w:b/>
        </w:rPr>
        <w:t>2%</w:t>
      </w:r>
      <w:r w:rsidR="003603E7">
        <w:t xml:space="preserve"> </w:t>
      </w:r>
      <w:r w:rsidR="003603E7" w:rsidRPr="003603E7">
        <w:t>d’augmentation sur le salaire mensuel de base.</w:t>
      </w:r>
    </w:p>
    <w:p w:rsidP="006F305A" w:rsidR="003603E7" w:rsidRDefault="006F305A">
      <w:pPr>
        <w:pStyle w:val="Paragraphedeliste"/>
        <w:numPr>
          <w:ilvl w:val="0"/>
          <w:numId w:val="16"/>
        </w:numPr>
      </w:pPr>
      <w:r w:rsidRPr="006F305A">
        <w:t xml:space="preserve">Pour les collaborateurs embauchés </w:t>
      </w:r>
      <w:r w:rsidR="003603E7">
        <w:t>avant 1</w:t>
      </w:r>
      <w:r w:rsidR="003603E7" w:rsidRPr="003603E7">
        <w:rPr>
          <w:vertAlign w:val="superscript"/>
        </w:rPr>
        <w:t>er</w:t>
      </w:r>
      <w:r w:rsidR="003603E7">
        <w:t xml:space="preserve"> janvier 2020 : </w:t>
      </w:r>
      <w:r w:rsidR="003603E7" w:rsidRPr="002C6D18">
        <w:rPr>
          <w:b/>
        </w:rPr>
        <w:t xml:space="preserve">4% </w:t>
      </w:r>
      <w:r w:rsidR="003603E7" w:rsidRPr="003603E7">
        <w:t>d’augmentation sur le salaire mensuel de base.</w:t>
      </w:r>
    </w:p>
    <w:p w:rsidP="002A3409" w:rsidR="002A3409" w:rsidRDefault="002A3409">
      <w:pPr>
        <w:pStyle w:val="Titre2"/>
      </w:pPr>
      <w:r>
        <w:t>Augmentations individuelles</w:t>
      </w:r>
    </w:p>
    <w:p w:rsidP="00621CEE" w:rsidR="002A3409" w:rsidRDefault="002A3409">
      <w:r>
        <w:t xml:space="preserve">Des augmentations individuelles seront attribuées </w:t>
      </w:r>
      <w:r w:rsidR="00621CEE">
        <w:t>ultérieurement et de façon ponctuelle</w:t>
      </w:r>
      <w:r>
        <w:t>.</w:t>
      </w:r>
      <w:r w:rsidR="00621CEE">
        <w:t xml:space="preserve"> </w:t>
      </w:r>
    </w:p>
    <w:p w:rsidP="00621CEE" w:rsidR="00621CEE" w:rsidRDefault="006D0FDA" w:rsidRPr="003603E7">
      <w:r>
        <w:t>Il a</w:t>
      </w:r>
      <w:r w:rsidR="00621CEE">
        <w:t xml:space="preserve"> </w:t>
      </w:r>
      <w:r w:rsidR="009451B8">
        <w:t xml:space="preserve">en effet </w:t>
      </w:r>
      <w:r w:rsidR="00621CEE">
        <w:t xml:space="preserve">été privilégié la mise en œuvre rapide des augmentations générales par le présent accord. </w:t>
      </w:r>
    </w:p>
    <w:p w:rsidP="00CC01E5" w:rsidR="00226E9D" w:rsidRDefault="000619E2">
      <w:pPr>
        <w:pStyle w:val="Titre1"/>
      </w:pPr>
      <w:r>
        <w:t>Partage de la valeur ajoutée</w:t>
      </w:r>
    </w:p>
    <w:p w:rsidP="00375448" w:rsidR="00226E9D" w:rsidRDefault="000619E2">
      <w:pPr>
        <w:pStyle w:val="Paragraphedeliste"/>
        <w:numPr>
          <w:ilvl w:val="0"/>
          <w:numId w:val="13"/>
        </w:numPr>
        <w:ind w:firstLine="0" w:left="0"/>
      </w:pPr>
      <w:r>
        <w:t>La Direction</w:t>
      </w:r>
      <w:r w:rsidR="00226E9D">
        <w:t xml:space="preserve"> rappellent qu’un </w:t>
      </w:r>
      <w:r w:rsidR="00226E9D" w:rsidRPr="0067448E">
        <w:rPr>
          <w:b/>
        </w:rPr>
        <w:t>accord de participation</w:t>
      </w:r>
      <w:r w:rsidR="00226E9D">
        <w:t xml:space="preserve"> ainsi qu’un </w:t>
      </w:r>
      <w:r w:rsidR="00226E9D" w:rsidRPr="0067448E">
        <w:rPr>
          <w:b/>
        </w:rPr>
        <w:t>accord d’intéressement</w:t>
      </w:r>
      <w:r w:rsidR="00226E9D">
        <w:t xml:space="preserve"> sont en vigueur actuellement dans l’entreprise. </w:t>
      </w:r>
    </w:p>
    <w:p w:rsidP="00375448" w:rsidR="0067448E" w:rsidRDefault="0067448E">
      <w:pPr>
        <w:pStyle w:val="Paragraphedeliste"/>
        <w:numPr>
          <w:ilvl w:val="0"/>
          <w:numId w:val="13"/>
        </w:numPr>
        <w:ind w:firstLine="0" w:left="0"/>
      </w:pPr>
      <w:r>
        <w:t>La Direction rappelle que depuis juillet 2020</w:t>
      </w:r>
      <w:r w:rsidR="00250C52">
        <w:t xml:space="preserve"> et jusqu’au 31 décembre 2021</w:t>
      </w:r>
      <w:r>
        <w:t xml:space="preserve">, elle a rédigé </w:t>
      </w:r>
      <w:r w:rsidRPr="0067448E">
        <w:rPr>
          <w:b/>
        </w:rPr>
        <w:t>3 avenants à son accord relatif à la prime de 13</w:t>
      </w:r>
      <w:r w:rsidRPr="0067448E">
        <w:rPr>
          <w:b/>
          <w:vertAlign w:val="superscript"/>
        </w:rPr>
        <w:t>ème</w:t>
      </w:r>
      <w:r w:rsidRPr="0067448E">
        <w:rPr>
          <w:b/>
        </w:rPr>
        <w:t xml:space="preserve"> mois</w:t>
      </w:r>
      <w:r>
        <w:t xml:space="preserve"> afin que les absences </w:t>
      </w:r>
      <w:r w:rsidR="00240C76">
        <w:t>« </w:t>
      </w:r>
      <w:r>
        <w:t>chômage partielle</w:t>
      </w:r>
      <w:r w:rsidR="00240C76">
        <w:t> »</w:t>
      </w:r>
      <w:r>
        <w:t xml:space="preserve"> n’impactent pas le nombre des absences prises en compte pour accorder ou non la prime, la réduire en fonction du nombre de jours d’’absence, ou de </w:t>
      </w:r>
      <w:r w:rsidR="00240C76">
        <w:t xml:space="preserve">la </w:t>
      </w:r>
      <w:r>
        <w:t xml:space="preserve">majorer si le salarié n’a pas été absent plus d’une journée sur la période. Ceci afin de réduire l’impact de l’activité partielle, non </w:t>
      </w:r>
      <w:r w:rsidR="00B04ABF">
        <w:t>assimilée</w:t>
      </w:r>
      <w:r>
        <w:t xml:space="preserve"> à du temps de travail effectif, sur le bénéfice de cet avantage. </w:t>
      </w:r>
    </w:p>
    <w:p w:rsidP="00375448" w:rsidR="00226E9D" w:rsidRDefault="00226E9D">
      <w:pPr>
        <w:pStyle w:val="Paragraphedeliste"/>
        <w:numPr>
          <w:ilvl w:val="0"/>
          <w:numId w:val="13"/>
        </w:numPr>
        <w:ind w:firstLine="0" w:left="0"/>
      </w:pPr>
      <w:r>
        <w:t xml:space="preserve">Aussi, qu’une </w:t>
      </w:r>
      <w:r w:rsidRPr="0067448E">
        <w:rPr>
          <w:b/>
        </w:rPr>
        <w:t>prime exceptionnelle du pouvoir d’achat</w:t>
      </w:r>
      <w:r>
        <w:t xml:space="preserve"> </w:t>
      </w:r>
      <w:r w:rsidR="002A3409">
        <w:t>a été</w:t>
      </w:r>
      <w:r w:rsidR="0067448E">
        <w:t xml:space="preserve"> versée en 2021.</w:t>
      </w:r>
    </w:p>
    <w:p w:rsidP="00CC01E5" w:rsidR="00226E9D" w:rsidRDefault="000619E2">
      <w:pPr>
        <w:pStyle w:val="Titre1"/>
      </w:pPr>
      <w:r>
        <w:t>Egalité professionnelle</w:t>
      </w:r>
    </w:p>
    <w:p w:rsidP="00226E9D" w:rsidR="00226E9D" w:rsidRDefault="00226E9D">
      <w:r>
        <w:t>Les dispositions de l’accord du 1</w:t>
      </w:r>
      <w:r w:rsidR="00240C76" w:rsidRPr="00240C76">
        <w:rPr>
          <w:vertAlign w:val="superscript"/>
        </w:rPr>
        <w:t>er</w:t>
      </w:r>
      <w:r w:rsidR="00240C76">
        <w:t xml:space="preserve"> </w:t>
      </w:r>
      <w:r>
        <w:t>juin 2017 continueront de s’appliquer et de produire leurs effets pendant la durée de cet accord. L’entreprise souhaite ainsi réaffirmer sa volonté de promouvoir l’égalité femmes-hommes et décide de maintenir alors les objectifs de progression, les actions et les indicateurs chiffrés qu’elle s’était fixée en 2017.</w:t>
      </w:r>
    </w:p>
    <w:p w:rsidP="007A4B21" w:rsidR="007A4B21" w:rsidRDefault="007A4B21">
      <w:pPr>
        <w:pStyle w:val="Titre1"/>
      </w:pPr>
      <w:r w:rsidRPr="007A4B21">
        <w:t>Portée de l'accord</w:t>
      </w:r>
    </w:p>
    <w:p w:rsidP="007A4B21" w:rsidR="007A4B21" w:rsidRDefault="007A4B21">
      <w:r>
        <w:t>Le présent accord est conclu dans le cadre des articles L. 2221-1 et suivants du Code du travail.</w:t>
      </w:r>
    </w:p>
    <w:p w:rsidP="007A4B21" w:rsidR="007A4B21" w:rsidRDefault="007A4B21">
      <w:r>
        <w:t>Les dispositions du présent accord complètent celles des conventions et accords collectifs de la branche métallurgie.</w:t>
      </w:r>
      <w:r w:rsidR="00C33058">
        <w:t xml:space="preserve"> </w:t>
      </w:r>
      <w:r>
        <w:t>Si des dispositions légales, réglementaires ou conventionnelles actuelles ou futures devaient être plus avantageuses, elles seraient appliquées à la place du présent accord. Si ces dispositions étaient moins avantageuses, les dispositions du présent accord continueraient d'être appliquées dans les conditions qu'il prévoit.</w:t>
      </w:r>
    </w:p>
    <w:p w:rsidP="00250C52" w:rsidR="00250C52" w:rsidRDefault="00250C52">
      <w:pPr>
        <w:pStyle w:val="Titre1"/>
      </w:pPr>
      <w:r>
        <w:lastRenderedPageBreak/>
        <w:t xml:space="preserve">DUREE ET ENTREE EN VIGUEUR DE L’ACCORD </w:t>
      </w:r>
    </w:p>
    <w:p w:rsidP="00250C52" w:rsidR="00250C52" w:rsidRDefault="00250C52">
      <w:r>
        <w:t xml:space="preserve">Le présent accord est conclu pour une durée déterminée </w:t>
      </w:r>
      <w:r w:rsidRPr="00C33058">
        <w:rPr>
          <w:b/>
        </w:rPr>
        <w:t>d’un an</w:t>
      </w:r>
      <w:r>
        <w:t xml:space="preserve">. </w:t>
      </w:r>
    </w:p>
    <w:p w:rsidP="007A4B21" w:rsidR="007A4B21" w:rsidRDefault="00250C52">
      <w:r>
        <w:t xml:space="preserve">Il entrera en vigueur le </w:t>
      </w:r>
      <w:r w:rsidRPr="007A4B21">
        <w:rPr>
          <w:b/>
        </w:rPr>
        <w:t>1</w:t>
      </w:r>
      <w:r w:rsidRPr="007A4B21">
        <w:rPr>
          <w:b/>
          <w:vertAlign w:val="superscript"/>
        </w:rPr>
        <w:t>er</w:t>
      </w:r>
      <w:r w:rsidRPr="007A4B21">
        <w:rPr>
          <w:b/>
        </w:rPr>
        <w:t xml:space="preserve"> mars 2022</w:t>
      </w:r>
      <w:r>
        <w:t xml:space="preserve"> et cessera, par conséquent, de s’appliquer au </w:t>
      </w:r>
      <w:r w:rsidRPr="007A4B21">
        <w:rPr>
          <w:b/>
        </w:rPr>
        <w:t>28 février 2023</w:t>
      </w:r>
      <w:r>
        <w:t xml:space="preserve">. </w:t>
      </w:r>
    </w:p>
    <w:p w:rsidP="007A4B21" w:rsidR="007A4B21" w:rsidRDefault="007A4B21" w:rsidRPr="007A4B21">
      <w:pPr>
        <w:pStyle w:val="Titre1"/>
      </w:pPr>
      <w:r w:rsidRPr="007A4B21">
        <w:t>Modalités de publicité de l’accord</w:t>
      </w:r>
    </w:p>
    <w:p w:rsidP="007A4B21" w:rsidR="007A4B21" w:rsidRDefault="007A4B21" w:rsidRPr="007A4B21">
      <w:pPr>
        <w:rPr>
          <w:i/>
        </w:rPr>
      </w:pPr>
      <w:r w:rsidRPr="007A4B21">
        <w:t xml:space="preserve">Les engagements pris dans le présent accord seront portés à la connaissance des </w:t>
      </w:r>
      <w:r w:rsidR="00375448">
        <w:t>collaborateurs</w:t>
      </w:r>
      <w:r w:rsidRPr="007A4B21">
        <w:t xml:space="preserve"> par </w:t>
      </w:r>
      <w:r w:rsidR="00C33058" w:rsidRPr="006F305A">
        <w:rPr>
          <w:b/>
        </w:rPr>
        <w:t>voie d’</w:t>
      </w:r>
      <w:r w:rsidRPr="006F305A">
        <w:rPr>
          <w:b/>
        </w:rPr>
        <w:t>affichage et par email</w:t>
      </w:r>
      <w:r>
        <w:t xml:space="preserve"> sur les boites emails </w:t>
      </w:r>
      <w:r w:rsidR="00375448">
        <w:t xml:space="preserve">professionnelles </w:t>
      </w:r>
      <w:r>
        <w:t>CRYLA</w:t>
      </w:r>
      <w:r w:rsidRPr="007A4B21">
        <w:rPr>
          <w:i/>
        </w:rPr>
        <w:t>.</w:t>
      </w:r>
    </w:p>
    <w:p w:rsidP="007A4B21" w:rsidR="007A4B21" w:rsidRDefault="007A4B21">
      <w:pPr>
        <w:pStyle w:val="Titre1"/>
      </w:pPr>
      <w:r w:rsidRPr="007A4B21">
        <w:t>Interprétation de l'accord</w:t>
      </w:r>
    </w:p>
    <w:p w:rsidP="007A4B21" w:rsidR="007A4B21" w:rsidRDefault="007A4B21">
      <w:r>
        <w:t>Les représentants de chacune des parties signataires conviennent de se rencontrer à la requête de la partie la plus diligente, dans les 5 jours suivant la demande pour étudier et tenter de régler tout différend d'ordre individuel ou collectif né de l'application du présent accord.</w:t>
      </w:r>
    </w:p>
    <w:p w:rsidP="007A4B21" w:rsidR="007A4B21" w:rsidRDefault="007A4B21" w:rsidRPr="007A4B21">
      <w:r>
        <w:t>La demande de réunion consigne l'exposé précis du différend. La position retenue en fin de réunion fait l'objet d'un procès-verbal rédigé par la Direction. Le document est remis à chacune des parties signataires. Si cela est nécessaire, une seconde réunion pourra être organisée dans les 5 jours suivant la première réunion.</w:t>
      </w:r>
      <w:r w:rsidR="00C33058">
        <w:t xml:space="preserve"> </w:t>
      </w:r>
      <w:r>
        <w:t>Jusqu'à l'expiration de ces délais, les parties contractantes s'engagent à ne susciter aucune forme d'action contentieuse liée au différend faisant l'objet de cette procédure.</w:t>
      </w:r>
    </w:p>
    <w:p w:rsidP="007A4B21" w:rsidR="00250C52" w:rsidRDefault="00250C52" w:rsidRPr="007A4B21">
      <w:pPr>
        <w:pStyle w:val="Titre1"/>
      </w:pPr>
      <w:r w:rsidRPr="007A4B21">
        <w:t>REVISION</w:t>
      </w:r>
      <w:r w:rsidR="007A4B21">
        <w:t xml:space="preserve"> de l’accord</w:t>
      </w:r>
    </w:p>
    <w:p w:rsidP="007A4B21" w:rsidR="007A4B21" w:rsidRDefault="007A4B21">
      <w:r>
        <w:t>Le présent accord peut être révisé, à tout moment, pendant sa période d’application par accord entre les parties.</w:t>
      </w:r>
      <w:r w:rsidR="00C33058">
        <w:t xml:space="preserve"> </w:t>
      </w:r>
      <w:r>
        <w:t>Toute demande de révision, totale ou partielle, doit être effectuée par lettre recommandée avec accusé de réception adressée aux parties signataires.</w:t>
      </w:r>
    </w:p>
    <w:p w:rsidP="007A4B21" w:rsidR="007A4B21" w:rsidRDefault="007A4B21">
      <w:r>
        <w:t>Elle doit être accompagnée d’une proposition nouvelle sur les points à réviser.</w:t>
      </w:r>
    </w:p>
    <w:p w:rsidP="007A4B21" w:rsidR="007A4B21" w:rsidRDefault="007A4B21">
      <w:r>
        <w:t>La discussion de la demande de révision doit s’engager dans les 3 mois suivant la présentation de celle-ci. Toute modification fera l’objet d’un avenant conclu dans les conditions prévues par les dispositions législatives et réglementaires.</w:t>
      </w:r>
    </w:p>
    <w:p w:rsidP="00250C52" w:rsidR="00250C52" w:rsidRDefault="009F4325">
      <w:pPr>
        <w:pStyle w:val="Titre1"/>
      </w:pPr>
      <w:r>
        <w:t>formalites de DEPOT</w:t>
      </w:r>
    </w:p>
    <w:p w:rsidP="007A4B21" w:rsidR="007A4B21" w:rsidRDefault="007A4B21">
      <w:r>
        <w:t>Conformément à l’article L. 2231-5 du code du travail, le présent accord sera notifié à l’organisation syndicale représentative</w:t>
      </w:r>
      <w:r w:rsidR="00375448">
        <w:t xml:space="preserve"> CFDT</w:t>
      </w:r>
      <w:r>
        <w:t>.</w:t>
      </w:r>
    </w:p>
    <w:p w:rsidP="007A4B21" w:rsidR="007A4B21" w:rsidRDefault="007A4B21">
      <w:r>
        <w:t xml:space="preserve">Conformément aux articles D. 2231-2 et D. 2231-5 du code du travail, le texte du présent accord sera déposé auprès de la Direction Régionale de L’Économie, de l’Emploi, du Travail et des Solidarités (DREETS)  sur la </w:t>
      </w:r>
      <w:r w:rsidRPr="00375448">
        <w:rPr>
          <w:b/>
        </w:rPr>
        <w:t xml:space="preserve">plateforme de </w:t>
      </w:r>
      <w:proofErr w:type="spellStart"/>
      <w:r w:rsidRPr="00375448">
        <w:rPr>
          <w:b/>
        </w:rPr>
        <w:t>téléprocédure</w:t>
      </w:r>
      <w:proofErr w:type="spellEnd"/>
      <w:r>
        <w:t xml:space="preserve"> du Ministère du travail et </w:t>
      </w:r>
      <w:r w:rsidRPr="00375448">
        <w:rPr>
          <w:b/>
        </w:rPr>
        <w:t>au greffe du Conseil de Prud’hommes</w:t>
      </w:r>
      <w:r>
        <w:t xml:space="preserve"> de Besançon par la partie la plus diligente.</w:t>
      </w:r>
    </w:p>
    <w:p w:rsidP="007A4B21" w:rsidR="007A4B21" w:rsidRDefault="007A4B21">
      <w:r>
        <w:lastRenderedPageBreak/>
        <w:t xml:space="preserve">Enfin, conformément à l’article L.2231-5-1 du code du travail, le présent accord sera publié sur </w:t>
      </w:r>
      <w:r w:rsidRPr="00375448">
        <w:rPr>
          <w:b/>
        </w:rPr>
        <w:t>la base de données nationale</w:t>
      </w:r>
      <w:r>
        <w:t xml:space="preserve">. L’accord sera publié dans une version </w:t>
      </w:r>
      <w:proofErr w:type="spellStart"/>
      <w:r>
        <w:t>anonymée</w:t>
      </w:r>
      <w:proofErr w:type="spellEnd"/>
      <w:r>
        <w:t xml:space="preserve"> de sorte que les noms et prénoms des signataires n’apparaissent pas.</w:t>
      </w:r>
    </w:p>
    <w:p w:rsidP="007A4B21" w:rsidR="007A4B21" w:rsidRDefault="007A4B21">
      <w:r>
        <w:t>Les éventuels avenants de révision du présent accord feront l’objet des mêmes mesures de publicité.</w:t>
      </w:r>
    </w:p>
    <w:p w:rsidP="007A4B21" w:rsidR="00250C52" w:rsidRDefault="007A4B21">
      <w:r>
        <w:t>La Direction mettra à la disposition des salariés dans les locaux où s’exerce le travail un exemplaire de cet accord.</w:t>
      </w:r>
    </w:p>
    <w:p w:rsidP="000619E2" w:rsidR="00226E9D" w:rsidRDefault="000619E2">
      <w:pPr>
        <w:jc w:val="center"/>
      </w:pPr>
      <w:r>
        <w:t>**</w:t>
      </w:r>
    </w:p>
    <w:p w:rsidP="000619E2" w:rsidR="000619E2" w:rsidRDefault="000619E2">
      <w:pPr>
        <w:jc w:val="center"/>
      </w:pPr>
      <w:r>
        <w:t>*</w:t>
      </w:r>
    </w:p>
    <w:p w:rsidP="00226E9D" w:rsidR="00226E9D" w:rsidRDefault="00115B9C">
      <w:r>
        <w:rPr>
          <w:noProof/>
          <w:lang w:eastAsia="fr-FR"/>
        </w:rPr>
        <mc:AlternateContent>
          <mc:Choice Requires="wps">
            <w:drawing>
              <wp:anchor allowOverlap="1" behindDoc="0" distB="45720" distL="114300" distR="114300" distT="45720" layoutInCell="1" locked="0" relativeHeight="251663360" simplePos="0" wp14:anchorId="422D7B98" wp14:editId="65EB5454">
                <wp:simplePos x="0" y="0"/>
                <wp:positionH relativeFrom="column">
                  <wp:posOffset>353060</wp:posOffset>
                </wp:positionH>
                <wp:positionV relativeFrom="paragraph">
                  <wp:posOffset>307128</wp:posOffset>
                </wp:positionV>
                <wp:extent cx="1464310" cy="1404620"/>
                <wp:effectExtent b="8890" l="0" r="2540" t="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310" cy="1404620"/>
                        </a:xfrm>
                        <a:prstGeom prst="rect">
                          <a:avLst/>
                        </a:prstGeom>
                        <a:solidFill>
                          <a:srgbClr val="FFFFFF"/>
                        </a:solidFill>
                        <a:ln w="9525">
                          <a:noFill/>
                          <a:miter lim="800000"/>
                          <a:headEnd/>
                          <a:tailEnd/>
                        </a:ln>
                      </wps:spPr>
                      <wps:txbx>
                        <w:txbxContent>
                          <w:p w:rsidP="00226E9D" w:rsidR="00226E9D" w:rsidRDefault="00226E9D">
                            <w:pPr>
                              <w:jc w:val="center"/>
                            </w:pPr>
                            <w:r>
                              <w:t>Pour la Direction</w:t>
                            </w:r>
                          </w:p>
                          <w:p w:rsidP="00226E9D" w:rsidR="00226E9D" w:rsidRDefault="00104BC7">
                            <w:pPr>
                              <w:jc w:val="center"/>
                            </w:pPr>
                            <w:r>
                              <w:t>XXXX</w:t>
                            </w:r>
                          </w:p>
                        </w:txbxContent>
                      </wps:txbx>
                      <wps:bodyPr anchor="t" anchorCtr="0" bIns="45720" lIns="91440" rIns="91440" rot="0" tIns="45720" vert="horz" wrap="square">
                        <a:spAutoFit/>
                      </wps:bodyPr>
                    </wps:wsp>
                  </a:graphicData>
                </a:graphic>
                <wp14:sizeRelH relativeFrom="margin">
                  <wp14:pctWidth>0</wp14:pctWidth>
                </wp14:sizeRelH>
                <wp14:sizeRelV relativeFrom="margin">
                  <wp14:pctHeight>20000</wp14:pctHeight>
                </wp14:sizeRelV>
              </wp:anchor>
            </w:drawing>
          </mc:Choice>
          <mc:Fallback>
            <w:pict>
              <v:shapetype coordsize="21600,21600" id="_x0000_t202" o:spt="202" path="m,l,21600r21600,l21600,xe" w14:anchorId="422D7B98">
                <v:stroke joinstyle="miter"/>
                <v:path gradientshapeok="t" o:connecttype="rect"/>
              </v:shapetype>
              <v:shape id="Zone de text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SgVJJAIAACEEAAAOAAAAZHJzL2Uyb0RvYy54bWysU02P2yAQvVfqf0DcG9tZJ9214qy22aaq tP2Qtr30hgHHqJihQGKnv74Dzmaj7a2qDwg8M483bx6r27HX5CCdV2BqWsxySqThIJTZ1fT7t+2b a0p8YEYwDUbW9Cg9vV2/frUabCXn0IEW0hEEMb4abE27EGyVZZ53smd+BlYaDLbgehbw6HaZcGxA 9F5n8zxfZgM4YR1w6T3+vZ+CdJ3w21by8KVtvQxE1xS5hbS6tDZxzdYrVu0cs53iJxrsH1j0TBm8 9Ax1zwIje6f+guoVd+ChDTMOfQZtq7hMPWA3Rf6im8eOWZl6QXG8Pcvk/x8s/3z46ogSNb2ixLAe R/QDB0WEJEGOQZJ5lGiwvsLMR4u5YXwHI446tevtA/CfnhjYdMzs5J1zMHSSCaRYxMrsonTC8RGk GT6BwLvYPkACGlvXR/1QEYLoOKrjeTzIg/B4ZbksrwoMcYwVZV4u52mAGaueyq3z4YOEnsRNTR3O P8Gzw4MPkQ6rnlLibR60EluldTq4XbPRjhwYemWbvtTBizRtyFDTm8V8kZANxPpko14F9LJWfU2v 8/hN7opyvDcipQSm9LRHJtqc9ImSTOKEsRkxMYrWgDiiUg4mz+Ibw00H7jclA/q1pv7XnjlJif5o UO2boiyjwdOhXLxFaYi7jDSXEWY4QtU0UDJtNyE9iqSDvcOpbFXS65nJiSv6MMl4ejPR6JfnlPX8 std/AAAA//8DAFBLAwQUAAYACAAAACEA1aknyt4AAAAJAQAADwAAAGRycy9kb3ducmV2LnhtbEyP zU7DMBCE70i8g7VI3KhD1FghjVNVVFw4INEiwdGNnTiq/2S7aXh7lhPcZjWjmW/b7WINmVVMk3cc HlcFEOV6Lyc3cvg4vjzUQFIWTgrjneLwrRJsu9ubVjTSX927mg95JFjiUiM46JxDQ2nqtbIirXxQ Dr3BRysynnGkMoorlltDy6Jg1IrJ4YIWQT1r1Z8PF8vh0+pJ7uPb1yDNvH8ddlVYYuD8/m7ZbYBk teS/MPziIzp0yHTyFycTMRyqimGSw7peA0G/rFkJ5ISCPTGgXUv/f9D9AAAA//8DAFBLAQItABQA BgAIAAAAIQC2gziS/gAAAOEBAAATAAAAAAAAAAAAAAAAAAAAAABbQ29udGVudF9UeXBlc10ueG1s UEsBAi0AFAAGAAgAAAAhADj9If/WAAAAlAEAAAsAAAAAAAAAAAAAAAAALwEAAF9yZWxzLy5yZWxz UEsBAi0AFAAGAAgAAAAhALBKBUkkAgAAIQQAAA4AAAAAAAAAAAAAAAAALgIAAGRycy9lMm9Eb2Mu eG1sUEsBAi0AFAAGAAgAAAAhANWpJ8reAAAACQEAAA8AAAAAAAAAAAAAAAAAfgQAAGRycy9kb3du cmV2LnhtbFBLBQYAAAAABAAEAPMAAACJBQAAAAA= " o:spid="_x0000_s1026" stroked="f" style="position:absolute;left:0;text-align:left;margin-left:27.8pt;margin-top:24.2pt;width:115.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type="#_x0000_t202">
                <v:textbox style="mso-fit-shape-to-text:t">
                  <w:txbxContent>
                    <w:p w:rsidP="00226E9D" w:rsidR="00226E9D" w:rsidRDefault="00226E9D">
                      <w:pPr>
                        <w:jc w:val="center"/>
                      </w:pPr>
                      <w:r>
                        <w:t>Pour la Direction</w:t>
                      </w:r>
                    </w:p>
                    <w:p w:rsidP="00226E9D" w:rsidR="00226E9D" w:rsidRDefault="00104BC7">
                      <w:pPr>
                        <w:jc w:val="center"/>
                      </w:pPr>
                      <w:r>
                        <w:t>XXXX</w:t>
                      </w:r>
                    </w:p>
                  </w:txbxContent>
                </v:textbox>
                <w10:wrap type="square"/>
              </v:shape>
            </w:pict>
          </mc:Fallback>
        </mc:AlternateContent>
      </w:r>
      <w:r w:rsidR="00226E9D">
        <w:t>Fait à Besançon le</w:t>
      </w:r>
      <w:r w:rsidR="003C64B3">
        <w:t xml:space="preserve"> vendredi 4 mars 2022</w:t>
      </w:r>
      <w:r w:rsidR="00613EEA">
        <w:t>.</w:t>
      </w:r>
    </w:p>
    <w:p w:rsidP="00226E9D" w:rsidR="00226E9D" w:rsidRDefault="00C33058">
      <w:bookmarkStart w:id="1" w:name="_GoBack"/>
      <w:bookmarkEnd w:id="1"/>
      <w:r>
        <w:rPr>
          <w:noProof/>
          <w:lang w:eastAsia="fr-FR"/>
        </w:rPr>
        <mc:AlternateContent>
          <mc:Choice Requires="wps">
            <w:drawing>
              <wp:anchor allowOverlap="1" behindDoc="0" distB="45720" distL="114300" distR="114300" distT="45720" layoutInCell="1" locked="0" relativeHeight="251664384" simplePos="0" wp14:anchorId="100EF9C1" wp14:editId="29900F6C">
                <wp:simplePos x="0" y="0"/>
                <wp:positionH relativeFrom="column">
                  <wp:posOffset>3919008</wp:posOffset>
                </wp:positionH>
                <wp:positionV relativeFrom="paragraph">
                  <wp:posOffset>83820</wp:posOffset>
                </wp:positionV>
                <wp:extent cx="1710055" cy="1404620"/>
                <wp:effectExtent b="8890" l="0" r="4445" t="0"/>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0055" cy="1404620"/>
                        </a:xfrm>
                        <a:prstGeom prst="rect">
                          <a:avLst/>
                        </a:prstGeom>
                        <a:solidFill>
                          <a:srgbClr val="FFFFFF"/>
                        </a:solidFill>
                        <a:ln w="9525">
                          <a:noFill/>
                          <a:miter lim="800000"/>
                          <a:headEnd/>
                          <a:tailEnd/>
                        </a:ln>
                      </wps:spPr>
                      <wps:txbx>
                        <w:txbxContent>
                          <w:p w:rsidP="00226E9D" w:rsidR="00226E9D" w:rsidRDefault="00226E9D">
                            <w:pPr>
                              <w:jc w:val="center"/>
                            </w:pPr>
                            <w:r>
                              <w:t>Pour la CFDT</w:t>
                            </w:r>
                          </w:p>
                          <w:p w:rsidP="00226E9D" w:rsidR="00226E9D" w:rsidRDefault="00104BC7">
                            <w:pPr>
                              <w:jc w:val="center"/>
                            </w:pPr>
                            <w:r>
                              <w:t>XXXX</w:t>
                            </w:r>
                          </w:p>
                        </w:txbxContent>
                      </wps:txbx>
                      <wps:bodyPr anchor="t" anchorCtr="0" bIns="45720" lIns="91440" rIns="91440" rot="0" tIns="45720" vert="horz" wrap="square">
                        <a:spAutoFit/>
                      </wps:bodyPr>
                    </wps:wsp>
                  </a:graphicData>
                </a:graphic>
                <wp14:sizeRelH relativeFrom="margin">
                  <wp14:pctWidth>0</wp14:pctWidth>
                </wp14:sizeRelH>
                <wp14:sizeRelV relativeFrom="margin">
                  <wp14:pctHeight>20000</wp14:pctHeight>
                </wp14:sizeRelV>
              </wp:anchor>
            </w:drawing>
          </mc:Choice>
          <mc:Fallback>
            <w:pict>
              <v:shape id="Zone de texte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l0z1mJgIAACgEAAAOAAAAZHJzL2Uyb0RvYy54bWysU02P2yAQvVfqf0DcG9uRsx9WnNU221SV th/StpfeCOAYFRgKJPb21++As9loe6vqAwLPzGPmvcfyZjSaHKQPCmxLq1lJibQchLK7lv74vnl3 RUmIzAqmwcqWPspAb1Zv3ywH18g59KCF9ARBbGgG19I+RtcUReC9NCzMwEmLwQ68YRGPflcIzwZE N7qYl+VFMYAXzgOXIeDfuylIVxm/6ySPX7suyEh0S7G3mFef121ai9WSNTvPXK/4sQ32D10Ypixe eoK6Y5GRvVd/QRnFPQTo4oyDKaDrFJd5BpymKl9N89AzJ/MsSE5wJ5rC/4PlXw7fPFGipTUllhmU 6CcKRYQkUY5RkjpRNLjQYOaDw9w4vocRpc7jBncP/FcgFtY9szt56z0MvWQCW6xSZXFWOuGEBLId PoPAu9g+QgYaO28Sf8gIQXSU6vEkD/ZBeLrysirLxYISjrGqLuuLeRawYM1zufMhfpRgSNq01KP+ GZ4d7kNM7bDmOSXdFkArsVFa54PfbdfakwNDr2zylyd4laYtGVp6vZgvMrKFVJ9tZFREL2tlWnpV pm9yV6LjgxU5JTKlpz12ou2Rn0TJRE4ct2NWI5OXuNuCeETCPEzWxaeGmx78H0oGtG1Lw+8985IS /cki6ddVXSef50O9uESGiD+PbM8jzHKEammkZNquY34bmQ53i+JsVKbtpZNjy2jHzObx6SS/n59z 1ssDXz0BAAD//wMAUEsDBBQABgAIAAAAIQCUbbn/4AAAAAoBAAAPAAAAZHJzL2Rvd25yZXYueG1s TI/BTsMwDIbvSLxDZCRuLF23dVVpOk1MXDggMZDYMWvSpiJxqiTryttjTnCyrP/T78/1bnaWTTrE waOA5SIDprH1asBewMf780MJLCaJSlqPWsC3jrBrbm9qWSl/xTc9HVPPqARjJQWYlMaK89ga7WRc +FEjZZ0PTiZaQ89VkFcqd5bnWVZwJwekC0aO+sno9ut4cQI+nRnUIbyeOmWnw0u334xzGIW4v5v3 j8CSntMfDL/6pA4NOZ39BVVkVkCx3OaEUrCiSUBZFhtgZwH5ar0G3tT8/wvNDwAAAP//AwBQSwEC LQAUAAYACAAAACEAtoM4kv4AAADhAQAAEwAAAAAAAAAAAAAAAAAAAAAAW0NvbnRlbnRfVHlwZXNd LnhtbFBLAQItABQABgAIAAAAIQA4/SH/1gAAAJQBAAALAAAAAAAAAAAAAAAAAC8BAABfcmVscy8u cmVsc1BLAQItABQABgAIAAAAIQCl0z1mJgIAACgEAAAOAAAAAAAAAAAAAAAAAC4CAABkcnMvZTJv RG9jLnhtbFBLAQItABQABgAIAAAAIQCUbbn/4AAAAAoBAAAPAAAAAAAAAAAAAAAAAIAEAABkcnMv ZG93bnJldi54bWxQSwUGAAAAAAQABADzAAAAjQUAAAAA " o:spid="_x0000_s1027" stroked="f" style="position:absolute;left:0;text-align:left;margin-left:308.6pt;margin-top:6.6pt;width:134.6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type="#_x0000_t202" w14:anchorId="100EF9C1">
                <v:textbox style="mso-fit-shape-to-text:t">
                  <w:txbxContent>
                    <w:p w:rsidP="00226E9D" w:rsidR="00226E9D" w:rsidRDefault="00226E9D">
                      <w:pPr>
                        <w:jc w:val="center"/>
                      </w:pPr>
                      <w:r>
                        <w:t>Pour la CFDT</w:t>
                      </w:r>
                    </w:p>
                    <w:p w:rsidP="00226E9D" w:rsidR="00226E9D" w:rsidRDefault="00104BC7">
                      <w:pPr>
                        <w:jc w:val="center"/>
                      </w:pPr>
                      <w:r>
                        <w:t>XXXX</w:t>
                      </w:r>
                    </w:p>
                  </w:txbxContent>
                </v:textbox>
                <w10:wrap type="square"/>
              </v:shape>
            </w:pict>
          </mc:Fallback>
        </mc:AlternateContent>
      </w:r>
    </w:p>
    <w:sectPr w:rsidR="00226E9D" w:rsidSect="00241784">
      <w:headerReference r:id="rId8" w:type="default"/>
      <w:footerReference r:id="rId9" w:type="even"/>
      <w:footerReference r:id="rId10" w:type="default"/>
      <w:headerReference r:id="rId11" w:type="first"/>
      <w:footerReference r:id="rId12" w:type="first"/>
      <w:pgSz w:code="9" w:h="16839" w:w="11907"/>
      <w:pgMar w:bottom="1417" w:footer="708" w:gutter="0" w:header="708" w:left="1417" w:right="1417" w:top="141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A84" w:rsidRDefault="00D84A84" w:rsidP="001301E8">
      <w:pPr>
        <w:spacing w:line="240" w:lineRule="auto"/>
      </w:pPr>
      <w:r>
        <w:separator/>
      </w:r>
    </w:p>
  </w:endnote>
  <w:endnote w:type="continuationSeparator" w:id="0">
    <w:p w:rsidR="00D84A84" w:rsidRDefault="00D84A84" w:rsidP="001301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tbl>
    <w:tblPr>
      <w:tblW w:type="dxa" w:w="10632"/>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5246"/>
      <w:gridCol w:w="5386"/>
    </w:tblGrid>
    <w:tr w:rsidR="00375448" w:rsidRPr="00834BE8" w:rsidTr="00BA6314">
      <w:trPr>
        <w:trHeight w:val="966"/>
        <w:jc w:val="center"/>
      </w:trPr>
      <w:tc>
        <w:tcPr>
          <w:tcW w:type="dxa" w:w="5246"/>
          <w:tcBorders>
            <w:top w:val="nil"/>
            <w:left w:val="nil"/>
            <w:bottom w:val="nil"/>
            <w:right w:val="nil"/>
          </w:tcBorders>
          <w:shd w:color="auto" w:fill="auto" w:val="clear"/>
        </w:tcPr>
        <w:p w:rsidP="00375448" w:rsidR="00375448" w:rsidRDefault="00375448" w:rsidRPr="00834BE8">
          <w:pPr>
            <w:tabs>
              <w:tab w:pos="567" w:val="left"/>
            </w:tabs>
            <w:spacing w:line="276" w:lineRule="auto"/>
            <w:ind w:left="175"/>
            <w:jc w:val="left"/>
            <w:rPr>
              <w:rFonts w:ascii="Calibri" w:cs="Times New Roman" w:eastAsia="Calibri" w:hAnsi="Calibri"/>
              <w:b/>
              <w:sz w:val="16"/>
              <w:szCs w:val="24"/>
              <w:lang w:eastAsia="fr-FR"/>
            </w:rPr>
          </w:pPr>
          <w:r w:rsidRPr="00834BE8">
            <w:rPr>
              <w:rFonts w:ascii="Calibri" w:cs="Times New Roman" w:eastAsia="Calibri" w:hAnsi="Calibri"/>
              <w:b/>
              <w:sz w:val="16"/>
              <w:szCs w:val="24"/>
              <w:lang w:eastAsia="fr-FR"/>
            </w:rPr>
            <w:t>CRYLA</w:t>
          </w:r>
        </w:p>
        <w:p w:rsidP="00375448" w:rsidR="00375448" w:rsidRDefault="00375448" w:rsidRPr="00834BE8">
          <w:pPr>
            <w:tabs>
              <w:tab w:pos="567" w:val="left"/>
            </w:tabs>
            <w:spacing w:line="240" w:lineRule="auto"/>
            <w:ind w:left="176"/>
            <w:jc w:val="left"/>
            <w:rPr>
              <w:rFonts w:ascii="Calibri" w:cs="Times New Roman" w:eastAsia="Calibri" w:hAnsi="Calibri"/>
              <w:sz w:val="13"/>
              <w:szCs w:val="24"/>
              <w:lang w:eastAsia="fr-FR"/>
            </w:rPr>
          </w:pPr>
          <w:r w:rsidRPr="00834BE8">
            <w:rPr>
              <w:rFonts w:ascii="Calibri" w:cs="Times New Roman" w:eastAsia="Calibri" w:hAnsi="Calibri"/>
              <w:sz w:val="13"/>
              <w:szCs w:val="24"/>
              <w:lang w:eastAsia="fr-FR"/>
            </w:rPr>
            <w:t>Une filiale Cryla Group</w:t>
          </w:r>
        </w:p>
        <w:p w:rsidP="00375448" w:rsidR="00375448" w:rsidRDefault="00375448" w:rsidRPr="00834BE8">
          <w:pPr>
            <w:tabs>
              <w:tab w:pos="567" w:val="left"/>
            </w:tabs>
            <w:spacing w:line="240" w:lineRule="auto"/>
            <w:ind w:left="176"/>
            <w:jc w:val="left"/>
            <w:rPr>
              <w:rFonts w:ascii="Calibri" w:cs="Times New Roman" w:eastAsia="Calibri" w:hAnsi="Calibri"/>
              <w:sz w:val="13"/>
              <w:szCs w:val="24"/>
              <w:lang w:eastAsia="fr-FR"/>
            </w:rPr>
          </w:pPr>
          <w:r w:rsidRPr="00834BE8">
            <w:rPr>
              <w:rFonts w:ascii="Calibri" w:cs="Times New Roman" w:eastAsia="Calibri" w:hAnsi="Calibri"/>
              <w:sz w:val="13"/>
              <w:szCs w:val="24"/>
              <w:lang w:eastAsia="fr-FR"/>
            </w:rPr>
            <w:t>14, rue Sophie Germain - 25000 Besançon</w:t>
          </w:r>
        </w:p>
        <w:p w:rsidP="00375448" w:rsidR="00375448" w:rsidRDefault="00375448" w:rsidRPr="00834BE8">
          <w:pPr>
            <w:tabs>
              <w:tab w:pos="567" w:val="left"/>
            </w:tabs>
            <w:spacing w:line="240" w:lineRule="auto"/>
            <w:ind w:left="175"/>
            <w:jc w:val="left"/>
            <w:rPr>
              <w:rFonts w:ascii="Calibri" w:cs="Times New Roman" w:eastAsia="Calibri" w:hAnsi="Calibri"/>
              <w:sz w:val="13"/>
              <w:szCs w:val="24"/>
              <w:lang w:eastAsia="fr-FR"/>
            </w:rPr>
          </w:pPr>
          <w:r w:rsidRPr="00834BE8">
            <w:rPr>
              <w:rFonts w:ascii="Calibri" w:cs="Times New Roman" w:eastAsia="Calibri" w:hAnsi="Calibri"/>
              <w:sz w:val="13"/>
              <w:szCs w:val="24"/>
              <w:lang w:eastAsia="fr-FR"/>
            </w:rPr>
            <w:t>Tél. : +33 (0)3 81 50 14 11</w:t>
          </w:r>
        </w:p>
        <w:p w:rsidP="00375448" w:rsidR="00375448" w:rsidRDefault="00375448" w:rsidRPr="00834BE8">
          <w:pPr>
            <w:tabs>
              <w:tab w:pos="567" w:val="left"/>
            </w:tabs>
            <w:spacing w:line="240" w:lineRule="auto"/>
            <w:ind w:left="175"/>
            <w:jc w:val="left"/>
            <w:rPr>
              <w:rFonts w:ascii="Calibri" w:cs="Times New Roman" w:eastAsia="Calibri" w:hAnsi="Calibri"/>
              <w:sz w:val="13"/>
              <w:szCs w:val="24"/>
              <w:lang w:eastAsia="fr-FR"/>
            </w:rPr>
          </w:pPr>
          <w:r w:rsidRPr="00834BE8">
            <w:rPr>
              <w:rFonts w:ascii="Calibri" w:cs="Times New Roman" w:eastAsia="Calibri" w:hAnsi="Calibri"/>
              <w:sz w:val="13"/>
              <w:szCs w:val="24"/>
              <w:lang w:eastAsia="fr-FR"/>
            </w:rPr>
            <w:t>Fax : +33 (0)3 81 50 07 56</w:t>
          </w:r>
        </w:p>
        <w:p w:rsidP="00375448" w:rsidR="00375448" w:rsidRDefault="00375448" w:rsidRPr="00834BE8">
          <w:pPr>
            <w:tabs>
              <w:tab w:pos="567" w:val="left"/>
            </w:tabs>
            <w:spacing w:line="240" w:lineRule="auto"/>
            <w:ind w:left="175"/>
            <w:jc w:val="left"/>
            <w:rPr>
              <w:rFonts w:ascii="Calibri" w:cs="Times New Roman" w:eastAsia="Calibri" w:hAnsi="Calibri"/>
              <w:sz w:val="13"/>
              <w:szCs w:val="24"/>
              <w:lang w:eastAsia="fr-FR"/>
            </w:rPr>
          </w:pPr>
        </w:p>
      </w:tc>
      <w:tc>
        <w:tcPr>
          <w:tcW w:type="dxa" w:w="5386"/>
          <w:tcBorders>
            <w:top w:val="nil"/>
            <w:left w:val="nil"/>
            <w:bottom w:val="nil"/>
            <w:right w:val="nil"/>
          </w:tcBorders>
          <w:shd w:color="auto" w:fill="auto" w:val="clear"/>
        </w:tcPr>
        <w:p w:rsidP="00375448" w:rsidR="00375448" w:rsidRDefault="00375448" w:rsidRPr="00834BE8">
          <w:pPr>
            <w:tabs>
              <w:tab w:pos="567" w:val="left"/>
            </w:tabs>
            <w:spacing w:before="120" w:line="240" w:lineRule="auto"/>
            <w:ind w:left="142"/>
            <w:jc w:val="right"/>
            <w:rPr>
              <w:rFonts w:ascii="Calibri" w:cs="Times New Roman" w:eastAsia="Calibri" w:hAnsi="Calibri"/>
              <w:sz w:val="13"/>
              <w:szCs w:val="24"/>
              <w:lang w:eastAsia="fr-FR"/>
            </w:rPr>
          </w:pPr>
          <w:r w:rsidRPr="00834BE8">
            <w:rPr>
              <w:rFonts w:ascii="Calibri" w:cs="Times New Roman" w:eastAsia="Calibri" w:hAnsi="Calibri"/>
              <w:sz w:val="13"/>
              <w:szCs w:val="24"/>
              <w:lang w:eastAsia="fr-FR"/>
            </w:rPr>
            <w:t>S.A.S. au capital de 500 000 €</w:t>
          </w:r>
        </w:p>
        <w:p w:rsidP="00375448" w:rsidR="00375448" w:rsidRDefault="00375448" w:rsidRPr="00834BE8">
          <w:pPr>
            <w:tabs>
              <w:tab w:pos="567" w:val="left"/>
            </w:tabs>
            <w:spacing w:line="240" w:lineRule="auto"/>
            <w:ind w:left="142"/>
            <w:jc w:val="right"/>
            <w:rPr>
              <w:rFonts w:ascii="Calibri" w:cs="Times New Roman" w:eastAsia="Calibri" w:hAnsi="Calibri"/>
              <w:sz w:val="13"/>
              <w:szCs w:val="24"/>
              <w:lang w:eastAsia="fr-FR"/>
            </w:rPr>
          </w:pPr>
          <w:r w:rsidRPr="00834BE8">
            <w:rPr>
              <w:rFonts w:ascii="Calibri" w:cs="Times New Roman" w:eastAsia="Calibri" w:hAnsi="Calibri"/>
              <w:sz w:val="13"/>
              <w:szCs w:val="24"/>
              <w:lang w:eastAsia="fr-FR"/>
            </w:rPr>
            <w:t>SIRET : 652 820 549 00036</w:t>
          </w:r>
        </w:p>
        <w:p w:rsidP="00375448" w:rsidR="00375448" w:rsidRDefault="00375448" w:rsidRPr="00834BE8">
          <w:pPr>
            <w:tabs>
              <w:tab w:pos="567" w:val="left"/>
            </w:tabs>
            <w:spacing w:line="240" w:lineRule="auto"/>
            <w:ind w:left="142"/>
            <w:jc w:val="right"/>
            <w:rPr>
              <w:rFonts w:ascii="Calibri" w:cs="Times New Roman" w:eastAsia="Calibri" w:hAnsi="Calibri"/>
              <w:sz w:val="13"/>
              <w:szCs w:val="24"/>
              <w:lang w:eastAsia="fr-FR"/>
            </w:rPr>
          </w:pPr>
          <w:r w:rsidRPr="00834BE8">
            <w:rPr>
              <w:rFonts w:ascii="Calibri" w:cs="Times New Roman" w:eastAsia="Calibri" w:hAnsi="Calibri"/>
              <w:sz w:val="13"/>
              <w:szCs w:val="24"/>
              <w:lang w:eastAsia="fr-FR"/>
            </w:rPr>
            <w:t>Code NAF : 2562B</w:t>
          </w:r>
        </w:p>
        <w:p w:rsidP="00375448" w:rsidR="00375448" w:rsidRDefault="00375448" w:rsidRPr="00834BE8">
          <w:pPr>
            <w:tabs>
              <w:tab w:pos="567" w:val="left"/>
            </w:tabs>
            <w:spacing w:line="240" w:lineRule="auto"/>
            <w:ind w:left="142"/>
            <w:jc w:val="right"/>
            <w:rPr>
              <w:rFonts w:ascii="Calibri" w:cs="Times New Roman" w:eastAsia="Calibri" w:hAnsi="Calibri"/>
              <w:sz w:val="13"/>
              <w:szCs w:val="24"/>
              <w:lang w:eastAsia="fr-FR"/>
            </w:rPr>
          </w:pPr>
          <w:r w:rsidRPr="00834BE8">
            <w:rPr>
              <w:rFonts w:ascii="Calibri" w:cs="Times New Roman" w:eastAsia="Calibri" w:hAnsi="Calibri"/>
              <w:sz w:val="13"/>
              <w:szCs w:val="24"/>
              <w:lang w:eastAsia="fr-FR"/>
            </w:rPr>
            <w:t xml:space="preserve">N° TVA Intra-communautaire : </w:t>
          </w:r>
        </w:p>
        <w:p w:rsidP="00375448" w:rsidR="00375448" w:rsidRDefault="00375448" w:rsidRPr="00834BE8">
          <w:pPr>
            <w:tabs>
              <w:tab w:pos="567" w:val="left"/>
            </w:tabs>
            <w:spacing w:line="240" w:lineRule="auto"/>
            <w:ind w:left="142"/>
            <w:jc w:val="right"/>
            <w:rPr>
              <w:rFonts w:ascii="Calibri" w:cs="Times New Roman" w:eastAsia="Calibri" w:hAnsi="Calibri"/>
              <w:sz w:val="36"/>
              <w:szCs w:val="36"/>
              <w:lang w:eastAsia="fr-FR"/>
            </w:rPr>
          </w:pPr>
          <w:r w:rsidRPr="00834BE8">
            <w:rPr>
              <w:rFonts w:ascii="Calibri" w:cs="Times New Roman" w:eastAsia="Calibri" w:hAnsi="Calibri"/>
              <w:sz w:val="13"/>
              <w:szCs w:val="24"/>
              <w:lang w:eastAsia="fr-FR"/>
            </w:rPr>
            <w:t>FR 37 652 820 549</w:t>
          </w:r>
        </w:p>
      </w:tc>
    </w:tr>
  </w:tbl>
  <w:p w:rsidP="00375448" w:rsidR="00375448" w:rsidRDefault="00375448" w:rsidRPr="00375448">
    <w:pPr>
      <w:tabs>
        <w:tab w:pos="4536" w:val="center"/>
        <w:tab w:pos="9072" w:val="right"/>
      </w:tabs>
      <w:spacing w:line="240" w:lineRule="auto"/>
      <w:jc w:val="left"/>
      <w:rPr>
        <w:rFonts w:ascii="Times New Roman" w:cs="Times New Roman" w:eastAsia="Times New Roman" w:hAnsi="Times New Roman"/>
        <w:sz w:val="20"/>
        <w:szCs w:val="20"/>
        <w:lang w:eastAsia="fr-FR"/>
      </w:rPr>
    </w:pPr>
    <w:r w:rsidRPr="00834BE8">
      <w:rPr>
        <w:rFonts w:ascii="Times New Roman" w:cs="Times New Roman" w:eastAsia="Times New Roman" w:hAnsi="Times New Roman"/>
        <w:noProof/>
        <w:sz w:val="20"/>
        <w:szCs w:val="20"/>
        <w:lang w:eastAsia="fr-FR"/>
      </w:rPr>
      <w:drawing>
        <wp:anchor allowOverlap="1" behindDoc="0" distB="0" distL="114300" distR="114300" distT="0" layoutInCell="1" locked="0" relativeHeight="251661312" simplePos="0" wp14:anchorId="644DE0F3" wp14:editId="1ABBB56D">
          <wp:simplePos x="0" y="0"/>
          <wp:positionH relativeFrom="margin">
            <wp:posOffset>-864235</wp:posOffset>
          </wp:positionH>
          <wp:positionV relativeFrom="page">
            <wp:posOffset>10179685</wp:posOffset>
          </wp:positionV>
          <wp:extent cx="7955915" cy="351790"/>
          <wp:effectExtent b="0" l="0" r="6985" t="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5915" cy="3517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sdt>
    <w:sdtPr>
      <w:id w:val="-1864976986"/>
      <w:docPartObj>
        <w:docPartGallery w:val="Page Numbers (Bottom of Page)"/>
        <w:docPartUnique/>
      </w:docPartObj>
    </w:sdtPr>
    <w:sdtEndPr/>
    <w:sdtContent>
      <w:sdt>
        <w:sdtPr>
          <w:id w:val="-35587743"/>
          <w:docPartObj>
            <w:docPartGallery w:val="Page Numbers (Top of Page)"/>
            <w:docPartUnique/>
          </w:docPartObj>
        </w:sdtPr>
        <w:sdtEndPr/>
        <w:sdtContent>
          <w:p w:rsidR="001A7B4F" w:rsidRDefault="001A7B4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5A4362">
              <w:rPr>
                <w:b/>
                <w:bCs/>
                <w:noProof/>
              </w:rPr>
              <w:t>6</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5A4362">
              <w:rPr>
                <w:b/>
                <w:bCs/>
                <w:noProof/>
              </w:rPr>
              <w:t>6</w:t>
            </w:r>
            <w:r>
              <w:rPr>
                <w:b/>
                <w:bCs/>
                <w:sz w:val="24"/>
                <w:szCs w:val="24"/>
              </w:rPr>
              <w:fldChar w:fldCharType="end"/>
            </w:r>
          </w:p>
        </w:sdtContent>
      </w:sdt>
    </w:sdtContent>
  </w:sdt>
  <w:p w:rsidP="001039D0" w:rsidR="001039D0" w:rsidRDefault="001039D0" w:rsidRPr="001039D0">
    <w:pPr>
      <w:tabs>
        <w:tab w:pos="4536" w:val="center"/>
        <w:tab w:pos="9072" w:val="right"/>
      </w:tabs>
      <w:spacing w:line="240" w:lineRule="auto"/>
      <w:jc w:val="left"/>
      <w:rPr>
        <w:rFonts w:ascii="Times New Roman" w:cs="Times New Roman" w:eastAsia="Times New Roman" w:hAnsi="Times New Roman"/>
        <w:sz w:val="20"/>
        <w:szCs w:val="20"/>
        <w:lang w:eastAsia="fr-FR"/>
      </w:rPr>
    </w:pP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tbl>
    <w:tblPr>
      <w:tblW w:type="dxa" w:w="10632"/>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5246"/>
      <w:gridCol w:w="5386"/>
    </w:tblGrid>
    <w:tr w:rsidR="00834BE8" w:rsidRPr="00834BE8" w:rsidTr="00BA6314">
      <w:trPr>
        <w:trHeight w:val="966"/>
        <w:jc w:val="center"/>
      </w:trPr>
      <w:tc>
        <w:tcPr>
          <w:tcW w:type="dxa" w:w="5246"/>
          <w:tcBorders>
            <w:top w:val="nil"/>
            <w:left w:val="nil"/>
            <w:bottom w:val="nil"/>
            <w:right w:val="nil"/>
          </w:tcBorders>
          <w:shd w:color="auto" w:fill="auto" w:val="clear"/>
        </w:tcPr>
        <w:p w:rsidP="00834BE8" w:rsidR="00834BE8" w:rsidRDefault="00834BE8" w:rsidRPr="00834BE8">
          <w:pPr>
            <w:tabs>
              <w:tab w:pos="567" w:val="left"/>
            </w:tabs>
            <w:spacing w:line="276" w:lineRule="auto"/>
            <w:ind w:left="175"/>
            <w:jc w:val="left"/>
            <w:rPr>
              <w:rFonts w:ascii="Calibri" w:cs="Times New Roman" w:eastAsia="Calibri" w:hAnsi="Calibri"/>
              <w:b/>
              <w:sz w:val="16"/>
              <w:szCs w:val="24"/>
              <w:lang w:eastAsia="fr-FR"/>
            </w:rPr>
          </w:pPr>
          <w:r w:rsidRPr="00834BE8">
            <w:rPr>
              <w:rFonts w:ascii="Calibri" w:cs="Times New Roman" w:eastAsia="Calibri" w:hAnsi="Calibri"/>
              <w:b/>
              <w:sz w:val="16"/>
              <w:szCs w:val="24"/>
              <w:lang w:eastAsia="fr-FR"/>
            </w:rPr>
            <w:t>CRYLA</w:t>
          </w:r>
        </w:p>
        <w:p w:rsidP="00834BE8" w:rsidR="00834BE8" w:rsidRDefault="00834BE8" w:rsidRPr="00834BE8">
          <w:pPr>
            <w:tabs>
              <w:tab w:pos="567" w:val="left"/>
            </w:tabs>
            <w:spacing w:line="240" w:lineRule="auto"/>
            <w:ind w:left="176"/>
            <w:jc w:val="left"/>
            <w:rPr>
              <w:rFonts w:ascii="Calibri" w:cs="Times New Roman" w:eastAsia="Calibri" w:hAnsi="Calibri"/>
              <w:sz w:val="13"/>
              <w:szCs w:val="24"/>
              <w:lang w:eastAsia="fr-FR"/>
            </w:rPr>
          </w:pPr>
          <w:r w:rsidRPr="00834BE8">
            <w:rPr>
              <w:rFonts w:ascii="Calibri" w:cs="Times New Roman" w:eastAsia="Calibri" w:hAnsi="Calibri"/>
              <w:sz w:val="13"/>
              <w:szCs w:val="24"/>
              <w:lang w:eastAsia="fr-FR"/>
            </w:rPr>
            <w:t>Une filiale Cryla Group</w:t>
          </w:r>
        </w:p>
        <w:p w:rsidP="00834BE8" w:rsidR="00834BE8" w:rsidRDefault="00834BE8" w:rsidRPr="00834BE8">
          <w:pPr>
            <w:tabs>
              <w:tab w:pos="567" w:val="left"/>
            </w:tabs>
            <w:spacing w:line="240" w:lineRule="auto"/>
            <w:ind w:left="176"/>
            <w:jc w:val="left"/>
            <w:rPr>
              <w:rFonts w:ascii="Calibri" w:cs="Times New Roman" w:eastAsia="Calibri" w:hAnsi="Calibri"/>
              <w:sz w:val="13"/>
              <w:szCs w:val="24"/>
              <w:lang w:eastAsia="fr-FR"/>
            </w:rPr>
          </w:pPr>
          <w:r w:rsidRPr="00834BE8">
            <w:rPr>
              <w:rFonts w:ascii="Calibri" w:cs="Times New Roman" w:eastAsia="Calibri" w:hAnsi="Calibri"/>
              <w:sz w:val="13"/>
              <w:szCs w:val="24"/>
              <w:lang w:eastAsia="fr-FR"/>
            </w:rPr>
            <w:t>14, rue Sophie Germain - 25000 Besançon</w:t>
          </w:r>
        </w:p>
        <w:p w:rsidP="00834BE8" w:rsidR="00834BE8" w:rsidRDefault="00834BE8" w:rsidRPr="00834BE8">
          <w:pPr>
            <w:tabs>
              <w:tab w:pos="567" w:val="left"/>
            </w:tabs>
            <w:spacing w:line="240" w:lineRule="auto"/>
            <w:ind w:left="175"/>
            <w:jc w:val="left"/>
            <w:rPr>
              <w:rFonts w:ascii="Calibri" w:cs="Times New Roman" w:eastAsia="Calibri" w:hAnsi="Calibri"/>
              <w:sz w:val="13"/>
              <w:szCs w:val="24"/>
              <w:lang w:eastAsia="fr-FR"/>
            </w:rPr>
          </w:pPr>
          <w:r w:rsidRPr="00834BE8">
            <w:rPr>
              <w:rFonts w:ascii="Calibri" w:cs="Times New Roman" w:eastAsia="Calibri" w:hAnsi="Calibri"/>
              <w:sz w:val="13"/>
              <w:szCs w:val="24"/>
              <w:lang w:eastAsia="fr-FR"/>
            </w:rPr>
            <w:t>Tél. : +33 (0)3 81 50 14 11</w:t>
          </w:r>
        </w:p>
        <w:p w:rsidP="00834BE8" w:rsidR="00834BE8" w:rsidRDefault="00834BE8" w:rsidRPr="00834BE8">
          <w:pPr>
            <w:tabs>
              <w:tab w:pos="567" w:val="left"/>
            </w:tabs>
            <w:spacing w:line="240" w:lineRule="auto"/>
            <w:ind w:left="175"/>
            <w:jc w:val="left"/>
            <w:rPr>
              <w:rFonts w:ascii="Calibri" w:cs="Times New Roman" w:eastAsia="Calibri" w:hAnsi="Calibri"/>
              <w:sz w:val="13"/>
              <w:szCs w:val="24"/>
              <w:lang w:eastAsia="fr-FR"/>
            </w:rPr>
          </w:pPr>
          <w:r w:rsidRPr="00834BE8">
            <w:rPr>
              <w:rFonts w:ascii="Calibri" w:cs="Times New Roman" w:eastAsia="Calibri" w:hAnsi="Calibri"/>
              <w:sz w:val="13"/>
              <w:szCs w:val="24"/>
              <w:lang w:eastAsia="fr-FR"/>
            </w:rPr>
            <w:t>Fax : +33 (0)3 81 50 07 56</w:t>
          </w:r>
        </w:p>
        <w:p w:rsidP="00834BE8" w:rsidR="00834BE8" w:rsidRDefault="00834BE8" w:rsidRPr="00834BE8">
          <w:pPr>
            <w:tabs>
              <w:tab w:pos="567" w:val="left"/>
            </w:tabs>
            <w:spacing w:line="240" w:lineRule="auto"/>
            <w:ind w:left="175"/>
            <w:jc w:val="left"/>
            <w:rPr>
              <w:rFonts w:ascii="Calibri" w:cs="Times New Roman" w:eastAsia="Calibri" w:hAnsi="Calibri"/>
              <w:sz w:val="13"/>
              <w:szCs w:val="24"/>
              <w:lang w:eastAsia="fr-FR"/>
            </w:rPr>
          </w:pPr>
        </w:p>
      </w:tc>
      <w:tc>
        <w:tcPr>
          <w:tcW w:type="dxa" w:w="5386"/>
          <w:tcBorders>
            <w:top w:val="nil"/>
            <w:left w:val="nil"/>
            <w:bottom w:val="nil"/>
            <w:right w:val="nil"/>
          </w:tcBorders>
          <w:shd w:color="auto" w:fill="auto" w:val="clear"/>
        </w:tcPr>
        <w:p w:rsidP="00834BE8" w:rsidR="00834BE8" w:rsidRDefault="00834BE8" w:rsidRPr="00834BE8">
          <w:pPr>
            <w:tabs>
              <w:tab w:pos="567" w:val="left"/>
            </w:tabs>
            <w:spacing w:before="120" w:line="240" w:lineRule="auto"/>
            <w:ind w:left="142"/>
            <w:jc w:val="right"/>
            <w:rPr>
              <w:rFonts w:ascii="Calibri" w:cs="Times New Roman" w:eastAsia="Calibri" w:hAnsi="Calibri"/>
              <w:sz w:val="13"/>
              <w:szCs w:val="24"/>
              <w:lang w:eastAsia="fr-FR"/>
            </w:rPr>
          </w:pPr>
          <w:r w:rsidRPr="00834BE8">
            <w:rPr>
              <w:rFonts w:ascii="Calibri" w:cs="Times New Roman" w:eastAsia="Calibri" w:hAnsi="Calibri"/>
              <w:sz w:val="13"/>
              <w:szCs w:val="24"/>
              <w:lang w:eastAsia="fr-FR"/>
            </w:rPr>
            <w:t>S.A.S. au capital de 500 000 €</w:t>
          </w:r>
        </w:p>
        <w:p w:rsidP="00834BE8" w:rsidR="00834BE8" w:rsidRDefault="00834BE8" w:rsidRPr="00834BE8">
          <w:pPr>
            <w:tabs>
              <w:tab w:pos="567" w:val="left"/>
            </w:tabs>
            <w:spacing w:line="240" w:lineRule="auto"/>
            <w:ind w:left="142"/>
            <w:jc w:val="right"/>
            <w:rPr>
              <w:rFonts w:ascii="Calibri" w:cs="Times New Roman" w:eastAsia="Calibri" w:hAnsi="Calibri"/>
              <w:sz w:val="13"/>
              <w:szCs w:val="24"/>
              <w:lang w:eastAsia="fr-FR"/>
            </w:rPr>
          </w:pPr>
          <w:r w:rsidRPr="00834BE8">
            <w:rPr>
              <w:rFonts w:ascii="Calibri" w:cs="Times New Roman" w:eastAsia="Calibri" w:hAnsi="Calibri"/>
              <w:sz w:val="13"/>
              <w:szCs w:val="24"/>
              <w:lang w:eastAsia="fr-FR"/>
            </w:rPr>
            <w:t>SIRET : 652 820 549 00036</w:t>
          </w:r>
        </w:p>
        <w:p w:rsidP="00834BE8" w:rsidR="00834BE8" w:rsidRDefault="00834BE8" w:rsidRPr="00834BE8">
          <w:pPr>
            <w:tabs>
              <w:tab w:pos="567" w:val="left"/>
            </w:tabs>
            <w:spacing w:line="240" w:lineRule="auto"/>
            <w:ind w:left="142"/>
            <w:jc w:val="right"/>
            <w:rPr>
              <w:rFonts w:ascii="Calibri" w:cs="Times New Roman" w:eastAsia="Calibri" w:hAnsi="Calibri"/>
              <w:sz w:val="13"/>
              <w:szCs w:val="24"/>
              <w:lang w:eastAsia="fr-FR"/>
            </w:rPr>
          </w:pPr>
          <w:r w:rsidRPr="00834BE8">
            <w:rPr>
              <w:rFonts w:ascii="Calibri" w:cs="Times New Roman" w:eastAsia="Calibri" w:hAnsi="Calibri"/>
              <w:sz w:val="13"/>
              <w:szCs w:val="24"/>
              <w:lang w:eastAsia="fr-FR"/>
            </w:rPr>
            <w:t>Code NAF : 2562B</w:t>
          </w:r>
        </w:p>
        <w:p w:rsidP="00834BE8" w:rsidR="00834BE8" w:rsidRDefault="00834BE8" w:rsidRPr="00834BE8">
          <w:pPr>
            <w:tabs>
              <w:tab w:pos="567" w:val="left"/>
            </w:tabs>
            <w:spacing w:line="240" w:lineRule="auto"/>
            <w:ind w:left="142"/>
            <w:jc w:val="right"/>
            <w:rPr>
              <w:rFonts w:ascii="Calibri" w:cs="Times New Roman" w:eastAsia="Calibri" w:hAnsi="Calibri"/>
              <w:sz w:val="13"/>
              <w:szCs w:val="24"/>
              <w:lang w:eastAsia="fr-FR"/>
            </w:rPr>
          </w:pPr>
          <w:r w:rsidRPr="00834BE8">
            <w:rPr>
              <w:rFonts w:ascii="Calibri" w:cs="Times New Roman" w:eastAsia="Calibri" w:hAnsi="Calibri"/>
              <w:sz w:val="13"/>
              <w:szCs w:val="24"/>
              <w:lang w:eastAsia="fr-FR"/>
            </w:rPr>
            <w:t xml:space="preserve">N° TVA Intra-communautaire : </w:t>
          </w:r>
        </w:p>
        <w:p w:rsidP="00834BE8" w:rsidR="00834BE8" w:rsidRDefault="00834BE8" w:rsidRPr="00834BE8">
          <w:pPr>
            <w:tabs>
              <w:tab w:pos="567" w:val="left"/>
            </w:tabs>
            <w:spacing w:line="240" w:lineRule="auto"/>
            <w:ind w:left="142"/>
            <w:jc w:val="right"/>
            <w:rPr>
              <w:rFonts w:ascii="Calibri" w:cs="Times New Roman" w:eastAsia="Calibri" w:hAnsi="Calibri"/>
              <w:sz w:val="36"/>
              <w:szCs w:val="36"/>
              <w:lang w:eastAsia="fr-FR"/>
            </w:rPr>
          </w:pPr>
          <w:r w:rsidRPr="00834BE8">
            <w:rPr>
              <w:rFonts w:ascii="Calibri" w:cs="Times New Roman" w:eastAsia="Calibri" w:hAnsi="Calibri"/>
              <w:sz w:val="13"/>
              <w:szCs w:val="24"/>
              <w:lang w:eastAsia="fr-FR"/>
            </w:rPr>
            <w:t>FR 37 652 820 549</w:t>
          </w:r>
        </w:p>
      </w:tc>
    </w:tr>
  </w:tbl>
  <w:p w:rsidP="00834BE8" w:rsidR="00834BE8" w:rsidRDefault="00834BE8" w:rsidRPr="00834BE8">
    <w:pPr>
      <w:tabs>
        <w:tab w:pos="4536" w:val="center"/>
        <w:tab w:pos="9072" w:val="right"/>
      </w:tabs>
      <w:spacing w:line="240" w:lineRule="auto"/>
      <w:jc w:val="left"/>
      <w:rPr>
        <w:rFonts w:ascii="Times New Roman" w:cs="Times New Roman" w:eastAsia="Times New Roman" w:hAnsi="Times New Roman"/>
        <w:sz w:val="20"/>
        <w:szCs w:val="20"/>
        <w:lang w:eastAsia="fr-FR"/>
      </w:rPr>
    </w:pPr>
    <w:r w:rsidRPr="00834BE8">
      <w:rPr>
        <w:rFonts w:ascii="Times New Roman" w:cs="Times New Roman" w:eastAsia="Times New Roman" w:hAnsi="Times New Roman"/>
        <w:noProof/>
        <w:sz w:val="20"/>
        <w:szCs w:val="20"/>
        <w:lang w:eastAsia="fr-FR"/>
      </w:rPr>
      <w:drawing>
        <wp:anchor allowOverlap="1" behindDoc="0" distB="0" distL="114300" distR="114300" distT="0" layoutInCell="1" locked="0" relativeHeight="251659264" simplePos="0" wp14:anchorId="6C2BF239" wp14:editId="6CF85C1B">
          <wp:simplePos x="0" y="0"/>
          <wp:positionH relativeFrom="margin">
            <wp:posOffset>-864235</wp:posOffset>
          </wp:positionH>
          <wp:positionV relativeFrom="page">
            <wp:posOffset>10179685</wp:posOffset>
          </wp:positionV>
          <wp:extent cx="7955915" cy="351790"/>
          <wp:effectExtent b="0" l="0" r="6985" t="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5915" cy="3517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1301E8" w:rsidR="00D84A84" w:rsidRDefault="00D84A84">
      <w:pPr>
        <w:spacing w:line="240" w:lineRule="auto"/>
      </w:pPr>
      <w:r>
        <w:separator/>
      </w:r>
    </w:p>
  </w:footnote>
  <w:footnote w:id="0" w:type="continuationSeparator">
    <w:p w:rsidP="001301E8" w:rsidR="00D84A84" w:rsidRDefault="00D84A84">
      <w:pPr>
        <w:spacing w:line="240" w:lineRule="auto"/>
      </w:pPr>
      <w:r>
        <w:continuationSeparator/>
      </w:r>
    </w:p>
  </w:footnote>
  <w:footnote w:id="1">
    <w:p w:rsidR="002A4BD6" w:rsidRDefault="002A4BD6" w:rsidRPr="002A4BD6">
      <w:pPr>
        <w:pStyle w:val="Notedebasdepage"/>
        <w:rPr>
          <w:i/>
          <w:sz w:val="18"/>
        </w:rPr>
      </w:pPr>
      <w:r w:rsidRPr="002A4BD6">
        <w:rPr>
          <w:rStyle w:val="Appelnotedebasdep"/>
          <w:i/>
          <w:sz w:val="18"/>
        </w:rPr>
        <w:footnoteRef/>
      </w:r>
      <w:r w:rsidRPr="002A4BD6">
        <w:rPr>
          <w:i/>
          <w:sz w:val="18"/>
        </w:rPr>
        <w:t xml:space="preserve"> </w:t>
      </w:r>
      <w:r w:rsidR="003C64B3">
        <w:rPr>
          <w:i/>
          <w:sz w:val="18"/>
        </w:rPr>
        <w:t>Conformément à l’a</w:t>
      </w:r>
      <w:r w:rsidRPr="002A4BD6">
        <w:rPr>
          <w:i/>
          <w:sz w:val="18"/>
        </w:rPr>
        <w:t>rticle L1251-38 du code du travail</w:t>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1301E8" w:rsidRDefault="0067448E">
    <w:pPr>
      <w:pStyle w:val="En-tte"/>
    </w:pPr>
    <w:r>
      <w:rPr>
        <w:noProof/>
        <w:lang w:eastAsia="fr-FR"/>
      </w:rPr>
      <w:drawing>
        <wp:inline distB="0" distL="0" distR="0" distT="0">
          <wp:extent cx="1920240" cy="866563"/>
          <wp:effectExtent b="0" l="0" r="0" t="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RYLA Cryla Group.png"/>
                  <pic:cNvPicPr/>
                </pic:nvPicPr>
                <pic:blipFill rotWithShape="1">
                  <a:blip cstate="print" r:embed="rId1">
                    <a:extLst>
                      <a:ext uri="{28A0092B-C50C-407E-A947-70E740481C1C}">
                        <a14:useLocalDpi xmlns:a14="http://schemas.microsoft.com/office/drawing/2010/main" val="0"/>
                      </a:ext>
                    </a:extLst>
                  </a:blip>
                  <a:srcRect l="-1" r="-2" t="15657"/>
                  <a:stretch/>
                </pic:blipFill>
                <pic:spPr bwMode="auto">
                  <a:xfrm>
                    <a:off x="0" y="0"/>
                    <a:ext cx="1933242" cy="872431"/>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B400A8" w:rsidR="005612DC" w:rsidRDefault="005612DC">
    <w:pPr>
      <w:pStyle w:val="En-tte"/>
      <w:tabs>
        <w:tab w:pos="9072" w:val="clear"/>
      </w:tabs>
    </w:pPr>
    <w:r>
      <w:rPr>
        <w:noProof/>
        <w:lang w:eastAsia="fr-FR"/>
      </w:rPr>
      <w:drawing>
        <wp:inline distB="0" distL="0" distR="0" distT="0">
          <wp:extent cx="2099733" cy="836993"/>
          <wp:effectExtent b="1270" l="0" r="0" t="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CRYLA Cryla Group CMJN.jpg"/>
                  <pic:cNvPicPr/>
                </pic:nvPicPr>
                <pic:blipFill rotWithShape="1">
                  <a:blip r:embed="rId1">
                    <a:extLst>
                      <a:ext uri="{28A0092B-C50C-407E-A947-70E740481C1C}">
                        <a14:useLocalDpi xmlns:a14="http://schemas.microsoft.com/office/drawing/2010/main" val="0"/>
                      </a:ext>
                    </a:extLst>
                  </a:blip>
                  <a:srcRect b="19292" l="6023" r="5866" t="15019"/>
                  <a:stretch/>
                </pic:blipFill>
                <pic:spPr bwMode="auto">
                  <a:xfrm>
                    <a:off x="0" y="0"/>
                    <a:ext cx="2120952" cy="845451"/>
                  </a:xfrm>
                  <a:prstGeom prst="rect">
                    <a:avLst/>
                  </a:prstGeom>
                  <a:ln>
                    <a:noFill/>
                  </a:ln>
                  <a:extLst>
                    <a:ext uri="{53640926-AAD7-44D8-BBD7-CCE9431645EC}">
                      <a14:shadowObscured xmlns:a14="http://schemas.microsoft.com/office/drawing/2010/main"/>
                    </a:ext>
                  </a:extLst>
                </pic:spPr>
              </pic:pic>
            </a:graphicData>
          </a:graphic>
        </wp:inline>
      </w:drawing>
    </w:r>
    <w:r>
      <w:tab/>
    </w:r>
  </w:p>
  <w:p w:rsidP="005612DC" w:rsidR="005612DC" w:rsidRDefault="005612DC">
    <w:pPr>
      <w:pStyle w:val="En-tte"/>
      <w:tabs>
        <w:tab w:pos="9072" w:val="clear"/>
      </w:tabs>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4A73A8D"/>
    <w:multiLevelType w:val="hybridMultilevel"/>
    <w:tmpl w:val="362CA9C2"/>
    <w:lvl w:ilvl="0" w:tplc="A208AE68">
      <w:numFmt w:val="bullet"/>
      <w:lvlText w:val="•"/>
      <w:lvlJc w:val="left"/>
      <w:pPr>
        <w:ind w:hanging="708" w:left="708"/>
      </w:pPr>
      <w:rPr>
        <w:rFonts w:ascii="Calibri Light" w:cstheme="minorBidi" w:eastAsiaTheme="minorHAnsi" w:hAnsi="Calibri Light" w:hint="default"/>
      </w:rPr>
    </w:lvl>
    <w:lvl w:ilvl="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1">
    <w:nsid w:val="12C416CB"/>
    <w:multiLevelType w:val="hybridMultilevel"/>
    <w:tmpl w:val="5044D2CC"/>
    <w:lvl w:ilvl="0" w:tplc="040C0001">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2">
    <w:nsid w:val="13DB6407"/>
    <w:multiLevelType w:val="multilevel"/>
    <w:tmpl w:val="CCD6C10A"/>
    <w:lvl w:ilvl="0">
      <w:start w:val="1"/>
      <w:numFmt w:val="decimal"/>
      <w:pStyle w:val="Titre1"/>
      <w:lvlText w:val="article %1 - "/>
      <w:lvlJc w:val="left"/>
      <w:pPr>
        <w:ind w:hanging="360" w:left="786"/>
      </w:pPr>
      <w:rPr>
        <w:rFonts w:hint="default"/>
      </w:rPr>
    </w:lvl>
    <w:lvl w:ilvl="1">
      <w:start w:val="1"/>
      <w:numFmt w:val="decimal"/>
      <w:pStyle w:val="Titre2"/>
      <w:lvlText w:val="%1.%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3">
    <w:nsid w:val="159C28EE"/>
    <w:multiLevelType w:val="hybridMultilevel"/>
    <w:tmpl w:val="F4226EF4"/>
    <w:lvl w:ilvl="0" w:tplc="040C0001">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4">
    <w:nsid w:val="18B21302"/>
    <w:multiLevelType w:val="hybridMultilevel"/>
    <w:tmpl w:val="CF1E5F72"/>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5">
    <w:nsid w:val="1A875421"/>
    <w:multiLevelType w:val="hybridMultilevel"/>
    <w:tmpl w:val="E62EFE4A"/>
    <w:lvl w:ilvl="0" w:tplc="290C1D5E">
      <w:numFmt w:val="bullet"/>
      <w:lvlText w:val="-"/>
      <w:lvlJc w:val="left"/>
      <w:pPr>
        <w:ind w:hanging="360" w:left="720"/>
      </w:pPr>
      <w:rPr>
        <w:rFonts w:ascii="Calibri Light" w:cstheme="minorBidi" w:eastAsiaTheme="minorHAnsi" w:hAnsi="Calibri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208E29C6"/>
    <w:multiLevelType w:val="hybridMultilevel"/>
    <w:tmpl w:val="90F209F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2B6E600E"/>
    <w:multiLevelType w:val="hybridMultilevel"/>
    <w:tmpl w:val="33A6F222"/>
    <w:lvl w:ilvl="0" w:tplc="A1AA945C">
      <w:start w:val="2"/>
      <w:numFmt w:val="bullet"/>
      <w:lvlText w:val="-"/>
      <w:lvlJc w:val="left"/>
      <w:pPr>
        <w:ind w:hanging="360" w:left="720"/>
      </w:pPr>
      <w:rPr>
        <w:rFonts w:ascii="Calibri" w:cs="Times New Roman"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31042321"/>
    <w:multiLevelType w:val="hybridMultilevel"/>
    <w:tmpl w:val="C7B60F3A"/>
    <w:lvl w:ilvl="0" w:tplc="2ACC606E">
      <w:start w:val="1"/>
      <w:numFmt w:val="bullet"/>
      <w:lvlText w:val="-"/>
      <w:lvlJc w:val="left"/>
      <w:pPr>
        <w:ind w:hanging="360" w:left="720"/>
      </w:pPr>
      <w:rPr>
        <w:rFonts w:ascii="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352E69C4"/>
    <w:multiLevelType w:val="hybridMultilevel"/>
    <w:tmpl w:val="8468FAC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4C731565"/>
    <w:multiLevelType w:val="hybridMultilevel"/>
    <w:tmpl w:val="FD1E2BD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5A3B3FDD"/>
    <w:multiLevelType w:val="hybridMultilevel"/>
    <w:tmpl w:val="33B2B34A"/>
    <w:lvl w:ilvl="0" w:tplc="040C0001">
      <w:start w:val="1"/>
      <w:numFmt w:val="bullet"/>
      <w:lvlText w:val=""/>
      <w:lvlJc w:val="left"/>
      <w:pPr>
        <w:ind w:hanging="360" w:left="720"/>
      </w:pPr>
      <w:rPr>
        <w:rFonts w:ascii="Symbol" w:hAnsi="Symbol" w:hint="default"/>
      </w:rPr>
    </w:lvl>
    <w:lvl w:ilvl="1" w:tplc="AADC2EAC">
      <w:numFmt w:val="bullet"/>
      <w:lvlText w:val="•"/>
      <w:lvlJc w:val="left"/>
      <w:pPr>
        <w:ind w:hanging="708" w:left="1788"/>
      </w:pPr>
      <w:rPr>
        <w:rFonts w:ascii="Calibri Light" w:cstheme="minorBidi" w:eastAsiaTheme="minorHAnsi" w:hAnsi="Calibri Light"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5F627C61"/>
    <w:multiLevelType w:val="hybridMultilevel"/>
    <w:tmpl w:val="AE14A5E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6711388F"/>
    <w:multiLevelType w:val="hybridMultilevel"/>
    <w:tmpl w:val="BA0A88DA"/>
    <w:lvl w:ilvl="0" w:tplc="B14E93B2">
      <w:start w:val="4"/>
      <w:numFmt w:val="bullet"/>
      <w:lvlText w:val="-"/>
      <w:lvlJc w:val="left"/>
      <w:pPr>
        <w:ind w:hanging="360" w:left="720"/>
      </w:pPr>
      <w:rPr>
        <w:rFonts w:ascii="Calibri" w:cs="Times New Roman"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6C63696E"/>
    <w:multiLevelType w:val="hybridMultilevel"/>
    <w:tmpl w:val="D1624E2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71A76D53"/>
    <w:multiLevelType w:val="hybridMultilevel"/>
    <w:tmpl w:val="C46256DE"/>
    <w:lvl w:ilvl="0" w:tplc="040C0001">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16">
    <w:nsid w:val="71D71153"/>
    <w:multiLevelType w:val="hybridMultilevel"/>
    <w:tmpl w:val="82D6DF7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7463428B"/>
    <w:multiLevelType w:val="hybridMultilevel"/>
    <w:tmpl w:val="03BA3006"/>
    <w:lvl w:ilvl="0" w:tplc="2ACC606E">
      <w:start w:val="1"/>
      <w:numFmt w:val="bullet"/>
      <w:lvlText w:val="-"/>
      <w:lvlJc w:val="left"/>
      <w:pPr>
        <w:ind w:hanging="360" w:left="720"/>
      </w:pPr>
      <w:rPr>
        <w:rFonts w:ascii="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7FD85FEE"/>
    <w:multiLevelType w:val="hybridMultilevel"/>
    <w:tmpl w:val="FD3227A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7"/>
  </w:num>
  <w:num w:numId="2">
    <w:abstractNumId w:val="13"/>
  </w:num>
  <w:num w:numId="3">
    <w:abstractNumId w:val="9"/>
  </w:num>
  <w:num w:numId="4">
    <w:abstractNumId w:val="2"/>
  </w:num>
  <w:num w:numId="5">
    <w:abstractNumId w:val="18"/>
  </w:num>
  <w:num w:numId="6">
    <w:abstractNumId w:val="4"/>
  </w:num>
  <w:num w:numId="7">
    <w:abstractNumId w:val="12"/>
  </w:num>
  <w:num w:numId="8">
    <w:abstractNumId w:val="5"/>
  </w:num>
  <w:num w:numId="9">
    <w:abstractNumId w:val="1"/>
  </w:num>
  <w:num w:numId="10">
    <w:abstractNumId w:val="15"/>
  </w:num>
  <w:num w:numId="11">
    <w:abstractNumId w:val="14"/>
  </w:num>
  <w:num w:numId="12">
    <w:abstractNumId w:val="0"/>
  </w:num>
  <w:num w:numId="13">
    <w:abstractNumId w:val="3"/>
  </w:num>
  <w:num w:numId="14">
    <w:abstractNumId w:val="10"/>
  </w:num>
  <w:num w:numId="15">
    <w:abstractNumId w:val="2"/>
  </w:num>
  <w:num w:numId="16">
    <w:abstractNumId w:val="11"/>
  </w:num>
  <w:num w:numId="17">
    <w:abstractNumId w:val="16"/>
  </w:num>
  <w:num w:numId="18">
    <w:abstractNumId w:val="6"/>
  </w:num>
  <w:num w:numId="19">
    <w:abstractNumId w:val="17"/>
  </w:num>
  <w:num w:numId="20">
    <w:abstractNumId w:val="8"/>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90"/>
  <w:proofState w:spelling="clean"/>
  <w:defaultTabStop w:val="708"/>
  <w:hyphenationZone w:val="425"/>
  <w:characterSpacingControl w:val="doNotCompress"/>
  <w:hdrShapeDefaults>
    <o:shapedefaults spidmax="2867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549"/>
    <w:rsid w:val="00010BC7"/>
    <w:rsid w:val="0002421E"/>
    <w:rsid w:val="000516D9"/>
    <w:rsid w:val="000619E2"/>
    <w:rsid w:val="000629C5"/>
    <w:rsid w:val="000764B1"/>
    <w:rsid w:val="00080626"/>
    <w:rsid w:val="00082739"/>
    <w:rsid w:val="001039D0"/>
    <w:rsid w:val="0010486C"/>
    <w:rsid w:val="00104BC7"/>
    <w:rsid w:val="00115B9C"/>
    <w:rsid w:val="001301E8"/>
    <w:rsid w:val="00144F98"/>
    <w:rsid w:val="00157DB2"/>
    <w:rsid w:val="001A7B4F"/>
    <w:rsid w:val="001C4280"/>
    <w:rsid w:val="001D23AC"/>
    <w:rsid w:val="001F45DE"/>
    <w:rsid w:val="00205173"/>
    <w:rsid w:val="002105CD"/>
    <w:rsid w:val="00222413"/>
    <w:rsid w:val="00226E9D"/>
    <w:rsid w:val="00240C76"/>
    <w:rsid w:val="00241784"/>
    <w:rsid w:val="002424D8"/>
    <w:rsid w:val="0024295C"/>
    <w:rsid w:val="00250C52"/>
    <w:rsid w:val="00273DFE"/>
    <w:rsid w:val="00286EB7"/>
    <w:rsid w:val="0029756C"/>
    <w:rsid w:val="002A3173"/>
    <w:rsid w:val="002A3409"/>
    <w:rsid w:val="002A4BD6"/>
    <w:rsid w:val="002C24F3"/>
    <w:rsid w:val="002C6D18"/>
    <w:rsid w:val="002D173A"/>
    <w:rsid w:val="002F06AE"/>
    <w:rsid w:val="002F0BDC"/>
    <w:rsid w:val="003139D1"/>
    <w:rsid w:val="00341EF8"/>
    <w:rsid w:val="003603E7"/>
    <w:rsid w:val="00364B51"/>
    <w:rsid w:val="003677A1"/>
    <w:rsid w:val="00374CD2"/>
    <w:rsid w:val="00375448"/>
    <w:rsid w:val="003A22DD"/>
    <w:rsid w:val="003A5C73"/>
    <w:rsid w:val="003C64B3"/>
    <w:rsid w:val="00401A50"/>
    <w:rsid w:val="00433D5F"/>
    <w:rsid w:val="00486960"/>
    <w:rsid w:val="00496411"/>
    <w:rsid w:val="00497DB5"/>
    <w:rsid w:val="004A76A5"/>
    <w:rsid w:val="00500581"/>
    <w:rsid w:val="00501F52"/>
    <w:rsid w:val="00527A08"/>
    <w:rsid w:val="005370D1"/>
    <w:rsid w:val="005612DC"/>
    <w:rsid w:val="005A4362"/>
    <w:rsid w:val="005B325B"/>
    <w:rsid w:val="005D3183"/>
    <w:rsid w:val="005E282F"/>
    <w:rsid w:val="00613EEA"/>
    <w:rsid w:val="00621CEE"/>
    <w:rsid w:val="00625EE0"/>
    <w:rsid w:val="0063033C"/>
    <w:rsid w:val="0064635F"/>
    <w:rsid w:val="00650FF8"/>
    <w:rsid w:val="0067448E"/>
    <w:rsid w:val="00681EE9"/>
    <w:rsid w:val="006A455E"/>
    <w:rsid w:val="006C71DE"/>
    <w:rsid w:val="006D0FDA"/>
    <w:rsid w:val="006F305A"/>
    <w:rsid w:val="006F37F7"/>
    <w:rsid w:val="00701FD4"/>
    <w:rsid w:val="00735906"/>
    <w:rsid w:val="00735D8A"/>
    <w:rsid w:val="00790F17"/>
    <w:rsid w:val="00791939"/>
    <w:rsid w:val="00792F79"/>
    <w:rsid w:val="007A3AAF"/>
    <w:rsid w:val="007A4B21"/>
    <w:rsid w:val="008035F2"/>
    <w:rsid w:val="0082147B"/>
    <w:rsid w:val="00823F2C"/>
    <w:rsid w:val="00834BE8"/>
    <w:rsid w:val="00835960"/>
    <w:rsid w:val="00866D4A"/>
    <w:rsid w:val="008725E1"/>
    <w:rsid w:val="00893AEA"/>
    <w:rsid w:val="008F181C"/>
    <w:rsid w:val="009011A6"/>
    <w:rsid w:val="00901BAD"/>
    <w:rsid w:val="00925C84"/>
    <w:rsid w:val="00925F89"/>
    <w:rsid w:val="009325F2"/>
    <w:rsid w:val="009451B8"/>
    <w:rsid w:val="009644D1"/>
    <w:rsid w:val="00973988"/>
    <w:rsid w:val="009B5BA2"/>
    <w:rsid w:val="009C2810"/>
    <w:rsid w:val="009E0570"/>
    <w:rsid w:val="009E394E"/>
    <w:rsid w:val="009E7D35"/>
    <w:rsid w:val="009F4325"/>
    <w:rsid w:val="009F46C2"/>
    <w:rsid w:val="00A054EE"/>
    <w:rsid w:val="00A22863"/>
    <w:rsid w:val="00A371EB"/>
    <w:rsid w:val="00A374F3"/>
    <w:rsid w:val="00A56A3D"/>
    <w:rsid w:val="00A76613"/>
    <w:rsid w:val="00A846A9"/>
    <w:rsid w:val="00A86DBB"/>
    <w:rsid w:val="00AE6713"/>
    <w:rsid w:val="00B04ABF"/>
    <w:rsid w:val="00B400A8"/>
    <w:rsid w:val="00B83549"/>
    <w:rsid w:val="00BC2C90"/>
    <w:rsid w:val="00BD0380"/>
    <w:rsid w:val="00BF1FF2"/>
    <w:rsid w:val="00C1637C"/>
    <w:rsid w:val="00C30ABD"/>
    <w:rsid w:val="00C33058"/>
    <w:rsid w:val="00C36A16"/>
    <w:rsid w:val="00C43984"/>
    <w:rsid w:val="00C43BD9"/>
    <w:rsid w:val="00C65082"/>
    <w:rsid w:val="00C70F09"/>
    <w:rsid w:val="00CC01E5"/>
    <w:rsid w:val="00D01993"/>
    <w:rsid w:val="00D61DDB"/>
    <w:rsid w:val="00D64B28"/>
    <w:rsid w:val="00D8061F"/>
    <w:rsid w:val="00D84A84"/>
    <w:rsid w:val="00DA62F9"/>
    <w:rsid w:val="00DC667D"/>
    <w:rsid w:val="00E0113E"/>
    <w:rsid w:val="00E2155E"/>
    <w:rsid w:val="00E2600D"/>
    <w:rsid w:val="00E26752"/>
    <w:rsid w:val="00E3028B"/>
    <w:rsid w:val="00E31AF1"/>
    <w:rsid w:val="00E45C01"/>
    <w:rsid w:val="00E632A4"/>
    <w:rsid w:val="00EA4C27"/>
    <w:rsid w:val="00EA7E99"/>
    <w:rsid w:val="00F90C25"/>
    <w:rsid w:val="00FA0D38"/>
    <w:rsid w:val="00FA62CF"/>
    <w:rsid w:val="00FB29FF"/>
    <w:rsid w:val="00FF7830"/>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8673" v:ext="edit"/>
    <o:shapelayout v:ext="edit">
      <o:idmap data="1" v:ext="edit"/>
    </o:shapelayout>
  </w:shapeDefaults>
  <w:decimalSymbol w:val=","/>
  <w:listSeparator w:val=";"/>
  <w15:docId w15:val="{E99A9083-3E1A-4049-A6BE-66320F1DF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701FD4"/>
    <w:pPr>
      <w:spacing w:after="0" w:line="312" w:lineRule="auto"/>
      <w:jc w:val="both"/>
    </w:pPr>
    <w:rPr>
      <w:rFonts w:ascii="Calibri Light" w:hAnsi="Calibri Light"/>
    </w:rPr>
  </w:style>
  <w:style w:styleId="Titre1" w:type="paragraph">
    <w:name w:val="heading 1"/>
    <w:basedOn w:val="Normal"/>
    <w:next w:val="Normal"/>
    <w:link w:val="Titre1Car"/>
    <w:uiPriority w:val="9"/>
    <w:qFormat/>
    <w:rsid w:val="00901BAD"/>
    <w:pPr>
      <w:widowControl w:val="0"/>
      <w:numPr>
        <w:numId w:val="4"/>
      </w:numPr>
      <w:shd w:color="auto" w:fill="96D2D3" w:val="clear"/>
      <w:spacing w:after="240" w:before="240" w:line="360" w:lineRule="auto"/>
      <w:ind w:hanging="357" w:left="782"/>
      <w:outlineLvl w:val="0"/>
    </w:pPr>
    <w:rPr>
      <w:b/>
      <w:caps/>
      <w:sz w:val="24"/>
      <w:szCs w:val="24"/>
      <w:u w:val="single"/>
    </w:rPr>
  </w:style>
  <w:style w:styleId="Titre2" w:type="paragraph">
    <w:name w:val="heading 2"/>
    <w:basedOn w:val="Normal"/>
    <w:next w:val="Normal"/>
    <w:link w:val="Titre2Car"/>
    <w:uiPriority w:val="9"/>
    <w:unhideWhenUsed/>
    <w:qFormat/>
    <w:rsid w:val="00901BAD"/>
    <w:pPr>
      <w:keepNext/>
      <w:keepLines/>
      <w:numPr>
        <w:ilvl w:val="1"/>
        <w:numId w:val="4"/>
      </w:numPr>
      <w:spacing w:after="120" w:before="120" w:line="360" w:lineRule="auto"/>
      <w:ind w:hanging="357" w:left="714"/>
      <w:outlineLvl w:val="1"/>
    </w:pPr>
    <w:rPr>
      <w:rFonts w:asciiTheme="majorHAnsi" w:cstheme="majorBidi" w:eastAsiaTheme="majorEastAsia" w:hAnsiTheme="majorHAnsi"/>
      <w:color w:val="6E8898"/>
      <w:sz w:val="24"/>
      <w:szCs w:val="26"/>
      <w:u w:val="single"/>
    </w:rPr>
  </w:style>
  <w:style w:styleId="Titre3" w:type="paragraph">
    <w:name w:val="heading 3"/>
    <w:basedOn w:val="Normal"/>
    <w:next w:val="Normal"/>
    <w:link w:val="Titre3Car"/>
    <w:uiPriority w:val="9"/>
    <w:unhideWhenUsed/>
    <w:qFormat/>
    <w:rsid w:val="00226E9D"/>
    <w:pPr>
      <w:keepNext/>
      <w:keepLines/>
      <w:spacing w:before="40"/>
      <w:outlineLvl w:val="2"/>
    </w:pPr>
    <w:rPr>
      <w:rFonts w:asciiTheme="majorHAnsi" w:cstheme="majorBidi" w:eastAsiaTheme="majorEastAsia" w:hAnsiTheme="majorHAnsi"/>
      <w:color w:themeColor="accent1" w:themeShade="7F" w:val="1F4D78"/>
      <w:sz w:val="2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835960"/>
    <w:pPr>
      <w:ind w:left="720"/>
      <w:contextualSpacing/>
    </w:pPr>
  </w:style>
  <w:style w:styleId="En-tte" w:type="paragraph">
    <w:name w:val="header"/>
    <w:basedOn w:val="Normal"/>
    <w:link w:val="En-tteCar"/>
    <w:uiPriority w:val="99"/>
    <w:unhideWhenUsed/>
    <w:rsid w:val="001301E8"/>
    <w:pPr>
      <w:tabs>
        <w:tab w:pos="4536" w:val="center"/>
        <w:tab w:pos="9072" w:val="right"/>
      </w:tabs>
      <w:spacing w:line="240" w:lineRule="auto"/>
    </w:pPr>
  </w:style>
  <w:style w:customStyle="1" w:styleId="En-tteCar" w:type="character">
    <w:name w:val="En-tête Car"/>
    <w:basedOn w:val="Policepardfaut"/>
    <w:link w:val="En-tte"/>
    <w:uiPriority w:val="99"/>
    <w:rsid w:val="001301E8"/>
  </w:style>
  <w:style w:styleId="Pieddepage" w:type="paragraph">
    <w:name w:val="footer"/>
    <w:basedOn w:val="Normal"/>
    <w:link w:val="PieddepageCar"/>
    <w:uiPriority w:val="99"/>
    <w:unhideWhenUsed/>
    <w:rsid w:val="001301E8"/>
    <w:pPr>
      <w:tabs>
        <w:tab w:pos="4536" w:val="center"/>
        <w:tab w:pos="9072" w:val="right"/>
      </w:tabs>
      <w:spacing w:line="240" w:lineRule="auto"/>
    </w:pPr>
  </w:style>
  <w:style w:customStyle="1" w:styleId="PieddepageCar" w:type="character">
    <w:name w:val="Pied de page Car"/>
    <w:basedOn w:val="Policepardfaut"/>
    <w:link w:val="Pieddepage"/>
    <w:uiPriority w:val="99"/>
    <w:rsid w:val="001301E8"/>
  </w:style>
  <w:style w:styleId="Textedebulles" w:type="paragraph">
    <w:name w:val="Balloon Text"/>
    <w:basedOn w:val="Normal"/>
    <w:link w:val="TextedebullesCar"/>
    <w:uiPriority w:val="99"/>
    <w:semiHidden/>
    <w:unhideWhenUsed/>
    <w:rsid w:val="00A371EB"/>
    <w:pPr>
      <w:spacing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A371EB"/>
    <w:rPr>
      <w:rFonts w:ascii="Segoe UI" w:cs="Segoe UI" w:hAnsi="Segoe UI"/>
      <w:sz w:val="18"/>
      <w:szCs w:val="18"/>
    </w:rPr>
  </w:style>
  <w:style w:styleId="Titre" w:type="paragraph">
    <w:name w:val="Title"/>
    <w:basedOn w:val="Normal"/>
    <w:next w:val="Normal"/>
    <w:link w:val="TitreCar"/>
    <w:uiPriority w:val="10"/>
    <w:qFormat/>
    <w:rsid w:val="00790F17"/>
    <w:pPr>
      <w:spacing w:line="240" w:lineRule="auto"/>
      <w:contextualSpacing/>
      <w:jc w:val="center"/>
    </w:pPr>
    <w:rPr>
      <w:rFonts w:asciiTheme="majorHAnsi" w:cstheme="majorBidi" w:eastAsiaTheme="majorEastAsia" w:hAnsiTheme="majorHAnsi"/>
      <w:caps/>
      <w:spacing w:val="-10"/>
      <w:kern w:val="28"/>
      <w:sz w:val="48"/>
      <w:szCs w:val="56"/>
    </w:rPr>
  </w:style>
  <w:style w:customStyle="1" w:styleId="TitreCar" w:type="character">
    <w:name w:val="Titre Car"/>
    <w:basedOn w:val="Policepardfaut"/>
    <w:link w:val="Titre"/>
    <w:uiPriority w:val="10"/>
    <w:rsid w:val="00790F17"/>
    <w:rPr>
      <w:rFonts w:asciiTheme="majorHAnsi" w:cstheme="majorBidi" w:eastAsiaTheme="majorEastAsia" w:hAnsiTheme="majorHAnsi"/>
      <w:caps/>
      <w:spacing w:val="-10"/>
      <w:kern w:val="28"/>
      <w:sz w:val="48"/>
      <w:szCs w:val="56"/>
    </w:rPr>
  </w:style>
  <w:style w:customStyle="1" w:styleId="Titre1Car" w:type="character">
    <w:name w:val="Titre 1 Car"/>
    <w:basedOn w:val="Policepardfaut"/>
    <w:link w:val="Titre1"/>
    <w:uiPriority w:val="9"/>
    <w:rsid w:val="00901BAD"/>
    <w:rPr>
      <w:rFonts w:ascii="Calibri Light" w:hAnsi="Calibri Light"/>
      <w:b/>
      <w:caps/>
      <w:sz w:val="24"/>
      <w:szCs w:val="24"/>
      <w:u w:val="single"/>
      <w:shd w:color="auto" w:fill="96D2D3" w:val="clear"/>
    </w:rPr>
  </w:style>
  <w:style w:styleId="Sansinterligne" w:type="paragraph">
    <w:name w:val="No Spacing"/>
    <w:uiPriority w:val="1"/>
    <w:qFormat/>
    <w:rsid w:val="00701FD4"/>
    <w:pPr>
      <w:spacing w:after="0" w:line="240" w:lineRule="auto"/>
      <w:jc w:val="both"/>
    </w:pPr>
    <w:rPr>
      <w:rFonts w:ascii="Calibri Light" w:hAnsi="Calibri Light"/>
    </w:rPr>
  </w:style>
  <w:style w:customStyle="1" w:styleId="Titre2Car" w:type="character">
    <w:name w:val="Titre 2 Car"/>
    <w:basedOn w:val="Policepardfaut"/>
    <w:link w:val="Titre2"/>
    <w:uiPriority w:val="9"/>
    <w:rsid w:val="00901BAD"/>
    <w:rPr>
      <w:rFonts w:asciiTheme="majorHAnsi" w:cstheme="majorBidi" w:eastAsiaTheme="majorEastAsia" w:hAnsiTheme="majorHAnsi"/>
      <w:color w:val="6E8898"/>
      <w:sz w:val="24"/>
      <w:szCs w:val="26"/>
      <w:u w:val="single"/>
    </w:rPr>
  </w:style>
  <w:style w:customStyle="1" w:styleId="Titre3Car" w:type="character">
    <w:name w:val="Titre 3 Car"/>
    <w:basedOn w:val="Policepardfaut"/>
    <w:link w:val="Titre3"/>
    <w:uiPriority w:val="9"/>
    <w:rsid w:val="00226E9D"/>
    <w:rPr>
      <w:rFonts w:asciiTheme="majorHAnsi" w:cstheme="majorBidi" w:eastAsiaTheme="majorEastAsia" w:hAnsiTheme="majorHAnsi"/>
      <w:color w:themeColor="accent1" w:themeShade="7F" w:val="1F4D78"/>
      <w:sz w:val="24"/>
      <w:szCs w:val="24"/>
    </w:rPr>
  </w:style>
  <w:style w:styleId="Notedebasdepage" w:type="paragraph">
    <w:name w:val="footnote text"/>
    <w:basedOn w:val="Normal"/>
    <w:link w:val="NotedebasdepageCar"/>
    <w:uiPriority w:val="99"/>
    <w:semiHidden/>
    <w:unhideWhenUsed/>
    <w:rsid w:val="002A4BD6"/>
    <w:pPr>
      <w:spacing w:line="240" w:lineRule="auto"/>
    </w:pPr>
    <w:rPr>
      <w:sz w:val="20"/>
      <w:szCs w:val="20"/>
    </w:rPr>
  </w:style>
  <w:style w:customStyle="1" w:styleId="NotedebasdepageCar" w:type="character">
    <w:name w:val="Note de bas de page Car"/>
    <w:basedOn w:val="Policepardfaut"/>
    <w:link w:val="Notedebasdepage"/>
    <w:uiPriority w:val="99"/>
    <w:semiHidden/>
    <w:rsid w:val="002A4BD6"/>
    <w:rPr>
      <w:rFonts w:ascii="Calibri Light" w:hAnsi="Calibri Light"/>
      <w:sz w:val="20"/>
      <w:szCs w:val="20"/>
    </w:rPr>
  </w:style>
  <w:style w:styleId="Appelnotedebasdep" w:type="character">
    <w:name w:val="footnote reference"/>
    <w:basedOn w:val="Policepardfaut"/>
    <w:uiPriority w:val="99"/>
    <w:semiHidden/>
    <w:unhideWhenUsed/>
    <w:rsid w:val="002A4B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5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2.xml" Type="http://schemas.openxmlformats.org/officeDocument/2006/relationships/footer"/><Relationship Id="rId11" Target="header2.xml" Type="http://schemas.openxmlformats.org/officeDocument/2006/relationships/header"/><Relationship Id="rId12" Target="footer3.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footer1.xml.rels><?xml version="1.0" encoding="UTF-8" standalone="no"?><Relationships xmlns="http://schemas.openxmlformats.org/package/2006/relationships"><Relationship Id="rId1" Target="media/image2.png" Type="http://schemas.openxmlformats.org/officeDocument/2006/relationships/image"/></Relationships>
</file>

<file path=word/_rels/footer3.xml.rels><?xml version="1.0" encoding="UTF-8" standalone="no"?><Relationships xmlns="http://schemas.openxmlformats.org/package/2006/relationships"><Relationship Id="rId1" Target="media/image2.png" Type="http://schemas.openxmlformats.org/officeDocument/2006/relationships/image"/></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3.jp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09175-7F47-480D-B01E-7E236EFA4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1666</Words>
  <Characters>9164</Characters>
  <Application>Microsoft Office Word</Application>
  <DocSecurity>0</DocSecurity>
  <Lines>76</Lines>
  <Paragraphs>21</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10809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2022-04-19T09:37:00Z</dcterms:created>
  <cp:lastPrinted>2022-04-19T09:38:00Z</cp:lastPrinted>
  <dcterms:modified xsi:type="dcterms:W3CDTF">2022-04-19T09:38:00Z</dcterms:modified>
  <cp:revision>4</cp:revision>
</cp:coreProperties>
</file>