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customXmlProperties+xml" PartName="/customXml/itemProps5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9062"/>
      </w:tblGrid>
      <w:tr w14:paraId="1B7F1D2F" w14:textId="77777777" w:rsidR="0016724D" w:rsidRPr="0016724D" w:rsidTr="00ED54B7">
        <w:trPr>
          <w:jc w:val="center"/>
        </w:trPr>
        <w:tc>
          <w:tcPr>
            <w:tcW w:type="dxa" w:w="9062"/>
            <w:shd w:color="auto" w:fill="auto" w:val="clear"/>
            <w:vAlign w:val="center"/>
          </w:tcPr>
          <w:p w14:paraId="00C142FF" w14:textId="77777777" w:rsidP="00ED54B7" w:rsidR="0016724D" w:rsidRDefault="0016724D" w:rsidRPr="0016724D">
            <w:pPr>
              <w:spacing w:line="276" w:lineRule="auto"/>
              <w:jc w:val="center"/>
              <w:rPr>
                <w:rFonts w:ascii="Vinci Sans Light" w:hAnsi="Vinci Sans Light"/>
                <w:b/>
                <w:bCs/>
                <w:szCs w:val="22"/>
                <w:u w:val="single"/>
              </w:rPr>
            </w:pPr>
          </w:p>
          <w:p w14:paraId="1133D5A8" w14:textId="77777777" w:rsidP="00ED54B7" w:rsidR="0016724D" w:rsidRDefault="0016724D" w:rsidRPr="0016724D">
            <w:pPr>
              <w:spacing w:line="276" w:lineRule="auto"/>
              <w:jc w:val="center"/>
              <w:rPr>
                <w:rFonts w:ascii="Vinci Sans Light" w:hAnsi="Vinci Sans Light"/>
                <w:b/>
                <w:bCs/>
                <w:sz w:val="28"/>
                <w:szCs w:val="28"/>
              </w:rPr>
            </w:pPr>
            <w:r w:rsidRPr="0016724D">
              <w:rPr>
                <w:rFonts w:ascii="Vinci Sans Light" w:hAnsi="Vinci Sans Light"/>
                <w:b/>
                <w:bCs/>
                <w:sz w:val="28"/>
                <w:szCs w:val="28"/>
              </w:rPr>
              <w:t>ACCORD DE LA SOCIETE L’EST ELECTRIQUE</w:t>
            </w:r>
          </w:p>
          <w:p w14:paraId="0C98372C" w14:textId="77777777" w:rsidP="00ED54B7" w:rsidR="0016724D" w:rsidRDefault="0016724D" w:rsidRPr="0016724D">
            <w:pPr>
              <w:spacing w:line="276" w:lineRule="auto"/>
              <w:jc w:val="center"/>
              <w:rPr>
                <w:rFonts w:ascii="Vinci Sans Light" w:hAnsi="Vinci Sans Light"/>
                <w:b/>
                <w:bCs/>
                <w:sz w:val="28"/>
                <w:szCs w:val="28"/>
              </w:rPr>
            </w:pPr>
            <w:r w:rsidRPr="0016724D">
              <w:rPr>
                <w:rFonts w:ascii="Vinci Sans Light" w:hAnsi="Vinci Sans Light"/>
                <w:b/>
                <w:bCs/>
                <w:sz w:val="28"/>
                <w:szCs w:val="28"/>
              </w:rPr>
              <w:t>Année 202</w:t>
            </w:r>
            <w:r w:rsidR="0026201E">
              <w:rPr>
                <w:rFonts w:ascii="Vinci Sans Light" w:hAnsi="Vinci Sans Light"/>
                <w:b/>
                <w:bCs/>
                <w:sz w:val="28"/>
                <w:szCs w:val="28"/>
              </w:rPr>
              <w:t>3</w:t>
            </w:r>
          </w:p>
          <w:p w14:paraId="4689473F" w14:textId="77777777" w:rsidP="00ED54B7" w:rsidR="0016724D" w:rsidRDefault="0016724D" w:rsidRPr="0016724D">
            <w:pPr>
              <w:spacing w:line="276" w:lineRule="auto"/>
              <w:jc w:val="center"/>
              <w:rPr>
                <w:rFonts w:ascii="Vinci Sans Light" w:hAnsi="Vinci Sans Light"/>
                <w:b/>
                <w:bCs/>
                <w:szCs w:val="22"/>
                <w:u w:val="single"/>
              </w:rPr>
            </w:pPr>
          </w:p>
        </w:tc>
      </w:tr>
    </w:tbl>
    <w:p w14:paraId="768F5569" w14:textId="77777777" w:rsidP="0016724D" w:rsidR="0016724D" w:rsidRDefault="0016724D" w:rsidRPr="0016724D">
      <w:pPr>
        <w:pStyle w:val="Paragraphedeliste"/>
        <w:spacing w:line="276" w:lineRule="auto"/>
        <w:ind w:left="0"/>
        <w:rPr>
          <w:rFonts w:ascii="Vinci Sans Light" w:hAnsi="Vinci Sans Light"/>
          <w:b/>
        </w:rPr>
      </w:pPr>
    </w:p>
    <w:p w14:paraId="73CC85F7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>Conformément aux articles L 2242-1 e</w:t>
      </w:r>
      <w:r w:rsidRPr="00151DE5">
        <w:rPr>
          <w:rFonts w:ascii="Vinci Sans Light" w:cs="Arial" w:hAnsi="Vinci Sans Light"/>
          <w:szCs w:val="22"/>
        </w:rPr>
        <w:t xml:space="preserve">t suivants du Code du Travail, la Direction de l’Est ELECTRIQUE et la CFDT se sont réunies le </w:t>
      </w:r>
      <w:r w:rsidR="00E61D06">
        <w:rPr>
          <w:rFonts w:ascii="Vinci Sans Light" w:cs="Arial" w:hAnsi="Vinci Sans Light"/>
          <w:szCs w:val="22"/>
        </w:rPr>
        <w:t>27</w:t>
      </w:r>
      <w:r w:rsidRPr="00151DE5">
        <w:rPr>
          <w:rFonts w:ascii="Vinci Sans Light" w:cs="Arial" w:hAnsi="Vinci Sans Light"/>
          <w:szCs w:val="22"/>
        </w:rPr>
        <w:t>/</w:t>
      </w:r>
      <w:r w:rsidR="00E61D06">
        <w:rPr>
          <w:rFonts w:ascii="Vinci Sans Light" w:cs="Arial" w:hAnsi="Vinci Sans Light"/>
          <w:szCs w:val="22"/>
        </w:rPr>
        <w:t>09</w:t>
      </w:r>
      <w:r w:rsidRPr="00151DE5">
        <w:rPr>
          <w:rFonts w:ascii="Vinci Sans Light" w:cs="Arial" w:hAnsi="Vinci Sans Light"/>
          <w:szCs w:val="22"/>
        </w:rPr>
        <w:t>/202</w:t>
      </w:r>
      <w:r w:rsidR="00E61D06">
        <w:rPr>
          <w:rFonts w:ascii="Vinci Sans Light" w:cs="Arial" w:hAnsi="Vinci Sans Light"/>
          <w:szCs w:val="22"/>
        </w:rPr>
        <w:t>9, le 05/10/2022</w:t>
      </w:r>
      <w:r w:rsidRPr="00151DE5">
        <w:rPr>
          <w:rFonts w:ascii="Vinci Sans Light" w:cs="Arial" w:hAnsi="Vinci Sans Light"/>
          <w:szCs w:val="22"/>
        </w:rPr>
        <w:t xml:space="preserve"> et le </w:t>
      </w:r>
      <w:r w:rsidR="00E61D06">
        <w:rPr>
          <w:rFonts w:ascii="Vinci Sans Light" w:cs="Arial" w:hAnsi="Vinci Sans Light"/>
          <w:szCs w:val="22"/>
        </w:rPr>
        <w:t>14</w:t>
      </w:r>
      <w:r w:rsidR="00EC03A8" w:rsidRPr="00151DE5">
        <w:rPr>
          <w:rFonts w:ascii="Vinci Sans Light" w:cs="Arial" w:hAnsi="Vinci Sans Light"/>
          <w:szCs w:val="22"/>
        </w:rPr>
        <w:t>/1</w:t>
      </w:r>
      <w:r w:rsidR="00E61D06">
        <w:rPr>
          <w:rFonts w:ascii="Vinci Sans Light" w:cs="Arial" w:hAnsi="Vinci Sans Light"/>
          <w:szCs w:val="22"/>
        </w:rPr>
        <w:t>0</w:t>
      </w:r>
      <w:r w:rsidR="00EC03A8" w:rsidRPr="00151DE5">
        <w:rPr>
          <w:rFonts w:ascii="Vinci Sans Light" w:cs="Arial" w:hAnsi="Vinci Sans Light"/>
          <w:szCs w:val="22"/>
        </w:rPr>
        <w:t>/202</w:t>
      </w:r>
      <w:r w:rsidR="00E61D06">
        <w:rPr>
          <w:rFonts w:ascii="Vinci Sans Light" w:cs="Arial" w:hAnsi="Vinci Sans Light"/>
          <w:szCs w:val="22"/>
        </w:rPr>
        <w:t>2</w:t>
      </w:r>
      <w:r w:rsidRPr="00151DE5">
        <w:rPr>
          <w:rFonts w:ascii="Vinci Sans Light" w:cs="Arial" w:hAnsi="Vinci Sans Light"/>
          <w:szCs w:val="22"/>
        </w:rPr>
        <w:t>.</w:t>
      </w:r>
    </w:p>
    <w:p w14:paraId="083C596F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</w:p>
    <w:p w14:paraId="0E3F9ED1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 xml:space="preserve">Conformément aux dispositions du procès-verbal d’ouverture des négociations remis le </w:t>
      </w:r>
      <w:r w:rsidR="0026201E">
        <w:rPr>
          <w:rFonts w:ascii="Vinci Sans Light" w:cs="Arial" w:hAnsi="Vinci Sans Light"/>
          <w:szCs w:val="22"/>
        </w:rPr>
        <w:t>14</w:t>
      </w:r>
      <w:r>
        <w:rPr>
          <w:rFonts w:ascii="Vinci Sans Light" w:cs="Arial" w:hAnsi="Vinci Sans Light"/>
          <w:szCs w:val="22"/>
        </w:rPr>
        <w:t>/1</w:t>
      </w:r>
      <w:r w:rsidR="0026201E">
        <w:rPr>
          <w:rFonts w:ascii="Vinci Sans Light" w:cs="Arial" w:hAnsi="Vinci Sans Light"/>
          <w:szCs w:val="22"/>
        </w:rPr>
        <w:t>0</w:t>
      </w:r>
      <w:r>
        <w:rPr>
          <w:rFonts w:ascii="Vinci Sans Light" w:cs="Arial" w:hAnsi="Vinci Sans Light"/>
          <w:szCs w:val="22"/>
        </w:rPr>
        <w:t>/202</w:t>
      </w:r>
      <w:r w:rsidR="0026201E">
        <w:rPr>
          <w:rFonts w:ascii="Vinci Sans Light" w:cs="Arial" w:hAnsi="Vinci Sans Light"/>
          <w:szCs w:val="22"/>
        </w:rPr>
        <w:t>2</w:t>
      </w:r>
      <w:r>
        <w:rPr>
          <w:rFonts w:ascii="Vinci Sans Light" w:cs="Arial" w:hAnsi="Vinci Sans Light"/>
          <w:szCs w:val="22"/>
        </w:rPr>
        <w:t xml:space="preserve"> au </w:t>
      </w:r>
      <w:r w:rsidRPr="0016724D">
        <w:rPr>
          <w:rFonts w:ascii="Vinci Sans Light" w:cs="Arial" w:hAnsi="Vinci Sans Light"/>
          <w:szCs w:val="22"/>
        </w:rPr>
        <w:t>délégué syndical, les parties ont négocié sur l’ensemble des thèmes visés aux articles L. 2242-5 et suivants du Code du Travail en faisant leurs propositions respectives. Pour rappel, la négociation a porté sur les thèmes suivants :</w:t>
      </w:r>
    </w:p>
    <w:p w14:paraId="39BC60D6" w14:textId="77777777" w:rsidP="0016724D" w:rsidR="0016724D" w:rsidRDefault="0016724D" w:rsidRPr="0016724D">
      <w:pPr>
        <w:pStyle w:val="Paragraphedeliste"/>
        <w:spacing w:line="276" w:lineRule="auto"/>
        <w:ind w:left="0"/>
        <w:rPr>
          <w:rFonts w:ascii="Vinci Sans Light" w:cs="Arial" w:eastAsia="Times New Roman" w:hAnsi="Vinci Sans Light"/>
          <w:b/>
          <w:u w:val="single"/>
        </w:rPr>
      </w:pPr>
    </w:p>
    <w:p w14:paraId="0ADBD254" w14:textId="77777777" w:rsidP="0016724D" w:rsidR="0016724D" w:rsidRDefault="0016724D" w:rsidRPr="0016724D">
      <w:pPr>
        <w:pStyle w:val="Paragraphedeliste"/>
        <w:numPr>
          <w:ilvl w:val="0"/>
          <w:numId w:val="13"/>
        </w:numPr>
        <w:spacing w:line="276" w:lineRule="auto"/>
        <w:contextualSpacing/>
        <w:jc w:val="both"/>
        <w:rPr>
          <w:rFonts w:ascii="Vinci Sans Light" w:cs="Arial" w:eastAsia="Times New Roman" w:hAnsi="Vinci Sans Light"/>
          <w:b/>
          <w:u w:val="single"/>
        </w:rPr>
      </w:pPr>
      <w:r w:rsidRPr="0016724D">
        <w:rPr>
          <w:rFonts w:ascii="Vinci Sans Light" w:cs="Arial" w:eastAsia="Times New Roman" w:hAnsi="Vinci Sans Light"/>
          <w:b/>
          <w:u w:val="single"/>
        </w:rPr>
        <w:t>La rémunération, le temps de travail et le partage de la valeur ajoutée dans l’entreprise, qui comprend :</w:t>
      </w:r>
    </w:p>
    <w:p w14:paraId="2E20992A" w14:textId="77777777" w:rsidP="0016724D" w:rsidR="0016724D" w:rsidRDefault="0016724D" w:rsidRPr="0016724D">
      <w:pPr>
        <w:pStyle w:val="Paragraphedeliste"/>
        <w:numPr>
          <w:ilvl w:val="0"/>
          <w:numId w:val="12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Les salaires effectifs,</w:t>
      </w:r>
    </w:p>
    <w:p w14:paraId="33A0A006" w14:textId="77777777" w:rsidP="0016724D" w:rsidR="0016724D" w:rsidRDefault="0016724D" w:rsidRPr="0016724D">
      <w:pPr>
        <w:pStyle w:val="Paragraphedeliste"/>
        <w:numPr>
          <w:ilvl w:val="0"/>
          <w:numId w:val="12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 xml:space="preserve">La durée effective et organisation du temps de travail, </w:t>
      </w:r>
    </w:p>
    <w:p w14:paraId="3427CFC3" w14:textId="77777777" w:rsidP="0016724D" w:rsidR="0016724D" w:rsidRDefault="0016724D">
      <w:pPr>
        <w:pStyle w:val="Paragraphedeliste"/>
        <w:numPr>
          <w:ilvl w:val="0"/>
          <w:numId w:val="12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Intéressement, participation et l’épargne salariale</w:t>
      </w:r>
      <w:r>
        <w:rPr>
          <w:rFonts w:ascii="Vinci Sans Light" w:hAnsi="Vinci Sans Light"/>
        </w:rPr>
        <w:t>,</w:t>
      </w:r>
    </w:p>
    <w:p w14:paraId="765A2D8D" w14:textId="77777777" w:rsidP="0016724D" w:rsidR="0016724D" w:rsidRDefault="0016724D" w:rsidRPr="0016724D">
      <w:pPr>
        <w:pStyle w:val="Paragraphedeliste"/>
        <w:numPr>
          <w:ilvl w:val="0"/>
          <w:numId w:val="12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Négociation sur les mesures visant à supprimer les écarts de rémunération et les différences de déroulement de carrière entre femmes et hommes.</w:t>
      </w:r>
    </w:p>
    <w:p w14:paraId="7C925F86" w14:textId="77777777" w:rsidP="0016724D" w:rsidR="0016724D" w:rsidRDefault="0016724D" w:rsidRPr="0016724D">
      <w:pPr>
        <w:pStyle w:val="Paragraphedeliste"/>
        <w:spacing w:line="276" w:lineRule="auto"/>
        <w:ind w:left="2160"/>
        <w:rPr>
          <w:rFonts w:ascii="Vinci Sans Light" w:cs="Arial" w:eastAsia="Times New Roman" w:hAnsi="Vinci Sans Light"/>
          <w:b/>
          <w:u w:val="single"/>
        </w:rPr>
      </w:pPr>
    </w:p>
    <w:p w14:paraId="166787B3" w14:textId="77777777" w:rsidP="0016724D" w:rsidR="0016724D" w:rsidRDefault="0016724D" w:rsidRPr="0016724D">
      <w:pPr>
        <w:pStyle w:val="Paragraphedeliste"/>
        <w:numPr>
          <w:ilvl w:val="0"/>
          <w:numId w:val="13"/>
        </w:numPr>
        <w:spacing w:line="276" w:lineRule="auto"/>
        <w:contextualSpacing/>
        <w:jc w:val="both"/>
        <w:rPr>
          <w:rFonts w:ascii="Vinci Sans Light" w:cs="Arial" w:eastAsia="Times New Roman" w:hAnsi="Vinci Sans Light"/>
          <w:b/>
          <w:u w:val="single"/>
        </w:rPr>
      </w:pPr>
      <w:r w:rsidRPr="0016724D">
        <w:rPr>
          <w:rFonts w:ascii="Vinci Sans Light" w:cs="Arial" w:eastAsia="Times New Roman" w:hAnsi="Vinci Sans Light"/>
          <w:b/>
          <w:u w:val="single"/>
        </w:rPr>
        <w:t>L’égalité professionnelle entre les femmes et les hommes et la qualité de vie au travail, qui comprend :</w:t>
      </w:r>
    </w:p>
    <w:p w14:paraId="1CCDA6C9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Articulation vie professionnelle/vie privée des salariés,</w:t>
      </w:r>
    </w:p>
    <w:p w14:paraId="18842ECF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Objectifs et mesures permettant d’atteindre l’égalité professionnelle entre les femmes et les hommes,</w:t>
      </w:r>
    </w:p>
    <w:p w14:paraId="2204811C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Les mesures permettant de lutter contre toute discrimination en matière de recrutement, d’emploi et d’accès à la formation professionnelle,</w:t>
      </w:r>
    </w:p>
    <w:p w14:paraId="21D9D4B5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Mesures relatives à l’insertion professionnelle et au maintien dans l’emploi des travailleurs handicapés,</w:t>
      </w:r>
    </w:p>
    <w:p w14:paraId="3CC1ECCF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 xml:space="preserve">Les modalités de définition d’un régime de prévoyance et d’un régime de remboursement complémentaire, </w:t>
      </w:r>
    </w:p>
    <w:p w14:paraId="76A69EDB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Exercice du droit d’expression direct et collective des salariés,</w:t>
      </w:r>
    </w:p>
    <w:p w14:paraId="712939B5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Modalités de mise en œuvre du droit à la déconnexion,</w:t>
      </w:r>
    </w:p>
    <w:p w14:paraId="5597C239" w14:textId="77777777" w:rsidP="0016724D" w:rsidR="0016724D" w:rsidRDefault="0016724D" w:rsidRPr="0016724D">
      <w:pPr>
        <w:pStyle w:val="Paragraphedeliste"/>
        <w:numPr>
          <w:ilvl w:val="0"/>
          <w:numId w:val="14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Les mesures visant à améliorer la mobilité des salariés entre la résidence habituelle et lieu de travail.</w:t>
      </w:r>
    </w:p>
    <w:p w14:paraId="3A02ED15" w14:textId="77777777" w:rsidP="0016724D" w:rsidR="0016724D" w:rsidRDefault="0016724D" w:rsidRPr="0016724D">
      <w:pPr>
        <w:pStyle w:val="Paragraphedeliste"/>
        <w:spacing w:line="276" w:lineRule="auto"/>
        <w:ind w:left="0"/>
        <w:rPr>
          <w:rFonts w:ascii="Vinci Sans Light" w:hAnsi="Vinci Sans Light"/>
          <w:bCs/>
        </w:rPr>
      </w:pPr>
    </w:p>
    <w:p w14:paraId="1D4E1972" w14:textId="77777777" w:rsidP="0016724D" w:rsidR="0016724D" w:rsidRDefault="0016724D" w:rsidRPr="0016724D">
      <w:pPr>
        <w:pStyle w:val="Paragraphedeliste"/>
        <w:numPr>
          <w:ilvl w:val="0"/>
          <w:numId w:val="13"/>
        </w:numPr>
        <w:spacing w:line="276" w:lineRule="auto"/>
        <w:contextualSpacing/>
        <w:jc w:val="both"/>
        <w:rPr>
          <w:rFonts w:ascii="Vinci Sans Light" w:hAnsi="Vinci Sans Light"/>
          <w:b/>
          <w:bCs/>
          <w:u w:val="single"/>
        </w:rPr>
      </w:pPr>
      <w:r w:rsidRPr="0016724D">
        <w:rPr>
          <w:rFonts w:ascii="Vinci Sans Light" w:hAnsi="Vinci Sans Light"/>
          <w:b/>
          <w:bCs/>
          <w:u w:val="single"/>
        </w:rPr>
        <w:t>La gestion des emplois et des parcours professionnels, qui comprend :</w:t>
      </w:r>
    </w:p>
    <w:p w14:paraId="5832E395" w14:textId="77777777" w:rsidP="0016724D" w:rsidR="0016724D" w:rsidRDefault="0016724D" w:rsidRPr="0016724D">
      <w:pPr>
        <w:pStyle w:val="Paragraphedeliste"/>
        <w:numPr>
          <w:ilvl w:val="0"/>
          <w:numId w:val="15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La gestion prévisionnelle des emplois et des compétences,</w:t>
      </w:r>
    </w:p>
    <w:p w14:paraId="3351BBAC" w14:textId="77777777" w:rsidP="0016724D" w:rsidR="0016724D" w:rsidRDefault="0016724D" w:rsidRPr="0016724D">
      <w:pPr>
        <w:pStyle w:val="Paragraphedeliste"/>
        <w:numPr>
          <w:ilvl w:val="0"/>
          <w:numId w:val="15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Les conditions de mobilité professionnelle ou géographique internes à l’entreprise,</w:t>
      </w:r>
    </w:p>
    <w:p w14:paraId="61998894" w14:textId="77777777" w:rsidP="0016724D" w:rsidR="0016724D" w:rsidRDefault="0016724D" w:rsidRPr="0016724D">
      <w:pPr>
        <w:pStyle w:val="Paragraphedeliste"/>
        <w:numPr>
          <w:ilvl w:val="0"/>
          <w:numId w:val="15"/>
        </w:numPr>
        <w:spacing w:line="276" w:lineRule="auto"/>
        <w:contextualSpacing/>
        <w:jc w:val="both"/>
        <w:rPr>
          <w:rFonts w:ascii="Vinci Sans Light" w:hAnsi="Vinci Sans Light"/>
        </w:rPr>
      </w:pPr>
      <w:r w:rsidRPr="0016724D">
        <w:rPr>
          <w:rFonts w:ascii="Vinci Sans Light" w:hAnsi="Vinci Sans Light"/>
        </w:rPr>
        <w:t>Les grandes orientations de la formation et les objectifs du plan de formation.</w:t>
      </w:r>
    </w:p>
    <w:p w14:paraId="5A198076" w14:textId="77777777" w:rsidP="0016724D" w:rsidR="0016724D" w:rsidRDefault="009417C7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>
        <w:rPr>
          <w:rFonts w:ascii="Vinci Sans Light" w:cs="Arial" w:hAnsi="Vinci Sans Light"/>
          <w:szCs w:val="22"/>
        </w:rPr>
        <w:lastRenderedPageBreak/>
        <w:t xml:space="preserve">Le CSE a été régulièrement tenu informé de l’avancée des négociations. </w:t>
      </w:r>
    </w:p>
    <w:p w14:paraId="1F6221E2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</w:p>
    <w:p w14:paraId="12BAADFA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>Le document ci-après reprend :</w:t>
      </w:r>
    </w:p>
    <w:p w14:paraId="1EB0FF41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 xml:space="preserve">Les propositions du syndicat </w:t>
      </w:r>
      <w:r w:rsidR="00EC03A8">
        <w:rPr>
          <w:rFonts w:ascii="Vinci Sans Light" w:cs="Arial" w:hAnsi="Vinci Sans Light"/>
          <w:szCs w:val="22"/>
        </w:rPr>
        <w:t>CFDT.</w:t>
      </w:r>
    </w:p>
    <w:p w14:paraId="073D1345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 xml:space="preserve">Les propositions de la Direction de </w:t>
      </w:r>
      <w:r w:rsidR="00EC03A8">
        <w:rPr>
          <w:rFonts w:ascii="Vinci Sans Light" w:cs="Arial" w:hAnsi="Vinci Sans Light"/>
          <w:szCs w:val="22"/>
        </w:rPr>
        <w:t>L’EST ELECTRIQUE.</w:t>
      </w:r>
    </w:p>
    <w:p w14:paraId="4D18E973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</w:p>
    <w:p w14:paraId="4FC0C122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cs="Arial" w:hAnsi="Vinci Sans Light"/>
          <w:szCs w:val="22"/>
        </w:rPr>
      </w:pPr>
    </w:p>
    <w:p w14:paraId="30BE25D2" w14:textId="77777777" w:rsidP="0016724D" w:rsidR="0016724D" w:rsidRDefault="0016724D" w:rsidRPr="0016724D">
      <w:pPr>
        <w:pBdr>
          <w:top w:color="auto" w:space="1" w:sz="4" w:val="single"/>
          <w:left w:color="auto" w:space="2" w:sz="4" w:val="single"/>
          <w:bottom w:color="auto" w:space="1" w:sz="4" w:val="single"/>
          <w:right w:color="auto" w:space="4" w:sz="4" w:val="single"/>
        </w:pBdr>
        <w:shd w:color="auto" w:fill="D9D9D9" w:val="clear"/>
        <w:autoSpaceDE w:val="0"/>
        <w:autoSpaceDN w:val="0"/>
        <w:adjustRightInd w:val="0"/>
        <w:spacing w:line="276" w:lineRule="auto"/>
        <w:ind w:left="23"/>
        <w:jc w:val="center"/>
        <w:rPr>
          <w:rFonts w:ascii="Vinci Sans Light" w:cs="Arial" w:hAnsi="Vinci Sans Light"/>
          <w:b/>
          <w:color w:val="000000"/>
          <w:szCs w:val="22"/>
        </w:rPr>
      </w:pPr>
      <w:r w:rsidRPr="0016724D">
        <w:rPr>
          <w:rFonts w:ascii="Vinci Sans Light" w:cs="Arial" w:hAnsi="Vinci Sans Light"/>
          <w:b/>
          <w:szCs w:val="22"/>
        </w:rPr>
        <w:t xml:space="preserve">PROPOSITIONS </w:t>
      </w:r>
      <w:r w:rsidRPr="0016724D">
        <w:rPr>
          <w:rFonts w:ascii="Vinci Sans Light" w:cs="Arial" w:hAnsi="Vinci Sans Light"/>
          <w:b/>
          <w:color w:val="000000"/>
          <w:szCs w:val="22"/>
        </w:rPr>
        <w:t>syndicat</w:t>
      </w:r>
      <w:r w:rsidR="00EC03A8">
        <w:rPr>
          <w:rFonts w:ascii="Vinci Sans Light" w:cs="Arial" w:hAnsi="Vinci Sans Light"/>
          <w:b/>
          <w:color w:val="000000"/>
          <w:szCs w:val="22"/>
        </w:rPr>
        <w:t xml:space="preserve"> CFDT</w:t>
      </w:r>
      <w:r w:rsidRPr="0016724D">
        <w:rPr>
          <w:rFonts w:ascii="Vinci Sans Light" w:cs="Arial" w:hAnsi="Vinci Sans Light"/>
          <w:b/>
          <w:color w:val="000000"/>
          <w:szCs w:val="22"/>
        </w:rPr>
        <w:t xml:space="preserve"> </w:t>
      </w:r>
    </w:p>
    <w:p w14:paraId="09BDB56B" w14:textId="77777777" w:rsidP="0016724D" w:rsidR="0016724D" w:rsidRDefault="0016724D" w:rsidRPr="0016724D">
      <w:pPr>
        <w:autoSpaceDE w:val="0"/>
        <w:autoSpaceDN w:val="0"/>
        <w:adjustRightInd w:val="0"/>
        <w:spacing w:line="276" w:lineRule="auto"/>
        <w:rPr>
          <w:rFonts w:ascii="Vinci Sans Light" w:cs="Arial" w:hAnsi="Vinci Sans Light"/>
          <w:iCs/>
          <w:color w:val="000000"/>
          <w:szCs w:val="22"/>
        </w:rPr>
      </w:pPr>
    </w:p>
    <w:p w14:paraId="4DE59254" w14:textId="77777777" w:rsidP="002C5BBD" w:rsidR="00685D78" w:rsidRDefault="00685D78" w:rsidRPr="00685D78">
      <w:pPr>
        <w:pStyle w:val="Paragraphedeliste"/>
        <w:numPr>
          <w:ilvl w:val="0"/>
          <w:numId w:val="13"/>
        </w:numPr>
        <w:spacing w:line="276" w:lineRule="auto"/>
        <w:contextualSpacing/>
        <w:jc w:val="both"/>
        <w:rPr>
          <w:rFonts w:ascii="Vinci Sans Light" w:cs="Arial" w:hAnsi="Vinci Sans Light"/>
        </w:rPr>
      </w:pPr>
      <w:r w:rsidRPr="00685D78">
        <w:rPr>
          <w:rFonts w:ascii="Vinci Sans Light" w:cs="Arial" w:eastAsia="Times New Roman" w:hAnsi="Vinci Sans Light"/>
          <w:b/>
          <w:u w:val="single"/>
        </w:rPr>
        <w:t>La rémunération, le temps de travail et le partage de la valeur ajoutée dans l’entreprise</w:t>
      </w:r>
      <w:r>
        <w:rPr>
          <w:rFonts w:ascii="Vinci Sans Light" w:cs="Arial" w:eastAsia="Times New Roman" w:hAnsi="Vinci Sans Light"/>
          <w:b/>
          <w:u w:val="single"/>
        </w:rPr>
        <w:t> :</w:t>
      </w:r>
    </w:p>
    <w:p w14:paraId="7B2B6CCA" w14:textId="77777777" w:rsidP="00685D78" w:rsidR="00685D78" w:rsidRDefault="00685D78" w:rsidRPr="00685D78">
      <w:pPr>
        <w:pStyle w:val="Paragraphedeliste"/>
        <w:spacing w:line="276" w:lineRule="auto"/>
        <w:ind w:left="360"/>
        <w:contextualSpacing/>
        <w:jc w:val="both"/>
        <w:rPr>
          <w:rFonts w:ascii="Vinci Sans Light" w:cs="Arial" w:hAnsi="Vinci Sans Light"/>
        </w:rPr>
      </w:pPr>
    </w:p>
    <w:p w14:paraId="4BF97E23" w14:textId="77777777" w:rsidP="0016724D" w:rsidR="0016724D" w:rsidRDefault="00EC03A8">
      <w:pPr>
        <w:spacing w:line="276" w:lineRule="auto"/>
        <w:rPr>
          <w:rFonts w:ascii="Vinci Sans Light" w:cs="Arial" w:hAnsi="Vinci Sans Light"/>
          <w:szCs w:val="22"/>
        </w:rPr>
      </w:pPr>
      <w:r>
        <w:rPr>
          <w:rFonts w:ascii="Vinci Sans Light" w:cs="Arial" w:hAnsi="Vinci Sans Light"/>
          <w:szCs w:val="22"/>
        </w:rPr>
        <w:t>La CFDT propose :</w:t>
      </w:r>
    </w:p>
    <w:p w14:paraId="3D68EF30" w14:textId="77777777" w:rsidP="00EC03A8" w:rsidR="00EC03A8" w:rsidRDefault="00EC03A8">
      <w:pPr>
        <w:autoSpaceDE w:val="0"/>
        <w:autoSpaceDN w:val="0"/>
        <w:adjustRightInd w:val="0"/>
        <w:rPr>
          <w:rFonts w:ascii="Vinci Sans Light" w:cs="Arial" w:hAnsi="Vinci Sans Light"/>
          <w:szCs w:val="22"/>
        </w:rPr>
      </w:pPr>
      <w:r>
        <w:rPr>
          <w:rFonts w:ascii="Vinci Sans Light" w:cs="Arial" w:hAnsi="Vinci Sans Light"/>
          <w:szCs w:val="22"/>
        </w:rPr>
        <w:t xml:space="preserve">« Compte tenu de l’inflation générale, </w:t>
      </w:r>
      <w:r w:rsidRPr="00EC03A8">
        <w:rPr>
          <w:rFonts w:ascii="Vinci Sans Light" w:cs="Arial" w:hAnsi="Vinci Sans Light"/>
          <w:szCs w:val="22"/>
        </w:rPr>
        <w:t xml:space="preserve">une augmentation individuelle </w:t>
      </w:r>
      <w:r>
        <w:rPr>
          <w:rFonts w:ascii="Vinci Sans Light" w:cs="Arial" w:hAnsi="Vinci Sans Light"/>
          <w:szCs w:val="22"/>
        </w:rPr>
        <w:t>a</w:t>
      </w:r>
      <w:r w:rsidRPr="00EC03A8">
        <w:rPr>
          <w:rFonts w:ascii="Vinci Sans Light" w:cs="Arial" w:hAnsi="Vinci Sans Light"/>
          <w:szCs w:val="22"/>
        </w:rPr>
        <w:t xml:space="preserve">nnuelle des salaires de </w:t>
      </w:r>
      <w:r w:rsidR="0026201E">
        <w:rPr>
          <w:rFonts w:ascii="Vinci Sans Light" w:cs="Arial" w:hAnsi="Vinci Sans Light"/>
          <w:szCs w:val="22"/>
        </w:rPr>
        <w:t>10</w:t>
      </w:r>
      <w:r w:rsidRPr="00EC03A8">
        <w:rPr>
          <w:rFonts w:ascii="Vinci Sans Light" w:cs="Arial" w:hAnsi="Vinci Sans Light"/>
          <w:szCs w:val="22"/>
        </w:rPr>
        <w:t>% de la masse salariale de la Société</w:t>
      </w:r>
      <w:r>
        <w:rPr>
          <w:rFonts w:ascii="Vinci Sans Light" w:cs="Arial" w:hAnsi="Vinci Sans Light"/>
          <w:szCs w:val="22"/>
        </w:rPr>
        <w:t xml:space="preserve"> L’</w:t>
      </w:r>
      <w:r w:rsidRPr="00EC03A8">
        <w:rPr>
          <w:rFonts w:ascii="Vinci Sans Light" w:cs="Arial" w:hAnsi="Vinci Sans Light"/>
          <w:szCs w:val="22"/>
        </w:rPr>
        <w:t>EST ELECTRIQUE</w:t>
      </w:r>
      <w:r>
        <w:rPr>
          <w:rFonts w:ascii="Vinci Sans Light" w:cs="Arial" w:hAnsi="Vinci Sans Light"/>
          <w:szCs w:val="22"/>
        </w:rPr>
        <w:t> ».</w:t>
      </w:r>
    </w:p>
    <w:p w14:paraId="7DACE28B" w14:textId="77777777" w:rsidP="00EC03A8" w:rsidR="00685D78" w:rsidRDefault="00685D78">
      <w:pPr>
        <w:autoSpaceDE w:val="0"/>
        <w:autoSpaceDN w:val="0"/>
        <w:adjustRightInd w:val="0"/>
        <w:rPr>
          <w:rFonts w:ascii="Vinci Sans Light" w:cs="Arial" w:hAnsi="Vinci Sans Light"/>
          <w:szCs w:val="22"/>
        </w:rPr>
      </w:pPr>
    </w:p>
    <w:p w14:paraId="6C7BF417" w14:textId="77777777" w:rsidP="00685D78" w:rsidR="00685D78" w:rsidRDefault="00685D78" w:rsidRPr="00685D78">
      <w:pPr>
        <w:numPr>
          <w:ilvl w:val="0"/>
          <w:numId w:val="13"/>
        </w:numPr>
      </w:pPr>
      <w:r w:rsidRPr="0016724D">
        <w:rPr>
          <w:rFonts w:ascii="Vinci Sans Light" w:cs="Arial" w:hAnsi="Vinci Sans Light"/>
          <w:b/>
          <w:u w:val="single"/>
        </w:rPr>
        <w:t>L’égalité professionnelle entre les femmes et les hommes et la qualité de vie au travail</w:t>
      </w:r>
      <w:r>
        <w:rPr>
          <w:rFonts w:ascii="Vinci Sans Light" w:cs="Arial" w:hAnsi="Vinci Sans Light"/>
          <w:b/>
          <w:u w:val="single"/>
        </w:rPr>
        <w:t> :</w:t>
      </w:r>
    </w:p>
    <w:p w14:paraId="6A501176" w14:textId="77777777" w:rsidP="00685D78" w:rsidR="00685D78" w:rsidRDefault="00685D78">
      <w:pPr>
        <w:rPr>
          <w:rFonts w:ascii="Vinci Sans Light" w:cs="Arial" w:hAnsi="Vinci Sans Light"/>
          <w:b/>
          <w:u w:val="single"/>
        </w:rPr>
      </w:pPr>
    </w:p>
    <w:p w14:paraId="1CBAC67E" w14:textId="77777777" w:rsidP="00685D78" w:rsidR="00685D78" w:rsidRDefault="00685D78" w:rsidRPr="00685D78">
      <w:pPr>
        <w:spacing w:line="276" w:lineRule="auto"/>
        <w:rPr>
          <w:rFonts w:ascii="Vinci Sans Light" w:cs="Arial" w:hAnsi="Vinci Sans Light"/>
          <w:szCs w:val="22"/>
        </w:rPr>
      </w:pPr>
      <w:r w:rsidRPr="00685D78">
        <w:rPr>
          <w:rFonts w:ascii="Vinci Sans Light" w:cs="Arial" w:hAnsi="Vinci Sans Light"/>
          <w:szCs w:val="22"/>
        </w:rPr>
        <w:t>Néant</w:t>
      </w:r>
    </w:p>
    <w:p w14:paraId="445D9575" w14:textId="77777777" w:rsidP="00685D78" w:rsidR="00685D78" w:rsidRDefault="00685D78" w:rsidRPr="00685D78">
      <w:pPr>
        <w:spacing w:line="276" w:lineRule="auto"/>
        <w:rPr>
          <w:rFonts w:ascii="Vinci Sans Light" w:cs="Arial" w:hAnsi="Vinci Sans Light"/>
          <w:szCs w:val="22"/>
        </w:rPr>
      </w:pPr>
    </w:p>
    <w:p w14:paraId="553B807F" w14:textId="77777777" w:rsidP="00685D78" w:rsidR="00685D78" w:rsidRDefault="00685D78">
      <w:pPr>
        <w:numPr>
          <w:ilvl w:val="0"/>
          <w:numId w:val="13"/>
        </w:numPr>
      </w:pPr>
      <w:r w:rsidRPr="00685D78">
        <w:rPr>
          <w:rFonts w:ascii="Vinci Sans Light" w:hAnsi="Vinci Sans Light"/>
          <w:b/>
          <w:bCs/>
          <w:u w:val="single"/>
        </w:rPr>
        <w:t>La gestion des emplois et des parcours professionnels</w:t>
      </w:r>
    </w:p>
    <w:p w14:paraId="66BD5D8E" w14:textId="77777777" w:rsidP="00EC03A8" w:rsidR="00685D78" w:rsidRDefault="00685D78">
      <w:pPr>
        <w:autoSpaceDE w:val="0"/>
        <w:autoSpaceDN w:val="0"/>
        <w:adjustRightInd w:val="0"/>
        <w:rPr>
          <w:rFonts w:ascii="Vinci Sans Light" w:cs="Arial" w:hAnsi="Vinci Sans Light"/>
          <w:szCs w:val="22"/>
        </w:rPr>
      </w:pPr>
    </w:p>
    <w:p w14:paraId="09BAED20" w14:textId="77777777" w:rsidP="00685D78" w:rsidR="00685D78" w:rsidRDefault="00685D78" w:rsidRPr="00685D78">
      <w:pPr>
        <w:spacing w:line="276" w:lineRule="auto"/>
        <w:rPr>
          <w:rFonts w:ascii="Vinci Sans Light" w:cs="Arial" w:hAnsi="Vinci Sans Light"/>
          <w:szCs w:val="22"/>
        </w:rPr>
      </w:pPr>
      <w:r w:rsidRPr="00685D78">
        <w:rPr>
          <w:rFonts w:ascii="Vinci Sans Light" w:cs="Arial" w:hAnsi="Vinci Sans Light"/>
          <w:szCs w:val="22"/>
        </w:rPr>
        <w:t>Néant</w:t>
      </w:r>
    </w:p>
    <w:p w14:paraId="6327A49D" w14:textId="77777777" w:rsidP="00EC03A8" w:rsidR="00685D78" w:rsidRDefault="00685D78" w:rsidRPr="00EC03A8">
      <w:pPr>
        <w:autoSpaceDE w:val="0"/>
        <w:autoSpaceDN w:val="0"/>
        <w:adjustRightInd w:val="0"/>
        <w:rPr>
          <w:rFonts w:ascii="Vinci Sans Light" w:cs="Arial" w:hAnsi="Vinci Sans Light"/>
          <w:szCs w:val="22"/>
        </w:rPr>
      </w:pPr>
    </w:p>
    <w:p w14:paraId="02E2F986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szCs w:val="22"/>
        </w:rPr>
      </w:pPr>
    </w:p>
    <w:p w14:paraId="588B3F07" w14:textId="77777777" w:rsidP="0016724D" w:rsidR="0016724D" w:rsidRDefault="0016724D" w:rsidRPr="0016724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tabs>
          <w:tab w:pos="4820" w:val="center"/>
        </w:tabs>
        <w:spacing w:line="276" w:lineRule="auto"/>
        <w:jc w:val="center"/>
        <w:rPr>
          <w:rFonts w:ascii="Vinci Sans Light" w:cs="Arial" w:hAnsi="Vinci Sans Light"/>
          <w:b/>
          <w:color w:val="000000"/>
          <w:szCs w:val="22"/>
        </w:rPr>
      </w:pPr>
      <w:r w:rsidRPr="0016724D">
        <w:rPr>
          <w:rFonts w:ascii="Vinci Sans Light" w:cs="Arial" w:hAnsi="Vinci Sans Light"/>
          <w:b/>
          <w:color w:val="000000"/>
          <w:szCs w:val="22"/>
        </w:rPr>
        <w:t xml:space="preserve">PROPOSITIONS de la Direction </w:t>
      </w:r>
    </w:p>
    <w:p w14:paraId="70FDD5F8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szCs w:val="22"/>
        </w:rPr>
      </w:pPr>
    </w:p>
    <w:p w14:paraId="5506878C" w14:textId="77777777" w:rsidP="00685D78" w:rsidR="00685D78" w:rsidRDefault="00685D78" w:rsidRPr="00685D78">
      <w:pPr>
        <w:pStyle w:val="Paragraphedeliste"/>
        <w:numPr>
          <w:ilvl w:val="0"/>
          <w:numId w:val="13"/>
        </w:numPr>
        <w:spacing w:line="276" w:lineRule="auto"/>
        <w:contextualSpacing/>
        <w:jc w:val="both"/>
        <w:rPr>
          <w:rFonts w:ascii="Vinci Sans Light" w:cs="Arial" w:hAnsi="Vinci Sans Light"/>
        </w:rPr>
      </w:pPr>
      <w:r w:rsidRPr="00685D78">
        <w:rPr>
          <w:rFonts w:ascii="Vinci Sans Light" w:cs="Arial" w:eastAsia="Times New Roman" w:hAnsi="Vinci Sans Light"/>
          <w:b/>
          <w:u w:val="single"/>
        </w:rPr>
        <w:t>La rémunération, le temps de travail et le partage de la valeur ajoutée dans l’entreprise</w:t>
      </w:r>
      <w:r>
        <w:rPr>
          <w:rFonts w:ascii="Vinci Sans Light" w:cs="Arial" w:eastAsia="Times New Roman" w:hAnsi="Vinci Sans Light"/>
          <w:b/>
          <w:u w:val="single"/>
        </w:rPr>
        <w:t> :</w:t>
      </w:r>
    </w:p>
    <w:p w14:paraId="768AFAD2" w14:textId="77777777" w:rsidP="00EC03A8" w:rsidR="00685D78" w:rsidRDefault="00685D78">
      <w:pPr>
        <w:spacing w:line="276" w:lineRule="auto"/>
        <w:rPr>
          <w:rFonts w:ascii="Vinci Sans Light" w:cs="Arial" w:hAnsi="Vinci Sans Light"/>
          <w:szCs w:val="22"/>
        </w:rPr>
      </w:pPr>
    </w:p>
    <w:p w14:paraId="4CC538E2" w14:textId="77777777" w:rsidP="00EC03A8" w:rsidR="00EC03A8" w:rsidRDefault="00EC03A8">
      <w:pPr>
        <w:spacing w:line="276" w:lineRule="auto"/>
        <w:rPr>
          <w:rFonts w:ascii="Vinci Sans Light" w:cs="Arial" w:hAnsi="Vinci Sans Light"/>
          <w:szCs w:val="22"/>
        </w:rPr>
      </w:pPr>
      <w:r w:rsidRPr="00EC03A8">
        <w:rPr>
          <w:rFonts w:ascii="Vinci Sans Light" w:cs="Arial" w:hAnsi="Vinci Sans Light"/>
          <w:szCs w:val="22"/>
        </w:rPr>
        <w:t xml:space="preserve">Concernant les augmentations individuelles, </w:t>
      </w:r>
      <w:r w:rsidR="002D2561">
        <w:rPr>
          <w:rFonts w:ascii="Vinci Sans Light" w:cs="Arial" w:hAnsi="Vinci Sans Light"/>
          <w:szCs w:val="22"/>
        </w:rPr>
        <w:t>et au vu de l’effort financier que représentera le versement de l’interessement qui devrait intervenir sur la même période,</w:t>
      </w:r>
      <w:r w:rsidR="0026201E">
        <w:rPr>
          <w:rFonts w:ascii="Vinci Sans Light" w:cs="Arial" w:hAnsi="Vinci Sans Light"/>
          <w:szCs w:val="22"/>
        </w:rPr>
        <w:t xml:space="preserve"> </w:t>
      </w:r>
      <w:r w:rsidR="00E61D06">
        <w:rPr>
          <w:rFonts w:ascii="Vinci Sans Light" w:cs="Arial" w:hAnsi="Vinci Sans Light"/>
          <w:szCs w:val="22"/>
        </w:rPr>
        <w:t xml:space="preserve">de l’effort </w:t>
      </w:r>
      <w:r w:rsidR="0026201E">
        <w:rPr>
          <w:rFonts w:ascii="Vinci Sans Light" w:cs="Arial" w:hAnsi="Vinci Sans Light"/>
          <w:szCs w:val="22"/>
        </w:rPr>
        <w:t>de la participation, et des primes versées couvrant sans attendre l’inflation en juillet 2022,</w:t>
      </w:r>
      <w:r w:rsidR="002D2561">
        <w:rPr>
          <w:rFonts w:ascii="Vinci Sans Light" w:cs="Arial" w:hAnsi="Vinci Sans Light"/>
          <w:szCs w:val="22"/>
        </w:rPr>
        <w:t xml:space="preserve"> </w:t>
      </w:r>
      <w:r w:rsidRPr="00EC03A8">
        <w:rPr>
          <w:rFonts w:ascii="Vinci Sans Light" w:cs="Arial" w:hAnsi="Vinci Sans Light"/>
          <w:szCs w:val="22"/>
        </w:rPr>
        <w:t xml:space="preserve">la </w:t>
      </w:r>
      <w:r>
        <w:rPr>
          <w:rFonts w:ascii="Vinci Sans Light" w:cs="Arial" w:hAnsi="Vinci Sans Light"/>
          <w:szCs w:val="22"/>
        </w:rPr>
        <w:t>D</w:t>
      </w:r>
      <w:r w:rsidRPr="00EC03A8">
        <w:rPr>
          <w:rFonts w:ascii="Vinci Sans Light" w:cs="Arial" w:hAnsi="Vinci Sans Light"/>
          <w:szCs w:val="22"/>
        </w:rPr>
        <w:t xml:space="preserve">irection propose une enveloppe de </w:t>
      </w:r>
      <w:r w:rsidR="0026201E">
        <w:rPr>
          <w:rFonts w:ascii="Vinci Sans Light" w:cs="Arial" w:hAnsi="Vinci Sans Light"/>
          <w:szCs w:val="22"/>
        </w:rPr>
        <w:t>5</w:t>
      </w:r>
      <w:r w:rsidRPr="00EC03A8">
        <w:rPr>
          <w:rFonts w:ascii="Vinci Sans Light" w:cs="Arial" w:hAnsi="Vinci Sans Light"/>
          <w:szCs w:val="22"/>
        </w:rPr>
        <w:t xml:space="preserve">%. </w:t>
      </w:r>
    </w:p>
    <w:p w14:paraId="452413D6" w14:textId="77777777" w:rsidP="00EC03A8" w:rsidR="00685D78" w:rsidRDefault="00685D78">
      <w:pPr>
        <w:spacing w:line="276" w:lineRule="auto"/>
        <w:rPr>
          <w:rFonts w:ascii="Vinci Sans Light" w:cs="Arial" w:hAnsi="Vinci Sans Light"/>
          <w:szCs w:val="22"/>
        </w:rPr>
      </w:pPr>
    </w:p>
    <w:p w14:paraId="1419DB80" w14:textId="77777777" w:rsidP="00685D78" w:rsidR="00685D78" w:rsidRDefault="00685D78" w:rsidRPr="00685D78">
      <w:pPr>
        <w:numPr>
          <w:ilvl w:val="0"/>
          <w:numId w:val="13"/>
        </w:numPr>
      </w:pPr>
      <w:r w:rsidRPr="0016724D">
        <w:rPr>
          <w:rFonts w:ascii="Vinci Sans Light" w:cs="Arial" w:hAnsi="Vinci Sans Light"/>
          <w:b/>
          <w:u w:val="single"/>
        </w:rPr>
        <w:t>L’égalité professionnelle entre les femmes et les hommes et la qualité de vie au travail</w:t>
      </w:r>
      <w:r>
        <w:rPr>
          <w:rFonts w:ascii="Vinci Sans Light" w:cs="Arial" w:hAnsi="Vinci Sans Light"/>
          <w:b/>
          <w:u w:val="single"/>
        </w:rPr>
        <w:t> :</w:t>
      </w:r>
    </w:p>
    <w:p w14:paraId="3F068069" w14:textId="77777777" w:rsidP="00EC03A8" w:rsidR="00244382" w:rsidRDefault="00244382">
      <w:pPr>
        <w:spacing w:line="276" w:lineRule="auto"/>
        <w:rPr>
          <w:rFonts w:ascii="Vinci Sans Light" w:cs="Arial" w:hAnsi="Vinci Sans Light"/>
          <w:szCs w:val="22"/>
        </w:rPr>
      </w:pPr>
    </w:p>
    <w:p w14:paraId="77791DD9" w14:textId="77777777" w:rsidP="00151DE5" w:rsidR="00151DE5" w:rsidRDefault="00151DE5" w:rsidRPr="00685D78">
      <w:pPr>
        <w:spacing w:line="276" w:lineRule="auto"/>
        <w:rPr>
          <w:rFonts w:ascii="Vinci Sans Light" w:cs="Arial" w:hAnsi="Vinci Sans Light"/>
          <w:szCs w:val="22"/>
        </w:rPr>
      </w:pPr>
      <w:r w:rsidRPr="00685D78">
        <w:rPr>
          <w:rFonts w:ascii="Vinci Sans Light" w:cs="Arial" w:hAnsi="Vinci Sans Light"/>
          <w:szCs w:val="22"/>
        </w:rPr>
        <w:t>Néant</w:t>
      </w:r>
    </w:p>
    <w:p w14:paraId="7C7B08A3" w14:textId="77777777" w:rsidP="000206C1" w:rsidR="000206C1" w:rsidRDefault="000206C1" w:rsidRPr="000206C1">
      <w:pPr>
        <w:spacing w:line="276" w:lineRule="auto"/>
        <w:rPr>
          <w:rFonts w:ascii="Vinci Sans Light" w:cs="Arial" w:hAnsi="Vinci Sans Light"/>
          <w:szCs w:val="22"/>
        </w:rPr>
      </w:pPr>
    </w:p>
    <w:p w14:paraId="17074A55" w14:textId="77777777" w:rsidP="000206C1" w:rsidR="000206C1" w:rsidRDefault="000206C1">
      <w:pPr>
        <w:numPr>
          <w:ilvl w:val="0"/>
          <w:numId w:val="13"/>
        </w:numPr>
      </w:pPr>
      <w:r w:rsidRPr="00685D78">
        <w:rPr>
          <w:rFonts w:ascii="Vinci Sans Light" w:hAnsi="Vinci Sans Light"/>
          <w:b/>
          <w:bCs/>
          <w:u w:val="single"/>
        </w:rPr>
        <w:t>La gestion des emplois et des parcours professionnels</w:t>
      </w:r>
    </w:p>
    <w:p w14:paraId="0DBB4EC3" w14:textId="77777777" w:rsidP="000206C1" w:rsidR="000206C1" w:rsidRDefault="000206C1">
      <w:pPr>
        <w:autoSpaceDE w:val="0"/>
        <w:autoSpaceDN w:val="0"/>
        <w:adjustRightInd w:val="0"/>
        <w:rPr>
          <w:rFonts w:ascii="Vinci Sans Light" w:cs="Arial" w:hAnsi="Vinci Sans Light"/>
          <w:szCs w:val="22"/>
        </w:rPr>
      </w:pPr>
    </w:p>
    <w:p w14:paraId="65C944F0" w14:textId="77777777" w:rsidP="000206C1" w:rsidR="000206C1" w:rsidRDefault="000206C1" w:rsidRPr="00685D78">
      <w:pPr>
        <w:spacing w:line="276" w:lineRule="auto"/>
        <w:rPr>
          <w:rFonts w:ascii="Vinci Sans Light" w:cs="Arial" w:hAnsi="Vinci Sans Light"/>
          <w:szCs w:val="22"/>
        </w:rPr>
      </w:pPr>
      <w:r w:rsidRPr="00685D78">
        <w:rPr>
          <w:rFonts w:ascii="Vinci Sans Light" w:cs="Arial" w:hAnsi="Vinci Sans Light"/>
          <w:szCs w:val="22"/>
        </w:rPr>
        <w:t>Néant</w:t>
      </w:r>
    </w:p>
    <w:p w14:paraId="75668A91" w14:textId="77777777" w:rsidP="0016724D" w:rsidR="0016724D" w:rsidRDefault="0016724D">
      <w:pPr>
        <w:spacing w:line="276" w:lineRule="auto"/>
        <w:rPr>
          <w:rFonts w:ascii="Vinci Sans Light" w:hAnsi="Vinci Sans Light"/>
          <w:szCs w:val="22"/>
        </w:rPr>
      </w:pPr>
    </w:p>
    <w:p w14:paraId="79DEE5A4" w14:textId="77777777" w:rsidP="0016724D" w:rsidR="00A2507A" w:rsidRDefault="00A2507A">
      <w:pPr>
        <w:spacing w:line="276" w:lineRule="auto"/>
        <w:rPr>
          <w:rFonts w:ascii="Vinci Sans Light" w:hAnsi="Vinci Sans Light"/>
          <w:szCs w:val="22"/>
        </w:rPr>
      </w:pPr>
    </w:p>
    <w:p w14:paraId="771CC647" w14:textId="77777777" w:rsidP="0016724D" w:rsidR="00A2507A" w:rsidRDefault="00A2507A">
      <w:pPr>
        <w:spacing w:line="276" w:lineRule="auto"/>
        <w:rPr>
          <w:rFonts w:ascii="Vinci Sans Light" w:hAnsi="Vinci Sans Light"/>
          <w:szCs w:val="22"/>
        </w:rPr>
      </w:pPr>
    </w:p>
    <w:p w14:paraId="25EF7BD2" w14:textId="77777777" w:rsidP="0016724D" w:rsidR="0016724D" w:rsidRDefault="0016724D" w:rsidRPr="0016724D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hd w:color="auto" w:fill="D9D9D9" w:val="clear"/>
        <w:tabs>
          <w:tab w:pos="4820" w:val="center"/>
        </w:tabs>
        <w:spacing w:line="276" w:lineRule="auto"/>
        <w:jc w:val="center"/>
        <w:rPr>
          <w:rFonts w:ascii="Vinci Sans Light" w:cs="Arial" w:hAnsi="Vinci Sans Light"/>
          <w:b/>
          <w:color w:val="000000"/>
          <w:szCs w:val="22"/>
        </w:rPr>
      </w:pPr>
      <w:r w:rsidRPr="0016724D">
        <w:rPr>
          <w:rFonts w:ascii="Vinci Sans Light" w:cs="Arial" w:hAnsi="Vinci Sans Light"/>
          <w:b/>
          <w:color w:val="000000"/>
          <w:szCs w:val="22"/>
        </w:rPr>
        <w:lastRenderedPageBreak/>
        <w:t>MESURES AYANT FAIT L’OBJET D’UN ACCORD DES PARTIES</w:t>
      </w:r>
    </w:p>
    <w:p w14:paraId="6F6DDBA9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szCs w:val="22"/>
        </w:rPr>
      </w:pPr>
    </w:p>
    <w:p w14:paraId="6490E152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b/>
          <w:szCs w:val="22"/>
        </w:rPr>
      </w:pPr>
      <w:r w:rsidRPr="0016724D">
        <w:rPr>
          <w:rFonts w:ascii="Vinci Sans Light" w:hAnsi="Vinci Sans Light"/>
          <w:b/>
          <w:szCs w:val="22"/>
          <w:u w:val="single"/>
        </w:rPr>
        <w:t>Article 1</w:t>
      </w:r>
      <w:r w:rsidRPr="0016724D">
        <w:rPr>
          <w:rFonts w:ascii="Vinci Sans Light" w:hAnsi="Vinci Sans Light"/>
          <w:b/>
          <w:szCs w:val="22"/>
        </w:rPr>
        <w:t> : Champ d’application</w:t>
      </w:r>
    </w:p>
    <w:p w14:paraId="2520FB9B" w14:textId="77777777" w:rsidP="0016724D" w:rsidR="00EC03A8" w:rsidRDefault="00EC03A8">
      <w:pPr>
        <w:spacing w:line="276" w:lineRule="auto"/>
        <w:rPr>
          <w:rFonts w:ascii="Vinci Sans Light" w:hAnsi="Vinci Sans Light"/>
          <w:b/>
          <w:szCs w:val="22"/>
          <w:u w:val="single"/>
        </w:rPr>
      </w:pPr>
    </w:p>
    <w:p w14:paraId="7D612399" w14:textId="77777777" w:rsidP="00EC03A8" w:rsidR="00EC03A8" w:rsidRDefault="00EC03A8">
      <w:pPr>
        <w:spacing w:line="276" w:lineRule="auto"/>
        <w:rPr>
          <w:rFonts w:ascii="Vinci Sans Light" w:cs="Arial" w:hAnsi="Vinci Sans Light"/>
          <w:szCs w:val="22"/>
        </w:rPr>
      </w:pPr>
      <w:r w:rsidRPr="00EC03A8">
        <w:rPr>
          <w:rFonts w:ascii="Vinci Sans Light" w:cs="Arial" w:hAnsi="Vinci Sans Light"/>
          <w:szCs w:val="22"/>
        </w:rPr>
        <w:t>La société l’Est Electrique au 01/01/202</w:t>
      </w:r>
      <w:r w:rsidR="0046316F">
        <w:rPr>
          <w:rFonts w:ascii="Vinci Sans Light" w:cs="Arial" w:hAnsi="Vinci Sans Light"/>
          <w:szCs w:val="22"/>
        </w:rPr>
        <w:t>3</w:t>
      </w:r>
      <w:r w:rsidRPr="00EC03A8">
        <w:rPr>
          <w:rFonts w:ascii="Vinci Sans Light" w:cs="Arial" w:hAnsi="Vinci Sans Light"/>
          <w:szCs w:val="22"/>
        </w:rPr>
        <w:t>.</w:t>
      </w:r>
    </w:p>
    <w:p w14:paraId="129FB0ED" w14:textId="77777777" w:rsidP="00EC03A8" w:rsidR="000206C1" w:rsidRDefault="000206C1" w:rsidRPr="00EC03A8">
      <w:pPr>
        <w:spacing w:line="276" w:lineRule="auto"/>
        <w:rPr>
          <w:rFonts w:ascii="Vinci Sans Light" w:cs="Arial" w:hAnsi="Vinci Sans Light"/>
          <w:szCs w:val="22"/>
        </w:rPr>
      </w:pPr>
    </w:p>
    <w:p w14:paraId="13532FD2" w14:textId="77777777" w:rsidP="0016724D" w:rsidR="0016724D" w:rsidRDefault="0016724D">
      <w:pPr>
        <w:spacing w:line="276" w:lineRule="auto"/>
        <w:rPr>
          <w:rFonts w:ascii="Vinci Sans Light" w:hAnsi="Vinci Sans Light"/>
          <w:b/>
          <w:szCs w:val="22"/>
        </w:rPr>
      </w:pPr>
      <w:r w:rsidRPr="0016724D">
        <w:rPr>
          <w:rFonts w:ascii="Vinci Sans Light" w:hAnsi="Vinci Sans Light"/>
          <w:b/>
          <w:szCs w:val="22"/>
          <w:u w:val="single"/>
        </w:rPr>
        <w:t>Article 2</w:t>
      </w:r>
      <w:r w:rsidRPr="0016724D">
        <w:rPr>
          <w:rFonts w:ascii="Vinci Sans Light" w:hAnsi="Vinci Sans Light"/>
          <w:b/>
          <w:szCs w:val="22"/>
        </w:rPr>
        <w:t> : Base de l’accord</w:t>
      </w:r>
    </w:p>
    <w:p w14:paraId="795E35D8" w14:textId="77777777" w:rsidP="0016724D" w:rsidR="00EC03A8" w:rsidRDefault="00EC03A8" w:rsidRPr="0016724D">
      <w:pPr>
        <w:spacing w:line="276" w:lineRule="auto"/>
        <w:rPr>
          <w:rFonts w:ascii="Vinci Sans Light" w:hAnsi="Vinci Sans Light"/>
          <w:b/>
          <w:szCs w:val="22"/>
        </w:rPr>
      </w:pPr>
    </w:p>
    <w:p w14:paraId="2E44A644" w14:textId="77777777" w:rsidP="0016724D" w:rsidR="0026201E" w:rsidRDefault="00EC03A8">
      <w:pPr>
        <w:spacing w:line="276" w:lineRule="auto"/>
        <w:rPr>
          <w:rFonts w:ascii="Vinci Sans Light" w:hAnsi="Vinci Sans Light"/>
          <w:szCs w:val="22"/>
        </w:rPr>
      </w:pPr>
      <w:r w:rsidRPr="00EC03A8">
        <w:rPr>
          <w:rFonts w:ascii="Vinci Sans Light" w:hAnsi="Vinci Sans Light"/>
          <w:szCs w:val="22"/>
        </w:rPr>
        <w:t xml:space="preserve">Concernant les augmentations individuelles, </w:t>
      </w:r>
      <w:r>
        <w:rPr>
          <w:rFonts w:ascii="Vinci Sans Light" w:hAnsi="Vinci Sans Light"/>
          <w:szCs w:val="22"/>
        </w:rPr>
        <w:t>la Direction consent l’attribution d’</w:t>
      </w:r>
      <w:r w:rsidRPr="00EC03A8">
        <w:rPr>
          <w:rFonts w:ascii="Vinci Sans Light" w:hAnsi="Vinci Sans Light"/>
          <w:szCs w:val="22"/>
        </w:rPr>
        <w:t xml:space="preserve">une enveloppe de </w:t>
      </w:r>
      <w:r w:rsidR="0026201E">
        <w:rPr>
          <w:rFonts w:ascii="Vinci Sans Light" w:hAnsi="Vinci Sans Light"/>
          <w:szCs w:val="22"/>
        </w:rPr>
        <w:t>5</w:t>
      </w:r>
      <w:r w:rsidRPr="00EC03A8">
        <w:rPr>
          <w:rFonts w:ascii="Vinci Sans Light" w:hAnsi="Vinci Sans Light"/>
          <w:szCs w:val="22"/>
        </w:rPr>
        <w:t>% de la masse salariale.</w:t>
      </w:r>
      <w:r w:rsidR="0057544D">
        <w:rPr>
          <w:rFonts w:ascii="Vinci Sans Light" w:hAnsi="Vinci Sans Light"/>
          <w:szCs w:val="22"/>
        </w:rPr>
        <w:t xml:space="preserve"> </w:t>
      </w:r>
    </w:p>
    <w:p w14:paraId="1AAB4FDA" w14:textId="77777777" w:rsidP="0016724D" w:rsidR="0046316F" w:rsidRDefault="0046316F">
      <w:pPr>
        <w:spacing w:line="276" w:lineRule="auto"/>
        <w:rPr>
          <w:rFonts w:ascii="Vinci Sans Light" w:hAnsi="Vinci Sans Light"/>
          <w:szCs w:val="22"/>
        </w:rPr>
      </w:pPr>
    </w:p>
    <w:p w14:paraId="39232D2C" w14:textId="77777777" w:rsidP="0016724D" w:rsidR="00A705D4" w:rsidRDefault="0026201E">
      <w:pPr>
        <w:spacing w:line="276" w:lineRule="auto"/>
        <w:rPr>
          <w:rFonts w:ascii="Vinci Sans Light" w:hAnsi="Vinci Sans Light"/>
          <w:szCs w:val="22"/>
        </w:rPr>
      </w:pPr>
      <w:r>
        <w:rPr>
          <w:rFonts w:ascii="Vinci Sans Light" w:hAnsi="Vinci Sans Light"/>
          <w:szCs w:val="22"/>
        </w:rPr>
        <w:t>Cet accord intègre également une revalorisation des</w:t>
      </w:r>
      <w:r w:rsidR="00A705D4">
        <w:rPr>
          <w:rFonts w:ascii="Vinci Sans Light" w:hAnsi="Vinci Sans Light"/>
          <w:szCs w:val="22"/>
        </w:rPr>
        <w:t xml:space="preserve"> </w:t>
      </w:r>
      <w:r>
        <w:rPr>
          <w:rFonts w:ascii="Vinci Sans Light" w:hAnsi="Vinci Sans Light"/>
          <w:szCs w:val="22"/>
        </w:rPr>
        <w:t>paniers à 11€</w:t>
      </w:r>
      <w:r w:rsidR="00A705D4">
        <w:rPr>
          <w:rFonts w:ascii="Vinci Sans Light" w:hAnsi="Vinci Sans Light"/>
          <w:szCs w:val="22"/>
        </w:rPr>
        <w:t>.</w:t>
      </w:r>
    </w:p>
    <w:p w14:paraId="1588B5B2" w14:textId="77777777" w:rsidP="0016724D" w:rsidR="00BC0E39" w:rsidRDefault="00A705D4">
      <w:pPr>
        <w:spacing w:line="276" w:lineRule="auto"/>
        <w:rPr>
          <w:rFonts w:ascii="Vinci Sans Light" w:hAnsi="Vinci Sans Light"/>
          <w:szCs w:val="22"/>
        </w:rPr>
      </w:pPr>
      <w:r>
        <w:rPr>
          <w:rFonts w:ascii="Vinci Sans Light" w:hAnsi="Vinci Sans Light"/>
          <w:szCs w:val="22"/>
        </w:rPr>
        <w:t>Les t</w:t>
      </w:r>
      <w:r w:rsidR="0026201E">
        <w:rPr>
          <w:rFonts w:ascii="Vinci Sans Light" w:hAnsi="Vinci Sans Light"/>
          <w:szCs w:val="22"/>
        </w:rPr>
        <w:t>ickets restaurants</w:t>
      </w:r>
      <w:r>
        <w:rPr>
          <w:rFonts w:ascii="Vinci Sans Light" w:hAnsi="Vinci Sans Light"/>
          <w:szCs w:val="22"/>
        </w:rPr>
        <w:t xml:space="preserve"> seront portés</w:t>
      </w:r>
      <w:r w:rsidR="0026201E">
        <w:rPr>
          <w:rFonts w:ascii="Vinci Sans Light" w:hAnsi="Vinci Sans Light"/>
          <w:szCs w:val="22"/>
        </w:rPr>
        <w:t xml:space="preserve"> à 10€</w:t>
      </w:r>
      <w:r>
        <w:rPr>
          <w:rFonts w:ascii="Vinci Sans Light" w:hAnsi="Vinci Sans Light"/>
          <w:szCs w:val="22"/>
        </w:rPr>
        <w:t xml:space="preserve"> (5</w:t>
      </w:r>
      <w:r w:rsidR="0026201E">
        <w:rPr>
          <w:rFonts w:ascii="Vinci Sans Light" w:hAnsi="Vinci Sans Light"/>
          <w:szCs w:val="22"/>
        </w:rPr>
        <w:t>,</w:t>
      </w:r>
      <w:r>
        <w:rPr>
          <w:rFonts w:ascii="Vinci Sans Light" w:hAnsi="Vinci Sans Light"/>
          <w:szCs w:val="22"/>
        </w:rPr>
        <w:t xml:space="preserve">50€ part patronale </w:t>
      </w:r>
      <w:r w:rsidR="00BC0E39">
        <w:rPr>
          <w:rFonts w:ascii="Vinci Sans Light" w:hAnsi="Vinci Sans Light"/>
          <w:szCs w:val="22"/>
        </w:rPr>
        <w:t>et 4.50€ part salariale).</w:t>
      </w:r>
    </w:p>
    <w:p w14:paraId="38AF36CB" w14:textId="77777777" w:rsidP="0016724D" w:rsidR="0016724D" w:rsidRDefault="00BC0E39">
      <w:pPr>
        <w:spacing w:line="276" w:lineRule="auto"/>
        <w:rPr>
          <w:rFonts w:ascii="Vinci Sans Light" w:hAnsi="Vinci Sans Light"/>
          <w:szCs w:val="22"/>
        </w:rPr>
      </w:pPr>
      <w:r>
        <w:rPr>
          <w:rFonts w:ascii="Vinci Sans Light" w:hAnsi="Vinci Sans Light"/>
          <w:szCs w:val="22"/>
        </w:rPr>
        <w:t>Les primes d’</w:t>
      </w:r>
      <w:r w:rsidR="0026201E">
        <w:rPr>
          <w:rFonts w:ascii="Vinci Sans Light" w:hAnsi="Vinci Sans Light"/>
          <w:szCs w:val="22"/>
        </w:rPr>
        <w:t xml:space="preserve">astreinte </w:t>
      </w:r>
      <w:r>
        <w:rPr>
          <w:rFonts w:ascii="Vinci Sans Light" w:hAnsi="Vinci Sans Light"/>
          <w:szCs w:val="22"/>
        </w:rPr>
        <w:t xml:space="preserve">seront également revalorisées </w:t>
      </w:r>
      <w:r w:rsidR="0026201E">
        <w:rPr>
          <w:rFonts w:ascii="Vinci Sans Light" w:hAnsi="Vinci Sans Light"/>
          <w:szCs w:val="22"/>
        </w:rPr>
        <w:t>à 250€</w:t>
      </w:r>
      <w:r w:rsidR="0046316F">
        <w:rPr>
          <w:rFonts w:ascii="Vinci Sans Light" w:hAnsi="Vinci Sans Light"/>
          <w:szCs w:val="22"/>
        </w:rPr>
        <w:t xml:space="preserve"> brut</w:t>
      </w:r>
      <w:r w:rsidR="0026201E">
        <w:rPr>
          <w:rFonts w:ascii="Vinci Sans Light" w:hAnsi="Vinci Sans Light"/>
          <w:szCs w:val="22"/>
        </w:rPr>
        <w:t xml:space="preserve">, à la fois pour couvrir l’inflation, mais également pour valoriser les collaborateurs assurant cette tâche. </w:t>
      </w:r>
    </w:p>
    <w:p w14:paraId="34D5EE60" w14:textId="77777777" w:rsidP="0016724D" w:rsidR="0026201E" w:rsidRDefault="0026201E">
      <w:pPr>
        <w:spacing w:line="276" w:lineRule="auto"/>
        <w:rPr>
          <w:rFonts w:ascii="Vinci Sans Light" w:hAnsi="Vinci Sans Light"/>
          <w:b/>
          <w:szCs w:val="22"/>
          <w:u w:val="single"/>
        </w:rPr>
      </w:pPr>
    </w:p>
    <w:p w14:paraId="0E26B08B" w14:textId="77777777" w:rsidP="0016724D" w:rsidR="0016724D" w:rsidRDefault="0016724D">
      <w:pPr>
        <w:spacing w:line="276" w:lineRule="auto"/>
        <w:rPr>
          <w:rFonts w:ascii="Vinci Sans Light" w:hAnsi="Vinci Sans Light"/>
          <w:b/>
          <w:szCs w:val="22"/>
        </w:rPr>
      </w:pPr>
      <w:r w:rsidRPr="0016724D">
        <w:rPr>
          <w:rFonts w:ascii="Vinci Sans Light" w:hAnsi="Vinci Sans Light"/>
          <w:b/>
          <w:szCs w:val="22"/>
          <w:u w:val="single"/>
        </w:rPr>
        <w:t>Article 3</w:t>
      </w:r>
      <w:r w:rsidRPr="0016724D">
        <w:rPr>
          <w:rFonts w:ascii="Vinci Sans Light" w:hAnsi="Vinci Sans Light"/>
          <w:b/>
          <w:szCs w:val="22"/>
        </w:rPr>
        <w:t xml:space="preserve"> : Durée de l’accord </w:t>
      </w:r>
    </w:p>
    <w:p w14:paraId="7D4F8BE6" w14:textId="77777777" w:rsidP="0016724D" w:rsidR="002D2561" w:rsidRDefault="002D2561" w:rsidRPr="0016724D">
      <w:pPr>
        <w:spacing w:line="276" w:lineRule="auto"/>
        <w:rPr>
          <w:rFonts w:ascii="Vinci Sans Light" w:hAnsi="Vinci Sans Light"/>
          <w:b/>
          <w:szCs w:val="22"/>
        </w:rPr>
      </w:pPr>
    </w:p>
    <w:p w14:paraId="6FB6FABA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szCs w:val="22"/>
        </w:rPr>
      </w:pPr>
      <w:r w:rsidRPr="0016724D">
        <w:rPr>
          <w:rFonts w:ascii="Vinci Sans Light" w:hAnsi="Vinci Sans Light"/>
          <w:szCs w:val="22"/>
        </w:rPr>
        <w:t>Les mesures visées sont prises pour une durée d'un an et concerne</w:t>
      </w:r>
      <w:r w:rsidR="0046316F">
        <w:rPr>
          <w:rFonts w:ascii="Vinci Sans Light" w:hAnsi="Vinci Sans Light"/>
          <w:szCs w:val="22"/>
        </w:rPr>
        <w:t>nt</w:t>
      </w:r>
      <w:r w:rsidRPr="0016724D">
        <w:rPr>
          <w:rFonts w:ascii="Vinci Sans Light" w:hAnsi="Vinci Sans Light"/>
          <w:szCs w:val="22"/>
        </w:rPr>
        <w:t xml:space="preserve"> l’année </w:t>
      </w:r>
      <w:r w:rsidR="002D2561">
        <w:rPr>
          <w:rFonts w:ascii="Vinci Sans Light" w:hAnsi="Vinci Sans Light"/>
          <w:szCs w:val="22"/>
        </w:rPr>
        <w:t>202</w:t>
      </w:r>
      <w:r w:rsidR="0026201E">
        <w:rPr>
          <w:rFonts w:ascii="Vinci Sans Light" w:hAnsi="Vinci Sans Light"/>
          <w:szCs w:val="22"/>
        </w:rPr>
        <w:t>3</w:t>
      </w:r>
      <w:r w:rsidRPr="0016724D">
        <w:rPr>
          <w:rFonts w:ascii="Vinci Sans Light" w:hAnsi="Vinci Sans Light"/>
          <w:szCs w:val="22"/>
        </w:rPr>
        <w:t xml:space="preserve">. Au terme de l'année </w:t>
      </w:r>
      <w:r w:rsidR="002D2561">
        <w:rPr>
          <w:rFonts w:ascii="Vinci Sans Light" w:hAnsi="Vinci Sans Light"/>
          <w:szCs w:val="22"/>
        </w:rPr>
        <w:t>202</w:t>
      </w:r>
      <w:r w:rsidR="0026201E">
        <w:rPr>
          <w:rFonts w:ascii="Vinci Sans Light" w:hAnsi="Vinci Sans Light"/>
          <w:szCs w:val="22"/>
        </w:rPr>
        <w:t>3</w:t>
      </w:r>
      <w:r w:rsidRPr="0016724D">
        <w:rPr>
          <w:rFonts w:ascii="Vinci Sans Light" w:hAnsi="Vinci Sans Light"/>
          <w:szCs w:val="22"/>
        </w:rPr>
        <w:t xml:space="preserve">, le présent accord ne s'appliquera plus et ne continuera pas à produire ses effets comme un accord à durée indéterminée. Néanmoins, au terme de l’année </w:t>
      </w:r>
      <w:r w:rsidR="002D2561">
        <w:rPr>
          <w:rFonts w:ascii="Vinci Sans Light" w:hAnsi="Vinci Sans Light"/>
          <w:szCs w:val="22"/>
        </w:rPr>
        <w:t>202</w:t>
      </w:r>
      <w:r w:rsidR="0026201E">
        <w:rPr>
          <w:rFonts w:ascii="Vinci Sans Light" w:hAnsi="Vinci Sans Light"/>
          <w:szCs w:val="22"/>
        </w:rPr>
        <w:t>3</w:t>
      </w:r>
      <w:r w:rsidRPr="0016724D">
        <w:rPr>
          <w:rFonts w:ascii="Vinci Sans Light" w:hAnsi="Vinci Sans Light"/>
          <w:szCs w:val="22"/>
        </w:rPr>
        <w:t>,  les dispositions de l'accord seront le cas échéant rediscutées au cours des prochaines NAO.</w:t>
      </w:r>
    </w:p>
    <w:p w14:paraId="59BD9B4B" w14:textId="77777777" w:rsidP="0016724D" w:rsidR="0016724D" w:rsidRDefault="0016724D" w:rsidRPr="0016724D">
      <w:pPr>
        <w:spacing w:line="276" w:lineRule="auto"/>
        <w:rPr>
          <w:rFonts w:ascii="Vinci Sans Light" w:hAnsi="Vinci Sans Light"/>
          <w:b/>
          <w:szCs w:val="22"/>
        </w:rPr>
      </w:pPr>
    </w:p>
    <w:p w14:paraId="59FB7179" w14:textId="77777777" w:rsidP="0016724D" w:rsidR="0016724D" w:rsidRDefault="0016724D" w:rsidRPr="0016724D">
      <w:pPr>
        <w:tabs>
          <w:tab w:pos="4820" w:val="center"/>
        </w:tabs>
        <w:spacing w:line="276" w:lineRule="auto"/>
        <w:rPr>
          <w:rFonts w:ascii="Vinci Sans Light" w:hAnsi="Vinci Sans Light"/>
          <w:b/>
          <w:szCs w:val="22"/>
        </w:rPr>
      </w:pPr>
      <w:r w:rsidRPr="0016724D">
        <w:rPr>
          <w:rFonts w:ascii="Vinci Sans Light" w:hAnsi="Vinci Sans Light"/>
          <w:b/>
          <w:szCs w:val="22"/>
          <w:u w:val="single"/>
        </w:rPr>
        <w:t>Article 4</w:t>
      </w:r>
      <w:r w:rsidR="002D2561">
        <w:rPr>
          <w:rFonts w:ascii="Vinci Sans Light" w:hAnsi="Vinci Sans Light"/>
          <w:b/>
          <w:szCs w:val="22"/>
        </w:rPr>
        <w:t xml:space="preserve"> : </w:t>
      </w:r>
      <w:r w:rsidRPr="0016724D">
        <w:rPr>
          <w:rFonts w:ascii="Vinci Sans Light" w:hAnsi="Vinci Sans Light"/>
          <w:b/>
          <w:szCs w:val="22"/>
        </w:rPr>
        <w:t>Formalités de dépôt</w:t>
      </w:r>
    </w:p>
    <w:p w14:paraId="1E3D1802" w14:textId="77777777" w:rsidP="0016724D" w:rsidR="0016724D" w:rsidRDefault="0016724D" w:rsidRPr="0016724D">
      <w:pPr>
        <w:tabs>
          <w:tab w:pos="4820" w:val="center"/>
        </w:tabs>
        <w:spacing w:line="276" w:lineRule="auto"/>
        <w:ind w:hanging="567" w:left="567"/>
        <w:rPr>
          <w:rFonts w:ascii="Vinci Sans Light" w:hAnsi="Vinci Sans Light"/>
          <w:b/>
          <w:szCs w:val="22"/>
        </w:rPr>
      </w:pPr>
    </w:p>
    <w:p w14:paraId="28CED188" w14:textId="77777777" w:rsidP="0016724D" w:rsidR="0016724D" w:rsidRDefault="0016724D" w:rsidRPr="0016724D">
      <w:pPr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>Le présent accord sera déposé à la D</w:t>
      </w:r>
      <w:r w:rsidR="0026201E">
        <w:rPr>
          <w:rFonts w:ascii="Vinci Sans Light" w:cs="Arial" w:hAnsi="Vinci Sans Light"/>
          <w:szCs w:val="22"/>
        </w:rPr>
        <w:t>REETS</w:t>
      </w:r>
      <w:r w:rsidRPr="0016724D">
        <w:rPr>
          <w:rFonts w:ascii="Vinci Sans Light" w:cs="Arial" w:hAnsi="Vinci Sans Light"/>
          <w:szCs w:val="22"/>
        </w:rPr>
        <w:t xml:space="preserve"> sous format électronique sur le site de téléaccord. Un exemplaire auprès du secrétariat greffe du Conseil de Prud’hommes dont relève la Société.</w:t>
      </w:r>
    </w:p>
    <w:p w14:paraId="214908DA" w14:textId="77777777" w:rsidP="0016724D" w:rsidR="0016724D" w:rsidRDefault="0016724D" w:rsidRPr="0016724D">
      <w:pPr>
        <w:rPr>
          <w:rFonts w:ascii="Vinci Sans Light" w:cs="Arial" w:hAnsi="Vinci Sans Light"/>
          <w:szCs w:val="22"/>
        </w:rPr>
      </w:pPr>
    </w:p>
    <w:p w14:paraId="09E560C0" w14:textId="77777777" w:rsidP="0016724D" w:rsidR="0016724D" w:rsidRDefault="0016724D">
      <w:pPr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>Une copie du présent accord sera affiché sur les panneaux d’affichage prévus à cet effet destiné au personnel.</w:t>
      </w:r>
    </w:p>
    <w:p w14:paraId="3FBD5927" w14:textId="77777777" w:rsidP="0016724D" w:rsidR="002D2561" w:rsidRDefault="002D2561" w:rsidRPr="0016724D">
      <w:pPr>
        <w:rPr>
          <w:rFonts w:ascii="Vinci Sans Light" w:cs="Arial" w:hAnsi="Vinci Sans Light"/>
          <w:szCs w:val="22"/>
        </w:rPr>
      </w:pPr>
    </w:p>
    <w:p w14:paraId="5E11F7DF" w14:textId="77777777" w:rsidP="0016724D" w:rsidR="0016724D" w:rsidRDefault="0016724D" w:rsidRPr="0016724D">
      <w:pPr>
        <w:spacing w:line="276" w:lineRule="auto"/>
        <w:rPr>
          <w:rFonts w:ascii="Vinci Sans Light" w:cs="Arial" w:hAnsi="Vinci Sans Light"/>
          <w:szCs w:val="22"/>
        </w:rPr>
      </w:pPr>
      <w:r w:rsidRPr="0016724D">
        <w:rPr>
          <w:rFonts w:ascii="Vinci Sans Light" w:cs="Arial" w:hAnsi="Vinci Sans Light"/>
          <w:szCs w:val="22"/>
        </w:rPr>
        <w:t>Un exemplaire original est remis aux parties signataires.</w:t>
      </w:r>
    </w:p>
    <w:p w14:paraId="725F0385" w14:textId="77777777" w:rsidP="0016724D" w:rsidR="0016724D" w:rsidRDefault="0016724D">
      <w:pPr>
        <w:tabs>
          <w:tab w:pos="4820" w:val="center"/>
        </w:tabs>
        <w:spacing w:line="276" w:lineRule="auto"/>
        <w:ind w:hanging="426" w:left="426"/>
        <w:rPr>
          <w:rFonts w:ascii="Vinci Sans Light" w:hAnsi="Vinci Sans Light"/>
          <w:szCs w:val="22"/>
        </w:rPr>
      </w:pPr>
    </w:p>
    <w:p w14:paraId="4216F988" w14:textId="77777777" w:rsidP="0016724D" w:rsidR="002D2561" w:rsidRDefault="002D2561" w:rsidRPr="0016724D">
      <w:pPr>
        <w:tabs>
          <w:tab w:pos="4820" w:val="center"/>
        </w:tabs>
        <w:spacing w:line="276" w:lineRule="auto"/>
        <w:ind w:hanging="426" w:left="426"/>
        <w:rPr>
          <w:rFonts w:ascii="Vinci Sans Light" w:hAnsi="Vinci Sans Light"/>
          <w:szCs w:val="22"/>
        </w:rPr>
      </w:pPr>
    </w:p>
    <w:p w14:paraId="066FA5C2" w14:textId="77777777" w:rsidP="0016724D" w:rsidR="0016724D" w:rsidRDefault="0016724D">
      <w:pPr>
        <w:tabs>
          <w:tab w:pos="5103" w:val="left"/>
        </w:tabs>
        <w:spacing w:line="276" w:lineRule="auto"/>
        <w:ind w:hanging="567" w:left="567"/>
        <w:rPr>
          <w:rFonts w:ascii="Vinci Sans Light" w:hAnsi="Vinci Sans Light"/>
          <w:szCs w:val="22"/>
        </w:rPr>
      </w:pPr>
      <w:r w:rsidRPr="0016724D">
        <w:rPr>
          <w:rFonts w:ascii="Vinci Sans Light" w:hAnsi="Vinci Sans Light"/>
          <w:szCs w:val="22"/>
        </w:rPr>
        <w:tab/>
      </w:r>
      <w:r w:rsidRPr="0016724D">
        <w:rPr>
          <w:rFonts w:ascii="Vinci Sans Light" w:hAnsi="Vinci Sans Light"/>
          <w:szCs w:val="22"/>
        </w:rPr>
        <w:tab/>
      </w:r>
      <w:r w:rsidRPr="00151DE5">
        <w:rPr>
          <w:rFonts w:ascii="Vinci Sans Light" w:hAnsi="Vinci Sans Light"/>
          <w:szCs w:val="22"/>
        </w:rPr>
        <w:t xml:space="preserve">Fait à </w:t>
      </w:r>
      <w:r w:rsidR="002D2561" w:rsidRPr="00151DE5">
        <w:rPr>
          <w:rFonts w:ascii="Vinci Sans Light" w:hAnsi="Vinci Sans Light"/>
          <w:szCs w:val="22"/>
        </w:rPr>
        <w:t>Roche lez Beaupré</w:t>
      </w:r>
      <w:r w:rsidRPr="00151DE5">
        <w:rPr>
          <w:rFonts w:ascii="Vinci Sans Light" w:hAnsi="Vinci Sans Light"/>
          <w:szCs w:val="22"/>
        </w:rPr>
        <w:t xml:space="preserve">, le </w:t>
      </w:r>
      <w:r w:rsidR="0026201E">
        <w:rPr>
          <w:rFonts w:ascii="Vinci Sans Light" w:hAnsi="Vinci Sans Light"/>
          <w:szCs w:val="22"/>
        </w:rPr>
        <w:t>14</w:t>
      </w:r>
      <w:r w:rsidR="002D2561" w:rsidRPr="00151DE5">
        <w:rPr>
          <w:rFonts w:ascii="Vinci Sans Light" w:hAnsi="Vinci Sans Light"/>
          <w:szCs w:val="22"/>
        </w:rPr>
        <w:t>/1</w:t>
      </w:r>
      <w:r w:rsidR="0026201E">
        <w:rPr>
          <w:rFonts w:ascii="Vinci Sans Light" w:hAnsi="Vinci Sans Light"/>
          <w:szCs w:val="22"/>
        </w:rPr>
        <w:t>0</w:t>
      </w:r>
      <w:r w:rsidR="002D2561" w:rsidRPr="00151DE5">
        <w:rPr>
          <w:rFonts w:ascii="Vinci Sans Light" w:hAnsi="Vinci Sans Light"/>
          <w:szCs w:val="22"/>
        </w:rPr>
        <w:t>/202</w:t>
      </w:r>
      <w:r w:rsidR="0026201E">
        <w:rPr>
          <w:rFonts w:ascii="Vinci Sans Light" w:hAnsi="Vinci Sans Light"/>
          <w:szCs w:val="22"/>
        </w:rPr>
        <w:t>2</w:t>
      </w:r>
      <w:r w:rsidR="002D2561" w:rsidRPr="00151DE5">
        <w:rPr>
          <w:rFonts w:ascii="Vinci Sans Light" w:hAnsi="Vinci Sans Light"/>
          <w:szCs w:val="22"/>
        </w:rPr>
        <w:t>.</w:t>
      </w:r>
    </w:p>
    <w:p w14:paraId="0436C4AB" w14:textId="77777777" w:rsidP="0016724D" w:rsidR="002D2561" w:rsidRDefault="002D2561">
      <w:pPr>
        <w:tabs>
          <w:tab w:pos="5103" w:val="left"/>
        </w:tabs>
        <w:spacing w:line="276" w:lineRule="auto"/>
        <w:ind w:hanging="567" w:left="567"/>
        <w:rPr>
          <w:rFonts w:ascii="Vinci Sans Light" w:hAnsi="Vinci Sans Light"/>
          <w:szCs w:val="22"/>
        </w:rPr>
      </w:pPr>
    </w:p>
    <w:p w14:paraId="442388A5" w14:textId="77777777" w:rsidP="0057544D" w:rsidR="002D2561" w:rsidRDefault="002D2561" w:rsidRPr="002D2561">
      <w:pPr>
        <w:tabs>
          <w:tab w:pos="5103" w:val="left"/>
        </w:tabs>
        <w:spacing w:line="276" w:lineRule="auto"/>
        <w:rPr>
          <w:rFonts w:ascii="Vinci Sans Light" w:hAnsi="Vinci Sans Light"/>
          <w:sz w:val="20"/>
        </w:rPr>
      </w:pPr>
    </w:p>
    <w:p w14:paraId="223E0872" w14:textId="77777777" w:rsidP="002D2561" w:rsidR="002D2561" w:rsidRDefault="002D2561" w:rsidRPr="002D2561">
      <w:pPr>
        <w:rPr>
          <w:rFonts w:ascii="Vinci Sans Light" w:hAnsi="Vinci Sans Light"/>
          <w:szCs w:val="22"/>
        </w:rPr>
      </w:pPr>
      <w:r w:rsidRPr="002D2561">
        <w:rPr>
          <w:rFonts w:ascii="Vinci Sans Light" w:hAnsi="Vinci Sans Light"/>
          <w:szCs w:val="22"/>
          <w:u w:val="single"/>
        </w:rPr>
        <w:t>Pour la CFDT</w:t>
      </w:r>
      <w:r w:rsidRPr="002D2561">
        <w:rPr>
          <w:rFonts w:ascii="Vinci Sans Light" w:hAnsi="Vinci Sans Light"/>
          <w:szCs w:val="22"/>
        </w:rPr>
        <w:t> :</w:t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  <w:u w:val="single"/>
        </w:rPr>
        <w:t>Pour la Direction</w:t>
      </w:r>
      <w:r w:rsidRPr="002D2561">
        <w:rPr>
          <w:rFonts w:ascii="Vinci Sans Light" w:hAnsi="Vinci Sans Light"/>
          <w:szCs w:val="22"/>
        </w:rPr>
        <w:t> :</w:t>
      </w:r>
    </w:p>
    <w:p w14:paraId="40D6C379" w14:textId="77777777" w:rsidP="002D2561" w:rsidR="002D2561" w:rsidRDefault="002D2561" w:rsidRPr="002D2561">
      <w:pPr>
        <w:rPr>
          <w:rFonts w:ascii="Vinci Sans Light" w:hAnsi="Vinci Sans Light"/>
          <w:szCs w:val="22"/>
        </w:rPr>
      </w:pPr>
    </w:p>
    <w:p w14:paraId="0A15CC6E" w14:textId="010CBB5A" w:rsidP="002D2561" w:rsidR="002D2561" w:rsidRDefault="00DD60D9" w:rsidRPr="00647543">
      <w:pPr>
        <w:rPr>
          <w:rFonts w:ascii="Vinci Sans Light" w:hAnsi="Vinci Sans Light"/>
          <w:szCs w:val="22"/>
          <w:lang w:val="en-US"/>
        </w:rPr>
      </w:pPr>
      <w:r>
        <w:rPr>
          <w:rFonts w:ascii="Vinci Sans Light" w:hAnsi="Vinci Sans Light"/>
          <w:szCs w:val="22"/>
          <w:lang w:val="en-US"/>
        </w:rPr>
        <w:t>XXXXXXXXX</w:t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 w:rsidR="002D2561" w:rsidRPr="00647543">
        <w:rPr>
          <w:rFonts w:ascii="Vinci Sans Light" w:hAnsi="Vinci Sans Light"/>
          <w:szCs w:val="22"/>
          <w:lang w:val="en-US"/>
        </w:rPr>
        <w:tab/>
      </w:r>
      <w:r>
        <w:rPr>
          <w:rFonts w:ascii="Vinci Sans Light" w:hAnsi="Vinci Sans Light"/>
          <w:szCs w:val="22"/>
          <w:lang w:val="en-US"/>
        </w:rPr>
        <w:t>XXXXXXXXXXXXX</w:t>
      </w:r>
    </w:p>
    <w:p w14:paraId="015058C7" w14:textId="77777777" w:rsidP="002D2561" w:rsidR="002D2561" w:rsidRDefault="002D2561" w:rsidRPr="002D2561">
      <w:pPr>
        <w:spacing w:line="276" w:lineRule="auto"/>
        <w:rPr>
          <w:rFonts w:ascii="Vinci Sans Light" w:hAnsi="Vinci Sans Light"/>
          <w:szCs w:val="22"/>
        </w:rPr>
      </w:pPr>
      <w:r w:rsidRPr="002D2561">
        <w:rPr>
          <w:rFonts w:ascii="Vinci Sans Light" w:hAnsi="Vinci Sans Light"/>
          <w:szCs w:val="22"/>
        </w:rPr>
        <w:t>Délégué Syndical</w:t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</w:r>
      <w:r w:rsidRPr="002D2561">
        <w:rPr>
          <w:rFonts w:ascii="Vinci Sans Light" w:hAnsi="Vinci Sans Light"/>
          <w:szCs w:val="22"/>
        </w:rPr>
        <w:tab/>
        <w:t>Chef d’Entreprise</w:t>
      </w:r>
    </w:p>
    <w:sectPr w:rsidR="002D2561" w:rsidRPr="002D2561" w:rsidSect="0069308D">
      <w:headerReference r:id="rId12" w:type="default"/>
      <w:footerReference r:id="rId13" w:type="default"/>
      <w:type w:val="continuous"/>
      <w:pgSz w:h="16840" w:w="11907"/>
      <w:pgMar w:bottom="1440" w:footer="720" w:gutter="0" w:header="369" w:left="1440" w:right="1440" w:top="144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5150" w14:textId="77777777" w:rsidR="00715108" w:rsidRDefault="00715108" w:rsidP="00681F38">
      <w:r>
        <w:separator/>
      </w:r>
    </w:p>
  </w:endnote>
  <w:endnote w:type="continuationSeparator" w:id="0">
    <w:p w14:paraId="3577C16B" w14:textId="77777777" w:rsidR="00715108" w:rsidRDefault="00715108" w:rsidP="00681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inci Sans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inci Sans Medium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inci Sans Light">
    <w:panose1 w:val="02000000000000000000"/>
    <w:charset w:val="00"/>
    <w:family w:val="modern"/>
    <w:notTrueType/>
    <w:pitch w:val="variable"/>
    <w:sig w:usb0="A00000AF" w:usb1="4000205B" w:usb2="00000000" w:usb3="00000000" w:csb0="0000009B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FFC24C6" w14:textId="77777777" w:rsidR="00F53F64" w:rsidRDefault="00F53F64">
    <w:pPr>
      <w:pStyle w:val="Pieddepage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2</w:t>
    </w:r>
    <w:r>
      <w:rPr>
        <w:b/>
        <w:bCs/>
        <w:sz w:val="24"/>
        <w:szCs w:val="24"/>
      </w:rPr>
      <w:fldChar w:fldCharType="end"/>
    </w:r>
  </w:p>
  <w:p w14:paraId="571B6BD6" w14:textId="77777777" w:rsidR="00EA1188" w:rsidRDefault="00EA118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B17185A" w14:textId="77777777" w:rsidP="00681F38" w:rsidR="00715108" w:rsidRDefault="00715108">
      <w:r>
        <w:separator/>
      </w:r>
    </w:p>
  </w:footnote>
  <w:footnote w:id="0" w:type="continuationSeparator">
    <w:p w14:paraId="44CADA00" w14:textId="77777777" w:rsidP="00681F38" w:rsidR="00715108" w:rsidRDefault="00715108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FEF8F3A" w14:textId="77777777" w:rsidP="00730226" w:rsidR="00EA1188" w:rsidRDefault="00730226">
    <w:pPr>
      <w:pStyle w:val="En-tte"/>
      <w:tabs>
        <w:tab w:pos="9072" w:val="clear"/>
        <w:tab w:pos="8931" w:val="left"/>
      </w:tabs>
      <w:ind w:right="-1418"/>
    </w:pPr>
    <w:r>
      <w:tab/>
    </w:r>
  </w:p>
  <w:p w14:paraId="4456560C" w14:textId="77777777" w:rsidP="00730226" w:rsidR="00EA1188" w:rsidRDefault="00DD60D9">
    <w:pPr>
      <w:pStyle w:val="En-tte"/>
      <w:tabs>
        <w:tab w:pos="9072" w:val="clear"/>
        <w:tab w:pos="8931" w:val="left"/>
      </w:tabs>
      <w:ind w:right="-1418"/>
    </w:pPr>
    <w:r>
      <w:pict w14:anchorId="2D7C1827">
        <v:shapetype coordsize="21600,21600" filled="f" id="_x0000_t75" o:preferrelative="t" o:spt="75" path="m@4@5l@4@11@9@11@9@5xe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aspectratio="t" v:ext="edit"/>
        </v:shapetype>
        <v:shape alt="VF_RGB_C" id="Image 12" o:spid="_x0000_s2052" style="position:absolute;left:0;text-align:left;margin-left:2.4pt;margin-top:.5pt;width:169.25pt;height:65.7pt;z-index:251657728;visibility:visible" type="#_x0000_t75">
          <v:imagedata o:title="VF_RGB_C" r:id="rId1"/>
        </v:shape>
      </w:pict>
    </w:r>
  </w:p>
  <w:p w14:paraId="3F2FEA1E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2C355FFC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16B00D48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7AFA489D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6EC0977C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6D8051FA" w14:textId="77777777" w:rsidP="00730226" w:rsidR="00EA1188" w:rsidRDefault="00EA1188">
    <w:pPr>
      <w:pStyle w:val="En-tte"/>
      <w:tabs>
        <w:tab w:pos="9072" w:val="clear"/>
        <w:tab w:pos="8931" w:val="left"/>
      </w:tabs>
      <w:ind w:right="-1418"/>
    </w:pPr>
  </w:p>
  <w:p w14:paraId="6ED5CD3E" w14:textId="77777777" w:rsidP="00730226" w:rsidR="00730226" w:rsidRDefault="00730226" w:rsidRPr="006117FE">
    <w:pPr>
      <w:pStyle w:val="En-tte"/>
      <w:tabs>
        <w:tab w:pos="9072" w:val="clear"/>
        <w:tab w:pos="8931" w:val="left"/>
      </w:tabs>
      <w:ind w:right="-1418"/>
      <w:rPr>
        <w:rFonts w:ascii="Calibri" w:hAnsi="Calibri"/>
      </w:rPr>
    </w:pP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60" o:bullet="t" style="width:33pt;height:33pt" type="#_x0000_t75">
        <v:imagedata o:title="puce-rouge" r:id="rId1"/>
      </v:shape>
    </w:pict>
  </w:numPicBullet>
  <w:abstractNum w15:restartNumberingAfterBreak="0" w:abstractNumId="0">
    <w:nsid w:val="1A1131AB"/>
    <w:multiLevelType w:val="hybridMultilevel"/>
    <w:tmpl w:val="6130F098"/>
    <w:lvl w:ilvl="0" w:tplc="5E80C882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1EF026D"/>
    <w:multiLevelType w:val="hybridMultilevel"/>
    <w:tmpl w:val="9C1C89FC"/>
    <w:lvl w:ilvl="0" w:tplc="040C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25D93886"/>
    <w:multiLevelType w:val="hybridMultilevel"/>
    <w:tmpl w:val="749612EC"/>
    <w:lvl w:ilvl="0" w:tplc="04090005">
      <w:start w:val="1"/>
      <w:numFmt w:val="bullet"/>
      <w:lvlText w:val=""/>
      <w:lvlJc w:val="left"/>
      <w:pPr>
        <w:ind w:hanging="360" w:left="644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364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084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04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524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244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964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684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04"/>
      </w:pPr>
      <w:rPr>
        <w:rFonts w:ascii="Wingdings" w:hAnsi="Wingdings" w:hint="default"/>
      </w:rPr>
    </w:lvl>
  </w:abstractNum>
  <w:abstractNum w15:restartNumberingAfterBreak="0" w:abstractNumId="3">
    <w:nsid w:val="2EED6D44"/>
    <w:multiLevelType w:val="hybridMultilevel"/>
    <w:tmpl w:val="1C486264"/>
    <w:lvl w:ilvl="0" w:tplc="33F82954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Times New Roman" w:hAnsi="Times New Roman" w:hint="default"/>
      </w:rPr>
    </w:lvl>
    <w:lvl w:ilvl="1" w:tentative="1" w:tplc="08A059D4">
      <w:start w:val="1"/>
      <w:numFmt w:val="bullet"/>
      <w:lvlText w:val="-"/>
      <w:lvlJc w:val="left"/>
      <w:pPr>
        <w:tabs>
          <w:tab w:pos="1440" w:val="num"/>
        </w:tabs>
        <w:ind w:hanging="360" w:left="1440"/>
      </w:pPr>
      <w:rPr>
        <w:rFonts w:ascii="Times New Roman" w:hAnsi="Times New Roman" w:hint="default"/>
      </w:rPr>
    </w:lvl>
    <w:lvl w:ilvl="2" w:tentative="1" w:tplc="A4ACDF72">
      <w:start w:val="1"/>
      <w:numFmt w:val="bullet"/>
      <w:lvlText w:val="-"/>
      <w:lvlJc w:val="left"/>
      <w:pPr>
        <w:tabs>
          <w:tab w:pos="2160" w:val="num"/>
        </w:tabs>
        <w:ind w:hanging="360" w:left="2160"/>
      </w:pPr>
      <w:rPr>
        <w:rFonts w:ascii="Times New Roman" w:hAnsi="Times New Roman" w:hint="default"/>
      </w:rPr>
    </w:lvl>
    <w:lvl w:ilvl="3" w:tentative="1" w:tplc="C2DAABC6">
      <w:start w:val="1"/>
      <w:numFmt w:val="bullet"/>
      <w:lvlText w:val="-"/>
      <w:lvlJc w:val="left"/>
      <w:pPr>
        <w:tabs>
          <w:tab w:pos="2880" w:val="num"/>
        </w:tabs>
        <w:ind w:hanging="360" w:left="2880"/>
      </w:pPr>
      <w:rPr>
        <w:rFonts w:ascii="Times New Roman" w:hAnsi="Times New Roman" w:hint="default"/>
      </w:rPr>
    </w:lvl>
    <w:lvl w:ilvl="4" w:tentative="1" w:tplc="44A26014">
      <w:start w:val="1"/>
      <w:numFmt w:val="bullet"/>
      <w:lvlText w:val="-"/>
      <w:lvlJc w:val="left"/>
      <w:pPr>
        <w:tabs>
          <w:tab w:pos="3600" w:val="num"/>
        </w:tabs>
        <w:ind w:hanging="360" w:left="3600"/>
      </w:pPr>
      <w:rPr>
        <w:rFonts w:ascii="Times New Roman" w:hAnsi="Times New Roman" w:hint="default"/>
      </w:rPr>
    </w:lvl>
    <w:lvl w:ilvl="5" w:tentative="1" w:tplc="6CD6DF3C">
      <w:start w:val="1"/>
      <w:numFmt w:val="bullet"/>
      <w:lvlText w:val="-"/>
      <w:lvlJc w:val="left"/>
      <w:pPr>
        <w:tabs>
          <w:tab w:pos="4320" w:val="num"/>
        </w:tabs>
        <w:ind w:hanging="360" w:left="4320"/>
      </w:pPr>
      <w:rPr>
        <w:rFonts w:ascii="Times New Roman" w:hAnsi="Times New Roman" w:hint="default"/>
      </w:rPr>
    </w:lvl>
    <w:lvl w:ilvl="6" w:tentative="1" w:tplc="B86A6426">
      <w:start w:val="1"/>
      <w:numFmt w:val="bullet"/>
      <w:lvlText w:val="-"/>
      <w:lvlJc w:val="left"/>
      <w:pPr>
        <w:tabs>
          <w:tab w:pos="5040" w:val="num"/>
        </w:tabs>
        <w:ind w:hanging="360" w:left="5040"/>
      </w:pPr>
      <w:rPr>
        <w:rFonts w:ascii="Times New Roman" w:hAnsi="Times New Roman" w:hint="default"/>
      </w:rPr>
    </w:lvl>
    <w:lvl w:ilvl="7" w:tentative="1" w:tplc="6916E86E">
      <w:start w:val="1"/>
      <w:numFmt w:val="bullet"/>
      <w:lvlText w:val="-"/>
      <w:lvlJc w:val="left"/>
      <w:pPr>
        <w:tabs>
          <w:tab w:pos="5760" w:val="num"/>
        </w:tabs>
        <w:ind w:hanging="360" w:left="5760"/>
      </w:pPr>
      <w:rPr>
        <w:rFonts w:ascii="Times New Roman" w:hAnsi="Times New Roman" w:hint="default"/>
      </w:rPr>
    </w:lvl>
    <w:lvl w:ilvl="8" w:tentative="1" w:tplc="60A4D45C">
      <w:start w:val="1"/>
      <w:numFmt w:val="bullet"/>
      <w:lvlText w:val="-"/>
      <w:lvlJc w:val="left"/>
      <w:pPr>
        <w:tabs>
          <w:tab w:pos="6480" w:val="num"/>
        </w:tabs>
        <w:ind w:hanging="360" w:left="6480"/>
      </w:pPr>
      <w:rPr>
        <w:rFonts w:ascii="Times New Roman" w:hAnsi="Times New Roman" w:hint="default"/>
      </w:rPr>
    </w:lvl>
  </w:abstractNum>
  <w:abstractNum w15:restartNumberingAfterBreak="0" w:abstractNumId="4">
    <w:nsid w:val="2F6979E8"/>
    <w:multiLevelType w:val="hybridMultilevel"/>
    <w:tmpl w:val="14926678"/>
    <w:lvl w:ilvl="0" w:tplc="0914C2B4">
      <w:start w:val="17"/>
      <w:numFmt w:val="bullet"/>
      <w:lvlText w:val="-"/>
      <w:lvlJc w:val="left"/>
      <w:pPr>
        <w:ind w:hanging="360" w:left="360"/>
      </w:pPr>
      <w:rPr>
        <w:rFonts w:ascii="Times New Roman" w:cs="Times New Roman" w:eastAsia="Times New Roman" w:hAnsi="Times New Roman" w:hint="default"/>
      </w:rPr>
    </w:lvl>
    <w:lvl w:ilvl="1" w:tplc="E8083E5A">
      <w:start w:val="2"/>
      <w:numFmt w:val="bullet"/>
      <w:lvlText w:val="-"/>
      <w:lvlJc w:val="left"/>
      <w:pPr>
        <w:ind w:hanging="360" w:left="1080"/>
      </w:pPr>
      <w:rPr>
        <w:rFonts w:ascii="Vinci Sans" w:cs="Times New Roman" w:eastAsia="Calibri" w:hAnsi="Vinci Sans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5">
    <w:nsid w:val="390121C4"/>
    <w:multiLevelType w:val="hybridMultilevel"/>
    <w:tmpl w:val="2342E0D0"/>
    <w:lvl w:ilvl="0" w:tplc="040C000B">
      <w:start w:val="1"/>
      <w:numFmt w:val="bullet"/>
      <w:lvlText w:val=""/>
      <w:lvlJc w:val="left"/>
      <w:pPr>
        <w:ind w:hanging="360" w:left="114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866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58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30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02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74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6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8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906"/>
      </w:pPr>
      <w:rPr>
        <w:rFonts w:ascii="Wingdings" w:hAnsi="Wingdings" w:hint="default"/>
      </w:rPr>
    </w:lvl>
  </w:abstractNum>
  <w:abstractNum w15:restartNumberingAfterBreak="0" w:abstractNumId="6">
    <w:nsid w:val="39D67A9B"/>
    <w:multiLevelType w:val="hybridMultilevel"/>
    <w:tmpl w:val="B5921D54"/>
    <w:lvl w:ilvl="0" w:tplc="040C0013">
      <w:start w:val="1"/>
      <w:numFmt w:val="upperRoman"/>
      <w:lvlText w:val="%1."/>
      <w:lvlJc w:val="righ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7">
    <w:nsid w:val="3F7B01C9"/>
    <w:multiLevelType w:val="hybridMultilevel"/>
    <w:tmpl w:val="441C3780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46C376A8"/>
    <w:multiLevelType w:val="hybridMultilevel"/>
    <w:tmpl w:val="CBC270E4"/>
    <w:lvl w:ilvl="0" w:tplc="04090005">
      <w:start w:val="1"/>
      <w:numFmt w:val="bullet"/>
      <w:lvlText w:val=""/>
      <w:lvlJc w:val="left"/>
      <w:pPr>
        <w:ind w:hanging="360" w:left="644"/>
      </w:pPr>
      <w:rPr>
        <w:rFonts w:ascii="Wingdings" w:hAnsi="Wingdings" w:hint="default"/>
      </w:rPr>
    </w:lvl>
    <w:lvl w:ilvl="1" w:tplc="0914C2B4">
      <w:start w:val="17"/>
      <w:numFmt w:val="bullet"/>
      <w:lvlText w:val="-"/>
      <w:lvlJc w:val="left"/>
      <w:pPr>
        <w:ind w:hanging="360" w:left="1440"/>
      </w:pPr>
      <w:rPr>
        <w:rFonts w:ascii="Times New Roman" w:cs="Times New Roman" w:eastAsia="Times New Roman" w:hAnsi="Times New Roman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5DAE1CE1"/>
    <w:multiLevelType w:val="hybridMultilevel"/>
    <w:tmpl w:val="36B6499A"/>
    <w:lvl w:ilvl="0" w:tplc="040C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0">
    <w:nsid w:val="62B16AE7"/>
    <w:multiLevelType w:val="hybridMultilevel"/>
    <w:tmpl w:val="F8EAC6E8"/>
    <w:lvl w:ilvl="0" w:tplc="040C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64F545BE"/>
    <w:multiLevelType w:val="hybridMultilevel"/>
    <w:tmpl w:val="495A8F80"/>
    <w:lvl w:ilvl="0" w:tplc="B762C132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6F8D3B5D"/>
    <w:multiLevelType w:val="hybridMultilevel"/>
    <w:tmpl w:val="592AF4B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717B5DD5"/>
    <w:multiLevelType w:val="hybridMultilevel"/>
    <w:tmpl w:val="0A1AFF82"/>
    <w:lvl w:ilvl="0" w:tplc="BF0E12BC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 w:tentative="1" w:tplc="08BA1A7A">
      <w:start w:val="1"/>
      <w:numFmt w:val="decimal"/>
      <w:lvlText w:val="%2)"/>
      <w:lvlJc w:val="left"/>
      <w:pPr>
        <w:tabs>
          <w:tab w:pos="1440" w:val="num"/>
        </w:tabs>
        <w:ind w:hanging="360" w:left="1440"/>
      </w:pPr>
    </w:lvl>
    <w:lvl w:ilvl="2" w:tentative="1" w:tplc="0DA492DA">
      <w:start w:val="1"/>
      <w:numFmt w:val="decimal"/>
      <w:lvlText w:val="%3)"/>
      <w:lvlJc w:val="left"/>
      <w:pPr>
        <w:tabs>
          <w:tab w:pos="2160" w:val="num"/>
        </w:tabs>
        <w:ind w:hanging="360" w:left="2160"/>
      </w:pPr>
    </w:lvl>
    <w:lvl w:ilvl="3" w:tentative="1" w:tplc="1D48AA18">
      <w:start w:val="1"/>
      <w:numFmt w:val="decimal"/>
      <w:lvlText w:val="%4)"/>
      <w:lvlJc w:val="left"/>
      <w:pPr>
        <w:tabs>
          <w:tab w:pos="2880" w:val="num"/>
        </w:tabs>
        <w:ind w:hanging="360" w:left="2880"/>
      </w:pPr>
    </w:lvl>
    <w:lvl w:ilvl="4" w:tentative="1" w:tplc="F6EEAE5E">
      <w:start w:val="1"/>
      <w:numFmt w:val="decimal"/>
      <w:lvlText w:val="%5)"/>
      <w:lvlJc w:val="left"/>
      <w:pPr>
        <w:tabs>
          <w:tab w:pos="3600" w:val="num"/>
        </w:tabs>
        <w:ind w:hanging="360" w:left="3600"/>
      </w:pPr>
    </w:lvl>
    <w:lvl w:ilvl="5" w:tentative="1" w:tplc="F28C9714">
      <w:start w:val="1"/>
      <w:numFmt w:val="decimal"/>
      <w:lvlText w:val="%6)"/>
      <w:lvlJc w:val="left"/>
      <w:pPr>
        <w:tabs>
          <w:tab w:pos="4320" w:val="num"/>
        </w:tabs>
        <w:ind w:hanging="360" w:left="4320"/>
      </w:pPr>
    </w:lvl>
    <w:lvl w:ilvl="6" w:tentative="1" w:tplc="65D40678">
      <w:start w:val="1"/>
      <w:numFmt w:val="decimal"/>
      <w:lvlText w:val="%7)"/>
      <w:lvlJc w:val="left"/>
      <w:pPr>
        <w:tabs>
          <w:tab w:pos="5040" w:val="num"/>
        </w:tabs>
        <w:ind w:hanging="360" w:left="5040"/>
      </w:pPr>
    </w:lvl>
    <w:lvl w:ilvl="7" w:tentative="1" w:tplc="7FBA7C4A">
      <w:start w:val="1"/>
      <w:numFmt w:val="decimal"/>
      <w:lvlText w:val="%8)"/>
      <w:lvlJc w:val="left"/>
      <w:pPr>
        <w:tabs>
          <w:tab w:pos="5760" w:val="num"/>
        </w:tabs>
        <w:ind w:hanging="360" w:left="5760"/>
      </w:pPr>
    </w:lvl>
    <w:lvl w:ilvl="8" w:tentative="1" w:tplc="935CA1FA">
      <w:start w:val="1"/>
      <w:numFmt w:val="decimal"/>
      <w:lvlText w:val="%9)"/>
      <w:lvlJc w:val="left"/>
      <w:pPr>
        <w:tabs>
          <w:tab w:pos="6480" w:val="num"/>
        </w:tabs>
        <w:ind w:hanging="360" w:left="6480"/>
      </w:pPr>
    </w:lvl>
  </w:abstractNum>
  <w:abstractNum w15:restartNumberingAfterBreak="0" w:abstractNumId="14">
    <w:nsid w:val="75970498"/>
    <w:multiLevelType w:val="hybridMultilevel"/>
    <w:tmpl w:val="E4229724"/>
    <w:lvl w:ilvl="0" w:tplc="99DE494C">
      <w:numFmt w:val="bullet"/>
      <w:lvlText w:val="-"/>
      <w:lvlJc w:val="left"/>
      <w:pPr>
        <w:ind w:hanging="360" w:left="72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799C2FE7"/>
    <w:multiLevelType w:val="hybridMultilevel"/>
    <w:tmpl w:val="FD100880"/>
    <w:lvl w:ilvl="0" w:tplc="040C0005">
      <w:start w:val="1"/>
      <w:numFmt w:val="bullet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7"/>
  </w:num>
  <w:num w:numId="7">
    <w:abstractNumId w:val="14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  <w:num w:numId="12">
    <w:abstractNumId w:val="8"/>
  </w:num>
  <w:num w:numId="13">
    <w:abstractNumId w:val="4"/>
  </w:num>
  <w:num w:numId="14">
    <w:abstractNumId w:val="2"/>
  </w:num>
  <w:num w:numId="15">
    <w:abstractNumId w:val="15"/>
  </w:num>
  <w:num w:numId="16">
    <w:abstractNumId w:val="12"/>
  </w:num>
  <w:numIdMacAtCleanup w:val="3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attachedTemplate r:id="rId1"/>
  <w:stylePaneFormatFilter w:allStyles="1" w:alternateStyleNames="0" w:clearFormatting="1" w:customStyles="0" w:directFormattingOnNumbering="0" w:directFormattingOnParagraphs="0" w:directFormattingOnRuns="0" w:directFormattingOnTables="0" w:headingStyles="0" w:latentStyles="0" w:numberingStyles="0" w:stylesInUse="0" w:tableStyles="0" w:top3HeadingStyles="1" w:val="3001" w:visibleStyles="0"/>
  <w:stylePaneSortMethod w:val="0000"/>
  <w:doNotTrackMoves/>
  <w:defaultTabStop w:val="709"/>
  <w:hyphenationZone w:val="425"/>
  <w:characterSpacingControl w:val="doNotCompress"/>
  <w:hdrShapeDefaults>
    <o:shapedefaults spidmax="2053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1B6"/>
    <w:rsid w:val="000206C1"/>
    <w:rsid w:val="00047ACD"/>
    <w:rsid w:val="000512F2"/>
    <w:rsid w:val="000540BE"/>
    <w:rsid w:val="00067421"/>
    <w:rsid w:val="00072E35"/>
    <w:rsid w:val="0007664D"/>
    <w:rsid w:val="00086F03"/>
    <w:rsid w:val="000946D2"/>
    <w:rsid w:val="000A2301"/>
    <w:rsid w:val="000B0F25"/>
    <w:rsid w:val="000B2384"/>
    <w:rsid w:val="000B3F3B"/>
    <w:rsid w:val="000C0475"/>
    <w:rsid w:val="000C33F3"/>
    <w:rsid w:val="000C6681"/>
    <w:rsid w:val="000F6C78"/>
    <w:rsid w:val="001027DF"/>
    <w:rsid w:val="00107668"/>
    <w:rsid w:val="001135BB"/>
    <w:rsid w:val="00120C0B"/>
    <w:rsid w:val="001212D7"/>
    <w:rsid w:val="00124D83"/>
    <w:rsid w:val="00131CDC"/>
    <w:rsid w:val="00150BFE"/>
    <w:rsid w:val="00151DE5"/>
    <w:rsid w:val="00152919"/>
    <w:rsid w:val="001541AD"/>
    <w:rsid w:val="00154500"/>
    <w:rsid w:val="0016724D"/>
    <w:rsid w:val="001672D4"/>
    <w:rsid w:val="00175956"/>
    <w:rsid w:val="001859E5"/>
    <w:rsid w:val="00185DED"/>
    <w:rsid w:val="0018751A"/>
    <w:rsid w:val="0018778D"/>
    <w:rsid w:val="001A21FD"/>
    <w:rsid w:val="001A3B80"/>
    <w:rsid w:val="00202148"/>
    <w:rsid w:val="002122ED"/>
    <w:rsid w:val="002124B6"/>
    <w:rsid w:val="00222CB5"/>
    <w:rsid w:val="00225D52"/>
    <w:rsid w:val="00244382"/>
    <w:rsid w:val="00244407"/>
    <w:rsid w:val="0026047B"/>
    <w:rsid w:val="0026201E"/>
    <w:rsid w:val="00270455"/>
    <w:rsid w:val="00271D43"/>
    <w:rsid w:val="00272A44"/>
    <w:rsid w:val="002828A2"/>
    <w:rsid w:val="00287EA1"/>
    <w:rsid w:val="00292F69"/>
    <w:rsid w:val="002B6371"/>
    <w:rsid w:val="002C3C6A"/>
    <w:rsid w:val="002C5BBD"/>
    <w:rsid w:val="002C5CC4"/>
    <w:rsid w:val="002D2561"/>
    <w:rsid w:val="002D27CD"/>
    <w:rsid w:val="002E5242"/>
    <w:rsid w:val="002E5ECA"/>
    <w:rsid w:val="002F1F9B"/>
    <w:rsid w:val="003035CB"/>
    <w:rsid w:val="003118AE"/>
    <w:rsid w:val="0033492E"/>
    <w:rsid w:val="0034102B"/>
    <w:rsid w:val="00347EDF"/>
    <w:rsid w:val="00362460"/>
    <w:rsid w:val="00395A8E"/>
    <w:rsid w:val="003A31B1"/>
    <w:rsid w:val="003A5887"/>
    <w:rsid w:val="003C13A2"/>
    <w:rsid w:val="003C47C4"/>
    <w:rsid w:val="003D30BC"/>
    <w:rsid w:val="003E198C"/>
    <w:rsid w:val="003E6281"/>
    <w:rsid w:val="0040462A"/>
    <w:rsid w:val="0042096C"/>
    <w:rsid w:val="00422F8F"/>
    <w:rsid w:val="004323E8"/>
    <w:rsid w:val="0044497D"/>
    <w:rsid w:val="00462133"/>
    <w:rsid w:val="0046316F"/>
    <w:rsid w:val="0046624B"/>
    <w:rsid w:val="004737CB"/>
    <w:rsid w:val="00476234"/>
    <w:rsid w:val="004876CD"/>
    <w:rsid w:val="00487C53"/>
    <w:rsid w:val="00495F5D"/>
    <w:rsid w:val="004A251F"/>
    <w:rsid w:val="004A7EC7"/>
    <w:rsid w:val="004B0569"/>
    <w:rsid w:val="004C4404"/>
    <w:rsid w:val="004E1A41"/>
    <w:rsid w:val="004E2BA0"/>
    <w:rsid w:val="004F53A4"/>
    <w:rsid w:val="004F5D99"/>
    <w:rsid w:val="004F78DD"/>
    <w:rsid w:val="0050008C"/>
    <w:rsid w:val="00511172"/>
    <w:rsid w:val="00512AC1"/>
    <w:rsid w:val="00513091"/>
    <w:rsid w:val="005262FC"/>
    <w:rsid w:val="00531733"/>
    <w:rsid w:val="005463D1"/>
    <w:rsid w:val="00554F0D"/>
    <w:rsid w:val="0056065A"/>
    <w:rsid w:val="005648C1"/>
    <w:rsid w:val="0056561C"/>
    <w:rsid w:val="0057544D"/>
    <w:rsid w:val="00576294"/>
    <w:rsid w:val="0059718B"/>
    <w:rsid w:val="005A7934"/>
    <w:rsid w:val="005A7A0B"/>
    <w:rsid w:val="005C6B38"/>
    <w:rsid w:val="005D232F"/>
    <w:rsid w:val="005D6A5B"/>
    <w:rsid w:val="005E7ADD"/>
    <w:rsid w:val="005E7D26"/>
    <w:rsid w:val="005F37ED"/>
    <w:rsid w:val="00612306"/>
    <w:rsid w:val="00621589"/>
    <w:rsid w:val="006315FB"/>
    <w:rsid w:val="00635FA0"/>
    <w:rsid w:val="006360A4"/>
    <w:rsid w:val="00640A55"/>
    <w:rsid w:val="006443D2"/>
    <w:rsid w:val="00647543"/>
    <w:rsid w:val="00652641"/>
    <w:rsid w:val="00654468"/>
    <w:rsid w:val="00661384"/>
    <w:rsid w:val="00673394"/>
    <w:rsid w:val="00681F38"/>
    <w:rsid w:val="00685D78"/>
    <w:rsid w:val="00692661"/>
    <w:rsid w:val="0069308D"/>
    <w:rsid w:val="00695631"/>
    <w:rsid w:val="006B0D07"/>
    <w:rsid w:val="006B3205"/>
    <w:rsid w:val="006B3FF8"/>
    <w:rsid w:val="006C3AFF"/>
    <w:rsid w:val="006D08C4"/>
    <w:rsid w:val="006D1F44"/>
    <w:rsid w:val="006D49BD"/>
    <w:rsid w:val="006D65B4"/>
    <w:rsid w:val="006D75D9"/>
    <w:rsid w:val="006E6E32"/>
    <w:rsid w:val="0070509B"/>
    <w:rsid w:val="00710DAC"/>
    <w:rsid w:val="00710E81"/>
    <w:rsid w:val="00715108"/>
    <w:rsid w:val="00717053"/>
    <w:rsid w:val="0072309D"/>
    <w:rsid w:val="00723F26"/>
    <w:rsid w:val="0072674E"/>
    <w:rsid w:val="00726DC3"/>
    <w:rsid w:val="00730226"/>
    <w:rsid w:val="00730909"/>
    <w:rsid w:val="007330C7"/>
    <w:rsid w:val="007632DD"/>
    <w:rsid w:val="00765B9B"/>
    <w:rsid w:val="0077541C"/>
    <w:rsid w:val="00776A94"/>
    <w:rsid w:val="00776DCF"/>
    <w:rsid w:val="00792640"/>
    <w:rsid w:val="0079326D"/>
    <w:rsid w:val="00797A7F"/>
    <w:rsid w:val="007A326C"/>
    <w:rsid w:val="007B2743"/>
    <w:rsid w:val="007D4380"/>
    <w:rsid w:val="007F30B5"/>
    <w:rsid w:val="00801537"/>
    <w:rsid w:val="00820D04"/>
    <w:rsid w:val="008255AB"/>
    <w:rsid w:val="00834CC2"/>
    <w:rsid w:val="00847D17"/>
    <w:rsid w:val="008910D3"/>
    <w:rsid w:val="00897FCE"/>
    <w:rsid w:val="008D0665"/>
    <w:rsid w:val="008D7AD9"/>
    <w:rsid w:val="008E3220"/>
    <w:rsid w:val="008E36D7"/>
    <w:rsid w:val="008F6366"/>
    <w:rsid w:val="009054CE"/>
    <w:rsid w:val="0090641F"/>
    <w:rsid w:val="00912B3B"/>
    <w:rsid w:val="00917C3F"/>
    <w:rsid w:val="0092368F"/>
    <w:rsid w:val="009417C7"/>
    <w:rsid w:val="00942517"/>
    <w:rsid w:val="0094315B"/>
    <w:rsid w:val="0095326B"/>
    <w:rsid w:val="009545EA"/>
    <w:rsid w:val="00962DCE"/>
    <w:rsid w:val="00965CDF"/>
    <w:rsid w:val="0097675E"/>
    <w:rsid w:val="0099162C"/>
    <w:rsid w:val="00991E27"/>
    <w:rsid w:val="009A0681"/>
    <w:rsid w:val="009B00E4"/>
    <w:rsid w:val="009B5F74"/>
    <w:rsid w:val="009C55E9"/>
    <w:rsid w:val="009C762C"/>
    <w:rsid w:val="009D5C96"/>
    <w:rsid w:val="009F2EE8"/>
    <w:rsid w:val="009F4CCE"/>
    <w:rsid w:val="00A07F73"/>
    <w:rsid w:val="00A12E67"/>
    <w:rsid w:val="00A2507A"/>
    <w:rsid w:val="00A32806"/>
    <w:rsid w:val="00A65C27"/>
    <w:rsid w:val="00A67A94"/>
    <w:rsid w:val="00A705D4"/>
    <w:rsid w:val="00A72A72"/>
    <w:rsid w:val="00A72D99"/>
    <w:rsid w:val="00A95509"/>
    <w:rsid w:val="00AA195D"/>
    <w:rsid w:val="00AB0EEC"/>
    <w:rsid w:val="00AB4D52"/>
    <w:rsid w:val="00AC0F5F"/>
    <w:rsid w:val="00AC3165"/>
    <w:rsid w:val="00AC5B5B"/>
    <w:rsid w:val="00AD3E42"/>
    <w:rsid w:val="00AE54F1"/>
    <w:rsid w:val="00AF2A24"/>
    <w:rsid w:val="00B054CE"/>
    <w:rsid w:val="00B10FCD"/>
    <w:rsid w:val="00B2027F"/>
    <w:rsid w:val="00B3122B"/>
    <w:rsid w:val="00B3278D"/>
    <w:rsid w:val="00B37405"/>
    <w:rsid w:val="00B3740C"/>
    <w:rsid w:val="00B82B78"/>
    <w:rsid w:val="00B9600D"/>
    <w:rsid w:val="00B964E6"/>
    <w:rsid w:val="00BA7191"/>
    <w:rsid w:val="00BB162C"/>
    <w:rsid w:val="00BC0E39"/>
    <w:rsid w:val="00BD1F05"/>
    <w:rsid w:val="00BD458C"/>
    <w:rsid w:val="00BD749C"/>
    <w:rsid w:val="00BE1F9B"/>
    <w:rsid w:val="00BF3ADD"/>
    <w:rsid w:val="00BF4371"/>
    <w:rsid w:val="00C04667"/>
    <w:rsid w:val="00C201B6"/>
    <w:rsid w:val="00C207BA"/>
    <w:rsid w:val="00C26DCA"/>
    <w:rsid w:val="00C30083"/>
    <w:rsid w:val="00C412AB"/>
    <w:rsid w:val="00C602A0"/>
    <w:rsid w:val="00C61C3C"/>
    <w:rsid w:val="00C864DC"/>
    <w:rsid w:val="00C86742"/>
    <w:rsid w:val="00C91229"/>
    <w:rsid w:val="00C97C8C"/>
    <w:rsid w:val="00CA2F0A"/>
    <w:rsid w:val="00CC5E3A"/>
    <w:rsid w:val="00CC6816"/>
    <w:rsid w:val="00CD5209"/>
    <w:rsid w:val="00CD7475"/>
    <w:rsid w:val="00CF3A64"/>
    <w:rsid w:val="00CF57D9"/>
    <w:rsid w:val="00D17688"/>
    <w:rsid w:val="00D24309"/>
    <w:rsid w:val="00D33BB1"/>
    <w:rsid w:val="00D33D54"/>
    <w:rsid w:val="00D34BF7"/>
    <w:rsid w:val="00D67350"/>
    <w:rsid w:val="00D768B2"/>
    <w:rsid w:val="00D87336"/>
    <w:rsid w:val="00D87C35"/>
    <w:rsid w:val="00DA0152"/>
    <w:rsid w:val="00DA130E"/>
    <w:rsid w:val="00DA1F99"/>
    <w:rsid w:val="00DA4989"/>
    <w:rsid w:val="00DB2910"/>
    <w:rsid w:val="00DB610F"/>
    <w:rsid w:val="00DC03AC"/>
    <w:rsid w:val="00DD2A1B"/>
    <w:rsid w:val="00DD60D9"/>
    <w:rsid w:val="00DD6341"/>
    <w:rsid w:val="00E1781E"/>
    <w:rsid w:val="00E27383"/>
    <w:rsid w:val="00E45221"/>
    <w:rsid w:val="00E5706A"/>
    <w:rsid w:val="00E61D06"/>
    <w:rsid w:val="00E63534"/>
    <w:rsid w:val="00E64778"/>
    <w:rsid w:val="00E70BB1"/>
    <w:rsid w:val="00EA1188"/>
    <w:rsid w:val="00EA5D1B"/>
    <w:rsid w:val="00EC03A8"/>
    <w:rsid w:val="00EC52CA"/>
    <w:rsid w:val="00ED12D2"/>
    <w:rsid w:val="00ED54B7"/>
    <w:rsid w:val="00EE314E"/>
    <w:rsid w:val="00EF1A1E"/>
    <w:rsid w:val="00EF1A44"/>
    <w:rsid w:val="00F02EF5"/>
    <w:rsid w:val="00F05765"/>
    <w:rsid w:val="00F23403"/>
    <w:rsid w:val="00F41D7E"/>
    <w:rsid w:val="00F429F2"/>
    <w:rsid w:val="00F5019C"/>
    <w:rsid w:val="00F53F64"/>
    <w:rsid w:val="00F55A91"/>
    <w:rsid w:val="00F56474"/>
    <w:rsid w:val="00F62807"/>
    <w:rsid w:val="00F73802"/>
    <w:rsid w:val="00F92453"/>
    <w:rsid w:val="00F93922"/>
    <w:rsid w:val="00F96FA9"/>
    <w:rsid w:val="00FB4A87"/>
    <w:rsid w:val="00FC0327"/>
    <w:rsid w:val="00FE09B0"/>
    <w:rsid w:val="00FE24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3" v:ext="edit"/>
    <o:shapelayout v:ext="edit">
      <o:idmap data="1" v:ext="edit"/>
    </o:shapelayout>
  </w:shapeDefaults>
  <w:decimalSymbol w:val=","/>
  <w:listSeparator w:val=";"/>
  <w14:docId w14:val="72DDC6BC"/>
  <w15:chartTrackingRefBased/>
  <w15:docId w15:val="{5CCE3EBD-F4F7-4167-B83D-3B871A9B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 w:uiPriority="20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34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uiPriority="70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B1462"/>
    <w:pPr>
      <w:jc w:val="both"/>
    </w:pPr>
    <w:rPr>
      <w:rFonts w:ascii="Arial" w:hAnsi="Arial"/>
      <w:noProof/>
      <w:sz w:val="22"/>
    </w:rPr>
  </w:style>
  <w:style w:styleId="Titre1" w:type="paragraph">
    <w:name w:val="heading 1"/>
    <w:basedOn w:val="Normal"/>
    <w:next w:val="Normal"/>
    <w:link w:val="Titre1Car"/>
    <w:qFormat/>
    <w:rsid w:val="00072E35"/>
    <w:pPr>
      <w:keepNext/>
      <w:spacing w:after="60" w:before="240"/>
      <w:outlineLvl w:val="0"/>
    </w:pPr>
    <w:rPr>
      <w:rFonts w:ascii="Cambria" w:hAnsi="Cambria"/>
      <w:b/>
      <w:bCs/>
      <w:kern w:val="32"/>
      <w:sz w:val="32"/>
      <w:szCs w:val="32"/>
    </w:rPr>
  </w:style>
  <w:style w:styleId="Titre3" w:type="paragraph">
    <w:name w:val="heading 3"/>
    <w:basedOn w:val="Normal"/>
    <w:next w:val="Normal"/>
    <w:qFormat/>
    <w:rsid w:val="00B74FAE"/>
    <w:pPr>
      <w:keepNext/>
      <w:spacing w:after="60" w:before="240"/>
      <w:outlineLvl w:val="2"/>
    </w:pPr>
    <w:rPr>
      <w:rFonts w:cs="Arial"/>
      <w:b/>
      <w:bCs/>
      <w:sz w:val="26"/>
      <w:szCs w:val="26"/>
    </w:rPr>
  </w:style>
  <w:style w:styleId="Titre4" w:type="paragraph">
    <w:name w:val="heading 4"/>
    <w:basedOn w:val="Normal"/>
    <w:next w:val="Normal"/>
    <w:link w:val="Titre4Car"/>
    <w:semiHidden/>
    <w:unhideWhenUsed/>
    <w:qFormat/>
    <w:rsid w:val="0051309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End" w:type="paragraph">
    <w:name w:val="End"/>
    <w:basedOn w:val="Normal"/>
    <w:rsid w:val="00FA7278"/>
    <w:rPr>
      <w:sz w:val="2"/>
    </w:rPr>
  </w:style>
  <w:style w:styleId="TM3" w:type="paragraph">
    <w:name w:val="toc 3"/>
    <w:basedOn w:val="Normal"/>
    <w:next w:val="Normal"/>
    <w:autoRedefine/>
    <w:semiHidden/>
    <w:rsid w:val="00C54E37"/>
    <w:pPr>
      <w:tabs>
        <w:tab w:leader="dot" w:pos="9062" w:val="right"/>
      </w:tabs>
      <w:spacing w:before="120" w:line="360" w:lineRule="auto"/>
      <w:ind w:firstLine="397" w:left="403"/>
    </w:pPr>
  </w:style>
  <w:style w:styleId="TM2" w:type="paragraph">
    <w:name w:val="toc 2"/>
    <w:basedOn w:val="Normal"/>
    <w:next w:val="Normal"/>
    <w:autoRedefine/>
    <w:semiHidden/>
    <w:rsid w:val="00C54E37"/>
    <w:pPr>
      <w:tabs>
        <w:tab w:leader="dot" w:pos="9062" w:val="right"/>
      </w:tabs>
      <w:spacing w:before="180" w:line="360" w:lineRule="auto"/>
      <w:ind w:firstLine="397" w:left="198"/>
    </w:pPr>
    <w:rPr>
      <w:szCs w:val="22"/>
    </w:rPr>
  </w:style>
  <w:style w:styleId="Lienhypertextesuivivisit" w:type="character">
    <w:name w:val="FollowedHyperlink"/>
    <w:rsid w:val="00545476"/>
    <w:rPr>
      <w:color w:val="FF6600"/>
      <w:u w:val="single"/>
    </w:rPr>
  </w:style>
  <w:style w:styleId="En-tte" w:type="paragraph">
    <w:name w:val="header"/>
    <w:basedOn w:val="Normal"/>
    <w:rsid w:val="003640A4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link w:val="PieddepageCar"/>
    <w:uiPriority w:val="99"/>
    <w:rsid w:val="00920273"/>
    <w:pPr>
      <w:tabs>
        <w:tab w:pos="4536" w:val="center"/>
        <w:tab w:pos="9072" w:val="right"/>
      </w:tabs>
      <w:spacing w:line="200" w:lineRule="exact"/>
      <w:jc w:val="left"/>
    </w:pPr>
    <w:rPr>
      <w:rFonts w:ascii="Vinci Sans Medium" w:hAnsi="Vinci Sans Medium"/>
      <w:sz w:val="15"/>
    </w:rPr>
  </w:style>
  <w:style w:customStyle="1" w:styleId="DocTitle" w:type="paragraph">
    <w:name w:val="DocTitle"/>
    <w:basedOn w:val="Normal"/>
    <w:rsid w:val="00724B39"/>
    <w:rPr>
      <w:rFonts w:ascii="Vinci Sans Medium" w:hAnsi="Vinci Sans Medium"/>
      <w:sz w:val="30"/>
    </w:rPr>
  </w:style>
  <w:style w:customStyle="1" w:styleId="FromTo" w:type="paragraph">
    <w:name w:val="FromTo"/>
    <w:basedOn w:val="Normal"/>
    <w:rsid w:val="00A328BE"/>
  </w:style>
  <w:style w:customStyle="1" w:styleId="Service" w:type="paragraph">
    <w:name w:val="Service"/>
    <w:basedOn w:val="Normal"/>
    <w:rsid w:val="008C6989"/>
    <w:pPr>
      <w:spacing w:line="190" w:lineRule="exact"/>
    </w:pPr>
    <w:rPr>
      <w:rFonts w:ascii="Vinci Sans Medium" w:hAnsi="Vinci Sans Medium"/>
      <w:color w:val="01438B"/>
      <w:sz w:val="18"/>
    </w:rPr>
  </w:style>
  <w:style w:customStyle="1" w:styleId="FromToAns" w:type="paragraph">
    <w:name w:val="FromTo Ans"/>
    <w:basedOn w:val="FromTo"/>
    <w:rsid w:val="00A328BE"/>
    <w:rPr>
      <w:rFonts w:ascii="Vinci Sans" w:hAnsi="Vinci Sans"/>
    </w:rPr>
  </w:style>
  <w:style w:customStyle="1" w:styleId="Puce" w:type="paragraph">
    <w:name w:val="Puce"/>
    <w:basedOn w:val="Normal"/>
    <w:rsid w:val="00A60AC2"/>
    <w:pPr>
      <w:jc w:val="center"/>
    </w:pPr>
    <w:rPr>
      <w:sz w:val="10"/>
    </w:rPr>
  </w:style>
  <w:style w:customStyle="1" w:styleId="ServiceAns" w:type="paragraph">
    <w:name w:val="ServiceAns"/>
    <w:basedOn w:val="Service"/>
    <w:rsid w:val="00A328BE"/>
    <w:rPr>
      <w:rFonts w:ascii="Vinci Sans" w:hAnsi="Vinci Sans"/>
    </w:rPr>
  </w:style>
  <w:style w:customStyle="1" w:styleId="Legal" w:type="paragraph">
    <w:name w:val="Legal"/>
    <w:basedOn w:val="Pieddepage"/>
    <w:rsid w:val="00920273"/>
    <w:pPr>
      <w:tabs>
        <w:tab w:pos="4536" w:val="clear"/>
        <w:tab w:pos="9072" w:val="clear"/>
      </w:tabs>
      <w:spacing w:line="160" w:lineRule="exact"/>
    </w:pPr>
    <w:rPr>
      <w:sz w:val="12"/>
    </w:rPr>
  </w:style>
  <w:style w:customStyle="1" w:styleId="Direction" w:type="paragraph">
    <w:name w:val="Direction"/>
    <w:basedOn w:val="Service"/>
    <w:next w:val="Service"/>
    <w:rsid w:val="00821C06"/>
    <w:pPr>
      <w:spacing w:line="220" w:lineRule="exact"/>
    </w:pPr>
  </w:style>
  <w:style w:customStyle="1" w:styleId="Elements" w:type="paragraph">
    <w:name w:val="Elements"/>
    <w:basedOn w:val="Normal"/>
    <w:rsid w:val="008B1462"/>
    <w:pPr>
      <w:jc w:val="left"/>
    </w:pPr>
  </w:style>
  <w:style w:styleId="Lienhypertexte" w:type="character">
    <w:name w:val="Hyperlink"/>
    <w:rsid w:val="00920273"/>
    <w:rPr>
      <w:color w:val="0000FF"/>
      <w:u w:val="single"/>
    </w:rPr>
  </w:style>
  <w:style w:customStyle="1" w:styleId="Titre4Car" w:type="character">
    <w:name w:val="Titre 4 Car"/>
    <w:link w:val="Titre4"/>
    <w:semiHidden/>
    <w:rsid w:val="00513091"/>
    <w:rPr>
      <w:rFonts w:ascii="Cambria" w:cs="Times New Roman" w:eastAsia="Times New Roman" w:hAnsi="Cambria"/>
      <w:b/>
      <w:bCs/>
      <w:i/>
      <w:iCs/>
      <w:noProof/>
      <w:color w:val="4F81BD"/>
      <w:sz w:val="22"/>
    </w:rPr>
  </w:style>
  <w:style w:styleId="Retraitcorpsdetexte" w:type="paragraph">
    <w:name w:val="Body Text Indent"/>
    <w:basedOn w:val="Normal"/>
    <w:link w:val="RetraitcorpsdetexteCar"/>
    <w:rsid w:val="00513091"/>
    <w:pPr>
      <w:tabs>
        <w:tab w:pos="1260" w:val="left"/>
      </w:tabs>
      <w:ind w:firstLine="708" w:left="1416"/>
      <w:jc w:val="left"/>
    </w:pPr>
    <w:rPr>
      <w:rFonts w:ascii="Times New Roman" w:hAnsi="Times New Roman"/>
      <w:noProof w:val="0"/>
      <w:sz w:val="24"/>
      <w:szCs w:val="24"/>
    </w:rPr>
  </w:style>
  <w:style w:customStyle="1" w:styleId="RetraitcorpsdetexteCar" w:type="character">
    <w:name w:val="Retrait corps de texte Car"/>
    <w:link w:val="Retraitcorpsdetexte"/>
    <w:rsid w:val="00513091"/>
    <w:rPr>
      <w:sz w:val="24"/>
      <w:szCs w:val="24"/>
    </w:rPr>
  </w:style>
  <w:style w:styleId="Liste2" w:type="paragraph">
    <w:name w:val="List 2"/>
    <w:basedOn w:val="Normal"/>
    <w:rsid w:val="00513091"/>
    <w:pPr>
      <w:ind w:hanging="283" w:left="566"/>
      <w:jc w:val="left"/>
    </w:pPr>
    <w:rPr>
      <w:rFonts w:ascii="Times New Roman" w:hAnsi="Times New Roman"/>
      <w:noProof w:val="0"/>
      <w:sz w:val="24"/>
      <w:szCs w:val="24"/>
    </w:rPr>
  </w:style>
  <w:style w:styleId="Retraitcorpset1relig" w:type="paragraph">
    <w:name w:val="Body Text First Indent 2"/>
    <w:basedOn w:val="Retraitcorpsdetexte"/>
    <w:link w:val="Retraitcorpset1religCar"/>
    <w:rsid w:val="00513091"/>
    <w:pPr>
      <w:tabs>
        <w:tab w:pos="1260" w:val="clear"/>
      </w:tabs>
      <w:spacing w:after="120"/>
      <w:ind w:firstLine="210" w:left="283"/>
    </w:pPr>
  </w:style>
  <w:style w:customStyle="1" w:styleId="Retraitcorpset1religCar" w:type="character">
    <w:name w:val="Retrait corps et 1re lig. Car"/>
    <w:link w:val="Retraitcorpset1relig"/>
    <w:rsid w:val="00513091"/>
    <w:rPr>
      <w:sz w:val="24"/>
      <w:szCs w:val="24"/>
    </w:rPr>
  </w:style>
  <w:style w:styleId="Textedebulles" w:type="paragraph">
    <w:name w:val="Balloon Text"/>
    <w:basedOn w:val="Normal"/>
    <w:link w:val="TextedebullesCar"/>
    <w:rsid w:val="00DB291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DB2910"/>
    <w:rPr>
      <w:rFonts w:ascii="Tahoma" w:cs="Tahoma" w:hAnsi="Tahoma"/>
      <w:noProof/>
      <w:sz w:val="16"/>
      <w:szCs w:val="16"/>
    </w:rPr>
  </w:style>
  <w:style w:customStyle="1" w:styleId="Titre1Car" w:type="character">
    <w:name w:val="Titre 1 Car"/>
    <w:link w:val="Titre1"/>
    <w:rsid w:val="00072E35"/>
    <w:rPr>
      <w:rFonts w:ascii="Cambria" w:cs="Times New Roman" w:eastAsia="Times New Roman" w:hAnsi="Cambria"/>
      <w:b/>
      <w:bCs/>
      <w:noProof/>
      <w:kern w:val="32"/>
      <w:sz w:val="32"/>
      <w:szCs w:val="32"/>
      <w:lang w:eastAsia="fr-FR" w:val="fr-FR"/>
    </w:rPr>
  </w:style>
  <w:style w:styleId="Corpsdetexte" w:type="paragraph">
    <w:name w:val="Body Text"/>
    <w:basedOn w:val="Normal"/>
    <w:link w:val="CorpsdetexteCar"/>
    <w:rsid w:val="00072E35"/>
    <w:pPr>
      <w:spacing w:after="120"/>
    </w:pPr>
  </w:style>
  <w:style w:customStyle="1" w:styleId="CorpsdetexteCar" w:type="character">
    <w:name w:val="Corps de texte Car"/>
    <w:link w:val="Corpsdetexte"/>
    <w:rsid w:val="00072E35"/>
    <w:rPr>
      <w:rFonts w:ascii="Arial" w:hAnsi="Arial"/>
      <w:noProof/>
      <w:sz w:val="22"/>
      <w:lang w:eastAsia="fr-FR" w:val="fr-FR"/>
    </w:rPr>
  </w:style>
  <w:style w:styleId="Sous-titre" w:type="paragraph">
    <w:name w:val="Subtitle"/>
    <w:basedOn w:val="Normal"/>
    <w:next w:val="Normal"/>
    <w:link w:val="Sous-titreCar"/>
    <w:qFormat/>
    <w:rsid w:val="00765B9B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customStyle="1" w:styleId="Sous-titreCar" w:type="character">
    <w:name w:val="Sous-titre Car"/>
    <w:link w:val="Sous-titre"/>
    <w:rsid w:val="00765B9B"/>
    <w:rPr>
      <w:rFonts w:ascii="Calibri Light" w:cs="Times New Roman" w:eastAsia="Times New Roman" w:hAnsi="Calibri Light"/>
      <w:noProof/>
      <w:sz w:val="24"/>
      <w:szCs w:val="24"/>
    </w:rPr>
  </w:style>
  <w:style w:styleId="Paragraphedeliste" w:type="paragraph">
    <w:name w:val="List Paragraph"/>
    <w:basedOn w:val="Normal"/>
    <w:uiPriority w:val="34"/>
    <w:qFormat/>
    <w:rsid w:val="00D67350"/>
    <w:pPr>
      <w:ind w:left="720"/>
      <w:jc w:val="left"/>
    </w:pPr>
    <w:rPr>
      <w:rFonts w:ascii="Calibri" w:cs="Calibri" w:eastAsia="Calibri" w:hAnsi="Calibri"/>
      <w:noProof w:val="0"/>
      <w:szCs w:val="22"/>
      <w:lang w:eastAsia="en-US"/>
    </w:rPr>
  </w:style>
  <w:style w:customStyle="1" w:styleId="PieddepageCar" w:type="character">
    <w:name w:val="Pied de page Car"/>
    <w:link w:val="Pieddepage"/>
    <w:uiPriority w:val="99"/>
    <w:rsid w:val="00F53F64"/>
    <w:rPr>
      <w:rFonts w:ascii="Vinci Sans Medium" w:hAnsi="Vinci Sans Medium"/>
      <w:noProof/>
      <w:sz w:val="15"/>
    </w:rPr>
  </w:style>
  <w:style w:customStyle="1" w:styleId="Default" w:type="paragraph">
    <w:name w:val="Default"/>
    <w:rsid w:val="00E27383"/>
    <w:pPr>
      <w:autoSpaceDE w:val="0"/>
      <w:autoSpaceDN w:val="0"/>
      <w:adjustRightInd w:val="0"/>
    </w:pPr>
    <w:rPr>
      <w:rFonts w:ascii="Arial" w:cs="Arial" w:eastAsia="Calibri" w:hAnsi="Arial"/>
      <w:color w:val="000000"/>
      <w:sz w:val="24"/>
      <w:szCs w:val="24"/>
      <w:lang w:eastAsia="en-US"/>
    </w:rPr>
  </w:style>
  <w:style w:styleId="Accentuation" w:type="character">
    <w:name w:val="Emphasis"/>
    <w:uiPriority w:val="20"/>
    <w:qFormat/>
    <w:rsid w:val="0070509B"/>
    <w:rPr>
      <w:i/>
      <w:iCs/>
    </w:rPr>
  </w:style>
  <w:style w:styleId="Mentionnonrsolue" w:type="character">
    <w:name w:val="Unresolved Mention"/>
    <w:uiPriority w:val="99"/>
    <w:semiHidden/>
    <w:unhideWhenUsed/>
    <w:rsid w:val="00C91229"/>
    <w:rPr>
      <w:color w:val="605E5C"/>
      <w:shd w:color="auto" w:fill="E1DFDD" w:val="clear"/>
    </w:rPr>
  </w:style>
  <w:style w:styleId="NormalWeb" w:type="paragraph">
    <w:name w:val="Normal (Web)"/>
    <w:basedOn w:val="Normal"/>
    <w:uiPriority w:val="99"/>
    <w:unhideWhenUsed/>
    <w:rsid w:val="00C91229"/>
    <w:pPr>
      <w:spacing w:after="100" w:afterAutospacing="1" w:before="100" w:beforeAutospacing="1"/>
      <w:jc w:val="left"/>
    </w:pPr>
    <w:rPr>
      <w:rFonts w:ascii="Times New Roman" w:hAnsi="Times New Roman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40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6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4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382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622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314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9899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20707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49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66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036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8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5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9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notes.xml" Type="http://schemas.openxmlformats.org/officeDocument/2006/relationships/footnotes"/><Relationship Id="rId11" Target="endnotes.xml" Type="http://schemas.openxmlformats.org/officeDocument/2006/relationships/endnotes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../customXml/item5.xml" Type="http://schemas.openxmlformats.org/officeDocument/2006/relationships/customXml"/><Relationship Id="rId6" Target="numbering.xml" Type="http://schemas.openxmlformats.org/officeDocument/2006/relationships/numbering"/><Relationship Id="rId7" Target="styles.xml" Type="http://schemas.openxmlformats.org/officeDocument/2006/relationships/styles"/><Relationship Id="rId8" Target="settings.xml" Type="http://schemas.openxmlformats.org/officeDocument/2006/relationships/settings"/><Relationship Id="rId9" Target="webSettings.xml" Type="http://schemas.openxmlformats.org/officeDocument/2006/relationships/webSettings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_rels/numbering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settings.xml.rels><?xml version="1.0" encoding="UTF-8" standalone="no"?><Relationships xmlns="http://schemas.openxmlformats.org/package/2006/relationships"><Relationship Id="rId1" Target="file:///C:/DOCUME~1/CHANUS~1/LOCALS~1/Temp/Rar$DI00.187/Letterhead_VF_E.dot" TargetMode="External" Type="http://schemas.openxmlformats.org/officeDocument/2006/relationships/attachedTemplat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no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no"?><Relationships xmlns="http://schemas.openxmlformats.org/package/2006/relationships"><Relationship Id="rId1" Target="itemProps4.xml" Type="http://schemas.openxmlformats.org/officeDocument/2006/relationships/customXmlProps"/></Relationships>
</file>

<file path=customXml/_rels/item5.xml.rels><?xml version="1.0" encoding="UTF-8" standalone="no"?><Relationships xmlns="http://schemas.openxmlformats.org/package/2006/relationships"><Relationship Id="rId1" Target="itemProps5.xml" Type="http://schemas.openxmlformats.org/officeDocument/2006/relationships/customXmlProps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665304A35D2479F5AD3D505B497CC" ma:contentTypeVersion="13" ma:contentTypeDescription="Crée un document." ma:contentTypeScope="" ma:versionID="20bf682e4ad5842252bf2fa4cf02ead7">
  <xsd:schema xmlns:xsd="http://www.w3.org/2001/XMLSchema" xmlns:xs="http://www.w3.org/2001/XMLSchema" xmlns:p="http://schemas.microsoft.com/office/2006/metadata/properties" xmlns:ns2="fb6d8d54-7f60-4f73-8a12-459dc34f4ccf" xmlns:ns3="d35bba95-4828-499f-83ab-82285b2088e1" targetNamespace="http://schemas.microsoft.com/office/2006/metadata/properties" ma:root="true" ma:fieldsID="d800bf21627a3d951cbce656a5e448ab" ns2:_="" ns3:_="">
    <xsd:import namespace="fb6d8d54-7f60-4f73-8a12-459dc34f4ccf"/>
    <xsd:import namespace="d35bba95-4828-499f-83ab-82285b2088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d8d54-7f60-4f73-8a12-459dc34f4c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a63a5a08-bdb1-493c-bc0f-6a02678610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bba95-4828-499f-83ab-82285b2088e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a7fadfe-612e-41ff-8d4f-4cf64080e5b0}" ma:internalName="TaxCatchAll" ma:showField="CatchAllData" ma:web="d35bba95-4828-499f-83ab-82285b2088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6d8d54-7f60-4f73-8a12-459dc34f4ccf">
      <Terms xmlns="http://schemas.microsoft.com/office/infopath/2007/PartnerControls"/>
    </lcf76f155ced4ddcb4097134ff3c332f>
    <TaxCatchAll xmlns="d35bba95-4828-499f-83ab-82285b2088e1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DF94CF-3577-4F98-9838-1B7707DF6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6d8d54-7f60-4f73-8a12-459dc34f4ccf"/>
    <ds:schemaRef ds:uri="d35bba95-4828-499f-83ab-82285b2088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790AB-7531-4208-975C-95227B19C91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D884210-0BAC-4CC1-8C2F-7DD16F8305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50F6FE-78F4-4575-839C-247BDCD1DA9A}">
  <ds:schemaRefs>
    <ds:schemaRef ds:uri="http://schemas.microsoft.com/office/2006/metadata/properties"/>
    <ds:schemaRef ds:uri="http://schemas.microsoft.com/office/infopath/2007/PartnerControls"/>
    <ds:schemaRef ds:uri="fb6d8d54-7f60-4f73-8a12-459dc34f4ccf"/>
    <ds:schemaRef ds:uri="d35bba95-4828-499f-83ab-82285b2088e1"/>
  </ds:schemaRefs>
</ds:datastoreItem>
</file>

<file path=customXml/itemProps5.xml><?xml version="1.0" encoding="utf-8"?>
<ds:datastoreItem xmlns:ds="http://schemas.openxmlformats.org/officeDocument/2006/customXml" ds:itemID="{34FED2EC-E3BB-426C-A323-575F739941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Letterhead_VF_E.dot</Template>
  <TotalTime>1</TotalTime>
  <Pages>3</Pages>
  <Words>753</Words>
  <Characters>4144</Characters>
  <Application>Microsoft Office Word</Application>
  <DocSecurity>0</DocSecurity>
  <Lines>34</Lines>
  <Paragraphs>9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baseType="lpstr" size="2">
      <vt:lpstr>ENTETE</vt:lpstr>
      <vt:lpstr>ENTETE</vt:lpstr>
    </vt:vector>
  </TitlesOfParts>
  <Company>VINCI ENERGIES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2022-10-25T08:00:00Z</dcterms:created>
  <cp:lastPrinted>2022-10-17T07:59:00Z</cp:lastPrinted>
  <dcterms:modified xsi:type="dcterms:W3CDTF">2022-10-25T08:00:00Z</dcterms:modified>
  <cp:revision>3</cp:revision>
  <dc:title>ENTETE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ontentTypeId" pid="2">
    <vt:lpwstr>0x01010044E914BB29442D46AB8E5C8CE7EDFCF9</vt:lpwstr>
  </property>
  <property fmtid="{D5CDD505-2E9C-101B-9397-08002B2CF9AE}" name="display_urn:schemas-microsoft-com:office:office#Editor" pid="3">
    <vt:lpwstr>BOUDET Agnes</vt:lpwstr>
  </property>
  <property fmtid="{D5CDD505-2E9C-101B-9397-08002B2CF9AE}" name="display_urn:schemas-microsoft-com:office:office#Author" pid="4">
    <vt:lpwstr>THIEMARD Sandy</vt:lpwstr>
  </property>
</Properties>
</file>