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AD15DB" w:rsidR="00A77CB5" w:rsidRDefault="00A77CB5">
      <w:pPr>
        <w:pStyle w:val="NormalWeb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color w:themeColor="accent4" w:themeShade="BF" w:val="5F497A"/>
          <w:sz w:val="32"/>
          <w:szCs w:val="32"/>
        </w:rPr>
      </w:pPr>
      <w:r>
        <w:rPr>
          <w:rFonts w:ascii="Verdana" w:hAnsi="Verdana"/>
          <w:b/>
          <w:color w:themeColor="accent4" w:themeShade="BF" w:val="5F497A"/>
          <w:sz w:val="32"/>
          <w:szCs w:val="32"/>
        </w:rPr>
        <w:t>PROCES VERBAL</w:t>
      </w:r>
    </w:p>
    <w:p w:rsidP="00AD15DB" w:rsidR="00AD15DB" w:rsidRDefault="00AD15DB">
      <w:pPr>
        <w:pStyle w:val="NormalWeb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color w:val="000000"/>
          <w:sz w:val="22"/>
          <w:szCs w:val="22"/>
        </w:rPr>
      </w:pPr>
      <w:r w:rsidRPr="00A77CB5">
        <w:rPr>
          <w:rFonts w:ascii="Verdana" w:hAnsi="Verdana"/>
          <w:b/>
          <w:color w:themeColor="accent4" w:themeShade="BF" w:val="5F497A"/>
          <w:sz w:val="32"/>
          <w:szCs w:val="32"/>
        </w:rPr>
        <w:t>ACCORD D’ENTREPRISE SUR LES NEGOCIATIONS ANNUELLES OBLIGATOIRES 20</w:t>
      </w:r>
      <w:r w:rsidR="0027308A">
        <w:rPr>
          <w:rFonts w:ascii="Verdana" w:hAnsi="Verdana"/>
          <w:b/>
          <w:color w:themeColor="accent4" w:themeShade="BF" w:val="5F497A"/>
          <w:sz w:val="32"/>
          <w:szCs w:val="32"/>
        </w:rPr>
        <w:t>22</w:t>
      </w:r>
    </w:p>
    <w:p w:rsidP="00AD15DB" w:rsidR="00AD15DB" w:rsidRDefault="00AD15DB">
      <w:pPr>
        <w:pStyle w:val="NormalWeb"/>
        <w:rPr>
          <w:rFonts w:ascii="Verdana" w:hAnsi="Verdana"/>
          <w:color w:val="000000"/>
          <w:sz w:val="22"/>
          <w:szCs w:val="22"/>
        </w:rPr>
      </w:pPr>
    </w:p>
    <w:p w:rsidP="00AD15DB" w:rsidR="00AD15DB" w:rsidRDefault="00AD15DB">
      <w:pPr>
        <w:pStyle w:val="NormalWeb"/>
        <w:rPr>
          <w:rFonts w:ascii="Verdana" w:hAnsi="Verdana"/>
          <w:color w:val="000000"/>
          <w:sz w:val="22"/>
          <w:szCs w:val="22"/>
        </w:rPr>
      </w:pPr>
    </w:p>
    <w:p w:rsidP="00AD15DB" w:rsidR="00AD15DB" w:rsidRDefault="00AD15DB" w:rsidRPr="00AD15D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Entre L</w:t>
      </w:r>
      <w:r>
        <w:rPr>
          <w:rFonts w:ascii="Verdana" w:hAnsi="Verdana"/>
          <w:color w:val="000000"/>
          <w:sz w:val="22"/>
          <w:szCs w:val="22"/>
        </w:rPr>
        <w:t xml:space="preserve">a Société </w:t>
      </w:r>
      <w:r w:rsidR="008D3E31">
        <w:rPr>
          <w:rFonts w:ascii="Verdana" w:hAnsi="Verdana"/>
          <w:b/>
          <w:color w:val="000000"/>
          <w:sz w:val="22"/>
          <w:szCs w:val="22"/>
        </w:rPr>
        <w:t>TRANSDEV VALENCE MOBILITE</w:t>
      </w:r>
      <w:r w:rsidRPr="00AD15DB">
        <w:rPr>
          <w:rFonts w:ascii="Verdana" w:hAnsi="Verdana"/>
          <w:color w:val="000000"/>
          <w:sz w:val="22"/>
          <w:szCs w:val="22"/>
        </w:rPr>
        <w:t>, représentée par M.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Pr="00AD15DB">
        <w:rPr>
          <w:rFonts w:ascii="Verdana" w:hAnsi="Verdana"/>
          <w:color w:val="000000"/>
          <w:sz w:val="22"/>
          <w:szCs w:val="22"/>
        </w:rPr>
        <w:t>en sa qualité de Directeur dûment mandaté,</w:t>
      </w:r>
    </w:p>
    <w:p w:rsidP="00AD15DB" w:rsidR="00AD15DB" w:rsidRDefault="00AD15DB" w:rsidRPr="00AD15DB">
      <w:pPr>
        <w:pStyle w:val="NormalWeb"/>
        <w:jc w:val="right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D’une part,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Et,</w:t>
      </w:r>
    </w:p>
    <w:p w:rsidP="00AD15DB" w:rsidR="00AD15DB" w:rsidRDefault="00AD15DB" w:rsidRPr="00AD15D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 xml:space="preserve">Les </w:t>
      </w:r>
      <w:r w:rsidRPr="00A77CB5">
        <w:rPr>
          <w:rFonts w:ascii="Verdana" w:hAnsi="Verdana"/>
          <w:b/>
          <w:color w:val="000000"/>
          <w:sz w:val="22"/>
          <w:szCs w:val="22"/>
        </w:rPr>
        <w:t>organisations syndicales</w:t>
      </w:r>
      <w:r w:rsidRPr="00AD15DB">
        <w:rPr>
          <w:rFonts w:ascii="Verdana" w:hAnsi="Verdana"/>
          <w:color w:val="000000"/>
          <w:sz w:val="22"/>
          <w:szCs w:val="22"/>
        </w:rPr>
        <w:t xml:space="preserve"> représentatives de </w:t>
      </w:r>
      <w:r w:rsidR="00AE0F50">
        <w:rPr>
          <w:rFonts w:ascii="Verdana" w:hAnsi="Verdana"/>
          <w:b/>
          <w:color w:val="000000"/>
          <w:sz w:val="22"/>
          <w:szCs w:val="22"/>
        </w:rPr>
        <w:t>TRANSDEV VALENCE MOBILITE</w:t>
      </w:r>
      <w:r w:rsidR="00AE0F5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r</w:t>
      </w:r>
      <w:r w:rsidRPr="00AD15DB">
        <w:rPr>
          <w:rFonts w:ascii="Verdana" w:hAnsi="Verdana"/>
          <w:color w:val="000000"/>
          <w:sz w:val="22"/>
          <w:szCs w:val="22"/>
        </w:rPr>
        <w:t>eprésentées par :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Mme en sa qualité de déléguée syndicale CGT,</w:t>
      </w:r>
    </w:p>
    <w:p w:rsidP="00AD15DB" w:rsidR="00AD15DB" w:rsidRDefault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M. en sa qualité de délégué syndical CFDT,</w:t>
      </w:r>
    </w:p>
    <w:p w:rsidP="00AD15DB" w:rsidR="00AD15DB" w:rsidRDefault="00AD15DB" w:rsidRPr="00AD15DB">
      <w:pPr>
        <w:pStyle w:val="NormalWeb"/>
        <w:jc w:val="right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D’autre part,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Il a été convenu et arrêté ce qui suit :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637434">
        <w:rPr>
          <w:rFonts w:ascii="Verdana" w:hAnsi="Verdana"/>
          <w:b/>
          <w:color w:val="000000"/>
          <w:sz w:val="22"/>
          <w:szCs w:val="22"/>
        </w:rPr>
        <w:t xml:space="preserve">Rappel du déroulement des négociations </w:t>
      </w:r>
      <w:r w:rsidRPr="00AD15DB">
        <w:rPr>
          <w:rFonts w:ascii="Verdana" w:hAnsi="Verdana"/>
          <w:color w:val="000000"/>
          <w:sz w:val="22"/>
          <w:szCs w:val="22"/>
        </w:rPr>
        <w:t>:</w:t>
      </w:r>
    </w:p>
    <w:p w:rsidP="00AD15DB" w:rsidR="00AD15DB" w:rsidRDefault="00AD15DB" w:rsidRPr="00AD15D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 xml:space="preserve">Dans le cadre des négociations annuelles obligatoires prévues aux articles L 2242-1 et suivants du code du travail, des réunions ont eu lieu les </w:t>
      </w:r>
      <w:r>
        <w:rPr>
          <w:rFonts w:ascii="Verdana" w:hAnsi="Verdana"/>
          <w:color w:val="000000"/>
          <w:sz w:val="22"/>
          <w:szCs w:val="22"/>
        </w:rPr>
        <w:t>2</w:t>
      </w:r>
      <w:r w:rsidR="008D3E31">
        <w:rPr>
          <w:rFonts w:ascii="Verdana" w:hAnsi="Verdana"/>
          <w:color w:val="000000"/>
          <w:sz w:val="22"/>
          <w:szCs w:val="22"/>
        </w:rPr>
        <w:t>0</w:t>
      </w:r>
      <w:r w:rsidR="003415E0">
        <w:rPr>
          <w:rFonts w:ascii="Verdana" w:hAnsi="Verdana"/>
          <w:color w:val="000000"/>
          <w:sz w:val="22"/>
          <w:szCs w:val="22"/>
        </w:rPr>
        <w:t xml:space="preserve"> janvier</w:t>
      </w:r>
      <w:r w:rsidRPr="00AD15DB">
        <w:rPr>
          <w:rFonts w:ascii="Verdana" w:hAnsi="Verdana"/>
          <w:color w:val="000000"/>
          <w:sz w:val="22"/>
          <w:szCs w:val="22"/>
        </w:rPr>
        <w:t>, 1</w:t>
      </w:r>
      <w:r w:rsidR="008D3E31"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t xml:space="preserve"> février</w:t>
      </w:r>
      <w:r w:rsidRPr="00AD15DB">
        <w:rPr>
          <w:rFonts w:ascii="Verdana" w:hAnsi="Verdana"/>
          <w:color w:val="000000"/>
          <w:sz w:val="22"/>
          <w:szCs w:val="22"/>
        </w:rPr>
        <w:t xml:space="preserve"> et </w:t>
      </w:r>
      <w:r w:rsidR="008D3E31">
        <w:rPr>
          <w:rFonts w:ascii="Verdana" w:hAnsi="Verdana"/>
          <w:color w:val="000000"/>
          <w:sz w:val="22"/>
          <w:szCs w:val="22"/>
        </w:rPr>
        <w:t>4</w:t>
      </w:r>
      <w:r w:rsidR="0035419C">
        <w:rPr>
          <w:rFonts w:ascii="Verdana" w:hAnsi="Verdana"/>
          <w:color w:val="000000"/>
          <w:sz w:val="22"/>
          <w:szCs w:val="22"/>
        </w:rPr>
        <w:t>,</w:t>
      </w:r>
      <w:r w:rsidR="008D3E31">
        <w:rPr>
          <w:rFonts w:ascii="Verdana" w:hAnsi="Verdana"/>
          <w:color w:val="000000"/>
          <w:sz w:val="22"/>
          <w:szCs w:val="22"/>
        </w:rPr>
        <w:t xml:space="preserve"> </w:t>
      </w:r>
      <w:r w:rsidR="005D712B">
        <w:rPr>
          <w:rFonts w:ascii="Verdana" w:hAnsi="Verdana"/>
          <w:color w:val="000000"/>
          <w:sz w:val="22"/>
          <w:szCs w:val="22"/>
        </w:rPr>
        <w:t>8</w:t>
      </w:r>
      <w:r w:rsidR="0035419C">
        <w:rPr>
          <w:rFonts w:ascii="Verdana" w:hAnsi="Verdana"/>
          <w:color w:val="000000"/>
          <w:sz w:val="22"/>
          <w:szCs w:val="22"/>
        </w:rPr>
        <w:t xml:space="preserve"> et 23</w:t>
      </w:r>
      <w:r>
        <w:rPr>
          <w:rFonts w:ascii="Verdana" w:hAnsi="Verdana"/>
          <w:color w:val="000000"/>
          <w:sz w:val="22"/>
          <w:szCs w:val="22"/>
        </w:rPr>
        <w:t xml:space="preserve"> mars</w:t>
      </w:r>
      <w:r w:rsidRPr="00AD15DB">
        <w:rPr>
          <w:rFonts w:ascii="Verdana" w:hAnsi="Verdana"/>
          <w:color w:val="000000"/>
          <w:sz w:val="22"/>
          <w:szCs w:val="22"/>
        </w:rPr>
        <w:t xml:space="preserve"> 20</w:t>
      </w:r>
      <w:r w:rsidR="008D3E31">
        <w:rPr>
          <w:rFonts w:ascii="Verdana" w:hAnsi="Verdana"/>
          <w:color w:val="000000"/>
          <w:sz w:val="22"/>
          <w:szCs w:val="22"/>
        </w:rPr>
        <w:t>22</w:t>
      </w:r>
      <w:r w:rsidR="003415E0">
        <w:rPr>
          <w:rFonts w:ascii="Verdana" w:hAnsi="Verdana"/>
          <w:color w:val="000000"/>
          <w:sz w:val="22"/>
          <w:szCs w:val="22"/>
        </w:rPr>
        <w:t>. Elles ont</w:t>
      </w:r>
      <w:r w:rsidRPr="00AD15DB">
        <w:rPr>
          <w:rFonts w:ascii="Verdana" w:hAnsi="Verdana"/>
          <w:color w:val="000000"/>
          <w:sz w:val="22"/>
          <w:szCs w:val="22"/>
        </w:rPr>
        <w:t xml:space="preserve"> permis aux partenaires sociaux, délégués syndicaux comme Direction, de s’exprimer et d’échanger sur leurs positions respectives.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Les sujets suivants ont été abordés au cours des négociations :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* les salaires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* la durée effective et l’organisation du temps de travail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* l’égalité professionnelle</w:t>
      </w:r>
      <w:r w:rsidR="00EC7DEC">
        <w:rPr>
          <w:rFonts w:ascii="Verdana" w:hAnsi="Verdana"/>
          <w:color w:val="000000"/>
          <w:sz w:val="22"/>
          <w:szCs w:val="22"/>
        </w:rPr>
        <w:t xml:space="preserve"> hommes/femmes,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* l’évolution de l’emploi dans l’entreprise</w:t>
      </w:r>
      <w:r w:rsidR="00EC7DEC">
        <w:rPr>
          <w:rFonts w:ascii="Verdana" w:hAnsi="Verdana"/>
          <w:color w:val="000000"/>
          <w:sz w:val="22"/>
          <w:szCs w:val="22"/>
        </w:rPr>
        <w:t>,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* l’insertion professionnelle et le maintien dans l’emploi des personnes handicapées</w:t>
      </w:r>
      <w:r w:rsidR="00EC7DEC">
        <w:rPr>
          <w:rFonts w:ascii="Verdana" w:hAnsi="Verdana"/>
          <w:color w:val="000000"/>
          <w:sz w:val="22"/>
          <w:szCs w:val="22"/>
        </w:rPr>
        <w:t>,</w:t>
      </w:r>
    </w:p>
    <w:p w:rsidP="00AD15DB" w:rsidR="00AD15DB" w:rsidRDefault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* L’articulation vie professionnelle et vie personnelle</w:t>
      </w:r>
    </w:p>
    <w:p w:rsidP="00AD15DB" w:rsidR="00DF59A5" w:rsidRDefault="00DF59A5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* les conditions de travail</w:t>
      </w:r>
    </w:p>
    <w:p w:rsidP="00AD15DB" w:rsidR="00AD15DB" w:rsidRDefault="00AD15DB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637434">
        <w:rPr>
          <w:rFonts w:ascii="Verdana" w:hAnsi="Verdana"/>
          <w:b/>
          <w:color w:val="000000"/>
          <w:sz w:val="22"/>
          <w:szCs w:val="22"/>
        </w:rPr>
        <w:lastRenderedPageBreak/>
        <w:t>Préambule</w:t>
      </w:r>
      <w:r w:rsidRPr="00AD15DB">
        <w:rPr>
          <w:rFonts w:ascii="Verdana" w:hAnsi="Verdana"/>
          <w:color w:val="000000"/>
          <w:sz w:val="22"/>
          <w:szCs w:val="22"/>
        </w:rPr>
        <w:t xml:space="preserve"> :</w:t>
      </w:r>
    </w:p>
    <w:p w:rsidP="00EC7DEC" w:rsidR="008D3E31" w:rsidRDefault="00D61AAC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La</w:t>
      </w:r>
      <w:r w:rsidR="00AD15DB" w:rsidRPr="00AD15DB">
        <w:rPr>
          <w:rFonts w:ascii="Verdana" w:hAnsi="Verdana"/>
          <w:color w:val="000000"/>
          <w:sz w:val="22"/>
          <w:szCs w:val="22"/>
        </w:rPr>
        <w:t xml:space="preserve"> Direction rappelle que</w:t>
      </w:r>
      <w:r w:rsidR="008D3E31">
        <w:rPr>
          <w:rFonts w:ascii="Verdana" w:hAnsi="Verdana"/>
          <w:color w:val="000000"/>
          <w:sz w:val="22"/>
          <w:szCs w:val="22"/>
        </w:rPr>
        <w:t xml:space="preserve"> : </w:t>
      </w:r>
    </w:p>
    <w:p w:rsidP="003834B6" w:rsidR="008D3E31" w:rsidRDefault="00AD15DB">
      <w:pPr>
        <w:pStyle w:val="NormalWeb"/>
        <w:numPr>
          <w:ilvl w:val="0"/>
          <w:numId w:val="2"/>
        </w:numPr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AD15DB">
        <w:rPr>
          <w:rFonts w:ascii="Verdana" w:hAnsi="Verdana"/>
          <w:color w:val="000000"/>
          <w:sz w:val="22"/>
          <w:szCs w:val="22"/>
        </w:rPr>
        <w:t>l’impact</w:t>
      </w:r>
      <w:proofErr w:type="gramEnd"/>
      <w:r w:rsidRPr="00AD15DB">
        <w:rPr>
          <w:rFonts w:ascii="Verdana" w:hAnsi="Verdana"/>
          <w:color w:val="000000"/>
          <w:sz w:val="22"/>
          <w:szCs w:val="22"/>
        </w:rPr>
        <w:t xml:space="preserve"> du Glissement Vieillesse Technicité</w:t>
      </w:r>
      <w:r w:rsidR="003834B6">
        <w:rPr>
          <w:rFonts w:ascii="Verdana" w:hAnsi="Verdana"/>
          <w:color w:val="000000"/>
          <w:sz w:val="22"/>
          <w:szCs w:val="22"/>
        </w:rPr>
        <w:t xml:space="preserve"> (GVT)</w:t>
      </w:r>
      <w:r w:rsidRPr="00AD15DB">
        <w:rPr>
          <w:rFonts w:ascii="Verdana" w:hAnsi="Verdana"/>
          <w:color w:val="000000"/>
          <w:sz w:val="22"/>
          <w:szCs w:val="22"/>
        </w:rPr>
        <w:t xml:space="preserve"> pour l’année 20</w:t>
      </w:r>
      <w:r w:rsidR="008D3E31">
        <w:rPr>
          <w:rFonts w:ascii="Verdana" w:hAnsi="Verdana"/>
          <w:color w:val="000000"/>
          <w:sz w:val="22"/>
          <w:szCs w:val="22"/>
        </w:rPr>
        <w:t>22</w:t>
      </w:r>
      <w:r w:rsidRPr="00AD15DB">
        <w:rPr>
          <w:rFonts w:ascii="Verdana" w:hAnsi="Verdana"/>
          <w:color w:val="000000"/>
          <w:sz w:val="22"/>
          <w:szCs w:val="22"/>
        </w:rPr>
        <w:t xml:space="preserve"> équivaut à une augmentation au fil de l’eau de la masse salariale de l’entreprise de + </w:t>
      </w:r>
      <w:r w:rsidR="007D0D9E" w:rsidRPr="003415E0">
        <w:rPr>
          <w:rFonts w:ascii="Verdana" w:hAnsi="Verdana"/>
          <w:color w:val="000000"/>
          <w:sz w:val="22"/>
          <w:szCs w:val="22"/>
        </w:rPr>
        <w:t>0,</w:t>
      </w:r>
      <w:r w:rsidR="008D3E31">
        <w:rPr>
          <w:rFonts w:ascii="Verdana" w:hAnsi="Verdana"/>
          <w:color w:val="000000"/>
          <w:sz w:val="22"/>
          <w:szCs w:val="22"/>
        </w:rPr>
        <w:t>9</w:t>
      </w:r>
      <w:r w:rsidR="00EC7DEC">
        <w:rPr>
          <w:rFonts w:ascii="Verdana" w:hAnsi="Verdana"/>
          <w:color w:val="000000"/>
          <w:sz w:val="22"/>
          <w:szCs w:val="22"/>
        </w:rPr>
        <w:t xml:space="preserve"> </w:t>
      </w:r>
      <w:r w:rsidRPr="00AD15DB">
        <w:rPr>
          <w:rFonts w:ascii="Verdana" w:hAnsi="Verdana"/>
          <w:color w:val="000000"/>
          <w:sz w:val="22"/>
          <w:szCs w:val="22"/>
        </w:rPr>
        <w:t>%</w:t>
      </w:r>
    </w:p>
    <w:p w:rsidP="003834B6" w:rsidR="00AD15DB" w:rsidRDefault="003834B6">
      <w:pPr>
        <w:pStyle w:val="NormalWeb"/>
        <w:numPr>
          <w:ilvl w:val="0"/>
          <w:numId w:val="2"/>
        </w:numPr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l’intéressement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et la participation 2021 versés en 2022</w:t>
      </w:r>
      <w:r w:rsidR="00AD15DB" w:rsidRPr="00AD15DB">
        <w:rPr>
          <w:rFonts w:ascii="Verdana" w:hAnsi="Verdana"/>
          <w:color w:val="000000"/>
          <w:sz w:val="22"/>
          <w:szCs w:val="22"/>
        </w:rPr>
        <w:t xml:space="preserve"> équiva</w:t>
      </w:r>
      <w:r>
        <w:rPr>
          <w:rFonts w:ascii="Verdana" w:hAnsi="Verdana"/>
          <w:color w:val="000000"/>
          <w:sz w:val="22"/>
          <w:szCs w:val="22"/>
        </w:rPr>
        <w:t>lent</w:t>
      </w:r>
      <w:r w:rsidR="00AD15DB" w:rsidRPr="00AD15DB">
        <w:rPr>
          <w:rFonts w:ascii="Verdana" w:hAnsi="Verdana"/>
          <w:color w:val="000000"/>
          <w:sz w:val="22"/>
          <w:szCs w:val="22"/>
        </w:rPr>
        <w:t xml:space="preserve"> à une évolution de la </w:t>
      </w:r>
      <w:r w:rsidR="00A12ABC">
        <w:rPr>
          <w:rFonts w:ascii="Verdana" w:hAnsi="Verdana"/>
          <w:color w:val="000000"/>
          <w:sz w:val="22"/>
          <w:szCs w:val="22"/>
        </w:rPr>
        <w:t>m</w:t>
      </w:r>
      <w:r w:rsidR="00AD15DB" w:rsidRPr="00AD15DB">
        <w:rPr>
          <w:rFonts w:ascii="Verdana" w:hAnsi="Verdana"/>
          <w:color w:val="000000"/>
          <w:sz w:val="22"/>
          <w:szCs w:val="22"/>
        </w:rPr>
        <w:t xml:space="preserve">asse salariale de </w:t>
      </w:r>
      <w:r w:rsidR="002B575B">
        <w:rPr>
          <w:rFonts w:ascii="Verdana" w:hAnsi="Verdana"/>
          <w:color w:val="000000"/>
          <w:sz w:val="22"/>
          <w:szCs w:val="22"/>
        </w:rPr>
        <w:t>1,6</w:t>
      </w:r>
      <w:r w:rsidR="00AD15DB" w:rsidRPr="00AD15DB">
        <w:rPr>
          <w:rFonts w:ascii="Verdana" w:hAnsi="Verdana"/>
          <w:color w:val="000000"/>
          <w:sz w:val="22"/>
          <w:szCs w:val="22"/>
        </w:rPr>
        <w:t>%.</w:t>
      </w:r>
    </w:p>
    <w:p w:rsidP="00EC7DEC" w:rsidR="00D33A6D" w:rsidRDefault="00D33A6D" w:rsidRPr="00AD15D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D’autre part, </w:t>
      </w:r>
      <w:proofErr w:type="gramStart"/>
      <w:r>
        <w:rPr>
          <w:rFonts w:ascii="Verdana" w:hAnsi="Verdana"/>
          <w:color w:val="000000"/>
          <w:sz w:val="22"/>
          <w:szCs w:val="22"/>
        </w:rPr>
        <w:t>suite à une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forte dégradation du compte d’exploitation</w:t>
      </w:r>
      <w:r w:rsidR="00D7675F">
        <w:rPr>
          <w:rFonts w:ascii="Verdana" w:hAnsi="Verdana"/>
          <w:color w:val="000000"/>
          <w:sz w:val="22"/>
          <w:szCs w:val="22"/>
        </w:rPr>
        <w:t xml:space="preserve"> 2021 </w:t>
      </w:r>
      <w:r w:rsidR="002F09D9">
        <w:rPr>
          <w:rFonts w:ascii="Verdana" w:hAnsi="Verdana"/>
          <w:color w:val="000000"/>
          <w:sz w:val="22"/>
          <w:szCs w:val="22"/>
        </w:rPr>
        <w:t xml:space="preserve">de la Mutuelle </w:t>
      </w:r>
      <w:r w:rsidR="00D7675F">
        <w:rPr>
          <w:rFonts w:ascii="Verdana" w:hAnsi="Verdana"/>
          <w:color w:val="000000"/>
          <w:sz w:val="22"/>
          <w:szCs w:val="22"/>
        </w:rPr>
        <w:t xml:space="preserve">(D/R </w:t>
      </w:r>
      <w:r w:rsidR="002F09D9">
        <w:rPr>
          <w:rFonts w:ascii="Verdana" w:hAnsi="Verdana"/>
          <w:color w:val="000000"/>
          <w:sz w:val="22"/>
          <w:szCs w:val="22"/>
        </w:rPr>
        <w:t>de</w:t>
      </w:r>
      <w:r w:rsidR="00D7675F">
        <w:rPr>
          <w:rFonts w:ascii="Verdana" w:hAnsi="Verdana"/>
          <w:color w:val="000000"/>
          <w:sz w:val="22"/>
          <w:szCs w:val="22"/>
        </w:rPr>
        <w:t xml:space="preserve"> 133%)</w:t>
      </w:r>
      <w:r w:rsidR="00DF59A5">
        <w:rPr>
          <w:rFonts w:ascii="Verdana" w:hAnsi="Verdana"/>
          <w:color w:val="000000"/>
          <w:sz w:val="22"/>
          <w:szCs w:val="22"/>
        </w:rPr>
        <w:t xml:space="preserve"> et à la mise en application de l’accord de 2005</w:t>
      </w:r>
      <w:r>
        <w:rPr>
          <w:rFonts w:ascii="Verdana" w:hAnsi="Verdana"/>
          <w:color w:val="000000"/>
          <w:sz w:val="22"/>
          <w:szCs w:val="22"/>
        </w:rPr>
        <w:t>,</w:t>
      </w:r>
      <w:r w:rsidR="00D7675F" w:rsidRPr="002F09D9">
        <w:rPr>
          <w:rFonts w:ascii="Verdana" w:hAnsi="Verdana"/>
          <w:color w:val="000000"/>
          <w:sz w:val="22"/>
          <w:szCs w:val="22"/>
        </w:rPr>
        <w:t xml:space="preserve"> </w:t>
      </w:r>
      <w:r w:rsidR="002F09D9" w:rsidRPr="002F09D9">
        <w:rPr>
          <w:rFonts w:ascii="Verdana" w:hAnsi="Verdana"/>
          <w:color w:val="000000"/>
          <w:sz w:val="22"/>
          <w:szCs w:val="22"/>
        </w:rPr>
        <w:t xml:space="preserve">après 2 réunions de travail, </w:t>
      </w:r>
      <w:r w:rsidR="00D7675F" w:rsidRPr="00D7675F">
        <w:rPr>
          <w:rFonts w:ascii="Verdana" w:hAnsi="Verdana"/>
          <w:color w:val="000000"/>
          <w:sz w:val="22"/>
          <w:szCs w:val="22"/>
        </w:rPr>
        <w:t xml:space="preserve">les élus </w:t>
      </w:r>
      <w:r w:rsidR="00D7675F">
        <w:rPr>
          <w:rFonts w:ascii="Verdana" w:hAnsi="Verdana"/>
          <w:color w:val="000000"/>
          <w:sz w:val="22"/>
          <w:szCs w:val="22"/>
        </w:rPr>
        <w:t xml:space="preserve">ont </w:t>
      </w:r>
      <w:r w:rsidR="00D7675F" w:rsidRPr="00D7675F">
        <w:rPr>
          <w:rFonts w:ascii="Verdana" w:hAnsi="Verdana"/>
          <w:color w:val="000000"/>
          <w:sz w:val="22"/>
          <w:szCs w:val="22"/>
        </w:rPr>
        <w:t>ret</w:t>
      </w:r>
      <w:r w:rsidR="00D7675F">
        <w:rPr>
          <w:rFonts w:ascii="Verdana" w:hAnsi="Verdana"/>
          <w:color w:val="000000"/>
          <w:sz w:val="22"/>
          <w:szCs w:val="22"/>
        </w:rPr>
        <w:t>enu</w:t>
      </w:r>
      <w:r w:rsidR="00D7675F" w:rsidRPr="00D7675F">
        <w:rPr>
          <w:rFonts w:ascii="Verdana" w:hAnsi="Verdana"/>
          <w:color w:val="000000"/>
          <w:sz w:val="22"/>
          <w:szCs w:val="22"/>
        </w:rPr>
        <w:t xml:space="preserve"> la solution d’une totale prise en charge de la hausse de cotisation par l’employeur</w:t>
      </w:r>
      <w:r w:rsidR="00D7675F">
        <w:rPr>
          <w:rFonts w:ascii="Verdana" w:hAnsi="Verdana"/>
          <w:color w:val="000000"/>
          <w:sz w:val="22"/>
          <w:szCs w:val="22"/>
        </w:rPr>
        <w:t xml:space="preserve"> plutôt que par les salariés via une imputation sur le salaire mensuel</w:t>
      </w:r>
      <w:r w:rsidR="00D7675F" w:rsidRPr="00D7675F">
        <w:rPr>
          <w:rFonts w:ascii="Verdana" w:hAnsi="Verdana"/>
          <w:color w:val="000000"/>
          <w:sz w:val="22"/>
          <w:szCs w:val="22"/>
        </w:rPr>
        <w:t>, prise en charge qui viendra impacter à hauteur de -0,4% le budget des NAO</w:t>
      </w:r>
      <w:r w:rsidR="00D7675F">
        <w:rPr>
          <w:rFonts w:ascii="Verdana" w:hAnsi="Verdana"/>
          <w:color w:val="000000"/>
          <w:sz w:val="22"/>
          <w:szCs w:val="22"/>
        </w:rPr>
        <w:t xml:space="preserve"> 2022</w:t>
      </w:r>
      <w:r w:rsidR="00D7675F" w:rsidRPr="00D7675F">
        <w:rPr>
          <w:rFonts w:ascii="Verdana" w:hAnsi="Verdana"/>
          <w:color w:val="000000"/>
          <w:sz w:val="22"/>
          <w:szCs w:val="22"/>
        </w:rPr>
        <w:t>.</w:t>
      </w:r>
      <w:r w:rsidR="00D7675F">
        <w:rPr>
          <w:rFonts w:ascii="Verdana" w:hAnsi="Verdana"/>
          <w:color w:val="000000"/>
          <w:sz w:val="22"/>
          <w:szCs w:val="22"/>
        </w:rPr>
        <w:t xml:space="preserve"> </w:t>
      </w:r>
    </w:p>
    <w:p w:rsidP="00AD15DB" w:rsidR="00AD15DB" w:rsidRDefault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Il est convenu que :</w:t>
      </w:r>
    </w:p>
    <w:p w:rsidP="00AD15DB" w:rsidR="00C33222" w:rsidRDefault="00C33222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</w:p>
    <w:p w:rsidP="00EC7DEC" w:rsidR="00AD15DB" w:rsidRDefault="00AD15DB" w:rsidRPr="00EC7DEC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EC7DEC">
        <w:rPr>
          <w:rFonts w:ascii="Verdana" w:hAnsi="Verdana"/>
          <w:b/>
          <w:color w:val="000000"/>
          <w:sz w:val="22"/>
          <w:szCs w:val="22"/>
        </w:rPr>
        <w:t>Article 1 : champ d’application</w:t>
      </w:r>
    </w:p>
    <w:p w:rsidP="00AD15DB" w:rsidR="00AD15DB" w:rsidRDefault="00AD15DB">
      <w:pPr>
        <w:pStyle w:val="NormalWeb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 xml:space="preserve">Le présent accord s’applique à l’ensemble des salariés de </w:t>
      </w:r>
      <w:r w:rsidR="00637434">
        <w:rPr>
          <w:rFonts w:ascii="Verdana" w:hAnsi="Verdana"/>
          <w:color w:val="000000"/>
          <w:sz w:val="22"/>
          <w:szCs w:val="22"/>
        </w:rPr>
        <w:t xml:space="preserve">la société </w:t>
      </w:r>
      <w:r w:rsidR="00D7675F" w:rsidRPr="00D7675F">
        <w:rPr>
          <w:rFonts w:ascii="Verdana" w:hAnsi="Verdana"/>
          <w:bCs/>
          <w:color w:val="000000"/>
          <w:sz w:val="22"/>
          <w:szCs w:val="22"/>
        </w:rPr>
        <w:t>TRANSDEV VALENCE MOBILITE</w:t>
      </w:r>
      <w:r w:rsidRPr="00AD15DB">
        <w:rPr>
          <w:rFonts w:ascii="Verdana" w:hAnsi="Verdana"/>
          <w:color w:val="000000"/>
          <w:sz w:val="22"/>
          <w:szCs w:val="22"/>
        </w:rPr>
        <w:t>.</w:t>
      </w:r>
    </w:p>
    <w:p w:rsidP="00AD15DB" w:rsidR="00A77CB5" w:rsidRDefault="00A77CB5" w:rsidRPr="00AD15DB">
      <w:pPr>
        <w:pStyle w:val="NormalWeb"/>
        <w:rPr>
          <w:rFonts w:ascii="Verdana" w:hAnsi="Verdana"/>
          <w:color w:val="000000"/>
          <w:sz w:val="22"/>
          <w:szCs w:val="22"/>
        </w:rPr>
      </w:pPr>
    </w:p>
    <w:p w:rsidP="00EC7DEC" w:rsidR="00AD15DB" w:rsidRDefault="00AD15DB" w:rsidRPr="00EC7DEC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EC7DEC">
        <w:rPr>
          <w:rFonts w:ascii="Verdana" w:hAnsi="Verdana"/>
          <w:b/>
          <w:color w:val="000000"/>
          <w:sz w:val="22"/>
          <w:szCs w:val="22"/>
        </w:rPr>
        <w:t>Article 2 : Salaires</w:t>
      </w:r>
    </w:p>
    <w:p w:rsidP="00C73DB7" w:rsidR="00A12ABC" w:rsidRDefault="00AD15D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A12ABC">
        <w:rPr>
          <w:rFonts w:ascii="Verdana" w:hAnsi="Verdana"/>
          <w:color w:val="000000"/>
          <w:sz w:val="22"/>
          <w:szCs w:val="22"/>
          <w:u w:val="single"/>
        </w:rPr>
        <w:t xml:space="preserve">Evolution </w:t>
      </w:r>
      <w:r w:rsidR="002F09D9">
        <w:rPr>
          <w:rFonts w:ascii="Verdana" w:hAnsi="Verdana"/>
          <w:color w:val="000000"/>
          <w:sz w:val="22"/>
          <w:szCs w:val="22"/>
          <w:u w:val="single"/>
        </w:rPr>
        <w:t>de la valeur du point</w:t>
      </w:r>
      <w:r w:rsidRPr="00A12ABC">
        <w:rPr>
          <w:rFonts w:ascii="Verdana" w:hAnsi="Verdana"/>
          <w:color w:val="000000"/>
          <w:sz w:val="22"/>
          <w:szCs w:val="22"/>
          <w:u w:val="single"/>
        </w:rPr>
        <w:t xml:space="preserve"> en 20</w:t>
      </w:r>
      <w:r w:rsidR="002F09D9">
        <w:rPr>
          <w:rFonts w:ascii="Verdana" w:hAnsi="Verdana"/>
          <w:color w:val="000000"/>
          <w:sz w:val="22"/>
          <w:szCs w:val="22"/>
          <w:u w:val="single"/>
        </w:rPr>
        <w:t>22</w:t>
      </w:r>
      <w:r w:rsidRPr="00AD15DB">
        <w:rPr>
          <w:rFonts w:ascii="Verdana" w:hAnsi="Verdana"/>
          <w:color w:val="000000"/>
          <w:sz w:val="22"/>
          <w:szCs w:val="22"/>
        </w:rPr>
        <w:t xml:space="preserve"> :</w:t>
      </w:r>
      <w:r w:rsidR="00EC7DEC">
        <w:rPr>
          <w:rFonts w:ascii="Verdana" w:hAnsi="Verdana"/>
          <w:color w:val="000000"/>
          <w:sz w:val="22"/>
          <w:szCs w:val="22"/>
        </w:rPr>
        <w:t xml:space="preserve"> </w:t>
      </w:r>
    </w:p>
    <w:p w:rsidP="00C73DB7" w:rsidR="00081196" w:rsidRDefault="00A12ABC" w:rsidRPr="00081196">
      <w:pPr>
        <w:pStyle w:val="NormalWeb"/>
        <w:jc w:val="both"/>
        <w:rPr>
          <w:rFonts w:ascii="Verdana" w:hAnsi="Verdana"/>
          <w:b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+</w:t>
      </w:r>
      <w:r w:rsidR="002F09D9">
        <w:rPr>
          <w:rFonts w:ascii="Verdana" w:hAnsi="Verdana"/>
          <w:b/>
          <w:color w:val="000000"/>
          <w:sz w:val="22"/>
          <w:szCs w:val="22"/>
        </w:rPr>
        <w:t>3</w:t>
      </w:r>
      <w:r w:rsidR="00EC7DEC" w:rsidRPr="00EC7DEC">
        <w:rPr>
          <w:rFonts w:ascii="Verdana" w:hAnsi="Verdana"/>
          <w:b/>
          <w:color w:val="000000"/>
          <w:sz w:val="22"/>
          <w:szCs w:val="22"/>
        </w:rPr>
        <w:t xml:space="preserve">% </w:t>
      </w:r>
      <w:r w:rsidR="002F09D9">
        <w:rPr>
          <w:rFonts w:ascii="Verdana" w:hAnsi="Verdana"/>
          <w:b/>
          <w:color w:val="000000"/>
          <w:sz w:val="22"/>
          <w:szCs w:val="22"/>
        </w:rPr>
        <w:t xml:space="preserve">brut </w:t>
      </w:r>
      <w:r w:rsidR="00EC7DEC" w:rsidRPr="00EC7DEC">
        <w:rPr>
          <w:rFonts w:ascii="Verdana" w:hAnsi="Verdana"/>
          <w:b/>
          <w:color w:val="000000"/>
          <w:sz w:val="22"/>
          <w:szCs w:val="22"/>
        </w:rPr>
        <w:t>au 1</w:t>
      </w:r>
      <w:r w:rsidR="00EC7DEC" w:rsidRPr="00EC7DEC">
        <w:rPr>
          <w:rFonts w:ascii="Verdana" w:hAnsi="Verdana"/>
          <w:b/>
          <w:color w:val="000000"/>
          <w:sz w:val="22"/>
          <w:szCs w:val="22"/>
          <w:vertAlign w:val="superscript"/>
        </w:rPr>
        <w:t>er</w:t>
      </w:r>
      <w:r w:rsidR="00EC7DEC" w:rsidRPr="00EC7DEC">
        <w:rPr>
          <w:rFonts w:ascii="Verdana" w:hAnsi="Verdana"/>
          <w:b/>
          <w:color w:val="000000"/>
          <w:sz w:val="22"/>
          <w:szCs w:val="22"/>
        </w:rPr>
        <w:t xml:space="preserve"> janvier </w:t>
      </w:r>
      <w:r w:rsidR="002F09D9">
        <w:rPr>
          <w:rFonts w:ascii="Verdana" w:hAnsi="Verdana"/>
          <w:b/>
          <w:color w:val="000000"/>
          <w:sz w:val="22"/>
          <w:szCs w:val="22"/>
        </w:rPr>
        <w:t>2022</w:t>
      </w:r>
      <w:r w:rsidR="00A77CB5">
        <w:rPr>
          <w:rFonts w:ascii="Verdana" w:hAnsi="Verdana"/>
          <w:b/>
          <w:color w:val="000000"/>
          <w:sz w:val="22"/>
          <w:szCs w:val="22"/>
        </w:rPr>
        <w:t xml:space="preserve"> au titre du présent accord</w:t>
      </w:r>
      <w:r w:rsidR="002F09D9">
        <w:rPr>
          <w:rFonts w:ascii="Verdana" w:hAnsi="Verdana"/>
          <w:b/>
          <w:color w:val="000000"/>
          <w:sz w:val="22"/>
          <w:szCs w:val="22"/>
        </w:rPr>
        <w:t xml:space="preserve">, soit +2,6% net </w:t>
      </w:r>
      <w:r w:rsidR="00081196" w:rsidRPr="00F5116D">
        <w:rPr>
          <w:rFonts w:ascii="Verdana" w:hAnsi="Verdana"/>
          <w:bCs/>
          <w:color w:val="000000"/>
          <w:sz w:val="22"/>
          <w:szCs w:val="22"/>
        </w:rPr>
        <w:t>après prise en compte de l’impact Mutuelle</w:t>
      </w:r>
      <w:r w:rsidR="0067217A" w:rsidRPr="00F5116D">
        <w:rPr>
          <w:rFonts w:ascii="Verdana" w:hAnsi="Verdana"/>
          <w:bCs/>
          <w:color w:val="000000"/>
          <w:sz w:val="22"/>
          <w:szCs w:val="22"/>
        </w:rPr>
        <w:t xml:space="preserve"> (voir préambule).</w:t>
      </w:r>
    </w:p>
    <w:p w:rsidP="00C73DB7" w:rsidR="00AD15DB" w:rsidRDefault="00AD15DB" w:rsidRPr="00C73DB7">
      <w:pPr>
        <w:pStyle w:val="NormalWeb"/>
        <w:jc w:val="both"/>
        <w:rPr>
          <w:rFonts w:ascii="Verdana" w:hAnsi="Verdana"/>
          <w:b/>
          <w:color w:val="000000"/>
          <w:sz w:val="22"/>
          <w:szCs w:val="22"/>
        </w:rPr>
      </w:pPr>
      <w:r w:rsidRPr="00C73DB7">
        <w:rPr>
          <w:rFonts w:ascii="Verdana" w:hAnsi="Verdana"/>
          <w:b/>
          <w:color w:val="000000"/>
          <w:sz w:val="22"/>
          <w:szCs w:val="22"/>
        </w:rPr>
        <w:t xml:space="preserve">La valeur du point passe donc de </w:t>
      </w:r>
      <w:proofErr w:type="gramStart"/>
      <w:r w:rsidRPr="00C73DB7">
        <w:rPr>
          <w:rFonts w:ascii="Verdana" w:hAnsi="Verdana"/>
          <w:b/>
          <w:color w:val="000000"/>
          <w:sz w:val="22"/>
          <w:szCs w:val="22"/>
        </w:rPr>
        <w:t>9</w:t>
      </w:r>
      <w:r w:rsidR="000C7AED">
        <w:rPr>
          <w:rFonts w:ascii="Verdana" w:hAnsi="Verdana"/>
          <w:b/>
          <w:color w:val="000000"/>
          <w:sz w:val="22"/>
          <w:szCs w:val="22"/>
        </w:rPr>
        <w:t>,</w:t>
      </w:r>
      <w:r w:rsidR="00081196">
        <w:rPr>
          <w:rFonts w:ascii="Verdana" w:hAnsi="Verdana"/>
          <w:b/>
          <w:color w:val="000000"/>
          <w:sz w:val="22"/>
          <w:szCs w:val="22"/>
        </w:rPr>
        <w:t>58</w:t>
      </w:r>
      <w:r w:rsidRPr="00C73DB7">
        <w:rPr>
          <w:rFonts w:ascii="Verdana" w:hAnsi="Verdana"/>
          <w:b/>
          <w:color w:val="000000"/>
          <w:sz w:val="22"/>
          <w:szCs w:val="22"/>
        </w:rPr>
        <w:t xml:space="preserve"> </w:t>
      </w:r>
      <w:proofErr w:type="spellStart"/>
      <w:r w:rsidRPr="00C73DB7">
        <w:rPr>
          <w:rFonts w:ascii="Verdana" w:hAnsi="Verdana"/>
          <w:b/>
          <w:color w:val="000000"/>
          <w:sz w:val="22"/>
          <w:szCs w:val="22"/>
        </w:rPr>
        <w:t>€uros</w:t>
      </w:r>
      <w:proofErr w:type="spellEnd"/>
      <w:r w:rsidRPr="00C73DB7">
        <w:rPr>
          <w:rFonts w:ascii="Verdana" w:hAnsi="Verdana"/>
          <w:b/>
          <w:color w:val="000000"/>
          <w:sz w:val="22"/>
          <w:szCs w:val="22"/>
        </w:rPr>
        <w:t xml:space="preserve"> brut</w:t>
      </w:r>
      <w:proofErr w:type="gramEnd"/>
      <w:r w:rsidRPr="00C73DB7">
        <w:rPr>
          <w:rFonts w:ascii="Verdana" w:hAnsi="Verdana"/>
          <w:b/>
          <w:color w:val="000000"/>
          <w:sz w:val="22"/>
          <w:szCs w:val="22"/>
        </w:rPr>
        <w:t xml:space="preserve"> à 9</w:t>
      </w:r>
      <w:r w:rsidR="000C7AED">
        <w:rPr>
          <w:rFonts w:ascii="Verdana" w:hAnsi="Verdana"/>
          <w:b/>
          <w:color w:val="000000"/>
          <w:sz w:val="22"/>
          <w:szCs w:val="22"/>
        </w:rPr>
        <w:t>,</w:t>
      </w:r>
      <w:r w:rsidR="00081196">
        <w:rPr>
          <w:rFonts w:ascii="Verdana" w:hAnsi="Verdana"/>
          <w:b/>
          <w:color w:val="000000"/>
          <w:sz w:val="22"/>
          <w:szCs w:val="22"/>
        </w:rPr>
        <w:t>83</w:t>
      </w:r>
      <w:r w:rsidR="00C73DB7" w:rsidRPr="00C73DB7">
        <w:rPr>
          <w:rFonts w:ascii="Verdana" w:hAnsi="Verdana"/>
          <w:b/>
          <w:color w:val="000000"/>
          <w:sz w:val="22"/>
          <w:szCs w:val="22"/>
        </w:rPr>
        <w:t xml:space="preserve"> </w:t>
      </w:r>
      <w:proofErr w:type="spellStart"/>
      <w:r w:rsidR="00C73DB7" w:rsidRPr="00C73DB7">
        <w:rPr>
          <w:rFonts w:ascii="Verdana" w:hAnsi="Verdana"/>
          <w:b/>
          <w:color w:val="000000"/>
          <w:sz w:val="22"/>
          <w:szCs w:val="22"/>
        </w:rPr>
        <w:t>€uros</w:t>
      </w:r>
      <w:proofErr w:type="spellEnd"/>
      <w:r w:rsidR="00C73DB7" w:rsidRPr="00C73DB7">
        <w:rPr>
          <w:rFonts w:ascii="Verdana" w:hAnsi="Verdana"/>
          <w:b/>
          <w:color w:val="000000"/>
          <w:sz w:val="22"/>
          <w:szCs w:val="22"/>
        </w:rPr>
        <w:t xml:space="preserve"> brut au 1er Janvier 20</w:t>
      </w:r>
      <w:r w:rsidR="00081196">
        <w:rPr>
          <w:rFonts w:ascii="Verdana" w:hAnsi="Verdana"/>
          <w:b/>
          <w:color w:val="000000"/>
          <w:sz w:val="22"/>
          <w:szCs w:val="22"/>
        </w:rPr>
        <w:t>22</w:t>
      </w:r>
      <w:r w:rsidRPr="00C73DB7">
        <w:rPr>
          <w:rFonts w:ascii="Verdana" w:hAnsi="Verdana"/>
          <w:b/>
          <w:color w:val="000000"/>
          <w:sz w:val="22"/>
          <w:szCs w:val="22"/>
        </w:rPr>
        <w:t>.</w:t>
      </w:r>
    </w:p>
    <w:p w:rsidP="00172C03" w:rsidR="00172C03" w:rsidRDefault="00172C03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A12ABC">
        <w:rPr>
          <w:rFonts w:ascii="Verdana" w:hAnsi="Verdana"/>
          <w:color w:val="000000"/>
          <w:sz w:val="22"/>
          <w:szCs w:val="22"/>
          <w:u w:val="single"/>
        </w:rPr>
        <w:t xml:space="preserve">Evolution </w:t>
      </w:r>
      <w:r>
        <w:rPr>
          <w:rFonts w:ascii="Verdana" w:hAnsi="Verdana"/>
          <w:color w:val="000000"/>
          <w:sz w:val="22"/>
          <w:szCs w:val="22"/>
          <w:u w:val="single"/>
        </w:rPr>
        <w:t>de la valeur du point</w:t>
      </w:r>
      <w:r w:rsidRPr="00A12ABC">
        <w:rPr>
          <w:rFonts w:ascii="Verdana" w:hAnsi="Verdana"/>
          <w:color w:val="000000"/>
          <w:sz w:val="22"/>
          <w:szCs w:val="22"/>
          <w:u w:val="single"/>
        </w:rPr>
        <w:t xml:space="preserve"> en 20</w:t>
      </w:r>
      <w:r>
        <w:rPr>
          <w:rFonts w:ascii="Verdana" w:hAnsi="Verdana"/>
          <w:color w:val="000000"/>
          <w:sz w:val="22"/>
          <w:szCs w:val="22"/>
          <w:u w:val="single"/>
        </w:rPr>
        <w:t>23</w:t>
      </w:r>
      <w:r w:rsidRPr="00AD15DB">
        <w:rPr>
          <w:rFonts w:ascii="Verdana" w:hAnsi="Verdana"/>
          <w:color w:val="000000"/>
          <w:sz w:val="22"/>
          <w:szCs w:val="22"/>
        </w:rPr>
        <w:t xml:space="preserve"> :</w:t>
      </w:r>
      <w:r>
        <w:rPr>
          <w:rFonts w:ascii="Verdana" w:hAnsi="Verdana"/>
          <w:color w:val="000000"/>
          <w:sz w:val="22"/>
          <w:szCs w:val="22"/>
        </w:rPr>
        <w:t xml:space="preserve"> </w:t>
      </w:r>
    </w:p>
    <w:p w:rsidP="00172C03" w:rsidR="00172C03" w:rsidRDefault="00172C03">
      <w:pPr>
        <w:pStyle w:val="NormalWeb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+</w:t>
      </w:r>
      <w:r>
        <w:rPr>
          <w:rFonts w:ascii="Verdana" w:hAnsi="Verdana"/>
          <w:b/>
          <w:color w:val="000000"/>
          <w:sz w:val="22"/>
          <w:szCs w:val="22"/>
        </w:rPr>
        <w:t>2</w:t>
      </w:r>
      <w:r w:rsidRPr="00EC7DEC">
        <w:rPr>
          <w:rFonts w:ascii="Verdana" w:hAnsi="Verdana"/>
          <w:b/>
          <w:color w:val="000000"/>
          <w:sz w:val="22"/>
          <w:szCs w:val="22"/>
        </w:rPr>
        <w:t xml:space="preserve">% </w:t>
      </w:r>
      <w:r>
        <w:rPr>
          <w:rFonts w:ascii="Verdana" w:hAnsi="Verdana"/>
          <w:b/>
          <w:color w:val="000000"/>
          <w:sz w:val="22"/>
          <w:szCs w:val="22"/>
        </w:rPr>
        <w:t xml:space="preserve">brut </w:t>
      </w:r>
      <w:r w:rsidRPr="00EC7DEC">
        <w:rPr>
          <w:rFonts w:ascii="Verdana" w:hAnsi="Verdana"/>
          <w:b/>
          <w:color w:val="000000"/>
          <w:sz w:val="22"/>
          <w:szCs w:val="22"/>
        </w:rPr>
        <w:t>au 1</w:t>
      </w:r>
      <w:r w:rsidRPr="00EC7DEC">
        <w:rPr>
          <w:rFonts w:ascii="Verdana" w:hAnsi="Verdana"/>
          <w:b/>
          <w:color w:val="000000"/>
          <w:sz w:val="22"/>
          <w:szCs w:val="22"/>
          <w:vertAlign w:val="superscript"/>
        </w:rPr>
        <w:t>er</w:t>
      </w:r>
      <w:r w:rsidRPr="00EC7DEC">
        <w:rPr>
          <w:rFonts w:ascii="Verdana" w:hAnsi="Verdana"/>
          <w:b/>
          <w:color w:val="000000"/>
          <w:sz w:val="22"/>
          <w:szCs w:val="22"/>
        </w:rPr>
        <w:t xml:space="preserve"> janvier </w:t>
      </w:r>
      <w:r>
        <w:rPr>
          <w:rFonts w:ascii="Verdana" w:hAnsi="Verdana"/>
          <w:b/>
          <w:color w:val="000000"/>
          <w:sz w:val="22"/>
          <w:szCs w:val="22"/>
        </w:rPr>
        <w:t>202</w:t>
      </w:r>
      <w:r w:rsidR="00C26F5A">
        <w:rPr>
          <w:rFonts w:ascii="Verdana" w:hAnsi="Verdana"/>
          <w:b/>
          <w:color w:val="000000"/>
          <w:sz w:val="22"/>
          <w:szCs w:val="22"/>
        </w:rPr>
        <w:t>3</w:t>
      </w:r>
      <w:r>
        <w:rPr>
          <w:rFonts w:ascii="Verdana" w:hAnsi="Verdana"/>
          <w:b/>
          <w:color w:val="000000"/>
          <w:sz w:val="22"/>
          <w:szCs w:val="22"/>
        </w:rPr>
        <w:t xml:space="preserve"> au titre du présent accord</w:t>
      </w:r>
      <w:r w:rsidR="00C26F5A">
        <w:rPr>
          <w:rFonts w:ascii="Verdana" w:hAnsi="Verdana"/>
          <w:b/>
          <w:color w:val="000000"/>
          <w:sz w:val="22"/>
          <w:szCs w:val="22"/>
        </w:rPr>
        <w:t>.</w:t>
      </w:r>
      <w:r>
        <w:rPr>
          <w:rFonts w:ascii="Verdana" w:hAnsi="Verdana"/>
          <w:b/>
          <w:color w:val="000000"/>
          <w:sz w:val="22"/>
          <w:szCs w:val="22"/>
        </w:rPr>
        <w:t xml:space="preserve"> </w:t>
      </w:r>
      <w:bookmarkStart w:id="0" w:name="_Hlk98961223"/>
      <w:r w:rsidR="00C26F5A" w:rsidRPr="00C26F5A">
        <w:rPr>
          <w:rFonts w:ascii="Verdana" w:hAnsi="Verdana"/>
          <w:bCs/>
          <w:color w:val="000000"/>
          <w:sz w:val="22"/>
          <w:szCs w:val="22"/>
        </w:rPr>
        <w:t xml:space="preserve">Le net sera fonction </w:t>
      </w:r>
      <w:r w:rsidR="002250E9">
        <w:rPr>
          <w:rFonts w:ascii="Verdana" w:hAnsi="Verdana"/>
          <w:bCs/>
          <w:color w:val="000000"/>
          <w:sz w:val="22"/>
          <w:szCs w:val="22"/>
        </w:rPr>
        <w:t>du résultat de</w:t>
      </w:r>
      <w:r w:rsidR="00C26F5A" w:rsidRPr="00C26F5A">
        <w:rPr>
          <w:rFonts w:ascii="Verdana" w:hAnsi="Verdana"/>
          <w:bCs/>
          <w:color w:val="000000"/>
          <w:sz w:val="22"/>
          <w:szCs w:val="22"/>
        </w:rPr>
        <w:t xml:space="preserve"> l’application </w:t>
      </w:r>
      <w:r w:rsidR="00C26F5A">
        <w:rPr>
          <w:rFonts w:ascii="Verdana" w:hAnsi="Verdana"/>
          <w:color w:val="000000"/>
          <w:sz w:val="22"/>
          <w:szCs w:val="22"/>
        </w:rPr>
        <w:t>de l’accord de 2005 concernant la mutuelle</w:t>
      </w:r>
      <w:r w:rsidRPr="00C26F5A">
        <w:rPr>
          <w:rFonts w:ascii="Verdana" w:hAnsi="Verdana"/>
          <w:bCs/>
          <w:color w:val="000000"/>
          <w:sz w:val="22"/>
          <w:szCs w:val="22"/>
        </w:rPr>
        <w:t>.</w:t>
      </w:r>
      <w:bookmarkEnd w:id="0"/>
    </w:p>
    <w:p w:rsidP="00172C03" w:rsidR="00F5116D" w:rsidRDefault="002250E9" w:rsidRPr="00C26F5A">
      <w:pPr>
        <w:pStyle w:val="NormalWeb"/>
        <w:jc w:val="both"/>
        <w:rPr>
          <w:rFonts w:ascii="Verdana" w:hAnsi="Verdana"/>
          <w:bCs/>
          <w:color w:val="000000"/>
          <w:sz w:val="22"/>
          <w:szCs w:val="22"/>
        </w:rPr>
      </w:pPr>
      <w:bookmarkStart w:id="1" w:name="_Hlk98961275"/>
      <w:r>
        <w:rPr>
          <w:rFonts w:ascii="Verdana" w:hAnsi="Verdana"/>
          <w:bCs/>
          <w:color w:val="000000"/>
          <w:sz w:val="22"/>
          <w:szCs w:val="22"/>
        </w:rPr>
        <w:t>Si les salariés n’ont pas à supporter de quote-part de hausse de la cotisation Mutuelle</w:t>
      </w:r>
      <w:r w:rsidR="00F5116D">
        <w:rPr>
          <w:rFonts w:ascii="Verdana" w:hAnsi="Verdana"/>
          <w:bCs/>
          <w:color w:val="000000"/>
          <w:sz w:val="22"/>
          <w:szCs w:val="22"/>
        </w:rPr>
        <w:t xml:space="preserve">, la valeur du point sera de </w:t>
      </w:r>
      <w:proofErr w:type="gramStart"/>
      <w:r w:rsidR="00F5116D">
        <w:rPr>
          <w:rFonts w:ascii="Verdana" w:hAnsi="Verdana"/>
          <w:bCs/>
          <w:color w:val="000000"/>
          <w:sz w:val="22"/>
          <w:szCs w:val="22"/>
        </w:rPr>
        <w:t>10,03</w:t>
      </w:r>
      <w:r>
        <w:rPr>
          <w:rFonts w:ascii="Verdana" w:hAnsi="Verdana"/>
          <w:bCs/>
          <w:color w:val="000000"/>
          <w:sz w:val="22"/>
          <w:szCs w:val="22"/>
        </w:rPr>
        <w:t> </w:t>
      </w:r>
      <w:proofErr w:type="spellStart"/>
      <w:r w:rsidR="00F5116D">
        <w:rPr>
          <w:rFonts w:ascii="Verdana" w:hAnsi="Verdana"/>
          <w:bCs/>
          <w:color w:val="000000"/>
          <w:sz w:val="22"/>
          <w:szCs w:val="22"/>
        </w:rPr>
        <w:t>€uros</w:t>
      </w:r>
      <w:proofErr w:type="spellEnd"/>
      <w:r w:rsidR="00F5116D">
        <w:rPr>
          <w:rFonts w:ascii="Verdana" w:hAnsi="Verdana"/>
          <w:bCs/>
          <w:color w:val="000000"/>
          <w:sz w:val="22"/>
          <w:szCs w:val="22"/>
        </w:rPr>
        <w:t xml:space="preserve"> brut</w:t>
      </w:r>
      <w:proofErr w:type="gramEnd"/>
      <w:r w:rsidR="00F5116D">
        <w:rPr>
          <w:rFonts w:ascii="Verdana" w:hAnsi="Verdana"/>
          <w:bCs/>
          <w:color w:val="000000"/>
          <w:sz w:val="22"/>
          <w:szCs w:val="22"/>
        </w:rPr>
        <w:t xml:space="preserve"> au 1</w:t>
      </w:r>
      <w:r w:rsidR="00F5116D" w:rsidRPr="00F5116D">
        <w:rPr>
          <w:rFonts w:ascii="Verdana" w:hAnsi="Verdana"/>
          <w:bCs/>
          <w:color w:val="000000"/>
          <w:sz w:val="22"/>
          <w:szCs w:val="22"/>
          <w:vertAlign w:val="superscript"/>
        </w:rPr>
        <w:t>er</w:t>
      </w:r>
      <w:r w:rsidR="00F5116D">
        <w:rPr>
          <w:rFonts w:ascii="Verdana" w:hAnsi="Verdana"/>
          <w:bCs/>
          <w:color w:val="000000"/>
          <w:sz w:val="22"/>
          <w:szCs w:val="22"/>
        </w:rPr>
        <w:t xml:space="preserve"> janvier 2023.</w:t>
      </w:r>
    </w:p>
    <w:p w:rsidP="00172C03" w:rsidR="00172C03" w:rsidRDefault="00EC1AC3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bookmarkStart w:id="2" w:name="_Hlk98961602"/>
      <w:bookmarkEnd w:id="1"/>
      <w:r>
        <w:rPr>
          <w:rFonts w:ascii="Verdana" w:hAnsi="Verdana"/>
          <w:color w:val="000000"/>
          <w:sz w:val="22"/>
          <w:szCs w:val="22"/>
        </w:rPr>
        <w:t>Afin de maximiser la valeur du point</w:t>
      </w:r>
      <w:r w:rsidR="00D80352">
        <w:rPr>
          <w:rFonts w:ascii="Verdana" w:hAnsi="Verdana"/>
          <w:color w:val="000000"/>
          <w:sz w:val="22"/>
          <w:szCs w:val="22"/>
        </w:rPr>
        <w:t xml:space="preserve"> pour 2022 et 2023</w:t>
      </w:r>
      <w:r>
        <w:rPr>
          <w:rFonts w:ascii="Verdana" w:hAnsi="Verdana"/>
          <w:color w:val="000000"/>
          <w:sz w:val="22"/>
          <w:szCs w:val="22"/>
        </w:rPr>
        <w:t>, aucune</w:t>
      </w:r>
      <w:r w:rsidRPr="00AD15DB">
        <w:rPr>
          <w:rFonts w:ascii="Verdana" w:hAnsi="Verdana"/>
          <w:color w:val="000000"/>
          <w:sz w:val="22"/>
          <w:szCs w:val="22"/>
        </w:rPr>
        <w:t xml:space="preserve"> </w:t>
      </w:r>
      <w:r w:rsidR="00172C03">
        <w:rPr>
          <w:rFonts w:ascii="Verdana" w:hAnsi="Verdana"/>
          <w:color w:val="000000"/>
          <w:sz w:val="22"/>
          <w:szCs w:val="22"/>
        </w:rPr>
        <w:t>d</w:t>
      </w:r>
      <w:r w:rsidR="00172C03" w:rsidRPr="00AD15DB">
        <w:rPr>
          <w:rFonts w:ascii="Verdana" w:hAnsi="Verdana"/>
          <w:color w:val="000000"/>
          <w:sz w:val="22"/>
          <w:szCs w:val="22"/>
        </w:rPr>
        <w:t xml:space="preserve">es primes listées à ce jour </w:t>
      </w:r>
      <w:r w:rsidR="00D80352">
        <w:rPr>
          <w:rFonts w:ascii="Verdana" w:hAnsi="Verdana"/>
          <w:color w:val="000000"/>
          <w:sz w:val="22"/>
          <w:szCs w:val="22"/>
        </w:rPr>
        <w:t>dans</w:t>
      </w:r>
      <w:r w:rsidR="00172C03" w:rsidRPr="00AD15DB">
        <w:rPr>
          <w:rFonts w:ascii="Verdana" w:hAnsi="Verdana"/>
          <w:color w:val="000000"/>
          <w:sz w:val="22"/>
          <w:szCs w:val="22"/>
        </w:rPr>
        <w:t xml:space="preserve"> le «</w:t>
      </w:r>
      <w:r w:rsidR="00B01E21">
        <w:rPr>
          <w:rFonts w:ascii="Verdana" w:hAnsi="Verdana"/>
          <w:color w:val="000000"/>
          <w:sz w:val="22"/>
          <w:szCs w:val="22"/>
        </w:rPr>
        <w:t> </w:t>
      </w:r>
      <w:r w:rsidR="00172C03" w:rsidRPr="00AD15DB">
        <w:rPr>
          <w:rFonts w:ascii="Verdana" w:hAnsi="Verdana"/>
          <w:color w:val="000000"/>
          <w:sz w:val="22"/>
          <w:szCs w:val="22"/>
        </w:rPr>
        <w:t>tableau des salaires et des primes</w:t>
      </w:r>
      <w:r w:rsidR="00DC2015">
        <w:rPr>
          <w:rFonts w:ascii="Verdana" w:hAnsi="Verdana"/>
          <w:color w:val="000000"/>
          <w:sz w:val="22"/>
          <w:szCs w:val="22"/>
        </w:rPr>
        <w:t xml:space="preserve"> </w:t>
      </w:r>
      <w:r w:rsidR="00172C03" w:rsidRPr="00AD15DB">
        <w:rPr>
          <w:rFonts w:ascii="Verdana" w:hAnsi="Verdana"/>
          <w:color w:val="000000"/>
          <w:sz w:val="22"/>
          <w:szCs w:val="22"/>
        </w:rPr>
        <w:t xml:space="preserve">» et liées au point 100 </w:t>
      </w:r>
      <w:r w:rsidR="00172C03">
        <w:rPr>
          <w:rFonts w:ascii="Verdana" w:hAnsi="Verdana"/>
          <w:color w:val="000000"/>
          <w:sz w:val="22"/>
          <w:szCs w:val="22"/>
        </w:rPr>
        <w:t xml:space="preserve">ne </w:t>
      </w:r>
      <w:r w:rsidR="00172C03" w:rsidRPr="00AD15DB">
        <w:rPr>
          <w:rFonts w:ascii="Verdana" w:hAnsi="Verdana"/>
          <w:color w:val="000000"/>
          <w:sz w:val="22"/>
          <w:szCs w:val="22"/>
        </w:rPr>
        <w:t>s</w:t>
      </w:r>
      <w:r w:rsidR="00172C03">
        <w:rPr>
          <w:rFonts w:ascii="Verdana" w:hAnsi="Verdana"/>
          <w:color w:val="000000"/>
          <w:sz w:val="22"/>
          <w:szCs w:val="22"/>
        </w:rPr>
        <w:t>er</w:t>
      </w:r>
      <w:r w:rsidR="00172C03" w:rsidRPr="00AD15DB">
        <w:rPr>
          <w:rFonts w:ascii="Verdana" w:hAnsi="Verdana"/>
          <w:color w:val="000000"/>
          <w:sz w:val="22"/>
          <w:szCs w:val="22"/>
        </w:rPr>
        <w:t>ont indexées sur ce dernier</w:t>
      </w:r>
      <w:r w:rsidR="00172C03">
        <w:rPr>
          <w:rFonts w:ascii="Verdana" w:hAnsi="Verdana"/>
          <w:color w:val="000000"/>
          <w:sz w:val="22"/>
          <w:szCs w:val="22"/>
        </w:rPr>
        <w:t>, à l’exception du 13</w:t>
      </w:r>
      <w:r w:rsidR="00172C03" w:rsidRPr="00081196">
        <w:rPr>
          <w:rFonts w:ascii="Verdana" w:hAnsi="Verdana"/>
          <w:color w:val="000000"/>
          <w:sz w:val="22"/>
          <w:szCs w:val="22"/>
          <w:vertAlign w:val="superscript"/>
        </w:rPr>
        <w:t>ème</w:t>
      </w:r>
      <w:r w:rsidR="00172C03">
        <w:rPr>
          <w:rFonts w:ascii="Verdana" w:hAnsi="Verdana"/>
          <w:color w:val="000000"/>
          <w:sz w:val="22"/>
          <w:szCs w:val="22"/>
        </w:rPr>
        <w:t xml:space="preserve"> mois</w:t>
      </w:r>
      <w:r w:rsidR="00172C03" w:rsidRPr="00AD15DB">
        <w:rPr>
          <w:rFonts w:ascii="Verdana" w:hAnsi="Verdana"/>
          <w:color w:val="000000"/>
          <w:sz w:val="22"/>
          <w:szCs w:val="22"/>
        </w:rPr>
        <w:t>.</w:t>
      </w:r>
    </w:p>
    <w:bookmarkEnd w:id="2"/>
    <w:p w:rsidP="00C73DB7" w:rsidR="003A36D7" w:rsidRDefault="003A36D7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3A36D7" w:rsidR="003A36D7" w:rsidRDefault="003A36D7" w:rsidRPr="00A347ED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A347ED">
        <w:rPr>
          <w:rFonts w:ascii="Verdana" w:hAnsi="Verdana"/>
          <w:b/>
          <w:color w:val="000000"/>
          <w:sz w:val="22"/>
          <w:szCs w:val="22"/>
        </w:rPr>
        <w:lastRenderedPageBreak/>
        <w:t xml:space="preserve">Article </w:t>
      </w:r>
      <w:r>
        <w:rPr>
          <w:rFonts w:ascii="Verdana" w:hAnsi="Verdana"/>
          <w:b/>
          <w:color w:val="000000"/>
          <w:sz w:val="22"/>
          <w:szCs w:val="22"/>
        </w:rPr>
        <w:t>3</w:t>
      </w:r>
      <w:r w:rsidRPr="00A347ED">
        <w:rPr>
          <w:rFonts w:ascii="Verdana" w:hAnsi="Verdana"/>
          <w:b/>
          <w:color w:val="000000"/>
          <w:sz w:val="22"/>
          <w:szCs w:val="22"/>
        </w:rPr>
        <w:t xml:space="preserve"> : </w:t>
      </w:r>
      <w:r w:rsidR="00081196">
        <w:rPr>
          <w:rFonts w:ascii="Verdana" w:hAnsi="Verdana"/>
          <w:b/>
          <w:color w:val="000000"/>
          <w:sz w:val="22"/>
          <w:szCs w:val="22"/>
        </w:rPr>
        <w:t>Création d’une prime Technicité pour les salariés de l’atelier</w:t>
      </w:r>
      <w:r>
        <w:rPr>
          <w:rFonts w:ascii="Verdana" w:hAnsi="Verdana"/>
          <w:b/>
          <w:color w:val="000000"/>
          <w:sz w:val="22"/>
          <w:szCs w:val="22"/>
        </w:rPr>
        <w:t xml:space="preserve"> </w:t>
      </w:r>
    </w:p>
    <w:p w:rsidP="003A36D7" w:rsidR="003A36D7" w:rsidRDefault="00081196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A compter de juillet 2022, une prime Technicité de 100 € brut par mois est mise en place pour les salariés </w:t>
      </w:r>
      <w:r w:rsidR="00090CEE">
        <w:rPr>
          <w:rFonts w:ascii="Verdana" w:hAnsi="Verdana"/>
          <w:color w:val="000000"/>
          <w:sz w:val="22"/>
          <w:szCs w:val="22"/>
        </w:rPr>
        <w:t xml:space="preserve">techniciens </w:t>
      </w:r>
      <w:r>
        <w:rPr>
          <w:rFonts w:ascii="Verdana" w:hAnsi="Verdana"/>
          <w:color w:val="000000"/>
          <w:sz w:val="22"/>
          <w:szCs w:val="22"/>
        </w:rPr>
        <w:t xml:space="preserve">faisant partie de l’atelier </w:t>
      </w:r>
      <w:proofErr w:type="gramStart"/>
      <w:r>
        <w:rPr>
          <w:rFonts w:ascii="Verdana" w:hAnsi="Verdana"/>
          <w:color w:val="000000"/>
          <w:sz w:val="22"/>
          <w:szCs w:val="22"/>
        </w:rPr>
        <w:t>suite à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l’évolution des compétences nécessaires pour assurer la maintenance et le dépannage des véhicules </w:t>
      </w:r>
      <w:r w:rsidR="00090CEE">
        <w:rPr>
          <w:rFonts w:ascii="Verdana" w:hAnsi="Verdana"/>
          <w:color w:val="000000"/>
          <w:sz w:val="22"/>
          <w:szCs w:val="22"/>
        </w:rPr>
        <w:t xml:space="preserve">fonctionnant </w:t>
      </w:r>
      <w:r>
        <w:rPr>
          <w:rFonts w:ascii="Verdana" w:hAnsi="Verdana"/>
          <w:color w:val="000000"/>
          <w:sz w:val="22"/>
          <w:szCs w:val="22"/>
        </w:rPr>
        <w:t xml:space="preserve">aux </w:t>
      </w:r>
      <w:r w:rsidR="00090CEE">
        <w:rPr>
          <w:rFonts w:ascii="Verdana" w:hAnsi="Verdana"/>
          <w:color w:val="000000"/>
          <w:sz w:val="22"/>
          <w:szCs w:val="22"/>
        </w:rPr>
        <w:t xml:space="preserve">nouvelles </w:t>
      </w:r>
      <w:r>
        <w:rPr>
          <w:rFonts w:ascii="Verdana" w:hAnsi="Verdana"/>
          <w:color w:val="000000"/>
          <w:sz w:val="22"/>
          <w:szCs w:val="22"/>
        </w:rPr>
        <w:t>énergies propres</w:t>
      </w:r>
      <w:r w:rsidR="003A36D7">
        <w:rPr>
          <w:rFonts w:ascii="Verdana" w:hAnsi="Verdana"/>
          <w:color w:val="000000"/>
          <w:sz w:val="22"/>
          <w:szCs w:val="22"/>
        </w:rPr>
        <w:t xml:space="preserve">. </w:t>
      </w:r>
      <w:r>
        <w:rPr>
          <w:rFonts w:ascii="Verdana" w:hAnsi="Verdana"/>
          <w:color w:val="000000"/>
          <w:sz w:val="22"/>
          <w:szCs w:val="22"/>
        </w:rPr>
        <w:t xml:space="preserve">Il faut être détenteur des habilitations GNV </w:t>
      </w:r>
      <w:r w:rsidRPr="00090CEE">
        <w:rPr>
          <w:rFonts w:ascii="Verdana" w:hAnsi="Verdana"/>
          <w:color w:val="000000"/>
          <w:sz w:val="22"/>
          <w:szCs w:val="22"/>
          <w:u w:val="single"/>
        </w:rPr>
        <w:t>et</w:t>
      </w:r>
      <w:r>
        <w:rPr>
          <w:rFonts w:ascii="Verdana" w:hAnsi="Verdana"/>
          <w:color w:val="000000"/>
          <w:sz w:val="22"/>
          <w:szCs w:val="22"/>
        </w:rPr>
        <w:t xml:space="preserve"> Electricité pour </w:t>
      </w:r>
      <w:r w:rsidR="00090CEE">
        <w:rPr>
          <w:rFonts w:ascii="Verdana" w:hAnsi="Verdana"/>
          <w:color w:val="000000"/>
          <w:sz w:val="22"/>
          <w:szCs w:val="22"/>
        </w:rPr>
        <w:t xml:space="preserve">pouvoir </w:t>
      </w:r>
      <w:r>
        <w:rPr>
          <w:rFonts w:ascii="Verdana" w:hAnsi="Verdana"/>
          <w:color w:val="000000"/>
          <w:sz w:val="22"/>
          <w:szCs w:val="22"/>
        </w:rPr>
        <w:t>y prétendre.</w:t>
      </w:r>
    </w:p>
    <w:p w:rsidP="003A36D7" w:rsidR="00AD4C34" w:rsidRDefault="00AD4C34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La prime est versée chaque mois et sera pénalisée en cas d’absentéisme </w:t>
      </w:r>
      <w:r w:rsidR="005D1706">
        <w:rPr>
          <w:rFonts w:ascii="Verdana" w:hAnsi="Verdana"/>
          <w:color w:val="000000"/>
          <w:sz w:val="22"/>
          <w:szCs w:val="22"/>
        </w:rPr>
        <w:t>suivant le même régime que les tickets restaurants</w:t>
      </w:r>
      <w:r>
        <w:rPr>
          <w:rFonts w:ascii="Verdana" w:hAnsi="Verdana"/>
          <w:color w:val="000000"/>
          <w:sz w:val="22"/>
          <w:szCs w:val="22"/>
        </w:rPr>
        <w:t>.</w:t>
      </w:r>
    </w:p>
    <w:p w:rsidP="003A36D7" w:rsidR="00AF556C" w:rsidRDefault="00AF556C">
      <w:pPr>
        <w:pStyle w:val="NormalWeb"/>
        <w:jc w:val="center"/>
        <w:rPr>
          <w:rFonts w:ascii="Verdana" w:hAnsi="Verdana"/>
          <w:b/>
          <w:color w:val="000000"/>
          <w:sz w:val="22"/>
          <w:szCs w:val="22"/>
        </w:rPr>
      </w:pPr>
    </w:p>
    <w:p w:rsidP="003A36D7" w:rsidR="00D80352" w:rsidRDefault="00D80352">
      <w:pPr>
        <w:pStyle w:val="NormalWeb"/>
        <w:jc w:val="center"/>
        <w:rPr>
          <w:rFonts w:ascii="Verdana" w:hAnsi="Verdana"/>
          <w:b/>
          <w:color w:val="000000"/>
          <w:sz w:val="22"/>
          <w:szCs w:val="22"/>
        </w:rPr>
      </w:pPr>
    </w:p>
    <w:p w:rsidP="003A36D7" w:rsidR="003A36D7" w:rsidRDefault="003A36D7" w:rsidRPr="00A347ED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A347ED">
        <w:rPr>
          <w:rFonts w:ascii="Verdana" w:hAnsi="Verdana"/>
          <w:b/>
          <w:color w:val="000000"/>
          <w:sz w:val="22"/>
          <w:szCs w:val="22"/>
        </w:rPr>
        <w:t xml:space="preserve">Article </w:t>
      </w:r>
      <w:r>
        <w:rPr>
          <w:rFonts w:ascii="Verdana" w:hAnsi="Verdana"/>
          <w:b/>
          <w:color w:val="000000"/>
          <w:sz w:val="22"/>
          <w:szCs w:val="22"/>
        </w:rPr>
        <w:t>4</w:t>
      </w:r>
      <w:r w:rsidRPr="00A347ED">
        <w:rPr>
          <w:rFonts w:ascii="Verdana" w:hAnsi="Verdana"/>
          <w:b/>
          <w:color w:val="000000"/>
          <w:sz w:val="22"/>
          <w:szCs w:val="22"/>
        </w:rPr>
        <w:t xml:space="preserve"> : </w:t>
      </w:r>
      <w:r w:rsidR="00081196">
        <w:rPr>
          <w:rFonts w:ascii="Verdana" w:hAnsi="Verdana"/>
          <w:b/>
          <w:color w:val="000000"/>
          <w:sz w:val="22"/>
          <w:szCs w:val="22"/>
        </w:rPr>
        <w:t>Création d’une prime Ponctualité</w:t>
      </w:r>
    </w:p>
    <w:p w:rsidP="003A36D7" w:rsidR="00AD4C34" w:rsidRDefault="00081196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Afin de </w:t>
      </w:r>
      <w:r w:rsidR="00DF59A5">
        <w:rPr>
          <w:rFonts w:ascii="Verdana" w:hAnsi="Verdana"/>
          <w:color w:val="000000"/>
          <w:sz w:val="22"/>
          <w:szCs w:val="22"/>
        </w:rPr>
        <w:t>gratifier</w:t>
      </w:r>
      <w:r>
        <w:rPr>
          <w:rFonts w:ascii="Verdana" w:hAnsi="Verdana"/>
          <w:color w:val="000000"/>
          <w:sz w:val="22"/>
          <w:szCs w:val="22"/>
        </w:rPr>
        <w:t xml:space="preserve"> les conducteur-</w:t>
      </w:r>
      <w:proofErr w:type="spellStart"/>
      <w:r>
        <w:rPr>
          <w:rFonts w:ascii="Verdana" w:hAnsi="Verdana"/>
          <w:color w:val="000000"/>
          <w:sz w:val="22"/>
          <w:szCs w:val="22"/>
        </w:rPr>
        <w:t>rices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qui présente</w:t>
      </w:r>
      <w:r w:rsidR="00AD4C34">
        <w:rPr>
          <w:rFonts w:ascii="Verdana" w:hAnsi="Verdana"/>
          <w:color w:val="000000"/>
          <w:sz w:val="22"/>
          <w:szCs w:val="22"/>
        </w:rPr>
        <w:t>nt</w:t>
      </w:r>
      <w:r>
        <w:rPr>
          <w:rFonts w:ascii="Verdana" w:hAnsi="Verdana"/>
          <w:color w:val="000000"/>
          <w:sz w:val="22"/>
          <w:szCs w:val="22"/>
        </w:rPr>
        <w:t xml:space="preserve"> la m</w:t>
      </w:r>
      <w:r w:rsidR="00AD4C34">
        <w:rPr>
          <w:rFonts w:ascii="Verdana" w:hAnsi="Verdana"/>
          <w:color w:val="000000"/>
          <w:sz w:val="22"/>
          <w:szCs w:val="22"/>
        </w:rPr>
        <w:t xml:space="preserve">eilleure ponctualité, une prime Ponctualité </w:t>
      </w:r>
      <w:r w:rsidR="00A57BA3">
        <w:rPr>
          <w:rFonts w:ascii="Verdana" w:hAnsi="Verdana"/>
          <w:color w:val="000000"/>
          <w:sz w:val="22"/>
          <w:szCs w:val="22"/>
        </w:rPr>
        <w:t xml:space="preserve">mensuelle </w:t>
      </w:r>
      <w:r w:rsidR="00AD4C34">
        <w:rPr>
          <w:rFonts w:ascii="Verdana" w:hAnsi="Verdana"/>
          <w:color w:val="000000"/>
          <w:sz w:val="22"/>
          <w:szCs w:val="22"/>
        </w:rPr>
        <w:t>est créée à partir du mois d</w:t>
      </w:r>
      <w:r w:rsidR="0035419C">
        <w:rPr>
          <w:rFonts w:ascii="Verdana" w:hAnsi="Verdana"/>
          <w:color w:val="000000"/>
          <w:sz w:val="22"/>
          <w:szCs w:val="22"/>
        </w:rPr>
        <w:t>’avril</w:t>
      </w:r>
      <w:r w:rsidR="00AD4C34">
        <w:rPr>
          <w:rFonts w:ascii="Verdana" w:hAnsi="Verdana"/>
          <w:color w:val="000000"/>
          <w:sz w:val="22"/>
          <w:szCs w:val="22"/>
        </w:rPr>
        <w:t xml:space="preserve"> 2022</w:t>
      </w:r>
      <w:r w:rsidR="00DF59A5">
        <w:rPr>
          <w:rFonts w:ascii="Verdana" w:hAnsi="Verdana"/>
          <w:color w:val="000000"/>
          <w:sz w:val="22"/>
          <w:szCs w:val="22"/>
        </w:rPr>
        <w:t xml:space="preserve"> (payée en </w:t>
      </w:r>
      <w:r w:rsidR="0035419C">
        <w:rPr>
          <w:rFonts w:ascii="Verdana" w:hAnsi="Verdana"/>
          <w:color w:val="000000"/>
          <w:sz w:val="22"/>
          <w:szCs w:val="22"/>
        </w:rPr>
        <w:t>mai</w:t>
      </w:r>
      <w:r w:rsidR="00DF59A5">
        <w:rPr>
          <w:rFonts w:ascii="Verdana" w:hAnsi="Verdana"/>
          <w:color w:val="000000"/>
          <w:sz w:val="22"/>
          <w:szCs w:val="22"/>
        </w:rPr>
        <w:t xml:space="preserve"> 2022)</w:t>
      </w:r>
      <w:r w:rsidR="003A36D7">
        <w:rPr>
          <w:rFonts w:ascii="Verdana" w:hAnsi="Verdana"/>
          <w:color w:val="000000"/>
          <w:sz w:val="22"/>
          <w:szCs w:val="22"/>
        </w:rPr>
        <w:t>.</w:t>
      </w:r>
    </w:p>
    <w:p w:rsidP="003A36D7" w:rsidR="003A36D7" w:rsidRDefault="00AD4C34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Les 5 premiers dans la catégorie « A l’heure » (-5 minutes de retard / 1 minute d’avance) percevront le mois suivant une prime de 50 € brut.</w:t>
      </w:r>
    </w:p>
    <w:p w:rsidP="003A36D7" w:rsidR="00AD4C34" w:rsidRDefault="00AD4C34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Deux conditions sont à respecter :</w:t>
      </w:r>
    </w:p>
    <w:p w:rsidP="00AD4C34" w:rsidR="00AD4C34" w:rsidRDefault="00AD4C34">
      <w:pPr>
        <w:pStyle w:val="NormalWeb"/>
        <w:numPr>
          <w:ilvl w:val="0"/>
          <w:numId w:val="3"/>
        </w:numPr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Présenter un taux de ponctualité « à l’heure » d’au minimum 95%</w:t>
      </w:r>
    </w:p>
    <w:p w:rsidP="00AD4C34" w:rsidR="00AD4C34" w:rsidRDefault="00AD4C34">
      <w:pPr>
        <w:pStyle w:val="NormalWeb"/>
        <w:numPr>
          <w:ilvl w:val="0"/>
          <w:numId w:val="3"/>
        </w:numPr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Enregistrer sur le mois considéré au moins 600 impulsions</w:t>
      </w:r>
      <w:r w:rsidR="00130629">
        <w:rPr>
          <w:rFonts w:ascii="Verdana" w:hAnsi="Verdana"/>
          <w:color w:val="000000"/>
          <w:sz w:val="22"/>
          <w:szCs w:val="22"/>
        </w:rPr>
        <w:t xml:space="preserve"> (ramené à 300 les 2 mois d’été)</w:t>
      </w:r>
      <w:r>
        <w:rPr>
          <w:rFonts w:ascii="Verdana" w:hAnsi="Verdana"/>
          <w:color w:val="000000"/>
          <w:sz w:val="22"/>
          <w:szCs w:val="22"/>
        </w:rPr>
        <w:t xml:space="preserve"> afin de présenter suffisamment de mesures pour être représentatif</w:t>
      </w:r>
    </w:p>
    <w:p w:rsidP="00A57BA3" w:rsidR="00A57BA3" w:rsidRDefault="00A57BA3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Le classement </w:t>
      </w:r>
      <w:r w:rsidR="0035419C">
        <w:rPr>
          <w:rFonts w:ascii="Verdana" w:hAnsi="Verdana"/>
          <w:color w:val="000000"/>
          <w:sz w:val="22"/>
          <w:szCs w:val="22"/>
        </w:rPr>
        <w:t xml:space="preserve">complet </w:t>
      </w:r>
      <w:r>
        <w:rPr>
          <w:rFonts w:ascii="Verdana" w:hAnsi="Verdana"/>
          <w:color w:val="000000"/>
          <w:sz w:val="22"/>
          <w:szCs w:val="22"/>
        </w:rPr>
        <w:t>sera affiché chaque mois en salle de prise de service.</w:t>
      </w:r>
      <w:r w:rsidR="00DF59A5">
        <w:rPr>
          <w:rFonts w:ascii="Verdana" w:hAnsi="Verdana"/>
          <w:color w:val="000000"/>
          <w:sz w:val="22"/>
          <w:szCs w:val="22"/>
        </w:rPr>
        <w:t xml:space="preserve"> </w:t>
      </w:r>
    </w:p>
    <w:p w:rsidP="00A57BA3" w:rsidR="00A57BA3" w:rsidRDefault="00A57BA3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Le rappel des modalités de mesures de la ponctualité </w:t>
      </w:r>
      <w:r w:rsidR="008112A9">
        <w:rPr>
          <w:rFonts w:ascii="Verdana" w:hAnsi="Verdana"/>
          <w:color w:val="000000"/>
          <w:sz w:val="22"/>
          <w:szCs w:val="22"/>
        </w:rPr>
        <w:t>est</w:t>
      </w:r>
      <w:r>
        <w:rPr>
          <w:rFonts w:ascii="Verdana" w:hAnsi="Verdana"/>
          <w:color w:val="000000"/>
          <w:sz w:val="22"/>
          <w:szCs w:val="22"/>
        </w:rPr>
        <w:t xml:space="preserve"> en </w:t>
      </w:r>
      <w:r w:rsidR="008112A9">
        <w:rPr>
          <w:rFonts w:ascii="Verdana" w:hAnsi="Verdana"/>
          <w:color w:val="000000"/>
          <w:sz w:val="22"/>
          <w:szCs w:val="22"/>
        </w:rPr>
        <w:t>A</w:t>
      </w:r>
      <w:r>
        <w:rPr>
          <w:rFonts w:ascii="Verdana" w:hAnsi="Verdana"/>
          <w:color w:val="000000"/>
          <w:sz w:val="22"/>
          <w:szCs w:val="22"/>
        </w:rPr>
        <w:t>nnexe</w:t>
      </w:r>
      <w:r w:rsidR="008112A9">
        <w:rPr>
          <w:rFonts w:ascii="Verdana" w:hAnsi="Verdana"/>
          <w:color w:val="000000"/>
          <w:sz w:val="22"/>
          <w:szCs w:val="22"/>
        </w:rPr>
        <w:t xml:space="preserve"> 1</w:t>
      </w:r>
      <w:r>
        <w:rPr>
          <w:rFonts w:ascii="Verdana" w:hAnsi="Verdana"/>
          <w:color w:val="000000"/>
          <w:sz w:val="22"/>
          <w:szCs w:val="22"/>
        </w:rPr>
        <w:t xml:space="preserve"> du présent accord.</w:t>
      </w:r>
      <w:r w:rsidR="00DF59A5" w:rsidRPr="00DF59A5">
        <w:rPr>
          <w:rFonts w:ascii="Verdana" w:hAnsi="Verdana"/>
          <w:color w:val="000000"/>
          <w:sz w:val="22"/>
          <w:szCs w:val="22"/>
        </w:rPr>
        <w:t xml:space="preserve"> </w:t>
      </w:r>
      <w:r w:rsidR="00DF59A5">
        <w:rPr>
          <w:rFonts w:ascii="Verdana" w:hAnsi="Verdana"/>
          <w:color w:val="000000"/>
          <w:sz w:val="22"/>
          <w:szCs w:val="22"/>
        </w:rPr>
        <w:t>Les périodes de vacances scolaires seront prises en compte pour permettre d’attribuer les primes tous les mois.</w:t>
      </w:r>
    </w:p>
    <w:p w:rsidP="003A36D7" w:rsidR="003A36D7" w:rsidRDefault="003A36D7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3A36D7" w:rsidR="00AF556C" w:rsidRDefault="00AF556C" w:rsidRPr="00AD15D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3A36D7" w:rsidR="003A36D7" w:rsidRDefault="003A36D7" w:rsidRPr="00A347ED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bookmarkStart w:id="3" w:name="_Hlk97563025"/>
      <w:r w:rsidRPr="00A347ED">
        <w:rPr>
          <w:rFonts w:ascii="Verdana" w:hAnsi="Verdana"/>
          <w:b/>
          <w:color w:val="000000"/>
          <w:sz w:val="22"/>
          <w:szCs w:val="22"/>
        </w:rPr>
        <w:t xml:space="preserve">Article </w:t>
      </w:r>
      <w:r w:rsidR="00CF523D">
        <w:rPr>
          <w:rFonts w:ascii="Verdana" w:hAnsi="Verdana"/>
          <w:b/>
          <w:color w:val="000000"/>
          <w:sz w:val="22"/>
          <w:szCs w:val="22"/>
        </w:rPr>
        <w:t>5</w:t>
      </w:r>
      <w:r w:rsidRPr="00A347ED">
        <w:rPr>
          <w:rFonts w:ascii="Verdana" w:hAnsi="Verdana"/>
          <w:b/>
          <w:color w:val="000000"/>
          <w:sz w:val="22"/>
          <w:szCs w:val="22"/>
        </w:rPr>
        <w:t xml:space="preserve"> : </w:t>
      </w:r>
      <w:bookmarkStart w:id="4" w:name="_Hlk98928575"/>
      <w:r w:rsidR="00CE3EDC">
        <w:rPr>
          <w:rFonts w:ascii="Verdana" w:hAnsi="Verdana"/>
          <w:b/>
          <w:color w:val="000000"/>
          <w:sz w:val="22"/>
          <w:szCs w:val="22"/>
        </w:rPr>
        <w:t xml:space="preserve">Revalorisation du </w:t>
      </w:r>
      <w:r w:rsidR="00D52AE8">
        <w:rPr>
          <w:rFonts w:ascii="Verdana" w:hAnsi="Verdana"/>
          <w:b/>
          <w:color w:val="000000"/>
          <w:sz w:val="22"/>
          <w:szCs w:val="22"/>
        </w:rPr>
        <w:t>contingent annuel</w:t>
      </w:r>
      <w:r w:rsidR="00CE3EDC">
        <w:rPr>
          <w:rFonts w:ascii="Verdana" w:hAnsi="Verdana"/>
          <w:b/>
          <w:color w:val="000000"/>
          <w:sz w:val="22"/>
          <w:szCs w:val="22"/>
        </w:rPr>
        <w:t xml:space="preserve"> des heures supplémentaires</w:t>
      </w:r>
    </w:p>
    <w:p w:rsidP="003A36D7" w:rsidR="003A36D7" w:rsidRDefault="00CE3EDC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Afin de permettre aux salariés qui le souhaitent de réaliser des heures supplémentaires au-delà du plafond conventionnel (accord de branche du 22 décembre 1998), il est convenu de porter le contingent annuel des heures supplémentaires de 115 heures à 180 heures</w:t>
      </w:r>
      <w:r w:rsidR="00D52AE8">
        <w:rPr>
          <w:rFonts w:ascii="Verdana" w:hAnsi="Verdana"/>
          <w:color w:val="000000"/>
          <w:sz w:val="22"/>
          <w:szCs w:val="22"/>
        </w:rPr>
        <w:t xml:space="preserve"> par salarié dès 2022</w:t>
      </w:r>
      <w:r>
        <w:rPr>
          <w:rFonts w:ascii="Verdana" w:hAnsi="Verdana"/>
          <w:color w:val="000000"/>
          <w:sz w:val="22"/>
          <w:szCs w:val="22"/>
        </w:rPr>
        <w:t>.</w:t>
      </w:r>
      <w:bookmarkEnd w:id="4"/>
    </w:p>
    <w:p w:rsidP="003A36D7" w:rsidR="00D80352" w:rsidRDefault="00D80352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3A36D7" w:rsidR="00D80352" w:rsidRDefault="00D80352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25073B" w:rsidR="0025073B" w:rsidRDefault="0025073B" w:rsidRPr="00A347ED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bookmarkStart w:id="5" w:name="_Hlk98928687"/>
      <w:r w:rsidRPr="00A347ED">
        <w:rPr>
          <w:rFonts w:ascii="Verdana" w:hAnsi="Verdana"/>
          <w:b/>
          <w:color w:val="000000"/>
          <w:sz w:val="22"/>
          <w:szCs w:val="22"/>
        </w:rPr>
        <w:lastRenderedPageBreak/>
        <w:t xml:space="preserve">Article </w:t>
      </w:r>
      <w:r>
        <w:rPr>
          <w:rFonts w:ascii="Verdana" w:hAnsi="Verdana"/>
          <w:b/>
          <w:color w:val="000000"/>
          <w:sz w:val="22"/>
          <w:szCs w:val="22"/>
        </w:rPr>
        <w:t>6</w:t>
      </w:r>
      <w:r w:rsidRPr="00A347ED">
        <w:rPr>
          <w:rFonts w:ascii="Verdana" w:hAnsi="Verdana"/>
          <w:b/>
          <w:color w:val="000000"/>
          <w:sz w:val="22"/>
          <w:szCs w:val="22"/>
        </w:rPr>
        <w:t xml:space="preserve"> : </w:t>
      </w:r>
      <w:r>
        <w:rPr>
          <w:rFonts w:ascii="Verdana" w:hAnsi="Verdana"/>
          <w:b/>
          <w:color w:val="000000"/>
          <w:sz w:val="22"/>
          <w:szCs w:val="22"/>
        </w:rPr>
        <w:t>Ajout d’un palier supplémentaire au Déroulement de Carrière</w:t>
      </w:r>
    </w:p>
    <w:p w:rsidP="003A36D7" w:rsidR="0025073B" w:rsidRDefault="0025073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Un palier </w:t>
      </w:r>
      <w:r w:rsidR="00EC1AC3">
        <w:rPr>
          <w:rFonts w:ascii="Verdana" w:hAnsi="Verdana"/>
          <w:color w:val="000000"/>
          <w:sz w:val="22"/>
          <w:szCs w:val="22"/>
        </w:rPr>
        <w:t xml:space="preserve">supplémentaire </w:t>
      </w:r>
      <w:r>
        <w:rPr>
          <w:rFonts w:ascii="Verdana" w:hAnsi="Verdana"/>
          <w:color w:val="000000"/>
          <w:sz w:val="22"/>
          <w:szCs w:val="22"/>
        </w:rPr>
        <w:t>à 20 ans d’ancienneté dans l’entreprise est créé avec +3 points. Les bénéficiaires restent inchangés.</w:t>
      </w:r>
    </w:p>
    <w:p w:rsidP="003A36D7" w:rsidR="00C06B32" w:rsidRDefault="00C06B32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Une phase d’observation de 12 mois sera mise en œuvre du 1</w:t>
      </w:r>
      <w:r w:rsidRPr="0017160A">
        <w:rPr>
          <w:rFonts w:ascii="Verdana" w:hAnsi="Verdana"/>
          <w:color w:val="000000"/>
          <w:sz w:val="22"/>
          <w:szCs w:val="22"/>
          <w:vertAlign w:val="superscript"/>
        </w:rPr>
        <w:t>er</w:t>
      </w:r>
      <w:r w:rsidR="0017160A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 xml:space="preserve">juillet 2022 au 30 </w:t>
      </w:r>
      <w:r w:rsidR="00AB0A3C">
        <w:rPr>
          <w:rFonts w:ascii="Verdana" w:hAnsi="Verdana"/>
          <w:color w:val="000000"/>
          <w:sz w:val="22"/>
          <w:szCs w:val="22"/>
        </w:rPr>
        <w:t>juin</w:t>
      </w:r>
      <w:r>
        <w:rPr>
          <w:rFonts w:ascii="Verdana" w:hAnsi="Verdana"/>
          <w:color w:val="000000"/>
          <w:sz w:val="22"/>
          <w:szCs w:val="22"/>
        </w:rPr>
        <w:t xml:space="preserve"> 2023 et les personnes éligibles verront l’application </w:t>
      </w:r>
      <w:r w:rsidR="0017160A">
        <w:rPr>
          <w:rFonts w:ascii="Verdana" w:hAnsi="Verdana"/>
          <w:color w:val="000000"/>
          <w:sz w:val="22"/>
          <w:szCs w:val="22"/>
        </w:rPr>
        <w:t>du 3</w:t>
      </w:r>
      <w:r w:rsidR="0017160A" w:rsidRPr="0017160A">
        <w:rPr>
          <w:rFonts w:ascii="Verdana" w:hAnsi="Verdana"/>
          <w:color w:val="000000"/>
          <w:sz w:val="22"/>
          <w:szCs w:val="22"/>
          <w:vertAlign w:val="superscript"/>
        </w:rPr>
        <w:t>ème</w:t>
      </w:r>
      <w:r w:rsidR="0017160A">
        <w:rPr>
          <w:rFonts w:ascii="Verdana" w:hAnsi="Verdana"/>
          <w:color w:val="000000"/>
          <w:sz w:val="22"/>
          <w:szCs w:val="22"/>
        </w:rPr>
        <w:t xml:space="preserve"> palier</w:t>
      </w:r>
      <w:r>
        <w:rPr>
          <w:rFonts w:ascii="Verdana" w:hAnsi="Verdana"/>
          <w:color w:val="000000"/>
          <w:sz w:val="22"/>
          <w:szCs w:val="22"/>
        </w:rPr>
        <w:t xml:space="preserve"> à compter de la paie de juillet 2023.</w:t>
      </w:r>
    </w:p>
    <w:bookmarkEnd w:id="5"/>
    <w:p w:rsidP="003A36D7" w:rsidR="00457565" w:rsidRDefault="00457565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bookmarkEnd w:id="3"/>
    <w:p w:rsidP="00457565" w:rsidR="00457565" w:rsidRDefault="00457565" w:rsidRPr="00A347ED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A347ED">
        <w:rPr>
          <w:rFonts w:ascii="Verdana" w:hAnsi="Verdana"/>
          <w:b/>
          <w:color w:val="000000"/>
          <w:sz w:val="22"/>
          <w:szCs w:val="22"/>
        </w:rPr>
        <w:t xml:space="preserve">Article </w:t>
      </w:r>
      <w:r w:rsidR="0025073B">
        <w:rPr>
          <w:rFonts w:ascii="Verdana" w:hAnsi="Verdana"/>
          <w:b/>
          <w:color w:val="000000"/>
          <w:sz w:val="22"/>
          <w:szCs w:val="22"/>
        </w:rPr>
        <w:t>7</w:t>
      </w:r>
      <w:r w:rsidRPr="00A347ED">
        <w:rPr>
          <w:rFonts w:ascii="Verdana" w:hAnsi="Verdana"/>
          <w:b/>
          <w:color w:val="000000"/>
          <w:sz w:val="22"/>
          <w:szCs w:val="22"/>
        </w:rPr>
        <w:t xml:space="preserve"> : </w:t>
      </w:r>
      <w:bookmarkStart w:id="6" w:name="_Hlk98928883"/>
      <w:r w:rsidR="0097007C">
        <w:rPr>
          <w:rFonts w:ascii="Verdana" w:hAnsi="Verdana"/>
          <w:b/>
          <w:color w:val="000000"/>
          <w:sz w:val="22"/>
          <w:szCs w:val="22"/>
        </w:rPr>
        <w:t>Adaptation</w:t>
      </w:r>
      <w:r>
        <w:rPr>
          <w:rFonts w:ascii="Verdana" w:hAnsi="Verdana"/>
          <w:b/>
          <w:color w:val="000000"/>
          <w:sz w:val="22"/>
          <w:szCs w:val="22"/>
        </w:rPr>
        <w:t xml:space="preserve"> des critères du Déroulement de Carrière</w:t>
      </w:r>
    </w:p>
    <w:p w:rsidP="00457565" w:rsidR="00457565" w:rsidRDefault="00457565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Les éléments ci-après viennent compléter l’accord de Déroulement de carrière du 29 décembre 2015</w:t>
      </w:r>
      <w:r w:rsidR="00EC1AC3">
        <w:rPr>
          <w:rFonts w:ascii="Verdana" w:hAnsi="Verdana"/>
          <w:color w:val="000000"/>
          <w:sz w:val="22"/>
          <w:szCs w:val="22"/>
        </w:rPr>
        <w:t xml:space="preserve"> qui prévoit 2 paliers à 10</w:t>
      </w:r>
      <w:r w:rsidR="003F0BA8">
        <w:rPr>
          <w:rFonts w:ascii="Verdana" w:hAnsi="Verdana"/>
          <w:color w:val="000000"/>
          <w:sz w:val="22"/>
          <w:szCs w:val="22"/>
        </w:rPr>
        <w:t xml:space="preserve"> (+5 points)</w:t>
      </w:r>
      <w:r w:rsidR="00EC1AC3">
        <w:rPr>
          <w:rFonts w:ascii="Verdana" w:hAnsi="Verdana"/>
          <w:color w:val="000000"/>
          <w:sz w:val="22"/>
          <w:szCs w:val="22"/>
        </w:rPr>
        <w:t xml:space="preserve"> et 15 ans</w:t>
      </w:r>
      <w:r w:rsidR="003F0BA8">
        <w:rPr>
          <w:rFonts w:ascii="Verdana" w:hAnsi="Verdana"/>
          <w:color w:val="000000"/>
          <w:sz w:val="22"/>
          <w:szCs w:val="22"/>
        </w:rPr>
        <w:t xml:space="preserve"> (+ 3 points)</w:t>
      </w:r>
      <w:r>
        <w:rPr>
          <w:rFonts w:ascii="Verdana" w:hAnsi="Verdana"/>
          <w:color w:val="000000"/>
          <w:sz w:val="22"/>
          <w:szCs w:val="22"/>
        </w:rPr>
        <w:t>.</w:t>
      </w:r>
      <w:r w:rsidR="00EC1AC3">
        <w:rPr>
          <w:rFonts w:ascii="Verdana" w:hAnsi="Verdana"/>
          <w:color w:val="000000"/>
          <w:sz w:val="22"/>
          <w:szCs w:val="22"/>
        </w:rPr>
        <w:t xml:space="preserve"> </w:t>
      </w:r>
    </w:p>
    <w:p w:rsidP="00457565" w:rsidR="00EC1AC3" w:rsidRDefault="00457565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Le</w:t>
      </w:r>
      <w:r w:rsidR="00AB0A3C">
        <w:rPr>
          <w:rFonts w:ascii="Verdana" w:hAnsi="Verdana"/>
          <w:color w:val="000000"/>
          <w:sz w:val="22"/>
          <w:szCs w:val="22"/>
        </w:rPr>
        <w:t>s critères et modalités de</w:t>
      </w:r>
      <w:r>
        <w:rPr>
          <w:rFonts w:ascii="Verdana" w:hAnsi="Verdana"/>
          <w:color w:val="000000"/>
          <w:sz w:val="22"/>
          <w:szCs w:val="22"/>
        </w:rPr>
        <w:t xml:space="preserve"> déclenchement des paliers définis </w:t>
      </w:r>
      <w:r w:rsidR="0097007C">
        <w:rPr>
          <w:rFonts w:ascii="Verdana" w:hAnsi="Verdana"/>
          <w:color w:val="000000"/>
          <w:sz w:val="22"/>
          <w:szCs w:val="22"/>
        </w:rPr>
        <w:t>dans l’accord</w:t>
      </w:r>
      <w:r w:rsidR="00C06B32">
        <w:rPr>
          <w:rFonts w:ascii="Verdana" w:hAnsi="Verdana"/>
          <w:color w:val="000000"/>
          <w:sz w:val="22"/>
          <w:szCs w:val="22"/>
        </w:rPr>
        <w:t xml:space="preserve"> </w:t>
      </w:r>
      <w:r w:rsidR="00AB0A3C">
        <w:rPr>
          <w:rFonts w:ascii="Verdana" w:hAnsi="Verdana"/>
          <w:color w:val="000000"/>
          <w:sz w:val="22"/>
          <w:szCs w:val="22"/>
        </w:rPr>
        <w:t>de 2015</w:t>
      </w:r>
      <w:r w:rsidR="0097007C">
        <w:rPr>
          <w:rFonts w:ascii="Verdana" w:hAnsi="Verdana"/>
          <w:color w:val="000000"/>
          <w:sz w:val="22"/>
          <w:szCs w:val="22"/>
        </w:rPr>
        <w:t xml:space="preserve"> reste</w:t>
      </w:r>
      <w:r w:rsidR="00AB0A3C">
        <w:rPr>
          <w:rFonts w:ascii="Verdana" w:hAnsi="Verdana"/>
          <w:color w:val="000000"/>
          <w:sz w:val="22"/>
          <w:szCs w:val="22"/>
        </w:rPr>
        <w:t>nt</w:t>
      </w:r>
      <w:r w:rsidR="0097007C">
        <w:rPr>
          <w:rFonts w:ascii="Verdana" w:hAnsi="Verdana"/>
          <w:color w:val="000000"/>
          <w:sz w:val="22"/>
          <w:szCs w:val="22"/>
        </w:rPr>
        <w:t xml:space="preserve"> de mise dans le respect des </w:t>
      </w:r>
      <w:r w:rsidR="00EC1AC3">
        <w:rPr>
          <w:rFonts w:ascii="Verdana" w:hAnsi="Verdana"/>
          <w:color w:val="000000"/>
          <w:sz w:val="22"/>
          <w:szCs w:val="22"/>
        </w:rPr>
        <w:t>modalités</w:t>
      </w:r>
      <w:r w:rsidR="0097007C">
        <w:rPr>
          <w:rFonts w:ascii="Verdana" w:hAnsi="Verdana"/>
          <w:color w:val="000000"/>
          <w:sz w:val="22"/>
          <w:szCs w:val="22"/>
        </w:rPr>
        <w:t xml:space="preserve"> </w:t>
      </w:r>
      <w:r w:rsidR="003F0BA8">
        <w:rPr>
          <w:rFonts w:ascii="Verdana" w:hAnsi="Verdana"/>
          <w:color w:val="000000"/>
          <w:sz w:val="22"/>
          <w:szCs w:val="22"/>
        </w:rPr>
        <w:t xml:space="preserve">déjà </w:t>
      </w:r>
      <w:r w:rsidR="00AB0A3C">
        <w:rPr>
          <w:rFonts w:ascii="Verdana" w:hAnsi="Verdana"/>
          <w:color w:val="000000"/>
          <w:sz w:val="22"/>
          <w:szCs w:val="22"/>
        </w:rPr>
        <w:t>définies</w:t>
      </w:r>
      <w:r w:rsidR="00EC1AC3">
        <w:rPr>
          <w:rFonts w:ascii="Verdana" w:hAnsi="Verdana"/>
          <w:color w:val="000000"/>
          <w:sz w:val="22"/>
          <w:szCs w:val="22"/>
        </w:rPr>
        <w:t>.</w:t>
      </w:r>
    </w:p>
    <w:p w:rsidP="00457565" w:rsidR="00457565" w:rsidRDefault="00EC1AC3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L’évolution de carrière traduisant l’expression d’un professionnalisme exemplaire,</w:t>
      </w:r>
      <w:r w:rsidR="0097007C">
        <w:rPr>
          <w:rFonts w:ascii="Verdana" w:hAnsi="Verdana"/>
          <w:color w:val="000000"/>
          <w:sz w:val="22"/>
          <w:szCs w:val="22"/>
        </w:rPr>
        <w:t xml:space="preserve"> il convient d’intégrer dès à présent </w:t>
      </w:r>
      <w:r>
        <w:rPr>
          <w:rFonts w:ascii="Verdana" w:hAnsi="Verdana"/>
          <w:color w:val="000000"/>
          <w:sz w:val="22"/>
          <w:szCs w:val="22"/>
        </w:rPr>
        <w:t>de</w:t>
      </w:r>
      <w:r w:rsidR="0097007C">
        <w:rPr>
          <w:rFonts w:ascii="Verdana" w:hAnsi="Verdana"/>
          <w:color w:val="000000"/>
          <w:sz w:val="22"/>
          <w:szCs w:val="22"/>
        </w:rPr>
        <w:t xml:space="preserve"> nouveaux </w:t>
      </w:r>
      <w:r>
        <w:rPr>
          <w:rFonts w:ascii="Verdana" w:hAnsi="Verdana"/>
          <w:color w:val="000000"/>
          <w:sz w:val="22"/>
          <w:szCs w:val="22"/>
        </w:rPr>
        <w:t>critères</w:t>
      </w:r>
      <w:r w:rsidR="0097007C">
        <w:rPr>
          <w:rFonts w:ascii="Verdana" w:hAnsi="Verdana"/>
          <w:color w:val="000000"/>
          <w:sz w:val="22"/>
          <w:szCs w:val="22"/>
        </w:rPr>
        <w:t> </w:t>
      </w:r>
      <w:r w:rsidR="00AB0A3C">
        <w:rPr>
          <w:rFonts w:ascii="Verdana" w:hAnsi="Verdana"/>
          <w:color w:val="000000"/>
          <w:sz w:val="22"/>
          <w:szCs w:val="22"/>
        </w:rPr>
        <w:t xml:space="preserve">dont l’évaluation sera réalisée sur les 12 derniers mois complets qui précèdent la date d’ancienneté requise pour </w:t>
      </w:r>
      <w:r w:rsidR="003F0BA8">
        <w:rPr>
          <w:rFonts w:ascii="Verdana" w:hAnsi="Verdana"/>
          <w:color w:val="000000"/>
          <w:sz w:val="22"/>
          <w:szCs w:val="22"/>
        </w:rPr>
        <w:t>valider</w:t>
      </w:r>
      <w:r w:rsidR="00AB0A3C">
        <w:rPr>
          <w:rFonts w:ascii="Verdana" w:hAnsi="Verdana"/>
          <w:color w:val="000000"/>
          <w:sz w:val="22"/>
          <w:szCs w:val="22"/>
        </w:rPr>
        <w:t xml:space="preserve"> le palier à 10, 15 ou 20 ans </w:t>
      </w:r>
      <w:r w:rsidR="0097007C">
        <w:rPr>
          <w:rFonts w:ascii="Verdana" w:hAnsi="Verdana"/>
          <w:color w:val="000000"/>
          <w:sz w:val="22"/>
          <w:szCs w:val="22"/>
        </w:rPr>
        <w:t>:</w:t>
      </w:r>
    </w:p>
    <w:p w:rsidP="00DF59A5" w:rsidR="006F4E81" w:rsidRDefault="0097007C">
      <w:pPr>
        <w:pStyle w:val="NormalWeb"/>
        <w:numPr>
          <w:ilvl w:val="0"/>
          <w:numId w:val="4"/>
        </w:numPr>
        <w:jc w:val="both"/>
        <w:rPr>
          <w:rFonts w:ascii="Verdana" w:hAnsi="Verdana"/>
          <w:color w:val="000000"/>
          <w:sz w:val="22"/>
          <w:szCs w:val="22"/>
        </w:rPr>
      </w:pPr>
      <w:r w:rsidRPr="0097007C">
        <w:rPr>
          <w:rFonts w:ascii="Verdana" w:hAnsi="Verdana"/>
          <w:color w:val="000000"/>
          <w:sz w:val="22"/>
          <w:szCs w:val="22"/>
          <w:u w:val="single"/>
        </w:rPr>
        <w:t>Absentéisme</w:t>
      </w:r>
      <w:r w:rsidRPr="0097007C">
        <w:rPr>
          <w:rFonts w:ascii="Verdana" w:hAnsi="Verdana"/>
          <w:color w:val="000000"/>
          <w:sz w:val="22"/>
          <w:szCs w:val="22"/>
        </w:rPr>
        <w:t xml:space="preserve"> : </w:t>
      </w:r>
    </w:p>
    <w:p w:rsidP="006F4E81" w:rsidR="007E03BD" w:rsidRDefault="0097007C">
      <w:pPr>
        <w:pStyle w:val="NormalWeb"/>
        <w:numPr>
          <w:ilvl w:val="0"/>
          <w:numId w:val="5"/>
        </w:numPr>
        <w:spacing w:after="0" w:afterAutospacing="0" w:before="0" w:beforeAutospacing="0"/>
        <w:ind w:left="1276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97007C">
        <w:rPr>
          <w:rFonts w:ascii="Verdana" w:hAnsi="Verdana"/>
          <w:color w:val="000000"/>
          <w:sz w:val="22"/>
          <w:szCs w:val="22"/>
        </w:rPr>
        <w:t>ne</w:t>
      </w:r>
      <w:proofErr w:type="gramEnd"/>
      <w:r w:rsidRPr="0097007C">
        <w:rPr>
          <w:rFonts w:ascii="Verdana" w:hAnsi="Verdana"/>
          <w:color w:val="000000"/>
          <w:sz w:val="22"/>
          <w:szCs w:val="22"/>
        </w:rPr>
        <w:t xml:space="preserve"> pas avoir eu plus de </w:t>
      </w:r>
      <w:r w:rsidR="00FC156D">
        <w:rPr>
          <w:rFonts w:ascii="Verdana" w:hAnsi="Verdana"/>
          <w:color w:val="000000"/>
          <w:sz w:val="22"/>
          <w:szCs w:val="22"/>
        </w:rPr>
        <w:t>3</w:t>
      </w:r>
      <w:r w:rsidR="0035419C">
        <w:rPr>
          <w:rFonts w:ascii="Verdana" w:hAnsi="Verdana"/>
          <w:color w:val="000000"/>
          <w:sz w:val="22"/>
          <w:szCs w:val="22"/>
        </w:rPr>
        <w:t>5</w:t>
      </w:r>
      <w:r w:rsidRPr="0097007C">
        <w:rPr>
          <w:rFonts w:ascii="Verdana" w:hAnsi="Verdana"/>
          <w:color w:val="000000"/>
          <w:sz w:val="22"/>
          <w:szCs w:val="22"/>
        </w:rPr>
        <w:t xml:space="preserve"> jours d'arrêt maladie</w:t>
      </w:r>
      <w:r w:rsidR="0035419C">
        <w:rPr>
          <w:rFonts w:ascii="Verdana" w:hAnsi="Verdana"/>
          <w:color w:val="000000"/>
          <w:sz w:val="22"/>
          <w:szCs w:val="22"/>
        </w:rPr>
        <w:t xml:space="preserve"> soit 7 semaines </w:t>
      </w:r>
      <w:r w:rsidR="006F4E81">
        <w:rPr>
          <w:rFonts w:ascii="Verdana" w:hAnsi="Verdana"/>
          <w:color w:val="000000"/>
          <w:sz w:val="22"/>
          <w:szCs w:val="22"/>
        </w:rPr>
        <w:t>(</w:t>
      </w:r>
      <w:r w:rsidR="00FC156D">
        <w:rPr>
          <w:rFonts w:ascii="Verdana" w:hAnsi="Verdana"/>
          <w:color w:val="000000"/>
          <w:sz w:val="22"/>
          <w:szCs w:val="22"/>
        </w:rPr>
        <w:t>2</w:t>
      </w:r>
      <w:r w:rsidR="0035419C">
        <w:rPr>
          <w:rFonts w:ascii="Verdana" w:hAnsi="Verdana"/>
          <w:color w:val="000000"/>
          <w:sz w:val="22"/>
          <w:szCs w:val="22"/>
        </w:rPr>
        <w:t>8</w:t>
      </w:r>
      <w:r w:rsidR="006F4E81">
        <w:rPr>
          <w:rFonts w:ascii="Verdana" w:hAnsi="Verdana"/>
          <w:color w:val="000000"/>
          <w:sz w:val="22"/>
          <w:szCs w:val="22"/>
        </w:rPr>
        <w:t xml:space="preserve"> pour un 4 jours</w:t>
      </w:r>
      <w:r w:rsidR="0035419C">
        <w:rPr>
          <w:rFonts w:ascii="Verdana" w:hAnsi="Verdana"/>
          <w:color w:val="000000"/>
          <w:sz w:val="22"/>
          <w:szCs w:val="22"/>
        </w:rPr>
        <w:t xml:space="preserve"> </w:t>
      </w:r>
      <w:r w:rsidR="006F4E81">
        <w:rPr>
          <w:rFonts w:ascii="Verdana" w:hAnsi="Verdana"/>
          <w:color w:val="000000"/>
          <w:sz w:val="22"/>
          <w:szCs w:val="22"/>
        </w:rPr>
        <w:t xml:space="preserve">) </w:t>
      </w:r>
      <w:r w:rsidR="007E03BD">
        <w:rPr>
          <w:rFonts w:ascii="Verdana" w:hAnsi="Verdana"/>
          <w:color w:val="000000"/>
          <w:sz w:val="22"/>
          <w:szCs w:val="22"/>
        </w:rPr>
        <w:t>sur les 12 derniers mois ; s</w:t>
      </w:r>
      <w:r w:rsidR="007E03BD" w:rsidRPr="00DF59A5">
        <w:rPr>
          <w:rFonts w:ascii="Verdana" w:hAnsi="Verdana"/>
          <w:color w:val="000000"/>
          <w:sz w:val="22"/>
          <w:szCs w:val="22"/>
        </w:rPr>
        <w:t xml:space="preserve">i tel </w:t>
      </w:r>
      <w:r w:rsidR="00EC1AC3">
        <w:rPr>
          <w:rFonts w:ascii="Verdana" w:hAnsi="Verdana"/>
          <w:color w:val="000000"/>
          <w:sz w:val="22"/>
          <w:szCs w:val="22"/>
        </w:rPr>
        <w:t xml:space="preserve">est le cas la période d’évaluation est rallongée </w:t>
      </w:r>
      <w:r w:rsidR="007E03BD">
        <w:rPr>
          <w:rFonts w:ascii="Verdana" w:hAnsi="Verdana"/>
          <w:color w:val="000000"/>
          <w:sz w:val="22"/>
          <w:szCs w:val="22"/>
        </w:rPr>
        <w:t xml:space="preserve">du même nombre de jours </w:t>
      </w:r>
      <w:r w:rsidR="003F0BA8">
        <w:rPr>
          <w:rFonts w:ascii="Verdana" w:hAnsi="Verdana"/>
          <w:color w:val="000000"/>
          <w:sz w:val="22"/>
          <w:szCs w:val="22"/>
        </w:rPr>
        <w:t xml:space="preserve">travaillés </w:t>
      </w:r>
      <w:r w:rsidR="007E03BD">
        <w:rPr>
          <w:rFonts w:ascii="Verdana" w:hAnsi="Verdana"/>
          <w:color w:val="000000"/>
          <w:sz w:val="22"/>
          <w:szCs w:val="22"/>
        </w:rPr>
        <w:t>que le nombre de jours d’arrêt maladie afin de compenser les jours non travaillés</w:t>
      </w:r>
    </w:p>
    <w:p w:rsidP="006F4E81" w:rsidR="006F4E81" w:rsidRDefault="007E03BD">
      <w:pPr>
        <w:pStyle w:val="NormalWeb"/>
        <w:numPr>
          <w:ilvl w:val="0"/>
          <w:numId w:val="5"/>
        </w:numPr>
        <w:spacing w:after="0" w:afterAutospacing="0" w:before="0" w:beforeAutospacing="0"/>
        <w:ind w:left="1276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ne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pas avoir</w:t>
      </w:r>
      <w:r w:rsidR="006F4E81">
        <w:rPr>
          <w:rFonts w:ascii="Verdana" w:hAnsi="Verdana"/>
          <w:color w:val="000000"/>
          <w:sz w:val="22"/>
          <w:szCs w:val="22"/>
        </w:rPr>
        <w:t xml:space="preserve"> plus de </w:t>
      </w:r>
      <w:r>
        <w:rPr>
          <w:rFonts w:ascii="Verdana" w:hAnsi="Verdana"/>
          <w:color w:val="000000"/>
          <w:sz w:val="22"/>
          <w:szCs w:val="22"/>
        </w:rPr>
        <w:t>4</w:t>
      </w:r>
      <w:r w:rsidR="006F4E81">
        <w:rPr>
          <w:rFonts w:ascii="Verdana" w:hAnsi="Verdana"/>
          <w:color w:val="000000"/>
          <w:sz w:val="22"/>
          <w:szCs w:val="22"/>
        </w:rPr>
        <w:t xml:space="preserve"> arrêts maladie sur les 12 derniers mois</w:t>
      </w:r>
      <w:r>
        <w:rPr>
          <w:rFonts w:ascii="Verdana" w:hAnsi="Verdana"/>
          <w:color w:val="000000"/>
          <w:sz w:val="22"/>
          <w:szCs w:val="22"/>
        </w:rPr>
        <w:t> ; s</w:t>
      </w:r>
      <w:r w:rsidRPr="00DF59A5">
        <w:rPr>
          <w:rFonts w:ascii="Verdana" w:hAnsi="Verdana"/>
          <w:color w:val="000000"/>
          <w:sz w:val="22"/>
          <w:szCs w:val="22"/>
        </w:rPr>
        <w:t>i tel est le cas, il y a report de la totalité de l’évaluation sur l’année suivante</w:t>
      </w:r>
    </w:p>
    <w:p w:rsidP="007E03BD" w:rsidR="007E03BD" w:rsidRDefault="006F4E81">
      <w:pPr>
        <w:pStyle w:val="NormalWeb"/>
        <w:numPr>
          <w:ilvl w:val="0"/>
          <w:numId w:val="5"/>
        </w:numPr>
        <w:spacing w:after="0" w:afterAutospacing="0" w:before="0" w:beforeAutospacing="0"/>
        <w:ind w:left="1276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ne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pas avoir été</w:t>
      </w:r>
      <w:r w:rsidR="0097007C" w:rsidRPr="0097007C">
        <w:rPr>
          <w:rFonts w:ascii="Verdana" w:hAnsi="Verdana"/>
          <w:color w:val="000000"/>
          <w:sz w:val="22"/>
          <w:szCs w:val="22"/>
        </w:rPr>
        <w:t xml:space="preserve"> </w:t>
      </w:r>
      <w:r w:rsidR="0027308A">
        <w:rPr>
          <w:rFonts w:ascii="Verdana" w:hAnsi="Verdana"/>
          <w:color w:val="000000"/>
          <w:sz w:val="22"/>
          <w:szCs w:val="22"/>
        </w:rPr>
        <w:t xml:space="preserve">en arrêt pour </w:t>
      </w:r>
      <w:r w:rsidR="0097007C" w:rsidRPr="0097007C">
        <w:rPr>
          <w:rFonts w:ascii="Verdana" w:hAnsi="Verdana"/>
          <w:color w:val="000000"/>
          <w:sz w:val="22"/>
          <w:szCs w:val="22"/>
        </w:rPr>
        <w:t>hospitalis</w:t>
      </w:r>
      <w:r w:rsidR="0027308A">
        <w:rPr>
          <w:rFonts w:ascii="Verdana" w:hAnsi="Verdana"/>
          <w:color w:val="000000"/>
          <w:sz w:val="22"/>
          <w:szCs w:val="22"/>
        </w:rPr>
        <w:t>ation</w:t>
      </w:r>
      <w:r w:rsidR="00DF59A5">
        <w:rPr>
          <w:rFonts w:ascii="Verdana" w:hAnsi="Verdana"/>
          <w:color w:val="000000"/>
          <w:sz w:val="22"/>
          <w:szCs w:val="22"/>
        </w:rPr>
        <w:t xml:space="preserve"> (un arrêt maladie précédant ou succédant </w:t>
      </w:r>
      <w:r w:rsidR="00DD4BA5">
        <w:rPr>
          <w:rFonts w:ascii="Verdana" w:hAnsi="Verdana"/>
          <w:color w:val="000000"/>
          <w:sz w:val="22"/>
          <w:szCs w:val="22"/>
        </w:rPr>
        <w:t xml:space="preserve">sans interruption </w:t>
      </w:r>
      <w:r w:rsidR="00DF59A5">
        <w:rPr>
          <w:rFonts w:ascii="Verdana" w:hAnsi="Verdana"/>
          <w:color w:val="000000"/>
          <w:sz w:val="22"/>
          <w:szCs w:val="22"/>
        </w:rPr>
        <w:t>une hospitalisation sera pris en compte comme un arrêt hospitalisation)</w:t>
      </w:r>
      <w:r w:rsidR="0027308A" w:rsidRPr="00DF59A5">
        <w:rPr>
          <w:rFonts w:ascii="Verdana" w:hAnsi="Verdana"/>
          <w:color w:val="000000"/>
          <w:sz w:val="22"/>
          <w:szCs w:val="22"/>
        </w:rPr>
        <w:t xml:space="preserve"> ou</w:t>
      </w:r>
      <w:r w:rsidR="0097007C" w:rsidRPr="00DF59A5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 xml:space="preserve">en </w:t>
      </w:r>
      <w:r w:rsidR="0097007C" w:rsidRPr="00DF59A5">
        <w:rPr>
          <w:rFonts w:ascii="Verdana" w:hAnsi="Verdana"/>
          <w:color w:val="000000"/>
          <w:sz w:val="22"/>
          <w:szCs w:val="22"/>
        </w:rPr>
        <w:t>accident du travail plus de 4 mois sur les 12 derniers mois</w:t>
      </w:r>
      <w:r w:rsidR="007E03BD">
        <w:rPr>
          <w:rFonts w:ascii="Verdana" w:hAnsi="Verdana"/>
          <w:color w:val="000000"/>
          <w:sz w:val="22"/>
          <w:szCs w:val="22"/>
        </w:rPr>
        <w:t xml:space="preserve"> ; s</w:t>
      </w:r>
      <w:r w:rsidR="007E03BD" w:rsidRPr="00DF59A5">
        <w:rPr>
          <w:rFonts w:ascii="Verdana" w:hAnsi="Verdana"/>
          <w:color w:val="000000"/>
          <w:sz w:val="22"/>
          <w:szCs w:val="22"/>
        </w:rPr>
        <w:t>i tel est le cas, il y a report de la totalité de l’évaluation sur l’année suivante</w:t>
      </w:r>
    </w:p>
    <w:p w:rsidP="007E03BD" w:rsidR="007E03BD" w:rsidRDefault="007E03BD">
      <w:pPr>
        <w:pStyle w:val="NormalWeb"/>
        <w:spacing w:after="0" w:afterAutospacing="0" w:before="0" w:beforeAutospacing="0"/>
        <w:ind w:left="1276"/>
        <w:jc w:val="both"/>
        <w:rPr>
          <w:rFonts w:ascii="Verdana" w:hAnsi="Verdana"/>
          <w:color w:val="000000"/>
          <w:sz w:val="22"/>
          <w:szCs w:val="22"/>
        </w:rPr>
      </w:pPr>
    </w:p>
    <w:p w:rsidP="006F4E81" w:rsidR="0097007C" w:rsidRDefault="0097007C">
      <w:pPr>
        <w:pStyle w:val="NormalWeb"/>
        <w:numPr>
          <w:ilvl w:val="0"/>
          <w:numId w:val="4"/>
        </w:numPr>
        <w:spacing w:after="0" w:afterAutospacing="0" w:before="0" w:beforeAutospacing="0"/>
        <w:jc w:val="both"/>
        <w:rPr>
          <w:rFonts w:ascii="Verdana" w:hAnsi="Verdana"/>
          <w:color w:val="000000"/>
          <w:sz w:val="22"/>
          <w:szCs w:val="22"/>
        </w:rPr>
      </w:pPr>
      <w:r w:rsidRPr="0097007C">
        <w:rPr>
          <w:rFonts w:ascii="Verdana" w:hAnsi="Verdana"/>
          <w:color w:val="000000"/>
          <w:sz w:val="22"/>
          <w:szCs w:val="22"/>
        </w:rPr>
        <w:t xml:space="preserve">Ne pas avoir une </w:t>
      </w:r>
      <w:r w:rsidRPr="0097007C">
        <w:rPr>
          <w:rFonts w:ascii="Verdana" w:hAnsi="Verdana"/>
          <w:color w:val="000000"/>
          <w:sz w:val="22"/>
          <w:szCs w:val="22"/>
          <w:u w:val="single"/>
        </w:rPr>
        <w:t>ponctualité</w:t>
      </w:r>
      <w:r w:rsidRPr="0097007C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 xml:space="preserve">mensuelle </w:t>
      </w:r>
      <w:r w:rsidRPr="0097007C">
        <w:rPr>
          <w:rFonts w:ascii="Verdana" w:hAnsi="Verdana"/>
          <w:color w:val="000000"/>
          <w:sz w:val="22"/>
          <w:szCs w:val="22"/>
        </w:rPr>
        <w:t>présentant une avance moyenne</w:t>
      </w:r>
      <w:r>
        <w:rPr>
          <w:rFonts w:ascii="Verdana" w:hAnsi="Verdana"/>
          <w:color w:val="000000"/>
          <w:sz w:val="22"/>
          <w:szCs w:val="22"/>
        </w:rPr>
        <w:t xml:space="preserve"> (plus d’une minute)</w:t>
      </w:r>
      <w:r w:rsidRPr="0097007C">
        <w:rPr>
          <w:rFonts w:ascii="Verdana" w:hAnsi="Verdana"/>
          <w:color w:val="000000"/>
          <w:sz w:val="22"/>
          <w:szCs w:val="22"/>
        </w:rPr>
        <w:t xml:space="preserve"> au-delà de 1</w:t>
      </w:r>
      <w:r w:rsidR="00FC156D">
        <w:rPr>
          <w:rFonts w:ascii="Verdana" w:hAnsi="Verdana"/>
          <w:color w:val="000000"/>
          <w:sz w:val="22"/>
          <w:szCs w:val="22"/>
        </w:rPr>
        <w:t>2</w:t>
      </w:r>
      <w:r w:rsidRPr="0097007C">
        <w:rPr>
          <w:rFonts w:ascii="Verdana" w:hAnsi="Verdana"/>
          <w:color w:val="000000"/>
          <w:sz w:val="22"/>
          <w:szCs w:val="22"/>
        </w:rPr>
        <w:t>% plus de 2 mois</w:t>
      </w:r>
      <w:r>
        <w:rPr>
          <w:rFonts w:ascii="Verdana" w:hAnsi="Verdana"/>
          <w:color w:val="000000"/>
          <w:sz w:val="22"/>
          <w:szCs w:val="22"/>
        </w:rPr>
        <w:t xml:space="preserve"> (consécutifs ou pas)</w:t>
      </w:r>
      <w:r w:rsidRPr="0097007C">
        <w:rPr>
          <w:rFonts w:ascii="Verdana" w:hAnsi="Verdana"/>
          <w:color w:val="000000"/>
          <w:sz w:val="22"/>
          <w:szCs w:val="22"/>
        </w:rPr>
        <w:t xml:space="preserve"> ni avoir un mois au-delà de 20%, sur les 12 derniers mois</w:t>
      </w:r>
      <w:r>
        <w:rPr>
          <w:rFonts w:ascii="Verdana" w:hAnsi="Verdana"/>
          <w:color w:val="000000"/>
          <w:sz w:val="22"/>
          <w:szCs w:val="22"/>
        </w:rPr>
        <w:t>. Si tel est le cas, il y a report de la totalité de l’évaluation sur l’année suivante.</w:t>
      </w:r>
    </w:p>
    <w:p w:rsidP="006F4E81" w:rsidR="006F4E81" w:rsidRDefault="006F4E81" w:rsidRPr="0097007C">
      <w:pPr>
        <w:pStyle w:val="NormalWeb"/>
        <w:spacing w:after="0" w:afterAutospacing="0" w:before="0" w:beforeAutospacing="0"/>
        <w:jc w:val="both"/>
        <w:rPr>
          <w:rFonts w:ascii="Verdana" w:hAnsi="Verdana"/>
          <w:color w:val="000000"/>
          <w:sz w:val="22"/>
          <w:szCs w:val="22"/>
        </w:rPr>
      </w:pPr>
    </w:p>
    <w:p w:rsidP="006F4E81" w:rsidR="0097007C" w:rsidRDefault="0097007C">
      <w:pPr>
        <w:pStyle w:val="NormalWeb"/>
        <w:numPr>
          <w:ilvl w:val="0"/>
          <w:numId w:val="4"/>
        </w:numPr>
        <w:spacing w:after="0" w:afterAutospacing="0" w:before="0" w:beforeAutospacing="0"/>
        <w:jc w:val="both"/>
        <w:rPr>
          <w:rFonts w:ascii="Verdana" w:hAnsi="Verdana"/>
          <w:color w:val="000000"/>
          <w:sz w:val="22"/>
          <w:szCs w:val="22"/>
        </w:rPr>
      </w:pPr>
      <w:r w:rsidRPr="0097007C">
        <w:rPr>
          <w:rFonts w:ascii="Verdana" w:hAnsi="Verdana"/>
          <w:color w:val="000000"/>
          <w:sz w:val="22"/>
          <w:szCs w:val="22"/>
        </w:rPr>
        <w:t xml:space="preserve">Ne pas présenter un </w:t>
      </w:r>
      <w:r w:rsidRPr="0097007C">
        <w:rPr>
          <w:rFonts w:ascii="Verdana" w:hAnsi="Verdana"/>
          <w:color w:val="000000"/>
          <w:sz w:val="22"/>
          <w:szCs w:val="22"/>
          <w:u w:val="single"/>
        </w:rPr>
        <w:t>solde de caisse mensuel</w:t>
      </w:r>
      <w:r w:rsidRPr="0097007C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 xml:space="preserve">(personnel de conduite) </w:t>
      </w:r>
      <w:r w:rsidRPr="0097007C">
        <w:rPr>
          <w:rFonts w:ascii="Verdana" w:hAnsi="Verdana"/>
          <w:color w:val="000000"/>
          <w:sz w:val="22"/>
          <w:szCs w:val="22"/>
        </w:rPr>
        <w:t>supérieur à 100 € plus de 2 mois sur les 12 derniers mois</w:t>
      </w:r>
      <w:r>
        <w:rPr>
          <w:rFonts w:ascii="Verdana" w:hAnsi="Verdana"/>
          <w:color w:val="000000"/>
          <w:sz w:val="22"/>
          <w:szCs w:val="22"/>
        </w:rPr>
        <w:t>. Si tel est le cas, il y a report de la totalité de l’évaluation sur l’année suivante.</w:t>
      </w:r>
    </w:p>
    <w:p w:rsidP="006F4E81" w:rsidR="006F4E81" w:rsidRDefault="006F4E81" w:rsidRPr="0097007C">
      <w:pPr>
        <w:pStyle w:val="NormalWeb"/>
        <w:spacing w:after="0" w:afterAutospacing="0" w:before="0" w:beforeAutospacing="0"/>
        <w:jc w:val="both"/>
        <w:rPr>
          <w:rFonts w:ascii="Verdana" w:hAnsi="Verdana"/>
          <w:color w:val="000000"/>
          <w:sz w:val="22"/>
          <w:szCs w:val="22"/>
        </w:rPr>
      </w:pPr>
    </w:p>
    <w:p w:rsidP="006F4E81" w:rsidR="0097007C" w:rsidRDefault="0097007C" w:rsidRPr="0097007C">
      <w:pPr>
        <w:pStyle w:val="NormalWeb"/>
        <w:numPr>
          <w:ilvl w:val="0"/>
          <w:numId w:val="4"/>
        </w:numPr>
        <w:spacing w:after="0" w:afterAutospacing="0" w:before="0" w:beforeAutospacing="0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N</w:t>
      </w:r>
      <w:r w:rsidRPr="0097007C">
        <w:rPr>
          <w:rFonts w:ascii="Verdana" w:hAnsi="Verdana"/>
          <w:color w:val="000000"/>
          <w:sz w:val="22"/>
          <w:szCs w:val="22"/>
        </w:rPr>
        <w:t xml:space="preserve">e pas avoir eu de </w:t>
      </w:r>
      <w:r w:rsidRPr="0097007C">
        <w:rPr>
          <w:rFonts w:ascii="Verdana" w:hAnsi="Verdana"/>
          <w:color w:val="000000"/>
          <w:sz w:val="22"/>
          <w:szCs w:val="22"/>
          <w:u w:val="single"/>
        </w:rPr>
        <w:t>sanction disciplinaire</w:t>
      </w:r>
      <w:r w:rsidRPr="0097007C">
        <w:rPr>
          <w:rFonts w:ascii="Verdana" w:hAnsi="Verdana"/>
          <w:color w:val="000000"/>
          <w:sz w:val="22"/>
          <w:szCs w:val="22"/>
        </w:rPr>
        <w:t xml:space="preserve"> sur les </w:t>
      </w:r>
      <w:r>
        <w:rPr>
          <w:rFonts w:ascii="Verdana" w:hAnsi="Verdana"/>
          <w:color w:val="000000"/>
          <w:sz w:val="22"/>
          <w:szCs w:val="22"/>
        </w:rPr>
        <w:t xml:space="preserve">12 (avertissement) ou </w:t>
      </w:r>
      <w:r w:rsidRPr="0097007C">
        <w:rPr>
          <w:rFonts w:ascii="Verdana" w:hAnsi="Verdana"/>
          <w:color w:val="000000"/>
          <w:sz w:val="22"/>
          <w:szCs w:val="22"/>
        </w:rPr>
        <w:t>24 derniers mois</w:t>
      </w:r>
      <w:r>
        <w:rPr>
          <w:rFonts w:ascii="Verdana" w:hAnsi="Verdana"/>
          <w:color w:val="000000"/>
          <w:sz w:val="22"/>
          <w:szCs w:val="22"/>
        </w:rPr>
        <w:t xml:space="preserve"> (autres sanctions). Si tel est le cas, il y a report de la totalité de l’évaluation sur l’année suivante.</w:t>
      </w:r>
    </w:p>
    <w:p w:rsidP="0097007C" w:rsidR="00457565" w:rsidRDefault="0097007C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D’autre part,</w:t>
      </w:r>
      <w:r w:rsidRPr="0097007C">
        <w:rPr>
          <w:rFonts w:ascii="Verdana" w:hAnsi="Verdana"/>
          <w:color w:val="000000"/>
          <w:sz w:val="22"/>
          <w:szCs w:val="22"/>
        </w:rPr>
        <w:t xml:space="preserve"> le délai d'évolution entre 2 paliers ne pourra être inférieur à 5 ans</w:t>
      </w:r>
      <w:r w:rsidR="00090CEE">
        <w:rPr>
          <w:rFonts w:ascii="Verdana" w:hAnsi="Verdana"/>
          <w:color w:val="000000"/>
          <w:sz w:val="22"/>
          <w:szCs w:val="22"/>
        </w:rPr>
        <w:t>.</w:t>
      </w:r>
    </w:p>
    <w:p w:rsidP="0097007C" w:rsidR="00130629" w:rsidRDefault="00EC1AC3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Enfin</w:t>
      </w:r>
      <w:r w:rsidR="00130629">
        <w:rPr>
          <w:rFonts w:ascii="Verdana" w:hAnsi="Verdana"/>
          <w:color w:val="000000"/>
          <w:sz w:val="22"/>
          <w:szCs w:val="22"/>
        </w:rPr>
        <w:t>, les techniciens Libélo dont le contrat de travail initial prévoit un coefficient à 207 sont également bénéficiaire</w:t>
      </w:r>
      <w:r w:rsidR="005D1706">
        <w:rPr>
          <w:rFonts w:ascii="Verdana" w:hAnsi="Verdana"/>
          <w:color w:val="000000"/>
          <w:sz w:val="22"/>
          <w:szCs w:val="22"/>
        </w:rPr>
        <w:t>s</w:t>
      </w:r>
      <w:r w:rsidR="00130629">
        <w:rPr>
          <w:rFonts w:ascii="Verdana" w:hAnsi="Verdana"/>
          <w:color w:val="000000"/>
          <w:sz w:val="22"/>
          <w:szCs w:val="22"/>
        </w:rPr>
        <w:t xml:space="preserve"> du déroulement de carrière </w:t>
      </w:r>
      <w:r w:rsidR="003F0BA8">
        <w:rPr>
          <w:rFonts w:ascii="Verdana" w:hAnsi="Verdana"/>
          <w:color w:val="000000"/>
          <w:sz w:val="22"/>
          <w:szCs w:val="22"/>
        </w:rPr>
        <w:t>et sont soumis aux mêmes critères que la</w:t>
      </w:r>
      <w:r w:rsidR="005D1706">
        <w:rPr>
          <w:rFonts w:ascii="Verdana" w:hAnsi="Verdana"/>
          <w:color w:val="000000"/>
          <w:sz w:val="22"/>
          <w:szCs w:val="22"/>
        </w:rPr>
        <w:t xml:space="preserve"> catégorie 3.3 Opérateurs techniques.</w:t>
      </w:r>
    </w:p>
    <w:bookmarkEnd w:id="6"/>
    <w:p w:rsidP="0097007C" w:rsidR="002B575B" w:rsidRDefault="002B575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97007C" w:rsidR="00B01E21" w:rsidRDefault="00B01E21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2B575B" w:rsidR="002B575B" w:rsidRDefault="002B575B" w:rsidRPr="00A347ED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A347ED">
        <w:rPr>
          <w:rFonts w:ascii="Verdana" w:hAnsi="Verdana"/>
          <w:b/>
          <w:color w:val="000000"/>
          <w:sz w:val="22"/>
          <w:szCs w:val="22"/>
        </w:rPr>
        <w:t xml:space="preserve">Article </w:t>
      </w:r>
      <w:r w:rsidR="0025073B">
        <w:rPr>
          <w:rFonts w:ascii="Verdana" w:hAnsi="Verdana"/>
          <w:b/>
          <w:color w:val="000000"/>
          <w:sz w:val="22"/>
          <w:szCs w:val="22"/>
        </w:rPr>
        <w:t>8</w:t>
      </w:r>
      <w:r w:rsidRPr="00A347ED">
        <w:rPr>
          <w:rFonts w:ascii="Verdana" w:hAnsi="Verdana"/>
          <w:b/>
          <w:color w:val="000000"/>
          <w:sz w:val="22"/>
          <w:szCs w:val="22"/>
        </w:rPr>
        <w:t xml:space="preserve"> : </w:t>
      </w:r>
      <w:r>
        <w:rPr>
          <w:rFonts w:ascii="Verdana" w:hAnsi="Verdana"/>
          <w:b/>
          <w:color w:val="000000"/>
          <w:sz w:val="22"/>
          <w:szCs w:val="22"/>
        </w:rPr>
        <w:t>Mise en place d’une réunion Mutuelle</w:t>
      </w:r>
    </w:p>
    <w:p w:rsidP="002B575B" w:rsidR="002B575B" w:rsidRDefault="002B575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bookmarkStart w:id="7" w:name="_Hlk98959651"/>
      <w:r>
        <w:rPr>
          <w:rFonts w:ascii="Verdana" w:hAnsi="Verdana"/>
          <w:color w:val="000000"/>
          <w:sz w:val="22"/>
          <w:szCs w:val="22"/>
        </w:rPr>
        <w:t>Dès que les comptes techniques de l’année en cours seront connus (réalisé du 1</w:t>
      </w:r>
      <w:r w:rsidRPr="002B575B">
        <w:rPr>
          <w:rFonts w:ascii="Verdana" w:hAnsi="Verdana"/>
          <w:color w:val="000000"/>
          <w:sz w:val="22"/>
          <w:szCs w:val="22"/>
          <w:vertAlign w:val="superscript"/>
        </w:rPr>
        <w:t>er</w:t>
      </w:r>
      <w:r>
        <w:rPr>
          <w:rFonts w:ascii="Verdana" w:hAnsi="Verdana"/>
          <w:color w:val="000000"/>
          <w:sz w:val="22"/>
          <w:szCs w:val="22"/>
        </w:rPr>
        <w:t xml:space="preserve"> semestre et prévision du second) et mis à disposition de TRANSDEV VALENCE MOBILITE (habituellement en octobre ou novembre), une réunion de partage sera mise en œuvre en présence des DS </w:t>
      </w:r>
      <w:r w:rsidR="00EC1AC3">
        <w:rPr>
          <w:rFonts w:ascii="Verdana" w:hAnsi="Verdana"/>
          <w:color w:val="000000"/>
          <w:sz w:val="22"/>
          <w:szCs w:val="22"/>
        </w:rPr>
        <w:t xml:space="preserve">et </w:t>
      </w:r>
      <w:r>
        <w:rPr>
          <w:rFonts w:ascii="Verdana" w:hAnsi="Verdana"/>
          <w:color w:val="000000"/>
          <w:sz w:val="22"/>
          <w:szCs w:val="22"/>
        </w:rPr>
        <w:t>d’un élu de leur choix</w:t>
      </w:r>
      <w:r w:rsidR="00EC1AC3">
        <w:rPr>
          <w:rFonts w:ascii="Verdana" w:hAnsi="Verdana"/>
          <w:color w:val="000000"/>
          <w:sz w:val="22"/>
          <w:szCs w:val="22"/>
        </w:rPr>
        <w:t xml:space="preserve"> de leur syndicat</w:t>
      </w:r>
      <w:r>
        <w:rPr>
          <w:rFonts w:ascii="Verdana" w:hAnsi="Verdana"/>
          <w:color w:val="000000"/>
          <w:sz w:val="22"/>
          <w:szCs w:val="22"/>
        </w:rPr>
        <w:t>. Cette réunion se substituera à la présentation en réunion CSE.</w:t>
      </w:r>
    </w:p>
    <w:bookmarkEnd w:id="7"/>
    <w:p w:rsidP="002B575B" w:rsidR="002B575B" w:rsidRDefault="002B575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2B575B" w:rsidR="00AF556C" w:rsidRDefault="00AF556C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2B575B" w:rsidR="002B575B" w:rsidRDefault="002B575B" w:rsidRPr="00A347ED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A347ED">
        <w:rPr>
          <w:rFonts w:ascii="Verdana" w:hAnsi="Verdana"/>
          <w:b/>
          <w:color w:val="000000"/>
          <w:sz w:val="22"/>
          <w:szCs w:val="22"/>
        </w:rPr>
        <w:t xml:space="preserve">Article </w:t>
      </w:r>
      <w:r w:rsidR="0025073B">
        <w:rPr>
          <w:rFonts w:ascii="Verdana" w:hAnsi="Verdana"/>
          <w:b/>
          <w:color w:val="000000"/>
          <w:sz w:val="22"/>
          <w:szCs w:val="22"/>
        </w:rPr>
        <w:t>9</w:t>
      </w:r>
      <w:r w:rsidRPr="00A347ED">
        <w:rPr>
          <w:rFonts w:ascii="Verdana" w:hAnsi="Verdana"/>
          <w:b/>
          <w:color w:val="000000"/>
          <w:sz w:val="22"/>
          <w:szCs w:val="22"/>
        </w:rPr>
        <w:t xml:space="preserve"> : </w:t>
      </w:r>
      <w:r>
        <w:rPr>
          <w:rFonts w:ascii="Verdana" w:hAnsi="Verdana"/>
          <w:b/>
          <w:color w:val="000000"/>
          <w:sz w:val="22"/>
          <w:szCs w:val="22"/>
        </w:rPr>
        <w:t>Etude relative à la mise en œuvre d’une surcomplémentaire santé optionnelle</w:t>
      </w:r>
    </w:p>
    <w:p w:rsidP="002B575B" w:rsidR="002B575B" w:rsidRDefault="002B575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TRANSDEV VALENCE MOBILITE proposera dès que possible la mise en œuvre d’une </w:t>
      </w:r>
      <w:r w:rsidRPr="002B575B">
        <w:rPr>
          <w:rFonts w:ascii="Verdana" w:hAnsi="Verdana"/>
          <w:color w:val="000000"/>
          <w:sz w:val="22"/>
          <w:szCs w:val="22"/>
        </w:rPr>
        <w:t>surcomplémentaire santé optionnelle</w:t>
      </w:r>
      <w:r>
        <w:rPr>
          <w:rFonts w:ascii="Verdana" w:hAnsi="Verdana"/>
          <w:color w:val="000000"/>
          <w:sz w:val="22"/>
          <w:szCs w:val="22"/>
        </w:rPr>
        <w:t xml:space="preserve">. Dans la mesure où le Groupe Transdev mène </w:t>
      </w:r>
      <w:r w:rsidR="00294B67">
        <w:rPr>
          <w:rFonts w:ascii="Verdana" w:hAnsi="Verdana"/>
          <w:color w:val="000000"/>
          <w:sz w:val="22"/>
          <w:szCs w:val="22"/>
        </w:rPr>
        <w:t>la même démarche</w:t>
      </w:r>
      <w:r>
        <w:rPr>
          <w:rFonts w:ascii="Verdana" w:hAnsi="Verdana"/>
          <w:color w:val="000000"/>
          <w:sz w:val="22"/>
          <w:szCs w:val="22"/>
        </w:rPr>
        <w:t>, et que TRANSDEV VALENCE MOBILITE est intégré dans le dispositif Groupe</w:t>
      </w:r>
      <w:r w:rsidR="00294B67">
        <w:rPr>
          <w:rFonts w:ascii="Verdana" w:hAnsi="Verdana"/>
          <w:color w:val="000000"/>
          <w:sz w:val="22"/>
          <w:szCs w:val="22"/>
        </w:rPr>
        <w:t>, les salariés de l’entreprise pourront en bénéficier</w:t>
      </w:r>
      <w:r w:rsidR="00D6173C">
        <w:rPr>
          <w:rFonts w:ascii="Verdana" w:hAnsi="Verdana"/>
          <w:color w:val="000000"/>
          <w:sz w:val="22"/>
          <w:szCs w:val="22"/>
        </w:rPr>
        <w:t xml:space="preserve"> </w:t>
      </w:r>
      <w:r w:rsidR="00D6173C" w:rsidRPr="00D6173C">
        <w:rPr>
          <w:rFonts w:ascii="Verdana" w:hAnsi="Verdana"/>
          <w:color w:val="000000"/>
          <w:sz w:val="22"/>
          <w:szCs w:val="22"/>
        </w:rPr>
        <w:t>aux conditions proposées par le dispositif du Groupe Transdev</w:t>
      </w:r>
      <w:r w:rsidR="00294B67">
        <w:rPr>
          <w:rFonts w:ascii="Verdana" w:hAnsi="Verdana"/>
          <w:color w:val="000000"/>
          <w:sz w:val="22"/>
          <w:szCs w:val="22"/>
        </w:rPr>
        <w:t>.</w:t>
      </w:r>
    </w:p>
    <w:p w:rsidP="003A36D7" w:rsidR="002D0FCA" w:rsidRDefault="002D0FCA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3A36D7" w:rsidR="00AF556C" w:rsidRDefault="00AF556C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A347ED" w:rsidR="00AD15DB" w:rsidRDefault="00AD15DB" w:rsidRPr="00A347ED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A347ED">
        <w:rPr>
          <w:rFonts w:ascii="Verdana" w:hAnsi="Verdana"/>
          <w:b/>
          <w:color w:val="000000"/>
          <w:sz w:val="22"/>
          <w:szCs w:val="22"/>
        </w:rPr>
        <w:t xml:space="preserve">Article </w:t>
      </w:r>
      <w:r w:rsidR="0025073B">
        <w:rPr>
          <w:rFonts w:ascii="Verdana" w:hAnsi="Verdana"/>
          <w:b/>
          <w:color w:val="000000"/>
          <w:sz w:val="22"/>
          <w:szCs w:val="22"/>
        </w:rPr>
        <w:t>10</w:t>
      </w:r>
      <w:r w:rsidRPr="00A347ED">
        <w:rPr>
          <w:rFonts w:ascii="Verdana" w:hAnsi="Verdana"/>
          <w:b/>
          <w:color w:val="000000"/>
          <w:sz w:val="22"/>
          <w:szCs w:val="22"/>
        </w:rPr>
        <w:t xml:space="preserve"> : Egalité Homme/Femme</w:t>
      </w:r>
    </w:p>
    <w:p w:rsidP="00A347ED" w:rsidR="00AD15DB" w:rsidRDefault="00AD15D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Selon les dispositions de l’article L 2242-8 du code du travail, il a été pr</w:t>
      </w:r>
      <w:r w:rsidR="00A347ED">
        <w:rPr>
          <w:rFonts w:ascii="Verdana" w:hAnsi="Verdana"/>
          <w:color w:val="000000"/>
          <w:sz w:val="22"/>
          <w:szCs w:val="22"/>
        </w:rPr>
        <w:t xml:space="preserve">écisé qu’il n’existe, dans la société </w:t>
      </w:r>
      <w:r w:rsidR="00457565">
        <w:rPr>
          <w:rFonts w:ascii="Verdana" w:hAnsi="Verdana"/>
          <w:color w:val="000000"/>
          <w:sz w:val="22"/>
          <w:szCs w:val="22"/>
        </w:rPr>
        <w:t>TRANSDEV VALENCE MOBILITE</w:t>
      </w:r>
      <w:r w:rsidRPr="00AD15DB">
        <w:rPr>
          <w:rFonts w:ascii="Verdana" w:hAnsi="Verdana"/>
          <w:color w:val="000000"/>
          <w:sz w:val="22"/>
          <w:szCs w:val="22"/>
        </w:rPr>
        <w:t>, aucun écart de rémunération entre les hommes et les femmes.</w:t>
      </w:r>
    </w:p>
    <w:p w:rsidP="00A347ED" w:rsidR="00B034EC" w:rsidRDefault="00B034EC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A347ED" w:rsidR="00AF556C" w:rsidRDefault="00AF556C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</w:p>
    <w:p w:rsidP="00A347ED" w:rsidR="00AD15DB" w:rsidRDefault="00AD15DB" w:rsidRPr="00A347ED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A347ED">
        <w:rPr>
          <w:rFonts w:ascii="Verdana" w:hAnsi="Verdana"/>
          <w:b/>
          <w:color w:val="000000"/>
          <w:sz w:val="22"/>
          <w:szCs w:val="22"/>
        </w:rPr>
        <w:t xml:space="preserve">Article </w:t>
      </w:r>
      <w:r w:rsidR="0025073B">
        <w:rPr>
          <w:rFonts w:ascii="Verdana" w:hAnsi="Verdana"/>
          <w:b/>
          <w:color w:val="000000"/>
          <w:sz w:val="22"/>
          <w:szCs w:val="22"/>
        </w:rPr>
        <w:t>11</w:t>
      </w:r>
      <w:r w:rsidR="00CF523D">
        <w:rPr>
          <w:rFonts w:ascii="Verdana" w:hAnsi="Verdana"/>
          <w:b/>
          <w:color w:val="000000"/>
          <w:sz w:val="22"/>
          <w:szCs w:val="22"/>
        </w:rPr>
        <w:t xml:space="preserve"> : C</w:t>
      </w:r>
      <w:r w:rsidRPr="00A347ED">
        <w:rPr>
          <w:rFonts w:ascii="Verdana" w:hAnsi="Verdana"/>
          <w:b/>
          <w:color w:val="000000"/>
          <w:sz w:val="22"/>
          <w:szCs w:val="22"/>
        </w:rPr>
        <w:t>lause de sauvegarde</w:t>
      </w:r>
    </w:p>
    <w:p w:rsidP="00CF523D" w:rsidR="00AD15DB" w:rsidRDefault="00AD15D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Il est convenu d’un ajustement de la va</w:t>
      </w:r>
      <w:r w:rsidR="00A347ED">
        <w:rPr>
          <w:rFonts w:ascii="Verdana" w:hAnsi="Verdana"/>
          <w:color w:val="000000"/>
          <w:sz w:val="22"/>
          <w:szCs w:val="22"/>
        </w:rPr>
        <w:t>leur du point au 1er Janvier 202</w:t>
      </w:r>
      <w:r w:rsidR="00081196">
        <w:rPr>
          <w:rFonts w:ascii="Verdana" w:hAnsi="Verdana"/>
          <w:color w:val="000000"/>
          <w:sz w:val="22"/>
          <w:szCs w:val="22"/>
        </w:rPr>
        <w:t>2</w:t>
      </w:r>
      <w:r w:rsidRPr="00AD15DB">
        <w:rPr>
          <w:rFonts w:ascii="Verdana" w:hAnsi="Verdana"/>
          <w:color w:val="000000"/>
          <w:sz w:val="22"/>
          <w:szCs w:val="22"/>
        </w:rPr>
        <w:t xml:space="preserve"> dans le cas où l’inflation en </w:t>
      </w:r>
      <w:r w:rsidR="00081196">
        <w:rPr>
          <w:rFonts w:ascii="Verdana" w:hAnsi="Verdana"/>
          <w:color w:val="000000"/>
          <w:sz w:val="22"/>
          <w:szCs w:val="22"/>
        </w:rPr>
        <w:t>moyenne</w:t>
      </w:r>
      <w:r w:rsidR="00A347ED">
        <w:rPr>
          <w:rFonts w:ascii="Verdana" w:hAnsi="Verdana"/>
          <w:color w:val="000000"/>
          <w:sz w:val="22"/>
          <w:szCs w:val="22"/>
        </w:rPr>
        <w:t xml:space="preserve"> annuel</w:t>
      </w:r>
      <w:r w:rsidR="00081196">
        <w:rPr>
          <w:rFonts w:ascii="Verdana" w:hAnsi="Verdana"/>
          <w:color w:val="000000"/>
          <w:sz w:val="22"/>
          <w:szCs w:val="22"/>
        </w:rPr>
        <w:t>le</w:t>
      </w:r>
      <w:r w:rsidR="00A347ED">
        <w:rPr>
          <w:rFonts w:ascii="Verdana" w:hAnsi="Verdana"/>
          <w:color w:val="000000"/>
          <w:sz w:val="22"/>
          <w:szCs w:val="22"/>
        </w:rPr>
        <w:t xml:space="preserve"> (de </w:t>
      </w:r>
      <w:r w:rsidR="003415E0">
        <w:rPr>
          <w:rFonts w:ascii="Verdana" w:hAnsi="Verdana"/>
          <w:color w:val="000000"/>
          <w:sz w:val="22"/>
          <w:szCs w:val="22"/>
        </w:rPr>
        <w:t>janvier à décembre</w:t>
      </w:r>
      <w:r w:rsidRPr="00AD15DB">
        <w:rPr>
          <w:rFonts w:ascii="Verdana" w:hAnsi="Verdana"/>
          <w:color w:val="000000"/>
          <w:sz w:val="22"/>
          <w:szCs w:val="22"/>
        </w:rPr>
        <w:t xml:space="preserve"> 20</w:t>
      </w:r>
      <w:r w:rsidR="00081196">
        <w:rPr>
          <w:rFonts w:ascii="Verdana" w:hAnsi="Verdana"/>
          <w:color w:val="000000"/>
          <w:sz w:val="22"/>
          <w:szCs w:val="22"/>
        </w:rPr>
        <w:t>22</w:t>
      </w:r>
      <w:r w:rsidRPr="00AD15DB">
        <w:rPr>
          <w:rFonts w:ascii="Verdana" w:hAnsi="Verdana"/>
          <w:color w:val="000000"/>
          <w:sz w:val="22"/>
          <w:szCs w:val="22"/>
        </w:rPr>
        <w:t xml:space="preserve">) serait supérieure </w:t>
      </w:r>
      <w:r w:rsidRPr="00090CEE">
        <w:rPr>
          <w:rFonts w:ascii="Verdana" w:hAnsi="Verdana"/>
          <w:color w:val="000000"/>
          <w:sz w:val="22"/>
          <w:szCs w:val="22"/>
        </w:rPr>
        <w:t xml:space="preserve">à </w:t>
      </w:r>
      <w:r w:rsidR="00081196" w:rsidRPr="00090CEE">
        <w:rPr>
          <w:rFonts w:ascii="Verdana" w:hAnsi="Verdana"/>
          <w:color w:val="000000"/>
          <w:sz w:val="22"/>
          <w:szCs w:val="22"/>
        </w:rPr>
        <w:t>3</w:t>
      </w:r>
      <w:r w:rsidR="0067217A">
        <w:rPr>
          <w:rFonts w:ascii="Verdana" w:hAnsi="Verdana"/>
          <w:color w:val="000000"/>
          <w:sz w:val="22"/>
          <w:szCs w:val="22"/>
        </w:rPr>
        <w:t>,</w:t>
      </w:r>
      <w:r w:rsidR="00DF59A5">
        <w:rPr>
          <w:rFonts w:ascii="Verdana" w:hAnsi="Verdana"/>
          <w:color w:val="000000"/>
          <w:sz w:val="22"/>
          <w:szCs w:val="22"/>
        </w:rPr>
        <w:t>1</w:t>
      </w:r>
      <w:r w:rsidR="003415E0" w:rsidRPr="00090CEE">
        <w:rPr>
          <w:rFonts w:ascii="Verdana" w:hAnsi="Verdana"/>
          <w:color w:val="000000"/>
          <w:sz w:val="22"/>
          <w:szCs w:val="22"/>
        </w:rPr>
        <w:t>%</w:t>
      </w:r>
      <w:r w:rsidRPr="00090CEE">
        <w:rPr>
          <w:rFonts w:ascii="Verdana" w:hAnsi="Verdana"/>
          <w:color w:val="000000"/>
          <w:sz w:val="22"/>
          <w:szCs w:val="22"/>
        </w:rPr>
        <w:t>.</w:t>
      </w:r>
    </w:p>
    <w:p w:rsidP="00C26F5A" w:rsidR="00C26F5A" w:rsidRDefault="00C26F5A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Il est convenu d’un ajustement de la va</w:t>
      </w:r>
      <w:r>
        <w:rPr>
          <w:rFonts w:ascii="Verdana" w:hAnsi="Verdana"/>
          <w:color w:val="000000"/>
          <w:sz w:val="22"/>
          <w:szCs w:val="22"/>
        </w:rPr>
        <w:t>leur du point au 1er Janvier 2023</w:t>
      </w:r>
      <w:r w:rsidRPr="00AD15DB">
        <w:rPr>
          <w:rFonts w:ascii="Verdana" w:hAnsi="Verdana"/>
          <w:color w:val="000000"/>
          <w:sz w:val="22"/>
          <w:szCs w:val="22"/>
        </w:rPr>
        <w:t xml:space="preserve"> dans le cas où l’inflation en </w:t>
      </w:r>
      <w:r>
        <w:rPr>
          <w:rFonts w:ascii="Verdana" w:hAnsi="Verdana"/>
          <w:color w:val="000000"/>
          <w:sz w:val="22"/>
          <w:szCs w:val="22"/>
        </w:rPr>
        <w:t>moyenne annuelle (de janvier à décembre</w:t>
      </w:r>
      <w:r w:rsidRPr="00AD15DB">
        <w:rPr>
          <w:rFonts w:ascii="Verdana" w:hAnsi="Verdana"/>
          <w:color w:val="000000"/>
          <w:sz w:val="22"/>
          <w:szCs w:val="22"/>
        </w:rPr>
        <w:t xml:space="preserve"> 20</w:t>
      </w:r>
      <w:r>
        <w:rPr>
          <w:rFonts w:ascii="Verdana" w:hAnsi="Verdana"/>
          <w:color w:val="000000"/>
          <w:sz w:val="22"/>
          <w:szCs w:val="22"/>
        </w:rPr>
        <w:t>23</w:t>
      </w:r>
      <w:r w:rsidRPr="00AD15DB">
        <w:rPr>
          <w:rFonts w:ascii="Verdana" w:hAnsi="Verdana"/>
          <w:color w:val="000000"/>
          <w:sz w:val="22"/>
          <w:szCs w:val="22"/>
        </w:rPr>
        <w:t xml:space="preserve">) serait supérieure </w:t>
      </w:r>
      <w:r w:rsidRPr="00090CEE">
        <w:rPr>
          <w:rFonts w:ascii="Verdana" w:hAnsi="Verdana"/>
          <w:color w:val="000000"/>
          <w:sz w:val="22"/>
          <w:szCs w:val="22"/>
        </w:rPr>
        <w:t xml:space="preserve">à </w:t>
      </w:r>
      <w:r>
        <w:rPr>
          <w:rFonts w:ascii="Verdana" w:hAnsi="Verdana"/>
          <w:color w:val="000000"/>
          <w:sz w:val="22"/>
          <w:szCs w:val="22"/>
        </w:rPr>
        <w:t>2,</w:t>
      </w:r>
      <w:r w:rsidR="00A30509">
        <w:rPr>
          <w:rFonts w:ascii="Verdana" w:hAnsi="Verdana"/>
          <w:color w:val="000000"/>
          <w:sz w:val="22"/>
          <w:szCs w:val="22"/>
        </w:rPr>
        <w:t>2</w:t>
      </w:r>
      <w:r w:rsidRPr="00090CEE">
        <w:rPr>
          <w:rFonts w:ascii="Verdana" w:hAnsi="Verdana"/>
          <w:color w:val="000000"/>
          <w:sz w:val="22"/>
          <w:szCs w:val="22"/>
        </w:rPr>
        <w:t>%.</w:t>
      </w:r>
    </w:p>
    <w:p w:rsidP="00B034EC" w:rsidR="00AD15DB" w:rsidRDefault="00AD15DB" w:rsidRPr="00B034EC">
      <w:pPr>
        <w:pStyle w:val="NormalWeb"/>
        <w:pBdr>
          <w:bottom w:color="auto" w:space="1" w:sz="4" w:val="single"/>
        </w:pBdr>
        <w:jc w:val="center"/>
        <w:rPr>
          <w:rFonts w:ascii="Verdana" w:hAnsi="Verdana"/>
          <w:b/>
          <w:color w:val="000000"/>
          <w:sz w:val="22"/>
          <w:szCs w:val="22"/>
        </w:rPr>
      </w:pPr>
      <w:r w:rsidRPr="00B034EC">
        <w:rPr>
          <w:rFonts w:ascii="Verdana" w:hAnsi="Verdana"/>
          <w:b/>
          <w:color w:val="000000"/>
          <w:sz w:val="22"/>
          <w:szCs w:val="22"/>
        </w:rPr>
        <w:lastRenderedPageBreak/>
        <w:t xml:space="preserve">Article </w:t>
      </w:r>
      <w:r w:rsidR="00294B67">
        <w:rPr>
          <w:rFonts w:ascii="Verdana" w:hAnsi="Verdana"/>
          <w:b/>
          <w:color w:val="000000"/>
          <w:sz w:val="22"/>
          <w:szCs w:val="22"/>
        </w:rPr>
        <w:t>1</w:t>
      </w:r>
      <w:r w:rsidR="00170EF4">
        <w:rPr>
          <w:rFonts w:ascii="Verdana" w:hAnsi="Verdana"/>
          <w:b/>
          <w:color w:val="000000"/>
          <w:sz w:val="22"/>
          <w:szCs w:val="22"/>
        </w:rPr>
        <w:t>2</w:t>
      </w:r>
      <w:r w:rsidRPr="00B034EC">
        <w:rPr>
          <w:rFonts w:ascii="Verdana" w:hAnsi="Verdana"/>
          <w:b/>
          <w:color w:val="000000"/>
          <w:sz w:val="22"/>
          <w:szCs w:val="22"/>
        </w:rPr>
        <w:t xml:space="preserve"> : Publicité de l’accord</w:t>
      </w:r>
    </w:p>
    <w:p w:rsidP="00090CEE" w:rsidR="00AD15DB" w:rsidRDefault="00AD15DB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AD15DB">
        <w:rPr>
          <w:rFonts w:ascii="Verdana" w:hAnsi="Verdana"/>
          <w:color w:val="000000"/>
          <w:sz w:val="22"/>
          <w:szCs w:val="22"/>
        </w:rPr>
        <w:t>Le présent accord fera l’objet d’un dépôt auprès de la DIRECCTE 26 ainsi qu’au secrétariat greffe du conseil de prud’hommes conformément aux</w:t>
      </w:r>
      <w:r w:rsidR="00CB3B5D">
        <w:rPr>
          <w:rFonts w:ascii="Verdana" w:hAnsi="Verdana"/>
          <w:color w:val="000000"/>
          <w:sz w:val="22"/>
          <w:szCs w:val="22"/>
        </w:rPr>
        <w:t xml:space="preserve"> articles L 2232-24 et D 2231-2 et suivants du code du travail.</w:t>
      </w:r>
    </w:p>
    <w:p w:rsidP="00AD15DB" w:rsidR="00CB3B5D" w:rsidRDefault="00CB3B5D">
      <w:pPr>
        <w:pStyle w:val="NormalWeb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Fait à Valence, le </w:t>
      </w:r>
      <w:r w:rsidR="007E03BD">
        <w:rPr>
          <w:rFonts w:ascii="Verdana" w:hAnsi="Verdana"/>
          <w:color w:val="000000"/>
          <w:sz w:val="22"/>
          <w:szCs w:val="22"/>
        </w:rPr>
        <w:t>29</w:t>
      </w:r>
      <w:r>
        <w:rPr>
          <w:rFonts w:ascii="Verdana" w:hAnsi="Verdana"/>
          <w:color w:val="000000"/>
          <w:sz w:val="22"/>
          <w:szCs w:val="22"/>
        </w:rPr>
        <w:t xml:space="preserve"> mars 20</w:t>
      </w:r>
      <w:r w:rsidR="00090CEE">
        <w:rPr>
          <w:rFonts w:ascii="Verdana" w:hAnsi="Verdana"/>
          <w:color w:val="000000"/>
          <w:sz w:val="22"/>
          <w:szCs w:val="22"/>
        </w:rPr>
        <w:t>22</w:t>
      </w:r>
      <w:r>
        <w:rPr>
          <w:rFonts w:ascii="Verdana" w:hAnsi="Verdana"/>
          <w:color w:val="000000"/>
          <w:sz w:val="22"/>
          <w:szCs w:val="22"/>
        </w:rPr>
        <w:t>.</w:t>
      </w:r>
    </w:p>
    <w:p w:rsidP="00AD15DB" w:rsidR="00294B67" w:rsidRDefault="00294B67">
      <w:pPr>
        <w:pStyle w:val="NormalWeb"/>
        <w:rPr>
          <w:rFonts w:ascii="Verdana" w:hAnsi="Verdana"/>
          <w:color w:val="000000"/>
          <w:sz w:val="22"/>
          <w:szCs w:val="22"/>
        </w:rPr>
      </w:pPr>
    </w:p>
    <w:p w:rsidP="00CB3B5D" w:rsidR="00CB3B5D" w:rsidRDefault="00CB3B5D" w:rsidRPr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B3B5D">
        <w:rPr>
          <w:rFonts w:ascii="Verdana" w:cs="Times New Roman" w:eastAsia="Times New Roman" w:hAnsi="Verdana"/>
          <w:sz w:val="20"/>
          <w:szCs w:val="20"/>
          <w:lang w:eastAsia="fr-FR"/>
        </w:rPr>
        <w:t xml:space="preserve">M. </w:t>
      </w:r>
    </w:p>
    <w:p w:rsidP="00CB3B5D" w:rsidR="00CB3B5D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B3B5D">
        <w:rPr>
          <w:rFonts w:ascii="Verdana" w:cs="Times New Roman" w:eastAsia="Times New Roman" w:hAnsi="Verdana"/>
          <w:sz w:val="20"/>
          <w:szCs w:val="20"/>
          <w:lang w:eastAsia="fr-FR"/>
        </w:rPr>
        <w:t xml:space="preserve">Directeur de </w:t>
      </w:r>
      <w:r w:rsidR="00090CEE">
        <w:rPr>
          <w:rFonts w:ascii="Verdana" w:cs="Times New Roman" w:eastAsia="Times New Roman" w:hAnsi="Verdana"/>
          <w:sz w:val="20"/>
          <w:szCs w:val="20"/>
          <w:lang w:eastAsia="fr-FR"/>
        </w:rPr>
        <w:t>Transdev Valence Mobilité</w:t>
      </w:r>
    </w:p>
    <w:p w:rsidP="00CB3B5D" w:rsidR="00CB3B5D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CB3B5D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CB3B5D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AE0F50" w:rsidRDefault="00AE0F50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294B67" w:rsidRDefault="00294B67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294B67" w:rsidRDefault="00294B67" w:rsidRPr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CB3B5D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B3B5D">
        <w:rPr>
          <w:rFonts w:ascii="Verdana" w:cs="Times New Roman" w:eastAsia="Times New Roman" w:hAnsi="Verdana"/>
          <w:sz w:val="20"/>
          <w:szCs w:val="20"/>
          <w:lang w:eastAsia="fr-FR"/>
        </w:rPr>
        <w:t xml:space="preserve">Mme </w:t>
      </w:r>
    </w:p>
    <w:p w:rsidP="00CB3B5D" w:rsidR="00CB3B5D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  <w:r>
        <w:rPr>
          <w:rFonts w:ascii="Verdana" w:cs="Times New Roman" w:eastAsia="Times New Roman" w:hAnsi="Verdana"/>
          <w:sz w:val="20"/>
          <w:szCs w:val="20"/>
          <w:lang w:eastAsia="fr-FR"/>
        </w:rPr>
        <w:t>Déléguée syndicale CGT</w:t>
      </w:r>
    </w:p>
    <w:p w:rsidP="00CB3B5D" w:rsidR="00CB3B5D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CB3B5D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AE0F50" w:rsidRDefault="00AE0F50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294B67" w:rsidRDefault="00294B67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294B67" w:rsidRDefault="00294B67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CB3B5D" w:rsidRDefault="00CB3B5D" w:rsidRPr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CB3B5D" w:rsidR="00CB3B5D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B3B5D">
        <w:rPr>
          <w:rFonts w:ascii="Verdana" w:cs="Times New Roman" w:eastAsia="Times New Roman" w:hAnsi="Verdana"/>
          <w:sz w:val="20"/>
          <w:szCs w:val="20"/>
          <w:lang w:eastAsia="fr-FR"/>
        </w:rPr>
        <w:t xml:space="preserve">M. </w:t>
      </w:r>
    </w:p>
    <w:p w:rsidP="00CB3B5D" w:rsidR="00A57BA3" w:rsidRDefault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  <w:r>
        <w:rPr>
          <w:rFonts w:ascii="Verdana" w:cs="Times New Roman" w:eastAsia="Times New Roman" w:hAnsi="Verdana"/>
          <w:sz w:val="20"/>
          <w:szCs w:val="20"/>
          <w:lang w:eastAsia="fr-FR"/>
        </w:rPr>
        <w:t>D</w:t>
      </w:r>
      <w:r w:rsidRPr="00CB3B5D">
        <w:rPr>
          <w:rFonts w:ascii="Verdana" w:cs="Times New Roman" w:eastAsia="Times New Roman" w:hAnsi="Verdana"/>
          <w:sz w:val="20"/>
          <w:szCs w:val="20"/>
          <w:lang w:eastAsia="fr-FR"/>
        </w:rPr>
        <w:t>élégué syndical CFDT</w:t>
      </w:r>
    </w:p>
    <w:p w:rsidR="00A57BA3" w:rsidRDefault="00A57BA3">
      <w:pPr>
        <w:rPr>
          <w:rFonts w:ascii="Verdana" w:cs="Times New Roman" w:eastAsia="Times New Roman" w:hAnsi="Verdana"/>
          <w:sz w:val="20"/>
          <w:szCs w:val="20"/>
          <w:lang w:eastAsia="fr-FR"/>
        </w:rPr>
      </w:pPr>
      <w:r>
        <w:rPr>
          <w:rFonts w:ascii="Verdana" w:cs="Times New Roman" w:eastAsia="Times New Roman" w:hAnsi="Verdana"/>
          <w:sz w:val="20"/>
          <w:szCs w:val="20"/>
          <w:lang w:eastAsia="fr-FR"/>
        </w:rPr>
        <w:br w:type="page"/>
      </w:r>
      <w:bookmarkStart w:id="8" w:name="_GoBack"/>
      <w:bookmarkEnd w:id="8"/>
    </w:p>
    <w:p w:rsidP="00CB3B5D" w:rsidR="00CB3B5D" w:rsidRDefault="00A57BA3" w:rsidRPr="00A57BA3">
      <w:pPr>
        <w:spacing w:after="0" w:line="240" w:lineRule="auto"/>
        <w:jc w:val="both"/>
        <w:rPr>
          <w:rFonts w:ascii="Verdana" w:cs="Times New Roman" w:eastAsia="Times New Roman" w:hAnsi="Verdana"/>
          <w:b/>
          <w:bCs/>
          <w:sz w:val="24"/>
          <w:szCs w:val="24"/>
          <w:lang w:eastAsia="fr-FR"/>
        </w:rPr>
      </w:pPr>
      <w:r w:rsidRPr="00A57BA3">
        <w:rPr>
          <w:rFonts w:ascii="Verdana" w:cs="Times New Roman" w:eastAsia="Times New Roman" w:hAnsi="Verdana"/>
          <w:b/>
          <w:bCs/>
          <w:sz w:val="24"/>
          <w:szCs w:val="24"/>
          <w:lang w:eastAsia="fr-FR"/>
        </w:rPr>
        <w:lastRenderedPageBreak/>
        <w:t>ANNEXE</w:t>
      </w:r>
      <w:r w:rsidR="008112A9">
        <w:rPr>
          <w:rFonts w:ascii="Verdana" w:cs="Times New Roman" w:eastAsia="Times New Roman" w:hAnsi="Verdana"/>
          <w:b/>
          <w:bCs/>
          <w:sz w:val="24"/>
          <w:szCs w:val="24"/>
          <w:lang w:eastAsia="fr-FR"/>
        </w:rPr>
        <w:t xml:space="preserve"> 1</w:t>
      </w:r>
      <w:r w:rsidRPr="00A57BA3">
        <w:rPr>
          <w:rFonts w:ascii="Verdana" w:cs="Times New Roman" w:eastAsia="Times New Roman" w:hAnsi="Verdana"/>
          <w:b/>
          <w:bCs/>
          <w:sz w:val="24"/>
          <w:szCs w:val="24"/>
          <w:lang w:eastAsia="fr-FR"/>
        </w:rPr>
        <w:t> : Modalité</w:t>
      </w:r>
      <w:r w:rsidR="008112A9">
        <w:rPr>
          <w:rFonts w:ascii="Verdana" w:cs="Times New Roman" w:eastAsia="Times New Roman" w:hAnsi="Verdana"/>
          <w:b/>
          <w:bCs/>
          <w:sz w:val="24"/>
          <w:szCs w:val="24"/>
          <w:lang w:eastAsia="fr-FR"/>
        </w:rPr>
        <w:t>s</w:t>
      </w:r>
      <w:r w:rsidRPr="00A57BA3">
        <w:rPr>
          <w:rFonts w:ascii="Verdana" w:cs="Times New Roman" w:eastAsia="Times New Roman" w:hAnsi="Verdana"/>
          <w:b/>
          <w:bCs/>
          <w:sz w:val="24"/>
          <w:szCs w:val="24"/>
          <w:lang w:eastAsia="fr-FR"/>
        </w:rPr>
        <w:t xml:space="preserve"> de mesure de la ponctualité </w:t>
      </w:r>
    </w:p>
    <w:p w:rsidP="00CB3B5D" w:rsidR="00A57BA3" w:rsidRDefault="00A57BA3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p w:rsidP="00A57BA3" w:rsidR="00A57BA3" w:rsidRDefault="00A57BA3">
      <w:pPr>
        <w:jc w:val="both"/>
      </w:pPr>
      <w:r>
        <w:t>Les données de ponctualité sont extraites du Système d’Aide à l’Exploitation.</w:t>
      </w:r>
    </w:p>
    <w:p w:rsidP="00A57BA3" w:rsidR="00A57BA3" w:rsidRDefault="00A57BA3">
      <w:pPr>
        <w:jc w:val="both"/>
        <w:rPr>
          <w:b/>
        </w:rPr>
      </w:pPr>
      <w:r>
        <w:rPr>
          <w:b/>
        </w:rPr>
        <w:t>Sont prises</w:t>
      </w:r>
      <w:r w:rsidRPr="00495E18">
        <w:rPr>
          <w:b/>
        </w:rPr>
        <w:t xml:space="preserve"> en compte </w:t>
      </w:r>
      <w:r>
        <w:rPr>
          <w:b/>
        </w:rPr>
        <w:t>les courses commerciales d</w:t>
      </w:r>
      <w:r w:rsidRPr="00495E18">
        <w:rPr>
          <w:b/>
        </w:rPr>
        <w:t xml:space="preserve">es lignes </w:t>
      </w:r>
      <w:r>
        <w:rPr>
          <w:b/>
        </w:rPr>
        <w:t>C</w:t>
      </w:r>
      <w:r w:rsidRPr="00495E18">
        <w:rPr>
          <w:b/>
        </w:rPr>
        <w:t xml:space="preserve">1- </w:t>
      </w:r>
      <w:r>
        <w:rPr>
          <w:b/>
        </w:rPr>
        <w:t>C</w:t>
      </w:r>
      <w:r w:rsidRPr="00495E18">
        <w:rPr>
          <w:b/>
        </w:rPr>
        <w:t xml:space="preserve">2 – </w:t>
      </w:r>
      <w:r>
        <w:rPr>
          <w:b/>
        </w:rPr>
        <w:t>C</w:t>
      </w:r>
      <w:r w:rsidRPr="00495E18">
        <w:rPr>
          <w:b/>
        </w:rPr>
        <w:t xml:space="preserve">4 – </w:t>
      </w:r>
      <w:r>
        <w:rPr>
          <w:b/>
        </w:rPr>
        <w:t>C</w:t>
      </w:r>
      <w:r w:rsidRPr="00495E18">
        <w:rPr>
          <w:b/>
        </w:rPr>
        <w:t>5 – 6 – 7 – 8 - 9 – 10</w:t>
      </w:r>
      <w:r>
        <w:rPr>
          <w:b/>
        </w:rPr>
        <w:t xml:space="preserve"> – 13 – 14 - 20.</w:t>
      </w:r>
      <w:r w:rsidRPr="00495E18">
        <w:rPr>
          <w:b/>
        </w:rPr>
        <w:t xml:space="preserve"> </w:t>
      </w:r>
      <w:r>
        <w:rPr>
          <w:b/>
        </w:rPr>
        <w:t>L</w:t>
      </w:r>
      <w:r w:rsidRPr="00495E18">
        <w:rPr>
          <w:b/>
        </w:rPr>
        <w:t xml:space="preserve">es autres lignes </w:t>
      </w:r>
      <w:r>
        <w:rPr>
          <w:b/>
        </w:rPr>
        <w:t>et les express ne sont pas intégrés dans la statistique.</w:t>
      </w:r>
    </w:p>
    <w:p w:rsidP="00A57BA3" w:rsidR="00A57BA3" w:rsidRDefault="00A57BA3">
      <w:pPr>
        <w:jc w:val="both"/>
      </w:pPr>
      <w:r>
        <w:rPr>
          <w:b/>
        </w:rPr>
        <w:t>Seules les données de semaine sont utilisées, du Lundi au vendredi, y compris les petites vacances scolaires et l’été. Chaque passage à l’arrêt est enregistré dans le système et fera partie de la statistique.</w:t>
      </w:r>
    </w:p>
    <w:p w:rsidP="00A57BA3" w:rsidR="00A57BA3" w:rsidRDefault="00A57BA3">
      <w:pPr>
        <w:jc w:val="both"/>
      </w:pPr>
      <w:r>
        <w:tab/>
        <w:t xml:space="preserve">Données éliminées du traitement : </w:t>
      </w:r>
    </w:p>
    <w:p w:rsidP="00A57BA3" w:rsidR="00A57BA3" w:rsidRDefault="00A57BA3">
      <w:pPr>
        <w:ind w:left="2124"/>
        <w:jc w:val="both"/>
      </w:pPr>
      <w:r>
        <w:t>-Tous les terminus.</w:t>
      </w:r>
    </w:p>
    <w:p w:rsidP="00A57BA3" w:rsidR="00A57BA3" w:rsidRDefault="00A57BA3">
      <w:pPr>
        <w:ind w:left="2124"/>
        <w:jc w:val="both"/>
      </w:pPr>
      <w:r>
        <w:t xml:space="preserve">-Les zones ayant une probabilité forte d’avoir plusieurs bus au même moment comme les pôles d’échanges (exemple : Pôle Bus, Montplaisir, </w:t>
      </w:r>
      <w:proofErr w:type="spellStart"/>
      <w:r>
        <w:t>Briffaut</w:t>
      </w:r>
      <w:proofErr w:type="spellEnd"/>
      <w:r>
        <w:t>…)</w:t>
      </w:r>
    </w:p>
    <w:p w:rsidP="00A57BA3" w:rsidR="00A57BA3" w:rsidRDefault="00A57BA3">
      <w:pPr>
        <w:ind w:left="2124"/>
        <w:jc w:val="both"/>
      </w:pPr>
      <w:r>
        <w:t>- Les Services voitures qui sont recalés manuellement sur les plaquettes pour des contraintes d’exploitation ponctuelles. (Exemple : partir 3 minutes après le bip du SAE).</w:t>
      </w:r>
    </w:p>
    <w:p w:rsidP="00A57BA3" w:rsidR="00A57BA3" w:rsidRDefault="00A57BA3">
      <w:pPr>
        <w:ind w:left="2124"/>
        <w:jc w:val="both"/>
      </w:pPr>
      <w:r>
        <w:t>- Les avances supérieures de 10 minutes et les retards supérieurs de 25 minutes (pour pallier les erreurs informatiques de remontée d’information).</w:t>
      </w:r>
    </w:p>
    <w:p w:rsidP="00A57BA3" w:rsidR="00A57BA3" w:rsidRDefault="00A57BA3">
      <w:pPr>
        <w:ind w:left="2124"/>
        <w:jc w:val="both"/>
      </w:pPr>
      <w:r>
        <w:t>- Suppression des déviations, des travaux, des manifestations, des accidents sur la voirie, de tous les problèmes d’exploitation qui perturbent l’ensemble de la ligne et pas un seul service voiture seulement.</w:t>
      </w:r>
    </w:p>
    <w:p w:rsidP="00A57BA3" w:rsidR="00A57BA3" w:rsidRDefault="00A57BA3">
      <w:pPr>
        <w:ind w:left="2124"/>
        <w:jc w:val="both"/>
      </w:pPr>
      <w:r>
        <w:t xml:space="preserve">- Suppression complète des journées neiges ou exceptionnelles               </w:t>
      </w:r>
      <w:proofErr w:type="gramStart"/>
      <w:r>
        <w:t xml:space="preserve">   (</w:t>
      </w:r>
      <w:proofErr w:type="gramEnd"/>
      <w:r>
        <w:t>Exemple : Rallye Monte-Carlo).</w:t>
      </w:r>
    </w:p>
    <w:p w:rsidP="00A57BA3" w:rsidR="00A57BA3" w:rsidRDefault="00A57BA3">
      <w:pPr>
        <w:ind w:left="2124"/>
        <w:jc w:val="both"/>
      </w:pPr>
    </w:p>
    <w:p w:rsidP="00A57BA3" w:rsidR="00A57BA3" w:rsidRDefault="00A57BA3">
      <w:pPr>
        <w:jc w:val="both"/>
      </w:pPr>
      <w:r>
        <w:t>Mise en parallèle avec l’affectation FDS pour savoir qui faisait tel service agent.  Les changements de services étant enregistrés dans FDS.</w:t>
      </w:r>
    </w:p>
    <w:p w:rsidP="00A57BA3" w:rsidR="00A57BA3" w:rsidRDefault="00A57BA3">
      <w:pPr>
        <w:jc w:val="both"/>
      </w:pPr>
      <w:r>
        <w:t>Dès qu’il y a un doute ou une incohérence, les données ne sont pas prises en compte dans la statistique.</w:t>
      </w:r>
    </w:p>
    <w:p w:rsidP="00A57BA3" w:rsidR="00A57BA3" w:rsidRDefault="00A57BA3" w:rsidRPr="008112A9">
      <w:r w:rsidRPr="008112A9">
        <w:t>Le système SAE est un système informatique ou le volume de données traité fait disparaitre le problème ponctuel rencontré. Exemple si on enregistre un passage en avance à un arrêt alors que l’on était à l’heure juste avant, cela ne fera pas varier la statistique sur l’ensemble du mois. On peut se rendre compte que certains arrivent tous les mois à ne pas être en avance.</w:t>
      </w:r>
    </w:p>
    <w:p w:rsidP="00CB3B5D" w:rsidR="00A57BA3" w:rsidRDefault="00A57BA3" w:rsidRPr="00CB3B5D">
      <w:pPr>
        <w:spacing w:after="0" w:line="240" w:lineRule="auto"/>
        <w:jc w:val="both"/>
        <w:rPr>
          <w:rFonts w:ascii="Verdana" w:cs="Times New Roman" w:eastAsia="Times New Roman" w:hAnsi="Verdana"/>
          <w:sz w:val="20"/>
          <w:szCs w:val="20"/>
          <w:lang w:eastAsia="fr-FR"/>
        </w:rPr>
      </w:pPr>
    </w:p>
    <w:sectPr w:rsidR="00A57BA3" w:rsidRPr="00CB3B5D" w:rsidSect="00DF59A5">
      <w:footerReference r:id="rId7" w:type="default"/>
      <w:pgSz w:h="16838" w:w="11906"/>
      <w:pgMar w:bottom="1417" w:footer="708" w:gutter="0" w:header="708" w:left="1417" w:right="1417" w:top="9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811" w:rsidRDefault="00F51811" w:rsidP="00A77CB5">
      <w:pPr>
        <w:spacing w:after="0" w:line="240" w:lineRule="auto"/>
      </w:pPr>
      <w:r>
        <w:separator/>
      </w:r>
    </w:p>
  </w:endnote>
  <w:endnote w:type="continuationSeparator" w:id="0">
    <w:p w:rsidR="00F51811" w:rsidRDefault="00F51811" w:rsidP="00A7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BA1DC6" w:rsidRDefault="00BA1DC6">
    <w:pPr>
      <w:pStyle w:val="Pieddepage"/>
    </w:pPr>
    <w:r>
      <w:t>V 23/03/2022</w:t>
    </w:r>
    <w:r w:rsidR="00EC1AC3">
      <w:t xml:space="preserve"> AVEC modification du déroulement de carrière</w:t>
    </w:r>
  </w:p>
  <w:p w:rsidR="00A77CB5" w:rsidRDefault="00A77CB5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A77CB5" w:rsidR="00F51811" w:rsidRDefault="00F51811">
      <w:pPr>
        <w:spacing w:after="0" w:line="240" w:lineRule="auto"/>
      </w:pPr>
      <w:r>
        <w:separator/>
      </w:r>
    </w:p>
  </w:footnote>
  <w:footnote w:id="0" w:type="continuationSeparator">
    <w:p w:rsidP="00A77CB5" w:rsidR="00F51811" w:rsidRDefault="00F51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21C83076"/>
    <w:multiLevelType w:val="hybridMultilevel"/>
    <w:tmpl w:val="AB2C39F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6E8279D"/>
    <w:multiLevelType w:val="hybridMultilevel"/>
    <w:tmpl w:val="E4260A92"/>
    <w:lvl w:ilvl="0" w:tplc="040C0001">
      <w:start w:val="1"/>
      <w:numFmt w:val="bullet"/>
      <w:lvlText w:val=""/>
      <w:lvlJc w:val="left"/>
      <w:pPr>
        <w:ind w:hanging="360" w:left="114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2">
    <w:nsid w:val="50481544"/>
    <w:multiLevelType w:val="hybridMultilevel"/>
    <w:tmpl w:val="105CE37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9F96758"/>
    <w:multiLevelType w:val="hybridMultilevel"/>
    <w:tmpl w:val="DC62274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5B6216F1"/>
    <w:multiLevelType w:val="hybridMultilevel"/>
    <w:tmpl w:val="A3D6E010"/>
    <w:lvl w:ilvl="0" w:tplc="81120AD8">
      <w:start w:val="1"/>
      <w:numFmt w:val="bullet"/>
      <w:lvlText w:val="­"/>
      <w:lvlJc w:val="left"/>
      <w:pPr>
        <w:ind w:hanging="360" w:left="720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DB"/>
    <w:rsid w:val="00043755"/>
    <w:rsid w:val="00081196"/>
    <w:rsid w:val="00090CEE"/>
    <w:rsid w:val="00092589"/>
    <w:rsid w:val="00093665"/>
    <w:rsid w:val="000C7AED"/>
    <w:rsid w:val="001038AD"/>
    <w:rsid w:val="00130629"/>
    <w:rsid w:val="001440DA"/>
    <w:rsid w:val="00170EF4"/>
    <w:rsid w:val="0017160A"/>
    <w:rsid w:val="00172C03"/>
    <w:rsid w:val="00174304"/>
    <w:rsid w:val="00200695"/>
    <w:rsid w:val="002250E9"/>
    <w:rsid w:val="0025073B"/>
    <w:rsid w:val="0027308A"/>
    <w:rsid w:val="00294B67"/>
    <w:rsid w:val="002B575B"/>
    <w:rsid w:val="002B67D8"/>
    <w:rsid w:val="002D0FCA"/>
    <w:rsid w:val="002F09D9"/>
    <w:rsid w:val="00302408"/>
    <w:rsid w:val="003226D3"/>
    <w:rsid w:val="003415E0"/>
    <w:rsid w:val="0035419C"/>
    <w:rsid w:val="003834B6"/>
    <w:rsid w:val="003A36D7"/>
    <w:rsid w:val="003F0BA8"/>
    <w:rsid w:val="00457565"/>
    <w:rsid w:val="004B5765"/>
    <w:rsid w:val="004D7BF9"/>
    <w:rsid w:val="005D1706"/>
    <w:rsid w:val="005D712B"/>
    <w:rsid w:val="00617E20"/>
    <w:rsid w:val="0063403C"/>
    <w:rsid w:val="00637434"/>
    <w:rsid w:val="0067217A"/>
    <w:rsid w:val="006F4E81"/>
    <w:rsid w:val="00796050"/>
    <w:rsid w:val="007D0D9E"/>
    <w:rsid w:val="007E03BD"/>
    <w:rsid w:val="008112A9"/>
    <w:rsid w:val="00816C96"/>
    <w:rsid w:val="0087695F"/>
    <w:rsid w:val="008C7556"/>
    <w:rsid w:val="008D3E31"/>
    <w:rsid w:val="008E1695"/>
    <w:rsid w:val="00927C4E"/>
    <w:rsid w:val="00936708"/>
    <w:rsid w:val="009431C9"/>
    <w:rsid w:val="00953018"/>
    <w:rsid w:val="0097007C"/>
    <w:rsid w:val="00A12ABC"/>
    <w:rsid w:val="00A30509"/>
    <w:rsid w:val="00A347ED"/>
    <w:rsid w:val="00A503A0"/>
    <w:rsid w:val="00A51DC0"/>
    <w:rsid w:val="00A55A96"/>
    <w:rsid w:val="00A57BA3"/>
    <w:rsid w:val="00A77CB5"/>
    <w:rsid w:val="00AB0A3C"/>
    <w:rsid w:val="00AC1352"/>
    <w:rsid w:val="00AD15DB"/>
    <w:rsid w:val="00AD4C34"/>
    <w:rsid w:val="00AE0F50"/>
    <w:rsid w:val="00AF556C"/>
    <w:rsid w:val="00B01E21"/>
    <w:rsid w:val="00B034EC"/>
    <w:rsid w:val="00BA1DC6"/>
    <w:rsid w:val="00C02B64"/>
    <w:rsid w:val="00C06B32"/>
    <w:rsid w:val="00C26F5A"/>
    <w:rsid w:val="00C33222"/>
    <w:rsid w:val="00C73DB7"/>
    <w:rsid w:val="00C94D8D"/>
    <w:rsid w:val="00CB3B5D"/>
    <w:rsid w:val="00CE3EDC"/>
    <w:rsid w:val="00CF523D"/>
    <w:rsid w:val="00D16C30"/>
    <w:rsid w:val="00D33A6D"/>
    <w:rsid w:val="00D5132F"/>
    <w:rsid w:val="00D52AE8"/>
    <w:rsid w:val="00D6173C"/>
    <w:rsid w:val="00D61AAC"/>
    <w:rsid w:val="00D7675F"/>
    <w:rsid w:val="00D80352"/>
    <w:rsid w:val="00DB1E88"/>
    <w:rsid w:val="00DC2015"/>
    <w:rsid w:val="00DC338B"/>
    <w:rsid w:val="00DD4BA5"/>
    <w:rsid w:val="00DF59A5"/>
    <w:rsid w:val="00E75FF2"/>
    <w:rsid w:val="00EC1AC3"/>
    <w:rsid w:val="00EC7DEC"/>
    <w:rsid w:val="00F5116D"/>
    <w:rsid w:val="00F51811"/>
    <w:rsid w:val="00FC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54DF995F"/>
  <w15:docId w15:val="{381444CC-F85E-4B47-95F6-55C56BA7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unhideWhenUsed/>
    <w:rsid w:val="00AD15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Paragraphedeliste" w:type="paragraph">
    <w:name w:val="List Paragraph"/>
    <w:basedOn w:val="Normal"/>
    <w:uiPriority w:val="34"/>
    <w:qFormat/>
    <w:rsid w:val="008C7556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A77CB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77CB5"/>
  </w:style>
  <w:style w:styleId="Pieddepage" w:type="paragraph">
    <w:name w:val="footer"/>
    <w:basedOn w:val="Normal"/>
    <w:link w:val="PieddepageCar"/>
    <w:uiPriority w:val="99"/>
    <w:unhideWhenUsed/>
    <w:rsid w:val="00A77CB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77CB5"/>
  </w:style>
  <w:style w:styleId="Textedebulles" w:type="paragraph">
    <w:name w:val="Balloon Text"/>
    <w:basedOn w:val="Normal"/>
    <w:link w:val="TextedebullesCar"/>
    <w:uiPriority w:val="99"/>
    <w:semiHidden/>
    <w:unhideWhenUsed/>
    <w:rsid w:val="00927C4E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27C4E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1774</Words>
  <Characters>9760</Characters>
  <Application>Microsoft Office Word</Application>
  <DocSecurity>0</DocSecurity>
  <Lines>81</Lines>
  <Paragraphs>23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Transdev</Company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2022-04-04T09:03:00Z</dcterms:created>
  <cp:lastPrinted>2022-03-23T10:57:00Z</cp:lastPrinted>
  <dcterms:modified xsi:type="dcterms:W3CDTF">2022-04-07T13:07:00Z</dcterms:modified>
  <cp:revision>3</cp:revision>
</cp:coreProperties>
</file>