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color w:val="000000"/>
          <w:sz w:val="28"/>
          <w:u w:val="single"/>
        </w:rPr>
      </w:pPr>
      <w:r>
        <w:rPr>
          <w:b/>
          <w:color w:val="000000"/>
          <w:sz w:val="28"/>
          <w:u w:val="single"/>
        </w:rPr>
        <w:t>NEGOCIATION ANNUELLE OBLIGATOIRE 2022</w:t>
      </w:r>
    </w:p>
    <w:p>
      <w:pPr>
        <w:pStyle w:val="Normal"/>
        <w:jc w:val="center"/>
        <w:rPr/>
      </w:pPr>
      <w:r>
        <w:rPr>
          <w:b/>
          <w:color w:val="000000"/>
          <w:sz w:val="28"/>
          <w:u w:val="single"/>
        </w:rPr>
        <w:t>Portant sur la rémunération et le temps de travail dans l’entreprise</w:t>
      </w:r>
    </w:p>
    <w:p>
      <w:pPr>
        <w:pStyle w:val="Normal"/>
        <w:jc w:val="center"/>
        <w:rPr>
          <w:b/>
          <w:b/>
          <w:color w:val="000000"/>
          <w:sz w:val="28"/>
          <w:u w:val="single"/>
        </w:rPr>
      </w:pPr>
      <w:r>
        <w:rPr>
          <w:b/>
          <w:color w:val="000000"/>
          <w:sz w:val="28"/>
          <w:u w:val="single"/>
        </w:rPr>
      </w:r>
    </w:p>
    <w:p>
      <w:pPr>
        <w:pStyle w:val="Normal"/>
        <w:jc w:val="center"/>
        <w:rPr>
          <w:b/>
          <w:b/>
          <w:color w:val="000000"/>
        </w:rPr>
      </w:pPr>
      <w:r>
        <w:rPr>
          <w:b/>
          <w:color w:val="000000"/>
        </w:rPr>
        <w:t>PROCES VERBAL D’ACCORD</w:t>
      </w:r>
    </w:p>
    <w:p>
      <w:pPr>
        <w:pStyle w:val="Normal"/>
        <w:rPr>
          <w:color w:val="000000"/>
          <w:szCs w:val="24"/>
          <w:lang w:eastAsia="fr-FR"/>
        </w:rPr>
      </w:pPr>
      <w:r>
        <w:rPr>
          <w:color w:val="000000"/>
          <w:szCs w:val="24"/>
        </w:rPr>
        <w:t>Entre:</w:t>
      </w:r>
    </w:p>
    <w:p>
      <w:pPr>
        <w:pStyle w:val="Normal"/>
        <w:rPr>
          <w:color w:val="000000"/>
          <w:szCs w:val="24"/>
          <w:lang w:eastAsia="fr-FR"/>
        </w:rPr>
      </w:pPr>
      <w:r>
        <w:rPr>
          <w:color w:val="000000"/>
          <w:szCs w:val="24"/>
          <w:lang w:eastAsia="fr-FR"/>
        </w:rPr>
      </w:r>
    </w:p>
    <w:p>
      <w:pPr>
        <w:pStyle w:val="Normal"/>
        <w:rPr/>
      </w:pPr>
      <w:r>
        <w:rPr>
          <w:color w:val="000000"/>
          <w:szCs w:val="24"/>
        </w:rPr>
        <w:t>Monsieur .............................., en sa qualité de représentant légal :</w:t>
      </w:r>
    </w:p>
    <w:p>
      <w:pPr>
        <w:pStyle w:val="Normal"/>
        <w:rPr>
          <w:color w:val="000000"/>
          <w:szCs w:val="24"/>
        </w:rPr>
      </w:pPr>
      <w:r>
        <w:rPr>
          <w:color w:val="000000"/>
          <w:szCs w:val="24"/>
        </w:rPr>
      </w:r>
    </w:p>
    <w:p>
      <w:pPr>
        <w:pStyle w:val="Normal"/>
        <w:widowControl w:val="false"/>
        <w:numPr>
          <w:ilvl w:val="0"/>
          <w:numId w:val="2"/>
        </w:numPr>
        <w:rPr/>
      </w:pPr>
      <w:r>
        <w:rPr>
          <w:rFonts w:eastAsia="Times"/>
          <w:color w:val="000000"/>
          <w:szCs w:val="24"/>
        </w:rPr>
        <w:t xml:space="preserve"> </w:t>
      </w:r>
      <w:r>
        <w:rPr>
          <w:color w:val="000000"/>
          <w:szCs w:val="24"/>
        </w:rPr>
        <w:t>Des sociétés du groupe BERT incluses dans l’UES Groupe BERT telle que définie dans l’accord conclu le 5 septembre 2019 modifiant le périmètre de l’UES</w:t>
      </w:r>
      <w:r>
        <w:rPr>
          <w:strike/>
          <w:color w:val="000000"/>
          <w:szCs w:val="24"/>
        </w:rPr>
        <w:t xml:space="preserve"> </w:t>
      </w:r>
    </w:p>
    <w:p>
      <w:pPr>
        <w:pStyle w:val="Normal"/>
        <w:ind w:left="720" w:hanging="0"/>
        <w:rPr>
          <w:strike/>
          <w:color w:val="000000"/>
          <w:szCs w:val="24"/>
        </w:rPr>
      </w:pPr>
      <w:r>
        <w:rPr>
          <w:strike/>
          <w:color w:val="000000"/>
          <w:szCs w:val="24"/>
        </w:rPr>
      </w:r>
    </w:p>
    <w:p>
      <w:pPr>
        <w:pStyle w:val="Normal"/>
        <w:rPr/>
      </w:pPr>
      <w:r>
        <w:rPr>
          <w:color w:val="000000"/>
          <w:szCs w:val="24"/>
        </w:rPr>
        <w:t>Monsieur .............................., en sa qualité de représentant légal de la société PRESTILOG, dont il a été décidé l’inclusion au sein de l’UES Groupe BERT à effet du 01/01/2018,</w:t>
      </w:r>
    </w:p>
    <w:p>
      <w:pPr>
        <w:pStyle w:val="Normal"/>
        <w:rPr>
          <w:color w:val="000000"/>
          <w:szCs w:val="24"/>
        </w:rPr>
      </w:pPr>
      <w:r>
        <w:rPr>
          <w:color w:val="000000"/>
          <w:szCs w:val="24"/>
        </w:rPr>
      </w:r>
    </w:p>
    <w:p>
      <w:pPr>
        <w:pStyle w:val="Normal"/>
        <w:rPr>
          <w:color w:val="000000"/>
          <w:szCs w:val="24"/>
        </w:rPr>
      </w:pPr>
      <w:r>
        <w:rPr>
          <w:color w:val="000000"/>
          <w:szCs w:val="24"/>
        </w:rPr>
        <w:t>Et :</w:t>
      </w:r>
    </w:p>
    <w:p>
      <w:pPr>
        <w:pStyle w:val="Normal"/>
        <w:rPr>
          <w:color w:val="000000"/>
          <w:szCs w:val="24"/>
        </w:rPr>
      </w:pPr>
      <w:r>
        <w:rPr>
          <w:color w:val="000000"/>
          <w:szCs w:val="24"/>
        </w:rPr>
      </w:r>
    </w:p>
    <w:p>
      <w:pPr>
        <w:pStyle w:val="Normal"/>
        <w:rPr/>
      </w:pPr>
      <w:r>
        <w:rPr>
          <w:color w:val="000000"/>
          <w:szCs w:val="24"/>
        </w:rPr>
        <w:t>Les Organisations syndicales représentatives ci-après, ayant recueilli au moins 50% des suffrages exprimés en faveur d’organisations syndicales représentatives lors du premier tour de l’élection du CSE du 24 janvier 2020</w:t>
      </w:r>
      <w:r>
        <w:rPr>
          <w:bCs/>
          <w:color w:val="000000"/>
          <w:szCs w:val="24"/>
        </w:rPr>
        <w:t> :</w:t>
      </w:r>
    </w:p>
    <w:p>
      <w:pPr>
        <w:pStyle w:val="Normal"/>
        <w:rPr>
          <w:bCs/>
          <w:color w:val="000000"/>
          <w:szCs w:val="24"/>
        </w:rPr>
      </w:pPr>
      <w:r>
        <w:rPr>
          <w:bCs/>
          <w:color w:val="000000"/>
          <w:szCs w:val="24"/>
        </w:rPr>
      </w:r>
    </w:p>
    <w:p>
      <w:pPr>
        <w:pStyle w:val="Normal"/>
        <w:widowControl w:val="false"/>
        <w:numPr>
          <w:ilvl w:val="0"/>
          <w:numId w:val="1"/>
        </w:numPr>
        <w:jc w:val="both"/>
        <w:rPr/>
      </w:pPr>
      <w:r>
        <w:rPr>
          <w:color w:val="000000"/>
          <w:szCs w:val="24"/>
        </w:rPr>
        <w:t>L’organisation syndicale CFDT représentée par :</w:t>
      </w:r>
    </w:p>
    <w:p>
      <w:pPr>
        <w:pStyle w:val="Normal"/>
        <w:ind w:left="720" w:hanging="0"/>
        <w:jc w:val="both"/>
        <w:rPr/>
      </w:pPr>
      <w:r>
        <w:rPr>
          <w:color w:val="000000"/>
          <w:szCs w:val="24"/>
        </w:rPr>
        <w:t>Messieurs .............................. et .............................., agissant en qualité de délégués syndicaux,</w:t>
      </w:r>
    </w:p>
    <w:p>
      <w:pPr>
        <w:pStyle w:val="Normal"/>
        <w:ind w:left="720" w:hanging="0"/>
        <w:jc w:val="both"/>
        <w:rPr>
          <w:rFonts w:eastAsia="Times"/>
          <w:color w:val="000000"/>
          <w:szCs w:val="24"/>
        </w:rPr>
      </w:pPr>
      <w:r>
        <w:rPr>
          <w:rFonts w:eastAsia="Times"/>
          <w:color w:val="000000"/>
          <w:szCs w:val="24"/>
        </w:rPr>
      </w:r>
    </w:p>
    <w:p>
      <w:pPr>
        <w:pStyle w:val="Normal"/>
        <w:widowControl w:val="false"/>
        <w:numPr>
          <w:ilvl w:val="0"/>
          <w:numId w:val="1"/>
        </w:numPr>
        <w:jc w:val="both"/>
        <w:rPr/>
      </w:pPr>
      <w:r>
        <w:rPr>
          <w:color w:val="000000"/>
          <w:szCs w:val="24"/>
        </w:rPr>
        <w:t>L’organisation syndicale CGT Transports représentée par Madame .............................. et par Mr .............................., agissant en qualité de délégués syndicaux,</w:t>
      </w:r>
    </w:p>
    <w:p>
      <w:pPr>
        <w:pStyle w:val="Normal"/>
        <w:ind w:left="720" w:hanging="0"/>
        <w:jc w:val="both"/>
        <w:rPr>
          <w:color w:val="000000"/>
          <w:szCs w:val="24"/>
        </w:rPr>
      </w:pPr>
      <w:r>
        <w:rPr>
          <w:color w:val="000000"/>
          <w:szCs w:val="24"/>
        </w:rPr>
      </w:r>
    </w:p>
    <w:p>
      <w:pPr>
        <w:pStyle w:val="Normal"/>
        <w:widowControl w:val="false"/>
        <w:numPr>
          <w:ilvl w:val="0"/>
          <w:numId w:val="1"/>
        </w:numPr>
        <w:jc w:val="both"/>
        <w:rPr>
          <w:color w:val="000000"/>
          <w:szCs w:val="24"/>
        </w:rPr>
      </w:pPr>
      <w:r>
        <w:rPr>
          <w:color w:val="000000"/>
          <w:szCs w:val="24"/>
        </w:rPr>
        <w:t>L’organisation syndicale FO représentée par :</w:t>
      </w:r>
    </w:p>
    <w:p>
      <w:pPr>
        <w:pStyle w:val="Normal"/>
        <w:ind w:left="720" w:hanging="0"/>
        <w:jc w:val="both"/>
        <w:rPr>
          <w:rFonts w:eastAsia="Times"/>
          <w:color w:val="000000"/>
          <w:szCs w:val="24"/>
        </w:rPr>
      </w:pPr>
      <w:r>
        <w:rPr>
          <w:color w:val="000000"/>
          <w:szCs w:val="24"/>
        </w:rPr>
        <w:t>Messieurs .............................. et .............................., agissant en qualité de délégués syndicaux,</w:t>
      </w:r>
    </w:p>
    <w:p>
      <w:pPr>
        <w:pStyle w:val="Normal"/>
        <w:jc w:val="both"/>
        <w:rPr>
          <w:rFonts w:eastAsia="Times"/>
          <w:color w:val="000000"/>
          <w:szCs w:val="24"/>
        </w:rPr>
      </w:pPr>
      <w:r>
        <w:rPr>
          <w:rFonts w:eastAsia="Times"/>
          <w:color w:val="000000"/>
          <w:szCs w:val="24"/>
        </w:rPr>
      </w:r>
    </w:p>
    <w:p>
      <w:pPr>
        <w:pStyle w:val="Normal"/>
        <w:widowControl w:val="false"/>
        <w:numPr>
          <w:ilvl w:val="0"/>
          <w:numId w:val="1"/>
        </w:numPr>
        <w:jc w:val="both"/>
        <w:rPr/>
      </w:pPr>
      <w:r>
        <w:rPr>
          <w:color w:val="000000"/>
          <w:szCs w:val="24"/>
        </w:rPr>
        <w:t>L’organisation syndicale Syndicat du Transport représentée par Messieurs .............................. et .............................., agissant en qualité de délégués syndicaux,</w:t>
      </w:r>
    </w:p>
    <w:p>
      <w:pPr>
        <w:pStyle w:val="Normal"/>
        <w:jc w:val="center"/>
        <w:rPr>
          <w:b/>
          <w:b/>
          <w:color w:val="000000"/>
          <w:szCs w:val="24"/>
        </w:rPr>
      </w:pPr>
      <w:r>
        <w:rPr>
          <w:b/>
          <w:color w:val="000000"/>
          <w:szCs w:val="24"/>
        </w:rPr>
      </w:r>
    </w:p>
    <w:p>
      <w:pPr>
        <w:pStyle w:val="TextBody"/>
        <w:rPr>
          <w:b/>
          <w:b/>
          <w:u w:val="single"/>
        </w:rPr>
      </w:pPr>
      <w:r>
        <w:rPr>
          <w:b/>
          <w:u w:val="single"/>
        </w:rPr>
        <w:t>PREAMBULE</w:t>
      </w:r>
    </w:p>
    <w:p>
      <w:pPr>
        <w:pStyle w:val="TextBody"/>
        <w:rPr>
          <w:b/>
          <w:b/>
          <w:u w:val="single"/>
        </w:rPr>
      </w:pPr>
      <w:r>
        <w:rPr>
          <w:b/>
          <w:u w:val="single"/>
        </w:rPr>
      </w:r>
    </w:p>
    <w:p>
      <w:pPr>
        <w:pStyle w:val="TextBody"/>
        <w:rPr>
          <w:rFonts w:cs="Times"/>
        </w:rPr>
      </w:pPr>
      <w:r>
        <w:rPr>
          <w:rFonts w:cs="Times"/>
        </w:rPr>
        <w:t>En application de l’article L.2242-1 du code du travail, une négociation annuelle obligatoire portant sur l’année 2022 a été menée avec les organisations syndicales.</w:t>
      </w:r>
    </w:p>
    <w:p>
      <w:pPr>
        <w:pStyle w:val="Normal"/>
        <w:jc w:val="both"/>
        <w:rPr>
          <w:rFonts w:cs="Times"/>
          <w:color w:val="000000"/>
        </w:rPr>
      </w:pPr>
      <w:r>
        <w:rPr>
          <w:rFonts w:cs="Times"/>
          <w:color w:val="000000"/>
        </w:rPr>
      </w:r>
    </w:p>
    <w:p>
      <w:pPr>
        <w:pStyle w:val="Normal"/>
        <w:jc w:val="both"/>
        <w:rPr>
          <w:rFonts w:cs="Times"/>
          <w:color w:val="000000"/>
        </w:rPr>
      </w:pPr>
      <w:r>
        <w:rPr>
          <w:rFonts w:cs="Times"/>
          <w:color w:val="000000"/>
        </w:rPr>
        <w:t>Cette négociation annuelle obligatoire s’est déroulée lors des réunions des 03/02/2022, 01/04/2022 et 24/05/2022.</w:t>
      </w:r>
    </w:p>
    <w:p>
      <w:pPr>
        <w:pStyle w:val="Normal"/>
        <w:jc w:val="both"/>
        <w:rPr>
          <w:rFonts w:cs="Times"/>
          <w:color w:val="000000"/>
        </w:rPr>
      </w:pPr>
      <w:r>
        <w:rPr>
          <w:rFonts w:cs="Times"/>
          <w:color w:val="000000"/>
        </w:rPr>
      </w:r>
    </w:p>
    <w:p>
      <w:pPr>
        <w:pStyle w:val="Normal"/>
        <w:jc w:val="both"/>
        <w:rPr/>
      </w:pPr>
      <w:r>
        <w:rPr>
          <w:rFonts w:cs="Times"/>
          <w:color w:val="000000"/>
        </w:rPr>
        <w:t xml:space="preserve">Dans le cadre de cette négociation, les organisations syndicales ont formulé les </w:t>
      </w:r>
      <w:r>
        <w:rPr>
          <w:rFonts w:cs="Times"/>
          <w:b/>
          <w:color w:val="000000"/>
        </w:rPr>
        <w:t>demandes ci-après :</w:t>
      </w:r>
    </w:p>
    <w:p>
      <w:pPr>
        <w:pStyle w:val="Normal"/>
        <w:jc w:val="both"/>
        <w:rPr>
          <w:rFonts w:cs="Times"/>
          <w:b/>
          <w:b/>
          <w:color w:val="000000"/>
        </w:rPr>
      </w:pPr>
      <w:r>
        <w:rPr>
          <w:rFonts w:cs="Times"/>
          <w:b/>
          <w:color w:val="000000"/>
        </w:rPr>
      </w:r>
    </w:p>
    <w:p>
      <w:pPr>
        <w:pStyle w:val="NormalWeb"/>
        <w:numPr>
          <w:ilvl w:val="0"/>
          <w:numId w:val="1"/>
        </w:numPr>
        <w:suppressAutoHyphens w:val="false"/>
        <w:spacing w:before="0" w:after="0"/>
        <w:rPr/>
      </w:pPr>
      <w:r>
        <w:rPr>
          <w:rFonts w:cs="Calibri" w:ascii="Calibri" w:hAnsi="Calibri"/>
          <w:b/>
          <w:bCs/>
          <w:sz w:val="32"/>
          <w:lang w:eastAsia="fr-FR"/>
        </w:rPr>
        <w:t>Propositions émanant de l’Intersyndicale CFDT- CGT- FO-</w:t>
      </w:r>
    </w:p>
    <w:p>
      <w:pPr>
        <w:pStyle w:val="NormalWeb"/>
        <w:suppressAutoHyphens w:val="false"/>
        <w:spacing w:lineRule="auto" w:line="360" w:before="0" w:after="0"/>
        <w:rPr>
          <w:rFonts w:ascii="Calibri" w:hAnsi="Calibri" w:cs="Calibri"/>
          <w:b/>
          <w:b/>
          <w:bCs/>
          <w:sz w:val="32"/>
          <w:lang w:eastAsia="fr-FR"/>
        </w:rPr>
      </w:pPr>
      <w:r>
        <w:rPr>
          <w:rFonts w:cs="Calibri" w:ascii="Calibri" w:hAnsi="Calibri"/>
          <w:b/>
          <w:bCs/>
          <w:sz w:val="32"/>
          <w:lang w:eastAsia="fr-FR"/>
        </w:rPr>
      </w:r>
    </w:p>
    <w:p>
      <w:pPr>
        <w:pStyle w:val="NormalWeb"/>
        <w:suppressAutoHyphens w:val="false"/>
        <w:spacing w:lineRule="auto" w:line="360" w:before="0" w:after="0"/>
        <w:rPr/>
      </w:pPr>
      <w:r>
        <w:rPr>
          <w:rFonts w:cs="Calibri" w:ascii="Calibri" w:hAnsi="Calibri"/>
          <w:b/>
          <w:bCs/>
          <w:lang w:eastAsia="fr-FR"/>
        </w:rPr>
        <w:t xml:space="preserve">Propositions portant sur le pouvoir d’achat des salariés : </w:t>
      </w:r>
    </w:p>
    <w:p>
      <w:pPr>
        <w:pStyle w:val="NormalWeb"/>
        <w:suppressAutoHyphens w:val="false"/>
        <w:spacing w:before="0" w:after="120"/>
        <w:rPr/>
      </w:pPr>
      <w:r>
        <w:rPr>
          <w:rFonts w:cs="Calibri" w:ascii="Calibri" w:hAnsi="Calibri"/>
          <w:bCs/>
          <w:lang w:eastAsia="fr-FR"/>
        </w:rPr>
        <w:t>.</w:t>
        <w:tab/>
        <w:t>Reconduction de l’accord portant sur l’application des augmentations conventionnelles potentielles signées sans attendre l’arrêté d’extension,</w:t>
      </w:r>
    </w:p>
    <w:p>
      <w:pPr>
        <w:pStyle w:val="NormalWeb"/>
        <w:suppressAutoHyphens w:val="false"/>
        <w:spacing w:before="0" w:after="120"/>
        <w:rPr/>
      </w:pPr>
      <w:r>
        <w:rPr>
          <w:rFonts w:cs="Calibri" w:ascii="Calibri" w:hAnsi="Calibri"/>
          <w:bCs/>
          <w:lang w:eastAsia="fr-FR"/>
        </w:rPr>
        <w:t>.</w:t>
        <w:tab/>
        <w:t>Application pour tous les salariés du Groupe, d’une augmentation salariale complémentaire à celle obtenue par accord conventionnel en attente de signature et conformément aux objectifs liés aux assises des salaires instaurées dans le Groupe.</w:t>
      </w:r>
    </w:p>
    <w:p>
      <w:pPr>
        <w:pStyle w:val="NormalWeb"/>
        <w:suppressAutoHyphens w:val="false"/>
        <w:spacing w:before="0" w:after="120"/>
        <w:rPr/>
      </w:pPr>
      <w:r>
        <w:rPr>
          <w:rFonts w:cs="Calibri" w:ascii="Calibri" w:hAnsi="Calibri"/>
          <w:bCs/>
          <w:lang w:eastAsia="fr-FR"/>
        </w:rPr>
        <w:t>.</w:t>
        <w:tab/>
        <w:t>Attribution d’un 13</w:t>
      </w:r>
      <w:r>
        <w:rPr>
          <w:rFonts w:cs="Calibri" w:ascii="Calibri" w:hAnsi="Calibri"/>
          <w:bCs/>
          <w:vertAlign w:val="superscript"/>
          <w:lang w:eastAsia="fr-FR"/>
        </w:rPr>
        <w:t>e</w:t>
      </w:r>
      <w:r>
        <w:rPr>
          <w:rFonts w:cs="Calibri" w:ascii="Calibri" w:hAnsi="Calibri"/>
          <w:bCs/>
          <w:lang w:eastAsia="fr-FR"/>
        </w:rPr>
        <w:t xml:space="preserve"> mois</w:t>
      </w:r>
    </w:p>
    <w:p>
      <w:pPr>
        <w:pStyle w:val="NormalWeb"/>
        <w:suppressAutoHyphens w:val="false"/>
        <w:spacing w:before="0" w:after="120"/>
        <w:rPr/>
      </w:pPr>
      <w:r>
        <w:rPr>
          <w:rFonts w:cs="Calibri" w:ascii="Calibri" w:hAnsi="Calibri"/>
          <w:bCs/>
          <w:lang w:eastAsia="fr-FR"/>
        </w:rPr>
        <w:t>.</w:t>
        <w:tab/>
      </w:r>
      <w:r>
        <w:rPr>
          <w:rFonts w:cs="Calibri" w:ascii="Calibri" w:hAnsi="Calibri"/>
          <w:shd w:fill="FFFFFF" w:val="clear"/>
        </w:rPr>
        <w:t>Augmentation du taux du remboursement des frais kilométriques de 30 % (juste le prix de gasoil a pris 30 % sur l'année 2021,,,,)  </w:t>
      </w:r>
    </w:p>
    <w:p>
      <w:pPr>
        <w:pStyle w:val="NormalWeb"/>
        <w:suppressAutoHyphens w:val="false"/>
        <w:spacing w:before="0" w:after="0"/>
        <w:rPr/>
      </w:pPr>
      <w:r>
        <w:rPr>
          <w:rFonts w:cs="Calibri" w:ascii="Calibri" w:hAnsi="Calibri"/>
          <w:b/>
          <w:bCs/>
          <w:lang w:eastAsia="fr-FR"/>
        </w:rPr>
        <w:t>Propositions portant sur la fidélisation des salariés dans le Groupe</w:t>
      </w:r>
      <w:r>
        <w:rPr>
          <w:rFonts w:cs="Calibri" w:ascii="Calibri" w:hAnsi="Calibri"/>
          <w:bCs/>
          <w:lang w:eastAsia="fr-FR"/>
        </w:rPr>
        <w:t xml:space="preserve"> : </w:t>
      </w:r>
    </w:p>
    <w:p>
      <w:pPr>
        <w:pStyle w:val="NormalWeb"/>
        <w:suppressAutoHyphens w:val="false"/>
        <w:spacing w:before="0" w:after="0"/>
        <w:rPr/>
      </w:pPr>
      <w:r>
        <w:rPr>
          <w:rFonts w:cs="Calibri" w:ascii="Calibri" w:hAnsi="Calibri"/>
          <w:bCs/>
          <w:lang w:eastAsia="fr-FR"/>
        </w:rPr>
        <w:t>.</w:t>
        <w:tab/>
        <w:t>Parfaire les accords NAO 2018 :</w:t>
      </w:r>
    </w:p>
    <w:p>
      <w:pPr>
        <w:pStyle w:val="NormalWeb"/>
        <w:suppressAutoHyphens w:val="false"/>
        <w:spacing w:before="0" w:after="0"/>
        <w:rPr/>
      </w:pPr>
      <w:r>
        <w:rPr>
          <w:rFonts w:cs="Calibri" w:ascii="Calibri" w:hAnsi="Calibri"/>
          <w:bCs/>
          <w:lang w:eastAsia="fr-FR"/>
        </w:rPr>
        <w:tab/>
        <w:t>.</w:t>
        <w:tab/>
        <w:t xml:space="preserve">Sur le passage automatique du coef 138 au coef 150 après 2 ans d’ancienneté </w:t>
      </w:r>
    </w:p>
    <w:p>
      <w:pPr>
        <w:pStyle w:val="NormalWeb"/>
        <w:suppressAutoHyphens w:val="false"/>
        <w:spacing w:before="0" w:after="0"/>
        <w:rPr/>
      </w:pPr>
      <w:r>
        <w:rPr>
          <w:rFonts w:cs="Calibri" w:ascii="Calibri" w:hAnsi="Calibri"/>
          <w:bCs/>
          <w:lang w:eastAsia="fr-FR"/>
        </w:rPr>
        <w:tab/>
        <w:t>.</w:t>
        <w:tab/>
        <w:t>Sur le passage automatique au 150 M Excellence après 5 ans d’ancienneté</w:t>
      </w:r>
    </w:p>
    <w:p>
      <w:pPr>
        <w:pStyle w:val="NormalWeb"/>
        <w:suppressAutoHyphens w:val="false"/>
        <w:spacing w:before="0" w:after="0"/>
        <w:rPr/>
      </w:pPr>
      <w:r>
        <w:rPr>
          <w:rFonts w:cs="Calibri" w:ascii="Calibri" w:hAnsi="Calibri"/>
          <w:bCs/>
          <w:lang w:eastAsia="fr-FR"/>
        </w:rPr>
        <w:tab/>
        <w:tab/>
      </w:r>
      <w:r>
        <w:rPr>
          <w:rFonts w:eastAsia="Wingdings" w:cs="Wingdings" w:ascii="Wingdings" w:hAnsi="Wingdings"/>
          <w:bCs/>
          <w:lang w:eastAsia="fr-FR"/>
        </w:rPr>
        <w:t></w:t>
      </w:r>
      <w:r>
        <w:rPr>
          <w:rFonts w:cs="Calibri" w:ascii="Calibri" w:hAnsi="Calibri"/>
          <w:bCs/>
          <w:lang w:eastAsia="fr-FR"/>
        </w:rPr>
        <w:tab/>
        <w:t xml:space="preserve">Porter son taux à + 0.30 € de 5 à 10 ans d’ancienneté, puis de + 0.20 € </w:t>
        <w:tab/>
        <w:tab/>
        <w:tab/>
        <w:t>après 10 ans d’ancienneté,</w:t>
      </w:r>
    </w:p>
    <w:p>
      <w:pPr>
        <w:pStyle w:val="NormalWeb"/>
        <w:suppressAutoHyphens w:val="false"/>
        <w:spacing w:before="0" w:after="0"/>
        <w:rPr/>
      </w:pPr>
      <w:r>
        <w:rPr>
          <w:rFonts w:cs="Calibri" w:ascii="Calibri" w:hAnsi="Calibri"/>
          <w:bCs/>
          <w:lang w:eastAsia="fr-FR"/>
        </w:rPr>
        <w:tab/>
        <w:t>.</w:t>
        <w:tab/>
        <w:t>Porter l’octroi d’un jour de congé supplémentaire de 10 à 15 ans d’ancienneté</w:t>
        <w:tab/>
        <w:t xml:space="preserve">puis 2 jours de congés tous les 10 ans au-delà de 15 ans d’ancienneté </w:t>
      </w:r>
    </w:p>
    <w:p>
      <w:pPr>
        <w:pStyle w:val="NormalWeb"/>
        <w:suppressAutoHyphens w:val="false"/>
        <w:spacing w:before="0" w:after="0"/>
        <w:rPr/>
      </w:pPr>
      <w:r>
        <w:rPr>
          <w:rFonts w:cs="Calibri" w:ascii="Calibri" w:hAnsi="Calibri"/>
          <w:bCs/>
          <w:lang w:eastAsia="fr-FR"/>
        </w:rPr>
        <w:t>.</w:t>
        <w:tab/>
        <w:t xml:space="preserve">Sur la prime de départ en retraite :  à indexer sur une ancienneté supérieure à 5 ans </w:t>
        <w:tab/>
        <w:t>(actuellement limitée à 500 € après 5 ans d’ancienneté)</w:t>
      </w:r>
    </w:p>
    <w:p>
      <w:pPr>
        <w:pStyle w:val="NormalWeb"/>
        <w:suppressAutoHyphens w:val="false"/>
        <w:spacing w:before="0" w:after="0"/>
        <w:rPr/>
      </w:pPr>
      <w:r>
        <w:rPr>
          <w:rFonts w:cs="Calibri" w:ascii="Calibri" w:hAnsi="Calibri"/>
          <w:bCs/>
          <w:lang w:eastAsia="fr-FR"/>
        </w:rPr>
        <w:t>.</w:t>
        <w:tab/>
        <w:t>Instaurer une augmentation graduelle de la prime (?) d’ancienneté au-delà de 18 ans de présence (limite de la convention),</w:t>
      </w:r>
    </w:p>
    <w:p>
      <w:pPr>
        <w:pStyle w:val="NormalWeb"/>
        <w:suppressAutoHyphens w:val="false"/>
        <w:spacing w:before="0" w:after="0"/>
        <w:rPr>
          <w:rFonts w:ascii="Calibri" w:hAnsi="Calibri" w:cs="Calibri"/>
          <w:bCs/>
          <w:lang w:eastAsia="fr-FR"/>
        </w:rPr>
      </w:pPr>
      <w:r>
        <w:rPr>
          <w:rFonts w:cs="Calibri" w:ascii="Calibri" w:hAnsi="Calibri"/>
          <w:bCs/>
          <w:lang w:eastAsia="fr-FR"/>
        </w:rPr>
        <w:t>.</w:t>
        <w:tab/>
      </w:r>
      <w:r>
        <w:rPr>
          <w:rFonts w:cs="Calibri" w:ascii="Calibri" w:hAnsi="Calibri"/>
        </w:rPr>
        <w:t xml:space="preserve">Supprimer la carence de 3 jours + 1 j d’arrêt maladie </w:t>
      </w:r>
    </w:p>
    <w:p>
      <w:pPr>
        <w:pStyle w:val="NormalWeb"/>
        <w:suppressAutoHyphens w:val="false"/>
        <w:spacing w:before="0" w:after="0"/>
        <w:rPr>
          <w:rFonts w:ascii="Calibri" w:hAnsi="Calibri" w:cs="Calibri"/>
          <w:bCs/>
          <w:lang w:eastAsia="fr-FR"/>
        </w:rPr>
      </w:pPr>
      <w:r>
        <w:rPr>
          <w:rFonts w:cs="Calibri" w:ascii="Calibri" w:hAnsi="Calibri"/>
          <w:bCs/>
          <w:lang w:eastAsia="fr-FR"/>
        </w:rPr>
        <w:tab/>
      </w:r>
    </w:p>
    <w:p>
      <w:pPr>
        <w:pStyle w:val="NormalWeb"/>
        <w:suppressAutoHyphens w:val="false"/>
        <w:spacing w:before="0" w:after="0"/>
        <w:rPr/>
      </w:pPr>
      <w:r>
        <w:rPr>
          <w:rFonts w:cs="Calibri" w:ascii="Calibri" w:hAnsi="Calibri"/>
          <w:b/>
          <w:bCs/>
          <w:lang w:eastAsia="fr-FR"/>
        </w:rPr>
        <w:t>Propositions portant sur les avantages financiers du Groupe</w:t>
      </w:r>
      <w:r>
        <w:rPr>
          <w:rFonts w:cs="Calibri" w:ascii="Calibri" w:hAnsi="Calibri"/>
          <w:bCs/>
          <w:lang w:eastAsia="fr-FR"/>
        </w:rPr>
        <w:t xml:space="preserve"> : </w:t>
      </w:r>
    </w:p>
    <w:p>
      <w:pPr>
        <w:pStyle w:val="NormalWeb"/>
        <w:suppressAutoHyphens w:val="false"/>
        <w:spacing w:before="0" w:after="0"/>
        <w:rPr/>
      </w:pPr>
      <w:r>
        <w:rPr>
          <w:rFonts w:cs="Calibri" w:ascii="Calibri" w:hAnsi="Calibri"/>
          <w:bCs/>
          <w:lang w:eastAsia="fr-FR"/>
        </w:rPr>
        <w:t>.</w:t>
        <w:tab/>
        <w:t xml:space="preserve">Participation : versement d’une prime exceptionnelle compensant l’absence de prime </w:t>
        <w:tab/>
        <w:t xml:space="preserve">d’intéressement du fait du butoir non atteint de 3 000 000 € de résultat, au titre des </w:t>
        <w:tab/>
        <w:t xml:space="preserve">remboursements d’investissement. </w:t>
      </w:r>
    </w:p>
    <w:p>
      <w:pPr>
        <w:pStyle w:val="Normal"/>
        <w:rPr>
          <w:rFonts w:ascii="Calibri" w:hAnsi="Calibri" w:cs="Calibri"/>
          <w:lang w:eastAsia="fr-FR"/>
        </w:rPr>
      </w:pPr>
      <w:r>
        <w:rPr>
          <w:rFonts w:cs="Calibri" w:ascii="Calibri" w:hAnsi="Calibri"/>
        </w:rPr>
        <w:t>.</w:t>
        <w:tab/>
        <w:t xml:space="preserve">Octroi d’une prime pour tous les salariés </w:t>
      </w:r>
    </w:p>
    <w:p>
      <w:pPr>
        <w:pStyle w:val="Normal"/>
        <w:rPr/>
      </w:pPr>
      <w:r>
        <w:rPr>
          <w:rFonts w:cs="Calibri" w:ascii="Calibri" w:hAnsi="Calibri"/>
        </w:rPr>
        <w:tab/>
        <w:t xml:space="preserve"> (Pouvoir d'achat + qualité) </w:t>
      </w:r>
    </w:p>
    <w:p>
      <w:pPr>
        <w:pStyle w:val="NormalWeb"/>
        <w:suppressAutoHyphens w:val="false"/>
        <w:spacing w:before="0" w:after="0"/>
        <w:rPr>
          <w:rFonts w:ascii="Calibri" w:hAnsi="Calibri" w:cs="Calibri"/>
          <w:b/>
          <w:b/>
          <w:bCs/>
          <w:sz w:val="20"/>
          <w:szCs w:val="20"/>
          <w:lang w:eastAsia="fr-FR"/>
        </w:rPr>
      </w:pPr>
      <w:r>
        <w:rPr>
          <w:rFonts w:cs="Calibri" w:ascii="Calibri" w:hAnsi="Calibri"/>
          <w:b/>
          <w:bCs/>
          <w:sz w:val="20"/>
          <w:szCs w:val="20"/>
          <w:lang w:eastAsia="fr-FR"/>
        </w:rPr>
      </w:r>
    </w:p>
    <w:p>
      <w:pPr>
        <w:pStyle w:val="NormalWeb"/>
        <w:suppressAutoHyphens w:val="false"/>
        <w:spacing w:before="0" w:after="0"/>
        <w:rPr>
          <w:rFonts w:ascii="Calibri" w:hAnsi="Calibri" w:cs="Calibri"/>
          <w:b/>
          <w:b/>
          <w:bCs/>
          <w:lang w:eastAsia="fr-FR"/>
        </w:rPr>
      </w:pPr>
      <w:r>
        <w:rPr>
          <w:rFonts w:cs="Calibri" w:ascii="Calibri" w:hAnsi="Calibri"/>
          <w:b/>
          <w:bCs/>
          <w:lang w:eastAsia="fr-FR"/>
        </w:rPr>
        <w:t>Propositions portant sur les avantages sociaux du Groupe :</w:t>
      </w:r>
    </w:p>
    <w:p>
      <w:pPr>
        <w:pStyle w:val="NormalWeb"/>
        <w:suppressAutoHyphens w:val="false"/>
        <w:spacing w:before="0" w:after="0"/>
        <w:rPr>
          <w:rFonts w:ascii="Calibri" w:hAnsi="Calibri" w:cs="Calibri"/>
          <w:b/>
          <w:b/>
          <w:bCs/>
          <w:lang w:eastAsia="fr-FR"/>
        </w:rPr>
      </w:pPr>
      <w:r>
        <w:rPr>
          <w:rFonts w:cs="Calibri" w:ascii="Calibri" w:hAnsi="Calibri"/>
          <w:bCs/>
          <w:lang w:eastAsia="fr-FR"/>
        </w:rPr>
        <w:t>.</w:t>
        <w:tab/>
        <w:t xml:space="preserve">Augmentation du nombre des tickets restaurant pour les salariés sédentaires qui </w:t>
        <w:tab/>
        <w:t xml:space="preserve">souhaitent en bénéficier (participation 50/50° </w:t>
      </w:r>
    </w:p>
    <w:p>
      <w:pPr>
        <w:pStyle w:val="Normal"/>
        <w:rPr>
          <w:rFonts w:ascii="Calibri" w:hAnsi="Calibri" w:cs="Calibri"/>
          <w:lang w:eastAsia="fr-FR"/>
        </w:rPr>
      </w:pPr>
      <w:r>
        <w:rPr>
          <w:rFonts w:cs="Calibri" w:ascii="Calibri" w:hAnsi="Calibri"/>
        </w:rPr>
        <w:t> </w:t>
      </w:r>
      <w:r>
        <w:rPr>
          <w:rFonts w:cs="Calibri" w:ascii="Calibri" w:hAnsi="Calibri"/>
        </w:rPr>
        <w:t>.</w:t>
        <w:tab/>
        <w:t xml:space="preserve">Augmentation de la part patronale pour la mutuelle à 70% contre 50 % </w:t>
        <w:tab/>
        <w:t>actuellement </w:t>
      </w:r>
    </w:p>
    <w:p>
      <w:pPr>
        <w:pStyle w:val="NormalWeb"/>
        <w:suppressAutoHyphens w:val="false"/>
        <w:spacing w:before="0" w:after="120"/>
        <w:rPr>
          <w:rFonts w:ascii="Calibri" w:hAnsi="Calibri" w:cs="Calibri"/>
          <w:bCs/>
          <w:lang w:eastAsia="fr-FR"/>
        </w:rPr>
      </w:pPr>
      <w:r>
        <w:rPr>
          <w:rFonts w:cs="Calibri" w:ascii="Calibri" w:hAnsi="Calibri"/>
          <w:bCs/>
          <w:lang w:eastAsia="fr-FR"/>
        </w:rPr>
      </w:r>
    </w:p>
    <w:p>
      <w:pPr>
        <w:pStyle w:val="Normal"/>
        <w:rPr>
          <w:rFonts w:ascii="Calibri" w:hAnsi="Calibri" w:cs="Calibri"/>
          <w:lang w:eastAsia="fr-FR"/>
        </w:rPr>
      </w:pPr>
      <w:r>
        <w:rPr>
          <w:rFonts w:cs="Calibri" w:ascii="Calibri" w:hAnsi="Calibri"/>
        </w:rPr>
        <w:t>.</w:t>
        <w:tab/>
        <w:t xml:space="preserve">Mise en application de l’accord NAO 2019, portant sur la solidarité entre salarié du </w:t>
        <w:tab/>
        <w:t xml:space="preserve">Groupe par le don de jours de congés, en faveur d’un autre salarié en situation de </w:t>
        <w:tab/>
        <w:t xml:space="preserve">graves difficultés familiales: </w:t>
        <w:tab/>
      </w:r>
    </w:p>
    <w:p>
      <w:pPr>
        <w:pStyle w:val="Normal"/>
        <w:rPr/>
      </w:pPr>
      <w:r>
        <w:rPr>
          <w:rFonts w:cs="Calibri" w:ascii="Calibri" w:hAnsi="Calibri"/>
        </w:rPr>
        <w:tab/>
      </w:r>
      <w:r>
        <w:rPr>
          <w:rFonts w:eastAsia="Wingdings" w:cs="Wingdings" w:ascii="Wingdings" w:hAnsi="Wingdings"/>
        </w:rPr>
        <w:t></w:t>
      </w:r>
      <w:r>
        <w:rPr>
          <w:rFonts w:cs="Calibri" w:ascii="Calibri" w:hAnsi="Calibri"/>
        </w:rPr>
        <w:tab/>
        <w:t>Rédaction de l’accord</w:t>
      </w:r>
    </w:p>
    <w:p>
      <w:pPr>
        <w:pStyle w:val="NormalWeb"/>
        <w:suppressAutoHyphens w:val="false"/>
        <w:spacing w:before="0" w:after="0"/>
        <w:rPr>
          <w:rFonts w:ascii="Calibri" w:hAnsi="Calibri" w:cs="Calibri"/>
          <w:b/>
          <w:b/>
          <w:bCs/>
          <w:lang w:eastAsia="fr-FR"/>
        </w:rPr>
      </w:pPr>
      <w:r>
        <w:rPr>
          <w:rFonts w:cs="Calibri" w:ascii="Calibri" w:hAnsi="Calibri"/>
          <w:b/>
          <w:bCs/>
          <w:lang w:eastAsia="fr-FR"/>
        </w:rPr>
        <w:t>Propositions portant sur les moyens financiers du CSE :</w:t>
      </w:r>
    </w:p>
    <w:p>
      <w:pPr>
        <w:pStyle w:val="Normal"/>
        <w:rPr>
          <w:rFonts w:ascii="Calibri" w:hAnsi="Calibri" w:cs="Calibri"/>
          <w:bCs/>
          <w:lang w:eastAsia="fr-FR"/>
        </w:rPr>
      </w:pPr>
      <w:r>
        <w:rPr>
          <w:rFonts w:cs="Calibri" w:ascii="Calibri" w:hAnsi="Calibri"/>
        </w:rPr>
        <w:t>.</w:t>
        <w:tab/>
        <w:t>Demande d’une augmentation de la dotation employeur sur les ASC</w:t>
      </w:r>
      <w:r>
        <w:rPr>
          <w:rFonts w:cs="Calibri" w:ascii="Calibri" w:hAnsi="Calibri"/>
          <w:bCs/>
        </w:rPr>
        <w:t>,</w:t>
      </w:r>
    </w:p>
    <w:p>
      <w:pPr>
        <w:pStyle w:val="NormalWeb"/>
        <w:suppressAutoHyphens w:val="false"/>
        <w:spacing w:before="0" w:after="0"/>
        <w:rPr>
          <w:rFonts w:ascii="Calibri" w:hAnsi="Calibri" w:cs="Calibri"/>
          <w:b/>
          <w:b/>
          <w:bCs/>
          <w:lang w:eastAsia="fr-FR"/>
        </w:rPr>
      </w:pPr>
      <w:r>
        <w:rPr>
          <w:rFonts w:cs="Calibri" w:ascii="Calibri" w:hAnsi="Calibri"/>
          <w:b/>
          <w:bCs/>
          <w:lang w:eastAsia="fr-FR"/>
        </w:rPr>
      </w:r>
    </w:p>
    <w:p>
      <w:pPr>
        <w:pStyle w:val="NormalWeb"/>
        <w:suppressAutoHyphens w:val="false"/>
        <w:spacing w:before="0" w:after="0"/>
        <w:rPr/>
      </w:pPr>
      <w:r>
        <w:rPr>
          <w:rFonts w:cs="Calibri" w:ascii="Calibri" w:hAnsi="Calibri"/>
          <w:b/>
          <w:bCs/>
          <w:lang w:eastAsia="fr-FR"/>
        </w:rPr>
        <w:t>Retour sur propositions 2020</w:t>
      </w:r>
      <w:r>
        <w:rPr>
          <w:rFonts w:cs="Calibri" w:ascii="Calibri" w:hAnsi="Calibri"/>
          <w:bCs/>
          <w:lang w:eastAsia="fr-FR"/>
        </w:rPr>
        <w:t xml:space="preserve"> – 2021 : </w:t>
      </w:r>
    </w:p>
    <w:p>
      <w:pPr>
        <w:pStyle w:val="NormalWeb"/>
        <w:suppressAutoHyphens w:val="false"/>
        <w:spacing w:before="0" w:after="0"/>
        <w:rPr>
          <w:rFonts w:ascii="Calibri" w:hAnsi="Calibri" w:cs="Calibri"/>
          <w:bCs/>
          <w:lang w:eastAsia="fr-FR"/>
        </w:rPr>
      </w:pPr>
      <w:r>
        <w:rPr>
          <w:rFonts w:cs="Calibri" w:ascii="Calibri" w:hAnsi="Calibri"/>
          <w:bCs/>
          <w:lang w:eastAsia="fr-FR"/>
        </w:rPr>
        <w:t>.</w:t>
        <w:tab/>
        <w:t xml:space="preserve">Mise en place du télétravail, dans le Groupe Bert : </w:t>
      </w:r>
    </w:p>
    <w:p>
      <w:pPr>
        <w:pStyle w:val="NormalWeb"/>
        <w:suppressAutoHyphens w:val="false"/>
        <w:spacing w:before="0" w:after="0"/>
        <w:rPr/>
      </w:pPr>
      <w:r>
        <w:rPr>
          <w:rFonts w:cs="Calibri" w:ascii="Calibri" w:hAnsi="Calibri"/>
          <w:bCs/>
          <w:lang w:eastAsia="fr-FR"/>
        </w:rPr>
        <w:tab/>
      </w:r>
      <w:r>
        <w:rPr>
          <w:rFonts w:eastAsia="Wingdings" w:cs="Wingdings" w:ascii="Wingdings" w:hAnsi="Wingdings"/>
          <w:bCs/>
          <w:lang w:eastAsia="fr-FR"/>
        </w:rPr>
        <w:t></w:t>
      </w:r>
      <w:r>
        <w:rPr>
          <w:rFonts w:cs="Calibri" w:ascii="Calibri" w:hAnsi="Calibri"/>
          <w:bCs/>
          <w:lang w:eastAsia="fr-FR"/>
        </w:rPr>
        <w:tab/>
        <w:t xml:space="preserve">Par manque d’éléments d’appréciation sur ce dispositif, les DS sont en </w:t>
        <w:tab/>
        <w:tab/>
        <w:tab/>
        <w:t>attente de propositions de la Direction,</w:t>
      </w:r>
    </w:p>
    <w:p>
      <w:pPr>
        <w:pStyle w:val="NormalWeb"/>
        <w:suppressAutoHyphens w:val="false"/>
        <w:spacing w:lineRule="auto" w:line="360" w:before="0" w:after="0"/>
        <w:rPr/>
      </w:pPr>
      <w:r>
        <w:rPr>
          <w:rFonts w:cs="Calibri" w:ascii="Calibri" w:hAnsi="Calibri"/>
          <w:bCs/>
          <w:lang w:eastAsia="fr-FR"/>
        </w:rPr>
        <w:tab/>
      </w:r>
      <w:r>
        <w:rPr>
          <w:rFonts w:eastAsia="Wingdings" w:cs="Wingdings" w:ascii="Wingdings" w:hAnsi="Wingdings"/>
          <w:bCs/>
          <w:lang w:eastAsia="fr-FR"/>
        </w:rPr>
        <w:t></w:t>
      </w:r>
      <w:r>
        <w:rPr>
          <w:rFonts w:cs="Calibri" w:ascii="Calibri" w:hAnsi="Calibri"/>
          <w:bCs/>
          <w:lang w:eastAsia="fr-FR"/>
        </w:rPr>
        <w:tab/>
        <w:t>La Direction a-t-elle pris le temps de la réflexion ?</w:t>
      </w:r>
    </w:p>
    <w:p>
      <w:pPr>
        <w:pStyle w:val="NormalWeb"/>
        <w:suppressAutoHyphens w:val="false"/>
        <w:spacing w:lineRule="auto" w:line="360" w:before="0" w:after="0"/>
        <w:rPr>
          <w:rFonts w:ascii="Calibri" w:hAnsi="Calibri" w:cs="Calibri"/>
          <w:bCs/>
          <w:lang w:eastAsia="fr-FR"/>
        </w:rPr>
      </w:pPr>
      <w:r>
        <w:rPr>
          <w:rFonts w:cs="Calibri" w:ascii="Calibri" w:hAnsi="Calibri"/>
          <w:bCs/>
          <w:lang w:eastAsia="fr-FR"/>
        </w:rPr>
        <w:t>.</w:t>
        <w:tab/>
        <w:t xml:space="preserve">Attribution de RTT pour les agents de maitrise/cadres : où en est la réflexion ? </w:t>
      </w:r>
    </w:p>
    <w:p>
      <w:pPr>
        <w:pStyle w:val="Normal"/>
        <w:jc w:val="both"/>
        <w:rPr>
          <w:rFonts w:ascii="Times New Roman" w:hAnsi="Times New Roman" w:cs="Times"/>
          <w:sz w:val="20"/>
          <w:lang w:eastAsia="fr-FR"/>
        </w:rPr>
      </w:pPr>
      <w:r>
        <w:rPr>
          <w:rFonts w:cs="Times"/>
          <w:sz w:val="20"/>
        </w:rPr>
        <w:tab/>
        <w:t xml:space="preserve">ACCORD NAO 2021 : Une demande identique a déjà été formulée lors des précédentes négociations pour le </w:t>
        <w:tab/>
        <w:t>personnel cadre.</w:t>
      </w:r>
    </w:p>
    <w:p>
      <w:pPr>
        <w:pStyle w:val="NormalWeb"/>
        <w:suppressAutoHyphens w:val="false"/>
        <w:spacing w:before="0" w:after="0"/>
        <w:rPr>
          <w:rFonts w:ascii="Calibri" w:hAnsi="Calibri" w:cs="Calibri"/>
          <w:bCs/>
          <w:sz w:val="20"/>
          <w:lang w:eastAsia="fr-FR"/>
        </w:rPr>
      </w:pPr>
      <w:r>
        <w:rPr>
          <w:rFonts w:cs="Calibri" w:ascii="Calibri" w:hAnsi="Calibri"/>
          <w:bCs/>
          <w:sz w:val="20"/>
          <w:lang w:eastAsia="fr-FR"/>
        </w:rPr>
      </w:r>
    </w:p>
    <w:p>
      <w:pPr>
        <w:pStyle w:val="NormalWeb"/>
        <w:numPr>
          <w:ilvl w:val="0"/>
          <w:numId w:val="1"/>
        </w:numPr>
        <w:suppressAutoHyphens w:val="false"/>
        <w:spacing w:before="0" w:after="0"/>
        <w:rPr>
          <w:rFonts w:ascii="Calibri" w:hAnsi="Calibri" w:cs="Calibri"/>
          <w:b/>
          <w:b/>
          <w:bCs/>
          <w:sz w:val="32"/>
          <w:lang w:eastAsia="fr-FR"/>
        </w:rPr>
      </w:pPr>
      <w:r>
        <w:rPr>
          <w:rFonts w:cs="Calibri" w:ascii="Calibri" w:hAnsi="Calibri"/>
          <w:b/>
          <w:bCs/>
          <w:sz w:val="32"/>
          <w:lang w:eastAsia="fr-FR"/>
        </w:rPr>
        <w:t>Propositions émanant du Syndicat du Transport :</w:t>
      </w:r>
    </w:p>
    <w:p>
      <w:pPr>
        <w:pStyle w:val="NormalWeb"/>
        <w:suppressAutoHyphens w:val="false"/>
        <w:spacing w:before="0" w:after="0"/>
        <w:rPr>
          <w:rFonts w:ascii="Calibri" w:hAnsi="Calibri" w:cs="Calibri"/>
          <w:b/>
          <w:b/>
          <w:bCs/>
          <w:sz w:val="32"/>
          <w:lang w:eastAsia="fr-FR"/>
        </w:rPr>
      </w:pPr>
      <w:r>
        <w:rPr>
          <w:rFonts w:cs="Calibri" w:ascii="Calibri" w:hAnsi="Calibri"/>
          <w:b/>
          <w:bCs/>
          <w:sz w:val="32"/>
          <w:lang w:eastAsia="fr-FR"/>
        </w:rPr>
      </w:r>
    </w:p>
    <w:p>
      <w:pPr>
        <w:pStyle w:val="NormalWeb"/>
        <w:suppressAutoHyphens w:val="false"/>
        <w:spacing w:before="0" w:after="0"/>
        <w:rPr>
          <w:rFonts w:ascii="Calibri" w:hAnsi="Calibri" w:cs="Calibri"/>
          <w:bCs/>
          <w:lang w:eastAsia="fr-FR"/>
        </w:rPr>
      </w:pPr>
      <w:r>
        <w:rPr>
          <w:rFonts w:cs="Calibri" w:ascii="Calibri" w:hAnsi="Calibri"/>
          <w:bCs/>
          <w:lang w:eastAsia="fr-FR"/>
        </w:rPr>
        <w:t>. Revalorisation du taux horaire suite aux augmentations successives du SMIC </w:t>
      </w:r>
    </w:p>
    <w:p>
      <w:pPr>
        <w:pStyle w:val="NormalWeb"/>
        <w:suppressAutoHyphens w:val="false"/>
        <w:spacing w:before="0" w:after="0"/>
        <w:rPr>
          <w:rFonts w:ascii="Calibri" w:hAnsi="Calibri" w:cs="Calibri"/>
          <w:bCs/>
          <w:lang w:eastAsia="fr-FR"/>
        </w:rPr>
      </w:pPr>
      <w:r>
        <w:rPr>
          <w:rFonts w:cs="Calibri" w:ascii="Calibri" w:hAnsi="Calibri"/>
          <w:bCs/>
          <w:lang w:eastAsia="fr-FR"/>
        </w:rPr>
      </w:r>
    </w:p>
    <w:p>
      <w:pPr>
        <w:pStyle w:val="NormalWeb"/>
        <w:suppressAutoHyphens w:val="false"/>
        <w:spacing w:before="0" w:after="0"/>
        <w:rPr>
          <w:rFonts w:ascii="Calibri" w:hAnsi="Calibri" w:cs="Calibri"/>
          <w:bCs/>
          <w:lang w:eastAsia="fr-FR"/>
        </w:rPr>
      </w:pPr>
      <w:r>
        <w:rPr>
          <w:rFonts w:cs="Calibri" w:ascii="Calibri" w:hAnsi="Calibri"/>
          <w:bCs/>
          <w:lang w:eastAsia="fr-FR"/>
        </w:rPr>
        <w:t>. Augmentation du nombre de tickets restaurant pour les salariés sédentaires et administratifs : octroyer plus de jours pour en bénéficier ou augmentation de la valeur du ticket de 5 à 8 euros </w:t>
      </w:r>
    </w:p>
    <w:p>
      <w:pPr>
        <w:pStyle w:val="NormalWeb"/>
        <w:suppressAutoHyphens w:val="false"/>
        <w:spacing w:before="0" w:after="0"/>
        <w:rPr>
          <w:rFonts w:ascii="Calibri" w:hAnsi="Calibri" w:cs="Calibri"/>
          <w:bCs/>
          <w:lang w:eastAsia="fr-FR"/>
        </w:rPr>
      </w:pPr>
      <w:r>
        <w:rPr>
          <w:rFonts w:cs="Calibri" w:ascii="Calibri" w:hAnsi="Calibri"/>
          <w:bCs/>
          <w:lang w:eastAsia="fr-FR"/>
        </w:rPr>
      </w:r>
    </w:p>
    <w:p>
      <w:pPr>
        <w:pStyle w:val="NormalWeb"/>
        <w:suppressAutoHyphens w:val="false"/>
        <w:spacing w:before="0" w:after="0"/>
        <w:rPr>
          <w:rFonts w:ascii="Calibri" w:hAnsi="Calibri" w:cs="Calibri"/>
          <w:bCs/>
          <w:lang w:eastAsia="fr-FR"/>
        </w:rPr>
      </w:pPr>
      <w:r>
        <w:rPr>
          <w:rFonts w:cs="Calibri" w:ascii="Calibri" w:hAnsi="Calibri"/>
          <w:bCs/>
          <w:lang w:eastAsia="fr-FR"/>
        </w:rPr>
        <w:t>. Créer une classification pour les conducteurs qui ont un ou plusieurs CACES</w:t>
      </w:r>
    </w:p>
    <w:p>
      <w:pPr>
        <w:pStyle w:val="NormalWeb"/>
        <w:suppressAutoHyphens w:val="false"/>
        <w:spacing w:before="0" w:after="0"/>
        <w:rPr>
          <w:rFonts w:ascii="Calibri" w:hAnsi="Calibri" w:cs="Calibri"/>
          <w:bCs/>
          <w:lang w:eastAsia="fr-FR"/>
        </w:rPr>
      </w:pPr>
      <w:r>
        <w:rPr>
          <w:rFonts w:cs="Calibri" w:ascii="Calibri" w:hAnsi="Calibri"/>
          <w:bCs/>
          <w:lang w:eastAsia="fr-FR"/>
        </w:rPr>
      </w:r>
    </w:p>
    <w:p>
      <w:pPr>
        <w:pStyle w:val="NormalWeb"/>
        <w:suppressAutoHyphens w:val="false"/>
        <w:spacing w:before="0" w:after="0"/>
        <w:rPr>
          <w:rFonts w:ascii="Calibri" w:hAnsi="Calibri" w:cs="Calibri"/>
          <w:bCs/>
          <w:lang w:eastAsia="fr-FR"/>
        </w:rPr>
      </w:pPr>
      <w:r>
        <w:rPr>
          <w:rFonts w:cs="Calibri" w:ascii="Calibri" w:hAnsi="Calibri"/>
          <w:bCs/>
          <w:lang w:eastAsia="fr-FR"/>
        </w:rPr>
        <w:t>Exemple :</w:t>
      </w:r>
    </w:p>
    <w:p>
      <w:pPr>
        <w:pStyle w:val="NormalWeb"/>
        <w:suppressAutoHyphens w:val="false"/>
        <w:spacing w:before="0" w:after="0"/>
        <w:rPr/>
      </w:pPr>
      <w:r>
        <w:rPr>
          <w:rFonts w:cs="Calibri" w:ascii="Calibri" w:hAnsi="Calibri"/>
          <w:bCs/>
          <w:lang w:eastAsia="fr-FR"/>
        </w:rPr>
        <w:t>1 CACES coef 151</w:t>
      </w:r>
    </w:p>
    <w:p>
      <w:pPr>
        <w:pStyle w:val="NormalWeb"/>
        <w:suppressAutoHyphens w:val="false"/>
        <w:spacing w:before="0" w:after="0"/>
        <w:rPr>
          <w:rFonts w:ascii="Calibri" w:hAnsi="Calibri" w:cs="Calibri"/>
          <w:bCs/>
          <w:lang w:eastAsia="fr-FR"/>
        </w:rPr>
      </w:pPr>
      <w:r>
        <w:rPr>
          <w:rFonts w:cs="Calibri" w:ascii="Calibri" w:hAnsi="Calibri"/>
          <w:bCs/>
          <w:lang w:eastAsia="fr-FR"/>
        </w:rPr>
        <w:t>2 CACES coef 152</w:t>
      </w:r>
    </w:p>
    <w:p>
      <w:pPr>
        <w:pStyle w:val="NormalWeb"/>
        <w:suppressAutoHyphens w:val="false"/>
        <w:spacing w:before="0" w:after="0"/>
        <w:rPr>
          <w:rFonts w:ascii="Calibri" w:hAnsi="Calibri" w:cs="Calibri"/>
          <w:bCs/>
          <w:lang w:eastAsia="fr-FR"/>
        </w:rPr>
      </w:pPr>
      <w:r>
        <w:rPr>
          <w:rFonts w:cs="Calibri" w:ascii="Calibri" w:hAnsi="Calibri"/>
          <w:bCs/>
          <w:lang w:eastAsia="fr-FR"/>
        </w:rPr>
        <w:t>3 CACES coef 153</w:t>
      </w:r>
    </w:p>
    <w:p>
      <w:pPr>
        <w:pStyle w:val="NormalWeb"/>
        <w:suppressAutoHyphens w:val="false"/>
        <w:spacing w:before="0" w:after="0"/>
        <w:rPr>
          <w:rFonts w:ascii="Calibri" w:hAnsi="Calibri" w:cs="Calibri"/>
          <w:bCs/>
          <w:lang w:eastAsia="fr-FR"/>
        </w:rPr>
      </w:pPr>
      <w:r>
        <w:rPr>
          <w:rFonts w:cs="Calibri" w:ascii="Calibri" w:hAnsi="Calibri"/>
          <w:bCs/>
          <w:lang w:eastAsia="fr-FR"/>
        </w:rPr>
      </w:r>
    </w:p>
    <w:p>
      <w:pPr>
        <w:pStyle w:val="NormalWeb"/>
        <w:suppressAutoHyphens w:val="false"/>
        <w:spacing w:before="0" w:after="0"/>
        <w:rPr>
          <w:rFonts w:ascii="Calibri" w:hAnsi="Calibri" w:cs="Calibri"/>
          <w:bCs/>
          <w:lang w:eastAsia="fr-FR"/>
        </w:rPr>
      </w:pPr>
      <w:r>
        <w:rPr>
          <w:rFonts w:cs="Calibri" w:ascii="Calibri" w:hAnsi="Calibri"/>
          <w:bCs/>
          <w:lang w:eastAsia="fr-FR"/>
        </w:rPr>
        <w:t>Cela pourrait déterminer un taux horaire plus valorisant pour les conducteurs concernés.</w:t>
      </w:r>
    </w:p>
    <w:p>
      <w:pPr>
        <w:pStyle w:val="NormalWeb"/>
        <w:suppressAutoHyphens w:val="false"/>
        <w:spacing w:before="0" w:after="0"/>
        <w:rPr>
          <w:rFonts w:ascii="Calibri" w:hAnsi="Calibri" w:cs="Calibri"/>
          <w:bCs/>
          <w:lang w:eastAsia="fr-FR"/>
        </w:rPr>
      </w:pPr>
      <w:r>
        <w:rPr>
          <w:rFonts w:cs="Calibri" w:ascii="Calibri" w:hAnsi="Calibri"/>
          <w:bCs/>
          <w:lang w:eastAsia="fr-FR"/>
        </w:rPr>
      </w:r>
    </w:p>
    <w:p>
      <w:pPr>
        <w:pStyle w:val="NormalWeb"/>
        <w:suppressAutoHyphens w:val="false"/>
        <w:spacing w:before="0" w:after="0"/>
        <w:rPr>
          <w:rFonts w:ascii="Calibri" w:hAnsi="Calibri" w:cs="Calibri"/>
          <w:bCs/>
          <w:lang w:eastAsia="fr-FR"/>
        </w:rPr>
      </w:pPr>
      <w:r>
        <w:rPr>
          <w:rFonts w:cs="Calibri" w:ascii="Calibri" w:hAnsi="Calibri"/>
          <w:bCs/>
          <w:lang w:eastAsia="fr-FR"/>
        </w:rPr>
        <w:t>. Retour sur propositions 2020/2021 :</w:t>
      </w:r>
    </w:p>
    <w:p>
      <w:pPr>
        <w:pStyle w:val="NormalWeb"/>
        <w:suppressAutoHyphens w:val="false"/>
        <w:spacing w:before="0" w:after="0"/>
        <w:rPr>
          <w:rFonts w:ascii="Calibri" w:hAnsi="Calibri" w:cs="Calibri"/>
          <w:bCs/>
          <w:lang w:eastAsia="fr-FR"/>
        </w:rPr>
      </w:pPr>
      <w:r>
        <w:rPr>
          <w:rFonts w:cs="Calibri" w:ascii="Calibri" w:hAnsi="Calibri"/>
          <w:bCs/>
          <w:lang w:eastAsia="fr-FR"/>
        </w:rPr>
      </w:r>
    </w:p>
    <w:p>
      <w:pPr>
        <w:pStyle w:val="NormalWeb"/>
        <w:suppressAutoHyphens w:val="false"/>
        <w:spacing w:before="0" w:after="0"/>
        <w:rPr/>
      </w:pPr>
      <w:r>
        <w:rPr>
          <w:rFonts w:cs="Calibri" w:ascii="Calibri" w:hAnsi="Calibri"/>
          <w:bCs/>
          <w:lang w:eastAsia="fr-FR"/>
        </w:rPr>
        <w:t>Attribution de jours de RTT pour les agents de maitrise/cadres du Groupe (avantage social pour recruter du personnel)</w:t>
      </w:r>
    </w:p>
    <w:p>
      <w:pPr>
        <w:pStyle w:val="Normal"/>
        <w:jc w:val="both"/>
        <w:rPr>
          <w:rFonts w:ascii="Calibri" w:hAnsi="Calibri" w:cs="Times"/>
          <w:b/>
          <w:b/>
          <w:bCs/>
          <w:color w:val="000000"/>
          <w:lang w:eastAsia="fr-FR"/>
        </w:rPr>
      </w:pPr>
      <w:r>
        <w:rPr>
          <w:rFonts w:cs="Times" w:ascii="Calibri" w:hAnsi="Calibri"/>
          <w:b/>
          <w:bCs/>
          <w:color w:val="000000"/>
          <w:lang w:eastAsia="fr-FR"/>
        </w:rPr>
      </w:r>
    </w:p>
    <w:p>
      <w:pPr>
        <w:pStyle w:val="Normal"/>
        <w:jc w:val="center"/>
        <w:rPr>
          <w:rFonts w:cs="Times"/>
          <w:b/>
          <w:b/>
          <w:bCs/>
        </w:rPr>
      </w:pPr>
      <w:r>
        <w:rPr>
          <w:rFonts w:cs="Times"/>
          <w:b/>
          <w:bCs/>
        </w:rPr>
        <w:t>***</w:t>
      </w:r>
    </w:p>
    <w:p>
      <w:pPr>
        <w:pStyle w:val="Normal"/>
        <w:rPr>
          <w:rFonts w:cs="Times"/>
          <w:b/>
          <w:b/>
          <w:bCs/>
          <w:color w:val="FF00FF"/>
        </w:rPr>
      </w:pPr>
      <w:r>
        <w:rPr>
          <w:rFonts w:cs="Times"/>
          <w:b/>
          <w:bCs/>
          <w:color w:val="FF00FF"/>
        </w:rPr>
      </w:r>
    </w:p>
    <w:p>
      <w:pPr>
        <w:pStyle w:val="Normal"/>
        <w:jc w:val="both"/>
        <w:rPr/>
      </w:pPr>
      <w:r>
        <w:rPr>
          <w:rFonts w:cs="Times"/>
          <w:color w:val="000000"/>
        </w:rPr>
        <w:t>Le présent accord précise les décisions prises à l’issue de cette négociation, étant rappelé qu’un accord portant sur l’égalité professionnelle H/F et la qualité de vie au travail a été conclu le 27/09/2018, comportant notamment des mesures visant à supprimer les écarts de rémunération.</w:t>
      </w:r>
    </w:p>
    <w:p>
      <w:pPr>
        <w:pStyle w:val="Normal"/>
        <w:jc w:val="both"/>
        <w:rPr>
          <w:rFonts w:cs="Times"/>
          <w:color w:val="000000"/>
        </w:rPr>
      </w:pPr>
      <w:r>
        <w:rPr>
          <w:rFonts w:cs="Times"/>
          <w:color w:val="000000"/>
        </w:rPr>
      </w:r>
    </w:p>
    <w:p>
      <w:pPr>
        <w:pStyle w:val="Normal"/>
        <w:jc w:val="both"/>
        <w:rPr>
          <w:rFonts w:cs="Times"/>
          <w:b/>
          <w:b/>
          <w:color w:val="000000"/>
          <w:u w:val="single"/>
        </w:rPr>
      </w:pPr>
      <w:r>
        <w:rPr>
          <w:rFonts w:cs="Times"/>
          <w:b/>
          <w:color w:val="000000"/>
          <w:u w:val="single"/>
        </w:rPr>
      </w:r>
    </w:p>
    <w:p>
      <w:pPr>
        <w:pStyle w:val="Normal"/>
        <w:jc w:val="both"/>
        <w:rPr>
          <w:b/>
          <w:b/>
          <w:color w:val="000000"/>
          <w:u w:val="single"/>
        </w:rPr>
      </w:pPr>
      <w:r>
        <w:rPr>
          <w:b/>
          <w:color w:val="000000"/>
          <w:u w:val="single"/>
        </w:rPr>
        <w:t>MESURES ARRETEES</w:t>
      </w:r>
    </w:p>
    <w:p>
      <w:pPr>
        <w:pStyle w:val="Normal"/>
        <w:jc w:val="both"/>
        <w:rPr>
          <w:b/>
          <w:b/>
          <w:color w:val="000000"/>
          <w:u w:val="single"/>
        </w:rPr>
      </w:pPr>
      <w:r>
        <w:rPr>
          <w:b/>
          <w:color w:val="000000"/>
          <w:u w:val="single"/>
        </w:rPr>
      </w:r>
    </w:p>
    <w:p>
      <w:pPr>
        <w:pStyle w:val="Normal"/>
        <w:jc w:val="both"/>
        <w:rPr/>
      </w:pPr>
      <w:r>
        <w:rPr>
          <w:color w:val="000000"/>
        </w:rPr>
        <w:t>Après échanges portant sur chacune des demandes formulées, les parties au présent accord sont convenues et ont arrêté ce qui suit :</w:t>
      </w:r>
    </w:p>
    <w:p>
      <w:pPr>
        <w:pStyle w:val="Normal"/>
        <w:jc w:val="both"/>
        <w:rPr>
          <w:color w:val="000000"/>
        </w:rPr>
      </w:pPr>
      <w:r>
        <w:rPr>
          <w:color w:val="000000"/>
        </w:rPr>
      </w:r>
    </w:p>
    <w:p>
      <w:pPr>
        <w:pStyle w:val="NormalWeb"/>
        <w:suppressAutoHyphens w:val="false"/>
        <w:spacing w:lineRule="auto" w:line="360" w:before="0" w:after="0"/>
        <w:rPr/>
      </w:pPr>
      <w:r>
        <w:rPr>
          <w:rFonts w:cs="Times" w:ascii="Times" w:hAnsi="Times"/>
          <w:bCs/>
          <w:lang w:eastAsia="fr-FR"/>
        </w:rPr>
        <w:t>.</w:t>
        <w:tab/>
      </w:r>
      <w:r>
        <w:rPr>
          <w:rFonts w:cs="Times" w:ascii="Times" w:hAnsi="Times"/>
          <w:b/>
          <w:bCs/>
          <w:u w:val="single"/>
          <w:lang w:eastAsia="fr-FR"/>
        </w:rPr>
        <w:t>Reconduction de l’accord portant sur l’application des augmentations conventionnelles potentielles signées sans attendre l’arrêté d’extension</w:t>
      </w:r>
      <w:r>
        <w:rPr>
          <w:rFonts w:cs="Times" w:ascii="Times" w:hAnsi="Times"/>
          <w:bCs/>
          <w:lang w:eastAsia="fr-FR"/>
        </w:rPr>
        <w:t xml:space="preserve"> : </w:t>
      </w:r>
    </w:p>
    <w:p>
      <w:pPr>
        <w:pStyle w:val="Textebrut"/>
        <w:rPr>
          <w:rFonts w:ascii="Times" w:hAnsi="Times" w:cs="Times"/>
          <w:b/>
          <w:b/>
          <w:bCs/>
          <w:sz w:val="24"/>
          <w:szCs w:val="24"/>
          <w:lang w:eastAsia="fr-FR"/>
        </w:rPr>
      </w:pPr>
      <w:r>
        <w:rPr>
          <w:rFonts w:cs="Times" w:ascii="Times" w:hAnsi="Times"/>
          <w:b/>
          <w:bCs/>
          <w:sz w:val="24"/>
          <w:szCs w:val="24"/>
          <w:lang w:eastAsia="fr-FR"/>
        </w:rPr>
      </w:r>
    </w:p>
    <w:p>
      <w:pPr>
        <w:pStyle w:val="Textebrut"/>
        <w:rPr/>
      </w:pPr>
      <w:r>
        <w:rPr>
          <w:rFonts w:cs="Times" w:ascii="Times" w:hAnsi="Times"/>
          <w:sz w:val="24"/>
          <w:szCs w:val="24"/>
        </w:rPr>
        <w:t>Il est convenu que les grilles revalorisant les salaires minimaux conventionnels au 01/02 et 01/05 et les frais de déplacement au 01/03 dans les entreprises de transport routier de marchandises, qui ne sont en principe applicables immédiatement qu’aux entreprises adhérentes à un syndicat patronal signataire de l’accord et ne le sont aux autres qu’à compter de la publication d’un arrêté d’extension, ont été et seront applicables sans délai aux filiales du groupe BERT relevant de la CCN des Transports Routiers.</w:t>
      </w:r>
    </w:p>
    <w:p>
      <w:pPr>
        <w:pStyle w:val="Normal"/>
        <w:jc w:val="both"/>
        <w:rPr>
          <w:rFonts w:ascii="Times" w:hAnsi="Times" w:cs="Times"/>
          <w:color w:val="000000"/>
          <w:sz w:val="24"/>
          <w:szCs w:val="24"/>
        </w:rPr>
      </w:pPr>
      <w:r>
        <w:rPr>
          <w:rFonts w:cs="Times"/>
          <w:color w:val="000000"/>
          <w:sz w:val="24"/>
          <w:szCs w:val="24"/>
        </w:rPr>
      </w:r>
    </w:p>
    <w:p>
      <w:pPr>
        <w:pStyle w:val="NormalWeb"/>
        <w:suppressAutoHyphens w:val="false"/>
        <w:spacing w:before="0" w:after="120"/>
        <w:rPr/>
      </w:pPr>
      <w:r>
        <w:rPr>
          <w:rFonts w:cs="Calibri" w:ascii="Calibri" w:hAnsi="Calibri"/>
          <w:b/>
          <w:bCs/>
          <w:lang w:eastAsia="fr-FR"/>
        </w:rPr>
        <w:t>.</w:t>
        <w:tab/>
        <w:t xml:space="preserve">Application pour tous les salariés du Groupe, d’une </w:t>
      </w:r>
      <w:r>
        <w:rPr>
          <w:rFonts w:cs="Calibri" w:ascii="Calibri" w:hAnsi="Calibri"/>
          <w:b/>
          <w:bCs/>
          <w:u w:val="single"/>
          <w:lang w:eastAsia="fr-FR"/>
        </w:rPr>
        <w:t>augmentation salariale complémentaire à celle obtenue par accord conventionnel</w:t>
      </w:r>
      <w:r>
        <w:rPr>
          <w:rFonts w:cs="Calibri" w:ascii="Calibri" w:hAnsi="Calibri"/>
          <w:b/>
          <w:bCs/>
          <w:lang w:eastAsia="fr-FR"/>
        </w:rPr>
        <w:t xml:space="preserve"> en attente de signature et conformément aux objectifs liés aux assises des salaires instaurées dans le Groupe (CFDT-CGT-FO).</w:t>
      </w:r>
    </w:p>
    <w:p>
      <w:pPr>
        <w:pStyle w:val="NormalWeb"/>
        <w:suppressAutoHyphens w:val="false"/>
        <w:spacing w:before="0" w:after="0"/>
        <w:rPr>
          <w:rFonts w:ascii="Calibri" w:hAnsi="Calibri" w:cs="Calibri"/>
          <w:b/>
          <w:b/>
          <w:bCs/>
          <w:lang w:eastAsia="fr-FR"/>
        </w:rPr>
      </w:pPr>
      <w:r>
        <w:rPr>
          <w:rFonts w:cs="Calibri" w:ascii="Calibri" w:hAnsi="Calibri"/>
          <w:b/>
          <w:bCs/>
          <w:lang w:eastAsia="fr-FR"/>
        </w:rPr>
        <w:t xml:space="preserve">. </w:t>
        <w:tab/>
      </w:r>
      <w:r>
        <w:rPr>
          <w:rFonts w:cs="Calibri" w:ascii="Calibri" w:hAnsi="Calibri"/>
          <w:b/>
          <w:bCs/>
          <w:u w:val="single"/>
          <w:lang w:eastAsia="fr-FR"/>
        </w:rPr>
        <w:t>Revalorisation du taux horaire suite aux augmentations successives du SMIC (syndicat du transport).</w:t>
      </w:r>
    </w:p>
    <w:p>
      <w:pPr>
        <w:pStyle w:val="NormalWeb"/>
        <w:suppressAutoHyphens w:val="false"/>
        <w:spacing w:before="0" w:after="120"/>
        <w:rPr>
          <w:rFonts w:ascii="Calibri" w:hAnsi="Calibri" w:cs="Calibri"/>
          <w:b/>
          <w:b/>
          <w:bCs/>
          <w:lang w:eastAsia="fr-FR"/>
        </w:rPr>
      </w:pPr>
      <w:r>
        <w:rPr>
          <w:rFonts w:cs="Calibri" w:ascii="Calibri" w:hAnsi="Calibri"/>
          <w:b/>
          <w:bCs/>
          <w:lang w:eastAsia="fr-FR"/>
        </w:rPr>
      </w:r>
    </w:p>
    <w:p>
      <w:pPr>
        <w:pStyle w:val="NormalWeb"/>
        <w:suppressAutoHyphens w:val="false"/>
        <w:spacing w:before="0" w:after="0"/>
        <w:rPr>
          <w:rFonts w:ascii="Calibri" w:hAnsi="Calibri" w:cs="Calibri"/>
          <w:b/>
          <w:b/>
          <w:bCs/>
          <w:lang w:eastAsia="fr-FR"/>
        </w:rPr>
      </w:pPr>
      <w:r>
        <w:rPr>
          <w:rFonts w:cs="Calibri" w:ascii="Calibri" w:hAnsi="Calibri"/>
          <w:b/>
          <w:bCs/>
          <w:lang w:eastAsia="fr-FR"/>
        </w:rPr>
        <w:t>.</w:t>
        <w:tab/>
      </w:r>
      <w:r>
        <w:rPr>
          <w:rFonts w:cs="Calibri" w:ascii="Calibri" w:hAnsi="Calibri"/>
          <w:b/>
          <w:bCs/>
          <w:u w:val="single"/>
          <w:lang w:eastAsia="fr-FR"/>
        </w:rPr>
        <w:t>Instaurer une augmentation graduelle de la prime (?) d’ancienneté au-delà de 18 ans de présence (limite de la convention),</w:t>
      </w:r>
    </w:p>
    <w:p>
      <w:pPr>
        <w:pStyle w:val="NormalWeb"/>
        <w:suppressAutoHyphens w:val="false"/>
        <w:spacing w:before="0" w:after="120"/>
        <w:rPr>
          <w:rFonts w:ascii="Calibri" w:hAnsi="Calibri" w:cs="Calibri"/>
          <w:b/>
          <w:b/>
          <w:bCs/>
          <w:lang w:eastAsia="fr-FR"/>
        </w:rPr>
      </w:pPr>
      <w:r>
        <w:rPr>
          <w:rFonts w:cs="Calibri" w:ascii="Calibri" w:hAnsi="Calibri"/>
          <w:b/>
          <w:bCs/>
          <w:lang w:eastAsia="fr-FR"/>
        </w:rPr>
      </w:r>
    </w:p>
    <w:p>
      <w:pPr>
        <w:pStyle w:val="NormalWeb"/>
        <w:suppressAutoHyphens w:val="false"/>
        <w:spacing w:before="0" w:after="120"/>
        <w:rPr>
          <w:rFonts w:ascii="Calibri" w:hAnsi="Calibri" w:cs="Calibri"/>
          <w:bCs/>
          <w:lang w:eastAsia="fr-FR"/>
        </w:rPr>
      </w:pPr>
      <w:r>
        <w:rPr>
          <w:rFonts w:cs="Calibri" w:ascii="Calibri" w:hAnsi="Calibri"/>
          <w:bCs/>
          <w:lang w:eastAsia="fr-FR"/>
        </w:rPr>
        <w:t>Suite aux échanges intervenus sur les quatre points ci-dessus, il a été décidé de répondre aux demandes de revalorisation de salaire exprimées, par l’instauration dès le 01/05/2022 au bénéfice du personnel ouvrier d’une majoration supplémentaire du taux horaire conventionnel de 2% par rapport à la grille conventionnelle d’ancienneté, ou calculée sur le salaire de base actuel si celui-ci est supérieur à la CCN. En application de cette grille interne, le personnel ouvrier bénéficiera dès l’embauche du taux horaire conventionnel majoré de 2%., jusqu’à présent applicable seulement à partir de 2 ans d’ancienneté. Chaque tranche de la grille conventionnelle sera ensuite majorée de 2%, soit 4% au lieu de 2% après 2 ans, 6% au lieu de 4% après 5 ans, 8% au lieu de 6% après 10 ans, 10% au lieu de 8% après 15 ans.</w:t>
      </w:r>
    </w:p>
    <w:p>
      <w:pPr>
        <w:pStyle w:val="NormalWeb"/>
        <w:suppressAutoHyphens w:val="false"/>
        <w:spacing w:before="0" w:after="120"/>
        <w:rPr>
          <w:rFonts w:ascii="Calibri" w:hAnsi="Calibri" w:cs="Calibri"/>
          <w:bCs/>
          <w:lang w:eastAsia="fr-FR"/>
        </w:rPr>
      </w:pPr>
      <w:r>
        <w:rPr>
          <w:rFonts w:cs="Calibri" w:ascii="Calibri" w:hAnsi="Calibri"/>
          <w:bCs/>
          <w:lang w:eastAsia="fr-FR"/>
        </w:rPr>
        <w:t>Il est également convenu que la majoration au titre de l’ancienneté, jusqu’à présent versée sous forme d’une prime d’ancienneté distincte du salaire de base, sera désormais, à effet du 01/05/2022, intégrée au salaire de base.</w:t>
      </w:r>
    </w:p>
    <w:p>
      <w:pPr>
        <w:pStyle w:val="NormalWeb"/>
        <w:suppressAutoHyphens w:val="false"/>
        <w:spacing w:before="0" w:after="120"/>
        <w:rPr>
          <w:rFonts w:ascii="Calibri" w:hAnsi="Calibri" w:cs="Calibri"/>
          <w:bCs/>
          <w:lang w:eastAsia="fr-FR"/>
        </w:rPr>
      </w:pPr>
      <w:r>
        <w:rPr>
          <w:rFonts w:cs="Calibri" w:ascii="Calibri" w:hAnsi="Calibri"/>
          <w:bCs/>
          <w:lang w:eastAsia="fr-FR"/>
        </w:rPr>
      </w:r>
    </w:p>
    <w:p>
      <w:pPr>
        <w:pStyle w:val="NormalWeb"/>
        <w:suppressAutoHyphens w:val="false"/>
        <w:spacing w:before="0" w:after="0"/>
        <w:rPr/>
      </w:pPr>
      <w:r>
        <w:rPr>
          <w:rFonts w:cs="Calibri" w:ascii="Calibri" w:hAnsi="Calibri"/>
          <w:b/>
          <w:bCs/>
          <w:lang w:eastAsia="fr-FR"/>
        </w:rPr>
        <w:t>.</w:t>
        <w:tab/>
      </w:r>
      <w:r>
        <w:rPr>
          <w:rFonts w:cs="Calibri" w:ascii="Calibri" w:hAnsi="Calibri"/>
          <w:b/>
          <w:bCs/>
          <w:u w:val="single"/>
          <w:lang w:eastAsia="fr-FR"/>
        </w:rPr>
        <w:t>Parfaire les accords NAO 2018</w:t>
      </w:r>
      <w:r>
        <w:rPr>
          <w:rFonts w:cs="Calibri" w:ascii="Calibri" w:hAnsi="Calibri"/>
          <w:b/>
          <w:bCs/>
          <w:lang w:eastAsia="fr-FR"/>
        </w:rPr>
        <w:t> :</w:t>
      </w:r>
    </w:p>
    <w:p>
      <w:pPr>
        <w:pStyle w:val="NormalWeb"/>
        <w:suppressAutoHyphens w:val="false"/>
        <w:spacing w:before="0" w:after="0"/>
        <w:rPr>
          <w:rFonts w:ascii="Calibri" w:hAnsi="Calibri" w:cs="Calibri"/>
          <w:bCs/>
          <w:lang w:eastAsia="fr-FR"/>
        </w:rPr>
      </w:pPr>
      <w:r>
        <w:rPr>
          <w:rFonts w:cs="Calibri" w:ascii="Calibri" w:hAnsi="Calibri"/>
          <w:bCs/>
          <w:lang w:eastAsia="fr-FR"/>
        </w:rPr>
        <w:tab/>
        <w:t>.</w:t>
        <w:tab/>
        <w:t xml:space="preserve">Sur le passage automatique du coef 138 au coef 150 après 2 ans d’ancienneté </w:t>
      </w:r>
    </w:p>
    <w:p>
      <w:pPr>
        <w:pStyle w:val="NormalWeb"/>
        <w:suppressAutoHyphens w:val="false"/>
        <w:spacing w:before="0" w:after="0"/>
        <w:rPr/>
      </w:pPr>
      <w:r>
        <w:rPr>
          <w:rFonts w:cs="Calibri" w:ascii="Calibri" w:hAnsi="Calibri"/>
          <w:bCs/>
          <w:lang w:eastAsia="fr-FR"/>
        </w:rPr>
        <w:tab/>
        <w:t>.</w:t>
        <w:tab/>
        <w:t>Sur le passage automatique au 150 M Excellence après 5 ans d’ancienneté</w:t>
      </w:r>
    </w:p>
    <w:p>
      <w:pPr>
        <w:pStyle w:val="NormalWeb"/>
        <w:suppressAutoHyphens w:val="false"/>
        <w:spacing w:before="0" w:after="0"/>
        <w:rPr>
          <w:rFonts w:ascii="Calibri" w:hAnsi="Calibri" w:cs="Calibri"/>
          <w:bCs/>
          <w:lang w:eastAsia="fr-FR"/>
        </w:rPr>
      </w:pPr>
      <w:r>
        <w:rPr>
          <w:rFonts w:cs="Calibri" w:ascii="Calibri" w:hAnsi="Calibri"/>
          <w:bCs/>
          <w:lang w:eastAsia="fr-FR"/>
        </w:rPr>
        <w:tab/>
        <w:tab/>
      </w:r>
      <w:r>
        <w:rPr>
          <w:rFonts w:eastAsia="Wingdings" w:cs="Wingdings" w:ascii="Wingdings" w:hAnsi="Wingdings"/>
          <w:bCs/>
          <w:lang w:eastAsia="fr-FR"/>
        </w:rPr>
        <w:t></w:t>
      </w:r>
      <w:r>
        <w:rPr>
          <w:rFonts w:cs="Calibri" w:ascii="Calibri" w:hAnsi="Calibri"/>
          <w:bCs/>
          <w:lang w:eastAsia="fr-FR"/>
        </w:rPr>
        <w:tab/>
        <w:t xml:space="preserve">Porter son taux à + 0.30 € de 5 à 10 ans d’ancienneté, puis de + 0.20 € </w:t>
        <w:tab/>
        <w:tab/>
        <w:tab/>
        <w:t>après 10 ans d’ancienneté,</w:t>
      </w:r>
    </w:p>
    <w:p>
      <w:pPr>
        <w:pStyle w:val="NormalWeb"/>
        <w:suppressAutoHyphens w:val="false"/>
        <w:spacing w:before="0" w:after="0"/>
        <w:rPr>
          <w:rFonts w:ascii="Calibri" w:hAnsi="Calibri" w:cs="Calibri"/>
          <w:bCs/>
          <w:lang w:eastAsia="fr-FR"/>
        </w:rPr>
      </w:pPr>
      <w:r>
        <w:rPr>
          <w:rFonts w:cs="Calibri" w:ascii="Calibri" w:hAnsi="Calibri"/>
          <w:bCs/>
          <w:lang w:eastAsia="fr-FR"/>
        </w:rPr>
      </w:r>
    </w:p>
    <w:p>
      <w:pPr>
        <w:pStyle w:val="NormalWeb"/>
        <w:suppressAutoHyphens w:val="false"/>
        <w:spacing w:before="0" w:after="120"/>
        <w:rPr/>
      </w:pPr>
      <w:r>
        <w:rPr>
          <w:rFonts w:cs="Calibri" w:ascii="Calibri" w:hAnsi="Calibri"/>
          <w:bCs/>
          <w:lang w:eastAsia="fr-FR"/>
        </w:rPr>
        <w:t>Sur ce point, les dispositions convenues dans l’accord NAO 2018 sont maintenues, à l’exception du point ci-après :</w:t>
      </w:r>
    </w:p>
    <w:p>
      <w:pPr>
        <w:pStyle w:val="NormalWeb"/>
        <w:suppressAutoHyphens w:val="false"/>
        <w:spacing w:before="0" w:after="120"/>
        <w:rPr>
          <w:rFonts w:ascii="Calibri" w:hAnsi="Calibri" w:cs="Calibri"/>
          <w:bCs/>
          <w:lang w:eastAsia="fr-FR"/>
        </w:rPr>
      </w:pPr>
      <w:r>
        <w:rPr>
          <w:rFonts w:cs="Calibri" w:ascii="Calibri" w:hAnsi="Calibri"/>
          <w:bCs/>
          <w:lang w:eastAsia="fr-FR"/>
        </w:rPr>
        <w:t xml:space="preserve">L’accès au coef 150M Excellence, initialement prévu pour les conducteurs déjà classés au coef 150M ayant plus de 10 ans d’ancienneté, est avancé de 2 ans. Cet accès au coef 150M Excellence interviendra donc désormais après 8 ans d’ancienneté révolues, au 01/01 ou 01/07 de chaque année. </w:t>
      </w:r>
    </w:p>
    <w:p>
      <w:pPr>
        <w:pStyle w:val="NormalWeb"/>
        <w:suppressAutoHyphens w:val="false"/>
        <w:spacing w:before="0" w:after="120"/>
        <w:rPr>
          <w:rFonts w:ascii="Calibri" w:hAnsi="Calibri" w:cs="Calibri"/>
          <w:bCs/>
          <w:lang w:eastAsia="fr-FR"/>
        </w:rPr>
      </w:pPr>
      <w:r>
        <w:rPr>
          <w:rFonts w:cs="Calibri" w:ascii="Calibri" w:hAnsi="Calibri"/>
          <w:bCs/>
          <w:lang w:eastAsia="fr-FR"/>
        </w:rPr>
      </w:r>
    </w:p>
    <w:p>
      <w:pPr>
        <w:pStyle w:val="NormalWeb"/>
        <w:suppressAutoHyphens w:val="false"/>
        <w:spacing w:before="0" w:after="120"/>
        <w:rPr>
          <w:rFonts w:ascii="Calibri" w:hAnsi="Calibri" w:cs="Calibri"/>
          <w:highlight w:val="white"/>
        </w:rPr>
      </w:pPr>
      <w:r>
        <w:rPr>
          <w:rFonts w:cs="Calibri" w:ascii="Calibri" w:hAnsi="Calibri"/>
          <w:bCs/>
          <w:lang w:eastAsia="fr-FR"/>
        </w:rPr>
        <w:t>.</w:t>
        <w:tab/>
      </w:r>
      <w:r>
        <w:rPr>
          <w:rFonts w:cs="Calibri" w:ascii="Calibri" w:hAnsi="Calibri"/>
          <w:b/>
          <w:u w:val="single"/>
          <w:shd w:fill="FFFFFF" w:val="clear"/>
        </w:rPr>
        <w:t>Augmentation du taux du remboursement des frais kilométriques</w:t>
      </w:r>
      <w:r>
        <w:rPr>
          <w:rFonts w:cs="Calibri" w:ascii="Calibri" w:hAnsi="Calibri"/>
          <w:shd w:fill="FFFFFF" w:val="clear"/>
        </w:rPr>
        <w:t xml:space="preserve"> de 30 % ( juste le prix de gasoil a pris 30 % sur l'année 2021,,,,) :</w:t>
      </w:r>
    </w:p>
    <w:p>
      <w:pPr>
        <w:pStyle w:val="NormalWeb"/>
        <w:suppressAutoHyphens w:val="false"/>
        <w:spacing w:before="0" w:after="120"/>
        <w:rPr>
          <w:rFonts w:ascii="Calibri" w:hAnsi="Calibri" w:cs="Calibri"/>
          <w:highlight w:val="white"/>
        </w:rPr>
      </w:pPr>
      <w:r>
        <w:rPr>
          <w:rFonts w:cs="Calibri" w:ascii="Calibri" w:hAnsi="Calibri"/>
          <w:shd w:fill="FFFFFF" w:val="clear"/>
        </w:rPr>
        <w:t>Le taux actuel de remboursement de l’indemnité kilométrique est actuellement de 0,40 euros. Ce taux sera porté à 0,45 euro à compter du 01/06/2022.</w:t>
      </w:r>
    </w:p>
    <w:p>
      <w:pPr>
        <w:pStyle w:val="NormalWeb"/>
        <w:suppressAutoHyphens w:val="false"/>
        <w:spacing w:before="0" w:after="0"/>
        <w:rPr>
          <w:rFonts w:ascii="Calibri" w:hAnsi="Calibri" w:cs="Calibri"/>
          <w:bCs/>
          <w:lang w:eastAsia="fr-FR"/>
        </w:rPr>
      </w:pPr>
      <w:r>
        <w:rPr>
          <w:rFonts w:cs="Calibri" w:ascii="Calibri" w:hAnsi="Calibri"/>
          <w:bCs/>
          <w:lang w:eastAsia="fr-FR"/>
        </w:rPr>
        <w:t>.</w:t>
        <w:tab/>
      </w:r>
      <w:r>
        <w:rPr>
          <w:rFonts w:cs="Calibri" w:ascii="Calibri" w:hAnsi="Calibri"/>
          <w:b/>
          <w:bCs/>
          <w:u w:val="single"/>
          <w:lang w:eastAsia="fr-FR"/>
        </w:rPr>
        <w:t>porter l’octroi d’un jour de congé supplémentaire de 10 à 15 ans d’ancienneté</w:t>
        <w:tab/>
        <w:t>puis 2 jours de congés tous les 10 ans au-delà de 15 ans d’ancienneté</w:t>
      </w:r>
      <w:r>
        <w:rPr>
          <w:rFonts w:cs="Calibri" w:ascii="Calibri" w:hAnsi="Calibri"/>
          <w:bCs/>
          <w:u w:val="single"/>
          <w:lang w:eastAsia="fr-FR"/>
        </w:rPr>
        <w:t> :</w:t>
      </w:r>
    </w:p>
    <w:p>
      <w:pPr>
        <w:pStyle w:val="NormalWeb"/>
        <w:suppressAutoHyphens w:val="false"/>
        <w:spacing w:before="0" w:after="0"/>
        <w:rPr>
          <w:rFonts w:ascii="Calibri" w:hAnsi="Calibri" w:cs="Calibri"/>
          <w:bCs/>
          <w:u w:val="single"/>
          <w:lang w:eastAsia="fr-FR"/>
        </w:rPr>
      </w:pPr>
      <w:r>
        <w:rPr>
          <w:rFonts w:cs="Calibri" w:ascii="Calibri" w:hAnsi="Calibri"/>
          <w:bCs/>
          <w:u w:val="single"/>
          <w:lang w:eastAsia="fr-FR"/>
        </w:rPr>
      </w:r>
    </w:p>
    <w:p>
      <w:pPr>
        <w:pStyle w:val="NormalWeb"/>
        <w:suppressAutoHyphens w:val="false"/>
        <w:spacing w:before="0" w:after="0"/>
        <w:rPr/>
      </w:pPr>
      <w:r>
        <w:rPr>
          <w:rFonts w:cs="Calibri" w:ascii="Calibri" w:hAnsi="Calibri"/>
          <w:bCs/>
          <w:lang w:eastAsia="fr-FR"/>
        </w:rPr>
        <w:t>Il est convenu d’une attribution plus favorable des congés d’ancienneté, prenant effet au 01/06/2022, selon le barème ci-après :</w:t>
      </w:r>
    </w:p>
    <w:p>
      <w:pPr>
        <w:pStyle w:val="NormalWeb"/>
        <w:suppressAutoHyphens w:val="false"/>
        <w:spacing w:before="0" w:after="0"/>
        <w:rPr>
          <w:rFonts w:ascii="Calibri" w:hAnsi="Calibri" w:cs="Calibri"/>
          <w:bCs/>
          <w:lang w:eastAsia="fr-FR"/>
        </w:rPr>
      </w:pPr>
      <w:r>
        <w:rPr>
          <w:rFonts w:cs="Calibri" w:ascii="Calibri" w:hAnsi="Calibri"/>
          <w:bCs/>
          <w:lang w:eastAsia="fr-FR"/>
        </w:rPr>
      </w:r>
    </w:p>
    <w:p>
      <w:pPr>
        <w:pStyle w:val="NormalWeb"/>
        <w:suppressAutoHyphens w:val="false"/>
        <w:spacing w:before="0" w:after="0"/>
        <w:rPr>
          <w:rFonts w:ascii="Calibri" w:hAnsi="Calibri" w:cs="Calibri"/>
          <w:bCs/>
          <w:lang w:eastAsia="fr-FR"/>
        </w:rPr>
      </w:pPr>
      <w:r>
        <w:rPr>
          <w:rFonts w:cs="Calibri" w:ascii="Calibri" w:hAnsi="Calibri"/>
          <w:bCs/>
          <w:lang w:eastAsia="fr-FR"/>
        </w:rPr>
        <w:t>+10 ans= 1 jour ;</w:t>
      </w:r>
    </w:p>
    <w:p>
      <w:pPr>
        <w:pStyle w:val="NormalWeb"/>
        <w:suppressAutoHyphens w:val="false"/>
        <w:spacing w:before="0" w:after="0"/>
        <w:rPr>
          <w:rFonts w:ascii="Calibri" w:hAnsi="Calibri" w:cs="Calibri"/>
          <w:bCs/>
          <w:lang w:eastAsia="fr-FR"/>
        </w:rPr>
      </w:pPr>
      <w:r>
        <w:rPr>
          <w:rFonts w:cs="Calibri" w:ascii="Calibri" w:hAnsi="Calibri"/>
          <w:bCs/>
          <w:lang w:eastAsia="fr-FR"/>
        </w:rPr>
        <w:t>+15 ans= 2 jours ;</w:t>
      </w:r>
    </w:p>
    <w:p>
      <w:pPr>
        <w:pStyle w:val="NormalWeb"/>
        <w:suppressAutoHyphens w:val="false"/>
        <w:spacing w:before="0" w:after="0"/>
        <w:rPr>
          <w:rFonts w:ascii="Calibri" w:hAnsi="Calibri" w:cs="Calibri"/>
          <w:bCs/>
          <w:lang w:eastAsia="fr-FR"/>
        </w:rPr>
      </w:pPr>
      <w:r>
        <w:rPr>
          <w:rFonts w:cs="Calibri" w:ascii="Calibri" w:hAnsi="Calibri"/>
          <w:bCs/>
          <w:lang w:eastAsia="fr-FR"/>
        </w:rPr>
        <w:t>+25 ans=  4 jours ;</w:t>
      </w:r>
    </w:p>
    <w:p>
      <w:pPr>
        <w:pStyle w:val="NormalWeb"/>
        <w:suppressAutoHyphens w:val="false"/>
        <w:spacing w:before="0" w:after="0"/>
        <w:rPr>
          <w:rFonts w:ascii="Calibri" w:hAnsi="Calibri" w:cs="Calibri"/>
          <w:bCs/>
          <w:lang w:eastAsia="fr-FR"/>
        </w:rPr>
      </w:pPr>
      <w:r>
        <w:rPr>
          <w:rFonts w:cs="Calibri" w:ascii="Calibri" w:hAnsi="Calibri"/>
          <w:bCs/>
          <w:lang w:eastAsia="fr-FR"/>
        </w:rPr>
        <w:t>+ 35 ans= 6 jours</w:t>
      </w:r>
    </w:p>
    <w:p>
      <w:pPr>
        <w:pStyle w:val="NormalWeb"/>
        <w:suppressAutoHyphens w:val="false"/>
        <w:spacing w:before="0" w:after="0"/>
        <w:rPr>
          <w:rFonts w:ascii="Calibri" w:hAnsi="Calibri" w:cs="Calibri"/>
          <w:bCs/>
          <w:lang w:eastAsia="fr-FR"/>
        </w:rPr>
      </w:pPr>
      <w:r>
        <w:rPr>
          <w:rFonts w:cs="Calibri" w:ascii="Calibri" w:hAnsi="Calibri"/>
          <w:bCs/>
          <w:lang w:eastAsia="fr-FR"/>
        </w:rPr>
      </w:r>
    </w:p>
    <w:p>
      <w:pPr>
        <w:pStyle w:val="NormalWeb"/>
        <w:suppressAutoHyphens w:val="false"/>
        <w:spacing w:before="0" w:after="0"/>
        <w:rPr/>
      </w:pPr>
      <w:r>
        <w:rPr>
          <w:rFonts w:cs="Calibri" w:ascii="Calibri" w:hAnsi="Calibri"/>
          <w:bCs/>
          <w:lang w:eastAsia="fr-FR"/>
        </w:rPr>
        <w:t>.</w:t>
        <w:tab/>
      </w:r>
      <w:r>
        <w:rPr>
          <w:rFonts w:cs="Calibri" w:ascii="Calibri" w:hAnsi="Calibri"/>
          <w:b/>
          <w:bCs/>
          <w:u w:val="single"/>
          <w:lang w:eastAsia="fr-FR"/>
        </w:rPr>
        <w:t>sur la prime de départ en retraite :  à indexer sur une ancienneté supérieure à 5 ans (actuellement limitée à 500 € après 5 ans d’ancienneté)</w:t>
      </w:r>
    </w:p>
    <w:p>
      <w:pPr>
        <w:pStyle w:val="NormalWeb"/>
        <w:suppressAutoHyphens w:val="false"/>
        <w:spacing w:before="0" w:after="0"/>
        <w:rPr>
          <w:rFonts w:ascii="Calibri" w:hAnsi="Calibri" w:cs="Calibri"/>
          <w:b/>
          <w:b/>
          <w:bCs/>
          <w:u w:val="single"/>
          <w:lang w:eastAsia="fr-FR"/>
        </w:rPr>
      </w:pPr>
      <w:r>
        <w:rPr>
          <w:rFonts w:cs="Calibri" w:ascii="Calibri" w:hAnsi="Calibri"/>
          <w:b/>
          <w:bCs/>
          <w:u w:val="single"/>
          <w:lang w:eastAsia="fr-FR"/>
        </w:rPr>
      </w:r>
    </w:p>
    <w:p>
      <w:pPr>
        <w:pStyle w:val="NormalWeb"/>
        <w:suppressAutoHyphens w:val="false"/>
        <w:spacing w:before="0" w:after="0"/>
        <w:rPr/>
      </w:pPr>
      <w:r>
        <w:rPr>
          <w:rFonts w:cs="Calibri" w:ascii="Calibri" w:hAnsi="Calibri"/>
          <w:bCs/>
          <w:lang w:eastAsia="fr-FR"/>
        </w:rPr>
        <w:t>Il est convenu d’une attribution plus favorable de la prime de départ en retraite ou départ en CFA, selon le barème ci-après :</w:t>
      </w:r>
    </w:p>
    <w:p>
      <w:pPr>
        <w:pStyle w:val="NormalWeb"/>
        <w:numPr>
          <w:ilvl w:val="0"/>
          <w:numId w:val="1"/>
        </w:numPr>
        <w:suppressAutoHyphens w:val="false"/>
        <w:spacing w:before="0" w:after="0"/>
        <w:rPr>
          <w:rFonts w:ascii="Calibri" w:hAnsi="Calibri" w:cs="Calibri"/>
          <w:bCs/>
          <w:lang w:eastAsia="fr-FR"/>
        </w:rPr>
      </w:pPr>
      <w:r>
        <w:rPr>
          <w:rFonts w:cs="Calibri" w:ascii="Calibri" w:hAnsi="Calibri"/>
          <w:bCs/>
          <w:lang w:eastAsia="fr-FR"/>
        </w:rPr>
        <w:t>Après 5 ans d’ancienneté : 500 euros ;</w:t>
      </w:r>
    </w:p>
    <w:p>
      <w:pPr>
        <w:pStyle w:val="NormalWeb"/>
        <w:numPr>
          <w:ilvl w:val="0"/>
          <w:numId w:val="1"/>
        </w:numPr>
        <w:suppressAutoHyphens w:val="false"/>
        <w:spacing w:before="0" w:after="0"/>
        <w:rPr/>
      </w:pPr>
      <w:r>
        <w:rPr>
          <w:rFonts w:cs="Calibri" w:ascii="Calibri" w:hAnsi="Calibri"/>
          <w:bCs/>
          <w:lang w:eastAsia="fr-FR"/>
        </w:rPr>
        <w:t>Après 10 ans d’ancienneté : 750 euros ;</w:t>
      </w:r>
    </w:p>
    <w:p>
      <w:pPr>
        <w:pStyle w:val="NormalWeb"/>
        <w:numPr>
          <w:ilvl w:val="0"/>
          <w:numId w:val="1"/>
        </w:numPr>
        <w:suppressAutoHyphens w:val="false"/>
        <w:spacing w:before="0" w:after="0"/>
        <w:rPr>
          <w:rFonts w:ascii="Calibri" w:hAnsi="Calibri" w:cs="Calibri"/>
          <w:bCs/>
          <w:lang w:eastAsia="fr-FR"/>
        </w:rPr>
      </w:pPr>
      <w:r>
        <w:rPr>
          <w:rFonts w:cs="Calibri" w:ascii="Calibri" w:hAnsi="Calibri"/>
          <w:bCs/>
          <w:lang w:eastAsia="fr-FR"/>
        </w:rPr>
        <w:t>Après 15 ans d’ancienneté : 1000 euros ;</w:t>
      </w:r>
    </w:p>
    <w:p>
      <w:pPr>
        <w:pStyle w:val="NormalWeb"/>
        <w:numPr>
          <w:ilvl w:val="0"/>
          <w:numId w:val="1"/>
        </w:numPr>
        <w:suppressAutoHyphens w:val="false"/>
        <w:spacing w:before="0" w:after="0"/>
        <w:rPr>
          <w:rFonts w:ascii="Calibri" w:hAnsi="Calibri" w:cs="Calibri"/>
          <w:bCs/>
          <w:lang w:eastAsia="fr-FR"/>
        </w:rPr>
      </w:pPr>
      <w:r>
        <w:rPr>
          <w:rFonts w:cs="Calibri" w:ascii="Calibri" w:hAnsi="Calibri"/>
          <w:bCs/>
          <w:lang w:eastAsia="fr-FR"/>
        </w:rPr>
        <w:t>Après 20 ans d’ancienneté : 1250 euros ;</w:t>
      </w:r>
    </w:p>
    <w:p>
      <w:pPr>
        <w:pStyle w:val="NormalWeb"/>
        <w:numPr>
          <w:ilvl w:val="0"/>
          <w:numId w:val="1"/>
        </w:numPr>
        <w:suppressAutoHyphens w:val="false"/>
        <w:spacing w:before="0" w:after="0"/>
        <w:rPr>
          <w:rFonts w:ascii="Calibri" w:hAnsi="Calibri" w:cs="Calibri"/>
          <w:bCs/>
          <w:lang w:eastAsia="fr-FR"/>
        </w:rPr>
      </w:pPr>
      <w:r>
        <w:rPr>
          <w:rFonts w:cs="Calibri" w:ascii="Calibri" w:hAnsi="Calibri"/>
          <w:bCs/>
          <w:lang w:eastAsia="fr-FR"/>
        </w:rPr>
        <w:t>Après 25 ans d’ancienneté : 1500 euros ;</w:t>
      </w:r>
    </w:p>
    <w:p>
      <w:pPr>
        <w:pStyle w:val="NormalWeb"/>
        <w:numPr>
          <w:ilvl w:val="0"/>
          <w:numId w:val="1"/>
        </w:numPr>
        <w:suppressAutoHyphens w:val="false"/>
        <w:spacing w:before="0" w:after="0"/>
        <w:rPr>
          <w:rFonts w:ascii="Calibri" w:hAnsi="Calibri" w:cs="Calibri"/>
          <w:bCs/>
          <w:lang w:eastAsia="fr-FR"/>
        </w:rPr>
      </w:pPr>
      <w:r>
        <w:rPr>
          <w:rFonts w:cs="Calibri" w:ascii="Calibri" w:hAnsi="Calibri"/>
          <w:bCs/>
          <w:lang w:eastAsia="fr-FR"/>
        </w:rPr>
        <w:t>Après 30 ans d’ancienneté : 1750 euros ;</w:t>
      </w:r>
    </w:p>
    <w:p>
      <w:pPr>
        <w:pStyle w:val="NormalWeb"/>
        <w:numPr>
          <w:ilvl w:val="0"/>
          <w:numId w:val="1"/>
        </w:numPr>
        <w:suppressAutoHyphens w:val="false"/>
        <w:spacing w:before="0" w:after="0"/>
        <w:rPr>
          <w:rFonts w:ascii="Calibri" w:hAnsi="Calibri" w:cs="Calibri"/>
          <w:bCs/>
          <w:lang w:eastAsia="fr-FR"/>
        </w:rPr>
      </w:pPr>
      <w:r>
        <w:rPr>
          <w:rFonts w:cs="Calibri" w:ascii="Calibri" w:hAnsi="Calibri"/>
          <w:bCs/>
          <w:lang w:eastAsia="fr-FR"/>
        </w:rPr>
        <w:t>Après 35 ans d’ancienneté : 2000 euros.</w:t>
      </w:r>
    </w:p>
    <w:p>
      <w:pPr>
        <w:pStyle w:val="Normal"/>
        <w:jc w:val="both"/>
        <w:rPr>
          <w:rFonts w:ascii="Calibri" w:hAnsi="Calibri" w:cs="Calibri"/>
          <w:b/>
          <w:b/>
          <w:bCs/>
          <w:color w:val="000000"/>
          <w:sz w:val="28"/>
          <w:szCs w:val="28"/>
          <w:u w:val="single"/>
          <w:lang w:eastAsia="fr-FR"/>
        </w:rPr>
      </w:pPr>
      <w:r>
        <w:rPr>
          <w:rFonts w:cs="Calibri" w:ascii="Calibri" w:hAnsi="Calibri"/>
          <w:b/>
          <w:bCs/>
          <w:color w:val="000000"/>
          <w:sz w:val="28"/>
          <w:szCs w:val="28"/>
          <w:u w:val="single"/>
          <w:lang w:eastAsia="fr-FR"/>
        </w:rPr>
      </w:r>
    </w:p>
    <w:p>
      <w:pPr>
        <w:pStyle w:val="NormalWeb"/>
        <w:suppressAutoHyphens w:val="false"/>
        <w:spacing w:before="0" w:after="0"/>
        <w:ind w:left="360" w:hanging="360"/>
        <w:rPr>
          <w:rFonts w:ascii="Calibri" w:hAnsi="Calibri" w:cs="Calibri"/>
          <w:bCs/>
          <w:lang w:eastAsia="fr-FR"/>
        </w:rPr>
      </w:pPr>
      <w:r>
        <w:rPr>
          <w:rFonts w:cs="Calibri" w:ascii="Calibri" w:hAnsi="Calibri"/>
          <w:bCs/>
          <w:lang w:eastAsia="fr-FR"/>
        </w:rPr>
        <w:t>.</w:t>
        <w:tab/>
      </w:r>
      <w:r>
        <w:rPr>
          <w:rFonts w:cs="Calibri" w:ascii="Calibri" w:hAnsi="Calibri"/>
          <w:b/>
          <w:bCs/>
          <w:u w:val="single"/>
          <w:lang w:eastAsia="fr-FR"/>
        </w:rPr>
        <w:t>Augmentation du nombre des tickets restaurant</w:t>
      </w:r>
      <w:r>
        <w:rPr>
          <w:rFonts w:cs="Calibri" w:ascii="Calibri" w:hAnsi="Calibri"/>
          <w:bCs/>
          <w:lang w:eastAsia="fr-FR"/>
        </w:rPr>
        <w:t xml:space="preserve"> pour les salariés sédentaires qui souhaitent en bénéficier (participation 50/50° ) ou augmentation de la valeur du ticket (demande commune à l’ensemble des syndicats): Il est convenu de porter à 12 le nombre maximum de tickets restaurant attribués chaque mois, à effet du 01/01/2023.</w:t>
      </w:r>
    </w:p>
    <w:p>
      <w:pPr>
        <w:pStyle w:val="Normal"/>
        <w:jc w:val="both"/>
        <w:rPr>
          <w:rFonts w:ascii="Calibri" w:hAnsi="Calibri" w:cs="Calibri"/>
          <w:b/>
          <w:b/>
          <w:bCs/>
          <w:color w:val="000000"/>
          <w:sz w:val="28"/>
          <w:szCs w:val="28"/>
          <w:u w:val="single"/>
          <w:lang w:eastAsia="fr-FR"/>
        </w:rPr>
      </w:pPr>
      <w:r>
        <w:rPr>
          <w:rFonts w:cs="Calibri" w:ascii="Calibri" w:hAnsi="Calibri"/>
          <w:b/>
          <w:bCs/>
          <w:color w:val="000000"/>
          <w:sz w:val="28"/>
          <w:szCs w:val="28"/>
          <w:u w:val="single"/>
          <w:lang w:eastAsia="fr-FR"/>
        </w:rPr>
      </w:r>
    </w:p>
    <w:p>
      <w:pPr>
        <w:pStyle w:val="Normal"/>
        <w:rPr>
          <w:rFonts w:ascii="Calibri" w:hAnsi="Calibri" w:cs="Calibri"/>
          <w:lang w:eastAsia="fr-FR"/>
        </w:rPr>
      </w:pPr>
      <w:r>
        <w:rPr>
          <w:rFonts w:cs="Calibri" w:ascii="Calibri" w:hAnsi="Calibri"/>
        </w:rPr>
        <w:t>.</w:t>
        <w:tab/>
      </w:r>
      <w:r>
        <w:rPr>
          <w:rFonts w:cs="Calibri" w:ascii="Calibri" w:hAnsi="Calibri"/>
          <w:u w:val="single"/>
        </w:rPr>
        <w:t>Mise en application de l’accord NAO 2019, portant sur la solidarité entre salarié du</w:t>
      </w:r>
      <w:r>
        <w:rPr>
          <w:rFonts w:cs="Calibri" w:ascii="Calibri" w:hAnsi="Calibri"/>
        </w:rPr>
        <w:t xml:space="preserve"> </w:t>
        <w:tab/>
      </w:r>
      <w:r>
        <w:rPr>
          <w:rFonts w:cs="Calibri" w:ascii="Calibri" w:hAnsi="Calibri"/>
          <w:u w:val="single"/>
        </w:rPr>
        <w:t>Groupe par le don de jours de congés, en faveur d’un autre salarié en situation de</w:t>
      </w:r>
      <w:r>
        <w:rPr>
          <w:rFonts w:cs="Calibri" w:ascii="Calibri" w:hAnsi="Calibri"/>
        </w:rPr>
        <w:t xml:space="preserve"> </w:t>
        <w:tab/>
      </w:r>
      <w:r>
        <w:rPr>
          <w:rFonts w:cs="Calibri" w:ascii="Calibri" w:hAnsi="Calibri"/>
          <w:u w:val="single"/>
        </w:rPr>
        <w:t>graves difficultés familiales</w:t>
      </w:r>
      <w:r>
        <w:rPr>
          <w:rFonts w:cs="Calibri" w:ascii="Calibri" w:hAnsi="Calibri"/>
        </w:rPr>
        <w:t xml:space="preserve">: </w:t>
        <w:tab/>
      </w:r>
    </w:p>
    <w:p>
      <w:pPr>
        <w:pStyle w:val="Normal"/>
        <w:rPr/>
      </w:pPr>
      <w:r>
        <w:rPr>
          <w:rFonts w:cs="Calibri" w:ascii="Calibri" w:hAnsi="Calibri"/>
        </w:rPr>
        <w:tab/>
      </w:r>
      <w:r>
        <w:rPr>
          <w:rFonts w:eastAsia="Wingdings" w:cs="Wingdings" w:ascii="Wingdings" w:hAnsi="Wingdings"/>
        </w:rPr>
        <w:t></w:t>
      </w:r>
      <w:r>
        <w:rPr>
          <w:rFonts w:cs="Calibri" w:ascii="Calibri" w:hAnsi="Calibri"/>
        </w:rPr>
        <w:tab/>
      </w:r>
      <w:r>
        <w:rPr>
          <w:rFonts w:cs="Calibri" w:ascii="Calibri" w:hAnsi="Calibri"/>
          <w:u w:val="single"/>
        </w:rPr>
        <w:t>Rédaction de l’accord</w:t>
      </w:r>
      <w:r>
        <w:rPr>
          <w:rFonts w:cs="Calibri" w:ascii="Calibri" w:hAnsi="Calibri"/>
        </w:rPr>
        <w:t> : la rédaction de cet accord, qui n’a pu être finalisé jusqu’à présent faute de disponibilité, interviendra d’ici la fin de l’année.</w:t>
      </w:r>
    </w:p>
    <w:p>
      <w:pPr>
        <w:pStyle w:val="Normal"/>
        <w:jc w:val="both"/>
        <w:rPr>
          <w:rFonts w:ascii="Calibri" w:hAnsi="Calibri" w:cs="Calibri"/>
          <w:b/>
          <w:b/>
          <w:color w:val="000000"/>
          <w:sz w:val="28"/>
          <w:szCs w:val="28"/>
          <w:u w:val="single"/>
        </w:rPr>
      </w:pPr>
      <w:r>
        <w:rPr>
          <w:rFonts w:cs="Calibri" w:ascii="Calibri" w:hAnsi="Calibri"/>
          <w:b/>
          <w:color w:val="000000"/>
          <w:sz w:val="28"/>
          <w:szCs w:val="28"/>
          <w:u w:val="single"/>
        </w:rPr>
      </w:r>
    </w:p>
    <w:p>
      <w:pPr>
        <w:pStyle w:val="NormalWeb"/>
        <w:suppressAutoHyphens w:val="false"/>
        <w:spacing w:before="0" w:after="0"/>
        <w:rPr/>
      </w:pPr>
      <w:r>
        <w:rPr>
          <w:rFonts w:cs="Calibri" w:ascii="Calibri" w:hAnsi="Calibri"/>
          <w:b/>
          <w:bCs/>
          <w:u w:val="single"/>
          <w:lang w:eastAsia="fr-FR"/>
        </w:rPr>
        <w:t>Retour sur propositions 2020</w:t>
      </w:r>
      <w:r>
        <w:rPr>
          <w:rFonts w:cs="Calibri" w:ascii="Calibri" w:hAnsi="Calibri"/>
          <w:bCs/>
          <w:u w:val="single"/>
          <w:lang w:eastAsia="fr-FR"/>
        </w:rPr>
        <w:t xml:space="preserve"> – 2021 : </w:t>
      </w:r>
    </w:p>
    <w:p>
      <w:pPr>
        <w:pStyle w:val="NormalWeb"/>
        <w:suppressAutoHyphens w:val="false"/>
        <w:spacing w:before="0" w:after="0"/>
        <w:rPr/>
      </w:pPr>
      <w:r>
        <w:rPr>
          <w:rFonts w:cs="Calibri" w:ascii="Calibri" w:hAnsi="Calibri"/>
          <w:bCs/>
          <w:lang w:eastAsia="fr-FR"/>
        </w:rPr>
        <w:t>.</w:t>
        <w:tab/>
      </w:r>
      <w:r>
        <w:rPr>
          <w:rFonts w:cs="Calibri" w:ascii="Calibri" w:hAnsi="Calibri"/>
          <w:bCs/>
          <w:u w:val="single"/>
          <w:lang w:eastAsia="fr-FR"/>
        </w:rPr>
        <w:t xml:space="preserve">Mise en place du télétravail, dans le Groupe Bert : </w:t>
      </w:r>
    </w:p>
    <w:p>
      <w:pPr>
        <w:pStyle w:val="NormalWeb"/>
        <w:suppressAutoHyphens w:val="false"/>
        <w:spacing w:before="0" w:after="0"/>
        <w:rPr>
          <w:rFonts w:ascii="Calibri" w:hAnsi="Calibri" w:cs="Calibri"/>
          <w:bCs/>
          <w:lang w:eastAsia="fr-FR"/>
        </w:rPr>
      </w:pPr>
      <w:r>
        <w:rPr>
          <w:rFonts w:cs="Calibri" w:ascii="Calibri" w:hAnsi="Calibri"/>
          <w:bCs/>
          <w:lang w:eastAsia="fr-FR"/>
        </w:rPr>
        <w:tab/>
      </w:r>
      <w:r>
        <w:rPr>
          <w:rFonts w:eastAsia="Wingdings" w:cs="Wingdings" w:ascii="Wingdings" w:hAnsi="Wingdings"/>
          <w:bCs/>
          <w:lang w:eastAsia="fr-FR"/>
        </w:rPr>
        <w:t></w:t>
      </w:r>
      <w:r>
        <w:rPr>
          <w:rFonts w:cs="Calibri" w:ascii="Calibri" w:hAnsi="Calibri"/>
          <w:bCs/>
          <w:lang w:eastAsia="fr-FR"/>
        </w:rPr>
        <w:tab/>
      </w:r>
      <w:r>
        <w:rPr>
          <w:rFonts w:cs="Calibri" w:ascii="Calibri" w:hAnsi="Calibri"/>
          <w:bCs/>
          <w:u w:val="single"/>
          <w:lang w:eastAsia="fr-FR"/>
        </w:rPr>
        <w:t>Par manque d’éléments d’appréciation sur ce dispositif,  les DS sont en</w:t>
      </w:r>
      <w:r>
        <w:rPr>
          <w:rFonts w:cs="Calibri" w:ascii="Calibri" w:hAnsi="Calibri"/>
          <w:bCs/>
          <w:lang w:eastAsia="fr-FR"/>
        </w:rPr>
        <w:t xml:space="preserve"> </w:t>
        <w:tab/>
        <w:tab/>
        <w:tab/>
      </w:r>
      <w:r>
        <w:rPr>
          <w:rFonts w:cs="Calibri" w:ascii="Calibri" w:hAnsi="Calibri"/>
          <w:bCs/>
          <w:u w:val="single"/>
          <w:lang w:eastAsia="fr-FR"/>
        </w:rPr>
        <w:t>attente de propositions de la Direction,</w:t>
      </w:r>
    </w:p>
    <w:p>
      <w:pPr>
        <w:pStyle w:val="NormalWeb"/>
        <w:suppressAutoHyphens w:val="false"/>
        <w:spacing w:lineRule="auto" w:line="360" w:before="0" w:after="0"/>
        <w:rPr>
          <w:rFonts w:ascii="Calibri" w:hAnsi="Calibri" w:cs="Calibri"/>
          <w:bCs/>
          <w:lang w:eastAsia="fr-FR"/>
        </w:rPr>
      </w:pPr>
      <w:r>
        <w:rPr>
          <w:rFonts w:cs="Calibri" w:ascii="Calibri" w:hAnsi="Calibri"/>
          <w:bCs/>
          <w:lang w:eastAsia="fr-FR"/>
        </w:rPr>
        <w:tab/>
      </w:r>
      <w:r>
        <w:rPr>
          <w:rFonts w:eastAsia="Wingdings" w:cs="Wingdings" w:ascii="Wingdings" w:hAnsi="Wingdings"/>
          <w:bCs/>
          <w:lang w:eastAsia="fr-FR"/>
        </w:rPr>
        <w:t></w:t>
      </w:r>
      <w:r>
        <w:rPr>
          <w:rFonts w:cs="Calibri" w:ascii="Calibri" w:hAnsi="Calibri"/>
          <w:bCs/>
          <w:lang w:eastAsia="fr-FR"/>
        </w:rPr>
        <w:tab/>
      </w:r>
      <w:r>
        <w:rPr>
          <w:rFonts w:cs="Calibri" w:ascii="Calibri" w:hAnsi="Calibri"/>
          <w:bCs/>
          <w:u w:val="single"/>
          <w:lang w:eastAsia="fr-FR"/>
        </w:rPr>
        <w:t>La Direction a-t-elle pris le temps de la réflexion ?</w:t>
      </w:r>
    </w:p>
    <w:p>
      <w:pPr>
        <w:pStyle w:val="NormalWeb"/>
        <w:suppressAutoHyphens w:val="false"/>
        <w:spacing w:lineRule="auto" w:line="360" w:before="0" w:after="0"/>
        <w:rPr/>
      </w:pPr>
      <w:r>
        <w:rPr>
          <w:rFonts w:cs="Calibri" w:ascii="Calibri" w:hAnsi="Calibri"/>
          <w:bCs/>
          <w:lang w:eastAsia="fr-FR"/>
        </w:rPr>
        <w:t>Le projet d’accord sur le télétravail a été mis en stand-by pour l’instant au vu des écueils rencontrés : impossibilité d’en faire bénéficier toutes les catégories professionnelles, expériences négatives vécues pendant le COVID….</w:t>
      </w:r>
    </w:p>
    <w:p>
      <w:pPr>
        <w:pStyle w:val="NormalWeb"/>
        <w:suppressAutoHyphens w:val="false"/>
        <w:spacing w:lineRule="auto" w:line="360" w:before="0" w:after="0"/>
        <w:rPr>
          <w:rFonts w:ascii="Calibri" w:hAnsi="Calibri" w:cs="Calibri"/>
          <w:bCs/>
          <w:lang w:eastAsia="fr-FR"/>
        </w:rPr>
      </w:pPr>
      <w:r>
        <w:rPr>
          <w:rFonts w:cs="Calibri" w:ascii="Calibri" w:hAnsi="Calibri"/>
          <w:bCs/>
          <w:lang w:eastAsia="fr-FR"/>
        </w:rPr>
        <w:t>.</w:t>
        <w:tab/>
        <w:t xml:space="preserve">Attribution de RTT pour les agents de maitrise/cadres : où en est la réflexion ? </w:t>
      </w:r>
    </w:p>
    <w:p>
      <w:pPr>
        <w:pStyle w:val="Normal"/>
        <w:jc w:val="both"/>
        <w:rPr>
          <w:rFonts w:ascii="Times New Roman" w:hAnsi="Times New Roman" w:cs="Times"/>
          <w:sz w:val="20"/>
          <w:lang w:eastAsia="fr-FR"/>
        </w:rPr>
      </w:pPr>
      <w:r>
        <w:rPr>
          <w:rFonts w:cs="Times"/>
          <w:sz w:val="20"/>
        </w:rPr>
        <w:tab/>
        <w:t xml:space="preserve">ACCORD NAO 2021 : Une demande identique a déjà été formulée lors des précédentes négociations pour le </w:t>
        <w:tab/>
        <w:t>personnel cadre.</w:t>
      </w:r>
    </w:p>
    <w:p>
      <w:pPr>
        <w:pStyle w:val="Normal"/>
        <w:jc w:val="both"/>
        <w:rPr>
          <w:rFonts w:ascii="Times New Roman" w:hAnsi="Times New Roman" w:cs="Times"/>
          <w:sz w:val="20"/>
          <w:lang w:eastAsia="fr-FR"/>
        </w:rPr>
      </w:pPr>
      <w:r>
        <w:rPr>
          <w:rFonts w:cs="Times" w:ascii="Times New Roman" w:hAnsi="Times New Roman"/>
          <w:sz w:val="20"/>
          <w:lang w:eastAsia="fr-FR"/>
        </w:rPr>
      </w:r>
    </w:p>
    <w:p>
      <w:pPr>
        <w:pStyle w:val="Normal"/>
        <w:jc w:val="both"/>
        <w:rPr/>
      </w:pPr>
      <w:r>
        <w:rPr>
          <w:rFonts w:cs="Times"/>
        </w:rPr>
        <w:t>La direction confirme sa volonté de réfléchir à ce thème de la réduction du temps de travail, notamment pour les cadres (la mise en place pourrait être envisagée par accord d’entreprise de conventions de forfait jours pour les cadres). Toutefois, les nombreux chantiers en cours et la complexité d’un tel dossier ne permettent pas d’engager une telle négociation cette année.</w:t>
      </w:r>
    </w:p>
    <w:p>
      <w:pPr>
        <w:pStyle w:val="Normal"/>
        <w:jc w:val="both"/>
        <w:rPr>
          <w:rFonts w:cs="Times"/>
        </w:rPr>
      </w:pPr>
      <w:r>
        <w:rPr>
          <w:rFonts w:cs="Times"/>
        </w:rPr>
      </w:r>
    </w:p>
    <w:p>
      <w:pPr>
        <w:pStyle w:val="Paragraphedeliste"/>
        <w:ind w:left="0" w:hanging="0"/>
        <w:rPr/>
      </w:pPr>
      <w:r>
        <w:rPr>
          <w:rFonts w:cs="Times"/>
          <w:color w:val="000000"/>
        </w:rPr>
        <w:t>Dans ce contexte, il n’est pas apparu nécessaire à ce stade d’apporter de modifications aux règles en vigueur dans les sociétés composant l’UES en matière de durée et organisation du temps de travail.</w:t>
      </w:r>
    </w:p>
    <w:p>
      <w:pPr>
        <w:pStyle w:val="NormalWeb"/>
        <w:suppressAutoHyphens w:val="false"/>
        <w:spacing w:before="0" w:after="0"/>
        <w:rPr>
          <w:rFonts w:ascii="Calibri" w:hAnsi="Calibri" w:cs="Calibri"/>
          <w:bCs/>
          <w:color w:val="000000"/>
          <w:lang w:eastAsia="fr-FR"/>
        </w:rPr>
      </w:pPr>
      <w:r>
        <w:rPr>
          <w:rFonts w:cs="Calibri" w:ascii="Calibri" w:hAnsi="Calibri"/>
          <w:bCs/>
          <w:color w:val="000000"/>
          <w:lang w:eastAsia="fr-FR"/>
        </w:rPr>
      </w:r>
    </w:p>
    <w:p>
      <w:pPr>
        <w:pStyle w:val="Normal"/>
        <w:jc w:val="both"/>
        <w:rPr>
          <w:b/>
          <w:b/>
          <w:color w:val="000000"/>
          <w:u w:val="single"/>
        </w:rPr>
      </w:pPr>
      <w:r>
        <w:rPr>
          <w:b/>
          <w:color w:val="000000"/>
          <w:u w:val="single"/>
        </w:rPr>
        <w:t>CHAMPS D’APPLICATION DE L’ACCORD</w:t>
      </w:r>
    </w:p>
    <w:p>
      <w:pPr>
        <w:pStyle w:val="Normal"/>
        <w:ind w:left="720" w:hanging="0"/>
        <w:jc w:val="both"/>
        <w:rPr>
          <w:b/>
          <w:b/>
          <w:color w:val="000000"/>
          <w:u w:val="single"/>
        </w:rPr>
      </w:pPr>
      <w:r>
        <w:rPr>
          <w:b/>
          <w:color w:val="000000"/>
          <w:u w:val="single"/>
        </w:rPr>
      </w:r>
    </w:p>
    <w:p>
      <w:pPr>
        <w:pStyle w:val="Normal"/>
        <w:jc w:val="both"/>
        <w:rPr/>
      </w:pPr>
      <w:r>
        <w:rPr>
          <w:color w:val="000000"/>
        </w:rPr>
        <w:t>Il est précisé que les mesures arrêtées dans le cadre du présent PV de NAO s’appliqueront aux entreprises incluses dans l’UES et concerneront donc les sociétés intégrant l’UES après sa signature, à l’exception des dispositions expressément exclues.</w:t>
      </w:r>
    </w:p>
    <w:p>
      <w:pPr>
        <w:pStyle w:val="Normal"/>
        <w:jc w:val="both"/>
        <w:rPr>
          <w:b/>
          <w:b/>
          <w:color w:val="000000"/>
          <w:u w:val="single"/>
        </w:rPr>
      </w:pPr>
      <w:r>
        <w:rPr>
          <w:b/>
          <w:color w:val="000000"/>
          <w:u w:val="single"/>
        </w:rPr>
      </w:r>
    </w:p>
    <w:p>
      <w:pPr>
        <w:pStyle w:val="Normal"/>
        <w:jc w:val="both"/>
        <w:rPr>
          <w:b/>
          <w:b/>
          <w:color w:val="000000"/>
          <w:u w:val="single"/>
        </w:rPr>
      </w:pPr>
      <w:r>
        <w:rPr>
          <w:b/>
          <w:color w:val="000000"/>
          <w:u w:val="single"/>
        </w:rPr>
        <w:t>DUREE DE L’ACCORD</w:t>
      </w:r>
    </w:p>
    <w:p>
      <w:pPr>
        <w:pStyle w:val="Normal"/>
        <w:jc w:val="both"/>
        <w:rPr>
          <w:b/>
          <w:b/>
          <w:color w:val="000000"/>
          <w:u w:val="single"/>
        </w:rPr>
      </w:pPr>
      <w:r>
        <w:rPr>
          <w:b/>
          <w:color w:val="000000"/>
          <w:u w:val="single"/>
        </w:rPr>
      </w:r>
    </w:p>
    <w:p>
      <w:pPr>
        <w:pStyle w:val="Normal"/>
        <w:rPr>
          <w:rFonts w:ascii="Calibri" w:hAnsi="Calibri" w:cs="Calibri"/>
          <w:sz w:val="22"/>
          <w:lang w:eastAsia="en-US"/>
        </w:rPr>
      </w:pPr>
      <w:r>
        <w:rPr/>
        <w:t>Le présent accord, conclu dans le cadre de la NAO 2022, a une durée indéterminée, à l’exception des décisions portant sur une mesure ponctuelle, ou à propos desquelles il est expressément précisé dans l’accord leur durée limitée.</w:t>
      </w:r>
    </w:p>
    <w:p>
      <w:pPr>
        <w:pStyle w:val="Normal"/>
        <w:rPr>
          <w:rFonts w:ascii="Calibri" w:hAnsi="Calibri" w:cs="Calibri"/>
          <w:color w:val="1F497D"/>
          <w:sz w:val="22"/>
          <w:lang w:eastAsia="en-US"/>
        </w:rPr>
      </w:pPr>
      <w:r>
        <w:rPr>
          <w:rFonts w:cs="Calibri" w:ascii="Calibri" w:hAnsi="Calibri"/>
          <w:color w:val="1F497D"/>
          <w:sz w:val="22"/>
          <w:lang w:eastAsia="en-US"/>
        </w:rPr>
      </w:r>
    </w:p>
    <w:p>
      <w:pPr>
        <w:pStyle w:val="Normal"/>
        <w:jc w:val="both"/>
        <w:rPr>
          <w:color w:val="000000"/>
          <w:szCs w:val="24"/>
          <w:lang w:eastAsia="fr-FR"/>
        </w:rPr>
      </w:pPr>
      <w:r>
        <w:rPr>
          <w:color w:val="000000"/>
        </w:rPr>
        <w:t xml:space="preserve">Il peut faire l’objet, à tout moment, d’une révision à la demande de l’une des parties signataires, dans le respect des conditions de validité applicables à la conclusion des accords d’entreprise, l’ensemble des organisations syndicales représentatives participant alors à la négociation de l’avenant. </w:t>
      </w:r>
    </w:p>
    <w:p>
      <w:pPr>
        <w:pStyle w:val="Normal"/>
        <w:jc w:val="both"/>
        <w:rPr>
          <w:color w:val="000000"/>
          <w:sz w:val="22"/>
          <w:szCs w:val="22"/>
          <w:lang w:eastAsia="en-US"/>
        </w:rPr>
      </w:pPr>
      <w:r>
        <w:rPr>
          <w:color w:val="000000"/>
          <w:sz w:val="22"/>
          <w:szCs w:val="22"/>
          <w:lang w:eastAsia="en-US"/>
        </w:rPr>
      </w:r>
    </w:p>
    <w:p>
      <w:pPr>
        <w:pStyle w:val="Normal"/>
        <w:jc w:val="both"/>
        <w:rPr>
          <w:color w:val="000000"/>
        </w:rPr>
      </w:pPr>
      <w:r>
        <w:rPr>
          <w:color w:val="000000"/>
        </w:rPr>
        <w:t>La procédure de révision ne peut être engagée que par les syndicats signataires de l’accord ou ayant adhéré à celui-ci jusqu’à la fin du cycle électoral au cours duquel il a été conclu. A l’issue de cette période, elle est ouverte à tous les syndicats représentatifs dans l’entreprise.</w:t>
      </w:r>
    </w:p>
    <w:p>
      <w:pPr>
        <w:pStyle w:val="Normal"/>
        <w:jc w:val="both"/>
        <w:rPr>
          <w:color w:val="000000"/>
        </w:rPr>
      </w:pPr>
      <w:r>
        <w:rPr>
          <w:color w:val="000000"/>
        </w:rPr>
      </w:r>
    </w:p>
    <w:p>
      <w:pPr>
        <w:pStyle w:val="Normal"/>
        <w:jc w:val="both"/>
        <w:rPr/>
      </w:pPr>
      <w:r>
        <w:rPr>
          <w:color w:val="000000"/>
        </w:rPr>
        <w:t>Il peut être dénoncé par l’une ou l’autre des parties signataires par lettre recommandée avec accusé de réception, sous réserve du respect d’un préavis de 3 mois courant à compter de la notification de la dénonciation à la DIRECCTE ainsi qu’au Conseil des Prud’hommes.</w:t>
      </w:r>
    </w:p>
    <w:p>
      <w:pPr>
        <w:pStyle w:val="Normal"/>
        <w:jc w:val="both"/>
        <w:rPr>
          <w:color w:val="000000"/>
        </w:rPr>
      </w:pPr>
      <w:r>
        <w:rPr>
          <w:color w:val="000000"/>
        </w:rPr>
      </w:r>
    </w:p>
    <w:p>
      <w:pPr>
        <w:pStyle w:val="Normal"/>
        <w:jc w:val="both"/>
        <w:rPr/>
      </w:pPr>
      <w:r>
        <w:rPr>
          <w:b/>
          <w:color w:val="000000"/>
          <w:u w:val="single"/>
        </w:rPr>
        <w:t>ENTREE EN VIGUEUR</w:t>
      </w:r>
    </w:p>
    <w:p>
      <w:pPr>
        <w:pStyle w:val="Normal"/>
        <w:jc w:val="both"/>
        <w:rPr>
          <w:b/>
          <w:b/>
          <w:color w:val="000000"/>
          <w:u w:val="single"/>
        </w:rPr>
      </w:pPr>
      <w:r>
        <w:rPr>
          <w:b/>
          <w:color w:val="000000"/>
          <w:u w:val="single"/>
        </w:rPr>
      </w:r>
    </w:p>
    <w:p>
      <w:pPr>
        <w:pStyle w:val="TextBody"/>
        <w:rPr/>
      </w:pPr>
      <w:r>
        <w:rPr>
          <w:rStyle w:val="Emphasis"/>
          <w:i w:val="false"/>
          <w:color w:val="000000"/>
          <w:szCs w:val="24"/>
        </w:rPr>
        <w:t xml:space="preserve">Le présent accord est établi en un nombre suffisant d’exemplaires pour remise à chacune des parties signataires. </w:t>
      </w:r>
    </w:p>
    <w:p>
      <w:pPr>
        <w:pStyle w:val="TextBody"/>
        <w:rPr/>
      </w:pPr>
      <w:r>
        <w:rPr>
          <w:iCs/>
          <w:color w:val="000000"/>
          <w:szCs w:val="24"/>
        </w:rPr>
        <w:t xml:space="preserve">Il est notifié à l’ensemble des organisations syndicales représentatives.  Il est déposé à l’Administration du travail dans sa version intégrale, et sa version destinée à publication, sur la plateforme de téléprocédure « Téléaccords ». </w:t>
      </w:r>
    </w:p>
    <w:p>
      <w:pPr>
        <w:pStyle w:val="TextBody"/>
        <w:rPr>
          <w:iCs/>
          <w:color w:val="000000"/>
          <w:szCs w:val="24"/>
        </w:rPr>
      </w:pPr>
      <w:r>
        <w:rPr>
          <w:iCs/>
          <w:color w:val="000000"/>
          <w:szCs w:val="24"/>
        </w:rPr>
        <w:t>Un exemplaire papier est déposé au greffe du Conseil des Prud’hommes du lieu de sa conclusion.</w:t>
      </w:r>
    </w:p>
    <w:p>
      <w:pPr>
        <w:pStyle w:val="Normal"/>
        <w:rPr>
          <w:iCs/>
          <w:color w:val="000000"/>
          <w:szCs w:val="24"/>
        </w:rPr>
      </w:pPr>
      <w:r>
        <w:rPr>
          <w:iCs/>
          <w:color w:val="000000"/>
          <w:szCs w:val="24"/>
        </w:rPr>
      </w:r>
    </w:p>
    <w:p>
      <w:pPr>
        <w:pStyle w:val="Normal"/>
        <w:rPr/>
      </w:pPr>
      <w:r>
        <w:rPr/>
        <w:t>Il entre en vigueur immédiatement.</w:t>
      </w:r>
    </w:p>
    <w:p>
      <w:pPr>
        <w:pStyle w:val="Normal"/>
        <w:jc w:val="both"/>
        <w:rPr>
          <w:color w:val="000000"/>
        </w:rPr>
      </w:pPr>
      <w:r>
        <w:rPr>
          <w:color w:val="000000"/>
        </w:rPr>
      </w:r>
    </w:p>
    <w:p>
      <w:pPr>
        <w:pStyle w:val="Normal"/>
        <w:jc w:val="both"/>
        <w:rPr/>
      </w:pPr>
      <w:r>
        <w:rPr>
          <w:color w:val="000000"/>
        </w:rPr>
        <w:t>Une nouvelle N.A.O sera organisée sous un délai de 12 mois, à l’initiative de la partie la plus diligente.</w:t>
      </w:r>
    </w:p>
    <w:p>
      <w:pPr>
        <w:pStyle w:val="Normal"/>
        <w:jc w:val="both"/>
        <w:rPr>
          <w:color w:val="000000"/>
        </w:rPr>
      </w:pPr>
      <w:r>
        <w:rPr>
          <w:color w:val="000000"/>
        </w:rPr>
      </w:r>
    </w:p>
    <w:p>
      <w:pPr>
        <w:pStyle w:val="Normal"/>
        <w:rPr>
          <w:lang w:eastAsia="fr-FR"/>
        </w:rPr>
      </w:pPr>
      <w:r>
        <w:rPr/>
        <w:t>Fait à Albon le 24 Mai 2022</w:t>
      </w:r>
    </w:p>
    <w:p>
      <w:pPr>
        <w:pStyle w:val="Normal"/>
        <w:rPr>
          <w:i/>
          <w:i/>
          <w:lang w:eastAsia="fr-FR"/>
        </w:rPr>
      </w:pPr>
      <w:r>
        <w:rPr>
          <w:i/>
          <w:lang w:eastAsia="fr-FR"/>
        </w:rPr>
      </w:r>
    </w:p>
    <w:p>
      <w:pPr>
        <w:pStyle w:val="Normal"/>
        <w:widowControl w:val="false"/>
        <w:numPr>
          <w:ilvl w:val="0"/>
          <w:numId w:val="1"/>
        </w:numPr>
        <w:rPr/>
      </w:pPr>
      <w:r>
        <w:rPr>
          <w:color w:val="000000"/>
          <w:szCs w:val="24"/>
        </w:rPr>
        <w:t>Monsieur .............................., agissant en qualité de représentant légal des sociétés du groupe BERT incluses dans l’UES Groupe BERT</w:t>
      </w:r>
    </w:p>
    <w:p>
      <w:pPr>
        <w:pStyle w:val="Normal"/>
        <w:ind w:left="720" w:hanging="0"/>
        <w:rPr>
          <w:rFonts w:eastAsia="Times"/>
          <w:color w:val="000000"/>
          <w:szCs w:val="24"/>
        </w:rPr>
      </w:pPr>
      <w:r>
        <w:rPr>
          <w:rFonts w:eastAsia="Times"/>
          <w:color w:val="000000"/>
          <w:szCs w:val="24"/>
        </w:rPr>
      </w:r>
    </w:p>
    <w:p>
      <w:pPr>
        <w:pStyle w:val="Normal"/>
        <w:widowControl w:val="false"/>
        <w:numPr>
          <w:ilvl w:val="0"/>
          <w:numId w:val="1"/>
        </w:numPr>
        <w:rPr/>
      </w:pPr>
      <w:r>
        <w:rPr>
          <w:color w:val="000000"/>
          <w:szCs w:val="24"/>
        </w:rPr>
        <w:t>Monsieur .............................., agissant en qualité de gérant de la société PRESTILOG,</w:t>
      </w:r>
    </w:p>
    <w:p>
      <w:pPr>
        <w:pStyle w:val="Normal"/>
        <w:rPr>
          <w:color w:val="000000"/>
          <w:szCs w:val="24"/>
        </w:rPr>
      </w:pPr>
      <w:r>
        <w:rPr>
          <w:color w:val="000000"/>
          <w:szCs w:val="24"/>
        </w:rPr>
      </w:r>
    </w:p>
    <w:p>
      <w:pPr>
        <w:pStyle w:val="Normal"/>
        <w:widowControl w:val="false"/>
        <w:numPr>
          <w:ilvl w:val="0"/>
          <w:numId w:val="1"/>
        </w:numPr>
        <w:jc w:val="both"/>
        <w:rPr/>
      </w:pPr>
      <w:r>
        <w:rPr>
          <w:color w:val="000000"/>
          <w:szCs w:val="24"/>
        </w:rPr>
        <w:t>L’organisation syndicale CFDT, représentée par Messieurs .............................. et .............................., agissant en qualité de délégués syndicaux,</w:t>
      </w:r>
    </w:p>
    <w:p>
      <w:pPr>
        <w:pStyle w:val="Normal"/>
        <w:ind w:left="720" w:hanging="0"/>
        <w:jc w:val="both"/>
        <w:rPr>
          <w:color w:val="000000"/>
          <w:szCs w:val="24"/>
        </w:rPr>
      </w:pPr>
      <w:r>
        <w:rPr>
          <w:color w:val="000000"/>
          <w:szCs w:val="24"/>
        </w:rPr>
      </w:r>
    </w:p>
    <w:p>
      <w:pPr>
        <w:pStyle w:val="Normal"/>
        <w:widowControl w:val="false"/>
        <w:numPr>
          <w:ilvl w:val="0"/>
          <w:numId w:val="1"/>
        </w:numPr>
        <w:jc w:val="both"/>
        <w:rPr/>
      </w:pPr>
      <w:r>
        <w:rPr>
          <w:color w:val="000000"/>
          <w:szCs w:val="24"/>
        </w:rPr>
        <w:t>L’organisation syndicale CGT Transports, représentée par Madame .............................. et Mr .............................., agissant en qualité de délégués syndicaux,</w:t>
      </w:r>
    </w:p>
    <w:p>
      <w:pPr>
        <w:pStyle w:val="Normal"/>
        <w:ind w:left="720" w:hanging="0"/>
        <w:jc w:val="both"/>
        <w:rPr>
          <w:rFonts w:eastAsia="Times"/>
          <w:color w:val="000000"/>
          <w:szCs w:val="24"/>
        </w:rPr>
      </w:pPr>
      <w:r>
        <w:rPr>
          <w:rFonts w:eastAsia="Times"/>
          <w:color w:val="000000"/>
          <w:szCs w:val="24"/>
        </w:rPr>
      </w:r>
    </w:p>
    <w:p>
      <w:pPr>
        <w:pStyle w:val="Normal"/>
        <w:widowControl w:val="false"/>
        <w:numPr>
          <w:ilvl w:val="0"/>
          <w:numId w:val="1"/>
        </w:numPr>
        <w:jc w:val="both"/>
        <w:rPr/>
      </w:pPr>
      <w:r>
        <w:rPr>
          <w:color w:val="000000"/>
          <w:szCs w:val="24"/>
        </w:rPr>
        <w:t>L’organisation syndicale FO, représentée par Messieurs .............................. et .............................., agissant en qualité de délégués syndicaux,</w:t>
      </w:r>
    </w:p>
    <w:p>
      <w:pPr>
        <w:pStyle w:val="Normal"/>
        <w:ind w:left="720" w:hanging="0"/>
        <w:jc w:val="both"/>
        <w:rPr>
          <w:rFonts w:eastAsia="Times"/>
          <w:color w:val="000000"/>
          <w:szCs w:val="24"/>
        </w:rPr>
      </w:pPr>
      <w:r>
        <w:rPr>
          <w:rFonts w:eastAsia="Times"/>
          <w:color w:val="000000"/>
          <w:szCs w:val="24"/>
        </w:rPr>
      </w:r>
    </w:p>
    <w:p>
      <w:pPr>
        <w:pStyle w:val="Normal"/>
        <w:widowControl w:val="false"/>
        <w:numPr>
          <w:ilvl w:val="0"/>
          <w:numId w:val="1"/>
        </w:numPr>
        <w:jc w:val="both"/>
        <w:rPr/>
      </w:pPr>
      <w:r>
        <w:rPr>
          <w:color w:val="000000"/>
          <w:szCs w:val="24"/>
        </w:rPr>
        <w:t>L’organisation syndicale Syndicat du Transport, représentée par Messieurs .............................. et .............................., agissant en qualité de délégués syndicaux.</w:t>
      </w:r>
    </w:p>
    <w:sectPr>
      <w:headerReference w:type="default" r:id="rId2"/>
      <w:type w:val="nextPage"/>
      <w:pgSz w:w="11906" w:h="16838"/>
      <w:pgMar w:left="1418" w:right="1418" w:header="720" w:top="85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Calibri">
    <w:charset w:val="00"/>
    <w:family w:val="swiss"/>
    <w:pitch w:val="variable"/>
  </w:font>
  <w:font w:name="Liberation Sans">
    <w:altName w:val="Arial"/>
    <w:charset w:val="01"/>
    <w:family w:val="swiss"/>
    <w:pitch w:val="variable"/>
  </w:font>
  <w:font w:name="BR-01T">
    <w:altName w:val="Cambr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6600"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Times" w:hAnsi="Times" w:cs="Times" w:hint="default"/>
        <w:sz w:val="32"/>
        <w:szCs w:val="24"/>
        <w:rFonts w:cs="Times"/>
        <w:color w:val="000000"/>
        <w:lang w:eastAsia="fr-FR"/>
      </w:rPr>
    </w:lvl>
  </w:abstractNum>
  <w:abstractNum w:abstractNumId="2">
    <w:lvl w:ilvl="0">
      <w:numFmt w:val="bullet"/>
      <w:lvlText w:val="-"/>
      <w:lvlJc w:val="left"/>
      <w:pPr>
        <w:ind w:left="720" w:hanging="360"/>
      </w:pPr>
      <w:rPr>
        <w:rFonts w:ascii="Times" w:hAnsi="Times" w:cs="Times" w:hint="default"/>
        <w:strike/>
        <w:szCs w:val="24"/>
        <w:rFonts w:cs="Times"/>
        <w:color w:val="00000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suppressAutoHyphens w:val="true"/>
      <w:bidi w:val="0"/>
    </w:pPr>
    <w:rPr>
      <w:rFonts w:ascii="Times" w:hAnsi="Times" w:eastAsia="Times New Roman" w:cs="Times"/>
      <w:color w:val="auto"/>
      <w:sz w:val="24"/>
      <w:szCs w:val="20"/>
      <w:lang w:val="fr-FR" w:bidi="ar-SA" w:eastAsia="zh-CN"/>
    </w:rPr>
  </w:style>
  <w:style w:type="character" w:styleId="WW8Num1z0">
    <w:name w:val="WW8Num1z0"/>
    <w:qFormat/>
    <w:rPr>
      <w:rFonts w:ascii="Times" w:hAnsi="Times" w:eastAsia="Times New Roman" w:cs="Times"/>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w:hAnsi="Times" w:eastAsia="Times New Roman" w:cs="Time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b/>
    </w:rPr>
  </w:style>
  <w:style w:type="character" w:styleId="WW8Num3z1">
    <w:name w:val="WW8Num3z1"/>
    <w:qFormat/>
    <w:rPr>
      <w:rFonts w:ascii="Wingdings" w:hAnsi="Wingdings" w:cs="Wingdings"/>
    </w:rPr>
  </w:style>
  <w:style w:type="character" w:styleId="WW8Num4z0">
    <w:name w:val="WW8Num4z0"/>
    <w:qFormat/>
    <w:rPr>
      <w:rFonts w:ascii="Symbol" w:hAnsi="Symbol"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w:hAnsi="Times" w:eastAsia="Times" w:cs="Times"/>
      <w:color w:val="000000"/>
      <w:sz w:val="32"/>
      <w:szCs w:val="24"/>
      <w:lang w:eastAsia="fr-FR"/>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w:hAnsi="Times" w:eastAsia="Times" w:cs="Times"/>
      <w:strike/>
      <w:color w:val="000000"/>
      <w:szCs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w:hAnsi="Times" w:eastAsia="Times New Roman" w:cs="Time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Policepardfaut1">
    <w:name w:val="Police par défaut1"/>
    <w:qFormat/>
    <w:rPr/>
  </w:style>
  <w:style w:type="character" w:styleId="PageNumber">
    <w:name w:val="Page Number"/>
    <w:basedOn w:val="Policepardfaut1"/>
    <w:rPr/>
  </w:style>
  <w:style w:type="character" w:styleId="TextedebullesCar">
    <w:name w:val="Texte de bulles Car"/>
    <w:qFormat/>
    <w:rPr>
      <w:rFonts w:ascii="Segoe UI" w:hAnsi="Segoe UI" w:cs="Segoe UI"/>
      <w:sz w:val="18"/>
      <w:szCs w:val="18"/>
    </w:rPr>
  </w:style>
  <w:style w:type="character" w:styleId="Emphasis">
    <w:name w:val="Emphasis"/>
    <w:qFormat/>
    <w:rPr>
      <w:i/>
      <w:iCs/>
    </w:rPr>
  </w:style>
  <w:style w:type="character" w:styleId="RetraitcorpsdetexteCar">
    <w:name w:val="Retrait corps de texte Car"/>
    <w:qFormat/>
    <w:rPr>
      <w:rFonts w:ascii="Times" w:hAnsi="Times" w:cs="Times"/>
      <w:sz w:val="24"/>
    </w:rPr>
  </w:style>
  <w:style w:type="character" w:styleId="TextebrutCar">
    <w:name w:val="Texte brut Car"/>
    <w:qFormat/>
    <w:rPr>
      <w:rFonts w:ascii="Calibri" w:hAnsi="Calibri" w:eastAsia="Calibri" w:cs="Calibri"/>
      <w:sz w:val="22"/>
      <w:szCs w:val="21"/>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color w:val="000000"/>
    </w:rPr>
  </w:style>
  <w:style w:type="paragraph" w:styleId="List">
    <w:name w:val="List"/>
    <w:basedOn w:val="TextBody"/>
    <w:pPr/>
    <w:rPr>
      <w:rFonts w:cs="Tahoma"/>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rFonts w:cs="Mangal"/>
    </w:rPr>
  </w:style>
  <w:style w:type="paragraph" w:styleId="Titre1">
    <w:name w:val="Titre1"/>
    <w:basedOn w:val="Normal"/>
    <w:next w:val="TextBody"/>
    <w:qFormat/>
    <w:pPr>
      <w:keepNext w:val="true"/>
      <w:spacing w:before="240" w:after="120"/>
    </w:pPr>
    <w:rPr>
      <w:rFonts w:ascii="Arial" w:hAnsi="Arial" w:eastAsia="MS Mincho;ＭＳ 明朝" w:cs="Tahoma"/>
      <w:sz w:val="28"/>
      <w:szCs w:val="28"/>
    </w:rPr>
  </w:style>
  <w:style w:type="paragraph" w:styleId="Lgende1">
    <w:name w:val="Légende1"/>
    <w:basedOn w:val="Normal"/>
    <w:qFormat/>
    <w:pPr>
      <w:suppressLineNumbers/>
      <w:spacing w:before="120" w:after="120"/>
    </w:pPr>
    <w:rPr>
      <w:rFonts w:cs="Tahoma"/>
      <w:i/>
      <w:iCs/>
      <w:sz w:val="24"/>
      <w:szCs w:val="24"/>
    </w:rPr>
  </w:style>
  <w:style w:type="paragraph" w:styleId="Rpertoire">
    <w:name w:val="Répertoire"/>
    <w:basedOn w:val="Normal"/>
    <w:qFormat/>
    <w:pPr>
      <w:suppressLineNumbers/>
    </w:pPr>
    <w:rPr>
      <w:rFonts w:cs="Tahoma"/>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Segoe UI" w:hAnsi="Segoe UI" w:cs="Segoe UI"/>
      <w:sz w:val="18"/>
      <w:szCs w:val="18"/>
    </w:rPr>
  </w:style>
  <w:style w:type="paragraph" w:styleId="Paragraphedeliste">
    <w:name w:val="Paragraphe de liste"/>
    <w:basedOn w:val="Normal"/>
    <w:qFormat/>
    <w:pPr>
      <w:ind w:left="708" w:hanging="0"/>
    </w:pPr>
    <w:rPr/>
  </w:style>
  <w:style w:type="paragraph" w:styleId="TextBodyIndent">
    <w:name w:val="Body Text Indent"/>
    <w:basedOn w:val="Normal"/>
    <w:pPr>
      <w:spacing w:before="0" w:after="120"/>
      <w:ind w:left="283" w:hanging="0"/>
    </w:pPr>
    <w:rPr/>
  </w:style>
  <w:style w:type="paragraph" w:styleId="NormalWeb">
    <w:name w:val="Normal (Web)"/>
    <w:basedOn w:val="Normal"/>
    <w:qFormat/>
    <w:pPr>
      <w:spacing w:before="100" w:after="100"/>
    </w:pPr>
    <w:rPr>
      <w:rFonts w:ascii="Times New Roman" w:hAnsi="Times New Roman" w:cs="Times New Roman"/>
      <w:szCs w:val="24"/>
    </w:rPr>
  </w:style>
  <w:style w:type="paragraph" w:styleId="Textebrut">
    <w:name w:val="Texte brut"/>
    <w:basedOn w:val="Normal"/>
    <w:qFormat/>
    <w:pPr>
      <w:suppressAutoHyphens w:val="false"/>
    </w:pPr>
    <w:rPr>
      <w:rFonts w:ascii="Calibri" w:hAnsi="Calibri" w:eastAsia="Calibri" w:cs="Times New Roman"/>
      <w:sz w:val="22"/>
      <w:szCs w:val="21"/>
    </w:rPr>
  </w:style>
  <w:style w:type="paragraph" w:styleId="Standard">
    <w:name w:val="Standard"/>
    <w:qFormat/>
    <w:pPr>
      <w:widowControl/>
      <w:ind w:right="-1" w:hanging="0"/>
      <w:jc w:val="both"/>
    </w:pPr>
    <w:rPr>
      <w:rFonts w:ascii="BR-01T;Cambria" w:hAnsi="BR-01T;Cambria" w:eastAsia="Times New Roman" w:cs="BR-01T;Cambria"/>
      <w:color w:val="auto"/>
      <w:sz w:val="20"/>
      <w:szCs w:val="20"/>
      <w:lang w:val="fr-FR" w:eastAsia="en-GB"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2022-07-26T09:05:00Z</dcterms:created>
  <dc:creator/>
  <dc:description/>
  <dc:language>en-GB</dc:language>
  <cp:lastModifiedBy/>
  <cp:lastPrinted>2022-05-24T12:38:00Z</cp:lastPrinted>
  <dcterms:modified xsi:type="dcterms:W3CDTF">2022-07-26T09:08:00Z</dcterms:modified>
  <cp:revision>3</cp:revision>
  <dc:subject/>
  <dc:title>LISTE DES PRINCIPAUX AFFICHAGES OBLIGATOIRES</dc:title>
</cp:coreProperties>
</file>