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package.relationships+xml" PartName="/word/_rels/footer2.xml.rels"/>
  <Override ContentType="application/vnd.openxmlformats-package.relationships+xml" PartName="/word/_rels/header1.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image/jpeg" PartName="/word/media/image1.jpeg"/>
  <Override ContentType="image/jpeg" PartName="/word/media/image2.jpeg"/>
  <Override ContentType="image/jpeg" PartName="/word/media/image3.jpeg"/>
  <Override ContentType="image/jpeg" PartName="/word/media/image4.jpeg"/>
  <Override ContentType="image/jpeg" PartName="/word/media/image5.jpeg"/>
  <Override ContentType="image/jpeg" PartName="/word/media/image6.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Normal"/>
        <w:tabs>
          <w:tab w:pos="720" w:val="clear"/>
          <w:tab w:leader="none" w:pos="1170" w:val="left"/>
        </w:tabs>
        <w:ind w:hanging="0" w:left="720"/>
        <w:rPr>
          <w:lang w:val="fr-FR"/>
        </w:rPr>
      </w:pPr>
      <w:r>
        <w:rPr>
          <w:lang w:val="fr-FR"/>
        </w:rPr>
      </w:r>
    </w:p>
    <w:p>
      <w:pPr>
        <w:pStyle w:val="BodyText2"/>
        <w:jc w:val="both"/>
        <w:rPr>
          <w:rFonts w:ascii="Arial" w:cs="Arial" w:hAnsi="Arial"/>
        </w:rPr>
      </w:pPr>
      <w:r>
        <w:rPr>
          <w:rFonts w:ascii="Arial" w:cs="Arial" w:hAnsi="Arial"/>
        </w:rPr>
      </w:r>
    </w:p>
    <w:p>
      <w:pPr>
        <w:pStyle w:val="BodyText2"/>
        <w:jc w:val="both"/>
        <w:rPr>
          <w:rFonts w:ascii="Arial" w:cs="Arial" w:hAnsi="Arial"/>
        </w:rPr>
      </w:pPr>
      <w:r>
        <w:rPr>
          <w:rFonts w:ascii="Arial" w:cs="Arial" w:hAnsi="Arial"/>
        </w:rPr>
      </w:r>
    </w:p>
    <w:p>
      <w:pPr>
        <w:pStyle w:val="BodyText2"/>
        <w:jc w:val="both"/>
        <w:rPr>
          <w:rFonts w:ascii="Arial" w:cs="Arial" w:hAnsi="Arial"/>
        </w:rPr>
      </w:pPr>
      <w:r>
        <w:rPr>
          <w:rFonts w:ascii="Arial" w:cs="Arial" w:hAnsi="Arial"/>
        </w:rPr>
      </w:r>
    </w:p>
    <w:p>
      <w:pPr>
        <w:pStyle w:val="Normal"/>
        <w:jc w:val="both"/>
        <w:rPr>
          <w:rFonts w:ascii="Arial" w:cs="Arial" w:hAnsi="Arial"/>
          <w:b/>
          <w:b/>
          <w:sz w:val="32"/>
        </w:rPr>
      </w:pPr>
      <w:r>
        <w:rPr>
          <w:rFonts w:ascii="Arial" w:cs="Arial" w:hAnsi="Arial"/>
          <w:b/>
          <w:sz w:val="32"/>
        </w:rPr>
        <mc:AlternateContent>
          <mc:Choice Requires="wps">
            <w:drawing>
              <wp:anchor allowOverlap="1" behindDoc="0" distB="0" distL="0" distR="0" distT="0" layoutInCell="0" locked="0" relativeHeight="14" simplePos="0" wp14:anchorId="7B579D8A">
                <wp:simplePos x="0" y="0"/>
                <wp:positionH relativeFrom="column">
                  <wp:posOffset>104775</wp:posOffset>
                </wp:positionH>
                <wp:positionV relativeFrom="paragraph">
                  <wp:posOffset>80645</wp:posOffset>
                </wp:positionV>
                <wp:extent cx="6353810" cy="616585"/>
                <wp:effectExtent b="0" l="0" r="0" t="0"/>
                <wp:wrapNone/>
                <wp:docPr id="1" name="Zone de texte 2"/>
                <a:graphic xmlns:a="http://schemas.openxmlformats.org/drawingml/2006/main">
                  <a:graphicData uri="http://schemas.microsoft.com/office/word/2010/wordprocessingShape">
                    <wps:wsp>
                      <wps:cNvSpPr/>
                      <wps:spPr>
                        <a:xfrm>
                          <a:off x="0" y="0"/>
                          <a:ext cx="6353280" cy="615960"/>
                        </a:xfrm>
                        <a:prstGeom prst="rect">
                          <a:avLst/>
                        </a:prstGeom>
                        <a:noFill/>
                        <a:ln w="0">
                          <a:noFill/>
                        </a:ln>
                      </wps:spPr>
                      <wps:style>
                        <a:lnRef idx="0"/>
                        <a:fillRef idx="0"/>
                        <a:effectRef idx="0"/>
                        <a:fontRef idx="minor"/>
                      </wps:style>
                      <wps:txbx>
                        <w:txbxContent>
                          <w:p>
                            <w:pPr>
                              <w:pStyle w:val="NormalWeb"/>
                              <w:spacing w:after="0" w:afterAutospacing="0" w:before="0" w:beforeAutospacing="0"/>
                              <w:jc w:val="center"/>
                              <w:rPr>
                                <w:rStyle w:val="Heading1Char"/>
                                <w:rFonts w:eastAsia="" w:eastAsiaTheme="minorEastAsia"/>
                                <w:sz w:val="36"/>
                                <w:szCs w:val="36"/>
                              </w:rPr>
                            </w:pPr>
                            <w:r>
                              <w:rPr>
                                <w:rStyle w:val="Heading1Char"/>
                                <w:rFonts w:eastAsia="" w:eastAsiaTheme="minorEastAsia"/>
                                <w:sz w:val="36"/>
                                <w:szCs w:val="36"/>
                              </w:rPr>
                              <w:t>NEGOCIATION ANNUELLE DES SALAIRES 2023</w:t>
                            </w:r>
                          </w:p>
                          <w:p>
                            <w:pPr>
                              <w:pStyle w:val="NormalWeb"/>
                              <w:spacing w:after="0" w:afterAutospacing="0" w:before="0" w:beforeAutospacing="0"/>
                              <w:jc w:val="center"/>
                              <w:rPr>
                                <w:sz w:val="36"/>
                                <w:szCs w:val="36"/>
                              </w:rPr>
                            </w:pPr>
                            <w:r>
                              <w:rPr>
                                <w:rStyle w:val="Heading1Char"/>
                                <w:rFonts w:eastAsia="" w:eastAsiaTheme="minorEastAsia"/>
                                <w:sz w:val="36"/>
                                <w:szCs w:val="36"/>
                              </w:rPr>
                              <w:t>PROCES VERBAL D'ACCORD</w:t>
                            </w:r>
                          </w:p>
                        </w:txbxContent>
                      </wps:txbx>
                      <wps:bodyPr>
                        <a:prstTxWarp prst="textPlain"/>
                        <a:spAutoFit/>
                      </wps:bodyPr>
                    </wps:wsp>
                  </a:graphicData>
                </a:graphic>
              </wp:anchor>
            </w:drawing>
          </mc:Choice>
          <mc:Fallback>
            <w:pict>
              <v:rect ID="Zone de texte 2" id="shape_0" path="m0,0l-2147483645,0l-2147483645,-2147483646l0,-2147483646xe" stroked="f" style="position:absolute;margin-left:8.25pt;margin-top:6.35pt;width:500.2pt;height:48.45pt;mso-wrap-style:square;v-text-anchor:top" wp14:anchorId="7B579D8A">
                <v:fill o:detectmouseclick="t" on="false"/>
                <v:stroke color="#3465a4" endcap="flat" joinstyle="round"/>
                <v:textbox>
                  <w:txbxContent>
                    <w:p>
                      <w:pPr>
                        <w:pStyle w:val="NormalWeb"/>
                        <w:spacing w:after="0" w:afterAutospacing="0" w:before="0" w:beforeAutospacing="0"/>
                        <w:jc w:val="center"/>
                        <w:rPr>
                          <w:rStyle w:val="Heading1Char"/>
                          <w:rFonts w:eastAsia="" w:eastAsiaTheme="minorEastAsia"/>
                          <w:sz w:val="36"/>
                          <w:szCs w:val="36"/>
                        </w:rPr>
                      </w:pPr>
                      <w:r>
                        <w:rPr>
                          <w:rStyle w:val="Heading1Char"/>
                          <w:rFonts w:eastAsia="" w:eastAsiaTheme="minorEastAsia"/>
                          <w:sz w:val="36"/>
                          <w:szCs w:val="36"/>
                        </w:rPr>
                        <w:t>NEGOCIATION ANNUELLE DES SALAIRES 2023</w:t>
                      </w:r>
                    </w:p>
                    <w:p>
                      <w:pPr>
                        <w:pStyle w:val="NormalWeb"/>
                        <w:spacing w:after="0" w:afterAutospacing="0" w:before="0" w:beforeAutospacing="0"/>
                        <w:jc w:val="center"/>
                        <w:rPr>
                          <w:sz w:val="36"/>
                          <w:szCs w:val="36"/>
                        </w:rPr>
                      </w:pPr>
                      <w:r>
                        <w:rPr>
                          <w:rStyle w:val="Heading1Char"/>
                          <w:rFonts w:eastAsia="" w:eastAsiaTheme="minorEastAsia"/>
                          <w:sz w:val="36"/>
                          <w:szCs w:val="36"/>
                        </w:rPr>
                        <w:t>PROCES VERBAL D'ACCORD</w:t>
                      </w:r>
                    </w:p>
                  </w:txbxContent>
                </v:textbox>
                <w10:wrap type="none"/>
              </v:rect>
            </w:pict>
          </mc:Fallback>
        </mc:AlternateContent>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rPr>
      </w:pPr>
      <w:r>
        <w:rPr>
          <w:rFonts w:ascii="Arial" w:cs="Arial" w:hAnsi="Arial"/>
          <w:b/>
          <w:sz w:val="20"/>
        </w:rPr>
      </w:r>
    </w:p>
    <w:p>
      <w:pPr>
        <w:pStyle w:val="Normal"/>
        <w:pBdr>
          <w:bottom w:color="000000" w:space="1" w:sz="4" w:val="single"/>
        </w:pBdr>
        <w:jc w:val="both"/>
        <w:rPr>
          <w:rFonts w:ascii="Arial" w:cs="Arial" w:hAnsi="Arial"/>
          <w:b/>
          <w:b/>
          <w:sz w:val="20"/>
          <w:lang w:val="fr-FR"/>
        </w:rPr>
      </w:pPr>
      <w:r>
        <w:rPr>
          <w:rFonts w:ascii="Arial" w:cs="Arial" w:hAnsi="Arial"/>
          <w:b/>
          <w:sz w:val="20"/>
          <w:lang w:val="fr-FR"/>
        </w:rPr>
        <w:t>ENTRE LES SOUSSIGNES :</w:t>
      </w:r>
    </w:p>
    <w:p>
      <w:pPr>
        <w:pStyle w:val="Normal"/>
        <w:jc w:val="both"/>
        <w:rPr>
          <w:rFonts w:ascii="Arial" w:cs="Arial" w:hAnsi="Arial"/>
          <w:b/>
          <w:b/>
          <w:sz w:val="32"/>
          <w:lang w:val="fr-FR"/>
        </w:rPr>
      </w:pPr>
      <w:r>
        <w:rPr>
          <w:rFonts w:ascii="Arial" w:cs="Arial" w:hAnsi="Arial"/>
          <w:b/>
          <w:sz w:val="32"/>
          <w:lang w:val="fr-FR"/>
        </w:rPr>
      </w:r>
    </w:p>
    <w:p>
      <w:pPr>
        <w:pStyle w:val="Normal"/>
        <w:jc w:val="both"/>
        <w:rPr>
          <w:rFonts w:ascii="Arial" w:cs="Arial" w:hAnsi="Arial"/>
          <w:sz w:val="20"/>
          <w:lang w:val="fr-FR"/>
        </w:rPr>
      </w:pPr>
      <w:r>
        <w:rPr>
          <w:rFonts w:ascii="Arial" w:cs="Arial" w:hAnsi="Arial"/>
          <w:b/>
          <w:sz w:val="20"/>
          <w:lang w:val="fr-FR"/>
        </w:rPr>
        <w:t>La société Ashland Specialties France SARL –</w:t>
      </w:r>
      <w:r>
        <w:rPr>
          <w:rFonts w:ascii="Arial" w:cs="Arial" w:hAnsi="Arial"/>
          <w:sz w:val="20"/>
          <w:lang w:val="fr-FR"/>
        </w:rPr>
        <w:t xml:space="preserve"> Zone industrielle clos pré – 27460 Alizay – immatriculée au RCS d’Evreux sous le numéro 390 609 253, Siret 390 609 253 000 47, dont le siège social à Biot, </w:t>
      </w:r>
      <w:r>
        <w:rPr>
          <w:rFonts w:ascii="Arial" w:cs="Arial" w:hAnsi="Arial"/>
          <w:sz w:val="20"/>
          <w:szCs w:val="20"/>
          <w:lang w:val="fr-FR"/>
        </w:rPr>
        <w:t>655 route du Pin Montard</w:t>
      </w:r>
      <w:r>
        <w:rPr>
          <w:rFonts w:ascii="Arial" w:cs="Arial" w:hAnsi="Arial"/>
          <w:sz w:val="20"/>
          <w:lang w:val="fr-FR"/>
        </w:rPr>
        <w:t xml:space="preserve"> 06410, représentée par </w:t>
      </w:r>
      <w:r>
        <w:rPr>
          <w:lang w:val="fr-FR"/>
        </w:rPr>
        <w:t>Monsieur ,</w:t>
      </w:r>
      <w:r>
        <w:rPr>
          <w:rFonts w:ascii="Arial" w:cs="Arial" w:hAnsi="Arial"/>
          <w:sz w:val="20"/>
          <w:lang w:val="fr-FR"/>
        </w:rPr>
        <w:t xml:space="preserve"> agissant en sa qualité de Directeur Usine.</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 xml:space="preserve">D’une part, </w:t>
      </w:r>
    </w:p>
    <w:p>
      <w:pPr>
        <w:pStyle w:val="Normal"/>
        <w:jc w:val="both"/>
        <w:rPr>
          <w:rFonts w:ascii="Arial" w:cs="Arial" w:hAnsi="Arial"/>
          <w:b/>
          <w:b/>
          <w:sz w:val="20"/>
          <w:lang w:val="fr-FR"/>
        </w:rPr>
      </w:pPr>
      <w:r>
        <w:rPr>
          <w:rFonts w:ascii="Arial" w:cs="Arial" w:hAnsi="Arial"/>
          <w:b/>
          <w:sz w:val="20"/>
          <w:lang w:val="fr-FR"/>
        </w:rPr>
      </w:r>
    </w:p>
    <w:p>
      <w:pPr>
        <w:pStyle w:val="Normal"/>
        <w:pBdr>
          <w:bottom w:color="000000" w:space="1" w:sz="4" w:val="single"/>
        </w:pBdr>
        <w:jc w:val="both"/>
        <w:rPr>
          <w:rFonts w:ascii="Arial" w:cs="Arial" w:hAnsi="Arial"/>
          <w:b/>
          <w:b/>
          <w:sz w:val="20"/>
          <w:lang w:val="fr-FR"/>
        </w:rPr>
      </w:pPr>
      <w:r>
        <w:rPr>
          <w:rFonts w:ascii="Arial" w:cs="Arial" w:hAnsi="Arial"/>
          <w:b/>
          <w:sz w:val="20"/>
          <w:lang w:val="fr-FR"/>
        </w:rPr>
        <w:t>ET :</w:t>
      </w:r>
    </w:p>
    <w:p>
      <w:pPr>
        <w:pStyle w:val="Normal"/>
        <w:jc w:val="both"/>
        <w:rPr>
          <w:rFonts w:ascii="Arial" w:cs="Arial" w:hAnsi="Arial"/>
          <w:b/>
          <w:b/>
          <w:sz w:val="20"/>
          <w:lang w:val="fr-FR"/>
        </w:rPr>
      </w:pPr>
      <w:r>
        <w:rPr>
          <w:rFonts w:ascii="Arial" w:cs="Arial" w:hAnsi="Arial"/>
          <w:b/>
          <w:sz w:val="20"/>
          <w:lang w:val="fr-FR"/>
        </w:rPr>
      </w:r>
    </w:p>
    <w:p>
      <w:pPr>
        <w:pStyle w:val="Normal"/>
        <w:jc w:val="both"/>
        <w:rPr>
          <w:rFonts w:ascii="Arial" w:cs="Arial" w:hAnsi="Arial"/>
          <w:b/>
          <w:b/>
          <w:sz w:val="20"/>
          <w:lang w:val="fr-FR"/>
        </w:rPr>
      </w:pPr>
      <w:r>
        <w:rPr>
          <w:rFonts w:ascii="Arial" w:cs="Arial" w:hAnsi="Arial"/>
          <w:b/>
          <w:sz w:val="20"/>
          <w:lang w:val="fr-FR"/>
        </w:rPr>
      </w:r>
    </w:p>
    <w:p>
      <w:pPr>
        <w:pStyle w:val="Normal"/>
        <w:jc w:val="both"/>
        <w:rPr>
          <w:rFonts w:ascii="Arial" w:cs="Arial" w:hAnsi="Arial"/>
          <w:sz w:val="20"/>
          <w:lang w:val="fr-FR"/>
        </w:rPr>
      </w:pPr>
      <w:r>
        <w:rPr>
          <w:rFonts w:ascii="Arial" w:cs="Arial" w:hAnsi="Arial"/>
          <w:b/>
          <w:sz w:val="20"/>
          <w:lang w:val="fr-FR"/>
        </w:rPr>
        <w:t xml:space="preserve">La C.F.D.T., </w:t>
        <w:tab/>
      </w:r>
      <w:r>
        <w:rPr>
          <w:rFonts w:ascii="Arial" w:cs="Arial" w:hAnsi="Arial"/>
          <w:sz w:val="20"/>
          <w:lang w:val="fr-FR"/>
        </w:rPr>
        <w:t xml:space="preserve">représentée par  agissant en sa qualité de délégué syndical </w:t>
      </w:r>
    </w:p>
    <w:p>
      <w:pPr>
        <w:pStyle w:val="Normal"/>
        <w:jc w:val="both"/>
        <w:rPr>
          <w:rFonts w:ascii="Arial" w:cs="Arial" w:hAnsi="Arial"/>
          <w:sz w:val="20"/>
          <w:lang w:val="fr-FR"/>
        </w:rPr>
      </w:pPr>
      <w:r>
        <w:rPr>
          <w:rFonts w:ascii="Arial" w:cs="Arial" w:hAnsi="Arial"/>
          <w:b/>
          <w:sz w:val="20"/>
          <w:lang w:val="fr-FR"/>
        </w:rPr>
        <w:t>La F.O.,</w:t>
      </w:r>
      <w:r>
        <w:rPr>
          <w:rFonts w:ascii="Arial" w:cs="Arial" w:hAnsi="Arial"/>
          <w:sz w:val="20"/>
          <w:lang w:val="fr-FR"/>
        </w:rPr>
        <w:t xml:space="preserve"> </w:t>
        <w:tab/>
        <w:t>représentée par agissant en sa qualité de délégué syndical</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D’autre part.</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b/>
          <w:b/>
          <w:sz w:val="20"/>
          <w:u w:val="single"/>
          <w:lang w:val="fr-FR"/>
        </w:rPr>
      </w:pPr>
      <w:r>
        <w:rPr>
          <w:rFonts w:ascii="Arial" w:cs="Arial" w:hAnsi="Arial"/>
          <w:b/>
          <w:sz w:val="20"/>
          <w:u w:val="single"/>
          <w:lang w:val="fr-FR"/>
        </w:rPr>
      </w:r>
    </w:p>
    <w:p>
      <w:pPr>
        <w:pStyle w:val="Normal"/>
        <w:jc w:val="both"/>
        <w:rPr>
          <w:rFonts w:ascii="Arial" w:cs="Arial" w:hAnsi="Arial"/>
          <w:sz w:val="20"/>
          <w:u w:val="single"/>
          <w:lang w:val="fr-FR"/>
        </w:rPr>
      </w:pPr>
      <w:r>
        <w:rPr>
          <w:rFonts w:ascii="Arial" w:cs="Arial" w:hAnsi="Arial"/>
          <w:b/>
          <w:sz w:val="20"/>
          <w:u w:val="single"/>
          <w:lang w:val="fr-FR"/>
        </w:rPr>
        <w:t>IL A ETE PREALABLEMENT RAPPELE CE QUI SUIT</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La direction et les représentants syndicaux du site (C.F.D.T. et F.O.) se sont réunis le</w:t>
      </w:r>
      <w:r>
        <w:rPr>
          <w:rFonts w:ascii="Arial" w:cs="Arial" w:hAnsi="Arial"/>
          <w:b/>
          <w:bCs/>
          <w:sz w:val="20"/>
          <w:lang w:val="fr-FR"/>
        </w:rPr>
        <w:t xml:space="preserve"> 23 Novembre 2022</w:t>
      </w:r>
      <w:r>
        <w:rPr>
          <w:rFonts w:ascii="Arial" w:cs="Arial" w:hAnsi="Arial"/>
          <w:bCs/>
          <w:sz w:val="20"/>
          <w:lang w:val="fr-FR"/>
        </w:rPr>
        <w:t xml:space="preserve"> po</w:t>
      </w:r>
      <w:r>
        <w:rPr>
          <w:rFonts w:ascii="Arial" w:cs="Arial" w:hAnsi="Arial"/>
          <w:sz w:val="20"/>
          <w:lang w:val="fr-FR"/>
        </w:rPr>
        <w:t xml:space="preserve">ur trouver ensemble un accord acceptable de tous. </w:t>
      </w:r>
    </w:p>
    <w:p>
      <w:pPr>
        <w:pStyle w:val="Normal"/>
        <w:tabs>
          <w:tab w:pos="720" w:val="clear"/>
          <w:tab w:leader="none" w:pos="7545" w:val="left"/>
        </w:tabs>
        <w:jc w:val="both"/>
        <w:rPr>
          <w:rFonts w:ascii="Arial" w:cs="Arial" w:hAnsi="Arial"/>
          <w:sz w:val="20"/>
          <w:lang w:val="fr-FR"/>
        </w:rPr>
      </w:pPr>
      <w:r>
        <w:rPr>
          <w:rFonts w:ascii="Arial" w:cs="Arial" w:hAnsi="Arial"/>
          <w:sz w:val="20"/>
          <w:lang w:val="fr-FR"/>
        </w:rPr>
        <w:tab/>
      </w:r>
    </w:p>
    <w:p>
      <w:pPr>
        <w:pStyle w:val="Normal"/>
        <w:jc w:val="both"/>
        <w:rPr>
          <w:rFonts w:ascii="Arial" w:cs="Arial" w:hAnsi="Arial"/>
          <w:sz w:val="20"/>
          <w:lang w:val="fr-FR"/>
        </w:rPr>
      </w:pPr>
      <w:r>
        <w:rPr>
          <w:rFonts w:ascii="Arial" w:cs="Arial" w:hAnsi="Arial"/>
          <w:sz w:val="20"/>
          <w:lang w:val="fr-FR"/>
        </w:rPr>
        <w:t>A l’issue de cette négociation annuelle obligatoire prévue par le Code du Travail, portant sur :</w:t>
      </w:r>
    </w:p>
    <w:p>
      <w:pPr>
        <w:pStyle w:val="Normal"/>
        <w:jc w:val="both"/>
        <w:rPr>
          <w:rFonts w:ascii="Arial" w:cs="Arial" w:hAnsi="Arial"/>
          <w:sz w:val="20"/>
          <w:lang w:val="fr-FR"/>
        </w:rPr>
      </w:pPr>
      <w:r>
        <w:rPr>
          <w:rFonts w:ascii="Arial" w:cs="Arial" w:hAnsi="Arial"/>
          <w:sz w:val="20"/>
          <w:lang w:val="fr-FR"/>
        </w:rPr>
      </w:r>
    </w:p>
    <w:p>
      <w:pPr>
        <w:pStyle w:val="ListParagraph"/>
        <w:numPr>
          <w:ilvl w:val="0"/>
          <w:numId w:val="2"/>
        </w:numPr>
        <w:jc w:val="both"/>
        <w:rPr>
          <w:rFonts w:ascii="Arial" w:cs="Arial" w:hAnsi="Arial"/>
          <w:sz w:val="20"/>
        </w:rPr>
      </w:pPr>
      <w:r>
        <w:rPr>
          <w:rFonts w:ascii="Arial" w:cs="Arial" w:hAnsi="Arial"/>
          <w:sz w:val="20"/>
        </w:rPr>
        <w:t>L’amélioration du pouvoir d’achat ;</w:t>
      </w:r>
    </w:p>
    <w:p>
      <w:pPr>
        <w:pStyle w:val="ListParagraph"/>
        <w:numPr>
          <w:ilvl w:val="0"/>
          <w:numId w:val="2"/>
        </w:numPr>
        <w:jc w:val="both"/>
        <w:rPr>
          <w:rFonts w:ascii="Arial" w:cs="Arial" w:hAnsi="Arial"/>
          <w:sz w:val="20"/>
        </w:rPr>
      </w:pPr>
      <w:r>
        <w:rPr>
          <w:rFonts w:ascii="Arial" w:cs="Arial" w:hAnsi="Arial"/>
          <w:sz w:val="20"/>
        </w:rPr>
        <w:t>L’emploi ;</w:t>
      </w:r>
    </w:p>
    <w:p>
      <w:pPr>
        <w:pStyle w:val="ListParagraph"/>
        <w:numPr>
          <w:ilvl w:val="0"/>
          <w:numId w:val="2"/>
        </w:numPr>
        <w:jc w:val="both"/>
        <w:rPr>
          <w:rFonts w:ascii="Arial" w:cs="Arial" w:hAnsi="Arial"/>
          <w:sz w:val="20"/>
        </w:rPr>
      </w:pPr>
      <w:r>
        <w:rPr>
          <w:rFonts w:ascii="Arial" w:cs="Arial" w:hAnsi="Arial"/>
          <w:sz w:val="20"/>
        </w:rPr>
        <w:t>L’organisation du temps de travail ;</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Un accord est intervenu.</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b/>
          <w:b/>
          <w:sz w:val="22"/>
          <w:szCs w:val="22"/>
          <w:u w:val="single"/>
          <w:lang w:val="fr-FR"/>
        </w:rPr>
      </w:pPr>
      <w:r>
        <w:rPr>
          <w:rFonts w:ascii="Arial" w:cs="Arial" w:hAnsi="Arial"/>
          <w:b/>
          <w:sz w:val="22"/>
          <w:szCs w:val="22"/>
          <w:u w:val="single"/>
          <w:lang w:val="fr-FR"/>
        </w:rPr>
      </w:r>
    </w:p>
    <w:p>
      <w:pPr>
        <w:pStyle w:val="Normal"/>
        <w:jc w:val="both"/>
        <w:rPr>
          <w:rFonts w:ascii="Arial" w:cs="Arial" w:hAnsi="Arial"/>
          <w:b/>
          <w:b/>
          <w:sz w:val="22"/>
          <w:szCs w:val="22"/>
          <w:u w:val="single"/>
          <w:lang w:val="fr-FR"/>
        </w:rPr>
      </w:pPr>
      <w:r>
        <w:rPr>
          <w:rFonts w:ascii="Arial" w:cs="Arial" w:hAnsi="Arial"/>
          <w:b/>
          <w:sz w:val="22"/>
          <w:szCs w:val="22"/>
          <w:u w:val="single"/>
          <w:lang w:val="fr-FR"/>
        </w:rPr>
      </w:r>
    </w:p>
    <w:p>
      <w:pPr>
        <w:pStyle w:val="Normal"/>
        <w:jc w:val="both"/>
        <w:rPr>
          <w:rFonts w:ascii="Arial" w:cs="Arial" w:hAnsi="Arial"/>
          <w:b/>
          <w:b/>
          <w:sz w:val="22"/>
          <w:szCs w:val="22"/>
          <w:u w:val="single"/>
          <w:lang w:val="fr-FR"/>
        </w:rPr>
      </w:pPr>
      <w:r>
        <w:rPr>
          <w:rFonts w:ascii="Arial" w:cs="Arial" w:hAnsi="Arial"/>
          <w:b/>
          <w:sz w:val="22"/>
          <w:szCs w:val="22"/>
          <w:u w:val="single"/>
          <w:lang w:val="fr-FR"/>
        </w:rPr>
      </w:r>
    </w:p>
    <w:p>
      <w:pPr>
        <w:pStyle w:val="Normal"/>
        <w:jc w:val="both"/>
        <w:rPr>
          <w:rFonts w:ascii="Arial" w:cs="Arial" w:hAnsi="Arial"/>
          <w:b/>
          <w:b/>
          <w:sz w:val="22"/>
          <w:szCs w:val="22"/>
          <w:u w:val="single"/>
          <w:lang w:val="fr-FR"/>
        </w:rPr>
      </w:pPr>
      <w:r>
        <w:rPr>
          <w:rFonts w:ascii="Arial" w:cs="Arial" w:hAnsi="Arial"/>
          <w:b/>
          <w:sz w:val="22"/>
          <w:szCs w:val="22"/>
          <w:u w:val="single"/>
          <w:lang w:val="fr-FR"/>
        </w:rPr>
        <w:t>Article 1 Dernier état des propositions respectives des parties.</w:t>
      </w:r>
    </w:p>
    <w:p>
      <w:pPr>
        <w:pStyle w:val="Normal"/>
        <w:jc w:val="both"/>
        <w:rPr>
          <w:rFonts w:ascii="Arial" w:cs="Arial" w:hAnsi="Arial"/>
          <w:sz w:val="20"/>
          <w:lang w:val="fr-FR"/>
        </w:rPr>
      </w:pPr>
      <w:r>
        <w:rPr>
          <w:rFonts w:ascii="Arial" w:cs="Arial" w:hAnsi="Arial"/>
          <w:sz w:val="20"/>
          <w:lang w:val="fr-FR"/>
        </w:rPr>
      </w:r>
    </w:p>
    <w:p>
      <w:pPr>
        <w:pStyle w:val="BodyText3"/>
        <w:rPr>
          <w:rFonts w:ascii="Arial" w:cs="Arial" w:hAnsi="Arial"/>
          <w:bCs/>
          <w:u w:val="single"/>
        </w:rPr>
      </w:pPr>
      <w:r>
        <w:rPr>
          <w:rFonts w:ascii="Arial" w:cs="Arial" w:hAnsi="Arial"/>
          <w:bCs/>
          <w:u w:val="single"/>
        </w:rPr>
        <w:t xml:space="preserve">Article 1.1 Les organisations syndicales : </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i/>
          <w:i/>
          <w:iCs/>
          <w:color w:val="000000"/>
          <w:sz w:val="20"/>
          <w:szCs w:val="20"/>
          <w:lang w:val="fr-FR"/>
        </w:rPr>
      </w:pPr>
      <w:bookmarkStart w:id="0" w:name="_Hlk510626520"/>
      <w:r>
        <w:rPr>
          <w:rFonts w:ascii="Arial" w:cs="Arial" w:hAnsi="Arial"/>
          <w:bCs/>
          <w:i/>
          <w:iCs/>
          <w:sz w:val="20"/>
          <w:szCs w:val="20"/>
          <w:lang w:val="fr-FR"/>
        </w:rPr>
        <w:t>Une proposition commune a été présentée par les délégués syndicaux CFDT et FO</w:t>
      </w:r>
      <w:bookmarkEnd w:id="0"/>
      <w:r>
        <w:rPr>
          <w:rFonts w:ascii="Arial" w:cs="Arial" w:hAnsi="Arial"/>
          <w:bCs/>
          <w:i/>
          <w:iCs/>
          <w:sz w:val="20"/>
          <w:szCs w:val="20"/>
          <w:lang w:val="fr-FR"/>
        </w:rPr>
        <w:t> </w:t>
      </w:r>
      <w:r>
        <w:rPr>
          <w:rFonts w:ascii="Arial" w:cs="Arial" w:hAnsi="Arial"/>
          <w:i/>
          <w:iCs/>
          <w:color w:val="000000"/>
          <w:sz w:val="20"/>
          <w:szCs w:val="20"/>
          <w:lang w:val="fr-FR"/>
        </w:rPr>
        <w:t>:</w:t>
      </w:r>
    </w:p>
    <w:p>
      <w:pPr>
        <w:pStyle w:val="Normal"/>
        <w:jc w:val="both"/>
        <w:rPr>
          <w:rFonts w:ascii="Arial" w:cs="Arial" w:hAnsi="Arial"/>
          <w:bCs/>
          <w:sz w:val="20"/>
          <w:szCs w:val="20"/>
          <w:lang w:val="fr-FR"/>
        </w:rPr>
      </w:pPr>
      <w:r>
        <w:rPr>
          <w:rFonts w:ascii="Arial" w:cs="Arial" w:hAnsi="Arial"/>
          <w:bCs/>
          <w:sz w:val="20"/>
          <w:szCs w:val="20"/>
          <w:lang w:val="fr-FR"/>
        </w:rPr>
      </w:r>
    </w:p>
    <w:p>
      <w:pPr>
        <w:pStyle w:val="ListParagraph"/>
        <w:numPr>
          <w:ilvl w:val="0"/>
          <w:numId w:val="3"/>
        </w:numPr>
        <w:jc w:val="both"/>
        <w:rPr>
          <w:rFonts w:ascii="Arial" w:cs="Arial" w:hAnsi="Arial"/>
          <w:bCs/>
          <w:sz w:val="20"/>
          <w:szCs w:val="20"/>
          <w:lang w:eastAsia="en-US"/>
        </w:rPr>
      </w:pPr>
      <w:r>
        <w:rPr>
          <w:rFonts w:ascii="Arial" w:cs="Arial" w:hAnsi="Arial"/>
          <w:bCs/>
          <w:sz w:val="20"/>
          <w:szCs w:val="20"/>
          <w:lang w:eastAsia="en-US"/>
        </w:rPr>
        <w:t>Augmentations des salaires : Enveloppe de 7,5 % pour des augmentations générales ;</w:t>
      </w:r>
    </w:p>
    <w:p>
      <w:pPr>
        <w:pStyle w:val="ListParagraph"/>
        <w:numPr>
          <w:ilvl w:val="0"/>
          <w:numId w:val="3"/>
        </w:numPr>
        <w:jc w:val="both"/>
        <w:rPr>
          <w:rFonts w:ascii="Arial" w:cs="Arial" w:hAnsi="Arial"/>
          <w:bCs/>
          <w:sz w:val="20"/>
          <w:szCs w:val="20"/>
          <w:lang w:eastAsia="en-US"/>
        </w:rPr>
      </w:pPr>
      <w:r>
        <w:rPr>
          <w:rFonts w:ascii="Arial" w:cs="Arial" w:hAnsi="Arial"/>
          <w:bCs/>
          <w:sz w:val="20"/>
          <w:szCs w:val="20"/>
          <w:lang w:eastAsia="en-US"/>
        </w:rPr>
        <w:t>La constitution d’un 13</w:t>
      </w:r>
      <w:r>
        <w:rPr>
          <w:rFonts w:ascii="Arial" w:cs="Arial" w:hAnsi="Arial"/>
          <w:bCs/>
          <w:sz w:val="20"/>
          <w:szCs w:val="20"/>
          <w:vertAlign w:val="superscript"/>
          <w:lang w:eastAsia="en-US"/>
        </w:rPr>
        <w:t>ème</w:t>
      </w:r>
      <w:r>
        <w:rPr>
          <w:rFonts w:ascii="Arial" w:cs="Arial" w:hAnsi="Arial"/>
          <w:bCs/>
          <w:sz w:val="20"/>
          <w:szCs w:val="20"/>
          <w:lang w:eastAsia="en-US"/>
        </w:rPr>
        <w:t xml:space="preserve"> mois de salaire ;</w:t>
      </w:r>
    </w:p>
    <w:p>
      <w:pPr>
        <w:pStyle w:val="ListParagraph"/>
        <w:numPr>
          <w:ilvl w:val="0"/>
          <w:numId w:val="3"/>
        </w:numPr>
        <w:jc w:val="both"/>
        <w:rPr>
          <w:rFonts w:ascii="Arial" w:cs="Arial" w:hAnsi="Arial"/>
          <w:bCs/>
          <w:sz w:val="20"/>
          <w:szCs w:val="20"/>
          <w:lang w:eastAsia="en-US"/>
        </w:rPr>
      </w:pPr>
      <w:r>
        <w:rPr>
          <w:rFonts w:ascii="Arial" w:cs="Arial" w:hAnsi="Arial"/>
          <w:bCs/>
          <w:sz w:val="20"/>
          <w:szCs w:val="20"/>
          <w:lang w:eastAsia="en-US"/>
        </w:rPr>
        <w:t>Une prime de partage de la valeur dite « prime Macron » ;</w:t>
      </w:r>
    </w:p>
    <w:p>
      <w:pPr>
        <w:pStyle w:val="ListParagraph"/>
        <w:numPr>
          <w:ilvl w:val="0"/>
          <w:numId w:val="3"/>
        </w:numPr>
        <w:jc w:val="both"/>
        <w:rPr>
          <w:rFonts w:ascii="Arial" w:cs="Arial" w:hAnsi="Arial"/>
          <w:bCs/>
          <w:sz w:val="20"/>
          <w:szCs w:val="20"/>
          <w:lang w:eastAsia="en-US"/>
        </w:rPr>
      </w:pPr>
      <w:r>
        <w:rPr>
          <w:rFonts w:ascii="Arial" w:cs="Arial" w:hAnsi="Arial"/>
          <w:bCs/>
          <w:sz w:val="20"/>
          <w:szCs w:val="20"/>
          <w:lang w:eastAsia="en-US"/>
        </w:rPr>
        <w:t>Une prime pour les compétences ARI, SST, Electricité ;</w:t>
      </w:r>
    </w:p>
    <w:p>
      <w:pPr>
        <w:pStyle w:val="ListParagraph"/>
        <w:numPr>
          <w:ilvl w:val="0"/>
          <w:numId w:val="3"/>
        </w:numPr>
        <w:jc w:val="both"/>
        <w:rPr>
          <w:rFonts w:ascii="Arial" w:cs="Arial" w:hAnsi="Arial"/>
          <w:bCs/>
          <w:sz w:val="20"/>
          <w:szCs w:val="20"/>
          <w:lang w:eastAsia="en-US"/>
        </w:rPr>
      </w:pPr>
      <w:bookmarkStart w:id="1" w:name="_Hlk120096108"/>
      <w:r>
        <w:rPr>
          <w:rFonts w:ascii="Arial" w:cs="Arial" w:hAnsi="Arial"/>
          <w:bCs/>
          <w:sz w:val="20"/>
          <w:szCs w:val="20"/>
          <w:lang w:eastAsia="en-US"/>
        </w:rPr>
        <w:t>Revalorisation des paniers repas pour les équipes postées</w:t>
      </w:r>
      <w:bookmarkEnd w:id="1"/>
      <w:r>
        <w:rPr>
          <w:rFonts w:ascii="Arial" w:cs="Arial" w:hAnsi="Arial"/>
          <w:bCs/>
          <w:sz w:val="20"/>
          <w:szCs w:val="20"/>
          <w:lang w:eastAsia="en-US"/>
        </w:rPr>
        <w:t> ;</w:t>
      </w:r>
    </w:p>
    <w:p>
      <w:pPr>
        <w:pStyle w:val="ListParagraph"/>
        <w:numPr>
          <w:ilvl w:val="0"/>
          <w:numId w:val="3"/>
        </w:numPr>
        <w:jc w:val="both"/>
        <w:rPr>
          <w:rFonts w:ascii="Arial" w:cs="Arial" w:hAnsi="Arial"/>
          <w:bCs/>
          <w:color w:val="000000"/>
          <w:sz w:val="20"/>
          <w:szCs w:val="20"/>
          <w:u w:val="single"/>
        </w:rPr>
      </w:pPr>
      <w:r>
        <w:rPr>
          <w:rFonts w:ascii="Arial" w:cs="Arial" w:hAnsi="Arial"/>
          <w:bCs/>
          <w:sz w:val="20"/>
          <w:szCs w:val="20"/>
          <w:lang w:eastAsia="en-US"/>
        </w:rPr>
        <w:t>La Journée de Solidarité prise en charge par la Direction pour l’ensemble du personnel.</w:t>
      </w:r>
    </w:p>
    <w:p>
      <w:pPr>
        <w:pStyle w:val="Normal"/>
        <w:jc w:val="both"/>
        <w:rPr>
          <w:rFonts w:ascii="Arial" w:cs="Arial" w:hAnsi="Arial"/>
          <w:bCs/>
          <w:sz w:val="20"/>
          <w:szCs w:val="20"/>
          <w:lang w:val="fr-FR"/>
        </w:rPr>
      </w:pPr>
      <w:r>
        <w:rPr>
          <w:rFonts w:ascii="Arial" w:cs="Arial" w:hAnsi="Arial"/>
          <w:bCs/>
          <w:sz w:val="20"/>
          <w:szCs w:val="20"/>
          <w:lang w:val="fr-FR"/>
        </w:rPr>
      </w:r>
    </w:p>
    <w:p>
      <w:pPr>
        <w:pStyle w:val="Normal"/>
        <w:jc w:val="both"/>
        <w:rPr>
          <w:rFonts w:ascii="Arial" w:cs="Arial" w:hAnsi="Arial"/>
          <w:bCs/>
          <w:sz w:val="20"/>
          <w:szCs w:val="20"/>
          <w:lang w:val="fr-FR"/>
        </w:rPr>
      </w:pPr>
      <w:r>
        <w:rPr>
          <w:rFonts w:ascii="Arial" w:cs="Arial" w:hAnsi="Arial"/>
          <w:bCs/>
          <w:sz w:val="20"/>
          <w:szCs w:val="20"/>
          <w:lang w:val="fr-FR"/>
        </w:rPr>
      </w:r>
    </w:p>
    <w:p>
      <w:pPr>
        <w:pStyle w:val="BodyText3"/>
        <w:rPr>
          <w:rFonts w:ascii="Arial" w:cs="Arial" w:hAnsi="Arial"/>
          <w:bCs/>
          <w:u w:val="single"/>
        </w:rPr>
      </w:pPr>
      <w:r>
        <w:rPr>
          <w:rFonts w:ascii="Arial" w:cs="Arial" w:hAnsi="Arial"/>
          <w:bCs/>
          <w:u w:val="single"/>
        </w:rPr>
        <w:t>Article 1.2 La direction :</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bCs/>
          <w:i/>
          <w:i/>
          <w:iCs/>
          <w:sz w:val="20"/>
          <w:szCs w:val="20"/>
          <w:lang w:val="fr-FR"/>
        </w:rPr>
      </w:pPr>
      <w:r>
        <w:rPr>
          <w:rFonts w:ascii="Arial" w:cs="Arial" w:hAnsi="Arial"/>
          <w:bCs/>
          <w:i/>
          <w:iCs/>
          <w:sz w:val="20"/>
          <w:szCs w:val="20"/>
          <w:lang w:val="fr-FR"/>
        </w:rPr>
        <w:t>Propositions de la direction :</w:t>
      </w:r>
    </w:p>
    <w:p>
      <w:pPr>
        <w:pStyle w:val="Normal"/>
        <w:jc w:val="both"/>
        <w:rPr>
          <w:rFonts w:ascii="Arial" w:cs="Arial" w:hAnsi="Arial"/>
          <w:b/>
          <w:b/>
          <w:i/>
          <w:i/>
          <w:sz w:val="20"/>
          <w:lang w:val="fr-FR"/>
        </w:rPr>
      </w:pPr>
      <w:r>
        <w:rPr>
          <w:rFonts w:ascii="Arial" w:cs="Arial" w:hAnsi="Arial"/>
          <w:b/>
          <w:i/>
          <w:sz w:val="20"/>
          <w:lang w:val="fr-FR"/>
        </w:rPr>
      </w:r>
    </w:p>
    <w:p>
      <w:pPr>
        <w:pStyle w:val="Normal"/>
        <w:jc w:val="both"/>
        <w:rPr>
          <w:rFonts w:ascii="Arial" w:cs="Arial" w:hAnsi="Arial"/>
          <w:sz w:val="20"/>
          <w:szCs w:val="20"/>
          <w:lang w:val="fr-FR"/>
        </w:rPr>
      </w:pPr>
      <w:r>
        <w:rPr>
          <w:rFonts w:ascii="Arial" w:cs="Arial" w:hAnsi="Arial"/>
          <w:sz w:val="20"/>
          <w:szCs w:val="20"/>
          <w:lang w:val="fr-FR"/>
        </w:rPr>
        <w:t>Après négociations, la Direction soumet, en version finale, la proposition ci-dessous :</w:t>
      </w:r>
    </w:p>
    <w:p>
      <w:pPr>
        <w:pStyle w:val="Normal"/>
        <w:jc w:val="both"/>
        <w:rPr>
          <w:rFonts w:ascii="Arial" w:cs="Arial" w:hAnsi="Arial"/>
          <w:sz w:val="20"/>
          <w:szCs w:val="20"/>
          <w:lang w:val="fr-FR"/>
        </w:rPr>
      </w:pPr>
      <w:r>
        <w:rPr>
          <w:rFonts w:ascii="Arial" w:cs="Arial" w:hAnsi="Arial"/>
          <w:sz w:val="20"/>
          <w:szCs w:val="20"/>
          <w:lang w:val="fr-FR"/>
        </w:rPr>
        <w:t> </w:t>
      </w:r>
    </w:p>
    <w:p>
      <w:pPr>
        <w:pStyle w:val="ListParagraph"/>
        <w:numPr>
          <w:ilvl w:val="0"/>
          <w:numId w:val="4"/>
        </w:numPr>
        <w:jc w:val="both"/>
        <w:rPr>
          <w:rFonts w:ascii="Arial" w:cs="Arial" w:hAnsi="Arial"/>
          <w:bCs/>
          <w:sz w:val="20"/>
          <w:szCs w:val="20"/>
        </w:rPr>
      </w:pPr>
      <w:r>
        <w:rPr>
          <w:rFonts w:ascii="Arial" w:cs="Arial" w:hAnsi="Arial"/>
          <w:bCs/>
          <w:sz w:val="20"/>
          <w:szCs w:val="20"/>
          <w:lang w:eastAsia="en-US"/>
        </w:rPr>
        <w:t>Augmentations de salaires : Enveloppe de 4,5 % pour des augmentations individuelles (dites au mérite) applicables au 1</w:t>
      </w:r>
      <w:r>
        <w:rPr>
          <w:rFonts w:ascii="Arial" w:cs="Arial" w:hAnsi="Arial"/>
          <w:bCs/>
          <w:sz w:val="20"/>
          <w:szCs w:val="20"/>
          <w:vertAlign w:val="superscript"/>
          <w:lang w:eastAsia="en-US"/>
        </w:rPr>
        <w:t>er</w:t>
      </w:r>
      <w:r>
        <w:rPr>
          <w:rFonts w:ascii="Arial" w:cs="Arial" w:hAnsi="Arial"/>
          <w:bCs/>
          <w:sz w:val="20"/>
          <w:szCs w:val="20"/>
          <w:lang w:eastAsia="en-US"/>
        </w:rPr>
        <w:t xml:space="preserve"> Janvier 2023 ;</w:t>
      </w:r>
    </w:p>
    <w:p>
      <w:pPr>
        <w:pStyle w:val="Xmsolistparagraph"/>
        <w:numPr>
          <w:ilvl w:val="0"/>
          <w:numId w:val="4"/>
        </w:numPr>
        <w:jc w:val="both"/>
        <w:rPr>
          <w:rFonts w:ascii="Arial" w:cs="Arial" w:eastAsia="Times New Roman" w:hAnsi="Arial"/>
          <w:bCs/>
          <w:sz w:val="20"/>
          <w:szCs w:val="20"/>
          <w:lang w:val="fr-FR"/>
        </w:rPr>
      </w:pPr>
      <w:r>
        <w:rPr>
          <w:rFonts w:ascii="Arial" w:cs="Arial" w:eastAsia="Times New Roman" w:hAnsi="Arial"/>
          <w:bCs/>
          <w:sz w:val="20"/>
          <w:szCs w:val="20"/>
          <w:lang w:val="fr-FR"/>
        </w:rPr>
        <w:t>Si signature de l’accord, journée de solidarité offerte à l’ensemble du personnel ;</w:t>
      </w:r>
    </w:p>
    <w:p>
      <w:pPr>
        <w:pStyle w:val="Xmsolistparagraph"/>
        <w:numPr>
          <w:ilvl w:val="0"/>
          <w:numId w:val="4"/>
        </w:numPr>
        <w:jc w:val="both"/>
        <w:rPr>
          <w:rFonts w:ascii="Arial" w:cs="Arial" w:eastAsia="Times New Roman" w:hAnsi="Arial"/>
          <w:sz w:val="20"/>
          <w:szCs w:val="20"/>
          <w:lang w:val="fr-FR"/>
        </w:rPr>
      </w:pPr>
      <w:r>
        <w:rPr>
          <w:rFonts w:ascii="Arial" w:cs="Arial" w:eastAsia="Times New Roman" w:hAnsi="Arial"/>
          <w:sz w:val="20"/>
          <w:szCs w:val="20"/>
          <w:lang w:val="fr-FR"/>
        </w:rPr>
        <w:t xml:space="preserve">Si signature de l’accord, </w:t>
      </w:r>
      <w:r>
        <w:rPr>
          <w:rFonts w:ascii="Arial" w:cs="Arial" w:hAnsi="Arial"/>
          <w:bCs/>
          <w:sz w:val="20"/>
          <w:szCs w:val="20"/>
          <w:lang w:val="fr-FR"/>
        </w:rPr>
        <w:t>revalorisation de la prime de séniorité au 1</w:t>
      </w:r>
      <w:r>
        <w:rPr>
          <w:rFonts w:ascii="Arial" w:cs="Arial" w:hAnsi="Arial"/>
          <w:bCs/>
          <w:sz w:val="20"/>
          <w:szCs w:val="20"/>
          <w:vertAlign w:val="superscript"/>
          <w:lang w:val="fr-FR"/>
        </w:rPr>
        <w:t>er</w:t>
      </w:r>
      <w:r>
        <w:rPr>
          <w:rFonts w:ascii="Arial" w:cs="Arial" w:hAnsi="Arial"/>
          <w:bCs/>
          <w:sz w:val="20"/>
          <w:szCs w:val="20"/>
          <w:lang w:val="fr-FR"/>
        </w:rPr>
        <w:t xml:space="preserve"> Janvier 2023 ;</w:t>
      </w:r>
    </w:p>
    <w:p>
      <w:pPr>
        <w:pStyle w:val="Xmsolistparagraph"/>
        <w:numPr>
          <w:ilvl w:val="0"/>
          <w:numId w:val="4"/>
        </w:numPr>
        <w:jc w:val="both"/>
        <w:rPr>
          <w:rFonts w:ascii="Arial" w:cs="Arial" w:eastAsia="Times New Roman" w:hAnsi="Arial"/>
          <w:sz w:val="20"/>
          <w:szCs w:val="20"/>
          <w:lang w:val="fr-FR"/>
        </w:rPr>
      </w:pPr>
      <w:r>
        <w:rPr>
          <w:rFonts w:ascii="Arial" w:cs="Arial" w:hAnsi="Arial"/>
          <w:bCs/>
          <w:sz w:val="20"/>
          <w:szCs w:val="20"/>
          <w:lang w:val="fr-FR"/>
        </w:rPr>
        <w:t>Si signature de l’accord, possibilité de monétiser chaque année une partie des jours de repos conventionnels mis en place dans le cadre de l’aménagement du temps de travail.</w:t>
      </w:r>
    </w:p>
    <w:p>
      <w:pPr>
        <w:pStyle w:val="Xmsolistparagraph"/>
        <w:numPr>
          <w:ilvl w:val="0"/>
          <w:numId w:val="4"/>
        </w:numPr>
        <w:jc w:val="both"/>
        <w:rPr>
          <w:rFonts w:ascii="Arial" w:cs="Arial" w:eastAsia="Times New Roman" w:hAnsi="Arial"/>
          <w:sz w:val="20"/>
          <w:szCs w:val="20"/>
          <w:lang w:val="fr-FR"/>
        </w:rPr>
      </w:pPr>
      <w:r>
        <w:rPr>
          <w:rFonts w:ascii="Arial" w:cs="Arial" w:eastAsia="Times New Roman" w:hAnsi="Arial"/>
          <w:sz w:val="20"/>
          <w:szCs w:val="20"/>
          <w:lang w:val="fr-FR"/>
        </w:rPr>
        <w:t xml:space="preserve">Si signature de l’accord, </w:t>
      </w:r>
      <w:r>
        <w:rPr>
          <w:rFonts w:ascii="Arial" w:cs="Arial" w:hAnsi="Arial"/>
          <w:bCs/>
          <w:sz w:val="20"/>
          <w:szCs w:val="20"/>
          <w:lang w:val="fr-FR"/>
        </w:rPr>
        <w:t>revalorisation des paniers repas pour les équipes postées au 1</w:t>
      </w:r>
      <w:r>
        <w:rPr>
          <w:rFonts w:ascii="Arial" w:cs="Arial" w:hAnsi="Arial"/>
          <w:bCs/>
          <w:sz w:val="20"/>
          <w:szCs w:val="20"/>
          <w:vertAlign w:val="superscript"/>
          <w:lang w:val="fr-FR"/>
        </w:rPr>
        <w:t>er</w:t>
      </w:r>
      <w:r>
        <w:rPr>
          <w:rFonts w:ascii="Arial" w:cs="Arial" w:hAnsi="Arial"/>
          <w:bCs/>
          <w:sz w:val="20"/>
          <w:szCs w:val="20"/>
          <w:lang w:val="fr-FR"/>
        </w:rPr>
        <w:t xml:space="preserve"> Janvier 2023 ;</w:t>
      </w:r>
    </w:p>
    <w:p>
      <w:pPr>
        <w:pStyle w:val="Normal"/>
        <w:jc w:val="both"/>
        <w:rPr>
          <w:b/>
          <w:b/>
          <w:lang w:val="fr-FR"/>
        </w:rPr>
      </w:pPr>
      <w:r>
        <w:rPr>
          <w:b/>
          <w:lang w:val="fr-FR"/>
        </w:rPr>
      </w:r>
    </w:p>
    <w:p>
      <w:pPr>
        <w:pStyle w:val="Normal"/>
        <w:jc w:val="both"/>
        <w:rPr>
          <w:rFonts w:ascii="Arial" w:cs="Arial" w:eastAsia="Calibri" w:eastAsiaTheme="minorHAnsi" w:hAnsi="Arial"/>
          <w:sz w:val="20"/>
          <w:szCs w:val="20"/>
          <w:lang w:eastAsia="fr-FR" w:val="fr-FR"/>
        </w:rPr>
      </w:pPr>
      <w:r>
        <w:rPr>
          <w:rFonts w:ascii="Arial" w:cs="Arial" w:eastAsia="Calibri" w:eastAsiaTheme="minorHAnsi" w:hAnsi="Arial"/>
          <w:sz w:val="20"/>
          <w:szCs w:val="20"/>
          <w:lang w:eastAsia="fr-FR" w:val="fr-FR"/>
        </w:rPr>
      </w:r>
    </w:p>
    <w:p>
      <w:pPr>
        <w:pStyle w:val="BodyText3"/>
        <w:rPr>
          <w:rFonts w:ascii="Arial" w:cs="Arial" w:hAnsi="Arial"/>
          <w:b/>
          <w:b/>
          <w:sz w:val="22"/>
          <w:szCs w:val="22"/>
          <w:u w:val="single"/>
        </w:rPr>
      </w:pPr>
      <w:r>
        <w:rPr>
          <w:rFonts w:ascii="Arial" w:cs="Arial" w:hAnsi="Arial"/>
          <w:b/>
          <w:sz w:val="22"/>
          <w:szCs w:val="22"/>
          <w:u w:val="single"/>
        </w:rPr>
        <w:t>Article 2 : accord CFDT/FO - Direction</w:t>
      </w:r>
    </w:p>
    <w:p>
      <w:pPr>
        <w:pStyle w:val="BodyText3"/>
        <w:ind w:hanging="0" w:left="705"/>
        <w:rPr>
          <w:rFonts w:ascii="Arial" w:cs="Arial" w:hAnsi="Arial"/>
          <w:bCs/>
        </w:rPr>
      </w:pPr>
      <w:r>
        <w:rPr>
          <w:rFonts w:ascii="Arial" w:cs="Arial" w:hAnsi="Arial"/>
          <w:bCs/>
        </w:rPr>
      </w:r>
    </w:p>
    <w:p>
      <w:pPr>
        <w:pStyle w:val="BodyText3"/>
        <w:rPr>
          <w:rFonts w:ascii="Arial" w:cs="Arial" w:hAnsi="Arial"/>
          <w:bCs/>
        </w:rPr>
      </w:pPr>
      <w:r>
        <w:rPr>
          <w:rFonts w:ascii="Arial" w:cs="Arial" w:hAnsi="Arial"/>
          <w:bCs/>
        </w:rPr>
        <w:t>A l’issue des réunions de négociations annuelles obligatoires, les parties signataires se sont entendues sur les éléments suivants.</w:t>
      </w:r>
    </w:p>
    <w:p>
      <w:pPr>
        <w:pStyle w:val="BodyText3"/>
        <w:rPr>
          <w:rFonts w:ascii="Arial" w:cs="Arial" w:hAnsi="Arial"/>
          <w:b/>
          <w:b/>
        </w:rPr>
      </w:pPr>
      <w:r>
        <w:rPr>
          <w:rFonts w:ascii="Arial" w:cs="Arial" w:hAnsi="Arial"/>
          <w:b/>
        </w:rPr>
      </w:r>
    </w:p>
    <w:p>
      <w:pPr>
        <w:pStyle w:val="BodyText3"/>
        <w:rPr>
          <w:rFonts w:ascii="Arial" w:cs="Arial" w:hAnsi="Arial"/>
          <w:bCs/>
          <w:u w:val="single"/>
        </w:rPr>
      </w:pPr>
      <w:r>
        <w:rPr>
          <w:rFonts w:ascii="Arial" w:cs="Arial" w:hAnsi="Arial"/>
          <w:bCs/>
          <w:u w:val="single"/>
        </w:rPr>
        <w:t>Article 2.1 : Dispositions générales</w:t>
      </w:r>
    </w:p>
    <w:p>
      <w:pPr>
        <w:pStyle w:val="BodyText3"/>
        <w:rPr>
          <w:rFonts w:ascii="Arial" w:cs="Arial" w:hAnsi="Arial"/>
          <w:bCs/>
        </w:rPr>
      </w:pPr>
      <w:r>
        <w:rPr>
          <w:rFonts w:ascii="Arial" w:cs="Arial" w:hAnsi="Arial"/>
          <w:bCs/>
        </w:rPr>
      </w:r>
    </w:p>
    <w:p>
      <w:pPr>
        <w:pStyle w:val="BodyText3"/>
        <w:rPr>
          <w:rFonts w:ascii="Arial" w:cs="Arial" w:hAnsi="Arial"/>
          <w:bCs/>
        </w:rPr>
      </w:pPr>
      <w:r>
        <w:rPr>
          <w:rFonts w:ascii="Arial" w:cs="Arial" w:hAnsi="Arial"/>
          <w:bCs/>
        </w:rPr>
        <w:t>Le présent accord s’applique à l’ensemble des salariés de l’établissement d’Alizay de la Société Ashland Specialties France.</w:t>
      </w:r>
    </w:p>
    <w:p>
      <w:pPr>
        <w:pStyle w:val="BodyText3"/>
        <w:rPr>
          <w:rFonts w:ascii="Arial" w:cs="Arial" w:hAnsi="Arial"/>
          <w:bCs/>
        </w:rPr>
      </w:pPr>
      <w:r>
        <w:rPr>
          <w:rFonts w:ascii="Arial" w:cs="Arial" w:hAnsi="Arial"/>
          <w:bCs/>
        </w:rPr>
      </w:r>
    </w:p>
    <w:p>
      <w:pPr>
        <w:pStyle w:val="BodyText3"/>
        <w:rPr>
          <w:rFonts w:ascii="Arial" w:cs="Arial" w:hAnsi="Arial"/>
          <w:bCs/>
        </w:rPr>
      </w:pPr>
      <w:r>
        <w:rPr>
          <w:rFonts w:ascii="Arial" w:cs="Arial" w:hAnsi="Arial"/>
          <w:bCs/>
        </w:rPr>
        <w:t>Le présent accord entrera en vigueur à compter de sa signature par les parties.</w:t>
      </w:r>
    </w:p>
    <w:p>
      <w:pPr>
        <w:pStyle w:val="BodyText3"/>
        <w:rPr>
          <w:rFonts w:ascii="Arial" w:cs="Arial" w:hAnsi="Arial"/>
          <w:bCs/>
        </w:rPr>
      </w:pPr>
      <w:r>
        <w:rPr>
          <w:rFonts w:ascii="Arial" w:cs="Arial" w:hAnsi="Arial"/>
          <w:bCs/>
        </w:rPr>
        <w:t>Il est conclu pour une durée déterminée d’un an au titre de la Négociation Annuelle Obligatoire 2023 et ne pourra faire l’objet d’aucune tacite reconduction.</w:t>
      </w:r>
    </w:p>
    <w:p>
      <w:pPr>
        <w:pStyle w:val="BodyText3"/>
        <w:rPr>
          <w:rFonts w:ascii="Arial" w:cs="Arial" w:hAnsi="Arial"/>
          <w:bCs/>
        </w:rPr>
      </w:pPr>
      <w:r>
        <w:rPr>
          <w:rFonts w:ascii="Arial" w:cs="Arial" w:hAnsi="Arial"/>
          <w:bCs/>
        </w:rPr>
      </w:r>
    </w:p>
    <w:p>
      <w:pPr>
        <w:pStyle w:val="BodyText3"/>
        <w:rPr>
          <w:rFonts w:ascii="Arial" w:cs="Arial" w:hAnsi="Arial"/>
          <w:bCs/>
          <w:u w:val="single"/>
        </w:rPr>
      </w:pPr>
      <w:r>
        <w:rPr>
          <w:rFonts w:ascii="Arial" w:cs="Arial" w:hAnsi="Arial"/>
          <w:bCs/>
          <w:u w:val="single"/>
        </w:rPr>
        <w:t>Article 2.2 : Augmentations salariales</w:t>
      </w:r>
    </w:p>
    <w:p>
      <w:pPr>
        <w:pStyle w:val="BodyText3"/>
        <w:rPr>
          <w:rFonts w:ascii="Arial" w:cs="Arial" w:hAnsi="Arial"/>
          <w:b/>
          <w:b/>
        </w:rPr>
      </w:pPr>
      <w:r>
        <w:rPr>
          <w:rFonts w:ascii="Arial" w:cs="Arial" w:hAnsi="Arial"/>
          <w:b/>
        </w:rPr>
      </w:r>
    </w:p>
    <w:p>
      <w:pPr>
        <w:pStyle w:val="BodyText3"/>
        <w:rPr>
          <w:rFonts w:ascii="Arial" w:cs="Arial" w:hAnsi="Arial"/>
        </w:rPr>
      </w:pPr>
      <w:r>
        <w:rPr>
          <w:rFonts w:ascii="Arial" w:cs="Arial" w:hAnsi="Arial"/>
          <w:bCs/>
        </w:rPr>
        <w:t>Afin de bénéficier des augmentations ci-après énumérées, les salariés tous statuts confondus devront avoir une ancienneté d’au moins 6 mois à la date du 1</w:t>
      </w:r>
      <w:r>
        <w:rPr>
          <w:rFonts w:ascii="Arial" w:cs="Arial" w:hAnsi="Arial"/>
          <w:bCs/>
          <w:vertAlign w:val="superscript"/>
        </w:rPr>
        <w:t>er</w:t>
      </w:r>
      <w:r>
        <w:rPr>
          <w:rFonts w:ascii="Arial" w:cs="Arial" w:hAnsi="Arial"/>
          <w:bCs/>
        </w:rPr>
        <w:t xml:space="preserve"> Janvier 2023, travailler sur le </w:t>
      </w:r>
      <w:r>
        <w:rPr>
          <w:rFonts w:ascii="Arial" w:cs="Arial" w:hAnsi="Arial"/>
        </w:rPr>
        <w:t>site d’Ashland Specialties France SARL – Alizay et ne pas être en période de préavis.</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Pour l’ensemble du personnel éligible, l’augmentation des salaires sera la suivante :</w:t>
      </w:r>
    </w:p>
    <w:p>
      <w:pPr>
        <w:pStyle w:val="BodyText3"/>
        <w:rPr>
          <w:rFonts w:ascii="Arial" w:cs="Arial" w:hAnsi="Arial"/>
        </w:rPr>
      </w:pPr>
      <w:r>
        <w:rPr>
          <w:rFonts w:ascii="Arial" w:cs="Arial" w:hAnsi="Arial"/>
        </w:rPr>
      </w:r>
    </w:p>
    <w:p>
      <w:pPr>
        <w:pStyle w:val="Xmsolistparagraph"/>
        <w:numPr>
          <w:ilvl w:val="0"/>
          <w:numId w:val="4"/>
        </w:numPr>
        <w:jc w:val="both"/>
        <w:rPr>
          <w:rFonts w:ascii="Arial" w:cs="Arial" w:eastAsia="Times New Roman" w:hAnsi="Arial"/>
          <w:sz w:val="20"/>
          <w:szCs w:val="20"/>
          <w:lang w:val="fr-FR"/>
        </w:rPr>
      </w:pPr>
      <w:r>
        <w:rPr>
          <w:rFonts w:ascii="Arial" w:cs="Arial" w:eastAsia="Times New Roman" w:hAnsi="Arial"/>
          <w:sz w:val="20"/>
          <w:szCs w:val="20"/>
          <w:lang w:val="fr-FR"/>
        </w:rPr>
        <w:t>4,5 % de la masse salariale au 31 Décembre 2022 seront consacrés aux augmentations individuelles dites au mérite ;</w:t>
      </w:r>
    </w:p>
    <w:p>
      <w:pPr>
        <w:pStyle w:val="Xmsolistparagraph"/>
        <w:numPr>
          <w:ilvl w:val="0"/>
          <w:numId w:val="4"/>
        </w:numPr>
        <w:jc w:val="both"/>
        <w:rPr>
          <w:rFonts w:ascii="Arial" w:cs="Arial" w:eastAsia="Times New Roman" w:hAnsi="Arial"/>
          <w:sz w:val="20"/>
          <w:szCs w:val="20"/>
          <w:lang w:val="fr-FR"/>
        </w:rPr>
      </w:pPr>
      <w:r>
        <w:rPr>
          <w:rFonts w:ascii="Arial" w:cs="Arial" w:eastAsia="Times New Roman" w:hAnsi="Arial"/>
          <w:sz w:val="20"/>
          <w:szCs w:val="20"/>
          <w:lang w:val="fr-FR"/>
        </w:rPr>
        <w:t>Une augmentation minimale dite « talon », d’une valeur de 240€ bruts annuels (base d’un temps plein) sera appliquée.</w:t>
      </w:r>
    </w:p>
    <w:p>
      <w:pPr>
        <w:pStyle w:val="BodyText3"/>
        <w:rPr>
          <w:rFonts w:ascii="Arial" w:cs="Arial" w:hAnsi="Arial"/>
          <w:bCs/>
        </w:rPr>
      </w:pPr>
      <w:r>
        <w:rPr>
          <w:rFonts w:ascii="Arial" w:cs="Arial" w:hAnsi="Arial"/>
          <w:bCs/>
        </w:rPr>
      </w:r>
    </w:p>
    <w:p>
      <w:pPr>
        <w:pStyle w:val="BodyText3"/>
        <w:rPr>
          <w:rFonts w:ascii="Arial" w:cs="Arial" w:hAnsi="Arial"/>
          <w:bCs/>
        </w:rPr>
      </w:pPr>
      <w:r>
        <w:rPr>
          <w:rFonts w:ascii="Arial" w:cs="Arial" w:hAnsi="Arial"/>
          <w:bCs/>
        </w:rPr>
      </w:r>
    </w:p>
    <w:p>
      <w:pPr>
        <w:pStyle w:val="BodyText3"/>
        <w:rPr>
          <w:rFonts w:ascii="Arial" w:cs="Arial" w:hAnsi="Arial"/>
          <w:bCs/>
          <w:u w:val="single"/>
        </w:rPr>
      </w:pPr>
      <w:r>
        <w:rPr>
          <w:rFonts w:ascii="Arial" w:cs="Arial" w:hAnsi="Arial"/>
          <w:bCs/>
          <w:u w:val="single"/>
        </w:rPr>
        <w:t>Article 2.3 : Journée de Solidarité</w:t>
      </w:r>
    </w:p>
    <w:p>
      <w:pPr>
        <w:pStyle w:val="Normal"/>
        <w:jc w:val="both"/>
        <w:rPr>
          <w:rFonts w:ascii="Arial" w:cs="Arial" w:hAnsi="Arial"/>
          <w:bCs/>
          <w:sz w:val="20"/>
          <w:szCs w:val="20"/>
          <w:lang w:val="fr-FR"/>
        </w:rPr>
      </w:pPr>
      <w:r>
        <w:rPr>
          <w:rFonts w:ascii="Arial" w:cs="Arial" w:hAnsi="Arial"/>
          <w:bCs/>
          <w:sz w:val="20"/>
          <w:szCs w:val="20"/>
          <w:lang w:val="fr-FR"/>
        </w:rPr>
      </w:r>
    </w:p>
    <w:p>
      <w:pPr>
        <w:pStyle w:val="BodyText3"/>
        <w:rPr>
          <w:rFonts w:ascii="Arial" w:cs="Arial" w:hAnsi="Arial"/>
          <w:bCs/>
        </w:rPr>
      </w:pPr>
      <w:r>
        <w:rPr>
          <w:rFonts w:ascii="Arial" w:cs="Arial" w:hAnsi="Arial"/>
          <w:bCs/>
        </w:rPr>
        <w:t>La Direction prendra en charge la Journée de Solidarité pour l’ensemble du personnel (lundi 29 Mai 2023).</w:t>
      </w:r>
    </w:p>
    <w:p>
      <w:pPr>
        <w:pStyle w:val="BodyText3"/>
        <w:rPr>
          <w:rFonts w:ascii="Arial" w:cs="Arial" w:hAnsi="Arial"/>
          <w:bCs/>
        </w:rPr>
      </w:pPr>
      <w:r>
        <w:rPr>
          <w:rFonts w:ascii="Arial" w:cs="Arial" w:hAnsi="Arial"/>
          <w:bCs/>
        </w:rPr>
      </w:r>
    </w:p>
    <w:p>
      <w:pPr>
        <w:pStyle w:val="BodyText3"/>
        <w:rPr>
          <w:rFonts w:ascii="Arial" w:cs="Arial" w:hAnsi="Arial"/>
          <w:bCs/>
        </w:rPr>
      </w:pPr>
      <w:r>
        <w:rPr>
          <w:rFonts w:ascii="Arial" w:cs="Arial" w:hAnsi="Arial"/>
          <w:bCs/>
        </w:rPr>
      </w:r>
    </w:p>
    <w:p>
      <w:pPr>
        <w:pStyle w:val="BodyText3"/>
        <w:rPr>
          <w:rFonts w:ascii="Arial" w:cs="Arial" w:hAnsi="Arial"/>
          <w:u w:val="single"/>
        </w:rPr>
      </w:pPr>
      <w:r>
        <w:rPr>
          <w:rFonts w:ascii="Arial" w:cs="Arial" w:hAnsi="Arial"/>
          <w:u w:val="single"/>
        </w:rPr>
        <w:t>Article 2.4 : Revalorisation de la prime de séniorité</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Au 31 Décembre 2022, la prime de séniorité était versée en Janvier et Juillet de chaque année, aux salariés ayant eu leur anniversaire les 6 mois précédents comme suit :</w:t>
      </w:r>
    </w:p>
    <w:p>
      <w:pPr>
        <w:pStyle w:val="BodyText3"/>
        <w:rPr>
          <w:rFonts w:ascii="Arial" w:cs="Arial" w:hAnsi="Arial"/>
        </w:rPr>
      </w:pPr>
      <w:r>
        <w:rPr>
          <w:rFonts w:ascii="Arial" w:cs="Arial" w:hAnsi="Arial"/>
        </w:rPr>
      </w:r>
    </w:p>
    <w:p>
      <w:pPr>
        <w:sectPr>
          <w:headerReference r:id="rId2" w:type="default"/>
          <w:footerReference r:id="rId3" w:type="default"/>
          <w:type w:val="nextPage"/>
          <w:pgSz w:h="16838" w:w="11906"/>
          <w:pgMar w:bottom="777" w:footer="720" w:gutter="0" w:header="1008" w:left="720" w:right="720" w:top="1065"/>
          <w:pgNumType w:fmt="decimal"/>
          <w:formProt w:val="false"/>
          <w:textDirection w:val="lrTb"/>
          <w:docGrid w:charSpace="0" w:linePitch="360" w:type="default"/>
        </w:sectPr>
      </w:pPr>
    </w:p>
    <w:p>
      <w:pPr>
        <w:pStyle w:val="BodyText3"/>
        <w:numPr>
          <w:ilvl w:val="0"/>
          <w:numId w:val="5"/>
        </w:numPr>
        <w:rPr>
          <w:rFonts w:ascii="Arial" w:cs="Arial" w:hAnsi="Arial"/>
        </w:rPr>
      </w:pPr>
      <w:r>
        <w:rPr>
          <w:rFonts w:ascii="Arial" w:cs="Arial" w:hAnsi="Arial"/>
        </w:rPr>
        <w:t>5 ans d’ancienneté : 100 euros bruts</w:t>
      </w:r>
    </w:p>
    <w:p>
      <w:pPr>
        <w:pStyle w:val="BodyText3"/>
        <w:numPr>
          <w:ilvl w:val="0"/>
          <w:numId w:val="5"/>
        </w:numPr>
        <w:rPr>
          <w:rFonts w:ascii="Arial" w:cs="Arial" w:hAnsi="Arial"/>
        </w:rPr>
      </w:pPr>
      <w:r>
        <w:rPr>
          <w:rFonts w:ascii="Arial" w:cs="Arial" w:hAnsi="Arial"/>
        </w:rPr>
        <w:t>10 ans d’ancienneté : 150 euros bruts</w:t>
      </w:r>
    </w:p>
    <w:p>
      <w:pPr>
        <w:pStyle w:val="BodyText3"/>
        <w:numPr>
          <w:ilvl w:val="0"/>
          <w:numId w:val="5"/>
        </w:numPr>
        <w:rPr>
          <w:rFonts w:ascii="Arial" w:cs="Arial" w:hAnsi="Arial"/>
        </w:rPr>
      </w:pPr>
      <w:r>
        <w:rPr>
          <w:rFonts w:ascii="Arial" w:cs="Arial" w:hAnsi="Arial"/>
        </w:rPr>
        <w:t>15 ans d’ancienneté : 200 euros bruts</w:t>
      </w:r>
    </w:p>
    <w:p>
      <w:pPr>
        <w:pStyle w:val="BodyText3"/>
        <w:numPr>
          <w:ilvl w:val="0"/>
          <w:numId w:val="5"/>
        </w:numPr>
        <w:rPr>
          <w:rFonts w:ascii="Arial" w:cs="Arial" w:hAnsi="Arial"/>
        </w:rPr>
      </w:pPr>
      <w:r>
        <w:rPr>
          <w:rFonts w:ascii="Arial" w:cs="Arial" w:hAnsi="Arial"/>
        </w:rPr>
        <w:t>20 ans d’ancienneté : 250 euros bruts</w:t>
      </w:r>
    </w:p>
    <w:p>
      <w:pPr>
        <w:pStyle w:val="BodyText3"/>
        <w:numPr>
          <w:ilvl w:val="0"/>
          <w:numId w:val="5"/>
        </w:numPr>
        <w:rPr>
          <w:rFonts w:ascii="Arial" w:cs="Arial" w:hAnsi="Arial"/>
        </w:rPr>
      </w:pPr>
      <w:r>
        <w:rPr>
          <w:rFonts w:ascii="Arial" w:cs="Arial" w:hAnsi="Arial"/>
        </w:rPr>
        <w:t>25 ans d’ancienneté : 300 euros bruts</w:t>
      </w:r>
    </w:p>
    <w:p>
      <w:pPr>
        <w:pStyle w:val="BodyText3"/>
        <w:numPr>
          <w:ilvl w:val="0"/>
          <w:numId w:val="5"/>
        </w:numPr>
        <w:rPr>
          <w:rFonts w:ascii="Arial" w:cs="Arial" w:hAnsi="Arial"/>
        </w:rPr>
      </w:pPr>
      <w:r>
        <w:rPr>
          <w:rFonts w:ascii="Arial" w:cs="Arial" w:hAnsi="Arial"/>
        </w:rPr>
        <w:t>30 ans d’ancienneté : 350 euros bruts</w:t>
      </w:r>
    </w:p>
    <w:p>
      <w:pPr>
        <w:pStyle w:val="BodyText3"/>
        <w:numPr>
          <w:ilvl w:val="0"/>
          <w:numId w:val="5"/>
        </w:numPr>
        <w:rPr>
          <w:rFonts w:ascii="Arial" w:cs="Arial" w:hAnsi="Arial"/>
        </w:rPr>
      </w:pPr>
      <w:r>
        <w:rPr>
          <w:rFonts w:ascii="Arial" w:cs="Arial" w:hAnsi="Arial"/>
        </w:rPr>
        <w:t>35 ans d’ancienneté : 400 euros bruts</w:t>
      </w:r>
    </w:p>
    <w:p>
      <w:pPr>
        <w:pStyle w:val="BodyText3"/>
        <w:numPr>
          <w:ilvl w:val="0"/>
          <w:numId w:val="5"/>
        </w:numPr>
        <w:rPr>
          <w:rFonts w:ascii="Arial" w:cs="Arial" w:hAnsi="Arial"/>
        </w:rPr>
      </w:pPr>
      <w:r>
        <w:rPr>
          <w:rFonts w:ascii="Arial" w:cs="Arial" w:hAnsi="Arial"/>
        </w:rPr>
        <w:t>40 ans d’ancienneté : 450 euros bruts</w:t>
      </w:r>
    </w:p>
    <w:p>
      <w:pPr>
        <w:sectPr>
          <w:type w:val="continuous"/>
          <w:pgSz w:h="16838" w:w="11906"/>
          <w:pgMar w:bottom="777" w:footer="720" w:gutter="0" w:header="1008" w:left="720" w:right="720" w:top="1065"/>
          <w:cols w:equalWidth="true" w:num="2" w:sep="false" w:space="720"/>
          <w:formProt w:val="false"/>
          <w:textDirection w:val="lrTb"/>
          <w:docGrid w:charSpace="0" w:linePitch="360" w:type="default"/>
        </w:sectPr>
      </w:pP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A compter du 1</w:t>
      </w:r>
      <w:r>
        <w:rPr>
          <w:rFonts w:ascii="Arial" w:cs="Arial" w:hAnsi="Arial"/>
          <w:vertAlign w:val="superscript"/>
        </w:rPr>
        <w:t>er</w:t>
      </w:r>
      <w:r>
        <w:rPr>
          <w:rFonts w:ascii="Arial" w:cs="Arial" w:hAnsi="Arial"/>
        </w:rPr>
        <w:t xml:space="preserve"> Janvier 2023, la prime de séniorité sera versée le mois de l’anniversaire de la date d’ancienneté du salarié comme suit :</w:t>
      </w:r>
    </w:p>
    <w:p>
      <w:pPr>
        <w:pStyle w:val="BodyText3"/>
        <w:rPr>
          <w:rFonts w:ascii="Arial" w:cs="Arial" w:hAnsi="Arial"/>
        </w:rPr>
      </w:pPr>
      <w:r>
        <w:rPr>
          <w:rFonts w:ascii="Arial" w:cs="Arial" w:hAnsi="Arial"/>
        </w:rPr>
      </w:r>
    </w:p>
    <w:p>
      <w:pPr>
        <w:sectPr>
          <w:type w:val="continuous"/>
          <w:pgSz w:h="16838" w:w="11906"/>
          <w:pgMar w:bottom="777" w:footer="720" w:gutter="0" w:header="1008" w:left="720" w:right="720" w:top="1065"/>
          <w:formProt w:val="false"/>
          <w:textDirection w:val="lrTb"/>
          <w:docGrid w:charSpace="0" w:linePitch="360" w:type="default"/>
        </w:sectPr>
      </w:pPr>
    </w:p>
    <w:p>
      <w:pPr>
        <w:pStyle w:val="BodyText3"/>
        <w:numPr>
          <w:ilvl w:val="0"/>
          <w:numId w:val="5"/>
        </w:numPr>
        <w:rPr>
          <w:rFonts w:ascii="Arial" w:cs="Arial" w:hAnsi="Arial"/>
        </w:rPr>
      </w:pPr>
      <w:r>
        <w:rPr>
          <w:rFonts w:ascii="Arial" w:cs="Arial" w:hAnsi="Arial"/>
        </w:rPr>
        <w:t>5 ans d’ancienneté : 120 euros bruts</w:t>
      </w:r>
    </w:p>
    <w:p>
      <w:pPr>
        <w:pStyle w:val="BodyText3"/>
        <w:numPr>
          <w:ilvl w:val="0"/>
          <w:numId w:val="5"/>
        </w:numPr>
        <w:rPr>
          <w:rFonts w:ascii="Arial" w:cs="Arial" w:hAnsi="Arial"/>
        </w:rPr>
      </w:pPr>
      <w:r>
        <w:rPr>
          <w:rFonts w:ascii="Arial" w:cs="Arial" w:hAnsi="Arial"/>
        </w:rPr>
        <w:t>10 ans d’ancienneté : 240 euros bruts</w:t>
      </w:r>
    </w:p>
    <w:p>
      <w:pPr>
        <w:pStyle w:val="BodyText3"/>
        <w:numPr>
          <w:ilvl w:val="0"/>
          <w:numId w:val="5"/>
        </w:numPr>
        <w:rPr>
          <w:rFonts w:ascii="Arial" w:cs="Arial" w:hAnsi="Arial"/>
        </w:rPr>
      </w:pPr>
      <w:r>
        <w:rPr>
          <w:rFonts w:ascii="Arial" w:cs="Arial" w:hAnsi="Arial"/>
        </w:rPr>
        <w:t>15 ans d’ancienneté : 360 euros bruts</w:t>
      </w:r>
    </w:p>
    <w:p>
      <w:pPr>
        <w:pStyle w:val="BodyText3"/>
        <w:numPr>
          <w:ilvl w:val="0"/>
          <w:numId w:val="5"/>
        </w:numPr>
        <w:rPr>
          <w:rFonts w:ascii="Arial" w:cs="Arial" w:hAnsi="Arial"/>
        </w:rPr>
      </w:pPr>
      <w:r>
        <w:rPr>
          <w:rFonts w:ascii="Arial" w:cs="Arial" w:hAnsi="Arial"/>
        </w:rPr>
        <w:t>20 ans d’ancienneté : 480 euros bruts</w:t>
      </w:r>
    </w:p>
    <w:p>
      <w:pPr>
        <w:pStyle w:val="BodyText3"/>
        <w:numPr>
          <w:ilvl w:val="0"/>
          <w:numId w:val="5"/>
        </w:numPr>
        <w:rPr>
          <w:rFonts w:ascii="Arial" w:cs="Arial" w:hAnsi="Arial"/>
        </w:rPr>
      </w:pPr>
      <w:r>
        <w:rPr>
          <w:rFonts w:ascii="Arial" w:cs="Arial" w:hAnsi="Arial"/>
        </w:rPr>
        <w:t>25 ans d’ancienneté : 600 euros bruts</w:t>
      </w:r>
    </w:p>
    <w:p>
      <w:pPr>
        <w:pStyle w:val="BodyText3"/>
        <w:numPr>
          <w:ilvl w:val="0"/>
          <w:numId w:val="5"/>
        </w:numPr>
        <w:rPr>
          <w:rFonts w:ascii="Arial" w:cs="Arial" w:hAnsi="Arial"/>
        </w:rPr>
      </w:pPr>
      <w:r>
        <w:rPr>
          <w:rFonts w:ascii="Arial" w:cs="Arial" w:hAnsi="Arial"/>
        </w:rPr>
        <w:t>30 ans d’ancienneté : 720 euros bruts</w:t>
      </w:r>
    </w:p>
    <w:p>
      <w:pPr>
        <w:pStyle w:val="BodyText3"/>
        <w:numPr>
          <w:ilvl w:val="0"/>
          <w:numId w:val="5"/>
        </w:numPr>
        <w:rPr>
          <w:rFonts w:ascii="Arial" w:cs="Arial" w:hAnsi="Arial"/>
        </w:rPr>
      </w:pPr>
      <w:r>
        <w:rPr>
          <w:rFonts w:ascii="Arial" w:cs="Arial" w:hAnsi="Arial"/>
        </w:rPr>
        <w:t>35 ans d’ancienneté : 850 euros bruts</w:t>
      </w:r>
    </w:p>
    <w:p>
      <w:pPr>
        <w:pStyle w:val="BodyText3"/>
        <w:numPr>
          <w:ilvl w:val="0"/>
          <w:numId w:val="5"/>
        </w:numPr>
        <w:rPr>
          <w:rFonts w:ascii="Arial" w:cs="Arial" w:hAnsi="Arial"/>
        </w:rPr>
      </w:pPr>
      <w:r>
        <w:rPr>
          <w:rFonts w:ascii="Arial" w:cs="Arial" w:hAnsi="Arial"/>
        </w:rPr>
        <w:t>40 ans d’ancienneté : 1 000 euros bruts</w:t>
      </w:r>
    </w:p>
    <w:p>
      <w:pPr>
        <w:sectPr>
          <w:type w:val="continuous"/>
          <w:pgSz w:h="16838" w:w="11906"/>
          <w:pgMar w:bottom="777" w:footer="720" w:gutter="0" w:header="1008" w:left="720" w:right="720" w:top="1065"/>
          <w:cols w:equalWidth="true" w:num="2" w:sep="false" w:space="720"/>
          <w:formProt w:val="false"/>
          <w:textDirection w:val="lrTb"/>
          <w:docGrid w:charSpace="0" w:linePitch="360" w:type="default"/>
        </w:sectPr>
      </w:pP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Il est précisé que les salariés éligibles à la prime de séniorité entre Juillet à Décembre 2022 percevront leur prime de séniorité sur le mois de Janvier 2023 conformément au système en vigueur jusqu’au 31 Décembre 2022.</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u w:val="single"/>
        </w:rPr>
      </w:pPr>
      <w:r>
        <w:rPr>
          <w:rFonts w:ascii="Arial" w:cs="Arial" w:hAnsi="Arial"/>
          <w:u w:val="single"/>
        </w:rPr>
        <w:t>Article 2.5 : Monétisation des jours de repos conventionnels mis en place dans le cadre de l’aménagement du temps de travail</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Conformément à la loi de finances rectificative pour 2022, la Direction permet aux salariés qui le souhaitent de se faire racheter les jours de repos conventionnels (RTT, JRF) non pris et à solder avant le 31 Mai 2023.</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 xml:space="preserve">Les journées ou demi-journées de repos conventionnels travaillées seront payées sur la base du salaire de base majoré de 10 %. </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Cette rémunération versée au salarié bénéficie du régime social et fiscal des heures supplémentaires : Ce revenu est exonéré des cotisations sociales et de l'impôt sur le revenu, dans la limite de 7 500 €. Il est toutefois soumis à la CSG et à la CRDS et est inclus dans le montant du revenu fiscal de référence.</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Ce dispositif ne s’applique pas pour :</w:t>
      </w:r>
    </w:p>
    <w:p>
      <w:pPr>
        <w:pStyle w:val="BodyText3"/>
        <w:numPr>
          <w:ilvl w:val="0"/>
          <w:numId w:val="6"/>
        </w:numPr>
        <w:rPr>
          <w:rFonts w:ascii="Arial" w:cs="Arial" w:hAnsi="Arial"/>
        </w:rPr>
      </w:pPr>
      <w:r>
        <w:rPr>
          <w:rFonts w:ascii="Arial" w:cs="Arial" w:hAnsi="Arial"/>
        </w:rPr>
        <w:t>Les jours de repos déposés sur un compte épargne temps (CET) ;</w:t>
      </w:r>
    </w:p>
    <w:p>
      <w:pPr>
        <w:pStyle w:val="BodyText3"/>
        <w:numPr>
          <w:ilvl w:val="0"/>
          <w:numId w:val="6"/>
        </w:numPr>
        <w:rPr>
          <w:rFonts w:ascii="Arial" w:cs="Arial" w:hAnsi="Arial"/>
        </w:rPr>
      </w:pPr>
      <w:r>
        <w:rPr>
          <w:rFonts w:ascii="Arial" w:cs="Arial" w:hAnsi="Arial"/>
        </w:rPr>
        <w:t>Les jours de repos soldés de tout compte.</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Les salariés intéressés peuvent demander la monétisation de leurs jours de repos conventionnels à hauteur de :</w:t>
      </w:r>
    </w:p>
    <w:p>
      <w:pPr>
        <w:pStyle w:val="BodyText3"/>
        <w:numPr>
          <w:ilvl w:val="0"/>
          <w:numId w:val="7"/>
        </w:numPr>
        <w:rPr>
          <w:rFonts w:ascii="Arial" w:cs="Arial" w:hAnsi="Arial"/>
        </w:rPr>
      </w:pPr>
      <w:r>
        <w:rPr>
          <w:rFonts w:ascii="Arial" w:cs="Arial" w:hAnsi="Arial"/>
        </w:rPr>
        <w:t>3 jours pour le personnel posté ;</w:t>
      </w:r>
    </w:p>
    <w:p>
      <w:pPr>
        <w:pStyle w:val="BodyText3"/>
        <w:numPr>
          <w:ilvl w:val="0"/>
          <w:numId w:val="7"/>
        </w:numPr>
        <w:rPr>
          <w:rFonts w:ascii="Arial" w:cs="Arial" w:hAnsi="Arial"/>
        </w:rPr>
      </w:pPr>
      <w:r>
        <w:rPr>
          <w:rFonts w:ascii="Arial" w:cs="Arial" w:hAnsi="Arial"/>
        </w:rPr>
        <w:t>7 jours pour le personnel de jour.</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Cette demande doit être réalisée par mail au près du service Ressources Humaines sur le mois d’Avril 2023 ; toute demande réalisée un autre mois ne sera pas prise en compte.</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Le paiement de ces jours sera réalisé sur la paie de Mai 2023.</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u w:val="single"/>
        </w:rPr>
      </w:pPr>
      <w:r>
        <w:rPr>
          <w:rFonts w:ascii="Arial" w:cs="Arial" w:hAnsi="Arial"/>
          <w:u w:val="single"/>
        </w:rPr>
        <w:t>Article 2.6 : Revalorisation des paniers repas pour les équipes postées</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Les indemnités de paniers repas (jour et nuit) sont mensualisées pour les équipes postées.</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Au 31 décembre 2022, le total des indemnités de paniers repas s’élevait à 85,17 euros par mois.</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t>Au 1</w:t>
      </w:r>
      <w:r>
        <w:rPr>
          <w:rFonts w:ascii="Arial" w:cs="Arial" w:hAnsi="Arial"/>
          <w:vertAlign w:val="superscript"/>
        </w:rPr>
        <w:t>er</w:t>
      </w:r>
      <w:r>
        <w:rPr>
          <w:rFonts w:ascii="Arial" w:cs="Arial" w:hAnsi="Arial"/>
        </w:rPr>
        <w:t xml:space="preserve"> Janvier 2023, le total des indemnités de paniers repas s’élèvera à 100 euros par mois.</w:t>
      </w:r>
    </w:p>
    <w:p>
      <w:pPr>
        <w:pStyle w:val="BodyText3"/>
        <w:rPr>
          <w:rFonts w:ascii="Arial" w:cs="Arial" w:hAnsi="Arial"/>
        </w:rPr>
      </w:pPr>
      <w:r>
        <w:rPr>
          <w:rFonts w:ascii="Arial" w:cs="Arial" w:hAnsi="Arial"/>
        </w:rPr>
      </w:r>
    </w:p>
    <w:p>
      <w:pPr>
        <w:pStyle w:val="BodyText3"/>
        <w:rPr>
          <w:rFonts w:ascii="Arial" w:cs="Arial" w:hAnsi="Arial"/>
        </w:rPr>
      </w:pPr>
      <w:r>
        <w:rPr>
          <w:rFonts w:ascii="Arial" w:cs="Arial" w:hAnsi="Arial"/>
        </w:rPr>
      </w:r>
    </w:p>
    <w:p>
      <w:pPr>
        <w:pStyle w:val="BodyText3"/>
        <w:rPr>
          <w:rFonts w:ascii="Arial" w:cs="Arial" w:hAnsi="Arial"/>
          <w:b/>
          <w:b/>
          <w:sz w:val="22"/>
          <w:szCs w:val="22"/>
          <w:u w:val="single"/>
        </w:rPr>
      </w:pPr>
      <w:r>
        <w:rPr>
          <w:rFonts w:ascii="Arial" w:cs="Arial" w:hAnsi="Arial"/>
          <w:b/>
          <w:sz w:val="22"/>
          <w:szCs w:val="22"/>
          <w:u w:val="single"/>
        </w:rPr>
        <w:t>Article 3 : Confidentialité de l’accord</w:t>
      </w:r>
    </w:p>
    <w:p>
      <w:pPr>
        <w:pStyle w:val="BodyText3"/>
        <w:rPr>
          <w:rFonts w:ascii="Arial" w:cs="Arial" w:hAnsi="Arial"/>
          <w:b/>
          <w:b/>
        </w:rPr>
      </w:pPr>
      <w:r>
        <w:rPr>
          <w:rFonts w:ascii="Arial" w:cs="Arial" w:hAnsi="Arial"/>
          <w:b/>
        </w:rPr>
      </w:r>
    </w:p>
    <w:p>
      <w:pPr>
        <w:pStyle w:val="BodyText3"/>
        <w:rPr>
          <w:rFonts w:ascii="Arial" w:cs="Arial" w:hAnsi="Arial"/>
        </w:rPr>
      </w:pPr>
      <w:r>
        <w:rPr>
          <w:rFonts w:ascii="Arial" w:cs="Arial" w:hAnsi="Arial"/>
        </w:rPr>
        <w:t>Les parties s’entendent sur la confidentialité de cet accord qui ne devra en aucun cas être diffusé ou communiqué à l’extérieur de l’usine ou à l’affichage à l’exception de la publication obligatoire auprès de la DIRECCTE et des prud’hommes.</w:t>
      </w:r>
    </w:p>
    <w:p>
      <w:pPr>
        <w:sectPr>
          <w:type w:val="continuous"/>
          <w:pgSz w:h="16838" w:w="11906"/>
          <w:pgMar w:bottom="777" w:footer="720" w:gutter="0" w:header="1008" w:left="720" w:right="720" w:top="1065"/>
          <w:formProt w:val="false"/>
          <w:textDirection w:val="lrTb"/>
          <w:docGrid w:charSpace="0" w:linePitch="360" w:type="default"/>
        </w:sectPr>
        <w:pStyle w:val="Normal"/>
        <w:spacing w:after="200" w:before="0" w:line="276" w:lineRule="auto"/>
        <w:rPr>
          <w:rFonts w:ascii="Arial" w:cs="Arial" w:hAnsi="Arial"/>
          <w:b/>
          <w:b/>
          <w:sz w:val="22"/>
          <w:szCs w:val="22"/>
          <w:u w:val="single"/>
          <w:lang w:eastAsia="fr-FR" w:val="fr-FR"/>
        </w:rPr>
      </w:pPr>
      <w:r>
        <w:rPr>
          <w:rFonts w:ascii="Arial" w:cs="Arial" w:hAnsi="Arial"/>
          <w:b/>
          <w:sz w:val="22"/>
          <w:szCs w:val="22"/>
          <w:u w:val="single"/>
          <w:lang w:eastAsia="fr-FR" w:val="fr-FR"/>
        </w:rPr>
      </w:r>
    </w:p>
    <w:p>
      <w:pPr>
        <w:pStyle w:val="BodyText3"/>
        <w:rPr>
          <w:rFonts w:ascii="Arial" w:cs="Arial" w:hAnsi="Arial"/>
          <w:b/>
          <w:b/>
          <w:sz w:val="22"/>
          <w:szCs w:val="22"/>
          <w:u w:val="single"/>
        </w:rPr>
      </w:pPr>
      <w:r>
        <w:rPr>
          <w:rFonts w:ascii="Arial" w:cs="Arial" w:hAnsi="Arial"/>
          <w:b/>
          <w:sz w:val="22"/>
          <w:szCs w:val="22"/>
          <w:u w:val="single"/>
        </w:rPr>
      </w:r>
    </w:p>
    <w:p>
      <w:pPr>
        <w:pStyle w:val="BodyText3"/>
        <w:rPr>
          <w:rFonts w:ascii="Arial" w:cs="Arial" w:hAnsi="Arial"/>
          <w:b/>
          <w:b/>
          <w:sz w:val="22"/>
          <w:szCs w:val="22"/>
          <w:u w:val="single"/>
        </w:rPr>
      </w:pPr>
      <w:r>
        <w:rPr>
          <w:rFonts w:ascii="Arial" w:cs="Arial" w:hAnsi="Arial"/>
          <w:b/>
          <w:sz w:val="22"/>
          <w:szCs w:val="22"/>
          <w:u w:val="single"/>
        </w:rPr>
        <w:t>Article 4 : Formalités de dépôt</w:t>
      </w:r>
    </w:p>
    <w:p>
      <w:pPr>
        <w:pStyle w:val="BodyText3"/>
        <w:rPr>
          <w:rFonts w:ascii="Arial" w:cs="Arial" w:hAnsi="Arial"/>
          <w:b/>
          <w:b/>
        </w:rPr>
      </w:pPr>
      <w:r>
        <w:rPr>
          <w:rFonts w:ascii="Arial" w:cs="Arial" w:hAnsi="Arial"/>
          <w:b/>
        </w:rPr>
      </w:r>
    </w:p>
    <w:p>
      <w:pPr>
        <w:pStyle w:val="Normal"/>
        <w:jc w:val="both"/>
        <w:rPr>
          <w:rFonts w:ascii="Arial" w:cs="Arial" w:hAnsi="Arial"/>
          <w:sz w:val="20"/>
          <w:lang w:val="fr-FR"/>
        </w:rPr>
      </w:pPr>
      <w:r>
        <w:rPr>
          <w:rFonts w:ascii="Arial" w:cs="Arial" w:hAnsi="Arial"/>
          <w:sz w:val="20"/>
          <w:lang w:val="fr-FR"/>
        </w:rPr>
        <w:t xml:space="preserve">A compter de la signature de cet accord par la majorité des organisations syndicales, conformément aux dispositions légales, le présent accord sera déposé sur la plateforme de téléprocédure du ministère du travail au lien suivant : </w:t>
      </w:r>
    </w:p>
    <w:p>
      <w:pPr>
        <w:pStyle w:val="Normal"/>
        <w:jc w:val="both"/>
        <w:rPr>
          <w:rFonts w:ascii="Arial" w:cs="Arial" w:hAnsi="Arial"/>
          <w:sz w:val="16"/>
          <w:szCs w:val="20"/>
          <w:lang w:val="fr-FR"/>
        </w:rPr>
      </w:pPr>
      <w:hyperlink r:id="rId4">
        <w:r>
          <w:rPr>
            <w:rStyle w:val="LienInternet"/>
            <w:rFonts w:ascii="Arial" w:cs="Arial" w:hAnsi="Arial"/>
            <w:sz w:val="20"/>
            <w:szCs w:val="20"/>
            <w:lang w:val="fr-FR"/>
          </w:rPr>
          <w:t>https://www.teleaccords.travail-emploi.gouv.fr/PortailTeleprocedures/</w:t>
        </w:r>
      </w:hyperlink>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Un exemplaire sera également déposé au greffe du Conseil de Prud’hommes compétent.</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Conformément à l’article L2231-5 du Code du travail, il sera également notifié à chacune des organisations syndicales représentatives.</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Il sera également publié dans la Base de Données Economiques et Sociales de l’établissement d’Alizay.</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Cet accord est fait en un nombre d’exemplaires suffisant pour remise à chacune des parties signataires.</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t>En outre, un exemplaire sera remis au Comité Sociale et Economique de l’établissement d’Alizay.</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i/>
          <w:i/>
          <w:iCs/>
          <w:sz w:val="20"/>
          <w:lang w:val="fr-FR"/>
        </w:rPr>
      </w:pPr>
      <w:r>
        <w:rPr>
          <w:rFonts w:ascii="Arial" w:cs="Arial" w:hAnsi="Arial"/>
          <w:i/>
          <w:iCs/>
          <w:sz w:val="20"/>
          <w:lang w:val="fr-FR"/>
        </w:rPr>
        <w:t>Fait à Alizay, en 7 exemplaires originaux, le 23 Novembre 2022</w:t>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sz w:val="20"/>
          <w:lang w:val="fr-FR"/>
        </w:rPr>
      </w:pPr>
      <w:r>
        <w:rPr>
          <w:rFonts w:ascii="Arial" w:cs="Arial" w:hAnsi="Arial"/>
          <w:sz w:val="20"/>
          <w:lang w:val="fr-FR"/>
        </w:rPr>
      </w:r>
    </w:p>
    <w:p>
      <w:pPr>
        <w:pStyle w:val="Normal"/>
        <w:jc w:val="both"/>
        <w:rPr>
          <w:rFonts w:ascii="Arial" w:cs="Arial" w:hAnsi="Arial"/>
          <w:b/>
          <w:b/>
          <w:sz w:val="20"/>
          <w:szCs w:val="20"/>
          <w:lang w:val="fr-FR"/>
        </w:rPr>
      </w:pPr>
      <w:r>
        <w:rPr>
          <w:rFonts w:ascii="Arial" w:cs="Arial" w:hAnsi="Arial"/>
          <w:b/>
          <w:sz w:val="20"/>
          <w:szCs w:val="20"/>
          <w:lang w:val="fr-FR"/>
        </w:rPr>
        <w:t>Pour l’organisation syndicale représentative CFDT</w:t>
        <w:tab/>
        <w:tab/>
        <w:tab/>
        <w:t>Pour la Société</w:t>
      </w:r>
    </w:p>
    <w:p>
      <w:pPr>
        <w:pStyle w:val="Normal"/>
        <w:jc w:val="both"/>
        <w:rPr>
          <w:rFonts w:ascii="Arial" w:cs="Arial" w:hAnsi="Arial"/>
          <w:sz w:val="20"/>
          <w:szCs w:val="20"/>
          <w:lang w:val="fr-FR"/>
        </w:rPr>
      </w:pPr>
      <w:r>
        <w:rPr>
          <w:lang w:eastAsia="fr-FR" w:val="fr-FR"/>
        </w:rPr>
        <w:t xml:space="preserve">Monsieur </w:t>
        <w:tab/>
      </w:r>
      <w:r>
        <w:rPr>
          <w:rFonts w:ascii="Arial" w:cs="Arial" w:eastAsia="MS Mincho" w:hAnsi="Arial"/>
          <w:sz w:val="20"/>
          <w:szCs w:val="20"/>
          <w:lang w:eastAsia="fr-FR" w:val="fr-FR"/>
        </w:rPr>
        <w:tab/>
        <w:tab/>
        <w:tab/>
        <w:tab/>
        <w:tab/>
        <w:t xml:space="preserve">                          </w:t>
      </w:r>
      <w:r>
        <w:rPr>
          <w:lang w:eastAsia="fr-FR" w:val="fr-FR"/>
        </w:rPr>
        <w:t xml:space="preserve">Monsieur </w:t>
      </w:r>
    </w:p>
    <w:p>
      <w:pPr>
        <w:pStyle w:val="Normal"/>
        <w:jc w:val="both"/>
        <w:rPr>
          <w:rFonts w:ascii="Arial" w:cs="Arial" w:hAnsi="Arial"/>
          <w:sz w:val="20"/>
          <w:szCs w:val="20"/>
          <w:lang w:val="fr-FR"/>
        </w:rPr>
      </w:pPr>
      <w:r>
        <w:rPr>
          <w:rFonts w:ascii="Arial" w:cs="Arial" w:hAnsi="Arial"/>
          <w:sz w:val="20"/>
          <w:szCs w:val="20"/>
          <w:lang w:val="fr-FR"/>
        </w:rPr>
      </w:r>
    </w:p>
    <w:p>
      <w:pPr>
        <w:pStyle w:val="Normal"/>
        <w:jc w:val="both"/>
        <w:rPr>
          <w:rFonts w:ascii="Arial" w:cs="Arial" w:hAnsi="Arial"/>
          <w:sz w:val="20"/>
          <w:szCs w:val="20"/>
          <w:lang w:val="fr-FR"/>
        </w:rPr>
      </w:pPr>
      <w:r>
        <w:rPr>
          <w:rFonts w:ascii="Arial" w:cs="Arial" w:hAnsi="Arial"/>
          <w:sz w:val="20"/>
          <w:szCs w:val="20"/>
          <w:lang w:val="fr-FR"/>
        </w:rPr>
      </w:r>
    </w:p>
    <w:p>
      <w:pPr>
        <w:pStyle w:val="Normal"/>
        <w:jc w:val="both"/>
        <w:rPr>
          <w:rFonts w:ascii="Arial" w:cs="Arial" w:hAnsi="Arial"/>
          <w:sz w:val="20"/>
          <w:szCs w:val="20"/>
          <w:lang w:val="fr-FR"/>
        </w:rPr>
      </w:pPr>
      <w:r>
        <w:rPr>
          <w:rFonts w:ascii="Arial" w:cs="Arial" w:hAnsi="Arial"/>
          <w:sz w:val="20"/>
          <w:szCs w:val="20"/>
          <w:lang w:val="fr-FR"/>
        </w:rPr>
      </w:r>
    </w:p>
    <w:p>
      <w:pPr>
        <w:pStyle w:val="Normal"/>
        <w:jc w:val="both"/>
        <w:rPr>
          <w:rFonts w:ascii="Arial" w:cs="Arial" w:hAnsi="Arial"/>
          <w:sz w:val="20"/>
          <w:szCs w:val="20"/>
          <w:lang w:val="fr-FR"/>
        </w:rPr>
      </w:pPr>
      <w:r>
        <w:rPr>
          <w:rFonts w:ascii="Arial" w:cs="Arial" w:hAnsi="Arial"/>
          <w:sz w:val="20"/>
          <w:szCs w:val="20"/>
          <w:lang w:val="fr-FR"/>
        </w:rPr>
      </w:r>
    </w:p>
    <w:p>
      <w:pPr>
        <w:pStyle w:val="Normal"/>
        <w:jc w:val="both"/>
        <w:rPr>
          <w:rFonts w:ascii="Arial" w:cs="Arial" w:hAnsi="Arial"/>
          <w:sz w:val="20"/>
          <w:szCs w:val="20"/>
          <w:lang w:val="fr-FR"/>
        </w:rPr>
      </w:pPr>
      <w:r>
        <w:rPr>
          <w:rFonts w:ascii="Arial" w:cs="Arial" w:hAnsi="Arial"/>
          <w:sz w:val="20"/>
          <w:szCs w:val="20"/>
          <w:lang w:val="fr-FR"/>
        </w:rPr>
      </w:r>
    </w:p>
    <w:p>
      <w:pPr>
        <w:pStyle w:val="Normal"/>
        <w:jc w:val="both"/>
        <w:rPr>
          <w:rFonts w:ascii="Arial" w:cs="Arial" w:hAnsi="Arial"/>
          <w:b/>
          <w:b/>
          <w:sz w:val="20"/>
          <w:szCs w:val="20"/>
          <w:lang w:val="fr-FR"/>
        </w:rPr>
      </w:pPr>
      <w:r>
        <w:rPr>
          <w:rFonts w:ascii="Arial" w:cs="Arial" w:hAnsi="Arial"/>
          <w:b/>
          <w:sz w:val="20"/>
          <w:szCs w:val="20"/>
          <w:lang w:val="fr-FR"/>
        </w:rPr>
        <w:t>Pour l’organisation syndicale représentative FO</w:t>
        <w:tab/>
        <w:tab/>
        <w:tab/>
      </w:r>
    </w:p>
    <w:p>
      <w:pPr>
        <w:pStyle w:val="Normal"/>
        <w:rPr>
          <w:rFonts w:ascii="Arial" w:cs="Arial" w:hAnsi="Arial"/>
          <w:sz w:val="20"/>
          <w:szCs w:val="20"/>
          <w:highlight w:val="black"/>
          <w:lang w:val="fr-FR"/>
        </w:rPr>
      </w:pPr>
      <w:r>
        <w:rPr/>
        <w:t xml:space="preserve">Monsieur </w:t>
      </w:r>
    </w:p>
    <w:sectPr>
      <w:headerReference r:id="rId5" w:type="default"/>
      <w:footerReference r:id="rId6" w:type="default"/>
      <w:type w:val="nextPage"/>
      <w:pgSz w:h="16838" w:w="11906"/>
      <w:pgMar w:bottom="777" w:footer="720" w:gutter="0" w:header="1008" w:left="720" w:right="720" w:top="1065"/>
      <w:pgNumType w:fmt="decimal"/>
      <w:formProt w:val="false"/>
      <w:textDirection w:val="lrTb"/>
      <w:docGrid w:charSpace="4294961151" w:linePitch="312"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Arial Narrow">
    <w:charset w:val="00"/>
    <w:family w:val="roman"/>
    <w:pitch w:val="variable"/>
  </w:font>
  <w:font w:name="Wingdings">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drawing>
        <wp:inline distB="0" distL="0" distR="0" distT="0">
          <wp:extent cx="514350" cy="552450"/>
          <wp:effectExtent b="0" l="0" r="0" t="0"/>
          <wp:docPr descr="LRQA ISO 9001"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RQA ISO 9001" id="4" name="Image 4"/>
                  <pic:cNvPicPr>
                    <a:picLocks noChangeArrowheads="1" noChangeAspect="1"/>
                  </pic:cNvPicPr>
                </pic:nvPicPr>
                <pic:blipFill>
                  <a:blip r:embed="rId1"/>
                  <a:stretch>
                    <a:fillRect/>
                  </a:stretch>
                </pic:blipFill>
                <pic:spPr bwMode="auto">
                  <a:xfrm>
                    <a:off x="0" y="0"/>
                    <a:ext cx="514350" cy="552450"/>
                  </a:xfrm>
                  <a:prstGeom prst="rect">
                    <a:avLst/>
                  </a:prstGeom>
                </pic:spPr>
              </pic:pic>
            </a:graphicData>
          </a:graphic>
        </wp:inline>
      </w:drawing>
    </w:r>
    <w:r>
      <w:rPr/>
      <w:tab/>
      <w:tab/>
    </w:r>
    <w:r>
      <w:rPr/>
      <w:drawing>
        <wp:inline distB="0" distL="0" distR="0" distT="0">
          <wp:extent cx="685800" cy="209550"/>
          <wp:effectExtent b="0" l="0" r="0" t="0"/>
          <wp:docPr descr="Ashlanddotcom_1color_WG9.jpg"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shlanddotcom_1color_WG9.jpg" id="5" name="Image 3"/>
                  <pic:cNvPicPr>
                    <a:picLocks noChangeArrowheads="1" noChangeAspect="1"/>
                  </pic:cNvPicPr>
                </pic:nvPicPr>
                <pic:blipFill>
                  <a:blip r:embed="rId2"/>
                  <a:stretch>
                    <a:fillRect/>
                  </a:stretch>
                </pic:blipFill>
                <pic:spPr bwMode="auto">
                  <a:xfrm>
                    <a:off x="0" y="0"/>
                    <a:ext cx="685800" cy="209550"/>
                  </a:xfrm>
                  <a:prstGeom prst="rect">
                    <a:avLst/>
                  </a:prstGeom>
                </pic:spPr>
              </pic:pic>
            </a:graphicData>
          </a:graphic>
        </wp:inline>
      </w:drawing>
    </w:r>
  </w:p>
  <w:p>
    <w:pPr>
      <w:pStyle w:val="NormalParagraphStyle"/>
      <w:jc w:val="center"/>
      <w:rPr>
        <w:rFonts w:ascii="Arial Narrow" w:cs="Arial Narrow" w:hAnsi="Arial Narrow"/>
        <w:color w:val="2B2926"/>
        <w:sz w:val="14"/>
        <w:szCs w:val="14"/>
        <w:lang w:val="fr-FR"/>
      </w:rPr>
    </w:pPr>
    <w:r>
      <w:rPr>
        <w:rFonts w:ascii="Arial Narrow" w:cs="Arial Narrow" w:hAnsi="Arial Narrow"/>
        <w:color w:val="2B2926"/>
        <w:sz w:val="14"/>
        <w:szCs w:val="14"/>
        <w:lang w:val="fr-FR"/>
      </w:rPr>
      <w:t>S.A.R.L. au capital de 3,075,533.33 € - R.C.S. Antibes 390 609 253 - Siret N° 390 609 253 000 47 - APE 514N - TVA N° FR 65 39 060 92 53</w:t>
    </w:r>
  </w:p>
  <w:p>
    <w:pPr>
      <w:pStyle w:val="Pieddepage"/>
      <w:jc w:val="right"/>
      <w:rPr>
        <w:lang w:val="fr-FR"/>
      </w:rPr>
    </w:pPr>
    <w:r>
      <w:rPr>
        <w:lang w:val="fr-FR"/>
      </w:rPr>
      <w:t xml:space="preserve"> </w:t>
    </w:r>
  </w:p>
</w:ftr>
</file>

<file path=word/footer2.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Pieddepage"/>
      <w:rPr/>
    </w:pPr>
    <w:r>
      <w:rPr/>
      <w:drawing>
        <wp:inline distB="0" distL="0" distR="0" distT="0">
          <wp:extent cx="514350" cy="552450"/>
          <wp:effectExtent b="0" l="0" r="0" t="0"/>
          <wp:docPr descr="LRQA ISO 9001"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RQA ISO 9001" id="7" name="Image2"/>
                  <pic:cNvPicPr>
                    <a:picLocks noChangeArrowheads="1" noChangeAspect="1"/>
                  </pic:cNvPicPr>
                </pic:nvPicPr>
                <pic:blipFill>
                  <a:blip r:embed="rId1"/>
                  <a:stretch>
                    <a:fillRect/>
                  </a:stretch>
                </pic:blipFill>
                <pic:spPr bwMode="auto">
                  <a:xfrm>
                    <a:off x="0" y="0"/>
                    <a:ext cx="514350" cy="552450"/>
                  </a:xfrm>
                  <a:prstGeom prst="rect">
                    <a:avLst/>
                  </a:prstGeom>
                </pic:spPr>
              </pic:pic>
            </a:graphicData>
          </a:graphic>
        </wp:inline>
      </w:drawing>
    </w:r>
    <w:r>
      <w:rPr/>
      <w:tab/>
      <w:tab/>
    </w:r>
    <w:r>
      <w:rPr/>
      <w:drawing>
        <wp:inline distB="0" distL="0" distR="0" distT="0">
          <wp:extent cx="685800" cy="209550"/>
          <wp:effectExtent b="0" l="0" r="0" t="0"/>
          <wp:docPr descr="Ashlanddotcom_1color_WG9.jpg"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shlanddotcom_1color_WG9.jpg" id="8" name="Image5"/>
                  <pic:cNvPicPr>
                    <a:picLocks noChangeArrowheads="1" noChangeAspect="1"/>
                  </pic:cNvPicPr>
                </pic:nvPicPr>
                <pic:blipFill>
                  <a:blip r:embed="rId2"/>
                  <a:stretch>
                    <a:fillRect/>
                  </a:stretch>
                </pic:blipFill>
                <pic:spPr bwMode="auto">
                  <a:xfrm>
                    <a:off x="0" y="0"/>
                    <a:ext cx="685800" cy="209550"/>
                  </a:xfrm>
                  <a:prstGeom prst="rect">
                    <a:avLst/>
                  </a:prstGeom>
                </pic:spPr>
              </pic:pic>
            </a:graphicData>
          </a:graphic>
        </wp:inline>
      </w:drawing>
    </w:r>
  </w:p>
  <w:p>
    <w:pPr>
      <w:pStyle w:val="NormalParagraphStyle"/>
      <w:jc w:val="center"/>
      <w:rPr>
        <w:rFonts w:ascii="Arial Narrow" w:cs="Arial Narrow" w:hAnsi="Arial Narrow"/>
        <w:color w:val="2B2926"/>
        <w:sz w:val="14"/>
        <w:szCs w:val="14"/>
        <w:lang w:val="fr-FR"/>
      </w:rPr>
    </w:pPr>
    <w:r>
      <w:rPr>
        <w:rFonts w:ascii="Arial Narrow" w:cs="Arial Narrow" w:hAnsi="Arial Narrow"/>
        <w:color w:val="2B2926"/>
        <w:sz w:val="14"/>
        <w:szCs w:val="14"/>
        <w:lang w:val="fr-FR"/>
      </w:rPr>
      <w:t>S.A.R.L. au capital de 3,075,533.33 € - R.C.S. Antibes 390 609 253 - Siret N° 390 609 253 000 47 - APE 514N - TVA N° FR 65 39 060 92 53</w:t>
    </w:r>
  </w:p>
  <w:p>
    <w:pPr>
      <w:pStyle w:val="Pieddepage"/>
      <w:jc w:val="right"/>
      <w:rPr>
        <w:lang w:val="fr-FR"/>
      </w:rPr>
    </w:pPr>
    <w:r>
      <w:rPr>
        <w:lang w:val="fr-FR"/>
      </w:rPr>
      <w:t xml:space="preserve"> </w:t>
    </w:r>
  </w:p>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ind w:hanging="0" w:left="4320"/>
      <w:rPr>
        <w:rFonts w:ascii="Arial" w:cs="Arial" w:hAnsi="Arial"/>
        <w:b/>
        <w:b/>
        <w:color w:val="867F7C"/>
        <w:sz w:val="20"/>
        <w:szCs w:val="20"/>
        <w:lang w:val="fr-FR"/>
      </w:rPr>
    </w:pPr>
    <w:r>
      <w:rPr>
        <w:rFonts w:ascii="Arial" w:cs="Arial" w:hAnsi="Arial"/>
        <w:b/>
        <w:color w:val="867F7C"/>
        <w:sz w:val="20"/>
        <w:szCs w:val="20"/>
        <w:lang w:val="fr-FR"/>
      </w:rPr>
      <w:t>Ashland Specialties France Sarl</w:t>
    </w:r>
  </w:p>
  <w:p>
    <w:pPr>
      <w:pStyle w:val="Entte"/>
      <w:ind w:hanging="0" w:left="4320"/>
      <w:rPr>
        <w:rFonts w:ascii="Arial" w:cs="Arial" w:hAnsi="Arial"/>
        <w:color w:val="867F7C"/>
        <w:sz w:val="18"/>
        <w:szCs w:val="18"/>
      </w:rPr>
    </w:pPr>
    <w:r>
      <w:rPr>
        <w:rFonts w:ascii="Arial" w:cs="Arial" w:hAnsi="Arial"/>
        <w:color w:val="867F7C"/>
        <w:sz w:val="18"/>
        <w:szCs w:val="18"/>
      </w:rPr>
      <w:t>Z.I Clos Pré – 27460 Alizay</w:t>
    </w:r>
  </w:p>
  <w:p>
    <w:pPr>
      <w:pStyle w:val="Entte"/>
      <w:ind w:hanging="0" w:left="4320"/>
      <w:rPr>
        <w:rFonts w:ascii="Arial" w:cs="Arial" w:hAnsi="Arial"/>
        <w:color w:val="867F7C"/>
        <w:sz w:val="20"/>
        <w:szCs w:val="20"/>
      </w:rPr>
    </w:pPr>
    <w:r>
      <w:rPr>
        <w:rFonts w:ascii="Arial" w:cs="Arial" w:hAnsi="Arial"/>
        <w:color w:val="867F7C"/>
        <w:sz w:val="18"/>
        <w:szCs w:val="18"/>
      </w:rPr>
      <w:t>www.ashland.com</w:t>
    </w:r>
    <w:r>
      <w:rPr>
        <w:rFonts w:ascii="Arial" w:cs="Arial" w:hAnsi="Arial"/>
        <w:color w:val="867F7C"/>
        <w:sz w:val="20"/>
        <w:szCs w:val="20"/>
      </w:rPr>
      <w:t xml:space="preserve"> </w:t>
    </w:r>
  </w:p>
  <w:p>
    <w:pPr>
      <w:pStyle w:val="Entte"/>
      <w:rPr/>
    </w:pPr>
    <w:r>
      <w:rPr/>
      <w:drawing>
        <wp:inline distB="0" distL="0" distR="0" distT="0">
          <wp:extent cx="2286000" cy="722630"/>
          <wp:effectExtent b="0" l="0" r="0" t="0"/>
          <wp:docPr descr="Ashland_4color_process.jpg"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shland_4color_process.jpg" id="3" name="Picture 0"/>
                  <pic:cNvPicPr>
                    <a:picLocks noChangeArrowheads="1" noChangeAspect="1"/>
                  </pic:cNvPicPr>
                </pic:nvPicPr>
                <pic:blipFill>
                  <a:blip r:embed="rId1"/>
                  <a:stretch>
                    <a:fillRect/>
                  </a:stretch>
                </pic:blipFill>
                <pic:spPr bwMode="auto">
                  <a:xfrm>
                    <a:off x="0" y="0"/>
                    <a:ext cx="2286000" cy="722630"/>
                  </a:xfrm>
                  <a:prstGeom prst="rect">
                    <a:avLst/>
                  </a:prstGeom>
                </pic:spPr>
              </pic:pic>
            </a:graphicData>
          </a:graphic>
        </wp:inline>
      </w:drawing>
    </w:r>
  </w:p>
</w:hdr>
</file>

<file path=word/header2.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ind w:hanging="0" w:left="4320"/>
      <w:rPr>
        <w:rFonts w:ascii="Arial" w:cs="Arial" w:hAnsi="Arial"/>
        <w:b/>
        <w:b/>
        <w:color w:val="867F7C"/>
        <w:sz w:val="20"/>
        <w:szCs w:val="20"/>
        <w:lang w:val="fr-FR"/>
      </w:rPr>
    </w:pPr>
    <w:r>
      <w:rPr>
        <w:rFonts w:ascii="Arial" w:cs="Arial" w:hAnsi="Arial"/>
        <w:b/>
        <w:color w:val="867F7C"/>
        <w:sz w:val="20"/>
        <w:szCs w:val="20"/>
        <w:lang w:val="fr-FR"/>
      </w:rPr>
      <w:t>Ashland Specialties France Sarl</w:t>
    </w:r>
  </w:p>
  <w:p>
    <w:pPr>
      <w:pStyle w:val="Entte"/>
      <w:ind w:hanging="0" w:left="4320"/>
      <w:rPr>
        <w:rFonts w:ascii="Arial" w:cs="Arial" w:hAnsi="Arial"/>
        <w:color w:val="867F7C"/>
        <w:sz w:val="18"/>
        <w:szCs w:val="18"/>
      </w:rPr>
    </w:pPr>
    <w:r>
      <w:rPr>
        <w:rFonts w:ascii="Arial" w:cs="Arial" w:hAnsi="Arial"/>
        <w:color w:val="867F7C"/>
        <w:sz w:val="18"/>
        <w:szCs w:val="18"/>
      </w:rPr>
      <w:t>Z.I Clos Pré – 27460 Alizay</w:t>
    </w:r>
  </w:p>
  <w:p>
    <w:pPr>
      <w:pStyle w:val="Entte"/>
      <w:ind w:hanging="0" w:left="4320"/>
      <w:rPr>
        <w:rFonts w:ascii="Arial" w:cs="Arial" w:hAnsi="Arial"/>
        <w:color w:val="867F7C"/>
        <w:sz w:val="20"/>
        <w:szCs w:val="20"/>
      </w:rPr>
    </w:pPr>
    <w:r>
      <w:rPr>
        <w:rFonts w:ascii="Arial" w:cs="Arial" w:hAnsi="Arial"/>
        <w:color w:val="867F7C"/>
        <w:sz w:val="18"/>
        <w:szCs w:val="18"/>
      </w:rPr>
      <w:t>www.ashland.com</w:t>
    </w:r>
    <w:r>
      <w:rPr>
        <w:rFonts w:ascii="Arial" w:cs="Arial" w:hAnsi="Arial"/>
        <w:color w:val="867F7C"/>
        <w:sz w:val="20"/>
        <w:szCs w:val="20"/>
      </w:rPr>
      <w:t xml:space="preserve"> </w:t>
    </w:r>
  </w:p>
  <w:p>
    <w:pPr>
      <w:pStyle w:val="Entte"/>
      <w:rPr/>
    </w:pPr>
    <w:r>
      <w:rPr/>
      <w:drawing>
        <wp:inline distB="0" distL="0" distR="0" distT="0">
          <wp:extent cx="2286000" cy="722630"/>
          <wp:effectExtent b="0" l="0" r="0" t="0"/>
          <wp:docPr descr="Ashland_4color_process.jpg"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shland_4color_process.jpg" id="6" name="Image1"/>
                  <pic:cNvPicPr>
                    <a:picLocks noChangeArrowheads="1" noChangeAspect="1"/>
                  </pic:cNvPicPr>
                </pic:nvPicPr>
                <pic:blipFill>
                  <a:blip r:embed="rId1"/>
                  <a:stretch>
                    <a:fillRect/>
                  </a:stretch>
                </pic:blipFill>
                <pic:spPr bwMode="auto">
                  <a:xfrm>
                    <a:off x="0" y="0"/>
                    <a:ext cx="2286000" cy="722630"/>
                  </a:xfrm>
                  <a:prstGeom prst="rect">
                    <a:avLst/>
                  </a:prstGeom>
                </pic:spPr>
              </pic:pic>
            </a:graphicData>
          </a:graphic>
        </wp:inline>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pStyle w:val="Titre1"/>
      <w:numFmt w:val="upperRoman"/>
      <w:lvlText w:val="%1."/>
      <w:lvlJc w:val="left"/>
      <w:pPr>
        <w:tabs>
          <w:tab w:pos="796" w:val="num"/>
        </w:tabs>
        <w:ind w:hanging="0" w:left="-284"/>
      </w:pPr>
      <w:rPr>
        <w:sz w:val="44"/>
        <w:i w:val="false"/>
        <w:b/>
        <w:rFonts w:ascii="Arial" w:hAnsi="Arial"/>
      </w:rPr>
    </w:lvl>
    <w:lvl w:ilvl="1">
      <w:start w:val="1"/>
      <w:pStyle w:val="Titre2"/>
      <w:numFmt w:val="decimal"/>
      <w:lvlText w:val="%2."/>
      <w:lvlJc w:val="left"/>
      <w:pPr>
        <w:tabs>
          <w:tab w:pos="796" w:val="num"/>
        </w:tabs>
        <w:ind w:hanging="0" w:left="436"/>
      </w:pPr>
    </w:lvl>
    <w:lvl w:ilvl="2">
      <w:start w:val="1"/>
      <w:pStyle w:val="Titre3"/>
      <w:numFmt w:val="decimal"/>
      <w:lvlText w:val="%2.%3."/>
      <w:lvlJc w:val="left"/>
      <w:pPr>
        <w:tabs>
          <w:tab w:pos="1876" w:val="num"/>
        </w:tabs>
        <w:ind w:hanging="0" w:left="1156"/>
      </w:pPr>
    </w:lvl>
    <w:lvl w:ilvl="3">
      <w:start w:val="1"/>
      <w:pStyle w:val="Titre4"/>
      <w:numFmt w:val="decimal"/>
      <w:lvlText w:val="%2.%3.%4."/>
      <w:lvlJc w:val="left"/>
      <w:pPr>
        <w:tabs>
          <w:tab w:pos="2956" w:val="num"/>
        </w:tabs>
        <w:ind w:hanging="0" w:left="1876"/>
      </w:pPr>
    </w:lvl>
    <w:lvl w:ilvl="4">
      <w:start w:val="1"/>
      <w:pStyle w:val="Titre5"/>
      <w:numFmt w:val="bullet"/>
      <w:lvlText w:val="l"/>
      <w:lvlJc w:val="left"/>
      <w:pPr>
        <w:tabs>
          <w:tab w:pos="2956" w:val="num"/>
        </w:tabs>
        <w:ind w:hanging="0" w:left="2596"/>
      </w:pPr>
      <w:rPr>
        <w:rFonts w:ascii="Wingdings" w:cs="Wingdings" w:hAnsi="Wingdings" w:hint="default"/>
        <w:color w:val="auto"/>
      </w:rPr>
    </w:lvl>
    <w:lvl w:ilvl="5">
      <w:start w:val="1"/>
      <w:pStyle w:val="Titre6"/>
      <w:numFmt w:val="bullet"/>
      <w:lvlText w:val="l"/>
      <w:lvlJc w:val="left"/>
      <w:pPr>
        <w:tabs>
          <w:tab w:pos="3676" w:val="num"/>
        </w:tabs>
        <w:ind w:hanging="0" w:left="3316"/>
      </w:pPr>
      <w:rPr>
        <w:rFonts w:ascii="Wingdings" w:cs="Wingdings" w:hAnsi="Wingdings" w:hint="default"/>
        <w:color w:val="auto"/>
      </w:rPr>
    </w:lvl>
    <w:lvl w:ilvl="6">
      <w:start w:val="1"/>
      <w:pStyle w:val="Titre7"/>
      <w:numFmt w:val="bullet"/>
      <w:lvlText w:val="l"/>
      <w:lvlJc w:val="left"/>
      <w:pPr>
        <w:tabs>
          <w:tab w:pos="4396" w:val="num"/>
        </w:tabs>
        <w:ind w:hanging="0" w:left="4036"/>
      </w:pPr>
      <w:rPr>
        <w:rFonts w:ascii="Wingdings" w:cs="Wingdings" w:hAnsi="Wingdings" w:hint="default"/>
        <w:color w:val="auto"/>
      </w:rPr>
    </w:lvl>
    <w:lvl w:ilvl="7">
      <w:start w:val="1"/>
      <w:pStyle w:val="Titre8"/>
      <w:numFmt w:val="lowerLetter"/>
      <w:lvlText w:val="(%8)"/>
      <w:lvlJc w:val="left"/>
      <w:pPr>
        <w:tabs>
          <w:tab w:pos="5116" w:val="num"/>
        </w:tabs>
        <w:ind w:hanging="0" w:left="4756"/>
      </w:pPr>
    </w:lvl>
    <w:lvl w:ilvl="8">
      <w:start w:val="1"/>
      <w:pStyle w:val="Titre9"/>
      <w:numFmt w:val="lowerRoman"/>
      <w:lvlText w:val="(%9)"/>
      <w:lvlJc w:val="left"/>
      <w:pPr>
        <w:tabs>
          <w:tab w:pos="5836" w:val="num"/>
        </w:tabs>
        <w:ind w:hanging="0" w:left="5476"/>
      </w:pPr>
    </w:lvl>
  </w:abstractNum>
  <w:abstractNum w:abstractNumId="2">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4">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5">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6">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7">
    <w:lvl w:ilvl="0">
      <w:start w:val="1"/>
      <w:numFmt w:val="bullet"/>
      <w:lvlText w:val=""/>
      <w:lvlJc w:val="left"/>
      <w:pPr>
        <w:tabs>
          <w:tab w:pos="0" w:val="num"/>
        </w:tabs>
        <w:ind w:hanging="360" w:left="720"/>
      </w:pPr>
      <w:rPr>
        <w:rFonts w:ascii="Symbol" w:cs="Symbol" w:hAnsi="Symbol" w:hint="default"/>
      </w:rPr>
    </w:lvl>
    <w:lvl w:ilvl="1">
      <w:start w:val="1"/>
      <w:numFmt w:val="bullet"/>
      <w:lvlText w:val="o"/>
      <w:lvlJc w:val="left"/>
      <w:pPr>
        <w:tabs>
          <w:tab w:pos="0" w:val="num"/>
        </w:tabs>
        <w:ind w:hanging="360" w:left="1440"/>
      </w:pPr>
      <w:rPr>
        <w:rFonts w:ascii="Courier New" w:cs="Courier New" w:hAnsi="Courier New"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en-US"/>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97c47"/>
    <w:pPr>
      <w:widowControl/>
      <w:bidi w:val="0"/>
      <w:spacing w:after="0" w:before="0" w:line="240" w:lineRule="auto"/>
      <w:jc w:val="left"/>
    </w:pPr>
    <w:rPr>
      <w:rFonts w:ascii="Times New Roman" w:cs="Times New Roman" w:eastAsia="Times New Roman" w:hAnsi="Times New Roman"/>
      <w:color w:val="auto"/>
      <w:kern w:val="0"/>
      <w:sz w:val="24"/>
      <w:szCs w:val="24"/>
      <w:lang w:bidi="ar-SA" w:eastAsia="en-US" w:val="en-US"/>
    </w:rPr>
  </w:style>
  <w:style w:styleId="Titre1" w:type="paragraph">
    <w:name w:val="Heading 1"/>
    <w:next w:val="Normal"/>
    <w:link w:val="Heading1Char"/>
    <w:qFormat/>
    <w:rsid w:val="003d571a"/>
    <w:pPr>
      <w:keepNext w:val="true"/>
      <w:widowControl/>
      <w:numPr>
        <w:ilvl w:val="0"/>
        <w:numId w:val="1"/>
      </w:numPr>
      <w:pBdr>
        <w:bottom w:color="000000" w:space="1" w:sz="8" w:val="single"/>
      </w:pBdr>
      <w:tabs>
        <w:tab w:pos="720" w:val="clear"/>
        <w:tab w:leader="none" w:pos="709" w:val="right"/>
      </w:tabs>
      <w:bidi w:val="0"/>
      <w:spacing w:after="480" w:before="0" w:line="240" w:lineRule="auto"/>
      <w:ind w:hanging="1004" w:left="720"/>
      <w:jc w:val="both"/>
      <w:outlineLvl w:val="0"/>
    </w:pPr>
    <w:rPr>
      <w:rFonts w:ascii="Arial" w:cs="Times New Roman" w:eastAsia="Times New Roman" w:hAnsi="Arial"/>
      <w:b/>
      <w:bCs/>
      <w:color w:val="auto"/>
      <w:kern w:val="2"/>
      <w:sz w:val="44"/>
      <w:szCs w:val="32"/>
      <w:lang w:bidi="ar-SA" w:eastAsia="fr-FR" w:val="fr-FR"/>
    </w:rPr>
  </w:style>
  <w:style w:styleId="Titre2" w:type="paragraph">
    <w:name w:val="Heading 2"/>
    <w:next w:val="Normal"/>
    <w:link w:val="Heading2Char"/>
    <w:qFormat/>
    <w:rsid w:val="003d571a"/>
    <w:pPr>
      <w:keepNext w:val="true"/>
      <w:widowControl/>
      <w:numPr>
        <w:ilvl w:val="1"/>
        <w:numId w:val="1"/>
      </w:numPr>
      <w:tabs>
        <w:tab w:pos="720" w:val="clear"/>
        <w:tab w:leader="none" w:pos="425" w:val="left"/>
      </w:tabs>
      <w:bidi w:val="0"/>
      <w:spacing w:after="120" w:before="0" w:line="240" w:lineRule="auto"/>
      <w:ind w:hanging="425" w:left="425"/>
      <w:jc w:val="both"/>
      <w:outlineLvl w:val="1"/>
    </w:pPr>
    <w:rPr>
      <w:rFonts w:ascii="Arial" w:cs="Times New Roman" w:eastAsia="Times New Roman" w:hAnsi="Arial"/>
      <w:b/>
      <w:bCs/>
      <w:iCs/>
      <w:color w:val="000000"/>
      <w:kern w:val="0"/>
      <w:sz w:val="30"/>
      <w:szCs w:val="28"/>
      <w:lang w:bidi="ar-SA" w:eastAsia="fr-FR" w:val="fr-FR"/>
    </w:rPr>
  </w:style>
  <w:style w:styleId="Titre3" w:type="paragraph">
    <w:name w:val="Heading 3"/>
    <w:next w:val="Normal"/>
    <w:link w:val="Heading3Char"/>
    <w:qFormat/>
    <w:rsid w:val="003d571a"/>
    <w:pPr>
      <w:keepNext w:val="true"/>
      <w:widowControl/>
      <w:numPr>
        <w:ilvl w:val="2"/>
        <w:numId w:val="1"/>
      </w:numPr>
      <w:tabs>
        <w:tab w:pos="720" w:val="clear"/>
        <w:tab w:leader="none" w:pos="992" w:val="right"/>
      </w:tabs>
      <w:bidi w:val="0"/>
      <w:spacing w:after="0" w:before="0" w:line="240" w:lineRule="auto"/>
      <w:ind w:hanging="737" w:left="1021"/>
      <w:jc w:val="both"/>
      <w:outlineLvl w:val="2"/>
    </w:pPr>
    <w:rPr>
      <w:rFonts w:ascii="Arial" w:cs="Times New Roman" w:eastAsia="Times New Roman" w:hAnsi="Arial"/>
      <w:b/>
      <w:bCs/>
      <w:color w:val="auto"/>
      <w:kern w:val="0"/>
      <w:sz w:val="26"/>
      <w:szCs w:val="26"/>
      <w:lang w:bidi="ar-SA" w:eastAsia="fr-FR" w:val="fr-FR"/>
    </w:rPr>
  </w:style>
  <w:style w:styleId="Titre4" w:type="paragraph">
    <w:name w:val="Heading 4"/>
    <w:next w:val="Normal"/>
    <w:link w:val="Heading4Char"/>
    <w:qFormat/>
    <w:rsid w:val="003d571a"/>
    <w:pPr>
      <w:keepNext w:val="true"/>
      <w:widowControl/>
      <w:numPr>
        <w:ilvl w:val="3"/>
        <w:numId w:val="1"/>
      </w:numPr>
      <w:tabs>
        <w:tab w:pos="720" w:val="clear"/>
        <w:tab w:leader="none" w:pos="992" w:val="right"/>
      </w:tabs>
      <w:bidi w:val="0"/>
      <w:spacing w:after="0" w:before="0" w:line="240" w:lineRule="auto"/>
      <w:ind w:hanging="709" w:left="993"/>
      <w:jc w:val="both"/>
      <w:outlineLvl w:val="3"/>
    </w:pPr>
    <w:rPr>
      <w:rFonts w:ascii="Arial" w:cs="Times New Roman" w:eastAsia="Times New Roman" w:hAnsi="Arial"/>
      <w:b/>
      <w:bCs/>
      <w:i/>
      <w:color w:val="auto"/>
      <w:kern w:val="0"/>
      <w:sz w:val="22"/>
      <w:szCs w:val="28"/>
      <w:lang w:bidi="ar-SA" w:eastAsia="fr-FR" w:val="fr-FR"/>
    </w:rPr>
  </w:style>
  <w:style w:styleId="Titre5" w:type="paragraph">
    <w:name w:val="Heading 5"/>
    <w:next w:val="Normal"/>
    <w:link w:val="Heading5Char"/>
    <w:qFormat/>
    <w:rsid w:val="003d571a"/>
    <w:pPr>
      <w:widowControl/>
      <w:numPr>
        <w:ilvl w:val="4"/>
        <w:numId w:val="1"/>
      </w:numPr>
      <w:tabs>
        <w:tab w:pos="720" w:val="clear"/>
        <w:tab w:leader="none" w:pos="284" w:val="right"/>
      </w:tabs>
      <w:bidi w:val="0"/>
      <w:spacing w:after="0" w:before="0" w:line="240" w:lineRule="auto"/>
      <w:ind w:hanging="284" w:left="568"/>
      <w:jc w:val="both"/>
      <w:outlineLvl w:val="4"/>
    </w:pPr>
    <w:rPr>
      <w:rFonts w:ascii="Arial" w:cs="Times New Roman" w:eastAsia="Times New Roman" w:hAnsi="Arial"/>
      <w:bCs/>
      <w:iCs/>
      <w:color w:val="auto"/>
      <w:kern w:val="0"/>
      <w:sz w:val="22"/>
      <w:szCs w:val="26"/>
      <w:lang w:bidi="ar-SA" w:eastAsia="fr-FR" w:val="fr-FR"/>
    </w:rPr>
  </w:style>
  <w:style w:styleId="Titre6" w:type="paragraph">
    <w:name w:val="Heading 6"/>
    <w:next w:val="Normal"/>
    <w:link w:val="Heading6Char"/>
    <w:qFormat/>
    <w:rsid w:val="003d571a"/>
    <w:pPr>
      <w:widowControl/>
      <w:numPr>
        <w:ilvl w:val="5"/>
        <w:numId w:val="1"/>
      </w:numPr>
      <w:tabs>
        <w:tab w:pos="720" w:val="clear"/>
        <w:tab w:leader="none" w:pos="567" w:val="right"/>
      </w:tabs>
      <w:bidi w:val="0"/>
      <w:spacing w:after="0" w:before="0" w:line="240" w:lineRule="auto"/>
      <w:ind w:hanging="284" w:left="851"/>
      <w:jc w:val="both"/>
      <w:outlineLvl w:val="5"/>
    </w:pPr>
    <w:rPr>
      <w:rFonts w:ascii="Arial" w:cs="Times New Roman" w:eastAsia="Times New Roman" w:hAnsi="Arial"/>
      <w:bCs/>
      <w:color w:val="auto"/>
      <w:kern w:val="0"/>
      <w:sz w:val="22"/>
      <w:szCs w:val="22"/>
      <w:lang w:bidi="ar-SA" w:eastAsia="fr-FR" w:val="fr-FR"/>
    </w:rPr>
  </w:style>
  <w:style w:styleId="Titre7" w:type="paragraph">
    <w:name w:val="Heading 7"/>
    <w:next w:val="Normal"/>
    <w:link w:val="Heading7Char"/>
    <w:qFormat/>
    <w:rsid w:val="003d571a"/>
    <w:pPr>
      <w:widowControl/>
      <w:numPr>
        <w:ilvl w:val="6"/>
        <w:numId w:val="1"/>
      </w:numPr>
      <w:tabs>
        <w:tab w:pos="720" w:val="clear"/>
        <w:tab w:leader="none" w:pos="851" w:val="right"/>
      </w:tabs>
      <w:bidi w:val="0"/>
      <w:spacing w:after="0" w:before="0" w:line="240" w:lineRule="auto"/>
      <w:ind w:hanging="284" w:left="1135"/>
      <w:jc w:val="both"/>
      <w:outlineLvl w:val="6"/>
    </w:pPr>
    <w:rPr>
      <w:rFonts w:ascii="Arial" w:cs="Times New Roman" w:eastAsia="Times New Roman" w:hAnsi="Arial"/>
      <w:color w:val="auto"/>
      <w:kern w:val="0"/>
      <w:sz w:val="22"/>
      <w:szCs w:val="20"/>
      <w:lang w:bidi="ar-SA" w:eastAsia="fr-FR" w:val="fr-FR"/>
    </w:rPr>
  </w:style>
  <w:style w:styleId="Titre8" w:type="paragraph">
    <w:name w:val="Heading 8"/>
    <w:basedOn w:val="Normal"/>
    <w:next w:val="Normal"/>
    <w:link w:val="Heading8Char"/>
    <w:qFormat/>
    <w:rsid w:val="003d571a"/>
    <w:pPr>
      <w:numPr>
        <w:ilvl w:val="7"/>
        <w:numId w:val="1"/>
      </w:numPr>
      <w:spacing w:after="60" w:before="240"/>
      <w:jc w:val="both"/>
      <w:outlineLvl w:val="7"/>
    </w:pPr>
    <w:rPr>
      <w:rFonts w:ascii="Arial" w:cs="Arial" w:hAnsi="Arial"/>
      <w:i/>
      <w:iCs/>
      <w:sz w:val="22"/>
      <w:lang w:eastAsia="fr-FR" w:val="fr-FR"/>
    </w:rPr>
  </w:style>
  <w:style w:styleId="Titre9" w:type="paragraph">
    <w:name w:val="Heading 9"/>
    <w:basedOn w:val="Normal"/>
    <w:next w:val="Normal"/>
    <w:link w:val="Heading9Char"/>
    <w:qFormat/>
    <w:rsid w:val="003d571a"/>
    <w:pPr>
      <w:numPr>
        <w:ilvl w:val="8"/>
        <w:numId w:val="1"/>
      </w:numPr>
      <w:spacing w:after="60" w:before="240"/>
      <w:jc w:val="both"/>
      <w:outlineLvl w:val="8"/>
    </w:pPr>
    <w:rPr>
      <w:rFonts w:ascii="Arial" w:cs="Arial" w:hAnsi="Arial"/>
      <w:sz w:val="22"/>
      <w:szCs w:val="22"/>
      <w:lang w:eastAsia="fr-FR" w:val="fr-FR"/>
    </w:rPr>
  </w:style>
  <w:style w:default="1" w:styleId="DefaultParagraphFont" w:type="character">
    <w:name w:val="Default Paragraph Font"/>
    <w:uiPriority w:val="1"/>
    <w:semiHidden/>
    <w:unhideWhenUsed/>
    <w:qFormat/>
    <w:rPr/>
  </w:style>
  <w:style w:customStyle="1" w:styleId="HeaderChar" w:type="character">
    <w:name w:val="Header Char"/>
    <w:basedOn w:val="DefaultParagraphFont"/>
    <w:link w:val="Header"/>
    <w:uiPriority w:val="99"/>
    <w:qFormat/>
    <w:rsid w:val="00d93446"/>
    <w:rPr/>
  </w:style>
  <w:style w:customStyle="1" w:styleId="FooterChar" w:type="character">
    <w:name w:val="Footer Char"/>
    <w:basedOn w:val="DefaultParagraphFont"/>
    <w:link w:val="Footer"/>
    <w:uiPriority w:val="99"/>
    <w:qFormat/>
    <w:rsid w:val="00d93446"/>
    <w:rPr/>
  </w:style>
  <w:style w:customStyle="1" w:styleId="BalloonTextChar" w:type="character">
    <w:name w:val="Balloon Text Char"/>
    <w:basedOn w:val="DefaultParagraphFont"/>
    <w:link w:val="BalloonText"/>
    <w:uiPriority w:val="99"/>
    <w:semiHidden/>
    <w:qFormat/>
    <w:rsid w:val="00d93446"/>
    <w:rPr>
      <w:rFonts w:ascii="Tahoma" w:cs="Tahoma" w:hAnsi="Tahoma"/>
      <w:sz w:val="16"/>
      <w:szCs w:val="16"/>
    </w:rPr>
  </w:style>
  <w:style w:customStyle="1" w:styleId="Heading1Char" w:type="character">
    <w:name w:val="Heading 1 Char"/>
    <w:basedOn w:val="DefaultParagraphFont"/>
    <w:link w:val="Heading1"/>
    <w:qFormat/>
    <w:rsid w:val="003d571a"/>
    <w:rPr>
      <w:rFonts w:ascii="Arial" w:cs="Times New Roman" w:eastAsia="Times New Roman" w:hAnsi="Arial"/>
      <w:b/>
      <w:bCs/>
      <w:kern w:val="2"/>
      <w:sz w:val="44"/>
      <w:szCs w:val="32"/>
      <w:lang w:eastAsia="fr-FR" w:val="fr-FR"/>
    </w:rPr>
  </w:style>
  <w:style w:customStyle="1" w:styleId="Heading2Char" w:type="character">
    <w:name w:val="Heading 2 Char"/>
    <w:basedOn w:val="DefaultParagraphFont"/>
    <w:link w:val="Heading2"/>
    <w:qFormat/>
    <w:rsid w:val="003d571a"/>
    <w:rPr>
      <w:rFonts w:ascii="Arial" w:cs="Times New Roman" w:eastAsia="Times New Roman" w:hAnsi="Arial"/>
      <w:b/>
      <w:bCs/>
      <w:iCs/>
      <w:color w:val="000000"/>
      <w:sz w:val="30"/>
      <w:szCs w:val="28"/>
      <w:lang w:eastAsia="fr-FR" w:val="fr-FR"/>
    </w:rPr>
  </w:style>
  <w:style w:customStyle="1" w:styleId="Heading3Char" w:type="character">
    <w:name w:val="Heading 3 Char"/>
    <w:basedOn w:val="DefaultParagraphFont"/>
    <w:link w:val="Heading3"/>
    <w:qFormat/>
    <w:rsid w:val="003d571a"/>
    <w:rPr>
      <w:rFonts w:ascii="Arial" w:cs="Times New Roman" w:eastAsia="Times New Roman" w:hAnsi="Arial"/>
      <w:b/>
      <w:bCs/>
      <w:sz w:val="26"/>
      <w:szCs w:val="26"/>
      <w:lang w:eastAsia="fr-FR" w:val="fr-FR"/>
    </w:rPr>
  </w:style>
  <w:style w:customStyle="1" w:styleId="Heading4Char" w:type="character">
    <w:name w:val="Heading 4 Char"/>
    <w:basedOn w:val="DefaultParagraphFont"/>
    <w:link w:val="Heading4"/>
    <w:qFormat/>
    <w:rsid w:val="003d571a"/>
    <w:rPr>
      <w:rFonts w:ascii="Arial" w:cs="Times New Roman" w:eastAsia="Times New Roman" w:hAnsi="Arial"/>
      <w:b/>
      <w:bCs/>
      <w:i/>
      <w:szCs w:val="28"/>
      <w:lang w:eastAsia="fr-FR" w:val="fr-FR"/>
    </w:rPr>
  </w:style>
  <w:style w:customStyle="1" w:styleId="Heading5Char" w:type="character">
    <w:name w:val="Heading 5 Char"/>
    <w:basedOn w:val="DefaultParagraphFont"/>
    <w:link w:val="Heading5"/>
    <w:qFormat/>
    <w:rsid w:val="003d571a"/>
    <w:rPr>
      <w:rFonts w:ascii="Arial" w:cs="Times New Roman" w:eastAsia="Times New Roman" w:hAnsi="Arial"/>
      <w:bCs/>
      <w:iCs/>
      <w:szCs w:val="26"/>
      <w:lang w:eastAsia="fr-FR" w:val="fr-FR"/>
    </w:rPr>
  </w:style>
  <w:style w:customStyle="1" w:styleId="Heading6Char" w:type="character">
    <w:name w:val="Heading 6 Char"/>
    <w:basedOn w:val="DefaultParagraphFont"/>
    <w:link w:val="Heading6"/>
    <w:qFormat/>
    <w:rsid w:val="003d571a"/>
    <w:rPr>
      <w:rFonts w:ascii="Arial" w:cs="Times New Roman" w:eastAsia="Times New Roman" w:hAnsi="Arial"/>
      <w:bCs/>
      <w:lang w:eastAsia="fr-FR" w:val="fr-FR"/>
    </w:rPr>
  </w:style>
  <w:style w:customStyle="1" w:styleId="Heading7Char" w:type="character">
    <w:name w:val="Heading 7 Char"/>
    <w:basedOn w:val="DefaultParagraphFont"/>
    <w:link w:val="Heading7"/>
    <w:qFormat/>
    <w:rsid w:val="003d571a"/>
    <w:rPr>
      <w:rFonts w:ascii="Arial" w:cs="Times New Roman" w:eastAsia="Times New Roman" w:hAnsi="Arial"/>
      <w:szCs w:val="20"/>
      <w:lang w:eastAsia="fr-FR" w:val="fr-FR"/>
    </w:rPr>
  </w:style>
  <w:style w:customStyle="1" w:styleId="Heading8Char" w:type="character">
    <w:name w:val="Heading 8 Char"/>
    <w:basedOn w:val="DefaultParagraphFont"/>
    <w:link w:val="Heading8"/>
    <w:qFormat/>
    <w:rsid w:val="003d571a"/>
    <w:rPr>
      <w:rFonts w:ascii="Arial" w:cs="Arial" w:eastAsia="Times New Roman" w:hAnsi="Arial"/>
      <w:i/>
      <w:iCs/>
      <w:szCs w:val="24"/>
      <w:lang w:eastAsia="fr-FR" w:val="fr-FR"/>
    </w:rPr>
  </w:style>
  <w:style w:customStyle="1" w:styleId="Heading9Char" w:type="character">
    <w:name w:val="Heading 9 Char"/>
    <w:basedOn w:val="DefaultParagraphFont"/>
    <w:link w:val="Heading9"/>
    <w:qFormat/>
    <w:rsid w:val="003d571a"/>
    <w:rPr>
      <w:rFonts w:ascii="Arial" w:cs="Arial" w:eastAsia="Times New Roman" w:hAnsi="Arial"/>
      <w:lang w:eastAsia="fr-FR" w:val="fr-FR"/>
    </w:rPr>
  </w:style>
  <w:style w:customStyle="1" w:styleId="PlainTextChar" w:type="character">
    <w:name w:val="Plain Text Char"/>
    <w:basedOn w:val="DefaultParagraphFont"/>
    <w:link w:val="PlainText"/>
    <w:uiPriority w:val="99"/>
    <w:semiHidden/>
    <w:qFormat/>
    <w:rsid w:val="003d571a"/>
    <w:rPr>
      <w:rFonts w:ascii="Consolas" w:cs="Times New Roman" w:eastAsia="Times New Roman" w:hAnsi="Consolas"/>
      <w:sz w:val="21"/>
      <w:szCs w:val="21"/>
    </w:rPr>
  </w:style>
  <w:style w:customStyle="1" w:styleId="BodyText2Char" w:type="character">
    <w:name w:val="Body Text 2 Char"/>
    <w:basedOn w:val="DefaultParagraphFont"/>
    <w:link w:val="BodyText2"/>
    <w:qFormat/>
    <w:rsid w:val="00f76b27"/>
    <w:rPr>
      <w:rFonts w:ascii="Times New Roman" w:cs="Times New Roman" w:eastAsia="Times New Roman" w:hAnsi="Times New Roman"/>
      <w:b/>
      <w:sz w:val="24"/>
      <w:szCs w:val="24"/>
      <w:lang w:eastAsia="fr-FR" w:val="fr-FR"/>
    </w:rPr>
  </w:style>
  <w:style w:customStyle="1" w:styleId="BodyText3Char" w:type="character">
    <w:name w:val="Body Text 3 Char"/>
    <w:basedOn w:val="DefaultParagraphFont"/>
    <w:link w:val="BodyText3"/>
    <w:qFormat/>
    <w:rsid w:val="00f76b27"/>
    <w:rPr>
      <w:rFonts w:ascii="Times New Roman" w:cs="Times New Roman" w:eastAsia="Times New Roman" w:hAnsi="Times New Roman"/>
      <w:sz w:val="20"/>
      <w:szCs w:val="24"/>
      <w:lang w:eastAsia="fr-FR" w:val="fr-FR"/>
    </w:rPr>
  </w:style>
  <w:style w:styleId="LienInternet" w:type="character">
    <w:name w:val="Lien Internet"/>
    <w:basedOn w:val="DefaultParagraphFont"/>
    <w:uiPriority w:val="99"/>
    <w:semiHidden/>
    <w:unhideWhenUsed/>
    <w:rsid w:val="006c0e4e"/>
    <w:rPr>
      <w:color w:val="0000FF"/>
      <w:u w:val="single"/>
    </w:rPr>
  </w:style>
  <w:style w:styleId="Titre" w:type="paragraph">
    <w:name w:val="Titre"/>
    <w:basedOn w:val="Normal"/>
    <w:next w:val="Corpsdetexte"/>
    <w:qFormat/>
    <w:pPr>
      <w:keepNext w:val="true"/>
      <w:spacing w:after="120" w:before="240"/>
    </w:pPr>
    <w:rPr>
      <w:rFonts w:ascii="Liberation Sans" w:cs="Arial"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Arial"/>
    </w:rPr>
  </w:style>
  <w:style w:styleId="Lgende" w:type="paragraph">
    <w:name w:val="Caption"/>
    <w:basedOn w:val="Normal"/>
    <w:qFormat/>
    <w:pPr>
      <w:suppressLineNumbers/>
      <w:spacing w:after="120" w:before="120"/>
    </w:pPr>
    <w:rPr>
      <w:rFonts w:cs="Arial"/>
      <w:i/>
      <w:iCs/>
      <w:sz w:val="24"/>
      <w:szCs w:val="24"/>
    </w:rPr>
  </w:style>
  <w:style w:styleId="Index" w:type="paragraph">
    <w:name w:val="Index"/>
    <w:basedOn w:val="Normal"/>
    <w:qFormat/>
    <w:pPr>
      <w:suppressLineNumbers/>
    </w:pPr>
    <w:rPr>
      <w:rFonts w:cs="Arial"/>
    </w:rPr>
  </w:style>
  <w:style w:styleId="Entteetpieddepage" w:type="paragraph">
    <w:name w:val="En-tête et pied de page"/>
    <w:basedOn w:val="Normal"/>
    <w:qFormat/>
    <w:pPr/>
    <w:rPr/>
  </w:style>
  <w:style w:styleId="Entte" w:type="paragraph">
    <w:name w:val="Header"/>
    <w:basedOn w:val="Normal"/>
    <w:link w:val="HeaderChar"/>
    <w:uiPriority w:val="99"/>
    <w:unhideWhenUsed/>
    <w:rsid w:val="00d93446"/>
    <w:pPr>
      <w:tabs>
        <w:tab w:pos="720" w:val="clear"/>
        <w:tab w:leader="none" w:pos="4680" w:val="center"/>
        <w:tab w:leader="none" w:pos="9360" w:val="right"/>
      </w:tabs>
    </w:pPr>
    <w:rPr/>
  </w:style>
  <w:style w:styleId="Pieddepage" w:type="paragraph">
    <w:name w:val="Footer"/>
    <w:basedOn w:val="Normal"/>
    <w:link w:val="FooterChar"/>
    <w:unhideWhenUsed/>
    <w:rsid w:val="00d93446"/>
    <w:pPr>
      <w:tabs>
        <w:tab w:pos="720" w:val="clear"/>
        <w:tab w:leader="none" w:pos="4680" w:val="center"/>
        <w:tab w:leader="none" w:pos="9360" w:val="right"/>
      </w:tabs>
    </w:pPr>
    <w:rPr/>
  </w:style>
  <w:style w:styleId="BalloonText" w:type="paragraph">
    <w:name w:val="Balloon Text"/>
    <w:basedOn w:val="Normal"/>
    <w:link w:val="BalloonTextChar"/>
    <w:uiPriority w:val="99"/>
    <w:semiHidden/>
    <w:unhideWhenUsed/>
    <w:qFormat/>
    <w:rsid w:val="00d93446"/>
    <w:pPr/>
    <w:rPr>
      <w:rFonts w:ascii="Tahoma" w:cs="Tahoma" w:hAnsi="Tahoma"/>
      <w:sz w:val="16"/>
      <w:szCs w:val="16"/>
    </w:rPr>
  </w:style>
  <w:style w:customStyle="1" w:styleId="Texte" w:type="paragraph">
    <w:name w:val="texte"/>
    <w:basedOn w:val="PlainText"/>
    <w:qFormat/>
    <w:rsid w:val="003d571a"/>
    <w:pPr>
      <w:jc w:val="both"/>
    </w:pPr>
    <w:rPr>
      <w:rFonts w:ascii="Arial" w:cs="Arial" w:eastAsia="MS Mincho" w:hAnsi="Arial"/>
      <w:sz w:val="22"/>
      <w:szCs w:val="20"/>
      <w:lang w:eastAsia="fr-FR" w:val="fr-FR"/>
    </w:rPr>
  </w:style>
  <w:style w:styleId="PlainText" w:type="paragraph">
    <w:name w:val="Plain Text"/>
    <w:basedOn w:val="Normal"/>
    <w:link w:val="PlainTextChar"/>
    <w:uiPriority w:val="99"/>
    <w:semiHidden/>
    <w:unhideWhenUsed/>
    <w:qFormat/>
    <w:rsid w:val="003d571a"/>
    <w:pPr/>
    <w:rPr>
      <w:rFonts w:ascii="Consolas" w:hAnsi="Consolas"/>
      <w:sz w:val="21"/>
      <w:szCs w:val="21"/>
    </w:rPr>
  </w:style>
  <w:style w:customStyle="1" w:styleId="NormalParagraphStyle" w:type="paragraph">
    <w:name w:val="NormalParagraphStyle"/>
    <w:basedOn w:val="Normal"/>
    <w:uiPriority w:val="99"/>
    <w:qFormat/>
    <w:rsid w:val="00ae4b54"/>
    <w:pPr>
      <w:widowControl w:val="false"/>
      <w:suppressAutoHyphens w:val="true"/>
      <w:spacing w:line="288" w:lineRule="auto"/>
      <w:textAlignment w:val="center"/>
    </w:pPr>
    <w:rPr>
      <w:rFonts w:ascii="Arial" w:hAnsi="Arial"/>
      <w:color w:val="000000"/>
      <w:sz w:val="20"/>
      <w:lang w:eastAsia="de-DE" w:val="de-DE"/>
    </w:rPr>
  </w:style>
  <w:style w:styleId="BodyText2" w:type="paragraph">
    <w:name w:val="Body Text 2"/>
    <w:basedOn w:val="Normal"/>
    <w:link w:val="BodyText2Char"/>
    <w:qFormat/>
    <w:rsid w:val="00f76b27"/>
    <w:pPr>
      <w:jc w:val="center"/>
    </w:pPr>
    <w:rPr>
      <w:b/>
      <w:lang w:eastAsia="fr-FR" w:val="fr-FR"/>
    </w:rPr>
  </w:style>
  <w:style w:styleId="BodyText3" w:type="paragraph">
    <w:name w:val="Body Text 3"/>
    <w:basedOn w:val="Normal"/>
    <w:link w:val="BodyText3Char"/>
    <w:qFormat/>
    <w:rsid w:val="00f76b27"/>
    <w:pPr>
      <w:jc w:val="both"/>
    </w:pPr>
    <w:rPr>
      <w:sz w:val="20"/>
      <w:lang w:eastAsia="fr-FR" w:val="fr-FR"/>
    </w:rPr>
  </w:style>
  <w:style w:styleId="ListParagraph" w:type="paragraph">
    <w:name w:val="List Paragraph"/>
    <w:basedOn w:val="Normal"/>
    <w:uiPriority w:val="34"/>
    <w:qFormat/>
    <w:rsid w:val="00f76b27"/>
    <w:pPr>
      <w:ind w:hanging="0" w:left="708"/>
    </w:pPr>
    <w:rPr>
      <w:lang w:eastAsia="fr-FR" w:val="fr-FR"/>
    </w:rPr>
  </w:style>
  <w:style w:styleId="NormalWeb" w:type="paragraph">
    <w:name w:val="Normal (Web)"/>
    <w:basedOn w:val="Normal"/>
    <w:uiPriority w:val="99"/>
    <w:semiHidden/>
    <w:unhideWhenUsed/>
    <w:qFormat/>
    <w:rsid w:val="00f76b27"/>
    <w:pPr>
      <w:spacing w:afterAutospacing="1" w:beforeAutospacing="1"/>
    </w:pPr>
    <w:rPr>
      <w:rFonts w:eastAsia="" w:eastAsiaTheme="minorEastAsia"/>
      <w:lang w:eastAsia="fr-FR" w:val="fr-FR"/>
    </w:rPr>
  </w:style>
  <w:style w:customStyle="1" w:styleId="Xmsonormal" w:type="paragraph">
    <w:name w:val="x_msonormal"/>
    <w:basedOn w:val="Normal"/>
    <w:qFormat/>
    <w:rsid w:val="00e65af8"/>
    <w:pPr/>
    <w:rPr>
      <w:rFonts w:ascii="Calibri" w:cs="Calibri" w:eastAsia="Calibri" w:eastAsiaTheme="minorHAnsi" w:hAnsi="Calibri"/>
      <w:sz w:val="22"/>
      <w:szCs w:val="22"/>
    </w:rPr>
  </w:style>
  <w:style w:customStyle="1" w:styleId="Xmsolistparagraph" w:type="paragraph">
    <w:name w:val="x_msolistparagraph"/>
    <w:basedOn w:val="Normal"/>
    <w:qFormat/>
    <w:rsid w:val="00e65af8"/>
    <w:pPr>
      <w:ind w:hanging="0" w:left="720"/>
    </w:pPr>
    <w:rPr>
      <w:rFonts w:ascii="Calibri" w:cs="Calibri" w:eastAsia="Calibri" w:eastAsiaTheme="minorHAnsi" w:hAnsi="Calibri"/>
      <w:sz w:val="22"/>
      <w:szCs w:val="22"/>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styleId="TableGrid" w:type="table">
    <w:name w:val="Table Grid"/>
    <w:basedOn w:val="TableNormal"/>
    <w:uiPriority w:val="59"/>
    <w:rsid w:val="00ea29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11" Target="../customXml/item1.xml" Type="http://schemas.openxmlformats.org/officeDocument/2006/relationships/customXml"/><Relationship Id="rId2" Target="header1.xml" Type="http://schemas.openxmlformats.org/officeDocument/2006/relationships/header"/><Relationship Id="rId3" Target="footer1.xml" Type="http://schemas.openxmlformats.org/officeDocument/2006/relationships/footer"/><Relationship Id="rId4" Target="https://www.teleaccords.travail-emploi.gouv.fr/PortailTeleprocedures/" TargetMode="External" Type="http://schemas.openxmlformats.org/officeDocument/2006/relationships/hyperlink"/><Relationship Id="rId5" Target="header2.xml" Type="http://schemas.openxmlformats.org/officeDocument/2006/relationships/header"/><Relationship Id="rId6" Target="footer2.xml" Type="http://schemas.openxmlformats.org/officeDocument/2006/relationships/footer"/><Relationship Id="rId7" Target="numbering.xml" Type="http://schemas.openxmlformats.org/officeDocument/2006/relationships/numbering"/><Relationship Id="rId8" Target="fontTable.xml" Type="http://schemas.openxmlformats.org/officeDocument/2006/relationships/fontTable"/><Relationship Id="rId9" Target="settings.xml" Type="http://schemas.openxmlformats.org/officeDocument/2006/relationships/settings"/></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 Id="rId2" Target="media/image3.jpeg" Type="http://schemas.openxmlformats.org/officeDocument/2006/relationships/image"/></Relationships>
</file>

<file path=word/_rels/footer2.xml.rels><?xml version="1.0" encoding="UTF-8" standalone="no"?><Relationships xmlns="http://schemas.openxmlformats.org/package/2006/relationships"><Relationship Id="rId1" Target="media/image5.jpeg" Type="http://schemas.openxmlformats.org/officeDocument/2006/relationships/image"/><Relationship Id="rId2" Target="media/image6.jpe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_rels/header2.xml.rels><?xml version="1.0" encoding="UTF-8" standalone="no"?><Relationships xmlns="http://schemas.openxmlformats.org/package/2006/relationships"><Relationship Id="rId1" Target="media/image4.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7DD1-40E3-4AB5-AD61-2416757B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LibreOffice/7.1.3.2$Windows_X86_64 LibreOffice_project/47f78053abe362b9384784d31a6e56f8511eb1c1</Application>
  <AppVersion>15.0000</AppVersion>
  <Pages>5</Pages>
  <Words>1399</Words>
  <Characters>6943</Characters>
  <CharactersWithSpaces>8265</CharactersWithSpaces>
  <Paragraphs>113</Paragraphs>
  <Company>Ashland Inc.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2022-12-13T16:27:23Z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