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37181CC" w14:textId="77777777" w:rsidP="00842AA1" w:rsidR="00A1480A" w:rsidRDefault="00A1480A" w:rsidRPr="00273EC8">
      <w:pPr>
        <w:rPr>
          <w:rFonts w:ascii="Georgia" w:hAnsi="Georgia"/>
          <w:color w:val="2B3862"/>
          <w:sz w:val="18"/>
          <w:szCs w:val="18"/>
        </w:rPr>
      </w:pPr>
    </w:p>
    <w:p w14:paraId="648D52B0" w14:textId="77777777" w:rsidP="00842AA1" w:rsidR="00A1480A" w:rsidRDefault="00A1480A" w:rsidRPr="00273EC8">
      <w:pPr>
        <w:rPr>
          <w:rFonts w:ascii="Georgia" w:hAnsi="Georgia"/>
          <w:color w:val="2B3862"/>
          <w:sz w:val="18"/>
          <w:szCs w:val="18"/>
        </w:rPr>
      </w:pPr>
    </w:p>
    <w:p w14:paraId="1CAA1337" w14:textId="77777777" w:rsidP="00842AA1" w:rsidR="00A1480A" w:rsidRDefault="00A1480A" w:rsidRPr="00273EC8">
      <w:pPr>
        <w:rPr>
          <w:rFonts w:ascii="Georgia" w:hAnsi="Georgia"/>
          <w:color w:val="2B3862"/>
          <w:sz w:val="18"/>
          <w:szCs w:val="18"/>
        </w:rPr>
      </w:pPr>
    </w:p>
    <w:p w14:paraId="43AFE053" w14:textId="77777777" w:rsidP="00842AA1" w:rsidR="00A1480A" w:rsidRDefault="00A1480A" w:rsidRPr="00273EC8">
      <w:pPr>
        <w:rPr>
          <w:rFonts w:ascii="Georgia" w:hAnsi="Georgia"/>
          <w:color w:val="2B3862"/>
          <w:sz w:val="18"/>
          <w:szCs w:val="18"/>
        </w:rPr>
      </w:pPr>
    </w:p>
    <w:p w14:paraId="4D3DA499" w14:textId="77777777" w:rsidP="00842AA1" w:rsidR="00A1480A" w:rsidRDefault="00A1480A" w:rsidRPr="00273EC8">
      <w:pPr>
        <w:rPr>
          <w:rFonts w:ascii="Georgia" w:hAnsi="Georgia"/>
          <w:color w:val="2B3862"/>
          <w:sz w:val="18"/>
          <w:szCs w:val="18"/>
        </w:rPr>
      </w:pPr>
    </w:p>
    <w:p w14:paraId="50E05042" w14:textId="7568CF44" w:rsidP="00BF07E1" w:rsidR="00BF07E1" w:rsidRDefault="00BF07E1" w:rsidRPr="00BF07E1">
      <w:pPr>
        <w:jc w:val="center"/>
        <w:rPr>
          <w:rFonts w:eastAsia="Times New Roman"/>
          <w:b/>
          <w:color w:val="000000"/>
          <w:sz w:val="28"/>
          <w:szCs w:val="20"/>
          <w:u w:val="single"/>
          <w:lang w:eastAsia="fr-FR"/>
        </w:rPr>
      </w:pPr>
      <w:r w:rsidRPr="00BF07E1">
        <w:rPr>
          <w:rFonts w:eastAsia="Times New Roman"/>
          <w:b/>
          <w:color w:val="000000"/>
          <w:sz w:val="28"/>
          <w:szCs w:val="20"/>
          <w:u w:val="single"/>
          <w:lang w:eastAsia="fr-FR"/>
        </w:rPr>
        <w:t>NEGOCIATION ANNUELLE OBLIGATOIRE 20</w:t>
      </w:r>
      <w:r w:rsidR="00285188">
        <w:rPr>
          <w:rFonts w:eastAsia="Times New Roman"/>
          <w:b/>
          <w:color w:val="000000"/>
          <w:sz w:val="28"/>
          <w:szCs w:val="20"/>
          <w:u w:val="single"/>
          <w:lang w:eastAsia="fr-FR"/>
        </w:rPr>
        <w:t>2</w:t>
      </w:r>
      <w:r w:rsidR="0001112D">
        <w:rPr>
          <w:rFonts w:eastAsia="Times New Roman"/>
          <w:b/>
          <w:color w:val="000000"/>
          <w:sz w:val="28"/>
          <w:szCs w:val="20"/>
          <w:u w:val="single"/>
          <w:lang w:eastAsia="fr-FR"/>
        </w:rPr>
        <w:t>2</w:t>
      </w:r>
    </w:p>
    <w:p w14:paraId="4873C32D" w14:textId="77777777" w:rsidP="00BF07E1" w:rsidR="00BF07E1" w:rsidRDefault="00BF07E1" w:rsidRPr="00BF07E1">
      <w:pPr>
        <w:keepNext/>
        <w:tabs>
          <w:tab w:pos="0" w:val="left"/>
        </w:tabs>
        <w:suppressAutoHyphens/>
        <w:jc w:val="center"/>
        <w:outlineLvl w:val="0"/>
        <w:rPr>
          <w:rFonts w:eastAsia="Times New Roman"/>
          <w:szCs w:val="20"/>
          <w:lang w:eastAsia="fr-FR"/>
        </w:rPr>
      </w:pPr>
      <w:r w:rsidRPr="00BF07E1">
        <w:rPr>
          <w:rFonts w:eastAsia="Times New Roman"/>
          <w:szCs w:val="20"/>
          <w:lang w:eastAsia="fr-FR"/>
        </w:rPr>
        <w:t>Procès-verbal d’accord</w:t>
      </w:r>
    </w:p>
    <w:p w14:paraId="1C136EF7" w14:textId="77777777" w:rsidP="00BF07E1" w:rsidR="00BF07E1" w:rsidRDefault="00BF07E1" w:rsidRPr="00BF07E1">
      <w:pPr>
        <w:rPr>
          <w:rFonts w:eastAsia="Times New Roman"/>
          <w:sz w:val="16"/>
          <w:szCs w:val="16"/>
          <w:lang w:eastAsia="fr-FR"/>
        </w:rPr>
      </w:pPr>
    </w:p>
    <w:p w14:paraId="3094B680" w14:textId="77777777" w:rsidP="00BF07E1" w:rsidR="00BF07E1" w:rsidRDefault="00BF07E1" w:rsidRPr="00BF07E1">
      <w:pPr>
        <w:jc w:val="both"/>
        <w:rPr>
          <w:sz w:val="21"/>
          <w:szCs w:val="21"/>
        </w:rPr>
      </w:pPr>
      <w:r w:rsidRPr="00BF07E1">
        <w:rPr>
          <w:sz w:val="21"/>
          <w:szCs w:val="21"/>
        </w:rPr>
        <w:t>Entre :</w:t>
      </w:r>
    </w:p>
    <w:p w14:paraId="542A0BE3" w14:textId="77777777" w:rsidP="00BF07E1" w:rsidR="00BF07E1" w:rsidRDefault="00BF07E1" w:rsidRPr="00BF07E1">
      <w:pPr>
        <w:jc w:val="both"/>
        <w:rPr>
          <w:sz w:val="21"/>
          <w:szCs w:val="21"/>
        </w:rPr>
      </w:pPr>
      <w:r w:rsidRPr="00BF07E1">
        <w:rPr>
          <w:sz w:val="21"/>
          <w:szCs w:val="21"/>
        </w:rPr>
        <w:t xml:space="preserve">La Société SAS LEGENDRE </w:t>
      </w:r>
    </w:p>
    <w:p w14:paraId="716719FE" w14:textId="26B70D65" w:rsidP="00AD141D" w:rsidR="00AD141D" w:rsidRDefault="00AD141D" w:rsidRPr="00AD141D">
      <w:pPr>
        <w:jc w:val="both"/>
        <w:rPr>
          <w:sz w:val="21"/>
          <w:szCs w:val="21"/>
        </w:rPr>
      </w:pPr>
      <w:r w:rsidRPr="00AD141D">
        <w:rPr>
          <w:sz w:val="21"/>
          <w:szCs w:val="21"/>
        </w:rPr>
        <w:t xml:space="preserve">Représentée par son Président, </w:t>
      </w:r>
    </w:p>
    <w:p w14:paraId="0A6E5BBA" w14:textId="77777777" w:rsidP="00BF07E1" w:rsidR="00BF07E1" w:rsidRDefault="00BF07E1" w:rsidRPr="00BF07E1">
      <w:pPr>
        <w:jc w:val="both"/>
        <w:rPr>
          <w:sz w:val="21"/>
          <w:szCs w:val="21"/>
        </w:rPr>
      </w:pPr>
    </w:p>
    <w:p w14:paraId="46C1A378" w14:textId="77777777" w:rsidP="00BF07E1" w:rsidR="00BF07E1" w:rsidRDefault="00BF07E1" w:rsidRPr="00BF07E1">
      <w:pPr>
        <w:jc w:val="both"/>
        <w:rPr>
          <w:sz w:val="21"/>
          <w:szCs w:val="21"/>
        </w:rPr>
      </w:pPr>
      <w:r w:rsidRPr="00BF07E1">
        <w:rPr>
          <w:sz w:val="21"/>
          <w:szCs w:val="21"/>
        </w:rPr>
        <w:t>Et</w:t>
      </w:r>
    </w:p>
    <w:p w14:paraId="0DA91594" w14:textId="121B0C70" w:rsidP="00BF07E1" w:rsidR="00BF07E1" w:rsidRDefault="00BF07E1" w:rsidRPr="00BF07E1">
      <w:pPr>
        <w:jc w:val="both"/>
        <w:rPr>
          <w:sz w:val="21"/>
          <w:szCs w:val="21"/>
        </w:rPr>
      </w:pPr>
      <w:r w:rsidRPr="00BF07E1">
        <w:rPr>
          <w:sz w:val="21"/>
          <w:szCs w:val="21"/>
        </w:rPr>
        <w:t>L’organisation syndicale C</w:t>
      </w:r>
      <w:r w:rsidR="00EF40B9">
        <w:rPr>
          <w:sz w:val="21"/>
          <w:szCs w:val="21"/>
        </w:rPr>
        <w:t>.</w:t>
      </w:r>
      <w:r w:rsidRPr="00BF07E1">
        <w:rPr>
          <w:sz w:val="21"/>
          <w:szCs w:val="21"/>
        </w:rPr>
        <w:t>F</w:t>
      </w:r>
      <w:r w:rsidR="00EF40B9">
        <w:rPr>
          <w:sz w:val="21"/>
          <w:szCs w:val="21"/>
        </w:rPr>
        <w:t>.</w:t>
      </w:r>
      <w:r w:rsidRPr="00BF07E1">
        <w:rPr>
          <w:sz w:val="21"/>
          <w:szCs w:val="21"/>
        </w:rPr>
        <w:t>T</w:t>
      </w:r>
      <w:r w:rsidR="00EF40B9">
        <w:rPr>
          <w:sz w:val="21"/>
          <w:szCs w:val="21"/>
        </w:rPr>
        <w:t>.</w:t>
      </w:r>
      <w:r w:rsidRPr="00BF07E1">
        <w:rPr>
          <w:sz w:val="21"/>
          <w:szCs w:val="21"/>
        </w:rPr>
        <w:t>C</w:t>
      </w:r>
      <w:r w:rsidR="00EF40B9">
        <w:rPr>
          <w:sz w:val="21"/>
          <w:szCs w:val="21"/>
        </w:rPr>
        <w:t>.</w:t>
      </w:r>
    </w:p>
    <w:p w14:paraId="2AAD8038" w14:textId="67007950" w:rsidP="00BF07E1" w:rsidR="00BF07E1" w:rsidRDefault="00BF07E1" w:rsidRPr="00BF07E1">
      <w:pPr>
        <w:jc w:val="both"/>
        <w:rPr>
          <w:sz w:val="21"/>
          <w:szCs w:val="21"/>
        </w:rPr>
      </w:pPr>
      <w:r w:rsidRPr="00BF07E1">
        <w:rPr>
          <w:sz w:val="21"/>
          <w:szCs w:val="21"/>
        </w:rPr>
        <w:t xml:space="preserve">Représentée par </w:t>
      </w:r>
    </w:p>
    <w:p w14:paraId="5D1CB9B0" w14:textId="77777777" w:rsidP="00BF07E1" w:rsidR="00BF07E1" w:rsidRDefault="00BF07E1" w:rsidRPr="00BF07E1">
      <w:pPr>
        <w:jc w:val="both"/>
        <w:rPr>
          <w:sz w:val="21"/>
          <w:szCs w:val="21"/>
        </w:rPr>
      </w:pPr>
    </w:p>
    <w:p w14:paraId="6CFE01ED" w14:textId="77777777" w:rsidP="00BF07E1" w:rsidR="00BF07E1" w:rsidRDefault="00BF07E1" w:rsidRPr="00BF07E1">
      <w:pPr>
        <w:jc w:val="both"/>
        <w:rPr>
          <w:sz w:val="21"/>
          <w:szCs w:val="21"/>
        </w:rPr>
      </w:pPr>
    </w:p>
    <w:p w14:paraId="679CDC21" w14:textId="2466AE51" w:rsidP="00BF07E1" w:rsidR="00BF07E1" w:rsidRDefault="00BF07E1" w:rsidRPr="00BF07E1">
      <w:pPr>
        <w:jc w:val="both"/>
        <w:rPr>
          <w:sz w:val="21"/>
          <w:szCs w:val="21"/>
        </w:rPr>
      </w:pPr>
      <w:r w:rsidRPr="00BF07E1">
        <w:rPr>
          <w:sz w:val="21"/>
          <w:szCs w:val="21"/>
        </w:rPr>
        <w:t>Dans le cadre de la négociation annuelle obligatoire s’étant déroulée lors des réunions des 1</w:t>
      </w:r>
      <w:r w:rsidR="0001112D">
        <w:rPr>
          <w:sz w:val="21"/>
          <w:szCs w:val="21"/>
        </w:rPr>
        <w:t>3</w:t>
      </w:r>
      <w:r w:rsidRPr="00BF07E1">
        <w:rPr>
          <w:sz w:val="21"/>
          <w:szCs w:val="21"/>
        </w:rPr>
        <w:t xml:space="preserve"> </w:t>
      </w:r>
      <w:r w:rsidR="00284F96">
        <w:rPr>
          <w:sz w:val="21"/>
          <w:szCs w:val="21"/>
        </w:rPr>
        <w:t>décembre</w:t>
      </w:r>
      <w:r w:rsidRPr="00BF07E1">
        <w:rPr>
          <w:sz w:val="21"/>
          <w:szCs w:val="21"/>
        </w:rPr>
        <w:t xml:space="preserve"> 20</w:t>
      </w:r>
      <w:r w:rsidR="00285188">
        <w:rPr>
          <w:sz w:val="21"/>
          <w:szCs w:val="21"/>
        </w:rPr>
        <w:t>2</w:t>
      </w:r>
      <w:r w:rsidR="0001112D">
        <w:rPr>
          <w:sz w:val="21"/>
          <w:szCs w:val="21"/>
        </w:rPr>
        <w:t>1</w:t>
      </w:r>
      <w:r w:rsidR="00B91D33">
        <w:rPr>
          <w:sz w:val="21"/>
          <w:szCs w:val="21"/>
        </w:rPr>
        <w:t>,</w:t>
      </w:r>
      <w:r w:rsidRPr="00BF07E1">
        <w:rPr>
          <w:sz w:val="21"/>
          <w:szCs w:val="21"/>
        </w:rPr>
        <w:t xml:space="preserve"> </w:t>
      </w:r>
      <w:r w:rsidR="00285188">
        <w:rPr>
          <w:sz w:val="21"/>
          <w:szCs w:val="21"/>
        </w:rPr>
        <w:t>1</w:t>
      </w:r>
      <w:r w:rsidR="0001112D">
        <w:rPr>
          <w:sz w:val="21"/>
          <w:szCs w:val="21"/>
        </w:rPr>
        <w:t>0</w:t>
      </w:r>
      <w:r w:rsidRPr="00BF07E1">
        <w:rPr>
          <w:sz w:val="21"/>
          <w:szCs w:val="21"/>
        </w:rPr>
        <w:t xml:space="preserve"> </w:t>
      </w:r>
      <w:r w:rsidR="00284F96">
        <w:rPr>
          <w:sz w:val="21"/>
          <w:szCs w:val="21"/>
        </w:rPr>
        <w:t>janvier</w:t>
      </w:r>
      <w:r w:rsidRPr="00BF07E1">
        <w:rPr>
          <w:sz w:val="21"/>
          <w:szCs w:val="21"/>
        </w:rPr>
        <w:t xml:space="preserve"> 20</w:t>
      </w:r>
      <w:r w:rsidR="00285188">
        <w:rPr>
          <w:sz w:val="21"/>
          <w:szCs w:val="21"/>
        </w:rPr>
        <w:t>2</w:t>
      </w:r>
      <w:r w:rsidR="0001112D">
        <w:rPr>
          <w:sz w:val="21"/>
          <w:szCs w:val="21"/>
        </w:rPr>
        <w:t>2</w:t>
      </w:r>
      <w:r w:rsidR="00B91D33">
        <w:rPr>
          <w:sz w:val="21"/>
          <w:szCs w:val="21"/>
        </w:rPr>
        <w:t xml:space="preserve"> et 17 janvier 2022 </w:t>
      </w:r>
      <w:r w:rsidRPr="00BF07E1">
        <w:rPr>
          <w:sz w:val="21"/>
          <w:szCs w:val="21"/>
        </w:rPr>
        <w:t>les parties au présent accord ont convenu et ont arrêté ce qui suit :</w:t>
      </w:r>
    </w:p>
    <w:p w14:paraId="69E1A3B2" w14:textId="77777777" w:rsidP="00BF07E1" w:rsidR="00F121A7" w:rsidRDefault="00F121A7" w:rsidRPr="00BF07E1">
      <w:pPr>
        <w:jc w:val="both"/>
        <w:rPr>
          <w:rFonts w:eastAsia="Times New Roman"/>
          <w:color w:val="000000"/>
          <w:sz w:val="21"/>
          <w:szCs w:val="21"/>
          <w:lang w:eastAsia="fr-FR"/>
        </w:rPr>
      </w:pPr>
    </w:p>
    <w:p w14:paraId="62D5809D" w14:textId="77777777" w:rsidP="00BF07E1" w:rsidR="00BF07E1" w:rsidRDefault="00BF07E1" w:rsidRPr="00BF07E1">
      <w:pPr>
        <w:numPr>
          <w:ilvl w:val="0"/>
          <w:numId w:val="2"/>
        </w:numPr>
        <w:suppressAutoHyphens/>
        <w:ind w:hanging="284" w:left="284"/>
        <w:jc w:val="both"/>
        <w:rPr>
          <w:b/>
          <w:sz w:val="21"/>
          <w:szCs w:val="21"/>
          <w:u w:val="single"/>
        </w:rPr>
      </w:pPr>
      <w:r w:rsidRPr="00BF07E1">
        <w:rPr>
          <w:b/>
          <w:sz w:val="21"/>
          <w:szCs w:val="21"/>
          <w:u w:val="single"/>
        </w:rPr>
        <w:t>Chapitre 1 : Rémunérations : salaires effectifs, temps de travail et le partage de la valeur ajouté de l’entreprise :</w:t>
      </w:r>
    </w:p>
    <w:p w14:paraId="70B082BA" w14:textId="77777777" w:rsidP="00BF07E1" w:rsidR="007D3350" w:rsidRDefault="007D3350" w:rsidRPr="00BF07E1">
      <w:pPr>
        <w:ind w:left="284"/>
        <w:jc w:val="both"/>
        <w:rPr>
          <w:sz w:val="21"/>
          <w:szCs w:val="21"/>
          <w:u w:val="single"/>
        </w:rPr>
      </w:pPr>
    </w:p>
    <w:p w14:paraId="1B6CCD82" w14:textId="77777777" w:rsidP="00BF07E1" w:rsidR="00BF07E1" w:rsidRDefault="00BF07E1" w:rsidRPr="00BF07E1">
      <w:pPr>
        <w:ind w:left="284"/>
        <w:jc w:val="both"/>
        <w:rPr>
          <w:b/>
          <w:i/>
          <w:sz w:val="21"/>
          <w:szCs w:val="21"/>
          <w:u w:val="single"/>
        </w:rPr>
      </w:pPr>
      <w:r w:rsidRPr="00BF07E1">
        <w:rPr>
          <w:b/>
          <w:i/>
          <w:sz w:val="21"/>
          <w:szCs w:val="21"/>
          <w:u w:val="single"/>
        </w:rPr>
        <w:t xml:space="preserve">A/SALAIRES EFFECTIFS : </w:t>
      </w:r>
    </w:p>
    <w:p w14:paraId="3814BB7C" w14:textId="77777777" w:rsidP="00BF07E1" w:rsidR="00BF07E1" w:rsidRDefault="00BF07E1" w:rsidRPr="00BF07E1">
      <w:pPr>
        <w:ind w:left="284"/>
        <w:jc w:val="both"/>
        <w:rPr>
          <w:sz w:val="21"/>
          <w:szCs w:val="21"/>
          <w:u w:val="single"/>
        </w:rPr>
      </w:pPr>
    </w:p>
    <w:p w14:paraId="0E6953EC" w14:textId="49EFF03A" w:rsidP="00BF07E1" w:rsidR="00BF07E1" w:rsidRDefault="00BF07E1" w:rsidRPr="00BF07E1">
      <w:pPr>
        <w:numPr>
          <w:ilvl w:val="1"/>
          <w:numId w:val="2"/>
        </w:numPr>
        <w:suppressAutoHyphens/>
        <w:jc w:val="both"/>
        <w:rPr>
          <w:sz w:val="21"/>
          <w:szCs w:val="21"/>
        </w:rPr>
      </w:pPr>
      <w:r w:rsidRPr="00BF07E1">
        <w:rPr>
          <w:b/>
          <w:sz w:val="21"/>
          <w:szCs w:val="21"/>
        </w:rPr>
        <w:t xml:space="preserve">Augmentation générale de </w:t>
      </w:r>
      <w:r w:rsidR="0001112D">
        <w:rPr>
          <w:b/>
          <w:sz w:val="21"/>
          <w:szCs w:val="21"/>
        </w:rPr>
        <w:t>2</w:t>
      </w:r>
      <w:r w:rsidRPr="00BF07E1">
        <w:rPr>
          <w:b/>
          <w:sz w:val="21"/>
          <w:szCs w:val="21"/>
        </w:rPr>
        <w:t xml:space="preserve">% du taux horaire brut contractuel applicable sur le salaire du mois de </w:t>
      </w:r>
      <w:r w:rsidR="00284F96">
        <w:rPr>
          <w:b/>
          <w:sz w:val="21"/>
          <w:szCs w:val="21"/>
        </w:rPr>
        <w:t>janvier</w:t>
      </w:r>
      <w:r w:rsidRPr="00BF07E1">
        <w:rPr>
          <w:b/>
          <w:sz w:val="21"/>
          <w:szCs w:val="21"/>
        </w:rPr>
        <w:t xml:space="preserve"> 20</w:t>
      </w:r>
      <w:r w:rsidR="00F121A7">
        <w:rPr>
          <w:b/>
          <w:sz w:val="21"/>
          <w:szCs w:val="21"/>
        </w:rPr>
        <w:t>2</w:t>
      </w:r>
      <w:r w:rsidR="0001112D">
        <w:rPr>
          <w:b/>
          <w:sz w:val="21"/>
          <w:szCs w:val="21"/>
        </w:rPr>
        <w:t>2</w:t>
      </w:r>
      <w:r w:rsidRPr="00BF07E1">
        <w:rPr>
          <w:sz w:val="21"/>
          <w:szCs w:val="21"/>
        </w:rPr>
        <w:t xml:space="preserve"> pour les salariés concernés par les critères suivants :</w:t>
      </w:r>
    </w:p>
    <w:p w14:paraId="79C55055" w14:textId="77777777" w:rsidP="00BF07E1" w:rsidR="00BF07E1" w:rsidRDefault="00BF07E1" w:rsidRPr="00BF07E1">
      <w:pPr>
        <w:rPr>
          <w:sz w:val="21"/>
          <w:szCs w:val="21"/>
        </w:rPr>
      </w:pPr>
    </w:p>
    <w:p w14:paraId="21A7D7A6" w14:textId="639FAA82" w:rsidP="00BF07E1" w:rsidR="00BF07E1" w:rsidRDefault="009D00E1" w:rsidRPr="00BF07E1">
      <w:pPr>
        <w:numPr>
          <w:ilvl w:val="2"/>
          <w:numId w:val="2"/>
        </w:numPr>
        <w:suppressAutoHyphens/>
        <w:jc w:val="both"/>
        <w:rPr>
          <w:sz w:val="21"/>
          <w:szCs w:val="21"/>
        </w:rPr>
      </w:pPr>
      <w:r>
        <w:rPr>
          <w:sz w:val="21"/>
          <w:szCs w:val="21"/>
        </w:rPr>
        <w:t>P</w:t>
      </w:r>
      <w:r w:rsidR="00BF07E1" w:rsidRPr="00BF07E1">
        <w:rPr>
          <w:sz w:val="21"/>
          <w:szCs w:val="21"/>
        </w:rPr>
        <w:t xml:space="preserve">our les salariés ayant </w:t>
      </w:r>
      <w:r w:rsidR="00BF07E1" w:rsidRPr="00BF07E1">
        <w:rPr>
          <w:b/>
          <w:sz w:val="21"/>
          <w:szCs w:val="21"/>
        </w:rPr>
        <w:t xml:space="preserve">plus de </w:t>
      </w:r>
      <w:r w:rsidR="002F7FA8">
        <w:rPr>
          <w:b/>
          <w:sz w:val="21"/>
          <w:szCs w:val="21"/>
        </w:rPr>
        <w:t>9</w:t>
      </w:r>
      <w:r w:rsidR="00BF07E1" w:rsidRPr="00BF07E1">
        <w:rPr>
          <w:b/>
          <w:sz w:val="21"/>
          <w:szCs w:val="21"/>
        </w:rPr>
        <w:t xml:space="preserve"> mois d’ancienneté</w:t>
      </w:r>
      <w:r w:rsidR="00BF07E1" w:rsidRPr="00BF07E1">
        <w:rPr>
          <w:sz w:val="21"/>
          <w:szCs w:val="21"/>
        </w:rPr>
        <w:t xml:space="preserve"> au 1er </w:t>
      </w:r>
      <w:r w:rsidR="0001112D">
        <w:rPr>
          <w:sz w:val="21"/>
          <w:szCs w:val="21"/>
        </w:rPr>
        <w:t>j</w:t>
      </w:r>
      <w:r w:rsidR="00BF07E1" w:rsidRPr="00BF07E1">
        <w:rPr>
          <w:sz w:val="21"/>
          <w:szCs w:val="21"/>
        </w:rPr>
        <w:t>anvier 20</w:t>
      </w:r>
      <w:r w:rsidR="00285188">
        <w:rPr>
          <w:sz w:val="21"/>
          <w:szCs w:val="21"/>
        </w:rPr>
        <w:t>2</w:t>
      </w:r>
      <w:r w:rsidR="0001112D">
        <w:rPr>
          <w:sz w:val="21"/>
          <w:szCs w:val="21"/>
        </w:rPr>
        <w:t>2</w:t>
      </w:r>
      <w:r w:rsidR="00BF07E1" w:rsidRPr="00BF07E1">
        <w:rPr>
          <w:sz w:val="21"/>
          <w:szCs w:val="21"/>
        </w:rPr>
        <w:t xml:space="preserve"> (soit embauchés avant le 1</w:t>
      </w:r>
      <w:r w:rsidR="00BF07E1" w:rsidRPr="00BF07E1">
        <w:rPr>
          <w:sz w:val="21"/>
          <w:szCs w:val="21"/>
          <w:vertAlign w:val="superscript"/>
        </w:rPr>
        <w:t>er</w:t>
      </w:r>
      <w:r w:rsidR="00BF07E1" w:rsidRPr="00BF07E1">
        <w:rPr>
          <w:sz w:val="21"/>
          <w:szCs w:val="21"/>
        </w:rPr>
        <w:t xml:space="preserve"> </w:t>
      </w:r>
      <w:r w:rsidR="002F7FA8">
        <w:rPr>
          <w:sz w:val="21"/>
          <w:szCs w:val="21"/>
        </w:rPr>
        <w:t>avril</w:t>
      </w:r>
      <w:r w:rsidR="00BF07E1" w:rsidRPr="00BF07E1">
        <w:rPr>
          <w:sz w:val="21"/>
          <w:szCs w:val="21"/>
        </w:rPr>
        <w:t xml:space="preserve"> 20</w:t>
      </w:r>
      <w:r w:rsidR="00284F96">
        <w:rPr>
          <w:sz w:val="21"/>
          <w:szCs w:val="21"/>
        </w:rPr>
        <w:t>2</w:t>
      </w:r>
      <w:r w:rsidR="00B91D33">
        <w:rPr>
          <w:sz w:val="21"/>
          <w:szCs w:val="21"/>
        </w:rPr>
        <w:t>1</w:t>
      </w:r>
      <w:r w:rsidR="00BF07E1" w:rsidRPr="00BF07E1">
        <w:rPr>
          <w:sz w:val="21"/>
          <w:szCs w:val="21"/>
        </w:rPr>
        <w:t>).</w:t>
      </w:r>
    </w:p>
    <w:p w14:paraId="3F08BE11" w14:textId="5D8D50E2" w:rsidP="00BF07E1" w:rsidR="00BF07E1" w:rsidRDefault="00BF07E1" w:rsidRPr="00BF07E1">
      <w:pPr>
        <w:numPr>
          <w:ilvl w:val="2"/>
          <w:numId w:val="2"/>
        </w:numPr>
        <w:suppressAutoHyphens/>
        <w:jc w:val="both"/>
        <w:rPr>
          <w:sz w:val="21"/>
          <w:szCs w:val="21"/>
        </w:rPr>
      </w:pPr>
      <w:r w:rsidRPr="00BF07E1">
        <w:rPr>
          <w:sz w:val="21"/>
          <w:szCs w:val="21"/>
          <w:u w:val="single"/>
        </w:rPr>
        <w:t>ET</w:t>
      </w:r>
      <w:r w:rsidRPr="00BF07E1">
        <w:rPr>
          <w:sz w:val="21"/>
          <w:szCs w:val="21"/>
        </w:rPr>
        <w:t xml:space="preserve"> pour les salariés </w:t>
      </w:r>
      <w:r w:rsidRPr="00BF07E1">
        <w:rPr>
          <w:b/>
          <w:sz w:val="21"/>
          <w:szCs w:val="21"/>
        </w:rPr>
        <w:t>n’ayant pas eu d’augmentation de leur taux horaire</w:t>
      </w:r>
      <w:r w:rsidRPr="00BF07E1">
        <w:rPr>
          <w:sz w:val="21"/>
          <w:szCs w:val="21"/>
        </w:rPr>
        <w:t xml:space="preserve"> sur la période du 1</w:t>
      </w:r>
      <w:r w:rsidRPr="00BF07E1">
        <w:rPr>
          <w:sz w:val="21"/>
          <w:szCs w:val="21"/>
          <w:vertAlign w:val="superscript"/>
        </w:rPr>
        <w:t>er</w:t>
      </w:r>
      <w:r w:rsidRPr="00BF07E1">
        <w:rPr>
          <w:sz w:val="21"/>
          <w:szCs w:val="21"/>
        </w:rPr>
        <w:t xml:space="preserve"> </w:t>
      </w:r>
      <w:r w:rsidR="00B91D33">
        <w:rPr>
          <w:sz w:val="21"/>
          <w:szCs w:val="21"/>
        </w:rPr>
        <w:t>avril 2021</w:t>
      </w:r>
      <w:r w:rsidR="00086FE3">
        <w:rPr>
          <w:sz w:val="21"/>
          <w:szCs w:val="21"/>
        </w:rPr>
        <w:t xml:space="preserve"> </w:t>
      </w:r>
      <w:r w:rsidRPr="00BF07E1">
        <w:rPr>
          <w:sz w:val="21"/>
          <w:szCs w:val="21"/>
        </w:rPr>
        <w:t xml:space="preserve">au 31 </w:t>
      </w:r>
      <w:r w:rsidR="00284F96">
        <w:rPr>
          <w:sz w:val="21"/>
          <w:szCs w:val="21"/>
        </w:rPr>
        <w:t>décembre 202</w:t>
      </w:r>
      <w:r w:rsidR="0001112D">
        <w:rPr>
          <w:sz w:val="21"/>
          <w:szCs w:val="21"/>
        </w:rPr>
        <w:t>1</w:t>
      </w:r>
      <w:r w:rsidRPr="00BF07E1">
        <w:rPr>
          <w:sz w:val="21"/>
          <w:szCs w:val="21"/>
        </w:rPr>
        <w:t xml:space="preserve">. </w:t>
      </w:r>
    </w:p>
    <w:p w14:paraId="4D7065F2" w14:textId="2E4A7A13" w:rsidP="00BF07E1" w:rsidR="00BF07E1" w:rsidRDefault="00BF07E1" w:rsidRPr="00BF07E1">
      <w:pPr>
        <w:numPr>
          <w:ilvl w:val="2"/>
          <w:numId w:val="2"/>
        </w:numPr>
        <w:suppressAutoHyphens/>
        <w:jc w:val="both"/>
        <w:rPr>
          <w:sz w:val="21"/>
          <w:szCs w:val="21"/>
        </w:rPr>
      </w:pPr>
      <w:r w:rsidRPr="00BF07E1">
        <w:rPr>
          <w:sz w:val="21"/>
          <w:szCs w:val="21"/>
          <w:u w:val="single"/>
        </w:rPr>
        <w:t>ET</w:t>
      </w:r>
      <w:r w:rsidRPr="00BF07E1">
        <w:rPr>
          <w:sz w:val="21"/>
          <w:szCs w:val="21"/>
        </w:rPr>
        <w:t xml:space="preserve"> </w:t>
      </w:r>
      <w:r w:rsidRPr="00BF07E1">
        <w:rPr>
          <w:b/>
          <w:sz w:val="21"/>
          <w:szCs w:val="21"/>
        </w:rPr>
        <w:t>dans le cas où des augmentations</w:t>
      </w:r>
      <w:r w:rsidRPr="00BF07E1">
        <w:rPr>
          <w:sz w:val="21"/>
          <w:szCs w:val="21"/>
        </w:rPr>
        <w:t xml:space="preserve"> </w:t>
      </w:r>
      <w:r w:rsidRPr="00BF07E1">
        <w:rPr>
          <w:b/>
          <w:sz w:val="21"/>
          <w:szCs w:val="21"/>
        </w:rPr>
        <w:t xml:space="preserve">inférieures à </w:t>
      </w:r>
      <w:r w:rsidR="0001112D">
        <w:rPr>
          <w:b/>
          <w:sz w:val="21"/>
          <w:szCs w:val="21"/>
        </w:rPr>
        <w:t>2</w:t>
      </w:r>
      <w:r w:rsidRPr="00BF07E1">
        <w:rPr>
          <w:b/>
          <w:sz w:val="21"/>
          <w:szCs w:val="21"/>
        </w:rPr>
        <w:t>%,</w:t>
      </w:r>
      <w:r w:rsidRPr="00BF07E1">
        <w:rPr>
          <w:sz w:val="21"/>
          <w:szCs w:val="21"/>
        </w:rPr>
        <w:t xml:space="preserve"> auraient été appliquées sur la période du 1</w:t>
      </w:r>
      <w:r w:rsidRPr="00BF07E1">
        <w:rPr>
          <w:sz w:val="21"/>
          <w:szCs w:val="21"/>
          <w:vertAlign w:val="superscript"/>
        </w:rPr>
        <w:t>er</w:t>
      </w:r>
      <w:r w:rsidRPr="00BF07E1">
        <w:rPr>
          <w:sz w:val="21"/>
          <w:szCs w:val="21"/>
        </w:rPr>
        <w:t xml:space="preserve"> </w:t>
      </w:r>
      <w:r w:rsidR="00B91D33">
        <w:rPr>
          <w:sz w:val="21"/>
          <w:szCs w:val="21"/>
        </w:rPr>
        <w:t>avril</w:t>
      </w:r>
      <w:r w:rsidRPr="00BF07E1">
        <w:rPr>
          <w:sz w:val="21"/>
          <w:szCs w:val="21"/>
        </w:rPr>
        <w:t xml:space="preserve"> 20</w:t>
      </w:r>
      <w:r w:rsidR="00284F96">
        <w:rPr>
          <w:sz w:val="21"/>
          <w:szCs w:val="21"/>
        </w:rPr>
        <w:t>2</w:t>
      </w:r>
      <w:r w:rsidR="0001112D">
        <w:rPr>
          <w:sz w:val="21"/>
          <w:szCs w:val="21"/>
        </w:rPr>
        <w:t>1</w:t>
      </w:r>
      <w:r w:rsidRPr="00BF07E1">
        <w:rPr>
          <w:sz w:val="21"/>
          <w:szCs w:val="21"/>
        </w:rPr>
        <w:t xml:space="preserve"> au 31 </w:t>
      </w:r>
      <w:r w:rsidR="00284F96">
        <w:rPr>
          <w:sz w:val="21"/>
          <w:szCs w:val="21"/>
        </w:rPr>
        <w:t>décembre 202</w:t>
      </w:r>
      <w:r w:rsidR="0001112D">
        <w:rPr>
          <w:sz w:val="21"/>
          <w:szCs w:val="21"/>
        </w:rPr>
        <w:t>1</w:t>
      </w:r>
      <w:r w:rsidRPr="00BF07E1">
        <w:rPr>
          <w:sz w:val="21"/>
          <w:szCs w:val="21"/>
        </w:rPr>
        <w:t>,</w:t>
      </w:r>
      <w:r w:rsidRPr="00BF07E1">
        <w:rPr>
          <w:b/>
          <w:sz w:val="21"/>
          <w:szCs w:val="21"/>
        </w:rPr>
        <w:t xml:space="preserve"> </w:t>
      </w:r>
      <w:r w:rsidRPr="00BF07E1">
        <w:rPr>
          <w:sz w:val="21"/>
          <w:szCs w:val="21"/>
        </w:rPr>
        <w:t xml:space="preserve">un complément sera opéré afin de garantir le taux minimal de </w:t>
      </w:r>
      <w:r w:rsidR="0001112D">
        <w:rPr>
          <w:sz w:val="21"/>
          <w:szCs w:val="21"/>
        </w:rPr>
        <w:t>2</w:t>
      </w:r>
      <w:r w:rsidRPr="00BF07E1">
        <w:rPr>
          <w:sz w:val="21"/>
          <w:szCs w:val="21"/>
        </w:rPr>
        <w:t>% d’augmentation.</w:t>
      </w:r>
    </w:p>
    <w:p w14:paraId="6C03D199" w14:textId="2573BA86" w:rsidP="002810A5" w:rsidR="00BF07E1" w:rsidRDefault="00BF07E1">
      <w:pPr>
        <w:numPr>
          <w:ilvl w:val="2"/>
          <w:numId w:val="2"/>
        </w:numPr>
        <w:suppressAutoHyphens/>
        <w:jc w:val="both"/>
        <w:rPr>
          <w:sz w:val="21"/>
          <w:szCs w:val="21"/>
        </w:rPr>
      </w:pPr>
      <w:r w:rsidRPr="00BF07E1">
        <w:rPr>
          <w:sz w:val="21"/>
          <w:szCs w:val="21"/>
        </w:rPr>
        <w:t xml:space="preserve">Bénéficieront </w:t>
      </w:r>
      <w:r w:rsidR="008F7B77">
        <w:rPr>
          <w:sz w:val="21"/>
          <w:szCs w:val="21"/>
        </w:rPr>
        <w:t xml:space="preserve">également </w:t>
      </w:r>
      <w:r w:rsidRPr="00BF07E1">
        <w:rPr>
          <w:sz w:val="21"/>
          <w:szCs w:val="21"/>
        </w:rPr>
        <w:t xml:space="preserve">de l’augmentation de </w:t>
      </w:r>
      <w:r w:rsidR="0001112D">
        <w:rPr>
          <w:sz w:val="21"/>
          <w:szCs w:val="21"/>
        </w:rPr>
        <w:t>2</w:t>
      </w:r>
      <w:r w:rsidRPr="00BF07E1">
        <w:rPr>
          <w:sz w:val="21"/>
          <w:szCs w:val="21"/>
        </w:rPr>
        <w:t>% les salariés ayant eu une augmentation de leur taux horaire sur la période du 1</w:t>
      </w:r>
      <w:r w:rsidRPr="00BF07E1">
        <w:rPr>
          <w:sz w:val="21"/>
          <w:szCs w:val="21"/>
          <w:vertAlign w:val="superscript"/>
        </w:rPr>
        <w:t>er</w:t>
      </w:r>
      <w:r w:rsidRPr="00BF07E1">
        <w:rPr>
          <w:sz w:val="21"/>
          <w:szCs w:val="21"/>
        </w:rPr>
        <w:t xml:space="preserve"> </w:t>
      </w:r>
      <w:r w:rsidR="00B91D33">
        <w:rPr>
          <w:sz w:val="21"/>
          <w:szCs w:val="21"/>
        </w:rPr>
        <w:t>avril</w:t>
      </w:r>
      <w:r w:rsidRPr="00BF07E1">
        <w:rPr>
          <w:sz w:val="21"/>
          <w:szCs w:val="21"/>
        </w:rPr>
        <w:t xml:space="preserve"> au 31 </w:t>
      </w:r>
      <w:r w:rsidR="00284F96">
        <w:rPr>
          <w:sz w:val="21"/>
          <w:szCs w:val="21"/>
        </w:rPr>
        <w:t>décembre 202</w:t>
      </w:r>
      <w:r w:rsidR="0001112D">
        <w:rPr>
          <w:sz w:val="21"/>
          <w:szCs w:val="21"/>
        </w:rPr>
        <w:t>1</w:t>
      </w:r>
      <w:r w:rsidRPr="00BF07E1">
        <w:rPr>
          <w:sz w:val="21"/>
          <w:szCs w:val="21"/>
        </w:rPr>
        <w:t xml:space="preserve"> </w:t>
      </w:r>
      <w:r w:rsidRPr="00BF07E1">
        <w:rPr>
          <w:b/>
          <w:sz w:val="21"/>
          <w:szCs w:val="21"/>
        </w:rPr>
        <w:t>uniquement au titre des évolutions</w:t>
      </w:r>
      <w:r w:rsidRPr="00BF07E1">
        <w:rPr>
          <w:sz w:val="21"/>
          <w:szCs w:val="21"/>
        </w:rPr>
        <w:t xml:space="preserve"> de tranche </w:t>
      </w:r>
      <w:r w:rsidRPr="00BF07E1">
        <w:rPr>
          <w:b/>
          <w:sz w:val="21"/>
          <w:szCs w:val="21"/>
        </w:rPr>
        <w:t>d’ancienneté</w:t>
      </w:r>
      <w:r w:rsidRPr="00BF07E1">
        <w:rPr>
          <w:sz w:val="21"/>
          <w:szCs w:val="21"/>
        </w:rPr>
        <w:t xml:space="preserve"> des grilles conventionnelles minimales (C.C.N.T.).</w:t>
      </w:r>
    </w:p>
    <w:p w14:paraId="23DD1B12" w14:textId="7464420D" w:rsidP="00BF07E1" w:rsidR="00285188" w:rsidRDefault="00285188">
      <w:pPr>
        <w:ind w:left="2160"/>
        <w:jc w:val="both"/>
        <w:rPr>
          <w:sz w:val="12"/>
          <w:szCs w:val="21"/>
        </w:rPr>
      </w:pPr>
    </w:p>
    <w:p w14:paraId="59E91741" w14:textId="77777777" w:rsidP="00BF07E1" w:rsidR="00BF07E1" w:rsidRDefault="00BF07E1" w:rsidRPr="00BF07E1">
      <w:pPr>
        <w:ind w:left="284"/>
        <w:jc w:val="both"/>
        <w:rPr>
          <w:b/>
          <w:i/>
          <w:sz w:val="21"/>
          <w:szCs w:val="21"/>
          <w:u w:val="single"/>
        </w:rPr>
      </w:pPr>
      <w:r w:rsidRPr="00BF07E1">
        <w:rPr>
          <w:b/>
          <w:i/>
          <w:sz w:val="21"/>
          <w:szCs w:val="21"/>
          <w:u w:val="single"/>
        </w:rPr>
        <w:t xml:space="preserve">B/TRAVAIL EFFECTIF : </w:t>
      </w:r>
    </w:p>
    <w:p w14:paraId="5E2DF513" w14:textId="77777777" w:rsidP="00BF07E1" w:rsidR="00BF07E1" w:rsidRDefault="00BF07E1" w:rsidRPr="00BF07E1">
      <w:pPr>
        <w:rPr>
          <w:sz w:val="21"/>
          <w:szCs w:val="21"/>
        </w:rPr>
      </w:pPr>
    </w:p>
    <w:p w14:paraId="05B7E7F7" w14:textId="50F42903" w:rsidP="00285188" w:rsidR="00285188" w:rsidRDefault="00285188">
      <w:pPr>
        <w:jc w:val="both"/>
        <w:rPr>
          <w:sz w:val="21"/>
          <w:szCs w:val="21"/>
        </w:rPr>
      </w:pPr>
      <w:r>
        <w:rPr>
          <w:sz w:val="21"/>
          <w:szCs w:val="21"/>
        </w:rPr>
        <w:t xml:space="preserve">Les parties rappellent qu’un accord majeur sur la « Gestion du Temps de Travail et des repos » a été négocié et signé le 16 avril 2019 dernier, révisant les modalités spécifiques </w:t>
      </w:r>
      <w:r w:rsidRPr="00285188">
        <w:rPr>
          <w:sz w:val="21"/>
          <w:szCs w:val="21"/>
        </w:rPr>
        <w:t>d’aménagement du temps de travail afin de faire face aux variations d’activité et à améliorer l’organisation du travail et les conditions de travail des salariés</w:t>
      </w:r>
      <w:r>
        <w:rPr>
          <w:sz w:val="21"/>
          <w:szCs w:val="21"/>
        </w:rPr>
        <w:t>.</w:t>
      </w:r>
    </w:p>
    <w:p w14:paraId="1938FFCE" w14:textId="3ABA5322" w:rsidP="00285188" w:rsidR="00285188" w:rsidRDefault="00285188">
      <w:pPr>
        <w:jc w:val="both"/>
        <w:rPr>
          <w:sz w:val="21"/>
          <w:szCs w:val="21"/>
        </w:rPr>
      </w:pPr>
    </w:p>
    <w:p w14:paraId="19141C44" w14:textId="67E7E85A" w:rsidP="00285188" w:rsidR="00285188" w:rsidRDefault="00285188">
      <w:pPr>
        <w:jc w:val="both"/>
        <w:rPr>
          <w:sz w:val="21"/>
          <w:szCs w:val="21"/>
        </w:rPr>
      </w:pPr>
      <w:r>
        <w:rPr>
          <w:sz w:val="21"/>
          <w:szCs w:val="21"/>
        </w:rPr>
        <w:t>Aucune demande complémentaire des deux parties n’a été exprimée.</w:t>
      </w:r>
    </w:p>
    <w:p w14:paraId="419AB65D" w14:textId="6752F0FD" w:rsidR="00F121A7" w:rsidRDefault="00F121A7">
      <w:pPr>
        <w:rPr>
          <w:sz w:val="21"/>
          <w:szCs w:val="21"/>
        </w:rPr>
      </w:pPr>
    </w:p>
    <w:p w14:paraId="55F7D182" w14:textId="77777777" w:rsidP="00BF07E1" w:rsidR="00BF07E1" w:rsidRDefault="00BF07E1" w:rsidRPr="00BF07E1">
      <w:pPr>
        <w:ind w:left="284"/>
        <w:jc w:val="both"/>
        <w:rPr>
          <w:b/>
          <w:i/>
          <w:sz w:val="21"/>
          <w:szCs w:val="21"/>
          <w:u w:val="single"/>
        </w:rPr>
      </w:pPr>
      <w:r w:rsidRPr="00BF07E1">
        <w:rPr>
          <w:b/>
          <w:i/>
          <w:sz w:val="21"/>
          <w:szCs w:val="21"/>
          <w:u w:val="single"/>
        </w:rPr>
        <w:t xml:space="preserve">C/LE PARTAGE DE LA VALEUR AJOUTEE DE L’ENTREPRISE : </w:t>
      </w:r>
    </w:p>
    <w:p w14:paraId="686D88AD" w14:textId="77777777" w:rsidP="0001112D" w:rsidR="0001112D" w:rsidRDefault="0001112D">
      <w:pPr>
        <w:ind w:left="284"/>
        <w:jc w:val="both"/>
        <w:rPr>
          <w:sz w:val="21"/>
          <w:szCs w:val="21"/>
        </w:rPr>
      </w:pPr>
    </w:p>
    <w:p w14:paraId="2CDF9383" w14:textId="163B866B" w:rsidP="00D10788" w:rsidR="0001112D" w:rsidRDefault="0001112D" w:rsidRPr="00284F96">
      <w:pPr>
        <w:jc w:val="both"/>
        <w:rPr>
          <w:sz w:val="21"/>
          <w:szCs w:val="21"/>
        </w:rPr>
      </w:pPr>
      <w:r w:rsidRPr="00284F96">
        <w:rPr>
          <w:sz w:val="21"/>
          <w:szCs w:val="21"/>
        </w:rPr>
        <w:t>Le syndicat C.F.T.C. et l’Entreprise LEGENDRE rappellent que l’accord d’entreprise relatif à « </w:t>
      </w:r>
      <w:r w:rsidR="00C5279C">
        <w:rPr>
          <w:sz w:val="21"/>
          <w:szCs w:val="21"/>
        </w:rPr>
        <w:t>Prime de bilan</w:t>
      </w:r>
      <w:r w:rsidRPr="00284F96">
        <w:rPr>
          <w:sz w:val="21"/>
          <w:szCs w:val="21"/>
        </w:rPr>
        <w:t xml:space="preserve"> » signé le </w:t>
      </w:r>
      <w:r w:rsidR="00C5279C">
        <w:rPr>
          <w:sz w:val="21"/>
          <w:szCs w:val="21"/>
        </w:rPr>
        <w:t>18 juin 2019</w:t>
      </w:r>
      <w:r w:rsidRPr="00284F96">
        <w:rPr>
          <w:sz w:val="21"/>
          <w:szCs w:val="21"/>
        </w:rPr>
        <w:t xml:space="preserve"> pour </w:t>
      </w:r>
      <w:r w:rsidR="00A7059D">
        <w:rPr>
          <w:sz w:val="21"/>
          <w:szCs w:val="21"/>
        </w:rPr>
        <w:t>2</w:t>
      </w:r>
      <w:r w:rsidRPr="00284F96">
        <w:rPr>
          <w:sz w:val="21"/>
          <w:szCs w:val="21"/>
        </w:rPr>
        <w:t xml:space="preserve"> ans </w:t>
      </w:r>
      <w:r>
        <w:rPr>
          <w:sz w:val="21"/>
          <w:szCs w:val="21"/>
        </w:rPr>
        <w:t>expire à son terme prévu</w:t>
      </w:r>
      <w:r w:rsidRPr="00284F96">
        <w:rPr>
          <w:sz w:val="21"/>
          <w:szCs w:val="21"/>
        </w:rPr>
        <w:t>.</w:t>
      </w:r>
    </w:p>
    <w:p w14:paraId="182AC309" w14:textId="77777777" w:rsidP="00D10788" w:rsidR="0001112D" w:rsidRDefault="0001112D" w:rsidRPr="00284F96">
      <w:pPr>
        <w:jc w:val="both"/>
        <w:rPr>
          <w:sz w:val="21"/>
          <w:szCs w:val="21"/>
        </w:rPr>
      </w:pPr>
    </w:p>
    <w:p w14:paraId="3B88FDD2" w14:textId="2BE30374" w:rsidP="00D10788" w:rsidR="0001112D" w:rsidRDefault="0001112D" w:rsidRPr="00C5279C">
      <w:pPr>
        <w:jc w:val="both"/>
        <w:rPr>
          <w:rFonts w:eastAsia="Times New Roman"/>
          <w:color w:val="000000"/>
          <w:sz w:val="21"/>
          <w:szCs w:val="21"/>
          <w:lang w:eastAsia="fr-FR"/>
        </w:rPr>
      </w:pPr>
      <w:r w:rsidRPr="00C5279C">
        <w:rPr>
          <w:rFonts w:eastAsia="Times New Roman"/>
          <w:color w:val="000000"/>
          <w:sz w:val="21"/>
          <w:szCs w:val="21"/>
          <w:lang w:eastAsia="fr-FR"/>
        </w:rPr>
        <w:t xml:space="preserve">Les parties conviennent en conséquence de mettre en œuvre les négociations d’un </w:t>
      </w:r>
      <w:r w:rsidR="00A7059D">
        <w:rPr>
          <w:rFonts w:eastAsia="Times New Roman"/>
          <w:color w:val="000000"/>
          <w:sz w:val="21"/>
          <w:szCs w:val="21"/>
          <w:lang w:eastAsia="fr-FR"/>
        </w:rPr>
        <w:t>avenant</w:t>
      </w:r>
      <w:r w:rsidRPr="00C5279C">
        <w:rPr>
          <w:rFonts w:eastAsia="Times New Roman"/>
          <w:color w:val="000000"/>
          <w:sz w:val="21"/>
          <w:szCs w:val="21"/>
          <w:lang w:eastAsia="fr-FR"/>
        </w:rPr>
        <w:t xml:space="preserve"> sur le premier semestre 202</w:t>
      </w:r>
      <w:r w:rsidR="00C5279C">
        <w:rPr>
          <w:rFonts w:eastAsia="Times New Roman"/>
          <w:color w:val="000000"/>
          <w:sz w:val="21"/>
          <w:szCs w:val="21"/>
          <w:lang w:eastAsia="fr-FR"/>
        </w:rPr>
        <w:t>2</w:t>
      </w:r>
      <w:r w:rsidR="00A7059D">
        <w:rPr>
          <w:rFonts w:eastAsia="Times New Roman"/>
          <w:color w:val="000000"/>
          <w:sz w:val="21"/>
          <w:szCs w:val="21"/>
          <w:lang w:eastAsia="fr-FR"/>
        </w:rPr>
        <w:t>.</w:t>
      </w:r>
    </w:p>
    <w:p w14:paraId="1F2D418B" w14:textId="3A814DDB" w:rsidP="00BF07E1" w:rsidR="00BF07E1" w:rsidRDefault="00BF07E1">
      <w:pPr>
        <w:ind w:left="2160"/>
        <w:jc w:val="both"/>
        <w:rPr>
          <w:sz w:val="21"/>
          <w:szCs w:val="21"/>
        </w:rPr>
      </w:pPr>
    </w:p>
    <w:p w14:paraId="25027AB1" w14:textId="77777777" w:rsidP="0001112D" w:rsidR="0001112D" w:rsidRDefault="0001112D">
      <w:pPr>
        <w:pStyle w:val="Paragraphedeliste"/>
        <w:ind w:left="1418"/>
        <w:jc w:val="both"/>
        <w:rPr>
          <w:sz w:val="21"/>
          <w:szCs w:val="21"/>
        </w:rPr>
      </w:pPr>
    </w:p>
    <w:p w14:paraId="7E1631FE" w14:textId="77777777" w:rsidP="00BF07E1" w:rsidR="00BF07E1" w:rsidRDefault="00BF07E1" w:rsidRPr="00BF07E1">
      <w:pPr>
        <w:numPr>
          <w:ilvl w:val="0"/>
          <w:numId w:val="1"/>
        </w:numPr>
        <w:suppressAutoHyphens/>
        <w:ind w:hanging="284" w:left="284"/>
        <w:jc w:val="both"/>
        <w:rPr>
          <w:rFonts w:eastAsia="Times New Roman"/>
          <w:b/>
          <w:color w:val="000000"/>
          <w:sz w:val="21"/>
          <w:szCs w:val="21"/>
          <w:u w:val="single"/>
          <w:lang w:eastAsia="fr-FR"/>
        </w:rPr>
      </w:pPr>
      <w:r w:rsidRPr="00BF07E1">
        <w:rPr>
          <w:rFonts w:eastAsia="Times New Roman"/>
          <w:b/>
          <w:color w:val="000000"/>
          <w:sz w:val="21"/>
          <w:szCs w:val="21"/>
          <w:u w:val="single"/>
          <w:lang w:eastAsia="fr-FR"/>
        </w:rPr>
        <w:lastRenderedPageBreak/>
        <w:t>Chapitre 2 : Egalité Professionnelle et qualité de vie au travail</w:t>
      </w:r>
    </w:p>
    <w:p w14:paraId="3488C666" w14:textId="77777777" w:rsidP="00BF07E1" w:rsidR="00BF07E1" w:rsidRDefault="00BF07E1" w:rsidRPr="00BF07E1">
      <w:pPr>
        <w:jc w:val="both"/>
        <w:rPr>
          <w:rFonts w:eastAsia="Times New Roman"/>
          <w:color w:val="000000"/>
          <w:sz w:val="21"/>
          <w:szCs w:val="21"/>
          <w:lang w:eastAsia="fr-FR"/>
        </w:rPr>
      </w:pPr>
    </w:p>
    <w:p w14:paraId="1692C227" w14:textId="4E9D8D8A" w:rsidP="0001112D" w:rsidR="0001112D" w:rsidRDefault="0001112D" w:rsidRPr="0001112D">
      <w:pPr>
        <w:jc w:val="both"/>
        <w:rPr>
          <w:sz w:val="21"/>
          <w:szCs w:val="21"/>
        </w:rPr>
      </w:pPr>
      <w:r w:rsidRPr="0001112D">
        <w:rPr>
          <w:sz w:val="21"/>
          <w:szCs w:val="21"/>
        </w:rPr>
        <w:t>Le syndicat C.F.T.C. et l’Entreprise LEGENDRE ne font pas de propositions sur ce chapitre, l’accord d’entreprise relatif à « </w:t>
      </w:r>
      <w:r>
        <w:rPr>
          <w:sz w:val="21"/>
          <w:szCs w:val="21"/>
        </w:rPr>
        <w:t>L’Egalité Professionnelle entre les femmes et les hommes</w:t>
      </w:r>
      <w:r w:rsidRPr="0001112D">
        <w:rPr>
          <w:sz w:val="21"/>
          <w:szCs w:val="21"/>
        </w:rPr>
        <w:t xml:space="preserve"> » signé dernièrement le </w:t>
      </w:r>
      <w:r>
        <w:rPr>
          <w:sz w:val="21"/>
          <w:szCs w:val="21"/>
        </w:rPr>
        <w:t>17 mai 2021</w:t>
      </w:r>
      <w:r w:rsidRPr="0001112D">
        <w:rPr>
          <w:sz w:val="21"/>
          <w:szCs w:val="21"/>
        </w:rPr>
        <w:t xml:space="preserve"> pour 4 ans, est applicable pour l’année 202</w:t>
      </w:r>
      <w:r w:rsidR="00A21A41">
        <w:rPr>
          <w:sz w:val="21"/>
          <w:szCs w:val="21"/>
        </w:rPr>
        <w:t>2</w:t>
      </w:r>
      <w:r w:rsidRPr="0001112D">
        <w:rPr>
          <w:sz w:val="21"/>
          <w:szCs w:val="21"/>
        </w:rPr>
        <w:t>.</w:t>
      </w:r>
    </w:p>
    <w:p w14:paraId="63819083" w14:textId="77777777" w:rsidP="00284F96" w:rsidR="0001112D" w:rsidRDefault="0001112D">
      <w:pPr>
        <w:ind w:left="284"/>
        <w:jc w:val="both"/>
        <w:rPr>
          <w:sz w:val="21"/>
          <w:szCs w:val="21"/>
        </w:rPr>
      </w:pPr>
    </w:p>
    <w:p w14:paraId="7B3C2797" w14:textId="7DCB1C84" w:rsidP="00E610F5" w:rsidR="00D803C9" w:rsidRDefault="00D803C9">
      <w:pPr>
        <w:ind w:left="1276"/>
        <w:jc w:val="both"/>
        <w:rPr>
          <w:rFonts w:eastAsia="Times New Roman"/>
          <w:color w:val="000000"/>
          <w:sz w:val="21"/>
          <w:szCs w:val="21"/>
          <w:lang w:eastAsia="fr-FR"/>
        </w:rPr>
      </w:pPr>
    </w:p>
    <w:p w14:paraId="4DC7C2EA" w14:textId="77777777" w:rsidP="00BF07E1" w:rsidR="00BF07E1" w:rsidRDefault="00BF07E1" w:rsidRPr="00BF07E1">
      <w:pPr>
        <w:numPr>
          <w:ilvl w:val="0"/>
          <w:numId w:val="1"/>
        </w:numPr>
        <w:suppressAutoHyphens/>
        <w:ind w:hanging="284" w:left="284"/>
        <w:jc w:val="both"/>
        <w:rPr>
          <w:rFonts w:eastAsia="Times New Roman"/>
          <w:b/>
          <w:color w:val="000000"/>
          <w:sz w:val="21"/>
          <w:szCs w:val="21"/>
          <w:u w:val="single"/>
          <w:lang w:eastAsia="fr-FR"/>
        </w:rPr>
      </w:pPr>
      <w:r w:rsidRPr="00BF07E1">
        <w:rPr>
          <w:rFonts w:eastAsia="Times New Roman"/>
          <w:b/>
          <w:color w:val="000000"/>
          <w:sz w:val="21"/>
          <w:szCs w:val="21"/>
          <w:u w:val="single"/>
          <w:lang w:eastAsia="fr-FR"/>
        </w:rPr>
        <w:t>Chapitre 3 : Gestion des emplois et des parcours professionnels</w:t>
      </w:r>
    </w:p>
    <w:p w14:paraId="038D7CFA" w14:textId="5ACED4F9" w:rsidP="00BF07E1" w:rsidR="00BF07E1" w:rsidRDefault="00BF07E1">
      <w:pPr>
        <w:jc w:val="both"/>
        <w:rPr>
          <w:rFonts w:eastAsia="Times New Roman"/>
          <w:b/>
          <w:color w:val="000000"/>
          <w:sz w:val="21"/>
          <w:szCs w:val="21"/>
          <w:lang w:eastAsia="fr-FR"/>
        </w:rPr>
      </w:pPr>
    </w:p>
    <w:p w14:paraId="571BA418" w14:textId="2C4B583F" w:rsidP="00D10788" w:rsidR="00C41E7F" w:rsidRDefault="00C41E7F" w:rsidRPr="00D10788">
      <w:pPr>
        <w:jc w:val="both"/>
        <w:rPr>
          <w:sz w:val="21"/>
          <w:szCs w:val="21"/>
        </w:rPr>
      </w:pPr>
      <w:r w:rsidRPr="00D10788">
        <w:rPr>
          <w:sz w:val="21"/>
          <w:szCs w:val="21"/>
        </w:rPr>
        <w:t xml:space="preserve">Le syndicat C.F.T.C. et l’Entreprise LEGENDRE ne font pas de propositions sur ce chapitre, l’accord d’entreprise relatif à « la Gestion prévisionnelle des Emplois et des Compétences » </w:t>
      </w:r>
      <w:r w:rsidR="007E5439" w:rsidRPr="00D10788">
        <w:rPr>
          <w:sz w:val="21"/>
          <w:szCs w:val="21"/>
        </w:rPr>
        <w:t>signé dernièrement le 20 novembre 2020 pour 4 ans, est applicable pour l’année 202</w:t>
      </w:r>
      <w:r w:rsidR="00A21A41">
        <w:rPr>
          <w:sz w:val="21"/>
          <w:szCs w:val="21"/>
        </w:rPr>
        <w:t>2</w:t>
      </w:r>
      <w:r w:rsidRPr="00D10788">
        <w:rPr>
          <w:sz w:val="21"/>
          <w:szCs w:val="21"/>
        </w:rPr>
        <w:t>.</w:t>
      </w:r>
    </w:p>
    <w:p w14:paraId="2045D7AD" w14:textId="782FA166" w:rsidP="00BF07E1" w:rsidR="00D803C9" w:rsidRDefault="00D803C9">
      <w:pPr>
        <w:ind w:left="1440"/>
        <w:rPr>
          <w:sz w:val="21"/>
          <w:szCs w:val="21"/>
        </w:rPr>
      </w:pPr>
    </w:p>
    <w:p w14:paraId="564FB3F9" w14:textId="4D01935D" w:rsidR="00F121A7" w:rsidRDefault="00F121A7">
      <w:pPr>
        <w:rPr>
          <w:sz w:val="21"/>
          <w:szCs w:val="21"/>
        </w:rPr>
      </w:pPr>
    </w:p>
    <w:p w14:paraId="507F2A68" w14:textId="77777777" w:rsidR="00D10788" w:rsidRDefault="00D10788">
      <w:pPr>
        <w:rPr>
          <w:sz w:val="21"/>
          <w:szCs w:val="21"/>
        </w:rPr>
      </w:pPr>
    </w:p>
    <w:p w14:paraId="326FD5C6" w14:textId="77777777" w:rsidP="00BF07E1" w:rsidR="00BF07E1" w:rsidRDefault="00D803C9" w:rsidRPr="00BF07E1">
      <w:pPr>
        <w:jc w:val="both"/>
        <w:rPr>
          <w:sz w:val="21"/>
          <w:szCs w:val="21"/>
        </w:rPr>
      </w:pPr>
      <w:r>
        <w:rPr>
          <w:sz w:val="21"/>
          <w:szCs w:val="21"/>
        </w:rPr>
        <w:t>Cet accord</w:t>
      </w:r>
      <w:r w:rsidR="00BF07E1" w:rsidRPr="00BF07E1">
        <w:rPr>
          <w:sz w:val="21"/>
          <w:szCs w:val="21"/>
        </w:rPr>
        <w:t xml:space="preserve"> peut faire l’objet, à tout moment, d’une révision à la demande de l’une des parties signataires, dans le respect des conditions de validité applicables à la conclusion des accords d’entreprise, l’ensemble des organisations syndicales représentatives participant alors à la négociation de l’avenant.</w:t>
      </w:r>
    </w:p>
    <w:p w14:paraId="0768E32D" w14:textId="77777777" w:rsidP="00BF07E1" w:rsidR="00BF07E1" w:rsidRDefault="00BF07E1" w:rsidRPr="00BF07E1">
      <w:pPr>
        <w:jc w:val="both"/>
        <w:rPr>
          <w:sz w:val="21"/>
          <w:szCs w:val="21"/>
        </w:rPr>
      </w:pPr>
    </w:p>
    <w:p w14:paraId="5DDFEB72" w14:textId="77777777" w:rsidP="00BF07E1" w:rsidR="00BF07E1" w:rsidRDefault="00BF07E1" w:rsidRPr="00BF07E1">
      <w:pPr>
        <w:jc w:val="both"/>
        <w:rPr>
          <w:sz w:val="21"/>
          <w:szCs w:val="21"/>
        </w:rPr>
      </w:pPr>
      <w:r w:rsidRPr="00BF07E1">
        <w:rPr>
          <w:sz w:val="21"/>
          <w:szCs w:val="21"/>
        </w:rPr>
        <w:t>Il peut être dénoncé par l’une ou l’autre des parties signataires, par lettre recommandée avec accusé de réception, sous réserve du respect d’un préavis de 3 mois courant à compter de la notification de la dénonciation à la DIRECCTE ainsi qu’au Conseil des Prud’hommes.</w:t>
      </w:r>
    </w:p>
    <w:p w14:paraId="725853CC" w14:textId="77777777" w:rsidP="00BF07E1" w:rsidR="00BF07E1" w:rsidRDefault="00BF07E1" w:rsidRPr="00BF07E1">
      <w:pPr>
        <w:rPr>
          <w:sz w:val="21"/>
          <w:szCs w:val="21"/>
        </w:rPr>
      </w:pPr>
    </w:p>
    <w:p w14:paraId="41939BB7" w14:textId="77777777" w:rsidP="00BF07E1" w:rsidR="00BF07E1" w:rsidRDefault="00BF07E1" w:rsidRPr="00BF07E1">
      <w:pPr>
        <w:rPr>
          <w:sz w:val="21"/>
          <w:szCs w:val="21"/>
        </w:rPr>
      </w:pPr>
      <w:r w:rsidRPr="00BF07E1">
        <w:rPr>
          <w:sz w:val="21"/>
          <w:szCs w:val="21"/>
        </w:rPr>
        <w:t>Il est établi en un nombre suffisant d’exemplaires pour remise à chacune des parties signataires et dépôt dans les conditions prévues à l’article D.2231-2 du Code du Travail (deux à la DIRECCTE, dont une version sur papier et une version sur support électronique, et un au conseil des prud’hommes).</w:t>
      </w:r>
    </w:p>
    <w:p w14:paraId="56C996D1" w14:textId="77777777" w:rsidP="00BF07E1" w:rsidR="00BF07E1" w:rsidRDefault="00BF07E1" w:rsidRPr="00BF07E1">
      <w:pPr>
        <w:rPr>
          <w:sz w:val="21"/>
          <w:szCs w:val="21"/>
        </w:rPr>
      </w:pPr>
    </w:p>
    <w:p w14:paraId="0EABB9E1" w14:textId="77777777" w:rsidP="00BF07E1" w:rsidR="00BF07E1" w:rsidRDefault="00BF07E1" w:rsidRPr="00BF07E1">
      <w:pPr>
        <w:rPr>
          <w:sz w:val="21"/>
          <w:szCs w:val="21"/>
        </w:rPr>
      </w:pPr>
      <w:r w:rsidRPr="00BF07E1">
        <w:rPr>
          <w:sz w:val="21"/>
          <w:szCs w:val="21"/>
        </w:rPr>
        <w:t>Il est notifié à l’ensemble des organisations syndicales représentatives (dans l’entreprise et au niveau national) dans le champ d’application de l’accord. Les formalités de dépôt seront effectuées au plus tôt 8 jours après cette notification.</w:t>
      </w:r>
    </w:p>
    <w:p w14:paraId="6D069A11" w14:textId="77777777" w:rsidP="00BF07E1" w:rsidR="00BF07E1" w:rsidRDefault="00BF07E1" w:rsidRPr="00BF07E1">
      <w:pPr>
        <w:rPr>
          <w:sz w:val="21"/>
          <w:szCs w:val="21"/>
        </w:rPr>
      </w:pPr>
    </w:p>
    <w:p w14:paraId="31517A42" w14:textId="77777777" w:rsidP="00BF07E1" w:rsidR="00BF07E1" w:rsidRDefault="00BF07E1" w:rsidRPr="00BF07E1">
      <w:pPr>
        <w:jc w:val="both"/>
        <w:rPr>
          <w:sz w:val="21"/>
          <w:szCs w:val="21"/>
        </w:rPr>
      </w:pPr>
      <w:r w:rsidRPr="00BF07E1">
        <w:rPr>
          <w:sz w:val="21"/>
          <w:szCs w:val="21"/>
        </w:rPr>
        <w:t>Le dépôt à l’Administration du Travail s’accompagnera de la copie de la notification de l’accord aux organisations syndicales, de la copie des résultats (ou du PV de carence) des dernières élections professionnelles, et d’un bordereau de dépôt.</w:t>
      </w:r>
    </w:p>
    <w:p w14:paraId="1DCC0807" w14:textId="77777777" w:rsidP="00BF07E1" w:rsidR="00BF07E1" w:rsidRDefault="00BF07E1" w:rsidRPr="00BF07E1">
      <w:pPr>
        <w:rPr>
          <w:sz w:val="21"/>
          <w:szCs w:val="21"/>
        </w:rPr>
      </w:pPr>
    </w:p>
    <w:p w14:paraId="375CA40C" w14:textId="34F8168D" w:rsidP="00BF07E1" w:rsidR="00BF07E1" w:rsidRDefault="00BF07E1" w:rsidRPr="00BF07E1">
      <w:pPr>
        <w:rPr>
          <w:b/>
          <w:sz w:val="21"/>
          <w:szCs w:val="21"/>
        </w:rPr>
      </w:pPr>
      <w:r w:rsidRPr="00BF07E1">
        <w:rPr>
          <w:b/>
          <w:sz w:val="21"/>
          <w:szCs w:val="21"/>
        </w:rPr>
        <w:t xml:space="preserve">Il entre en vigueur le 1er </w:t>
      </w:r>
      <w:r w:rsidR="00C41E7F">
        <w:rPr>
          <w:b/>
          <w:sz w:val="21"/>
          <w:szCs w:val="21"/>
        </w:rPr>
        <w:t>janvier</w:t>
      </w:r>
      <w:r w:rsidRPr="00BF07E1">
        <w:rPr>
          <w:b/>
          <w:sz w:val="21"/>
          <w:szCs w:val="21"/>
        </w:rPr>
        <w:t xml:space="preserve"> 20</w:t>
      </w:r>
      <w:r w:rsidR="00CF42BC">
        <w:rPr>
          <w:b/>
          <w:sz w:val="21"/>
          <w:szCs w:val="21"/>
        </w:rPr>
        <w:t>2</w:t>
      </w:r>
      <w:r w:rsidR="0001112D">
        <w:rPr>
          <w:b/>
          <w:sz w:val="21"/>
          <w:szCs w:val="21"/>
        </w:rPr>
        <w:t>2</w:t>
      </w:r>
      <w:r w:rsidRPr="00BF07E1">
        <w:rPr>
          <w:b/>
          <w:sz w:val="21"/>
          <w:szCs w:val="21"/>
        </w:rPr>
        <w:t>.</w:t>
      </w:r>
    </w:p>
    <w:p w14:paraId="780E4057" w14:textId="77777777" w:rsidP="00BF07E1" w:rsidR="00BF07E1" w:rsidRDefault="00BF07E1" w:rsidRPr="00BF07E1">
      <w:pPr>
        <w:rPr>
          <w:sz w:val="21"/>
          <w:szCs w:val="21"/>
        </w:rPr>
      </w:pPr>
    </w:p>
    <w:p w14:paraId="55C73D98" w14:textId="4A08C499" w:rsidP="00BF07E1" w:rsidR="00BF07E1" w:rsidRDefault="00BF07E1" w:rsidRPr="00BF07E1">
      <w:pPr>
        <w:jc w:val="both"/>
        <w:rPr>
          <w:sz w:val="21"/>
          <w:szCs w:val="21"/>
        </w:rPr>
      </w:pPr>
      <w:r w:rsidRPr="00BF07E1">
        <w:rPr>
          <w:sz w:val="21"/>
          <w:szCs w:val="21"/>
        </w:rPr>
        <w:t xml:space="preserve">Fait à </w:t>
      </w:r>
      <w:r w:rsidR="00B91D33">
        <w:rPr>
          <w:sz w:val="21"/>
          <w:szCs w:val="21"/>
        </w:rPr>
        <w:t>La Bazoche Gouet</w:t>
      </w:r>
      <w:r w:rsidRPr="00BF07E1">
        <w:rPr>
          <w:sz w:val="21"/>
          <w:szCs w:val="21"/>
        </w:rPr>
        <w:t xml:space="preserve"> le </w:t>
      </w:r>
      <w:r w:rsidR="00C41E7F">
        <w:rPr>
          <w:sz w:val="21"/>
          <w:szCs w:val="21"/>
        </w:rPr>
        <w:t>1</w:t>
      </w:r>
      <w:r w:rsidR="00B91D33">
        <w:rPr>
          <w:sz w:val="21"/>
          <w:szCs w:val="21"/>
        </w:rPr>
        <w:t>7</w:t>
      </w:r>
      <w:r w:rsidR="00C41E7F">
        <w:rPr>
          <w:sz w:val="21"/>
          <w:szCs w:val="21"/>
        </w:rPr>
        <w:t xml:space="preserve"> janvier 202</w:t>
      </w:r>
      <w:r w:rsidR="0001112D">
        <w:rPr>
          <w:sz w:val="21"/>
          <w:szCs w:val="21"/>
        </w:rPr>
        <w:t>2</w:t>
      </w:r>
      <w:r w:rsidRPr="00BF07E1">
        <w:rPr>
          <w:sz w:val="21"/>
          <w:szCs w:val="21"/>
        </w:rPr>
        <w:t>.</w:t>
      </w:r>
    </w:p>
    <w:p w14:paraId="5792D0F3" w14:textId="77777777" w:rsidP="00BF07E1" w:rsidR="00BF07E1" w:rsidRDefault="00BF07E1" w:rsidRPr="00BF07E1">
      <w:pPr>
        <w:jc w:val="both"/>
        <w:rPr>
          <w:sz w:val="21"/>
          <w:szCs w:val="21"/>
        </w:rPr>
      </w:pPr>
    </w:p>
    <w:p w14:paraId="3666E739" w14:textId="77777777" w:rsidP="00BF07E1" w:rsidR="00BF07E1" w:rsidRDefault="00BF07E1" w:rsidRPr="00BF07E1">
      <w:pPr>
        <w:jc w:val="both"/>
        <w:rPr>
          <w:rFonts w:eastAsia="Times New Roman"/>
          <w:color w:val="000000"/>
          <w:sz w:val="21"/>
          <w:szCs w:val="21"/>
          <w:lang w:eastAsia="fr-FR"/>
        </w:rPr>
      </w:pPr>
    </w:p>
    <w:p w14:paraId="24C15398" w14:textId="0D8EF253" w:rsidP="00D803C9" w:rsidR="00D803C9" w:rsidRDefault="00BF07E1" w:rsidRPr="00BF07E1">
      <w:pPr>
        <w:rPr>
          <w:rFonts w:eastAsia="Times New Roman"/>
          <w:sz w:val="20"/>
          <w:szCs w:val="20"/>
          <w:lang w:eastAsia="fr-FR"/>
        </w:rPr>
      </w:pPr>
      <w:r w:rsidRPr="00BF07E1">
        <w:rPr>
          <w:rFonts w:eastAsia="Times New Roman"/>
          <w:sz w:val="21"/>
          <w:szCs w:val="21"/>
          <w:lang w:eastAsia="fr-FR"/>
        </w:rPr>
        <w:t>Pour l’organisation syndicale C</w:t>
      </w:r>
      <w:r w:rsidR="00514EDC">
        <w:rPr>
          <w:rFonts w:eastAsia="Times New Roman"/>
          <w:sz w:val="21"/>
          <w:szCs w:val="21"/>
          <w:lang w:eastAsia="fr-FR"/>
        </w:rPr>
        <w:t>.</w:t>
      </w:r>
      <w:r w:rsidRPr="00BF07E1">
        <w:rPr>
          <w:rFonts w:eastAsia="Times New Roman"/>
          <w:sz w:val="21"/>
          <w:szCs w:val="21"/>
          <w:lang w:eastAsia="fr-FR"/>
        </w:rPr>
        <w:t>F</w:t>
      </w:r>
      <w:r w:rsidR="00514EDC">
        <w:rPr>
          <w:rFonts w:eastAsia="Times New Roman"/>
          <w:sz w:val="21"/>
          <w:szCs w:val="21"/>
          <w:lang w:eastAsia="fr-FR"/>
        </w:rPr>
        <w:t>.</w:t>
      </w:r>
      <w:r w:rsidRPr="00BF07E1">
        <w:rPr>
          <w:rFonts w:eastAsia="Times New Roman"/>
          <w:sz w:val="21"/>
          <w:szCs w:val="21"/>
          <w:lang w:eastAsia="fr-FR"/>
        </w:rPr>
        <w:t>T</w:t>
      </w:r>
      <w:r w:rsidR="00514EDC">
        <w:rPr>
          <w:rFonts w:eastAsia="Times New Roman"/>
          <w:sz w:val="21"/>
          <w:szCs w:val="21"/>
          <w:lang w:eastAsia="fr-FR"/>
        </w:rPr>
        <w:t>.</w:t>
      </w:r>
      <w:r w:rsidRPr="00BF07E1">
        <w:rPr>
          <w:rFonts w:eastAsia="Times New Roman"/>
          <w:sz w:val="21"/>
          <w:szCs w:val="21"/>
          <w:lang w:eastAsia="fr-FR"/>
        </w:rPr>
        <w:t>C</w:t>
      </w:r>
      <w:r w:rsidR="00514EDC">
        <w:rPr>
          <w:rFonts w:eastAsia="Times New Roman"/>
          <w:sz w:val="21"/>
          <w:szCs w:val="21"/>
          <w:lang w:eastAsia="fr-FR"/>
        </w:rPr>
        <w:t>.</w:t>
      </w:r>
      <w:r w:rsidRPr="00BF07E1">
        <w:rPr>
          <w:rFonts w:eastAsia="Times New Roman"/>
          <w:sz w:val="21"/>
          <w:szCs w:val="21"/>
          <w:lang w:eastAsia="fr-FR"/>
        </w:rPr>
        <w:t>,</w:t>
      </w:r>
      <w:r w:rsidRPr="00BF07E1">
        <w:rPr>
          <w:rFonts w:eastAsia="Times New Roman"/>
          <w:sz w:val="21"/>
          <w:szCs w:val="21"/>
          <w:lang w:eastAsia="fr-FR"/>
        </w:rPr>
        <w:tab/>
      </w:r>
      <w:r w:rsidR="00D803C9">
        <w:rPr>
          <w:rFonts w:eastAsia="Times New Roman"/>
          <w:sz w:val="21"/>
          <w:szCs w:val="21"/>
          <w:lang w:eastAsia="fr-FR"/>
        </w:rPr>
        <w:tab/>
      </w:r>
      <w:r w:rsidR="00D803C9">
        <w:rPr>
          <w:rFonts w:eastAsia="Times New Roman"/>
          <w:sz w:val="20"/>
          <w:szCs w:val="20"/>
          <w:lang w:eastAsia="fr-FR"/>
        </w:rPr>
        <w:tab/>
      </w:r>
      <w:r w:rsidR="00D803C9">
        <w:rPr>
          <w:rFonts w:eastAsia="Times New Roman"/>
          <w:sz w:val="20"/>
          <w:szCs w:val="20"/>
          <w:lang w:eastAsia="fr-FR"/>
        </w:rPr>
        <w:tab/>
      </w:r>
      <w:r w:rsidR="00D803C9" w:rsidRPr="00BF07E1">
        <w:rPr>
          <w:rFonts w:eastAsia="Times New Roman"/>
          <w:sz w:val="20"/>
          <w:szCs w:val="20"/>
          <w:lang w:eastAsia="fr-FR"/>
        </w:rPr>
        <w:t>Pour la S</w:t>
      </w:r>
      <w:r w:rsidR="00D803C9">
        <w:rPr>
          <w:rFonts w:eastAsia="Times New Roman"/>
          <w:sz w:val="20"/>
          <w:szCs w:val="20"/>
          <w:lang w:eastAsia="fr-FR"/>
        </w:rPr>
        <w:t>ociété LEGENDRE</w:t>
      </w:r>
    </w:p>
    <w:p w14:paraId="66961448" w14:textId="77777777" w:rsidP="00BF07E1" w:rsidR="00BF07E1" w:rsidRDefault="00BF07E1" w:rsidRPr="00BF07E1">
      <w:pPr>
        <w:jc w:val="both"/>
        <w:rPr>
          <w:rFonts w:eastAsia="Times New Roman"/>
          <w:color w:val="000000"/>
          <w:sz w:val="20"/>
          <w:szCs w:val="20"/>
          <w:lang w:eastAsia="fr-FR" w:val="en-US"/>
        </w:rPr>
      </w:pPr>
    </w:p>
    <w:sectPr w:rsidR="00BF07E1" w:rsidRPr="00BF07E1" w:rsidSect="00E0676E">
      <w:headerReference r:id="rId7" w:type="default"/>
      <w:footerReference r:id="rId8" w:type="default"/>
      <w:headerReference r:id="rId9" w:type="first"/>
      <w:footerReference r:id="rId10" w:type="first"/>
      <w:pgSz w:h="16840" w:w="11900"/>
      <w:pgMar w:bottom="1560" w:footer="813" w:gutter="0" w:header="708" w:left="1133" w:right="843" w:top="127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648D" w14:textId="77777777" w:rsidR="008715CF" w:rsidRDefault="008715CF" w:rsidP="005B7E76">
      <w:r>
        <w:separator/>
      </w:r>
    </w:p>
  </w:endnote>
  <w:endnote w:type="continuationSeparator" w:id="0">
    <w:p w14:paraId="02639598" w14:textId="77777777" w:rsidR="008715CF" w:rsidRDefault="008715CF" w:rsidP="005B7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nionPro-Regular">
    <w:charset w:val="00"/>
    <w:family w:val="roman"/>
    <w:pitch w:val="variable"/>
    <w:sig w:usb0="60000287"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671602092"/>
      <w:docPartObj>
        <w:docPartGallery w:val="Page Numbers (Bottom of Page)"/>
        <w:docPartUnique/>
      </w:docPartObj>
    </w:sdtPr>
    <w:sdtEndPr/>
    <w:sdtContent>
      <w:p w14:paraId="195C114F" w14:textId="4BA50027" w:rsidR="00E0676E" w:rsidRDefault="00E0676E">
        <w:pPr>
          <w:pStyle w:val="Pieddepage"/>
        </w:pPr>
        <w:r>
          <w:rPr>
            <w:noProof/>
          </w:rPr>
          <mc:AlternateContent>
            <mc:Choice Requires="wpg">
              <w:drawing>
                <wp:anchor allowOverlap="1" behindDoc="0" distB="0" distL="114300" distR="114300" distT="0" layoutInCell="1" locked="0" relativeHeight="251662336" simplePos="0" wp14:anchorId="6847E0A2" wp14:editId="2C13AB4D">
                  <wp:simplePos x="0" y="0"/>
                  <wp:positionH relativeFrom="page">
                    <wp:posOffset>28575</wp:posOffset>
                  </wp:positionH>
                  <wp:positionV relativeFrom="bottomMargin">
                    <wp:posOffset>328930</wp:posOffset>
                  </wp:positionV>
                  <wp:extent cx="7753350" cy="190500"/>
                  <wp:effectExtent b="0" l="0" r="25400" t="0"/>
                  <wp:wrapNone/>
                  <wp:docPr id="10" name="Groupe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19BF7" w14:textId="77777777" w:rsidR="00E0676E" w:rsidRDefault="00E0676E">
                                <w:pPr>
                                  <w:jc w:val="center"/>
                                </w:pPr>
                                <w:r>
                                  <w:fldChar w:fldCharType="begin"/>
                                </w:r>
                                <w:r>
                                  <w:instrText>PAGE    \* MERGEFORMAT</w:instrText>
                                </w:r>
                                <w:r>
                                  <w:fldChar w:fldCharType="separate"/>
                                </w:r>
                                <w:r>
                                  <w:rPr>
                                    <w:color w:themeColor="background1" w:themeShade="8C" w:val="8C8C8C"/>
                                  </w:rPr>
                                  <w:t>2</w:t>
                                </w:r>
                                <w:r>
                                  <w:rPr>
                                    <w:color w:themeColor="background1" w:themeShade="8C" w:val="8C8C8C"/>
                                  </w:rPr>
                                  <w:fldChar w:fldCharType="end"/>
                                </w:r>
                              </w:p>
                            </w:txbxContent>
                          </wps:txbx>
                          <wps:bodyPr anchor="t" anchorCtr="0" bIns="0" lIns="0" rIns="0" rot="0" tIns="0" upright="1" vert="horz" wrap="square">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fmla="val 50000" name="adj1"/>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fmla="val 96778" name="adj1"/>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coordorigin=",14970" coordsize="12255,300" id="Groupe 1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RtOzdQMAAHkKAAAOAAAAZHJzL2Uyb0RvYy54bWzUlllv1DAQx9+R+A6W32mObbq7UVNUFihI 5ZAovHsT54DEDra3Sfn0zNje7EEBCQQIrbRyfIxn/jO/Sc4fj11LbrnSjRQZjU5CSrjIZdGIKqPv b54/WlCiDRMFa6XgGb3jmj6+ePjgfOhTHstatgVXBIwInQ59Rmtj+jQIdF7zjukT2XMBi6VUHTPw qKqgUGwA610bxGF4FgxSFb2SOdcaZp+6RXph7Zclz82bstTckDaj4Jux/8r+r/E/uDhnaaVYXze5 d4P9ghcdawRcOpl6ygwjG9V8Y6prciW1LM1JLrtAlmWTcxsDRBOFR9FcKbnpbSxVOlT9JBNIe6TT L5vNX99eqf5d/1Y572F4LfNPGnQJhr5K99fxuXKbyXp4JQvIJ9sYaQMfS9WhCQiJjFbfu0lfPhqS w+R8nsxmCaQhh7VoGSahT0BeQ5Z2x6LT5XxaeeYPR3GcJO7ozJ0LWOputZ56zzDzUEp6p5b+PbXe 1aznNgka1XirSFOA9xElgnWgwA1G90SOJE6wmvB22IaKEjPCPOy1AmknLBFyVTNR8Uul5FBzVoB/ EZ6EKKajzo5GIz9TOgoX4YwSVPR0uYhdRW8VP0uWTrJ4sbB3bCVjaa+0ueKyIzjIqAJUrJ/s9lob dGe3BfMq5POmbWGepa04mICNOGPdR4+d72Zcj16OtSzuIBAlHX3QLWBQS/WFkgHIy6j+vGGKU9K+ FCAGYrodqO1gvR0wkcPRjBpK3HBlHM6bXjVVDZad3EJeQmmWjQ0FlXVeeD+hPtBNX89uuJfceJtc SyCZ2fwc44Cw/xYupGyb/sXW4QNw9gjYpnKv/uPZRIfnBtusq4C5zTNL8/oecPzBfwoO1KoDB/Nj 4SLxfI+clXC9KB+F70UTMnb3zV0P1B0Q445gkr9PjBX7w5HY38q2U/vM96ljzXZYeHLWXJiVFAIA kmq2YwghqQofLCs+QscouxbeLresJdD6piZmifsxcGTI6DKBDoNGtWybAmm0D6par1pFwGhGLxP8 edAPtnWNgfds23QZXeDVvoCw/zwThcXasKZ14/uJdgBhZ0ClPUF/o9We3lMxtsp9w/xTFWMbFrZX qxeK7RmN4gQ6xCFvU+GEy6V/Tf2ZylmezR3jkKX/t3J2r2xbT/b7xiLgv8XwA2r/2e7afTFefAUA AP//AwBQSwMEFAAGAAgAAAAhABfhCCLdAAAACAEAAA8AAABkcnMvZG93bnJldi54bWxMj8FOwzAQ RO9I/IO1SNyo06iBKsSpAMENhCgp7dGNlyQiXgfbTcPfsz3BcWdGs2+K1WR7MaIPnSMF81kCAql2 pqNGQfX+dLUEEaImo3tHqOAHA6zK87NC58Yd6Q3HdWwEl1DItYI2xiGXMtQtWh1mbkBi79N5qyOf vpHG6yOX216mSXItre6IP7R6wIcW66/1wSpIbzaL8LgbXu9fNt8f4/O2an1TKXV5Md3dgog4xb8w nPAZHUpm2rsDmSB6BYuMgwqyOQ842WmasbJXsGRFloX8P6D8BQAA//8DAFBLAQItABQABgAIAAAA IQC2gziS/gAAAOEBAAATAAAAAAAAAAAAAAAAAAAAAABbQ29udGVudF9UeXBlc10ueG1sUEsBAi0A FAAGAAgAAAAhADj9If/WAAAAlAEAAAsAAAAAAAAAAAAAAAAALwEAAF9yZWxzLy5yZWxzUEsBAi0A FAAGAAgAAAAhAAhG07N1AwAAeQoAAA4AAAAAAAAAAAAAAAAALgIAAGRycy9lMm9Eb2MueG1sUEsB Ai0AFAAGAAgAAAAhABfhCCLdAAAACAEAAA8AAAAAAAAAAAAAAAAAzwUAAGRycy9kb3ducmV2Lnht bFBLBQYAAAAABAAEAPMAAADZBgAAAAA= " o:spid="_x0000_s1026" style="position:absolute;margin-left:2.25pt;margin-top:25.9pt;width:610.5pt;height:15pt;z-index:251662336;mso-width-percent:1000;mso-position-horizontal-relative:page;mso-position-vertical-relative:bottom-margin-area;mso-width-percent:1000" w14:anchorId="6847E0A2">
                  <v:shapetype coordsize="21600,21600" id="_x0000_t202" o:spt="202" path="m,l,21600r21600,l21600,xe">
                    <v:stroke joinstyle="miter"/>
                    <v:path gradientshapeok="t" o:connecttype="rect"/>
                  </v:shapetype>
                  <v:shape filled="f" id="Text Box 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dQcswQAAANsAAAAPAAAAZHJzL2Rvd25yZXYueG1sRE9Ni8Iw EL0L+x/CCHvTVA+iXaOIrCAsLNZ68DjbjG2wmdQmq/XfG0HwNo/3OfNlZ2txpdYbxwpGwwQEceG0 4VLBId8MpiB8QNZYOyYFd/KwXHz05phqd+OMrvtQihjCPkUFVQhNKqUvKrLoh64hjtzJtRZDhG0p dYu3GG5rOU6SibRoODZU2NC6ouK8/7cKVkfOvs3l92+XnTKT57OEfyZnpT773eoLRKAuvMUv91bH +SN4/hIPkIsHAAAA//8DAFBLAQItABQABgAIAAAAIQDb4fbL7gAAAIUBAAATAAAAAAAAAAAAAAAA AAAAAABbQ29udGVudF9UeXBlc10ueG1sUEsBAi0AFAAGAAgAAAAhAFr0LFu/AAAAFQEAAAsAAAAA AAAAAAAAAAAAHwEAAF9yZWxzLy5yZWxzUEsBAi0AFAAGAAgAAAAhAHp1ByzBAAAA2wAAAA8AAAAA AAAAAAAAAAAABwIAAGRycy9kb3ducmV2LnhtbFBLBQYAAAAAAwADALcAAAD1AgAAAAA= " o:spid="_x0000_s1027" stroked="f" style="position:absolute;left:10803;top:14982;width:659;height:288;visibility:visible;mso-wrap-style:square;v-text-anchor:top" type="#_x0000_t202">
                    <v:textbox inset="0,0,0,0">
                      <w:txbxContent>
                        <w:p w14:paraId="28819BF7" w14:textId="77777777" w:rsidR="00E0676E" w:rsidRDefault="00E0676E">
                          <w:pPr>
                            <w:jc w:val="center"/>
                          </w:pPr>
                          <w:r>
                            <w:fldChar w:fldCharType="begin"/>
                          </w:r>
                          <w:r>
                            <w:instrText>PAGE    \* MERGEFORMAT</w:instrText>
                          </w:r>
                          <w:r>
                            <w:fldChar w:fldCharType="separate"/>
                          </w:r>
                          <w:r>
                            <w:rPr>
                              <w:color w:themeColor="background1" w:themeShade="8C" w:val="8C8C8C"/>
                            </w:rPr>
                            <w:t>2</w:t>
                          </w:r>
                          <w:r>
                            <w:rPr>
                              <w:color w:themeColor="background1" w:themeShade="8C" w:val="8C8C8C"/>
                            </w:rPr>
                            <w:fldChar w:fldCharType="end"/>
                          </w:r>
                        </w:p>
                      </w:txbxContent>
                    </v:textbox>
                  </v:shape>
                  <v:group coordorigin="-8,14978" coordsize="12255,230" id="Group 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dJ3cwQAAANsAAAAPAAAAZHJzL2Rvd25yZXYueG1sRE9Na8Mw DL0P9h+MCrstTksYI41bSmEjjF2atSVHEauJaSyH2Euzf18PBrvp8T5VbGfbi4lGbxwrWCYpCOLG acOtguPX2/MrCB+QNfaOScEPedhuHh8KzLW78YGmKrQihrDPUUEXwpBL6ZuOLPrEDcSRu7jRYohw bKUe8RbDbS9XafoiLRqODR0OtO+ouVbfVsFpZzLKzvXHZ9oQlVrW75XJlHpazLs1iEBz+Bf/uUsd 56/g95d4gNzcAQAA//8DAFBLAQItABQABgAIAAAAIQDb4fbL7gAAAIUBAAATAAAAAAAAAAAAAAAA AAAAAABbQ29udGVudF9UeXBlc10ueG1sUEsBAi0AFAAGAAgAAAAhAFr0LFu/AAAAFQEAAAsAAAAA AAAAAAAAAAAAHwEAAF9yZWxzLy5yZWxzUEsBAi0AFAAGAAgAAAAhANB0ndzBAAAA2wAAAA8AAAAA AAAAAAAAAAAABwIAAGRycy9kb3ducmV2LnhtbFBLBQYAAAAAAwADALcAAAD1AgAAAAA= " o:spid="_x0000_s1028" style="position:absolute;top:14970;width:12255;height:230;flip:x">
                    <v:shapetype adj="10800" coordsize="21600,21600" filled="f" id="_x0000_t34" o:oned="t" o:spt="34" path="m,l@0,0@0,21600,21600,21600e">
                      <v:stroke joinstyle="miter"/>
                      <v:formulas>
                        <v:f eqn="val #0"/>
                      </v:formulas>
                      <v:path arrowok="t" fillok="f" o:connecttype="none"/>
                      <v:handles>
                        <v:h position="#0,center"/>
                      </v:handles>
                      <o:lock shapetype="t" v:ext="edit"/>
                    </v:shapetype>
                    <v:shape id="AutoShape 27" o:connectortype="elbow"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5klTwQAAANsAAAAPAAAAZHJzL2Rvd25yZXYueG1sRE9Li8Iw EL4L+x/CLOxF1tQVZalGEUG6Fw++wOPYjE2xmZQmatdfbwTB23x8z5nMWluJKzW+dKyg30tAEOdO l1wo2G2X378gfEDWWDkmBf/kYTb96Eww1e7Ga7puQiFiCPsUFZgQ6lRKnxuy6HuuJo7cyTUWQ4RN IXWDtxhuK/mTJCNpseTYYLCmhaH8vLlYBV2fyH0+PJism62Od73n3dxmSn19tvMxiEBteItf7j8d 5w/g+Us8QE4fAAAA//8DAFBLAQItABQABgAIAAAAIQDb4fbL7gAAAIUBAAATAAAAAAAAAAAAAAAA AAAAAABbQ29udGVudF9UeXBlc10ueG1sUEsBAi0AFAAGAAgAAAAhAFr0LFu/AAAAFQEAAAsAAAAA AAAAAAAAAAAAHwEAAF9yZWxzLy5yZWxzUEsBAi0AFAAGAAgAAAAhAPfmSVPBAAAA2wAAAA8AAAAA AAAAAAAAAAAABwIAAGRycy9kb3ducmV2LnhtbFBLBQYAAAAAAwADALcAAAD1AgAAAAA= " o:spid="_x0000_s1029" strokecolor="#a5a5a5" style="position:absolute;left:-8;top:14978;width:1260;height:230;flip:y;visibility:visible;mso-wrap-style:square" type="#_x0000_t34"/>
                    <v:shape adj="20904" id="AutoShape 28" o:connectortype="elbow"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00BYwgAAANsAAAAPAAAAZHJzL2Rvd25yZXYueG1sRE9Li8Iw EL4L+x/CLOxFNFVEpDYV2eKyIIKvi7ehmW2rzaQ0Ubv/3giCt/n4npMsOlOLG7WusqxgNIxAEOdW V1woOB5WgxkI55E11pZJwT85WKQfvQRjbe+8o9veFyKEsItRQel9E0vp8pIMuqFtiAP3Z1uDPsC2 kLrFewg3tRxH0VQarDg0lNjQd0n5ZX81Cja7n+PlJK/ZuKuW/TOus9N5myn19dkt5yA8df4tfrl/ dZg/gecv4QCZPgAAAP//AwBQSwECLQAUAAYACAAAACEA2+H2y+4AAACFAQAAEwAAAAAAAAAAAAAA AAAAAAAAW0NvbnRlbnRfVHlwZXNdLnhtbFBLAQItABQABgAIAAAAIQBa9CxbvwAAABUBAAALAAAA AAAAAAAAAAAAAB8BAABfcmVscy8ucmVsc1BLAQItABQABgAIAAAAIQAz00BYwgAAANsAAAAPAAAA AAAAAAAAAAAAAAcCAABkcnMvZG93bnJldi54bWxQSwUGAAAAAAMAAwC3AAAA9gIAAAAA " o:spid="_x0000_s1030" strokecolor="#a5a5a5" style="position:absolute;left:1252;top:14978;width:10995;height:230;rotation:180;visibility:visible;mso-wrap-style:square" type="#_x0000_t34"/>
                  </v:group>
                  <w10:wrap anchorx="page" anchory="margin"/>
                </v:group>
              </w:pict>
            </mc:Fallback>
          </mc:AlternateContent>
        </w:r>
      </w:p>
    </w:sdtContent>
  </w:sdt>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100909975"/>
      <w:docPartObj>
        <w:docPartGallery w:val="Page Numbers (Bottom of Page)"/>
        <w:docPartUnique/>
      </w:docPartObj>
    </w:sdtPr>
    <w:sdtEndPr/>
    <w:sdtContent>
      <w:p w14:paraId="0E2CD774" w14:textId="325E653C" w:rsidR="00E0676E" w:rsidRDefault="00E0676E">
        <w:pPr>
          <w:pStyle w:val="Pieddepage"/>
        </w:pPr>
        <w:r>
          <w:rPr>
            <w:noProof/>
          </w:rPr>
          <mc:AlternateContent>
            <mc:Choice Requires="wpg">
              <w:drawing>
                <wp:anchor allowOverlap="1" behindDoc="0" distB="0" distL="114300" distR="114300" distT="0" layoutInCell="1" locked="0" relativeHeight="251660288" simplePos="0" wp14:anchorId="7AC03CB6" wp14:editId="366422A1">
                  <wp:simplePos x="0" y="0"/>
                  <wp:positionH relativeFrom="page">
                    <wp:posOffset>9525</wp:posOffset>
                  </wp:positionH>
                  <wp:positionV relativeFrom="bottomMargin">
                    <wp:posOffset>309880</wp:posOffset>
                  </wp:positionV>
                  <wp:extent cx="7753350" cy="190500"/>
                  <wp:effectExtent b="0" l="0" r="25400" t="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61637" w14:textId="77777777" w:rsidR="00E0676E" w:rsidRDefault="00E0676E">
                                <w:pPr>
                                  <w:jc w:val="center"/>
                                </w:pPr>
                                <w:r>
                                  <w:fldChar w:fldCharType="begin"/>
                                </w:r>
                                <w:r>
                                  <w:instrText>PAGE    \* MERGEFORMAT</w:instrText>
                                </w:r>
                                <w:r>
                                  <w:fldChar w:fldCharType="separate"/>
                                </w:r>
                                <w:r>
                                  <w:rPr>
                                    <w:color w:themeColor="background1" w:themeShade="8C" w:val="8C8C8C"/>
                                  </w:rPr>
                                  <w:t>2</w:t>
                                </w:r>
                                <w:r>
                                  <w:rPr>
                                    <w:color w:themeColor="background1" w:themeShade="8C" w:val="8C8C8C"/>
                                  </w:rPr>
                                  <w:fldChar w:fldCharType="end"/>
                                </w:r>
                              </w:p>
                            </w:txbxContent>
                          </wps:txbx>
                          <wps:bodyPr anchor="t" anchorCtr="0" bIns="0" lIns="0" rIns="0" rot="0" tIns="0" upright="1" vert="horz" wrap="square">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fmla="val 50000" name="adj1"/>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fmla="val 96778" name="adj1"/>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coordorigin=",14970" coordsize="12255,300" id="Group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NcrbewMAAHwKAAAOAAAAZHJzL2Uyb0RvYy54bWzUlm1v1DgQx98j8R0sv7/mYZvubtQUlQUK EncgUe69N3EeILGD7W1SPj0ztpPsFg4kEHc6rbRyHHs885/5jXP5ZOxacseVbqTIaHQWUsJFLotG VBl9f/vijw0l2jBRsFYKntF7rumTq8ePLoc+5bGsZVtwRcCI0OnQZ7Q2pk+DQOc175g+kz0X8LKU qmMGHlUVFIoNYL1rgzgML4JBqqJXMudaw+wz95JeWftlyXPzpiw1N6TNKPhm7L+y/3v8D64uWVop 1tdN7t1gP+FFxxoBh86mnjHDyEE1X5nqmlxJLUtzlssukGXZ5NzGANFE4YNobpQ89DaWKh2qfpYJ pH2g00+bzf+6u1H9u/6tct7D8LXMP2rQJRj6Kj1+j8+VW0z2w5+ygHyyg5E28LFUHZqAkMho9b2f 9eWjITlMrtfJapVAGnJ4F23DJPQJyGvI0rItOt+u5zfP/eYojpPEbV25fQFL3anWU+8ZZh5KSS9q 6V9T613Nem6ToFGNt4o0RUZjSgTrQIBbDO6pHEmcYDHh4bAKBSVmhHkI1Oqjna5EyF3NRMWvlZJD zVkB7kW4E4KYtzo7Go38SOgo3IQrSlDQ8+0mdgU9CX6RbJ1i8WZjz5gUY2mvtLnhsiM4yKgCUqyf 7O61NujOsgTTKuSLpm1hnqWtOJmAhThj3UePne9m3I9WKBsbhraXxT3Eo6RjEHoGDGqpPlMyAH8Z 1Z8OTHFK2lcCNEFYp4GaBvtpwEQOWzNqKHHDnXFQH3rVVDVYdqoLeQ0FWjY2osUL7y5UCXrrq9oN lxSDqi7FFkOy8pGcMoHE/xIzpGyb/uXk7wk9RxhMCT2CIF7NiHh4sNe6OljbbLM0r79Bj9/4X9Jz PkmL2bGAkXh9hM9OuH6Uj8L3o5kbu/r2vgf0TrBxWzDF/4yN1frvB1p/rdoi9oXvVQ8lW9jw+Oy5 MDspBFAk1WoBCUmpCl9HrPgQUVJ2Ldwwd6wl0P7mRmax+z51ZMjoNoE2g0a1bJsCkbQPqtrvWkXA aEavE/x52k+WdY2Bu7Ztuoxu8GhfP9iEnovCsm1Y07rxt7F2EE/dyvPzL7RbaPyOxaOCsTXum+bv KhjbrbDFWrlQa09oFCdwBZzSNtdNuN36m+r3FM72Yu0IhyT9fwtnubVtO7afOJYA/zmG31DHz3bV 8tF49QUAAP//AwBQSwMEFAAGAAgAAAAhAN2PVr3aAAAACAEAAA8AAABkcnMvZG93bnJldi54bWxM T8lOwzAQvSPxD9YgcaMOVqFViFMBghsItaTA0Y2HJCIeB9tNw98zPcHxLXpLsZpcL0YMsfOk4XKW gUCqve2o0VC9Pl4sQcRkyJreE2r4wQir8vSkMLn1B1rjuEmN4BCKudHQpjTkUsa6RWfizA9IrH36 4ExiGBppgzlwuOulyrJr6UxH3NCaAe9brL82e6dBLbbz+PAxvNw9b7/fxqf3qg1NpfX52XR7AyLh lP7McJzP06HkTTu/JxtFz/iKjRrmSz5wlJVSzOw0LJiRZSH/Hyh/AQAA//8DAFBLAQItABQABgAI AAAAIQC2gziS/gAAAOEBAAATAAAAAAAAAAAAAAAAAAAAAABbQ29udGVudF9UeXBlc10ueG1sUEsB Ai0AFAAGAAgAAAAhADj9If/WAAAAlAEAAAsAAAAAAAAAAAAAAAAALwEAAF9yZWxzLy5yZWxzUEsB Ai0AFAAGAAgAAAAhADI1ytt7AwAAfAoAAA4AAAAAAAAAAAAAAAAALgIAAGRycy9lMm9Eb2MueG1s UEsBAi0AFAAGAAgAAAAhAN2PVr3aAAAACAEAAA8AAAAAAAAAAAAAAAAA1QUAAGRycy9kb3ducmV2 LnhtbFBLBQYAAAAABAAEAPMAAADcBgAAAAA= " o:spid="_x0000_s1031" style="position:absolute;margin-left:.75pt;margin-top:24.4pt;width:610.5pt;height:15pt;z-index:251660288;mso-width-percent:1000;mso-position-horizontal-relative:page;mso-position-vertical-relative:bottom-margin-area;mso-width-percent:1000" w14:anchorId="7AC03CB6">
                  <v:shapetype coordsize="21600,21600" id="_x0000_t202" o:spt="202" path="m,l,21600r21600,l21600,xe">
                    <v:stroke joinstyle="miter"/>
                    <v:path gradientshapeok="t" o:connecttype="rect"/>
                  </v:shapetype>
                  <v:shape filled="f" id="Text Box 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jpdbwgAAANoAAAAPAAAAZHJzL2Rvd25yZXYueG1sRI9Bi8Iw FITvwv6H8Bb2pqkeRLtGEVlBEBZrPXh82zzbYPPSbaLWf28EweMwM98ws0Vna3Gl1hvHCoaDBARx 4bThUsEhX/cnIHxA1lg7JgV38rCYf/RmmGp344yu+1CKCGGfooIqhCaV0hcVWfQD1xBH7+RaiyHK tpS6xVuE21qOkmQsLRqOCxU2tKqoOO8vVsHyyNmP+f/922WnzOT5NOHt+KzU12e3/AYRqAvv8Ku9 0QpG8LwSb4CcPwAAAP//AwBQSwECLQAUAAYACAAAACEA2+H2y+4AAACFAQAAEwAAAAAAAAAAAAAA AAAAAAAAW0NvbnRlbnRfVHlwZXNdLnhtbFBLAQItABQABgAIAAAAIQBa9CxbvwAAABUBAAALAAAA AAAAAAAAAAAAAB8BAABfcmVscy8ucmVsc1BLAQItABQABgAIAAAAIQDYjpdbwgAAANoAAAAPAAAA AAAAAAAAAAAAAAcCAABkcnMvZG93bnJldi54bWxQSwUGAAAAAAMAAwC3AAAA9gIAAAAA " o:spid="_x0000_s1032" stroked="f" style="position:absolute;left:10803;top:14982;width:659;height:288;visibility:visible;mso-wrap-style:square;v-text-anchor:top" type="#_x0000_t202">
                    <v:textbox inset="0,0,0,0">
                      <w:txbxContent>
                        <w:p w14:paraId="3BE61637" w14:textId="77777777" w:rsidR="00E0676E" w:rsidRDefault="00E0676E">
                          <w:pPr>
                            <w:jc w:val="center"/>
                          </w:pPr>
                          <w:r>
                            <w:fldChar w:fldCharType="begin"/>
                          </w:r>
                          <w:r>
                            <w:instrText>PAGE    \* MERGEFORMAT</w:instrText>
                          </w:r>
                          <w:r>
                            <w:fldChar w:fldCharType="separate"/>
                          </w:r>
                          <w:r>
                            <w:rPr>
                              <w:color w:themeColor="background1" w:themeShade="8C" w:val="8C8C8C"/>
                            </w:rPr>
                            <w:t>2</w:t>
                          </w:r>
                          <w:r>
                            <w:rPr>
                              <w:color w:themeColor="background1" w:themeShade="8C" w:val="8C8C8C"/>
                            </w:rPr>
                            <w:fldChar w:fldCharType="end"/>
                          </w:r>
                        </w:p>
                      </w:txbxContent>
                    </v:textbox>
                  </v:shape>
                  <v:group coordorigin="-8,14978" coordsize="12255,230" id="Group 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SkLMwwAAANoAAAAPAAAAZHJzL2Rvd25yZXYueG1sRI/NasMw EITvhbyD2EButdzGlOBGCSGQYkIvdX7wcbG2tqi1MpbiuG9fFQo9DjPzDbPeTrYTIw3eOFbwlKQg iGunDTcKzqfD4wqED8gaO8ek4Js8bDezhzXm2t35g8YyNCJC2OeooA2hz6X0dUsWfeJ64uh9usFi iHJopB7wHuG2k89p+iItGo4LLfa0b6n+Km9WwWVnMsqu1fE9rYkKLau30mRKLebT7hVEoCn8h//a hVawhN8r8QbIzQ8AAAD//wMAUEsBAi0AFAAGAAgAAAAhANvh9svuAAAAhQEAABMAAAAAAAAAAAAA AAAAAAAAAFtDb250ZW50X1R5cGVzXS54bWxQSwECLQAUAAYACAAAACEAWvQsW78AAAAVAQAACwAA AAAAAAAAAAAAAAAfAQAAX3JlbHMvLnJlbHNQSwECLQAUAAYACAAAACEAJkpCzMMAAADaAAAADwAA AAAAAAAAAAAAAAAHAgAAZHJzL2Rvd25yZXYueG1sUEsFBgAAAAADAAMAtwAAAPcCAAAAAA== " o:spid="_x0000_s1033" style="position:absolute;top:14970;width:12255;height:230;flip:x">
                    <v:shapetype adj="10800" coordsize="21600,21600" filled="f" id="_x0000_t34" o:oned="t" o:spt="34" path="m,l@0,0@0,21600,21600,21600e">
                      <v:stroke joinstyle="miter"/>
                      <v:formulas>
                        <v:f eqn="val #0"/>
                      </v:formulas>
                      <v:path arrowok="t" fillok="f" o:connecttype="none"/>
                      <v:handles>
                        <v:h position="#0,center"/>
                      </v:handles>
                      <o:lock shapetype="t" v:ext="edit"/>
                    </v:shapetype>
                    <v:shape id="AutoShape 27" o:connectortype="elbow"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pFjIwgAAANoAAAAPAAAAZHJzL2Rvd25yZXYueG1sRI9Pi8Iw FMTvwn6H8Bb2ImvqorJUo4gg3YsH/4HHZ/Nsis1LaaJ2/fRGEDwOM/MbZjJrbSWu1PjSsYJ+LwFB nDtdcqFgt11+/4LwAVlj5ZgU/JOH2fSjM8FUuxuv6boJhYgQ9ikqMCHUqZQ+N2TR91xNHL2TayyG KJtC6gZvEW4r+ZMkI2mx5LhgsKaFofy8uVgFXZ/IfT48mKybrY53vefd3GZKfX228zGIQG14h1/t P61gAM8r8QbI6QMAAP//AwBQSwECLQAUAAYACAAAACEA2+H2y+4AAACFAQAAEwAAAAAAAAAAAAAA AAAAAAAAW0NvbnRlbnRfVHlwZXNdLnhtbFBLAQItABQABgAIAAAAIQBa9CxbvwAAABUBAAALAAAA AAAAAAAAAAAAAB8BAABfcmVscy8ucmVsc1BLAQItABQABgAIAAAAIQC1pFjIwgAAANoAAAAPAAAA AAAAAAAAAAAAAAcCAABkcnMvZG93bnJldi54bWxQSwUGAAAAAAMAAwC3AAAA9gIAAAAA " o:spid="_x0000_s1034" strokecolor="#a5a5a5" style="position:absolute;left:-8;top:14978;width:1260;height:230;flip:y;visibility:visible;mso-wrap-style:square" type="#_x0000_t34"/>
                    <v:shape adj="20904" id="AutoShape 28" o:connectortype="elbow"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GCyowgAAANoAAAAPAAAAZHJzL2Rvd25yZXYueG1sRI/NqsIw FIT3F3yHcAQ3F00Vrkg1ilgU4SL4t3F3aI5ttTkpTdT69kYQXA4z8w0zmTWmFHeqXWFZQb8XgSBO rS44U3A8LLsjEM4jaywtk4InOZhNWz8TjLV98I7ue5+JAGEXo4Lc+yqW0qU5GXQ9WxEH72xrgz7I OpO6xkeAm1IOomgoDRYcFnKsaJFTet3fjILNbnW8nuQtGTTF/PeC/8npsk2U6rSb+RiEp8Z/w5/2 Wiv4g/eVcAPk9AUAAP//AwBQSwECLQAUAAYACAAAACEA2+H2y+4AAACFAQAAEwAAAAAAAAAAAAAA AAAAAAAAW0NvbnRlbnRfVHlwZXNdLnhtbFBLAQItABQABgAIAAAAIQBa9CxbvwAAABUBAAALAAAA AAAAAAAAAAAAAB8BAABfcmVscy8ucmVsc1BLAQItABQABgAIAAAAIQCWGCyowgAAANoAAAAPAAAA AAAAAAAAAAAAAAcCAABkcnMvZG93bnJldi54bWxQSwUGAAAAAAMAAwC3AAAA9gIAAAAA " o:spid="_x0000_s1035" strokecolor="#a5a5a5" style="position:absolute;left:1252;top:14978;width:10995;height:230;rotation:180;visibility:visible;mso-wrap-style:square" type="#_x0000_t34"/>
                  </v:group>
                  <w10:wrap anchorx="page" anchory="margin"/>
                </v:group>
              </w:pict>
            </mc:Fallback>
          </mc:AlternateContent>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69501EC" w14:textId="77777777" w:rsidP="005B7E76" w:rsidR="008715CF" w:rsidRDefault="008715CF">
      <w:r>
        <w:separator/>
      </w:r>
    </w:p>
  </w:footnote>
  <w:footnote w:id="0" w:type="continuationSeparator">
    <w:p w14:paraId="2D721542" w14:textId="77777777" w:rsidP="005B7E76" w:rsidR="008715CF" w:rsidRDefault="008715C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BA569D9" w14:textId="77777777" w:rsidR="005B7E76" w:rsidRDefault="00BF07E1">
    <w:pPr>
      <w:pStyle w:val="En-tte"/>
    </w:pPr>
    <w:r>
      <w:rPr>
        <w:noProof/>
      </w:rPr>
      <w:drawing>
        <wp:anchor allowOverlap="1" behindDoc="1" distB="0" distL="114300" distR="114300" distT="0" layoutInCell="1" locked="0" relativeHeight="251658240" simplePos="0" wp14:anchorId="17AD6715" wp14:editId="72585A35">
          <wp:simplePos x="0" y="0"/>
          <wp:positionH relativeFrom="page">
            <wp:align>center</wp:align>
          </wp:positionH>
          <wp:positionV relativeFrom="page">
            <wp:align>center</wp:align>
          </wp:positionV>
          <wp:extent cx="7560310" cy="10692130"/>
          <wp:effectExtent b="0" l="0" r="0" t="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F2E43DA" w14:textId="77777777" w:rsidR="00E03FD8" w:rsidRDefault="00BF07E1">
    <w:pPr>
      <w:pStyle w:val="En-tte"/>
    </w:pPr>
    <w:r>
      <w:rPr>
        <w:noProof/>
      </w:rPr>
      <w:drawing>
        <wp:anchor allowOverlap="1" behindDoc="1" distB="0" distL="114300" distR="114300" distT="0" layoutInCell="1" locked="0" relativeHeight="251657216" simplePos="0" wp14:anchorId="42898B54" wp14:editId="31B2FAE5">
          <wp:simplePos x="0" y="0"/>
          <wp:positionH relativeFrom="page">
            <wp:align>center</wp:align>
          </wp:positionH>
          <wp:positionV relativeFrom="page">
            <wp:align>center</wp:align>
          </wp:positionV>
          <wp:extent cx="7560310" cy="10692130"/>
          <wp:effectExtent b="0" l="0" r="0" t="0"/>
          <wp:wrapNone/>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02C7C25"/>
    <w:multiLevelType w:val="hybridMultilevel"/>
    <w:tmpl w:val="4C806000"/>
    <w:lvl w:ilvl="0" w:tplc="040C0003">
      <w:start w:val="1"/>
      <w:numFmt w:val="bullet"/>
      <w:lvlText w:val="o"/>
      <w:lvlJc w:val="left"/>
      <w:pPr>
        <w:ind w:hanging="360" w:left="924"/>
      </w:pPr>
      <w:rPr>
        <w:rFonts w:ascii="Courier New" w:cs="Courier New" w:hAnsi="Courier New" w:hint="default"/>
      </w:rPr>
    </w:lvl>
    <w:lvl w:ilvl="1" w:tplc="040C0003">
      <w:start w:val="1"/>
      <w:numFmt w:val="bullet"/>
      <w:lvlText w:val="o"/>
      <w:lvlJc w:val="left"/>
      <w:pPr>
        <w:ind w:hanging="360" w:left="1644"/>
      </w:pPr>
      <w:rPr>
        <w:rFonts w:ascii="Courier New" w:cs="Courier New" w:hAnsi="Courier New" w:hint="default"/>
      </w:rPr>
    </w:lvl>
    <w:lvl w:ilvl="2" w:tentative="1" w:tplc="040C0005">
      <w:start w:val="1"/>
      <w:numFmt w:val="bullet"/>
      <w:lvlText w:val=""/>
      <w:lvlJc w:val="left"/>
      <w:pPr>
        <w:ind w:hanging="360" w:left="2364"/>
      </w:pPr>
      <w:rPr>
        <w:rFonts w:ascii="Wingdings" w:hAnsi="Wingdings" w:hint="default"/>
      </w:rPr>
    </w:lvl>
    <w:lvl w:ilvl="3" w:tentative="1" w:tplc="040C0001">
      <w:start w:val="1"/>
      <w:numFmt w:val="bullet"/>
      <w:lvlText w:val=""/>
      <w:lvlJc w:val="left"/>
      <w:pPr>
        <w:ind w:hanging="360" w:left="3084"/>
      </w:pPr>
      <w:rPr>
        <w:rFonts w:ascii="Symbol" w:hAnsi="Symbol" w:hint="default"/>
      </w:rPr>
    </w:lvl>
    <w:lvl w:ilvl="4" w:tentative="1" w:tplc="040C0003">
      <w:start w:val="1"/>
      <w:numFmt w:val="bullet"/>
      <w:lvlText w:val="o"/>
      <w:lvlJc w:val="left"/>
      <w:pPr>
        <w:ind w:hanging="360" w:left="3804"/>
      </w:pPr>
      <w:rPr>
        <w:rFonts w:ascii="Courier New" w:cs="Courier New" w:hAnsi="Courier New" w:hint="default"/>
      </w:rPr>
    </w:lvl>
    <w:lvl w:ilvl="5" w:tentative="1" w:tplc="040C0005">
      <w:start w:val="1"/>
      <w:numFmt w:val="bullet"/>
      <w:lvlText w:val=""/>
      <w:lvlJc w:val="left"/>
      <w:pPr>
        <w:ind w:hanging="360" w:left="4524"/>
      </w:pPr>
      <w:rPr>
        <w:rFonts w:ascii="Wingdings" w:hAnsi="Wingdings" w:hint="default"/>
      </w:rPr>
    </w:lvl>
    <w:lvl w:ilvl="6" w:tentative="1" w:tplc="040C0001">
      <w:start w:val="1"/>
      <w:numFmt w:val="bullet"/>
      <w:lvlText w:val=""/>
      <w:lvlJc w:val="left"/>
      <w:pPr>
        <w:ind w:hanging="360" w:left="5244"/>
      </w:pPr>
      <w:rPr>
        <w:rFonts w:ascii="Symbol" w:hAnsi="Symbol" w:hint="default"/>
      </w:rPr>
    </w:lvl>
    <w:lvl w:ilvl="7" w:tentative="1" w:tplc="040C0003">
      <w:start w:val="1"/>
      <w:numFmt w:val="bullet"/>
      <w:lvlText w:val="o"/>
      <w:lvlJc w:val="left"/>
      <w:pPr>
        <w:ind w:hanging="360" w:left="5964"/>
      </w:pPr>
      <w:rPr>
        <w:rFonts w:ascii="Courier New" w:cs="Courier New" w:hAnsi="Courier New" w:hint="default"/>
      </w:rPr>
    </w:lvl>
    <w:lvl w:ilvl="8" w:tentative="1" w:tplc="040C0005">
      <w:start w:val="1"/>
      <w:numFmt w:val="bullet"/>
      <w:lvlText w:val=""/>
      <w:lvlJc w:val="left"/>
      <w:pPr>
        <w:ind w:hanging="360" w:left="6684"/>
      </w:pPr>
      <w:rPr>
        <w:rFonts w:ascii="Wingdings" w:hAnsi="Wingdings" w:hint="default"/>
      </w:rPr>
    </w:lvl>
  </w:abstractNum>
  <w:abstractNum w15:restartNumberingAfterBreak="0" w:abstractNumId="1">
    <w:nsid w:val="2F520804"/>
    <w:multiLevelType w:val="hybridMultilevel"/>
    <w:tmpl w:val="BA468E58"/>
    <w:lvl w:ilvl="0" w:tplc="1F9ACC00">
      <w:numFmt w:val="bullet"/>
      <w:lvlText w:val=""/>
      <w:lvlJc w:val="left"/>
      <w:pPr>
        <w:ind w:hanging="360" w:left="720"/>
      </w:pPr>
      <w:rPr>
        <w:rFonts w:ascii="Symbol" w:cs="Times New Roman" w:eastAsia="Times New Roman" w:hAnsi="Symbol" w:hint="default"/>
        <w:color w:val="000000"/>
        <w:sz w:val="24"/>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7FA06CDB"/>
    <w:multiLevelType w:val="hybridMultilevel"/>
    <w:tmpl w:val="5992B24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3788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76"/>
    <w:rsid w:val="0001112D"/>
    <w:rsid w:val="0005601F"/>
    <w:rsid w:val="00076D71"/>
    <w:rsid w:val="00086FE3"/>
    <w:rsid w:val="000B209A"/>
    <w:rsid w:val="000B2838"/>
    <w:rsid w:val="000C291E"/>
    <w:rsid w:val="00123301"/>
    <w:rsid w:val="00127439"/>
    <w:rsid w:val="00157EFA"/>
    <w:rsid w:val="001A4A9F"/>
    <w:rsid w:val="001B5139"/>
    <w:rsid w:val="001F3B98"/>
    <w:rsid w:val="002202F2"/>
    <w:rsid w:val="0022673B"/>
    <w:rsid w:val="00273EC8"/>
    <w:rsid w:val="00284F96"/>
    <w:rsid w:val="00285188"/>
    <w:rsid w:val="002B6DE8"/>
    <w:rsid w:val="002F7FA8"/>
    <w:rsid w:val="00314F54"/>
    <w:rsid w:val="003546B6"/>
    <w:rsid w:val="003567C7"/>
    <w:rsid w:val="004129BB"/>
    <w:rsid w:val="004F2270"/>
    <w:rsid w:val="00514EDC"/>
    <w:rsid w:val="005356E6"/>
    <w:rsid w:val="005B7E76"/>
    <w:rsid w:val="005F747F"/>
    <w:rsid w:val="00604F34"/>
    <w:rsid w:val="00622A77"/>
    <w:rsid w:val="006C4EF4"/>
    <w:rsid w:val="006D194E"/>
    <w:rsid w:val="006F297C"/>
    <w:rsid w:val="007302DA"/>
    <w:rsid w:val="007A3B81"/>
    <w:rsid w:val="007D3350"/>
    <w:rsid w:val="007E5439"/>
    <w:rsid w:val="00842AA1"/>
    <w:rsid w:val="008715CF"/>
    <w:rsid w:val="00894A84"/>
    <w:rsid w:val="008B71E5"/>
    <w:rsid w:val="008D36A9"/>
    <w:rsid w:val="008F6A1C"/>
    <w:rsid w:val="008F7B77"/>
    <w:rsid w:val="009C0089"/>
    <w:rsid w:val="009D00E1"/>
    <w:rsid w:val="00A1480A"/>
    <w:rsid w:val="00A21A41"/>
    <w:rsid w:val="00A65BAC"/>
    <w:rsid w:val="00A7059D"/>
    <w:rsid w:val="00AD141D"/>
    <w:rsid w:val="00B41308"/>
    <w:rsid w:val="00B91D33"/>
    <w:rsid w:val="00BC1856"/>
    <w:rsid w:val="00BF07E1"/>
    <w:rsid w:val="00C41E7F"/>
    <w:rsid w:val="00C5279C"/>
    <w:rsid w:val="00C661CE"/>
    <w:rsid w:val="00C745A2"/>
    <w:rsid w:val="00CB64A5"/>
    <w:rsid w:val="00CF42BC"/>
    <w:rsid w:val="00D10788"/>
    <w:rsid w:val="00D364A6"/>
    <w:rsid w:val="00D803C9"/>
    <w:rsid w:val="00D8339E"/>
    <w:rsid w:val="00D86B64"/>
    <w:rsid w:val="00D906ED"/>
    <w:rsid w:val="00DD2E4C"/>
    <w:rsid w:val="00E03FD8"/>
    <w:rsid w:val="00E0676E"/>
    <w:rsid w:val="00E610F5"/>
    <w:rsid w:val="00EE5886"/>
    <w:rsid w:val="00EF40B9"/>
    <w:rsid w:val="00F121A7"/>
    <w:rsid w:val="00FB377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37889" v:ext="edit"/>
    <o:shapelayout v:ext="edit">
      <o:idmap data="1" v:ext="edit"/>
    </o:shapelayout>
  </w:shapeDefaults>
  <w:decimalSymbol w:val=","/>
  <w:listSeparator w:val=";"/>
  <w14:docId w14:val="28495D7D"/>
  <w14:defaultImageDpi w14:val="32767"/>
  <w15:chartTrackingRefBased/>
  <w15:docId w15:val="{74B1A86F-FC9D-4FD7-85EE-A47B0D97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Pr>
      <w:sz w:val="24"/>
      <w:szCs w:val="24"/>
      <w:lang w:eastAsia="en-US"/>
    </w:rPr>
  </w:style>
  <w:style w:styleId="Titre1" w:type="paragraph">
    <w:name w:val="heading 1"/>
    <w:basedOn w:val="Normal"/>
    <w:next w:val="Normal"/>
    <w:link w:val="Titre1Car"/>
    <w:uiPriority w:val="9"/>
    <w:qFormat/>
    <w:rsid w:val="00076D71"/>
    <w:pPr>
      <w:keepNext/>
      <w:spacing w:after="60" w:before="240"/>
      <w:outlineLvl w:val="0"/>
    </w:pPr>
    <w:rPr>
      <w:rFonts w:ascii="Calibri Light" w:eastAsia="Times New Roman" w:hAnsi="Calibri Light"/>
      <w:b/>
      <w:bCs/>
      <w:kern w:val="32"/>
      <w:sz w:val="32"/>
      <w:szCs w:val="32"/>
    </w:rPr>
  </w:style>
  <w:style w:styleId="Titre2" w:type="paragraph">
    <w:name w:val="heading 2"/>
    <w:basedOn w:val="Normal"/>
    <w:next w:val="Normal"/>
    <w:link w:val="Titre2Car"/>
    <w:uiPriority w:val="9"/>
    <w:semiHidden/>
    <w:unhideWhenUsed/>
    <w:qFormat/>
    <w:rsid w:val="00076D71"/>
    <w:pPr>
      <w:keepNext/>
      <w:spacing w:after="60" w:before="240"/>
      <w:outlineLvl w:val="1"/>
    </w:pPr>
    <w:rPr>
      <w:rFonts w:ascii="Calibri Light" w:eastAsia="Times New Roman" w:hAnsi="Calibri Light"/>
      <w:b/>
      <w:bCs/>
      <w:i/>
      <w:iCs/>
      <w:sz w:val="28"/>
      <w:szCs w:val="28"/>
    </w:rPr>
  </w:style>
  <w:style w:styleId="Titre6" w:type="paragraph">
    <w:name w:val="heading 6"/>
    <w:basedOn w:val="Normal"/>
    <w:next w:val="Normal"/>
    <w:link w:val="Titre6Car"/>
    <w:semiHidden/>
    <w:unhideWhenUsed/>
    <w:qFormat/>
    <w:rsid w:val="00604F34"/>
    <w:pPr>
      <w:keepNext/>
      <w:outlineLvl w:val="5"/>
    </w:pPr>
    <w:rPr>
      <w:rFonts w:ascii="Garamond" w:eastAsia="Times New Roman" w:hAnsi="Garamond"/>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5B7E76"/>
    <w:pPr>
      <w:tabs>
        <w:tab w:pos="4536" w:val="center"/>
        <w:tab w:pos="9072" w:val="right"/>
      </w:tabs>
    </w:pPr>
  </w:style>
  <w:style w:customStyle="1" w:styleId="En-tteCar" w:type="character">
    <w:name w:val="En-tête Car"/>
    <w:basedOn w:val="Policepardfaut"/>
    <w:link w:val="En-tte"/>
    <w:uiPriority w:val="99"/>
    <w:rsid w:val="005B7E76"/>
  </w:style>
  <w:style w:styleId="Pieddepage" w:type="paragraph">
    <w:name w:val="footer"/>
    <w:basedOn w:val="Normal"/>
    <w:link w:val="PieddepageCar"/>
    <w:uiPriority w:val="99"/>
    <w:unhideWhenUsed/>
    <w:rsid w:val="005B7E76"/>
    <w:pPr>
      <w:tabs>
        <w:tab w:pos="4536" w:val="center"/>
        <w:tab w:pos="9072" w:val="right"/>
      </w:tabs>
    </w:pPr>
  </w:style>
  <w:style w:customStyle="1" w:styleId="PieddepageCar" w:type="character">
    <w:name w:val="Pied de page Car"/>
    <w:basedOn w:val="Policepardfaut"/>
    <w:link w:val="Pieddepage"/>
    <w:uiPriority w:val="99"/>
    <w:rsid w:val="005B7E76"/>
  </w:style>
  <w:style w:customStyle="1" w:styleId="Paragraphestandard" w:type="paragraph">
    <w:name w:val="[Paragraphe standard]"/>
    <w:basedOn w:val="Normal"/>
    <w:uiPriority w:val="99"/>
    <w:rsid w:val="005B7E76"/>
    <w:pPr>
      <w:autoSpaceDE w:val="0"/>
      <w:autoSpaceDN w:val="0"/>
      <w:adjustRightInd w:val="0"/>
      <w:spacing w:line="288" w:lineRule="auto"/>
      <w:textAlignment w:val="center"/>
    </w:pPr>
    <w:rPr>
      <w:rFonts w:ascii="MinionPro-Regular" w:cs="MinionPro-Regular" w:hAnsi="MinionPro-Regular"/>
      <w:color w:val="000000"/>
    </w:rPr>
  </w:style>
  <w:style w:customStyle="1" w:styleId="Titre6Car" w:type="character">
    <w:name w:val="Titre 6 Car"/>
    <w:link w:val="Titre6"/>
    <w:semiHidden/>
    <w:rsid w:val="00604F34"/>
    <w:rPr>
      <w:rFonts w:ascii="Garamond" w:eastAsia="Times New Roman" w:hAnsi="Garamond"/>
      <w:sz w:val="24"/>
    </w:rPr>
  </w:style>
  <w:style w:customStyle="1" w:styleId="Titre1Car" w:type="character">
    <w:name w:val="Titre 1 Car"/>
    <w:link w:val="Titre1"/>
    <w:uiPriority w:val="9"/>
    <w:rsid w:val="00076D71"/>
    <w:rPr>
      <w:rFonts w:ascii="Calibri Light" w:cs="Times New Roman" w:eastAsia="Times New Roman" w:hAnsi="Calibri Light"/>
      <w:b/>
      <w:bCs/>
      <w:kern w:val="32"/>
      <w:sz w:val="32"/>
      <w:szCs w:val="32"/>
      <w:lang w:eastAsia="en-US"/>
    </w:rPr>
  </w:style>
  <w:style w:customStyle="1" w:styleId="Titre2Car" w:type="character">
    <w:name w:val="Titre 2 Car"/>
    <w:link w:val="Titre2"/>
    <w:uiPriority w:val="9"/>
    <w:semiHidden/>
    <w:rsid w:val="00076D71"/>
    <w:rPr>
      <w:rFonts w:ascii="Calibri Light" w:cs="Times New Roman" w:eastAsia="Times New Roman" w:hAnsi="Calibri Light"/>
      <w:b/>
      <w:bCs/>
      <w:i/>
      <w:iCs/>
      <w:sz w:val="28"/>
      <w:szCs w:val="28"/>
      <w:lang w:eastAsia="en-US"/>
    </w:rPr>
  </w:style>
  <w:style w:styleId="Grilledutableau" w:type="table">
    <w:name w:val="Table Grid"/>
    <w:basedOn w:val="TableauNormal"/>
    <w:uiPriority w:val="39"/>
    <w:rsid w:val="00C661C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E610F5"/>
    <w:pPr>
      <w:ind w:left="72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34426">
      <w:bodyDiv w:val="1"/>
      <w:marLeft w:val="0"/>
      <w:marRight w:val="0"/>
      <w:marTop w:val="0"/>
      <w:marBottom w:val="0"/>
      <w:divBdr>
        <w:top w:val="none" w:sz="0" w:space="0" w:color="auto"/>
        <w:left w:val="none" w:sz="0" w:space="0" w:color="auto"/>
        <w:bottom w:val="none" w:sz="0" w:space="0" w:color="auto"/>
        <w:right w:val="none" w:sz="0" w:space="0" w:color="auto"/>
      </w:divBdr>
    </w:div>
    <w:div w:id="854419178">
      <w:bodyDiv w:val="1"/>
      <w:marLeft w:val="0"/>
      <w:marRight w:val="0"/>
      <w:marTop w:val="0"/>
      <w:marBottom w:val="0"/>
      <w:divBdr>
        <w:top w:val="none" w:sz="0" w:space="0" w:color="auto"/>
        <w:left w:val="none" w:sz="0" w:space="0" w:color="auto"/>
        <w:bottom w:val="none" w:sz="0" w:space="0" w:color="auto"/>
        <w:right w:val="none" w:sz="0" w:space="0" w:color="auto"/>
      </w:divBdr>
    </w:div>
    <w:div w:id="1156412955">
      <w:bodyDiv w:val="1"/>
      <w:marLeft w:val="0"/>
      <w:marRight w:val="0"/>
      <w:marTop w:val="0"/>
      <w:marBottom w:val="0"/>
      <w:divBdr>
        <w:top w:val="none" w:sz="0" w:space="0" w:color="auto"/>
        <w:left w:val="none" w:sz="0" w:space="0" w:color="auto"/>
        <w:bottom w:val="none" w:sz="0" w:space="0" w:color="auto"/>
        <w:right w:val="none" w:sz="0" w:space="0" w:color="auto"/>
      </w:divBdr>
    </w:div>
    <w:div w:id="1492451872">
      <w:bodyDiv w:val="1"/>
      <w:marLeft w:val="0"/>
      <w:marRight w:val="0"/>
      <w:marTop w:val="0"/>
      <w:marBottom w:val="0"/>
      <w:divBdr>
        <w:top w:val="none" w:sz="0" w:space="0" w:color="auto"/>
        <w:left w:val="none" w:sz="0" w:space="0" w:color="auto"/>
        <w:bottom w:val="none" w:sz="0" w:space="0" w:color="auto"/>
        <w:right w:val="none" w:sz="0" w:space="0" w:color="auto"/>
      </w:divBdr>
    </w:div>
    <w:div w:id="1763993583">
      <w:bodyDiv w:val="1"/>
      <w:marLeft w:val="0"/>
      <w:marRight w:val="0"/>
      <w:marTop w:val="0"/>
      <w:marBottom w:val="0"/>
      <w:divBdr>
        <w:top w:val="none" w:sz="0" w:space="0" w:color="auto"/>
        <w:left w:val="none" w:sz="0" w:space="0" w:color="auto"/>
        <w:bottom w:val="none" w:sz="0" w:space="0" w:color="auto"/>
        <w:right w:val="none" w:sz="0" w:space="0" w:color="auto"/>
      </w:divBdr>
    </w:div>
    <w:div w:id="187773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header2.xml" Type="http://schemas.openxmlformats.org/officeDocument/2006/relationships/head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_rels/header2.xml.rels><?xml version="1.0" encoding="UTF-8" standalone="no"?><Relationships xmlns="http://schemas.openxmlformats.org/package/2006/relationships"><Relationship Id="rId1" Target="media/image2.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679</Words>
  <Characters>3736</Characters>
  <Application>Microsoft Office Word</Application>
  <DocSecurity>0</DocSecurity>
  <Lines>31</Lines>
  <Paragraphs>8</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2021-01-13T13:31:00Z</dcterms:created>
  <cp:lastPrinted>2022-01-17T13:45:00Z</cp:lastPrinted>
  <dcterms:modified xsi:type="dcterms:W3CDTF">2022-02-01T14:40:00Z</dcterms:modified>
  <cp:revision>18</cp:revision>
</cp:coreProperties>
</file>