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491E32E1" w14:textId="77777777" w:rsidP="00C0351D" w:rsidR="008D2096" w:rsidRDefault="008D2096" w:rsidRPr="00C7207D">
      <w:pPr>
        <w:jc w:val="both"/>
        <w:rPr>
          <w:rFonts w:ascii="Arial" w:cs="Arial" w:hAnsi="Arial"/>
          <w:sz w:val="22"/>
          <w:szCs w:val="22"/>
        </w:rPr>
      </w:pPr>
      <w:r w:rsidRPr="00C7207D">
        <w:rPr>
          <w:rFonts w:ascii="Arial" w:cs="Arial" w:hAnsi="Arial"/>
          <w:b/>
          <w:sz w:val="22"/>
          <w:szCs w:val="22"/>
        </w:rPr>
        <w:t>Entre</w:t>
      </w:r>
      <w:r w:rsidRPr="00C7207D">
        <w:rPr>
          <w:rFonts w:ascii="Arial" w:cs="Arial" w:hAnsi="Arial"/>
          <w:sz w:val="22"/>
          <w:szCs w:val="22"/>
        </w:rPr>
        <w:t> </w:t>
      </w:r>
    </w:p>
    <w:p w14:paraId="2692B091" w14:textId="77777777" w:rsidP="00C0351D" w:rsidR="008D2096" w:rsidRDefault="008D2096" w:rsidRPr="00C7207D">
      <w:pPr>
        <w:jc w:val="both"/>
        <w:rPr>
          <w:rFonts w:ascii="Arial" w:cs="Arial" w:hAnsi="Arial"/>
          <w:sz w:val="22"/>
          <w:szCs w:val="22"/>
        </w:rPr>
      </w:pPr>
    </w:p>
    <w:p w14:paraId="648C6172" w14:textId="24F0DF03" w:rsidP="00C0351D" w:rsidR="008D2096" w:rsidRDefault="008D2096" w:rsidRPr="00C7207D">
      <w:pPr>
        <w:tabs>
          <w:tab w:pos="4536" w:val="center"/>
          <w:tab w:pos="9072" w:val="right"/>
        </w:tabs>
        <w:jc w:val="both"/>
        <w:rPr>
          <w:rFonts w:ascii="Arial" w:cs="Arial" w:hAnsi="Arial"/>
          <w:sz w:val="22"/>
          <w:szCs w:val="22"/>
        </w:rPr>
      </w:pPr>
      <w:r w:rsidRPr="00C7207D">
        <w:rPr>
          <w:rFonts w:ascii="Arial" w:cs="Arial" w:hAnsi="Arial"/>
          <w:sz w:val="22"/>
          <w:szCs w:val="22"/>
        </w:rPr>
        <w:t xml:space="preserve">La société ITAS, SAS au capital de 14 615 280 €, inscrite au registre du commerce et des sociétés sous le numéro B 351 906 169 00039 dont le siège social est situé 5 </w:t>
      </w:r>
      <w:proofErr w:type="gramStart"/>
      <w:r w:rsidRPr="00C7207D">
        <w:rPr>
          <w:rFonts w:ascii="Arial" w:cs="Arial" w:hAnsi="Arial"/>
          <w:sz w:val="22"/>
          <w:szCs w:val="22"/>
        </w:rPr>
        <w:t>allée</w:t>
      </w:r>
      <w:proofErr w:type="gramEnd"/>
      <w:r w:rsidRPr="00C7207D">
        <w:rPr>
          <w:rFonts w:ascii="Arial" w:cs="Arial" w:hAnsi="Arial"/>
          <w:sz w:val="22"/>
          <w:szCs w:val="22"/>
        </w:rPr>
        <w:t xml:space="preserve"> du Brigault, Porte U – Anet (28260), représentée par le Directeur Général, </w:t>
      </w:r>
      <w:proofErr w:type="spellStart"/>
      <w:r w:rsidR="002B6073">
        <w:rPr>
          <w:rFonts w:ascii="Arial" w:cs="Arial" w:hAnsi="Arial"/>
          <w:sz w:val="22"/>
          <w:szCs w:val="22"/>
        </w:rPr>
        <w:t>xxxxx</w:t>
      </w:r>
      <w:proofErr w:type="spellEnd"/>
      <w:r w:rsidRPr="00C7207D">
        <w:rPr>
          <w:rFonts w:ascii="Arial" w:cs="Arial" w:hAnsi="Arial"/>
          <w:sz w:val="22"/>
          <w:szCs w:val="22"/>
        </w:rPr>
        <w:t>, dûment habilité à cet effet,</w:t>
      </w:r>
    </w:p>
    <w:p w14:paraId="78834A25" w14:textId="77777777" w:rsidP="00C0351D" w:rsidR="008D2096" w:rsidRDefault="008D2096" w:rsidRPr="00C7207D">
      <w:pPr>
        <w:jc w:val="both"/>
        <w:rPr>
          <w:rFonts w:ascii="Arial" w:cs="Arial" w:hAnsi="Arial"/>
          <w:sz w:val="22"/>
          <w:szCs w:val="22"/>
        </w:rPr>
      </w:pPr>
    </w:p>
    <w:p w14:paraId="5FC077AF" w14:textId="77777777" w:rsidP="00C0351D" w:rsidR="008D2096" w:rsidRDefault="008D2096" w:rsidRPr="00C7207D">
      <w:pPr>
        <w:jc w:val="both"/>
        <w:rPr>
          <w:rFonts w:ascii="Arial" w:cs="Arial" w:hAnsi="Arial"/>
          <w:sz w:val="22"/>
          <w:szCs w:val="22"/>
        </w:rPr>
      </w:pPr>
    </w:p>
    <w:p w14:paraId="75BC535B" w14:textId="77777777" w:rsidP="00C0351D" w:rsidR="008D2096" w:rsidRDefault="008D2096" w:rsidRPr="00C7207D">
      <w:pPr>
        <w:ind w:hanging="17"/>
        <w:jc w:val="both"/>
        <w:rPr>
          <w:rFonts w:ascii="Arial" w:cs="Arial" w:hAnsi="Arial"/>
          <w:sz w:val="22"/>
          <w:szCs w:val="22"/>
        </w:rPr>
      </w:pPr>
      <w:r w:rsidRPr="00C7207D">
        <w:rPr>
          <w:rFonts w:ascii="Arial" w:cs="Arial" w:hAnsi="Arial"/>
          <w:sz w:val="22"/>
          <w:szCs w:val="22"/>
        </w:rPr>
        <w:t>D’une part,</w:t>
      </w:r>
    </w:p>
    <w:p w14:paraId="54D6C1A5" w14:textId="77777777" w:rsidP="00C0351D" w:rsidR="008D2096" w:rsidRDefault="008D2096" w:rsidRPr="00C7207D">
      <w:pPr>
        <w:jc w:val="both"/>
        <w:rPr>
          <w:rFonts w:ascii="Arial" w:cs="Arial" w:hAnsi="Arial"/>
          <w:sz w:val="22"/>
          <w:szCs w:val="22"/>
        </w:rPr>
      </w:pPr>
    </w:p>
    <w:p w14:paraId="4DCFACE2" w14:textId="77777777" w:rsidP="00C0351D" w:rsidR="008D2096" w:rsidRDefault="008D2096" w:rsidRPr="00C7207D">
      <w:pPr>
        <w:jc w:val="both"/>
        <w:rPr>
          <w:rFonts w:ascii="Arial" w:cs="Arial" w:hAnsi="Arial"/>
          <w:sz w:val="22"/>
          <w:szCs w:val="22"/>
        </w:rPr>
      </w:pPr>
    </w:p>
    <w:p w14:paraId="3328410E" w14:textId="77777777" w:rsidP="00C0351D" w:rsidR="008D2096" w:rsidRDefault="008D2096" w:rsidRPr="00C7207D">
      <w:pPr>
        <w:jc w:val="both"/>
        <w:rPr>
          <w:rFonts w:ascii="Arial" w:cs="Arial" w:hAnsi="Arial"/>
          <w:sz w:val="22"/>
          <w:szCs w:val="22"/>
        </w:rPr>
      </w:pPr>
    </w:p>
    <w:p w14:paraId="2A547F98" w14:textId="77777777" w:rsidP="00C0351D" w:rsidR="008D2096" w:rsidRDefault="008D2096" w:rsidRPr="00C7207D">
      <w:pPr>
        <w:jc w:val="both"/>
        <w:rPr>
          <w:rFonts w:ascii="Arial" w:cs="Arial" w:hAnsi="Arial"/>
          <w:b/>
          <w:sz w:val="22"/>
          <w:szCs w:val="22"/>
        </w:rPr>
      </w:pPr>
      <w:r w:rsidRPr="00C7207D">
        <w:rPr>
          <w:rFonts w:ascii="Arial" w:cs="Arial" w:hAnsi="Arial"/>
          <w:b/>
          <w:sz w:val="22"/>
          <w:szCs w:val="22"/>
        </w:rPr>
        <w:t>Et</w:t>
      </w:r>
    </w:p>
    <w:p w14:paraId="06AFA4F7" w14:textId="77777777" w:rsidP="00C0351D" w:rsidR="008D2096" w:rsidRDefault="008D2096" w:rsidRPr="00C7207D">
      <w:pPr>
        <w:jc w:val="both"/>
        <w:rPr>
          <w:rFonts w:ascii="Arial" w:cs="Arial" w:hAnsi="Arial"/>
          <w:sz w:val="22"/>
          <w:szCs w:val="22"/>
        </w:rPr>
      </w:pPr>
    </w:p>
    <w:p w14:paraId="1B585ACB" w14:textId="1CDD94C7" w:rsidP="00C0351D" w:rsidR="008D2096" w:rsidRDefault="008D2096" w:rsidRPr="00C7207D">
      <w:pPr>
        <w:jc w:val="both"/>
        <w:rPr>
          <w:rFonts w:ascii="Arial" w:cs="Arial" w:hAnsi="Arial"/>
          <w:sz w:val="22"/>
          <w:szCs w:val="22"/>
        </w:rPr>
      </w:pPr>
      <w:r w:rsidRPr="00C7207D">
        <w:rPr>
          <w:rFonts w:ascii="Arial" w:cs="Arial" w:hAnsi="Arial"/>
          <w:sz w:val="22"/>
          <w:szCs w:val="22"/>
        </w:rPr>
        <w:t>L’Organisation Syndicale représentative dans l’entreprise, la CFDT représentée par </w:t>
      </w:r>
      <w:proofErr w:type="spellStart"/>
      <w:r w:rsidR="002B6073">
        <w:rPr>
          <w:rFonts w:ascii="Arial" w:cs="Arial" w:hAnsi="Arial"/>
          <w:sz w:val="22"/>
          <w:szCs w:val="22"/>
        </w:rPr>
        <w:t>xxxxx</w:t>
      </w:r>
      <w:proofErr w:type="spellEnd"/>
      <w:r w:rsidR="00691ED4">
        <w:rPr>
          <w:rFonts w:ascii="Arial" w:cs="Arial" w:hAnsi="Arial"/>
          <w:sz w:val="22"/>
          <w:szCs w:val="22"/>
        </w:rPr>
        <w:t>,</w:t>
      </w:r>
    </w:p>
    <w:p w14:paraId="279FE707" w14:textId="77777777" w:rsidP="00C0351D" w:rsidR="008D2096" w:rsidRDefault="008D2096" w:rsidRPr="00C7207D">
      <w:pPr>
        <w:jc w:val="both"/>
        <w:rPr>
          <w:rFonts w:ascii="Arial" w:cs="Arial" w:hAnsi="Arial"/>
          <w:sz w:val="22"/>
          <w:szCs w:val="22"/>
        </w:rPr>
      </w:pPr>
    </w:p>
    <w:p w14:paraId="3C6EC3BF" w14:textId="77777777" w:rsidP="00C0351D" w:rsidR="008D2096" w:rsidRDefault="008D2096" w:rsidRPr="00C7207D">
      <w:pPr>
        <w:ind w:hanging="9"/>
        <w:jc w:val="both"/>
        <w:rPr>
          <w:rFonts w:ascii="Arial" w:cs="Arial" w:hAnsi="Arial"/>
          <w:sz w:val="22"/>
          <w:szCs w:val="22"/>
        </w:rPr>
      </w:pPr>
      <w:r w:rsidRPr="00C7207D">
        <w:rPr>
          <w:rFonts w:ascii="Arial" w:cs="Arial" w:hAnsi="Arial"/>
          <w:sz w:val="22"/>
          <w:szCs w:val="22"/>
        </w:rPr>
        <w:t>D’autre part,</w:t>
      </w:r>
    </w:p>
    <w:p w14:paraId="005845D1" w14:textId="77777777" w:rsidP="00C0351D" w:rsidR="008D2096" w:rsidRDefault="008D2096" w:rsidRPr="00C7207D">
      <w:pPr>
        <w:jc w:val="both"/>
        <w:rPr>
          <w:rFonts w:ascii="Arial" w:cs="Arial" w:hAnsi="Arial"/>
          <w:sz w:val="22"/>
          <w:szCs w:val="22"/>
        </w:rPr>
      </w:pPr>
    </w:p>
    <w:p w14:paraId="557B04B8" w14:textId="77777777" w:rsidP="00C0351D" w:rsidR="008D2096" w:rsidRDefault="008D2096" w:rsidRPr="00C7207D">
      <w:pPr>
        <w:jc w:val="both"/>
        <w:rPr>
          <w:rFonts w:ascii="Arial" w:cs="Arial" w:hAnsi="Arial"/>
          <w:sz w:val="22"/>
          <w:szCs w:val="22"/>
        </w:rPr>
      </w:pPr>
    </w:p>
    <w:p w14:paraId="6B70DD9C" w14:textId="77777777" w:rsidP="00C0351D" w:rsidR="008D2096" w:rsidRDefault="008D2096" w:rsidRPr="00C7207D">
      <w:pPr>
        <w:jc w:val="both"/>
        <w:rPr>
          <w:rFonts w:ascii="Arial" w:cs="Arial" w:hAnsi="Arial"/>
          <w:sz w:val="22"/>
          <w:szCs w:val="22"/>
        </w:rPr>
      </w:pPr>
    </w:p>
    <w:p w14:paraId="63F29EEF" w14:textId="77777777" w:rsidP="00C0351D" w:rsidR="008D2096" w:rsidRDefault="008D2096" w:rsidRPr="00C7207D">
      <w:pPr>
        <w:jc w:val="both"/>
        <w:rPr>
          <w:rFonts w:ascii="Arial" w:cs="Arial" w:hAnsi="Arial"/>
          <w:sz w:val="22"/>
          <w:szCs w:val="22"/>
        </w:rPr>
      </w:pPr>
    </w:p>
    <w:p w14:paraId="6DC81B00" w14:textId="1A3300E8" w:rsidP="00C0351D" w:rsidR="008D2096" w:rsidRDefault="008D2096" w:rsidRPr="00C7207D">
      <w:pPr>
        <w:jc w:val="both"/>
        <w:rPr>
          <w:rFonts w:ascii="Arial" w:cs="Arial" w:hAnsi="Arial"/>
          <w:sz w:val="22"/>
          <w:szCs w:val="22"/>
        </w:rPr>
      </w:pPr>
      <w:r w:rsidRPr="00C7207D">
        <w:rPr>
          <w:rFonts w:ascii="Arial" w:cs="Arial" w:hAnsi="Arial"/>
          <w:sz w:val="22"/>
          <w:szCs w:val="22"/>
        </w:rPr>
        <w:t>Est intervenu le présent accord :</w:t>
      </w:r>
    </w:p>
    <w:p w14:paraId="30C0C995" w14:textId="7899315C" w:rsidP="00C0351D" w:rsidR="008D2096" w:rsidRDefault="008D2096" w:rsidRPr="00C7207D">
      <w:pPr>
        <w:jc w:val="both"/>
        <w:rPr>
          <w:rFonts w:ascii="Arial" w:cs="Arial" w:hAnsi="Arial"/>
          <w:sz w:val="22"/>
          <w:szCs w:val="22"/>
        </w:rPr>
      </w:pPr>
    </w:p>
    <w:p w14:paraId="6F023942" w14:textId="77777777" w:rsidP="00C0351D" w:rsidR="008D2096" w:rsidRDefault="008D2096" w:rsidRPr="00C7207D">
      <w:pPr>
        <w:jc w:val="both"/>
        <w:rPr>
          <w:rFonts w:ascii="Arial" w:cs="Arial" w:hAnsi="Arial"/>
          <w:b/>
          <w:sz w:val="22"/>
          <w:szCs w:val="22"/>
        </w:rPr>
      </w:pPr>
      <w:r w:rsidRPr="00C7207D">
        <w:rPr>
          <w:rFonts w:ascii="Arial" w:cs="Arial" w:hAnsi="Arial"/>
          <w:b/>
          <w:sz w:val="22"/>
          <w:szCs w:val="22"/>
        </w:rPr>
        <w:t>Préambule</w:t>
      </w:r>
    </w:p>
    <w:p w14:paraId="435B9AE7" w14:textId="77777777" w:rsidP="00C0351D" w:rsidR="008D2096" w:rsidRDefault="008D2096" w:rsidRPr="00C7207D">
      <w:pPr>
        <w:jc w:val="both"/>
        <w:rPr>
          <w:rFonts w:ascii="Arial" w:cs="Arial" w:hAnsi="Arial"/>
          <w:sz w:val="22"/>
          <w:szCs w:val="22"/>
        </w:rPr>
      </w:pPr>
    </w:p>
    <w:p w14:paraId="2C52688F" w14:textId="379A8633" w:rsidP="00C0351D" w:rsidR="008D2096" w:rsidRDefault="008D2096" w:rsidRPr="00C7207D">
      <w:pPr>
        <w:pStyle w:val="Corpsdetexte"/>
        <w:rPr>
          <w:rFonts w:ascii="Arial" w:cs="Arial" w:hAnsi="Arial"/>
          <w:sz w:val="22"/>
          <w:szCs w:val="22"/>
          <w:lang w:val="fr-FR"/>
        </w:rPr>
      </w:pPr>
      <w:r w:rsidRPr="00C7207D">
        <w:rPr>
          <w:rFonts w:ascii="Arial" w:cs="Arial" w:hAnsi="Arial"/>
          <w:sz w:val="22"/>
          <w:szCs w:val="22"/>
          <w:lang w:val="fr-FR"/>
        </w:rPr>
        <w:t>Conformément aux articles L.2242-1 et suivants du Code du travail, la négociation annuelle obligatoire</w:t>
      </w:r>
      <w:r w:rsidR="003E78DE" w:rsidRPr="00C7207D">
        <w:rPr>
          <w:rFonts w:ascii="Arial" w:cs="Arial" w:hAnsi="Arial"/>
          <w:sz w:val="22"/>
          <w:szCs w:val="22"/>
          <w:lang w:val="fr-FR"/>
        </w:rPr>
        <w:t xml:space="preserve"> </w:t>
      </w:r>
      <w:r w:rsidRPr="00C7207D">
        <w:rPr>
          <w:rFonts w:ascii="Arial" w:cs="Arial" w:hAnsi="Arial"/>
          <w:sz w:val="22"/>
          <w:szCs w:val="22"/>
          <w:lang w:val="fr-FR"/>
        </w:rPr>
        <w:t>au titre de l’année 202</w:t>
      </w:r>
      <w:r w:rsidR="00691ED4">
        <w:rPr>
          <w:rFonts w:ascii="Arial" w:cs="Arial" w:hAnsi="Arial"/>
          <w:sz w:val="22"/>
          <w:szCs w:val="22"/>
          <w:lang w:val="fr-FR"/>
        </w:rPr>
        <w:t>2</w:t>
      </w:r>
      <w:r w:rsidRPr="00C7207D">
        <w:rPr>
          <w:rFonts w:ascii="Arial" w:cs="Arial" w:hAnsi="Arial"/>
          <w:sz w:val="22"/>
          <w:szCs w:val="22"/>
          <w:lang w:val="fr-FR"/>
        </w:rPr>
        <w:t xml:space="preserve"> s’est engagée entre la Direction et l’Organisation Syndicale représentative dans l’entreprise.</w:t>
      </w:r>
    </w:p>
    <w:p w14:paraId="70820B37" w14:textId="77777777" w:rsidP="00C0351D" w:rsidR="008D2096" w:rsidRDefault="008D2096" w:rsidRPr="00C7207D">
      <w:pPr>
        <w:pStyle w:val="Corpsdetexte"/>
        <w:rPr>
          <w:rFonts w:ascii="Arial" w:cs="Arial" w:hAnsi="Arial"/>
          <w:sz w:val="22"/>
          <w:szCs w:val="22"/>
          <w:lang w:val="fr-FR"/>
        </w:rPr>
      </w:pPr>
    </w:p>
    <w:p w14:paraId="47F531F2" w14:textId="52AC3DE1" w:rsidP="00C0351D" w:rsidR="008D2096" w:rsidRDefault="008D2096" w:rsidRPr="00C7207D">
      <w:pPr>
        <w:pStyle w:val="Corpsdetexte"/>
        <w:rPr>
          <w:rFonts w:ascii="Arial" w:cs="Arial" w:hAnsi="Arial"/>
          <w:sz w:val="22"/>
          <w:szCs w:val="22"/>
          <w:lang w:val="fr-FR"/>
        </w:rPr>
      </w:pPr>
      <w:r w:rsidRPr="00C7207D">
        <w:rPr>
          <w:rFonts w:ascii="Arial" w:cs="Arial" w:hAnsi="Arial"/>
          <w:sz w:val="22"/>
          <w:szCs w:val="22"/>
          <w:lang w:val="fr-FR"/>
        </w:rPr>
        <w:t xml:space="preserve">Les parties se sont réunies le </w:t>
      </w:r>
      <w:r w:rsidR="00294F65" w:rsidRPr="00C7207D">
        <w:rPr>
          <w:rFonts w:ascii="Arial" w:cs="Arial" w:hAnsi="Arial"/>
          <w:sz w:val="22"/>
          <w:szCs w:val="22"/>
          <w:lang w:val="fr-FR"/>
        </w:rPr>
        <w:t xml:space="preserve">23 février et le </w:t>
      </w:r>
      <w:r w:rsidR="00C7207D" w:rsidRPr="00C7207D">
        <w:rPr>
          <w:rFonts w:ascii="Arial" w:cs="Arial" w:hAnsi="Arial"/>
          <w:sz w:val="22"/>
          <w:szCs w:val="22"/>
          <w:lang w:val="fr-FR"/>
        </w:rPr>
        <w:t>17</w:t>
      </w:r>
      <w:r w:rsidR="00294F65" w:rsidRPr="00C7207D">
        <w:rPr>
          <w:rFonts w:ascii="Arial" w:cs="Arial" w:hAnsi="Arial"/>
          <w:sz w:val="22"/>
          <w:szCs w:val="22"/>
          <w:lang w:val="fr-FR"/>
        </w:rPr>
        <w:t xml:space="preserve"> mars</w:t>
      </w:r>
      <w:r w:rsidRPr="00C7207D">
        <w:rPr>
          <w:rFonts w:ascii="Arial" w:cs="Arial" w:hAnsi="Arial"/>
          <w:sz w:val="22"/>
          <w:szCs w:val="22"/>
          <w:lang w:val="fr-FR"/>
        </w:rPr>
        <w:t xml:space="preserve"> 202</w:t>
      </w:r>
      <w:r w:rsidR="00294F65" w:rsidRPr="00C7207D">
        <w:rPr>
          <w:rFonts w:ascii="Arial" w:cs="Arial" w:hAnsi="Arial"/>
          <w:sz w:val="22"/>
          <w:szCs w:val="22"/>
          <w:lang w:val="fr-FR"/>
        </w:rPr>
        <w:t>2</w:t>
      </w:r>
      <w:r w:rsidR="00C7207D" w:rsidRPr="00C7207D">
        <w:rPr>
          <w:rFonts w:ascii="Arial" w:cs="Arial" w:hAnsi="Arial"/>
          <w:sz w:val="22"/>
          <w:szCs w:val="22"/>
          <w:lang w:val="fr-FR"/>
        </w:rPr>
        <w:t xml:space="preserve"> (réunion initialement prévue</w:t>
      </w:r>
      <w:r w:rsidR="009E750E">
        <w:rPr>
          <w:rFonts w:ascii="Arial" w:cs="Arial" w:hAnsi="Arial"/>
          <w:sz w:val="22"/>
          <w:szCs w:val="22"/>
          <w:lang w:val="fr-FR"/>
        </w:rPr>
        <w:t xml:space="preserve"> le </w:t>
      </w:r>
      <w:r w:rsidR="00DE77DA">
        <w:rPr>
          <w:rFonts w:ascii="Arial" w:cs="Arial" w:hAnsi="Arial"/>
          <w:sz w:val="22"/>
          <w:szCs w:val="22"/>
          <w:lang w:val="fr-FR"/>
        </w:rPr>
        <w:t>03 mars</w:t>
      </w:r>
      <w:r w:rsidR="00C7207D" w:rsidRPr="00C7207D">
        <w:rPr>
          <w:rFonts w:ascii="Arial" w:cs="Arial" w:hAnsi="Arial"/>
          <w:sz w:val="22"/>
          <w:szCs w:val="22"/>
          <w:lang w:val="fr-FR"/>
        </w:rPr>
        <w:t xml:space="preserve"> et reportée d’un commun accord)</w:t>
      </w:r>
      <w:r w:rsidRPr="00C7207D">
        <w:rPr>
          <w:rFonts w:ascii="Arial" w:cs="Arial" w:hAnsi="Arial"/>
          <w:sz w:val="22"/>
          <w:szCs w:val="22"/>
          <w:lang w:val="fr-FR"/>
        </w:rPr>
        <w:t>, afin d’engager et de mener des discussions sur la politique salariale, l’égalité professionnelle, la qualité de vie au travail et le maintien dans l’emploi des travailleurs handicapés.</w:t>
      </w:r>
    </w:p>
    <w:p w14:paraId="2489D939" w14:textId="77777777" w:rsidP="00C0351D" w:rsidR="008D2096" w:rsidRDefault="008D2096" w:rsidRPr="00C7207D">
      <w:pPr>
        <w:pStyle w:val="Corpsdetexte"/>
        <w:rPr>
          <w:rFonts w:ascii="Arial" w:cs="Arial" w:hAnsi="Arial"/>
          <w:sz w:val="22"/>
          <w:szCs w:val="22"/>
          <w:lang w:val="fr-FR"/>
        </w:rPr>
      </w:pPr>
    </w:p>
    <w:p w14:paraId="4C4E4371" w14:textId="77777777" w:rsidP="00C0351D" w:rsidR="008D2096" w:rsidRDefault="008D2096" w:rsidRPr="00C7207D">
      <w:pPr>
        <w:pStyle w:val="Corpsdetexte"/>
        <w:rPr>
          <w:rFonts w:ascii="Arial" w:cs="Arial" w:hAnsi="Arial"/>
          <w:sz w:val="22"/>
          <w:szCs w:val="22"/>
          <w:lang w:val="fr-FR"/>
        </w:rPr>
      </w:pPr>
      <w:r w:rsidRPr="00C7207D">
        <w:rPr>
          <w:rFonts w:ascii="Arial" w:cs="Arial" w:hAnsi="Arial"/>
          <w:sz w:val="22"/>
          <w:szCs w:val="22"/>
          <w:lang w:val="fr-FR"/>
        </w:rPr>
        <w:t xml:space="preserve">Au cours de cette négociation, les Parties ont également fait le bilan du respect du principe d’égalité entre les femmes et les hommes dans l’entreprise et de la qualité de vie au travail. </w:t>
      </w:r>
    </w:p>
    <w:p w14:paraId="717E2282" w14:textId="77777777" w:rsidP="00C0351D" w:rsidR="008D2096" w:rsidRDefault="008D2096" w:rsidRPr="00C7207D">
      <w:pPr>
        <w:pStyle w:val="Corpsdetexte"/>
        <w:rPr>
          <w:rFonts w:ascii="Arial" w:cs="Arial" w:hAnsi="Arial"/>
          <w:sz w:val="22"/>
          <w:szCs w:val="22"/>
          <w:lang w:val="fr-FR"/>
        </w:rPr>
      </w:pPr>
    </w:p>
    <w:p w14:paraId="0EFEDAFA" w14:textId="77777777" w:rsidP="00C0351D" w:rsidR="008D2096" w:rsidRDefault="008D2096" w:rsidRPr="00C7207D">
      <w:pPr>
        <w:pStyle w:val="Corpsdetexte"/>
        <w:rPr>
          <w:rFonts w:ascii="Arial" w:cs="Arial" w:hAnsi="Arial"/>
          <w:sz w:val="22"/>
          <w:szCs w:val="22"/>
          <w:lang w:val="fr-FR"/>
        </w:rPr>
      </w:pPr>
      <w:r w:rsidRPr="00C7207D">
        <w:rPr>
          <w:rFonts w:ascii="Arial" w:cs="Arial" w:hAnsi="Arial"/>
          <w:sz w:val="22"/>
          <w:szCs w:val="22"/>
          <w:lang w:val="fr-FR"/>
        </w:rPr>
        <w:t xml:space="preserve">Au terme de ces réunions, les parties ont abouti à la conclusion du présent accord. </w:t>
      </w:r>
    </w:p>
    <w:p w14:paraId="33FBC112" w14:textId="744822B8" w:rsidP="00C0351D" w:rsidR="008D2096" w:rsidRDefault="008D2096" w:rsidRPr="00C7207D">
      <w:pPr>
        <w:pStyle w:val="Corpsdetexte"/>
        <w:rPr>
          <w:rFonts w:ascii="Arial" w:cs="Arial" w:hAnsi="Arial"/>
          <w:sz w:val="22"/>
          <w:szCs w:val="22"/>
          <w:lang w:val="fr-FR"/>
        </w:rPr>
      </w:pPr>
    </w:p>
    <w:p w14:paraId="47835148" w14:textId="77777777" w:rsidP="00C0351D" w:rsidR="00BC4F2A" w:rsidRDefault="00BC4F2A" w:rsidRPr="00C7207D">
      <w:pPr>
        <w:jc w:val="both"/>
        <w:rPr>
          <w:rFonts w:ascii="Arial" w:cs="Arial" w:eastAsiaTheme="minorHAnsi" w:hAnsi="Arial"/>
          <w:b/>
          <w:sz w:val="22"/>
          <w:szCs w:val="22"/>
        </w:rPr>
      </w:pPr>
      <w:r w:rsidRPr="00C7207D">
        <w:rPr>
          <w:rFonts w:ascii="Arial" w:cs="Arial" w:eastAsiaTheme="minorHAnsi" w:hAnsi="Arial"/>
          <w:b/>
          <w:sz w:val="22"/>
          <w:szCs w:val="22"/>
        </w:rPr>
        <w:br w:type="page"/>
      </w:r>
    </w:p>
    <w:p w14:paraId="68B42A0A" w14:textId="28079F9F" w:rsidP="00C0351D" w:rsidR="008D2096" w:rsidRDefault="008D2096"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lastRenderedPageBreak/>
        <w:t>Article 1 - Champ d’application de l’accord</w:t>
      </w:r>
    </w:p>
    <w:p w14:paraId="62BDB95E" w14:textId="77777777" w:rsidP="00C0351D" w:rsidR="008D2096" w:rsidRDefault="008D2096" w:rsidRPr="00C7207D">
      <w:pPr>
        <w:pStyle w:val="Corpsdetexte"/>
        <w:rPr>
          <w:rFonts w:ascii="Arial" w:cs="Arial" w:eastAsiaTheme="minorHAnsi" w:hAnsi="Arial"/>
          <w:b/>
          <w:sz w:val="22"/>
          <w:szCs w:val="22"/>
          <w:lang w:val="fr-FR"/>
        </w:rPr>
      </w:pPr>
    </w:p>
    <w:p w14:paraId="237D2F08" w14:textId="7BAC9FF8" w:rsidP="00C0351D" w:rsidR="008D2096" w:rsidRDefault="008D2096" w:rsidRPr="00C7207D">
      <w:pPr>
        <w:pStyle w:val="Corpsdetexte"/>
        <w:rPr>
          <w:rFonts w:ascii="Arial" w:cs="Arial" w:hAnsi="Arial"/>
          <w:sz w:val="22"/>
          <w:szCs w:val="22"/>
          <w:lang w:val="fr-FR"/>
        </w:rPr>
      </w:pPr>
      <w:r w:rsidRPr="00C7207D">
        <w:rPr>
          <w:rFonts w:ascii="Arial" w:cs="Arial" w:hAnsi="Arial"/>
          <w:sz w:val="22"/>
          <w:szCs w:val="22"/>
          <w:lang w:val="fr-FR"/>
        </w:rPr>
        <w:t>Le présent accord s’applique aux salariés de la Société ITAS</w:t>
      </w:r>
      <w:r w:rsidR="009E750E">
        <w:rPr>
          <w:rFonts w:ascii="Arial" w:cs="Arial" w:hAnsi="Arial"/>
          <w:sz w:val="22"/>
          <w:szCs w:val="22"/>
          <w:lang w:val="fr-FR"/>
        </w:rPr>
        <w:t>.</w:t>
      </w:r>
    </w:p>
    <w:p w14:paraId="1481FE41" w14:textId="77777777" w:rsidP="00C0351D" w:rsidR="008D2096" w:rsidRDefault="008D2096" w:rsidRPr="00C7207D">
      <w:pPr>
        <w:pStyle w:val="Corpsdetexte"/>
        <w:rPr>
          <w:rFonts w:ascii="Arial" w:cs="Arial" w:hAnsi="Arial"/>
          <w:sz w:val="22"/>
          <w:szCs w:val="22"/>
          <w:lang w:val="fr-FR"/>
        </w:rPr>
      </w:pPr>
    </w:p>
    <w:p w14:paraId="5A03CDDE" w14:textId="77777777" w:rsidP="00C0351D" w:rsidR="008D2096" w:rsidRDefault="008D2096" w:rsidRPr="00C7207D">
      <w:pPr>
        <w:pStyle w:val="Corpsdetexte"/>
        <w:rPr>
          <w:rFonts w:ascii="Arial" w:cs="Arial" w:hAnsi="Arial"/>
          <w:sz w:val="22"/>
          <w:szCs w:val="22"/>
          <w:lang w:val="fr-FR"/>
        </w:rPr>
      </w:pPr>
    </w:p>
    <w:p w14:paraId="5EFD97B6" w14:textId="3FC9C2E6" w:rsidP="00C0351D" w:rsidR="008D2096" w:rsidRDefault="008D2096" w:rsidRPr="00C7207D">
      <w:pPr>
        <w:jc w:val="both"/>
        <w:rPr>
          <w:rFonts w:ascii="Arial" w:cs="Arial" w:hAnsi="Arial"/>
          <w:b/>
          <w:sz w:val="22"/>
          <w:szCs w:val="22"/>
        </w:rPr>
      </w:pPr>
      <w:r w:rsidRPr="00C7207D">
        <w:rPr>
          <w:rFonts w:ascii="Arial" w:cs="Arial" w:hAnsi="Arial"/>
          <w:b/>
          <w:sz w:val="22"/>
          <w:szCs w:val="22"/>
        </w:rPr>
        <w:t xml:space="preserve">Article 2 – Mesures relatives à la rémunération, </w:t>
      </w:r>
      <w:r w:rsidR="003E78DE" w:rsidRPr="00C7207D">
        <w:rPr>
          <w:rFonts w:ascii="Arial" w:cs="Arial" w:hAnsi="Arial"/>
          <w:b/>
          <w:sz w:val="22"/>
          <w:szCs w:val="22"/>
        </w:rPr>
        <w:t>au</w:t>
      </w:r>
      <w:r w:rsidRPr="00C7207D">
        <w:rPr>
          <w:rFonts w:ascii="Arial" w:cs="Arial" w:hAnsi="Arial"/>
          <w:b/>
          <w:sz w:val="22"/>
          <w:szCs w:val="22"/>
        </w:rPr>
        <w:t xml:space="preserve"> temps de travail et </w:t>
      </w:r>
      <w:r w:rsidR="003E78DE" w:rsidRPr="00C7207D">
        <w:rPr>
          <w:rFonts w:ascii="Arial" w:cs="Arial" w:hAnsi="Arial"/>
          <w:b/>
          <w:sz w:val="22"/>
          <w:szCs w:val="22"/>
        </w:rPr>
        <w:t>au</w:t>
      </w:r>
      <w:r w:rsidRPr="00C7207D">
        <w:rPr>
          <w:rFonts w:ascii="Arial" w:cs="Arial" w:hAnsi="Arial"/>
          <w:b/>
          <w:sz w:val="22"/>
          <w:szCs w:val="22"/>
        </w:rPr>
        <w:t xml:space="preserve"> partage de la valeur ajoutée dans l'entreprise</w:t>
      </w:r>
    </w:p>
    <w:p w14:paraId="0E68E209" w14:textId="77777777" w:rsidP="00C0351D" w:rsidR="008D2096" w:rsidRDefault="008D2096" w:rsidRPr="00C7207D">
      <w:pPr>
        <w:pStyle w:val="Corpsdetexte"/>
        <w:rPr>
          <w:rFonts w:ascii="Arial" w:cs="Arial" w:hAnsi="Arial"/>
          <w:sz w:val="22"/>
          <w:szCs w:val="22"/>
          <w:lang w:val="fr-FR"/>
        </w:rPr>
      </w:pPr>
    </w:p>
    <w:p w14:paraId="292C5BC6" w14:textId="551C5676" w:rsidP="00C0351D" w:rsidR="008D2096" w:rsidRDefault="008D2096" w:rsidRPr="00C7207D">
      <w:pPr>
        <w:pStyle w:val="Titre1"/>
        <w:shd w:color="auto" w:fill="FFFFFF" w:val="clear"/>
        <w:spacing w:after="75" w:before="0"/>
        <w:jc w:val="both"/>
        <w:rPr>
          <w:b w:val="0"/>
          <w:bCs w:val="0"/>
          <w:kern w:val="0"/>
          <w:sz w:val="22"/>
          <w:szCs w:val="22"/>
        </w:rPr>
      </w:pPr>
      <w:r w:rsidRPr="00C7207D">
        <w:rPr>
          <w:b w:val="0"/>
          <w:bCs w:val="0"/>
          <w:kern w:val="0"/>
          <w:sz w:val="22"/>
          <w:szCs w:val="22"/>
        </w:rPr>
        <w:t>Les salaires suivent l’évolution prévue par les conventions collectives régionales des salariés de la métallurgie, de l’électricité et de l’électronique et activités connexes dont dépend</w:t>
      </w:r>
      <w:r w:rsidR="00691ED4">
        <w:rPr>
          <w:b w:val="0"/>
          <w:bCs w:val="0"/>
          <w:kern w:val="0"/>
          <w:sz w:val="22"/>
          <w:szCs w:val="22"/>
        </w:rPr>
        <w:t>ent</w:t>
      </w:r>
      <w:r w:rsidRPr="00C7207D">
        <w:rPr>
          <w:b w:val="0"/>
          <w:bCs w:val="0"/>
          <w:kern w:val="0"/>
          <w:sz w:val="22"/>
          <w:szCs w:val="22"/>
        </w:rPr>
        <w:t xml:space="preserve"> ITAS et ses établissements secondaires pour les salariés non-cadres et par la convention collective nationale des ingénieurs et cadres de la métallurgie du 13 mars 1972 pour les cadres.</w:t>
      </w:r>
    </w:p>
    <w:p w14:paraId="7EA8EDAE" w14:textId="43A63531" w:rsidP="00E92E46" w:rsidR="00C7207D" w:rsidRDefault="00C7207D" w:rsidRPr="00C7207D">
      <w:pPr>
        <w:jc w:val="both"/>
        <w:rPr>
          <w:rFonts w:ascii="Arial" w:cs="Arial" w:hAnsi="Arial"/>
          <w:sz w:val="22"/>
          <w:szCs w:val="22"/>
        </w:rPr>
      </w:pPr>
      <w:r w:rsidRPr="00C7207D">
        <w:rPr>
          <w:rFonts w:ascii="Arial" w:cs="Arial" w:hAnsi="Arial"/>
          <w:sz w:val="22"/>
          <w:szCs w:val="22"/>
        </w:rPr>
        <w:t>A ce titre, une enveloppe pour les automatismes</w:t>
      </w:r>
      <w:r w:rsidR="009E750E">
        <w:rPr>
          <w:rFonts w:ascii="Arial" w:cs="Arial" w:hAnsi="Arial"/>
          <w:sz w:val="22"/>
          <w:szCs w:val="22"/>
        </w:rPr>
        <w:t xml:space="preserve"> conventionnels (salaire minimum, prime ancienneté, changement de classification)</w:t>
      </w:r>
      <w:r w:rsidRPr="00C7207D">
        <w:rPr>
          <w:rFonts w:ascii="Arial" w:cs="Arial" w:hAnsi="Arial"/>
          <w:sz w:val="22"/>
          <w:szCs w:val="22"/>
        </w:rPr>
        <w:t xml:space="preserve"> à hauteur de 0,48% de la masse salariale est prévue en 2022.</w:t>
      </w:r>
    </w:p>
    <w:p w14:paraId="25C98AE1" w14:textId="77777777" w:rsidP="00C0351D" w:rsidR="008D2096" w:rsidRDefault="008D2096" w:rsidRPr="00C7207D">
      <w:pPr>
        <w:autoSpaceDE w:val="0"/>
        <w:autoSpaceDN w:val="0"/>
        <w:adjustRightInd w:val="0"/>
        <w:jc w:val="both"/>
        <w:rPr>
          <w:rFonts w:ascii="Arial" w:cs="Arial" w:hAnsi="Arial"/>
          <w:sz w:val="22"/>
          <w:szCs w:val="22"/>
        </w:rPr>
      </w:pPr>
    </w:p>
    <w:p w14:paraId="3FE1AC4F" w14:textId="7D0DB773" w:rsidP="00C0351D" w:rsidR="008D2096" w:rsidRDefault="00C7207D" w:rsidRPr="00C7207D">
      <w:pPr>
        <w:autoSpaceDE w:val="0"/>
        <w:autoSpaceDN w:val="0"/>
        <w:adjustRightInd w:val="0"/>
        <w:jc w:val="both"/>
        <w:rPr>
          <w:rFonts w:ascii="Arial" w:cs="Arial" w:hAnsi="Arial"/>
          <w:sz w:val="22"/>
          <w:szCs w:val="22"/>
        </w:rPr>
      </w:pPr>
      <w:r>
        <w:rPr>
          <w:rFonts w:ascii="Arial" w:cs="Arial" w:hAnsi="Arial"/>
          <w:sz w:val="22"/>
          <w:szCs w:val="22"/>
        </w:rPr>
        <w:t>Cette enveloppe est complétée par un budget</w:t>
      </w:r>
      <w:r w:rsidR="003E78DE" w:rsidRPr="00C7207D">
        <w:rPr>
          <w:rFonts w:ascii="Arial" w:cs="Arial" w:hAnsi="Arial"/>
          <w:sz w:val="22"/>
          <w:szCs w:val="22"/>
        </w:rPr>
        <w:t xml:space="preserve"> annuel</w:t>
      </w:r>
      <w:r w:rsidR="008D2096" w:rsidRPr="00C7207D">
        <w:rPr>
          <w:rFonts w:ascii="Arial" w:cs="Arial" w:hAnsi="Arial"/>
          <w:sz w:val="22"/>
          <w:szCs w:val="22"/>
        </w:rPr>
        <w:t xml:space="preserve"> de </w:t>
      </w:r>
      <w:r w:rsidR="00294F65" w:rsidRPr="00C7207D">
        <w:rPr>
          <w:rFonts w:ascii="Arial" w:cs="Arial" w:hAnsi="Arial"/>
          <w:sz w:val="22"/>
          <w:szCs w:val="22"/>
        </w:rPr>
        <w:t>2</w:t>
      </w:r>
      <w:r w:rsidR="008D2096" w:rsidRPr="00C7207D">
        <w:rPr>
          <w:rFonts w:ascii="Arial" w:cs="Arial" w:hAnsi="Arial"/>
          <w:sz w:val="22"/>
          <w:szCs w:val="22"/>
        </w:rPr>
        <w:t>% de la masse salariale</w:t>
      </w:r>
      <w:r w:rsidR="003E78DE" w:rsidRPr="00C7207D">
        <w:rPr>
          <w:rFonts w:ascii="Arial" w:cs="Arial" w:hAnsi="Arial"/>
          <w:sz w:val="22"/>
          <w:szCs w:val="22"/>
        </w:rPr>
        <w:t xml:space="preserve"> </w:t>
      </w:r>
      <w:r w:rsidR="008D2096" w:rsidRPr="00C7207D">
        <w:rPr>
          <w:rFonts w:ascii="Arial" w:cs="Arial" w:hAnsi="Arial"/>
          <w:sz w:val="22"/>
          <w:szCs w:val="22"/>
        </w:rPr>
        <w:t>pour réaliser des mesures salariales individuelles.</w:t>
      </w:r>
    </w:p>
    <w:p w14:paraId="7EDDE45C" w14:textId="218E960F" w:rsidP="00C0351D" w:rsidR="008D2096" w:rsidRDefault="008D2096" w:rsidRPr="00C7207D">
      <w:pPr>
        <w:autoSpaceDE w:val="0"/>
        <w:autoSpaceDN w:val="0"/>
        <w:adjustRightInd w:val="0"/>
        <w:jc w:val="both"/>
        <w:rPr>
          <w:rFonts w:ascii="Arial" w:cs="Arial" w:hAnsi="Arial"/>
          <w:sz w:val="22"/>
          <w:szCs w:val="22"/>
        </w:rPr>
      </w:pPr>
    </w:p>
    <w:p w14:paraId="761F8201" w14:textId="4797BDC0" w:rsidP="00C0351D" w:rsidR="008D2096" w:rsidRDefault="00294F65">
      <w:pPr>
        <w:autoSpaceDE w:val="0"/>
        <w:autoSpaceDN w:val="0"/>
        <w:adjustRightInd w:val="0"/>
        <w:jc w:val="both"/>
        <w:rPr>
          <w:rFonts w:ascii="Arial" w:cs="Arial" w:hAnsi="Arial"/>
          <w:sz w:val="22"/>
          <w:szCs w:val="22"/>
        </w:rPr>
      </w:pPr>
      <w:r w:rsidRPr="00C7207D">
        <w:rPr>
          <w:rFonts w:ascii="Arial" w:cs="Arial" w:hAnsi="Arial"/>
          <w:sz w:val="22"/>
          <w:szCs w:val="22"/>
        </w:rPr>
        <w:t>En complément de ce</w:t>
      </w:r>
      <w:r w:rsidR="003212DD">
        <w:rPr>
          <w:rFonts w:ascii="Arial" w:cs="Arial" w:hAnsi="Arial"/>
          <w:sz w:val="22"/>
          <w:szCs w:val="22"/>
        </w:rPr>
        <w:t xml:space="preserve">s </w:t>
      </w:r>
      <w:r w:rsidRPr="00C7207D">
        <w:rPr>
          <w:rFonts w:ascii="Arial" w:cs="Arial" w:hAnsi="Arial"/>
          <w:sz w:val="22"/>
          <w:szCs w:val="22"/>
        </w:rPr>
        <w:t>mesure</w:t>
      </w:r>
      <w:r w:rsidR="003212DD">
        <w:rPr>
          <w:rFonts w:ascii="Arial" w:cs="Arial" w:hAnsi="Arial"/>
          <w:sz w:val="22"/>
          <w:szCs w:val="22"/>
        </w:rPr>
        <w:t>s</w:t>
      </w:r>
      <w:r w:rsidRPr="00C7207D">
        <w:rPr>
          <w:rFonts w:ascii="Arial" w:cs="Arial" w:hAnsi="Arial"/>
          <w:sz w:val="22"/>
          <w:szCs w:val="22"/>
        </w:rPr>
        <w:t>, les bonus individuels</w:t>
      </w:r>
      <w:r w:rsidR="009E750E">
        <w:rPr>
          <w:rFonts w:ascii="Arial" w:cs="Arial" w:hAnsi="Arial"/>
          <w:sz w:val="22"/>
          <w:szCs w:val="22"/>
        </w:rPr>
        <w:t xml:space="preserve"> de l’ensemble des </w:t>
      </w:r>
      <w:r w:rsidR="00DE77DA">
        <w:rPr>
          <w:rFonts w:ascii="Arial" w:cs="Arial" w:hAnsi="Arial"/>
          <w:sz w:val="22"/>
          <w:szCs w:val="22"/>
        </w:rPr>
        <w:t xml:space="preserve">salariés </w:t>
      </w:r>
      <w:r w:rsidR="00DE77DA" w:rsidRPr="00C7207D">
        <w:rPr>
          <w:rFonts w:ascii="Arial" w:cs="Arial" w:hAnsi="Arial"/>
          <w:sz w:val="22"/>
          <w:szCs w:val="22"/>
        </w:rPr>
        <w:t>sont</w:t>
      </w:r>
      <w:r w:rsidRPr="00C7207D">
        <w:rPr>
          <w:rFonts w:ascii="Arial" w:cs="Arial" w:hAnsi="Arial"/>
          <w:sz w:val="22"/>
          <w:szCs w:val="22"/>
        </w:rPr>
        <w:t xml:space="preserve"> reconduits. </w:t>
      </w:r>
      <w:r w:rsidR="00E11182">
        <w:rPr>
          <w:rFonts w:ascii="Arial" w:cs="Arial" w:hAnsi="Arial"/>
          <w:sz w:val="22"/>
          <w:szCs w:val="22"/>
        </w:rPr>
        <w:t>L</w:t>
      </w:r>
      <w:r w:rsidR="008D2096" w:rsidRPr="00C7207D">
        <w:rPr>
          <w:rFonts w:ascii="Arial" w:cs="Arial" w:hAnsi="Arial"/>
          <w:sz w:val="22"/>
          <w:szCs w:val="22"/>
        </w:rPr>
        <w:t xml:space="preserve">e bonus est versé en mars N+1 au titre des résultats N aux salariés qui ont été présents au moins 6 mois au cours de l’année N et </w:t>
      </w:r>
      <w:r w:rsidR="003212DD">
        <w:rPr>
          <w:rFonts w:ascii="Arial" w:cs="Arial" w:hAnsi="Arial"/>
          <w:sz w:val="22"/>
          <w:szCs w:val="22"/>
        </w:rPr>
        <w:t xml:space="preserve">qui sont </w:t>
      </w:r>
      <w:r w:rsidR="008D2096" w:rsidRPr="00C7207D">
        <w:rPr>
          <w:rFonts w:ascii="Arial" w:cs="Arial" w:hAnsi="Arial"/>
          <w:sz w:val="22"/>
          <w:szCs w:val="22"/>
        </w:rPr>
        <w:t>présents au moment du versement du bonus.</w:t>
      </w:r>
    </w:p>
    <w:p w14:paraId="3DA4A5C1" w14:textId="7077BF0B" w:rsidP="00C0351D" w:rsidR="006639FD" w:rsidRDefault="006639FD">
      <w:pPr>
        <w:autoSpaceDE w:val="0"/>
        <w:autoSpaceDN w:val="0"/>
        <w:adjustRightInd w:val="0"/>
        <w:jc w:val="both"/>
        <w:rPr>
          <w:rFonts w:ascii="Arial" w:cs="Arial" w:hAnsi="Arial"/>
          <w:sz w:val="22"/>
          <w:szCs w:val="22"/>
        </w:rPr>
      </w:pPr>
    </w:p>
    <w:p w14:paraId="3CE8F259" w14:textId="28F3B8DC" w:rsidP="00C0351D" w:rsidR="006639FD" w:rsidRDefault="006639FD">
      <w:pPr>
        <w:autoSpaceDE w:val="0"/>
        <w:autoSpaceDN w:val="0"/>
        <w:adjustRightInd w:val="0"/>
        <w:jc w:val="both"/>
        <w:rPr>
          <w:rFonts w:ascii="Arial" w:cs="Arial" w:hAnsi="Arial"/>
          <w:sz w:val="22"/>
          <w:szCs w:val="22"/>
        </w:rPr>
      </w:pPr>
      <w:r>
        <w:rPr>
          <w:rFonts w:ascii="Arial" w:cs="Arial" w:hAnsi="Arial"/>
          <w:sz w:val="22"/>
          <w:szCs w:val="22"/>
        </w:rPr>
        <w:t>Concernant les monteurs, il est décidé de valoriser la formation interne en mettant en place un parcours de formation pour les nouveaux recrutements qui prendr</w:t>
      </w:r>
      <w:r w:rsidR="00E11182">
        <w:rPr>
          <w:rFonts w:ascii="Arial" w:cs="Arial" w:hAnsi="Arial"/>
          <w:sz w:val="22"/>
          <w:szCs w:val="22"/>
        </w:rPr>
        <w:t>ont</w:t>
      </w:r>
      <w:r>
        <w:rPr>
          <w:rFonts w:ascii="Arial" w:cs="Arial" w:hAnsi="Arial"/>
          <w:sz w:val="22"/>
          <w:szCs w:val="22"/>
        </w:rPr>
        <w:t xml:space="preserve"> la forme suivante :</w:t>
      </w:r>
    </w:p>
    <w:p w14:paraId="440BA22E" w14:textId="20B02D13" w:rsidP="006639FD" w:rsidR="006639FD" w:rsidRDefault="006639FD">
      <w:pPr>
        <w:pStyle w:val="Paragraphedeliste"/>
        <w:numPr>
          <w:ilvl w:val="0"/>
          <w:numId w:val="32"/>
        </w:numPr>
        <w:autoSpaceDE w:val="0"/>
        <w:autoSpaceDN w:val="0"/>
        <w:adjustRightInd w:val="0"/>
        <w:jc w:val="both"/>
        <w:rPr>
          <w:rFonts w:ascii="Arial" w:cs="Arial" w:hAnsi="Arial"/>
        </w:rPr>
      </w:pPr>
      <w:r>
        <w:rPr>
          <w:rFonts w:ascii="Arial" w:cs="Arial" w:hAnsi="Arial"/>
        </w:rPr>
        <w:t xml:space="preserve">Formation théorique d’une demi-journée permettant d’appréhender les bases théoriques de </w:t>
      </w:r>
      <w:r w:rsidR="003212DD">
        <w:rPr>
          <w:rFonts w:ascii="Arial" w:cs="Arial" w:hAnsi="Arial"/>
        </w:rPr>
        <w:t>l’</w:t>
      </w:r>
      <w:r>
        <w:rPr>
          <w:rFonts w:ascii="Arial" w:cs="Arial" w:hAnsi="Arial"/>
        </w:rPr>
        <w:t>activité et de s’approprier les termes techniques. Cette formation sera validée par un questionnaire afin de valider les acquis.</w:t>
      </w:r>
    </w:p>
    <w:p w14:paraId="0979248C" w14:textId="0DC7C3E5" w:rsidP="006639FD" w:rsidR="006639FD" w:rsidRDefault="006639FD">
      <w:pPr>
        <w:pStyle w:val="Paragraphedeliste"/>
        <w:numPr>
          <w:ilvl w:val="0"/>
          <w:numId w:val="32"/>
        </w:numPr>
        <w:autoSpaceDE w:val="0"/>
        <w:autoSpaceDN w:val="0"/>
        <w:adjustRightInd w:val="0"/>
        <w:jc w:val="both"/>
        <w:rPr>
          <w:rFonts w:ascii="Arial" w:cs="Arial" w:hAnsi="Arial"/>
        </w:rPr>
      </w:pPr>
      <w:r>
        <w:rPr>
          <w:rFonts w:ascii="Arial" w:cs="Arial" w:hAnsi="Arial"/>
        </w:rPr>
        <w:t xml:space="preserve">Formation pratique sur le terrain qui </w:t>
      </w:r>
      <w:r w:rsidR="003212DD">
        <w:rPr>
          <w:rFonts w:ascii="Arial" w:cs="Arial" w:hAnsi="Arial"/>
        </w:rPr>
        <w:t xml:space="preserve">sera évaluée en deux temps : </w:t>
      </w:r>
      <w:r>
        <w:rPr>
          <w:rFonts w:ascii="Arial" w:cs="Arial" w:hAnsi="Arial"/>
        </w:rPr>
        <w:t xml:space="preserve">6 mois après la formation théorique </w:t>
      </w:r>
      <w:r w:rsidR="003212DD">
        <w:rPr>
          <w:rFonts w:ascii="Arial" w:cs="Arial" w:hAnsi="Arial"/>
        </w:rPr>
        <w:t xml:space="preserve">et </w:t>
      </w:r>
      <w:r>
        <w:rPr>
          <w:rFonts w:ascii="Arial" w:cs="Arial" w:hAnsi="Arial"/>
        </w:rPr>
        <w:t>12 mois après la formation théorique. Ces évaluations permettront de voir les points forts et points d’amélioration.</w:t>
      </w:r>
    </w:p>
    <w:p w14:paraId="47911E15" w14:textId="4184EB11" w:rsidP="006639FD" w:rsidR="006639FD" w:rsidRDefault="006639FD">
      <w:pPr>
        <w:autoSpaceDE w:val="0"/>
        <w:autoSpaceDN w:val="0"/>
        <w:adjustRightInd w:val="0"/>
        <w:jc w:val="both"/>
        <w:rPr>
          <w:rFonts w:ascii="Arial" w:cs="Arial" w:eastAsia="Calibri" w:hAnsi="Arial"/>
          <w:sz w:val="22"/>
          <w:szCs w:val="22"/>
          <w:lang w:eastAsia="en-US"/>
        </w:rPr>
      </w:pPr>
      <w:r w:rsidRPr="006639FD">
        <w:rPr>
          <w:rFonts w:ascii="Arial" w:cs="Arial" w:eastAsia="Calibri" w:hAnsi="Arial"/>
          <w:sz w:val="22"/>
          <w:szCs w:val="22"/>
          <w:lang w:eastAsia="en-US"/>
        </w:rPr>
        <w:t>A l’issue de ce parcours</w:t>
      </w:r>
      <w:r w:rsidR="00C2047A">
        <w:rPr>
          <w:rFonts w:ascii="Arial" w:cs="Arial" w:eastAsia="Calibri" w:hAnsi="Arial"/>
          <w:sz w:val="22"/>
          <w:szCs w:val="22"/>
          <w:lang w:eastAsia="en-US"/>
        </w:rPr>
        <w:t xml:space="preserve"> de formation</w:t>
      </w:r>
      <w:r>
        <w:rPr>
          <w:rFonts w:ascii="Arial" w:cs="Arial" w:eastAsia="Calibri" w:hAnsi="Arial"/>
          <w:sz w:val="22"/>
          <w:szCs w:val="22"/>
          <w:lang w:eastAsia="en-US"/>
        </w:rPr>
        <w:t xml:space="preserve"> les managers</w:t>
      </w:r>
      <w:r w:rsidR="00447843">
        <w:rPr>
          <w:rFonts w:ascii="Arial" w:cs="Arial" w:eastAsia="Calibri" w:hAnsi="Arial"/>
          <w:sz w:val="22"/>
          <w:szCs w:val="22"/>
          <w:lang w:eastAsia="en-US"/>
        </w:rPr>
        <w:t>,</w:t>
      </w:r>
      <w:r>
        <w:rPr>
          <w:rFonts w:ascii="Arial" w:cs="Arial" w:eastAsia="Calibri" w:hAnsi="Arial"/>
          <w:sz w:val="22"/>
          <w:szCs w:val="22"/>
          <w:lang w:eastAsia="en-US"/>
        </w:rPr>
        <w:t xml:space="preserve"> en s’appuyant sur les évaluations de </w:t>
      </w:r>
      <w:r w:rsidR="00C2047A">
        <w:rPr>
          <w:rFonts w:ascii="Arial" w:cs="Arial" w:eastAsia="Calibri" w:hAnsi="Arial"/>
          <w:sz w:val="22"/>
          <w:szCs w:val="22"/>
          <w:lang w:eastAsia="en-US"/>
        </w:rPr>
        <w:t xml:space="preserve">connaissances théoriques et </w:t>
      </w:r>
      <w:r w:rsidR="00447843">
        <w:rPr>
          <w:rFonts w:ascii="Arial" w:cs="Arial" w:eastAsia="Calibri" w:hAnsi="Arial"/>
          <w:sz w:val="22"/>
          <w:szCs w:val="22"/>
          <w:lang w:eastAsia="en-US"/>
        </w:rPr>
        <w:t>d</w:t>
      </w:r>
      <w:r w:rsidR="00C2047A">
        <w:rPr>
          <w:rFonts w:ascii="Arial" w:cs="Arial" w:eastAsia="Calibri" w:hAnsi="Arial"/>
          <w:sz w:val="22"/>
          <w:szCs w:val="22"/>
          <w:lang w:eastAsia="en-US"/>
        </w:rPr>
        <w:t xml:space="preserve">es </w:t>
      </w:r>
      <w:r>
        <w:rPr>
          <w:rFonts w:ascii="Arial" w:cs="Arial" w:eastAsia="Calibri" w:hAnsi="Arial"/>
          <w:sz w:val="22"/>
          <w:szCs w:val="22"/>
          <w:lang w:eastAsia="en-US"/>
        </w:rPr>
        <w:t xml:space="preserve">compétences </w:t>
      </w:r>
      <w:r w:rsidR="00C2047A">
        <w:rPr>
          <w:rFonts w:ascii="Arial" w:cs="Arial" w:eastAsia="Calibri" w:hAnsi="Arial"/>
          <w:sz w:val="22"/>
          <w:szCs w:val="22"/>
          <w:lang w:eastAsia="en-US"/>
        </w:rPr>
        <w:t xml:space="preserve">pratiques </w:t>
      </w:r>
      <w:r>
        <w:rPr>
          <w:rFonts w:ascii="Arial" w:cs="Arial" w:eastAsia="Calibri" w:hAnsi="Arial"/>
          <w:sz w:val="22"/>
          <w:szCs w:val="22"/>
          <w:lang w:eastAsia="en-US"/>
        </w:rPr>
        <w:t>des collaborateurs</w:t>
      </w:r>
      <w:r w:rsidR="00447843">
        <w:rPr>
          <w:rFonts w:ascii="Arial" w:cs="Arial" w:eastAsia="Calibri" w:hAnsi="Arial"/>
          <w:sz w:val="22"/>
          <w:szCs w:val="22"/>
          <w:lang w:eastAsia="en-US"/>
        </w:rPr>
        <w:t>,</w:t>
      </w:r>
      <w:r>
        <w:rPr>
          <w:rFonts w:ascii="Arial" w:cs="Arial" w:eastAsia="Calibri" w:hAnsi="Arial"/>
          <w:sz w:val="22"/>
          <w:szCs w:val="22"/>
          <w:lang w:eastAsia="en-US"/>
        </w:rPr>
        <w:t xml:space="preserve"> pourront proposer des évolutions de salaire suivant la grille suivante :</w:t>
      </w:r>
    </w:p>
    <w:p w14:paraId="31613A91" w14:textId="0D3593A0" w:rsidP="006639FD" w:rsidR="006639FD" w:rsidRDefault="006639FD">
      <w:pPr>
        <w:pStyle w:val="Paragraphedeliste"/>
        <w:numPr>
          <w:ilvl w:val="0"/>
          <w:numId w:val="32"/>
        </w:numPr>
        <w:autoSpaceDE w:val="0"/>
        <w:autoSpaceDN w:val="0"/>
        <w:adjustRightInd w:val="0"/>
        <w:jc w:val="both"/>
        <w:rPr>
          <w:rFonts w:ascii="Arial" w:cs="Arial" w:hAnsi="Arial"/>
        </w:rPr>
      </w:pPr>
      <w:r>
        <w:rPr>
          <w:rFonts w:ascii="Arial" w:cs="Arial" w:hAnsi="Arial"/>
        </w:rPr>
        <w:t>1750 euros à l’issue de la période des 12 mois évoquée ci-avant.</w:t>
      </w:r>
    </w:p>
    <w:p w14:paraId="5B6D1B31" w14:textId="2E7AFDE0" w:rsidP="006639FD" w:rsidR="006639FD" w:rsidRDefault="006639FD">
      <w:pPr>
        <w:pStyle w:val="Paragraphedeliste"/>
        <w:numPr>
          <w:ilvl w:val="0"/>
          <w:numId w:val="32"/>
        </w:numPr>
        <w:autoSpaceDE w:val="0"/>
        <w:autoSpaceDN w:val="0"/>
        <w:adjustRightInd w:val="0"/>
        <w:jc w:val="both"/>
        <w:rPr>
          <w:rFonts w:ascii="Arial" w:cs="Arial" w:hAnsi="Arial"/>
        </w:rPr>
      </w:pPr>
      <w:r>
        <w:rPr>
          <w:rFonts w:ascii="Arial" w:cs="Arial" w:hAnsi="Arial"/>
        </w:rPr>
        <w:t>1850 euros à l’issue de 24 mois.</w:t>
      </w:r>
    </w:p>
    <w:p w14:paraId="3F6A5051" w14:textId="723F15C0" w:rsidP="006639FD" w:rsidR="006639FD" w:rsidRDefault="006639FD">
      <w:pPr>
        <w:pStyle w:val="Paragraphedeliste"/>
        <w:numPr>
          <w:ilvl w:val="0"/>
          <w:numId w:val="32"/>
        </w:numPr>
        <w:autoSpaceDE w:val="0"/>
        <w:autoSpaceDN w:val="0"/>
        <w:adjustRightInd w:val="0"/>
        <w:jc w:val="both"/>
        <w:rPr>
          <w:rFonts w:ascii="Arial" w:cs="Arial" w:hAnsi="Arial"/>
        </w:rPr>
      </w:pPr>
      <w:r>
        <w:rPr>
          <w:rFonts w:ascii="Arial" w:cs="Arial" w:hAnsi="Arial"/>
        </w:rPr>
        <w:t>1950 euros à l’issue de 36 mois.</w:t>
      </w:r>
    </w:p>
    <w:p w14:paraId="3E515B8A" w14:textId="31400A70" w:rsidP="00C0351D" w:rsidR="008D2096" w:rsidRDefault="006639FD" w:rsidRPr="006639FD">
      <w:pPr>
        <w:jc w:val="both"/>
        <w:rPr>
          <w:rFonts w:ascii="Arial" w:cs="Arial" w:hAnsi="Arial"/>
          <w:bCs/>
          <w:sz w:val="22"/>
          <w:szCs w:val="22"/>
        </w:rPr>
      </w:pPr>
      <w:r w:rsidRPr="006639FD">
        <w:rPr>
          <w:rFonts w:ascii="Arial" w:cs="Arial" w:hAnsi="Arial"/>
          <w:bCs/>
          <w:sz w:val="22"/>
          <w:szCs w:val="22"/>
        </w:rPr>
        <w:t>Ainsi, les premières revalorisations salariales auraient lieu courant 2023.</w:t>
      </w:r>
    </w:p>
    <w:p w14:paraId="00DD40EF" w14:textId="77777777" w:rsidP="00C0351D" w:rsidR="006639FD" w:rsidRDefault="006639FD" w:rsidRPr="00C7207D">
      <w:pPr>
        <w:jc w:val="both"/>
        <w:rPr>
          <w:rFonts w:ascii="Arial" w:cs="Arial" w:hAnsi="Arial"/>
          <w:b/>
          <w:sz w:val="22"/>
          <w:szCs w:val="22"/>
        </w:rPr>
      </w:pPr>
    </w:p>
    <w:p w14:paraId="3E588776" w14:textId="204EC002" w:rsidP="00C0351D" w:rsidR="008D2096" w:rsidRDefault="006639FD" w:rsidRPr="00C622F1">
      <w:pPr>
        <w:jc w:val="both"/>
        <w:rPr>
          <w:rFonts w:ascii="Arial" w:cs="Arial" w:hAnsi="Arial"/>
          <w:bCs/>
          <w:sz w:val="22"/>
          <w:szCs w:val="22"/>
        </w:rPr>
      </w:pPr>
      <w:r w:rsidRPr="00C622F1">
        <w:rPr>
          <w:rFonts w:ascii="Arial" w:cs="Arial" w:hAnsi="Arial"/>
          <w:bCs/>
          <w:sz w:val="22"/>
          <w:szCs w:val="22"/>
        </w:rPr>
        <w:t>A noter que dans un souhait d’harmonisation des pratiques, l’ensemble des monteurs et des chefs d’équipe</w:t>
      </w:r>
      <w:r w:rsidR="00A41C31">
        <w:rPr>
          <w:rFonts w:ascii="Arial" w:cs="Arial" w:hAnsi="Arial"/>
          <w:bCs/>
          <w:sz w:val="22"/>
          <w:szCs w:val="22"/>
        </w:rPr>
        <w:t xml:space="preserve"> déjà en poste</w:t>
      </w:r>
      <w:r w:rsidRPr="00C622F1">
        <w:rPr>
          <w:rFonts w:ascii="Arial" w:cs="Arial" w:hAnsi="Arial"/>
          <w:bCs/>
          <w:sz w:val="22"/>
          <w:szCs w:val="22"/>
        </w:rPr>
        <w:t xml:space="preserve"> suivr</w:t>
      </w:r>
      <w:r w:rsidR="00E11182">
        <w:rPr>
          <w:rFonts w:ascii="Arial" w:cs="Arial" w:hAnsi="Arial"/>
          <w:bCs/>
          <w:sz w:val="22"/>
          <w:szCs w:val="22"/>
        </w:rPr>
        <w:t>ont</w:t>
      </w:r>
      <w:r w:rsidRPr="00C622F1">
        <w:rPr>
          <w:rFonts w:ascii="Arial" w:cs="Arial" w:hAnsi="Arial"/>
          <w:bCs/>
          <w:sz w:val="22"/>
          <w:szCs w:val="22"/>
        </w:rPr>
        <w:t xml:space="preserve"> la formation théorique et fer</w:t>
      </w:r>
      <w:r w:rsidR="00E11182">
        <w:rPr>
          <w:rFonts w:ascii="Arial" w:cs="Arial" w:hAnsi="Arial"/>
          <w:bCs/>
          <w:sz w:val="22"/>
          <w:szCs w:val="22"/>
        </w:rPr>
        <w:t>ont</w:t>
      </w:r>
      <w:r w:rsidRPr="00C622F1">
        <w:rPr>
          <w:rFonts w:ascii="Arial" w:cs="Arial" w:hAnsi="Arial"/>
          <w:bCs/>
          <w:sz w:val="22"/>
          <w:szCs w:val="22"/>
        </w:rPr>
        <w:t xml:space="preserve"> également l’objet d’une évaluation permettant ainsi</w:t>
      </w:r>
      <w:r w:rsidR="00C622F1" w:rsidRPr="00C622F1">
        <w:rPr>
          <w:rFonts w:ascii="Arial" w:cs="Arial" w:hAnsi="Arial"/>
          <w:bCs/>
          <w:sz w:val="22"/>
          <w:szCs w:val="22"/>
        </w:rPr>
        <w:t xml:space="preserve"> d’avoir une vision des compétences disponibles dans l’entreprise.</w:t>
      </w:r>
    </w:p>
    <w:p w14:paraId="325BCADD" w14:textId="06825230" w:rsidP="00C0351D" w:rsidR="006639FD" w:rsidRDefault="006639FD" w:rsidRPr="00C622F1">
      <w:pPr>
        <w:jc w:val="both"/>
        <w:rPr>
          <w:rFonts w:ascii="Arial" w:cs="Arial" w:hAnsi="Arial"/>
          <w:bCs/>
          <w:sz w:val="22"/>
          <w:szCs w:val="22"/>
        </w:rPr>
      </w:pPr>
    </w:p>
    <w:p w14:paraId="50979D01" w14:textId="77777777" w:rsidP="00C0351D" w:rsidR="006639FD" w:rsidRDefault="006639FD" w:rsidRPr="00C7207D">
      <w:pPr>
        <w:jc w:val="both"/>
        <w:rPr>
          <w:rFonts w:ascii="Arial" w:cs="Arial" w:hAnsi="Arial"/>
          <w:b/>
          <w:sz w:val="22"/>
          <w:szCs w:val="22"/>
        </w:rPr>
      </w:pPr>
    </w:p>
    <w:p w14:paraId="1EBA6126" w14:textId="108C8059" w:rsidP="00C0351D" w:rsidR="008D2096" w:rsidRDefault="008D2096" w:rsidRPr="00C7207D">
      <w:pPr>
        <w:jc w:val="both"/>
        <w:rPr>
          <w:rFonts w:ascii="Arial" w:cs="Arial" w:hAnsi="Arial"/>
          <w:b/>
          <w:sz w:val="22"/>
          <w:szCs w:val="22"/>
        </w:rPr>
      </w:pPr>
      <w:r w:rsidRPr="00C7207D">
        <w:rPr>
          <w:rFonts w:ascii="Arial" w:cs="Arial" w:hAnsi="Arial"/>
          <w:b/>
          <w:sz w:val="22"/>
          <w:szCs w:val="22"/>
        </w:rPr>
        <w:t>Article 3 – Mesure</w:t>
      </w:r>
      <w:r w:rsidR="003E78DE" w:rsidRPr="00C7207D">
        <w:rPr>
          <w:rFonts w:ascii="Arial" w:cs="Arial" w:hAnsi="Arial"/>
          <w:b/>
          <w:sz w:val="22"/>
          <w:szCs w:val="22"/>
        </w:rPr>
        <w:t>s</w:t>
      </w:r>
      <w:r w:rsidRPr="00C7207D">
        <w:rPr>
          <w:rFonts w:ascii="Arial" w:cs="Arial" w:hAnsi="Arial"/>
          <w:b/>
          <w:sz w:val="22"/>
          <w:szCs w:val="22"/>
        </w:rPr>
        <w:t xml:space="preserve"> relative</w:t>
      </w:r>
      <w:r w:rsidR="003E78DE" w:rsidRPr="00C7207D">
        <w:rPr>
          <w:rFonts w:ascii="Arial" w:cs="Arial" w:hAnsi="Arial"/>
          <w:b/>
          <w:sz w:val="22"/>
          <w:szCs w:val="22"/>
        </w:rPr>
        <w:t>s</w:t>
      </w:r>
      <w:r w:rsidRPr="00C7207D">
        <w:rPr>
          <w:rFonts w:ascii="Arial" w:cs="Arial" w:hAnsi="Arial"/>
          <w:b/>
          <w:sz w:val="22"/>
          <w:szCs w:val="22"/>
        </w:rPr>
        <w:t xml:space="preserve"> à l’égalité professionnelle Femmes-Hommes et </w:t>
      </w:r>
      <w:r w:rsidR="003E78DE" w:rsidRPr="00C7207D">
        <w:rPr>
          <w:rFonts w:ascii="Arial" w:cs="Arial" w:hAnsi="Arial"/>
          <w:b/>
          <w:sz w:val="22"/>
          <w:szCs w:val="22"/>
        </w:rPr>
        <w:t xml:space="preserve">à </w:t>
      </w:r>
      <w:r w:rsidRPr="00C7207D">
        <w:rPr>
          <w:rFonts w:ascii="Arial" w:cs="Arial" w:hAnsi="Arial"/>
          <w:b/>
          <w:sz w:val="22"/>
          <w:szCs w:val="22"/>
        </w:rPr>
        <w:t>la diversité</w:t>
      </w:r>
      <w:r w:rsidRPr="00C7207D">
        <w:rPr>
          <w:rFonts w:ascii="Arial" w:cs="Arial" w:hAnsi="Arial"/>
          <w:sz w:val="22"/>
          <w:szCs w:val="22"/>
        </w:rPr>
        <w:br/>
      </w:r>
    </w:p>
    <w:p w14:paraId="6F2DB862" w14:textId="77777777" w:rsidP="00C0351D" w:rsidR="008D2096" w:rsidRDefault="008D2096" w:rsidRPr="00C7207D">
      <w:pPr>
        <w:ind w:firstLine="708"/>
        <w:jc w:val="both"/>
        <w:rPr>
          <w:rFonts w:ascii="Arial" w:cs="Arial" w:hAnsi="Arial"/>
          <w:b/>
          <w:sz w:val="22"/>
          <w:szCs w:val="22"/>
        </w:rPr>
      </w:pPr>
      <w:r w:rsidRPr="00C7207D">
        <w:rPr>
          <w:rFonts w:ascii="Arial" w:cs="Arial" w:hAnsi="Arial"/>
          <w:b/>
          <w:sz w:val="22"/>
          <w:szCs w:val="22"/>
        </w:rPr>
        <w:t xml:space="preserve">Article 3.1 - Egalité professionnelle Femmes-Hommes </w:t>
      </w:r>
    </w:p>
    <w:p w14:paraId="48076FAD" w14:textId="77777777" w:rsidP="00C0351D" w:rsidR="008D2096" w:rsidRDefault="008D2096" w:rsidRPr="00C7207D">
      <w:pPr>
        <w:jc w:val="both"/>
        <w:rPr>
          <w:rFonts w:ascii="Arial" w:cs="Arial" w:hAnsi="Arial"/>
          <w:sz w:val="22"/>
          <w:szCs w:val="22"/>
        </w:rPr>
      </w:pPr>
    </w:p>
    <w:p w14:paraId="4965F1E6" w14:textId="6D84B4CE" w:rsidP="00C0351D" w:rsidR="008D2096" w:rsidRDefault="008D2096" w:rsidRPr="00C7207D">
      <w:pPr>
        <w:jc w:val="both"/>
        <w:rPr>
          <w:rFonts w:ascii="Arial" w:cs="Arial" w:hAnsi="Arial"/>
          <w:sz w:val="22"/>
          <w:szCs w:val="22"/>
        </w:rPr>
      </w:pPr>
      <w:r w:rsidRPr="00C7207D">
        <w:rPr>
          <w:rFonts w:ascii="Arial" w:cs="Arial" w:hAnsi="Arial"/>
          <w:sz w:val="22"/>
          <w:szCs w:val="22"/>
        </w:rPr>
        <w:t>Un accord sur l’égalité professionnelle a été signé le 18 décembre 2020</w:t>
      </w:r>
      <w:r w:rsidR="00A41C31">
        <w:rPr>
          <w:rFonts w:ascii="Arial" w:cs="Arial" w:hAnsi="Arial"/>
          <w:sz w:val="22"/>
          <w:szCs w:val="22"/>
        </w:rPr>
        <w:t xml:space="preserve"> pour les années 2021-2022-2023.</w:t>
      </w:r>
    </w:p>
    <w:p w14:paraId="4F4BCE0D" w14:textId="6441D49D" w:rsidP="00C0351D" w:rsidR="008D2096" w:rsidRDefault="00291A54" w:rsidRPr="00C7207D">
      <w:pPr>
        <w:jc w:val="both"/>
        <w:rPr>
          <w:rFonts w:ascii="Arial" w:cs="Arial" w:hAnsi="Arial"/>
          <w:sz w:val="22"/>
          <w:szCs w:val="22"/>
        </w:rPr>
      </w:pPr>
      <w:r w:rsidRPr="00C7207D">
        <w:rPr>
          <w:rFonts w:ascii="Arial" w:cs="Arial" w:hAnsi="Arial"/>
          <w:sz w:val="22"/>
          <w:szCs w:val="22"/>
        </w:rPr>
        <w:t>Il est rappelé que c</w:t>
      </w:r>
      <w:r w:rsidR="008D2096" w:rsidRPr="00C7207D">
        <w:rPr>
          <w:rFonts w:ascii="Arial" w:cs="Arial" w:hAnsi="Arial"/>
          <w:sz w:val="22"/>
          <w:szCs w:val="22"/>
        </w:rPr>
        <w:t>et accord fixe des objectifs en matière de :</w:t>
      </w:r>
    </w:p>
    <w:p w14:paraId="74901832" w14:textId="77777777" w:rsidP="00C0351D" w:rsidR="00224E27" w:rsidRDefault="00224E27" w:rsidRPr="00C7207D">
      <w:pPr>
        <w:jc w:val="both"/>
        <w:rPr>
          <w:rFonts w:ascii="Arial" w:cs="Arial" w:hAnsi="Arial"/>
          <w:sz w:val="22"/>
          <w:szCs w:val="22"/>
        </w:rPr>
      </w:pPr>
    </w:p>
    <w:p w14:paraId="2F060B95" w14:textId="0FD33A82" w:rsidP="00C0351D" w:rsidR="008D2096" w:rsidRDefault="008D2096" w:rsidRPr="00C7207D">
      <w:pPr>
        <w:pStyle w:val="Paragraphedeliste"/>
        <w:numPr>
          <w:ilvl w:val="0"/>
          <w:numId w:val="28"/>
        </w:numPr>
        <w:jc w:val="both"/>
        <w:rPr>
          <w:rFonts w:ascii="Arial" w:cs="Arial" w:eastAsia="SimSun" w:hAnsi="Arial"/>
          <w:b/>
          <w:bCs/>
          <w:lang w:eastAsia="fr-FR"/>
        </w:rPr>
      </w:pPr>
      <w:r w:rsidRPr="00C7207D">
        <w:rPr>
          <w:rFonts w:ascii="Arial" w:cs="Arial" w:eastAsia="SimSun" w:hAnsi="Arial"/>
          <w:b/>
          <w:bCs/>
          <w:lang w:eastAsia="fr-FR"/>
        </w:rPr>
        <w:t>Rémunération effective</w:t>
      </w:r>
      <w:r w:rsidR="00BC4F2A" w:rsidRPr="00C7207D">
        <w:rPr>
          <w:rFonts w:ascii="Arial" w:cs="Arial" w:eastAsia="SimSun" w:hAnsi="Arial"/>
          <w:b/>
          <w:bCs/>
          <w:lang w:eastAsia="fr-FR"/>
        </w:rPr>
        <w:t> :</w:t>
      </w:r>
    </w:p>
    <w:tbl>
      <w:tblPr>
        <w:tblStyle w:val="Grilledutableau"/>
        <w:tblW w:type="auto" w:w="0"/>
        <w:tblLook w:firstColumn="1" w:firstRow="1" w:lastColumn="0" w:lastRow="0" w:noHBand="0" w:noVBand="1" w:val="04A0"/>
      </w:tblPr>
      <w:tblGrid>
        <w:gridCol w:w="2560"/>
        <w:gridCol w:w="2535"/>
        <w:gridCol w:w="2475"/>
        <w:gridCol w:w="2058"/>
      </w:tblGrid>
      <w:tr w14:paraId="1CEEAB92" w14:textId="31D26403" w:rsidR="00C7207D" w:rsidRPr="00C7207D" w:rsidTr="00294F65">
        <w:tc>
          <w:tcPr>
            <w:tcW w:type="dxa" w:w="2560"/>
          </w:tcPr>
          <w:p w14:paraId="7FE56C1D"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br w:type="page"/>
              <w:t>Objectif de progression</w:t>
            </w:r>
          </w:p>
        </w:tc>
        <w:tc>
          <w:tcPr>
            <w:tcW w:type="dxa" w:w="2535"/>
          </w:tcPr>
          <w:p w14:paraId="1F71860E"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Actions</w:t>
            </w:r>
          </w:p>
        </w:tc>
        <w:tc>
          <w:tcPr>
            <w:tcW w:type="dxa" w:w="2475"/>
          </w:tcPr>
          <w:p w14:paraId="613081C1"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Indicateurs chiffrés</w:t>
            </w:r>
          </w:p>
        </w:tc>
        <w:tc>
          <w:tcPr>
            <w:tcW w:type="dxa" w:w="2058"/>
          </w:tcPr>
          <w:p w14:paraId="6F5396A9" w14:textId="583CC7FD"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Bilan 2021</w:t>
            </w:r>
          </w:p>
        </w:tc>
      </w:tr>
      <w:tr w14:paraId="75784355" w14:textId="74C7CDD9" w:rsidR="00C7207D" w:rsidRPr="00C7207D" w:rsidTr="00294F65">
        <w:tc>
          <w:tcPr>
            <w:tcW w:type="dxa" w:w="2560"/>
          </w:tcPr>
          <w:p w14:paraId="0B38CD72" w14:textId="3F6C47FC"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 xml:space="preserve">Neutraliser ou réduire l’impact de la parentalité sur la rémunération </w:t>
            </w:r>
            <w:r w:rsidRPr="00C7207D">
              <w:rPr>
                <w:rFonts w:ascii="Arial" w:cs="Arial" w:hAnsi="Arial"/>
                <w:sz w:val="22"/>
                <w:szCs w:val="22"/>
              </w:rPr>
              <w:lastRenderedPageBreak/>
              <w:t>effective des salarié(e)s.</w:t>
            </w:r>
          </w:p>
        </w:tc>
        <w:tc>
          <w:tcPr>
            <w:tcW w:type="dxa" w:w="2535"/>
          </w:tcPr>
          <w:p w14:paraId="1D2E33E1" w14:textId="443A85E5"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lastRenderedPageBreak/>
              <w:t>Appliquer aux non</w:t>
            </w:r>
            <w:r w:rsidR="00E92E46">
              <w:rPr>
                <w:rFonts w:ascii="Arial" w:cs="Arial" w:hAnsi="Arial"/>
                <w:sz w:val="22"/>
                <w:szCs w:val="22"/>
              </w:rPr>
              <w:t>-</w:t>
            </w:r>
            <w:r w:rsidRPr="00C7207D">
              <w:rPr>
                <w:rFonts w:ascii="Arial" w:cs="Arial" w:hAnsi="Arial"/>
                <w:sz w:val="22"/>
                <w:szCs w:val="22"/>
              </w:rPr>
              <w:t xml:space="preserve">cadres, le même bénéfice que les cadres </w:t>
            </w:r>
            <w:r w:rsidRPr="00C7207D">
              <w:rPr>
                <w:rFonts w:ascii="Arial" w:cs="Arial" w:hAnsi="Arial"/>
                <w:sz w:val="22"/>
                <w:szCs w:val="22"/>
              </w:rPr>
              <w:lastRenderedPageBreak/>
              <w:t xml:space="preserve">concernant les jours enfant malade à savoir : pour les </w:t>
            </w:r>
            <w:r w:rsidR="00447843" w:rsidRPr="00C7207D">
              <w:rPr>
                <w:rFonts w:ascii="Arial" w:cs="Arial" w:hAnsi="Arial"/>
                <w:sz w:val="22"/>
                <w:szCs w:val="22"/>
              </w:rPr>
              <w:t>non-cadres</w:t>
            </w:r>
            <w:r w:rsidRPr="00C7207D">
              <w:rPr>
                <w:rFonts w:ascii="Arial" w:cs="Arial" w:hAnsi="Arial"/>
                <w:sz w:val="22"/>
                <w:szCs w:val="22"/>
              </w:rPr>
              <w:t xml:space="preserve"> ayant plus d’un an d’ancienneté au moment de l’évènement, bénéficier jusqu</w:t>
            </w:r>
            <w:r w:rsidR="00447843">
              <w:rPr>
                <w:rFonts w:ascii="Arial" w:cs="Arial" w:hAnsi="Arial"/>
                <w:sz w:val="22"/>
                <w:szCs w:val="22"/>
              </w:rPr>
              <w:t>’à</w:t>
            </w:r>
            <w:r w:rsidRPr="00C7207D">
              <w:rPr>
                <w:rFonts w:ascii="Arial" w:cs="Arial" w:hAnsi="Arial"/>
                <w:sz w:val="22"/>
                <w:szCs w:val="22"/>
              </w:rPr>
              <w:t xml:space="preserve"> 4 jours </w:t>
            </w:r>
            <w:r w:rsidR="00447843">
              <w:rPr>
                <w:rFonts w:ascii="Arial" w:cs="Arial" w:hAnsi="Arial"/>
                <w:sz w:val="22"/>
                <w:szCs w:val="22"/>
              </w:rPr>
              <w:t xml:space="preserve">pour </w:t>
            </w:r>
            <w:r w:rsidRPr="00C7207D">
              <w:rPr>
                <w:rFonts w:ascii="Arial" w:cs="Arial" w:hAnsi="Arial"/>
                <w:sz w:val="22"/>
                <w:szCs w:val="22"/>
              </w:rPr>
              <w:t xml:space="preserve">enfant malade par année civile pris en charge à hauteur de 50%.  </w:t>
            </w:r>
          </w:p>
        </w:tc>
        <w:tc>
          <w:tcPr>
            <w:tcW w:type="dxa" w:w="2475"/>
          </w:tcPr>
          <w:p w14:paraId="108911B0"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lastRenderedPageBreak/>
              <w:t xml:space="preserve">Nombre moyen de jours enfant malade </w:t>
            </w:r>
            <w:r w:rsidRPr="00C7207D">
              <w:rPr>
                <w:rFonts w:ascii="Arial" w:cs="Arial" w:hAnsi="Arial"/>
                <w:sz w:val="22"/>
                <w:szCs w:val="22"/>
              </w:rPr>
              <w:lastRenderedPageBreak/>
              <w:t>par salarié, par CSP et par sexe.</w:t>
            </w:r>
          </w:p>
        </w:tc>
        <w:tc>
          <w:tcPr>
            <w:tcW w:type="dxa" w:w="2058"/>
          </w:tcPr>
          <w:p w14:paraId="3030F2CC" w14:textId="52E0DACF"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lastRenderedPageBreak/>
              <w:t>0 jour demandé en 2021</w:t>
            </w:r>
          </w:p>
        </w:tc>
      </w:tr>
      <w:tr w14:paraId="0C72C486" w14:textId="60DF446A" w:rsidR="00C622F1" w:rsidRPr="00C7207D" w:rsidTr="00294F65">
        <w:tc>
          <w:tcPr>
            <w:tcW w:type="dxa" w:w="2560"/>
          </w:tcPr>
          <w:p w14:paraId="21BC0F23" w14:textId="38125B20"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Neutraliser ou réduire l’impact de la parentalité sur la rémunération effective des salarié(e)s.</w:t>
            </w:r>
          </w:p>
        </w:tc>
        <w:tc>
          <w:tcPr>
            <w:tcW w:type="dxa" w:w="2535"/>
          </w:tcPr>
          <w:p w14:paraId="469D83E9" w14:textId="10FF1304"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Assurer le complément de salaire dans le cadre du congé</w:t>
            </w:r>
            <w:r w:rsidR="00447843">
              <w:rPr>
                <w:rFonts w:ascii="Arial" w:cs="Arial" w:hAnsi="Arial"/>
                <w:sz w:val="22"/>
                <w:szCs w:val="22"/>
              </w:rPr>
              <w:t xml:space="preserve"> de</w:t>
            </w:r>
            <w:r w:rsidRPr="00C7207D">
              <w:rPr>
                <w:rFonts w:ascii="Arial" w:cs="Arial" w:hAnsi="Arial"/>
                <w:sz w:val="22"/>
                <w:szCs w:val="22"/>
              </w:rPr>
              <w:t xml:space="preserve"> paternité.</w:t>
            </w:r>
          </w:p>
        </w:tc>
        <w:tc>
          <w:tcPr>
            <w:tcW w:type="dxa" w:w="2475"/>
          </w:tcPr>
          <w:p w14:paraId="23DA6573"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jours de congés de paternité rémunérés.</w:t>
            </w:r>
          </w:p>
        </w:tc>
        <w:tc>
          <w:tcPr>
            <w:tcW w:type="dxa" w:w="2058"/>
          </w:tcPr>
          <w:p w14:paraId="70507B35" w14:textId="24C9550C"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71 jours pour 5 salariés</w:t>
            </w:r>
          </w:p>
        </w:tc>
      </w:tr>
    </w:tbl>
    <w:p w14:paraId="7793044B" w14:textId="10FA8617" w:rsidR="00224E27" w:rsidRDefault="00224E27" w:rsidRPr="00C7207D">
      <w:pPr>
        <w:rPr>
          <w:rFonts w:ascii="Arial" w:cs="Arial" w:hAnsi="Arial"/>
          <w:b/>
          <w:bCs/>
          <w:sz w:val="22"/>
          <w:szCs w:val="22"/>
        </w:rPr>
      </w:pPr>
    </w:p>
    <w:p w14:paraId="20563B4C" w14:textId="10B12988" w:rsidP="00C0351D" w:rsidR="008D2096" w:rsidRDefault="008D2096" w:rsidRPr="00C7207D">
      <w:pPr>
        <w:pStyle w:val="Paragraphedeliste"/>
        <w:numPr>
          <w:ilvl w:val="0"/>
          <w:numId w:val="28"/>
        </w:numPr>
        <w:jc w:val="both"/>
        <w:rPr>
          <w:rFonts w:ascii="Arial" w:cs="Arial" w:eastAsia="SimSun" w:hAnsi="Arial"/>
          <w:b/>
          <w:bCs/>
          <w:lang w:eastAsia="fr-FR"/>
        </w:rPr>
      </w:pPr>
      <w:r w:rsidRPr="00C7207D">
        <w:rPr>
          <w:rFonts w:ascii="Arial" w:cs="Arial" w:eastAsia="SimSun" w:hAnsi="Arial"/>
          <w:b/>
          <w:bCs/>
          <w:lang w:eastAsia="fr-FR"/>
        </w:rPr>
        <w:t>Embauche</w:t>
      </w:r>
      <w:r w:rsidR="002A3074" w:rsidRPr="00C7207D">
        <w:rPr>
          <w:rFonts w:ascii="Arial" w:cs="Arial" w:eastAsia="SimSun" w:hAnsi="Arial"/>
          <w:b/>
          <w:bCs/>
          <w:lang w:eastAsia="fr-FR"/>
        </w:rPr>
        <w:t> :</w:t>
      </w:r>
    </w:p>
    <w:tbl>
      <w:tblPr>
        <w:tblStyle w:val="Grilledutableau"/>
        <w:tblW w:type="auto" w:w="0"/>
        <w:tblLook w:firstColumn="1" w:firstRow="1" w:lastColumn="0" w:lastRow="0" w:noHBand="0" w:noVBand="1" w:val="04A0"/>
      </w:tblPr>
      <w:tblGrid>
        <w:gridCol w:w="2514"/>
        <w:gridCol w:w="2596"/>
        <w:gridCol w:w="2498"/>
        <w:gridCol w:w="2020"/>
      </w:tblGrid>
      <w:tr w14:paraId="5A563AC2" w14:textId="6E236BEF" w:rsidR="00C7207D" w:rsidRPr="00C7207D" w:rsidTr="00294F65">
        <w:tc>
          <w:tcPr>
            <w:tcW w:type="dxa" w:w="2514"/>
          </w:tcPr>
          <w:p w14:paraId="7F6CCA4A"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Objectif de progression</w:t>
            </w:r>
          </w:p>
        </w:tc>
        <w:tc>
          <w:tcPr>
            <w:tcW w:type="dxa" w:w="2596"/>
          </w:tcPr>
          <w:p w14:paraId="0B9964B5"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Actions</w:t>
            </w:r>
          </w:p>
        </w:tc>
        <w:tc>
          <w:tcPr>
            <w:tcW w:type="dxa" w:w="2498"/>
          </w:tcPr>
          <w:p w14:paraId="16B935EB"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Indicateurs chiffrés</w:t>
            </w:r>
          </w:p>
        </w:tc>
        <w:tc>
          <w:tcPr>
            <w:tcW w:type="dxa" w:w="2020"/>
          </w:tcPr>
          <w:p w14:paraId="5FF09700" w14:textId="1CC367D8"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Bilan 2021</w:t>
            </w:r>
          </w:p>
        </w:tc>
      </w:tr>
      <w:tr w14:paraId="7551EB47" w14:textId="2BDDB97C" w:rsidR="00C7207D" w:rsidRPr="00C7207D" w:rsidTr="00294F65">
        <w:tc>
          <w:tcPr>
            <w:tcW w:type="dxa" w:w="2514"/>
          </w:tcPr>
          <w:p w14:paraId="3918FBC5" w14:textId="333EA68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Veiller à la neutralité de la procédure de recrutement dans l’entreprise.</w:t>
            </w:r>
          </w:p>
        </w:tc>
        <w:tc>
          <w:tcPr>
            <w:tcW w:type="dxa" w:w="2596"/>
          </w:tcPr>
          <w:p w14:paraId="0E7F7F80"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Rédiger dans chaque annonce d’emploi, un paragraphe réaffirmant les valeurs de l’entreprise et notamment son engagement en matière d’égalité professionnelle</w:t>
            </w:r>
          </w:p>
          <w:p w14:paraId="4C4AF730"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F/H et de mixité.</w:t>
            </w:r>
          </w:p>
        </w:tc>
        <w:tc>
          <w:tcPr>
            <w:tcW w:type="dxa" w:w="2498"/>
          </w:tcPr>
          <w:p w14:paraId="72F9D449"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Pourcentage d’annonces d’emploi ayant intégré ce paragraphe.</w:t>
            </w:r>
          </w:p>
        </w:tc>
        <w:tc>
          <w:tcPr>
            <w:tcW w:type="dxa" w:w="2020"/>
          </w:tcPr>
          <w:p w14:paraId="7421A5C2" w14:textId="49F9F4E5"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100% des annonces</w:t>
            </w:r>
          </w:p>
        </w:tc>
      </w:tr>
      <w:tr w14:paraId="604999A2" w14:textId="49E0E9E7" w:rsidR="00C7207D" w:rsidRPr="00C7207D" w:rsidTr="00294F65">
        <w:tc>
          <w:tcPr>
            <w:tcW w:type="dxa" w:w="2514"/>
          </w:tcPr>
          <w:p w14:paraId="62BBFF3F" w14:textId="058762F6"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Susciter les candidatures internes et externes du genre sous-représenté sur les postes où il est sous-représenté.</w:t>
            </w:r>
          </w:p>
        </w:tc>
        <w:tc>
          <w:tcPr>
            <w:tcW w:type="dxa" w:w="2596"/>
          </w:tcPr>
          <w:p w14:paraId="613C08D9"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Organiser des journées portes ouvertes dans l’entreprise ou participer à des journées portes ouvertes dans des collèges et lycées pour présenter les métiers aux collégiens et lycéens.</w:t>
            </w:r>
          </w:p>
        </w:tc>
        <w:tc>
          <w:tcPr>
            <w:tcW w:type="dxa" w:w="2498"/>
          </w:tcPr>
          <w:p w14:paraId="572C5B6D"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journées portes ouvertes organisées et nombre de participants.</w:t>
            </w:r>
          </w:p>
          <w:p w14:paraId="5BBC4255"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participation à des journées portes ouvertes.</w:t>
            </w:r>
          </w:p>
        </w:tc>
        <w:tc>
          <w:tcPr>
            <w:tcW w:type="dxa" w:w="2020"/>
          </w:tcPr>
          <w:p w14:paraId="547A2872" w14:textId="21F20F6E"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Pas de participation à cause du COVID</w:t>
            </w:r>
          </w:p>
        </w:tc>
      </w:tr>
      <w:tr w14:paraId="1D61B0D5" w14:textId="6D6E7BF9" w:rsidR="00294F65" w:rsidRPr="00C7207D" w:rsidTr="00294F65">
        <w:tc>
          <w:tcPr>
            <w:tcW w:type="dxa" w:w="2514"/>
          </w:tcPr>
          <w:p w14:paraId="0297C521" w14:textId="35EC29A5"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Favoriser la prise de conscience, par les personnes chargées du recrutement, des stéréotypes femmes / hommes.</w:t>
            </w:r>
          </w:p>
        </w:tc>
        <w:tc>
          <w:tcPr>
            <w:tcW w:type="dxa" w:w="2596"/>
          </w:tcPr>
          <w:p w14:paraId="13723E56"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Réaliser un guide du recrutement à destination des managers afin de présenter les dispositions légales et règlementaires relatives à la discrimination dans l’entreprise.</w:t>
            </w:r>
          </w:p>
        </w:tc>
        <w:tc>
          <w:tcPr>
            <w:tcW w:type="dxa" w:w="2498"/>
          </w:tcPr>
          <w:p w14:paraId="20CE1754"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guides diffusés auprès des managers.</w:t>
            </w:r>
          </w:p>
        </w:tc>
        <w:tc>
          <w:tcPr>
            <w:tcW w:type="dxa" w:w="2020"/>
          </w:tcPr>
          <w:p w14:paraId="4296E223" w14:textId="754F7CFE"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 xml:space="preserve">Le guide est rédigé </w:t>
            </w:r>
            <w:r w:rsidR="00E92E46">
              <w:rPr>
                <w:rFonts w:ascii="Arial" w:cs="Arial" w:hAnsi="Arial"/>
                <w:sz w:val="22"/>
                <w:szCs w:val="22"/>
              </w:rPr>
              <w:t xml:space="preserve">et sera présenté en 2022 </w:t>
            </w:r>
            <w:r w:rsidRPr="00C7207D">
              <w:rPr>
                <w:rFonts w:ascii="Arial" w:cs="Arial" w:hAnsi="Arial"/>
                <w:sz w:val="22"/>
                <w:szCs w:val="22"/>
              </w:rPr>
              <w:t>aux managers</w:t>
            </w:r>
          </w:p>
        </w:tc>
      </w:tr>
    </w:tbl>
    <w:p w14:paraId="21E02BA8" w14:textId="77777777" w:rsidP="00C0351D" w:rsidR="002A3074" w:rsidRDefault="002A3074" w:rsidRPr="00C7207D">
      <w:pPr>
        <w:pStyle w:val="Paragraphedeliste"/>
        <w:jc w:val="both"/>
        <w:rPr>
          <w:rFonts w:ascii="Arial" w:cs="Arial" w:eastAsia="SimSun" w:hAnsi="Arial"/>
          <w:lang w:eastAsia="fr-FR"/>
        </w:rPr>
      </w:pPr>
    </w:p>
    <w:p w14:paraId="5C15BC7E" w14:textId="433E9A79" w:rsidP="00C0351D" w:rsidR="008D2096" w:rsidRDefault="008D2096" w:rsidRPr="00C7207D">
      <w:pPr>
        <w:pStyle w:val="Paragraphedeliste"/>
        <w:numPr>
          <w:ilvl w:val="0"/>
          <w:numId w:val="28"/>
        </w:numPr>
        <w:jc w:val="both"/>
        <w:rPr>
          <w:rFonts w:ascii="Arial" w:cs="Arial" w:eastAsia="SimSun" w:hAnsi="Arial"/>
          <w:b/>
          <w:bCs/>
          <w:lang w:eastAsia="fr-FR"/>
        </w:rPr>
      </w:pPr>
      <w:r w:rsidRPr="00C7207D">
        <w:rPr>
          <w:rFonts w:ascii="Arial" w:cs="Arial" w:eastAsia="SimSun" w:hAnsi="Arial"/>
          <w:b/>
          <w:bCs/>
          <w:lang w:eastAsia="fr-FR"/>
        </w:rPr>
        <w:t>Promotion professionnelle</w:t>
      </w:r>
      <w:r w:rsidR="00291A54" w:rsidRPr="00C7207D">
        <w:rPr>
          <w:rFonts w:ascii="Arial" w:cs="Arial" w:eastAsia="SimSun" w:hAnsi="Arial"/>
          <w:b/>
          <w:bCs/>
          <w:lang w:eastAsia="fr-FR"/>
        </w:rPr>
        <w:t> :</w:t>
      </w:r>
    </w:p>
    <w:tbl>
      <w:tblPr>
        <w:tblStyle w:val="Grilledutableau"/>
        <w:tblW w:type="auto" w:w="0"/>
        <w:tblLook w:firstColumn="1" w:firstRow="1" w:lastColumn="0" w:lastRow="0" w:noHBand="0" w:noVBand="1" w:val="04A0"/>
      </w:tblPr>
      <w:tblGrid>
        <w:gridCol w:w="2614"/>
        <w:gridCol w:w="2939"/>
        <w:gridCol w:w="2269"/>
        <w:gridCol w:w="1806"/>
      </w:tblGrid>
      <w:tr w14:paraId="1D3A7E7A" w14:textId="6CF71FA5" w:rsidR="00C7207D" w:rsidRPr="00C7207D" w:rsidTr="00294F65">
        <w:tc>
          <w:tcPr>
            <w:tcW w:type="dxa" w:w="2651"/>
          </w:tcPr>
          <w:p w14:paraId="3F26E439"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Objectif de progression</w:t>
            </w:r>
          </w:p>
        </w:tc>
        <w:tc>
          <w:tcPr>
            <w:tcW w:type="dxa" w:w="2993"/>
          </w:tcPr>
          <w:p w14:paraId="520E425C"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Actions</w:t>
            </w:r>
          </w:p>
        </w:tc>
        <w:tc>
          <w:tcPr>
            <w:tcW w:type="dxa" w:w="2285"/>
          </w:tcPr>
          <w:p w14:paraId="0814B398"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Indicateurs chiffrés</w:t>
            </w:r>
          </w:p>
        </w:tc>
        <w:tc>
          <w:tcPr>
            <w:tcW w:type="dxa" w:w="1699"/>
          </w:tcPr>
          <w:p w14:paraId="5F85E5D7" w14:textId="3B510871"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Bilan 2021</w:t>
            </w:r>
          </w:p>
        </w:tc>
      </w:tr>
      <w:tr w14:paraId="2982A227" w14:textId="2ECF4E56" w:rsidR="00C7207D" w:rsidRPr="00C7207D" w:rsidTr="00294F65">
        <w:tc>
          <w:tcPr>
            <w:tcW w:type="dxa" w:w="2651"/>
          </w:tcPr>
          <w:p w14:paraId="6812C0E5" w14:textId="40067436"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Favoriser une meilleure communication autour des possibilités de promotion ouverte dans l’entreprise.</w:t>
            </w:r>
          </w:p>
        </w:tc>
        <w:tc>
          <w:tcPr>
            <w:tcW w:type="dxa" w:w="2993"/>
          </w:tcPr>
          <w:p w14:paraId="327F0256" w14:textId="52A50A37" w:rsidP="00C0351D" w:rsidR="00294F65" w:rsidRDefault="00294F65" w:rsidRPr="00C7207D">
            <w:pPr>
              <w:pStyle w:val="Default"/>
              <w:jc w:val="both"/>
              <w:rPr>
                <w:rFonts w:eastAsia="SimSun"/>
                <w:color w:val="auto"/>
                <w:sz w:val="22"/>
                <w:szCs w:val="22"/>
                <w:lang w:eastAsia="fr-FR"/>
              </w:rPr>
            </w:pPr>
            <w:r w:rsidRPr="00C7207D">
              <w:rPr>
                <w:rFonts w:eastAsia="SimSun"/>
                <w:color w:val="auto"/>
                <w:sz w:val="22"/>
                <w:szCs w:val="22"/>
                <w:lang w:eastAsia="fr-FR"/>
              </w:rPr>
              <w:t xml:space="preserve">Porter à la connaissance des salariés des postes disponibles (via My Net et par voie d’affichage). </w:t>
            </w:r>
          </w:p>
        </w:tc>
        <w:tc>
          <w:tcPr>
            <w:tcW w:type="dxa" w:w="2285"/>
          </w:tcPr>
          <w:p w14:paraId="4D895B5B" w14:textId="2085CE94" w:rsidP="00C0351D" w:rsidR="00294F65" w:rsidRDefault="00294F65" w:rsidRPr="00C7207D">
            <w:pPr>
              <w:pStyle w:val="Default"/>
              <w:jc w:val="both"/>
              <w:rPr>
                <w:rFonts w:eastAsia="SimSun"/>
                <w:color w:val="auto"/>
                <w:sz w:val="22"/>
                <w:szCs w:val="22"/>
                <w:lang w:eastAsia="fr-FR"/>
              </w:rPr>
            </w:pPr>
            <w:r w:rsidRPr="00C7207D">
              <w:rPr>
                <w:rFonts w:eastAsia="SimSun"/>
                <w:color w:val="auto"/>
                <w:sz w:val="22"/>
                <w:szCs w:val="22"/>
                <w:lang w:eastAsia="fr-FR"/>
              </w:rPr>
              <w:t>Pourcentage de postes diffusés/affichés.</w:t>
            </w:r>
          </w:p>
        </w:tc>
        <w:tc>
          <w:tcPr>
            <w:tcW w:type="dxa" w:w="1699"/>
          </w:tcPr>
          <w:p w14:paraId="61FCFBED" w14:textId="142F7284" w:rsidP="00C0351D" w:rsidR="00294F65" w:rsidRDefault="00294F65" w:rsidRPr="00C7207D">
            <w:pPr>
              <w:pStyle w:val="Default"/>
              <w:jc w:val="both"/>
              <w:rPr>
                <w:rFonts w:eastAsia="SimSun"/>
                <w:color w:val="auto"/>
                <w:sz w:val="22"/>
                <w:szCs w:val="22"/>
                <w:lang w:eastAsia="fr-FR"/>
              </w:rPr>
            </w:pPr>
            <w:r w:rsidRPr="00C7207D">
              <w:rPr>
                <w:rFonts w:eastAsia="SimSun"/>
                <w:color w:val="auto"/>
                <w:sz w:val="22"/>
                <w:szCs w:val="22"/>
                <w:lang w:eastAsia="fr-FR"/>
              </w:rPr>
              <w:t xml:space="preserve">Des communications régulières </w:t>
            </w:r>
            <w:r w:rsidR="00A430EE">
              <w:rPr>
                <w:rFonts w:eastAsia="SimSun"/>
                <w:color w:val="auto"/>
                <w:sz w:val="22"/>
                <w:szCs w:val="22"/>
                <w:lang w:eastAsia="fr-FR"/>
              </w:rPr>
              <w:t xml:space="preserve">ont été </w:t>
            </w:r>
            <w:r w:rsidRPr="00C7207D">
              <w:rPr>
                <w:rFonts w:eastAsia="SimSun"/>
                <w:color w:val="auto"/>
                <w:sz w:val="22"/>
                <w:szCs w:val="22"/>
                <w:lang w:eastAsia="fr-FR"/>
              </w:rPr>
              <w:t>effectué</w:t>
            </w:r>
            <w:r w:rsidR="00E92E46">
              <w:rPr>
                <w:rFonts w:eastAsia="SimSun"/>
                <w:color w:val="auto"/>
                <w:sz w:val="22"/>
                <w:szCs w:val="22"/>
                <w:lang w:eastAsia="fr-FR"/>
              </w:rPr>
              <w:t>es</w:t>
            </w:r>
            <w:r w:rsidRPr="00C7207D">
              <w:rPr>
                <w:rFonts w:eastAsia="SimSun"/>
                <w:color w:val="auto"/>
                <w:sz w:val="22"/>
                <w:szCs w:val="22"/>
                <w:lang w:eastAsia="fr-FR"/>
              </w:rPr>
              <w:t xml:space="preserve">. Depuis la mise en place du nouvel intranet, 100% des </w:t>
            </w:r>
            <w:r w:rsidRPr="00C7207D">
              <w:rPr>
                <w:rFonts w:eastAsia="SimSun"/>
                <w:color w:val="auto"/>
                <w:sz w:val="22"/>
                <w:szCs w:val="22"/>
                <w:lang w:eastAsia="fr-FR"/>
              </w:rPr>
              <w:lastRenderedPageBreak/>
              <w:t>postes disponibles sont visibles.</w:t>
            </w:r>
          </w:p>
        </w:tc>
      </w:tr>
    </w:tbl>
    <w:p w14:paraId="772F1D74" w14:textId="77777777" w:rsidP="00C0351D" w:rsidR="002A3074" w:rsidRDefault="002A3074" w:rsidRPr="00C7207D">
      <w:pPr>
        <w:jc w:val="both"/>
        <w:rPr>
          <w:rFonts w:ascii="Arial" w:cs="Arial" w:hAnsi="Arial"/>
          <w:sz w:val="22"/>
          <w:szCs w:val="22"/>
        </w:rPr>
      </w:pPr>
    </w:p>
    <w:p w14:paraId="7E1913CC" w14:textId="5E0BF230" w:rsidP="00C0351D" w:rsidR="002A3074" w:rsidRDefault="002A3074" w:rsidRPr="00C7207D">
      <w:pPr>
        <w:pStyle w:val="Paragraphedeliste"/>
        <w:numPr>
          <w:ilvl w:val="0"/>
          <w:numId w:val="28"/>
        </w:numPr>
        <w:jc w:val="both"/>
        <w:rPr>
          <w:rFonts w:ascii="Arial" w:cs="Arial" w:eastAsia="SimSun" w:hAnsi="Arial"/>
          <w:b/>
          <w:bCs/>
          <w:lang w:eastAsia="fr-FR"/>
        </w:rPr>
      </w:pPr>
      <w:r w:rsidRPr="00C7207D">
        <w:rPr>
          <w:rFonts w:ascii="Arial" w:cs="Arial" w:eastAsia="SimSun" w:hAnsi="Arial"/>
          <w:b/>
          <w:bCs/>
          <w:lang w:eastAsia="fr-FR"/>
        </w:rPr>
        <w:t>Articulation entre vie professionnelle et vie personnelle</w:t>
      </w:r>
      <w:r w:rsidR="00291A54" w:rsidRPr="00C7207D">
        <w:rPr>
          <w:rFonts w:ascii="Arial" w:cs="Arial" w:eastAsia="SimSun" w:hAnsi="Arial"/>
          <w:b/>
          <w:bCs/>
          <w:lang w:eastAsia="fr-FR"/>
        </w:rPr>
        <w:t> :</w:t>
      </w:r>
    </w:p>
    <w:tbl>
      <w:tblPr>
        <w:tblStyle w:val="Grilledutableau"/>
        <w:tblW w:type="auto" w:w="0"/>
        <w:tblLook w:firstColumn="1" w:firstRow="1" w:lastColumn="0" w:lastRow="0" w:noHBand="0" w:noVBand="1" w:val="04A0"/>
      </w:tblPr>
      <w:tblGrid>
        <w:gridCol w:w="2603"/>
        <w:gridCol w:w="3085"/>
        <w:gridCol w:w="2141"/>
        <w:gridCol w:w="1799"/>
      </w:tblGrid>
      <w:tr w14:paraId="39878499" w14:textId="10E6BBB9" w:rsidR="00C7207D" w:rsidRPr="00C7207D" w:rsidTr="00294F65">
        <w:tc>
          <w:tcPr>
            <w:tcW w:type="dxa" w:w="2603"/>
          </w:tcPr>
          <w:p w14:paraId="3B9278CA"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Objectif de progression</w:t>
            </w:r>
          </w:p>
        </w:tc>
        <w:tc>
          <w:tcPr>
            <w:tcW w:type="dxa" w:w="3085"/>
          </w:tcPr>
          <w:p w14:paraId="7D30BAAA"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Actions</w:t>
            </w:r>
          </w:p>
        </w:tc>
        <w:tc>
          <w:tcPr>
            <w:tcW w:type="dxa" w:w="2141"/>
          </w:tcPr>
          <w:p w14:paraId="5176116E" w14:textId="77777777"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Indicateurs chiffrés</w:t>
            </w:r>
          </w:p>
        </w:tc>
        <w:tc>
          <w:tcPr>
            <w:tcW w:type="dxa" w:w="1799"/>
          </w:tcPr>
          <w:p w14:paraId="7EBC5CE1" w14:textId="6FD8FF9E" w:rsidP="00C0351D" w:rsidR="00294F65" w:rsidRDefault="00294F65"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Bilan 2021</w:t>
            </w:r>
          </w:p>
        </w:tc>
      </w:tr>
      <w:tr w14:paraId="34CAC3EB" w14:textId="1B44182E" w:rsidR="00294F65" w:rsidRPr="00C7207D" w:rsidTr="00294F65">
        <w:tc>
          <w:tcPr>
            <w:tcW w:type="dxa" w:w="2603"/>
          </w:tcPr>
          <w:p w14:paraId="1EF6C10B" w14:textId="4852BB23"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Permettre une meilleure implication des Femmes et des Hommes dans leur vie parentale.</w:t>
            </w:r>
          </w:p>
        </w:tc>
        <w:tc>
          <w:tcPr>
            <w:tcW w:type="dxa" w:w="3085"/>
          </w:tcPr>
          <w:p w14:paraId="7B588634"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Permettre aux salarié(e)s en charge de famille de bénéficier d’une souplesse horaire pour la rentrée scolaire (Autorisation valable jusqu’à l’entrée en 6ème inclus).</w:t>
            </w:r>
          </w:p>
        </w:tc>
        <w:tc>
          <w:tcPr>
            <w:tcW w:type="dxa" w:w="2141"/>
          </w:tcPr>
          <w:p w14:paraId="0E217679" w14:textId="77777777" w:rsidP="00C0351D" w:rsidR="00294F65" w:rsidRDefault="00294F65"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salarié(e)s ayant bénéficié de ce dispositif.</w:t>
            </w:r>
          </w:p>
        </w:tc>
        <w:tc>
          <w:tcPr>
            <w:tcW w:type="dxa" w:w="1799"/>
          </w:tcPr>
          <w:p w14:paraId="1E605AAE" w14:textId="3AB84F0B" w:rsidP="00C0351D" w:rsidR="004837FE" w:rsidRDefault="004837FE" w:rsidRPr="00C7207D">
            <w:pPr>
              <w:autoSpaceDE w:val="0"/>
              <w:autoSpaceDN w:val="0"/>
              <w:adjustRightInd w:val="0"/>
              <w:jc w:val="both"/>
              <w:rPr>
                <w:rFonts w:ascii="Arial" w:cs="Arial" w:hAnsi="Arial"/>
                <w:sz w:val="22"/>
                <w:szCs w:val="22"/>
              </w:rPr>
            </w:pPr>
            <w:r>
              <w:rPr>
                <w:rFonts w:ascii="Arial" w:cs="Arial" w:hAnsi="Arial"/>
                <w:sz w:val="22"/>
                <w:szCs w:val="22"/>
              </w:rPr>
              <w:t xml:space="preserve">100% des salariés </w:t>
            </w:r>
            <w:r w:rsidR="00E11182">
              <w:rPr>
                <w:rFonts w:ascii="Arial" w:cs="Arial" w:hAnsi="Arial"/>
                <w:sz w:val="22"/>
                <w:szCs w:val="22"/>
              </w:rPr>
              <w:t>l’</w:t>
            </w:r>
            <w:r>
              <w:rPr>
                <w:rFonts w:ascii="Arial" w:cs="Arial" w:hAnsi="Arial"/>
                <w:sz w:val="22"/>
                <w:szCs w:val="22"/>
              </w:rPr>
              <w:t>ayant demandé</w:t>
            </w:r>
            <w:r w:rsidR="00E11182">
              <w:rPr>
                <w:rFonts w:ascii="Arial" w:cs="Arial" w:hAnsi="Arial"/>
                <w:sz w:val="22"/>
                <w:szCs w:val="22"/>
              </w:rPr>
              <w:t>e</w:t>
            </w:r>
            <w:r>
              <w:rPr>
                <w:rFonts w:ascii="Arial" w:cs="Arial" w:hAnsi="Arial"/>
                <w:sz w:val="22"/>
                <w:szCs w:val="22"/>
              </w:rPr>
              <w:t xml:space="preserve"> ont bénéficié de cette souplesse </w:t>
            </w:r>
          </w:p>
        </w:tc>
      </w:tr>
    </w:tbl>
    <w:p w14:paraId="5CA9F6D4" w14:textId="77777777" w:rsidP="00C0351D" w:rsidR="002A3074" w:rsidRDefault="002A3074" w:rsidRPr="00C7207D">
      <w:pPr>
        <w:jc w:val="both"/>
        <w:rPr>
          <w:rFonts w:ascii="Arial" w:cs="Arial" w:hAnsi="Arial"/>
          <w:sz w:val="22"/>
          <w:szCs w:val="22"/>
        </w:rPr>
      </w:pPr>
    </w:p>
    <w:p w14:paraId="76E8E7CB" w14:textId="75F6E2D0" w:rsidR="00E92E46" w:rsidRDefault="00E92E46">
      <w:pPr>
        <w:rPr>
          <w:rFonts w:ascii="Arial" w:cs="Arial" w:eastAsiaTheme="minorHAnsi" w:hAnsi="Arial"/>
          <w:b/>
          <w:sz w:val="22"/>
          <w:szCs w:val="22"/>
        </w:rPr>
      </w:pPr>
    </w:p>
    <w:p w14:paraId="54134CBD" w14:textId="0B4F291D" w:rsidP="00294F65" w:rsidR="00294F65" w:rsidRDefault="00294F65" w:rsidRPr="00C7207D">
      <w:pPr>
        <w:jc w:val="both"/>
        <w:rPr>
          <w:rFonts w:ascii="Arial" w:cs="Arial" w:eastAsiaTheme="minorHAnsi" w:hAnsi="Arial"/>
          <w:b/>
          <w:sz w:val="22"/>
          <w:szCs w:val="22"/>
        </w:rPr>
      </w:pPr>
      <w:r w:rsidRPr="00C7207D">
        <w:rPr>
          <w:rFonts w:ascii="Arial" w:cs="Arial" w:eastAsiaTheme="minorHAnsi" w:hAnsi="Arial"/>
          <w:b/>
          <w:sz w:val="22"/>
          <w:szCs w:val="22"/>
        </w:rPr>
        <w:t xml:space="preserve">Par ailleurs, en 2021 : </w:t>
      </w:r>
    </w:p>
    <w:p w14:paraId="73F0A7CA" w14:textId="60EE7AB2" w:rsidP="00294F65" w:rsidR="00294F65" w:rsidRDefault="00294F65" w:rsidRPr="00C7207D">
      <w:pPr>
        <w:pStyle w:val="Paragraphedeliste"/>
        <w:numPr>
          <w:ilvl w:val="0"/>
          <w:numId w:val="28"/>
        </w:numPr>
        <w:jc w:val="both"/>
        <w:rPr>
          <w:rFonts w:ascii="Arial" w:cs="Arial" w:eastAsia="SimSun" w:hAnsi="Arial"/>
          <w:lang w:eastAsia="fr-FR"/>
        </w:rPr>
      </w:pPr>
      <w:r w:rsidRPr="00C7207D">
        <w:rPr>
          <w:rFonts w:ascii="Arial" w:cs="Arial" w:eastAsia="SimSun" w:hAnsi="Arial"/>
          <w:lang w:eastAsia="fr-FR"/>
        </w:rPr>
        <w:t>3</w:t>
      </w:r>
      <w:r w:rsidR="00E92E46">
        <w:rPr>
          <w:rFonts w:ascii="Arial" w:cs="Arial" w:eastAsia="SimSun" w:hAnsi="Arial"/>
          <w:lang w:eastAsia="fr-FR"/>
        </w:rPr>
        <w:t>1</w:t>
      </w:r>
      <w:r w:rsidRPr="00C7207D">
        <w:rPr>
          <w:rFonts w:ascii="Arial" w:cs="Arial" w:eastAsia="SimSun" w:hAnsi="Arial"/>
          <w:lang w:eastAsia="fr-FR"/>
        </w:rPr>
        <w:t>% des personnes recrutées sont des femmes</w:t>
      </w:r>
      <w:r w:rsidR="004837FE">
        <w:rPr>
          <w:rFonts w:ascii="Arial" w:cs="Arial" w:eastAsia="SimSun" w:hAnsi="Arial"/>
          <w:lang w:eastAsia="fr-FR"/>
        </w:rPr>
        <w:t>.</w:t>
      </w:r>
    </w:p>
    <w:p w14:paraId="06ACF4F4" w14:textId="26F5CFC6" w:rsidP="00294F65" w:rsidR="00294F65" w:rsidRDefault="00E92E46" w:rsidRPr="00C7207D">
      <w:pPr>
        <w:pStyle w:val="Paragraphedeliste"/>
        <w:numPr>
          <w:ilvl w:val="0"/>
          <w:numId w:val="28"/>
        </w:numPr>
        <w:jc w:val="both"/>
        <w:rPr>
          <w:rFonts w:ascii="Arial" w:cs="Arial" w:eastAsia="SimSun" w:hAnsi="Arial"/>
          <w:lang w:eastAsia="fr-FR"/>
        </w:rPr>
      </w:pPr>
      <w:r>
        <w:rPr>
          <w:rFonts w:ascii="Arial" w:cs="Arial" w:eastAsia="SimSun" w:hAnsi="Arial"/>
          <w:lang w:eastAsia="fr-FR"/>
        </w:rPr>
        <w:t xml:space="preserve">Presque </w:t>
      </w:r>
      <w:r w:rsidR="00294F65" w:rsidRPr="00C7207D">
        <w:rPr>
          <w:rFonts w:ascii="Arial" w:cs="Arial" w:eastAsia="SimSun" w:hAnsi="Arial"/>
          <w:lang w:eastAsia="fr-FR"/>
        </w:rPr>
        <w:t>2/3 de ces recrutements ont été effectués sur des postes « techniques » : assistante technique, ingénieur calcul, conductrice de travaux, dessinatrice.</w:t>
      </w:r>
    </w:p>
    <w:p w14:paraId="7C16C17D" w14:textId="4595AFA4" w:rsidP="00294F65" w:rsidR="00BC4F2A" w:rsidRDefault="00294F65" w:rsidRPr="00C7207D">
      <w:pPr>
        <w:pStyle w:val="Paragraphedeliste"/>
        <w:numPr>
          <w:ilvl w:val="0"/>
          <w:numId w:val="28"/>
        </w:numPr>
        <w:jc w:val="both"/>
        <w:rPr>
          <w:rFonts w:ascii="Arial" w:cs="Arial" w:eastAsia="SimSun" w:hAnsi="Arial"/>
          <w:lang w:eastAsia="fr-FR"/>
        </w:rPr>
      </w:pPr>
      <w:r w:rsidRPr="00C7207D">
        <w:rPr>
          <w:rFonts w:ascii="Arial" w:cs="Arial" w:eastAsia="SimSun" w:hAnsi="Arial"/>
          <w:lang w:eastAsia="fr-FR"/>
        </w:rPr>
        <w:t>80% des femmes recrutées sont aujourd’hui en CDI versus 7</w:t>
      </w:r>
      <w:r w:rsidR="00E92E46">
        <w:rPr>
          <w:rFonts w:ascii="Arial" w:cs="Arial" w:eastAsia="SimSun" w:hAnsi="Arial"/>
          <w:lang w:eastAsia="fr-FR"/>
        </w:rPr>
        <w:t>0</w:t>
      </w:r>
      <w:r w:rsidRPr="00C7207D">
        <w:rPr>
          <w:rFonts w:ascii="Arial" w:cs="Arial" w:eastAsia="SimSun" w:hAnsi="Arial"/>
          <w:lang w:eastAsia="fr-FR"/>
        </w:rPr>
        <w:t>% des hommes.</w:t>
      </w:r>
    </w:p>
    <w:p w14:paraId="2E6DC80F" w14:textId="33A94B13" w:rsidP="00294F65" w:rsidR="00294F65" w:rsidRDefault="00294F65" w:rsidRPr="00C7207D">
      <w:pPr>
        <w:jc w:val="both"/>
        <w:rPr>
          <w:rFonts w:ascii="Arial" w:cs="Arial" w:hAnsi="Arial"/>
          <w:sz w:val="22"/>
          <w:szCs w:val="22"/>
        </w:rPr>
      </w:pPr>
      <w:r w:rsidRPr="00C7207D">
        <w:rPr>
          <w:rFonts w:ascii="Arial" w:cs="Arial" w:hAnsi="Arial"/>
          <w:sz w:val="22"/>
          <w:szCs w:val="22"/>
        </w:rPr>
        <w:t>Enfin, l’indicateur égalité professionnel</w:t>
      </w:r>
      <w:r w:rsidR="004837FE">
        <w:rPr>
          <w:rFonts w:ascii="Arial" w:cs="Arial" w:hAnsi="Arial"/>
          <w:sz w:val="22"/>
          <w:szCs w:val="22"/>
        </w:rPr>
        <w:t>le</w:t>
      </w:r>
      <w:r w:rsidRPr="00C7207D">
        <w:rPr>
          <w:rFonts w:ascii="Arial" w:cs="Arial" w:hAnsi="Arial"/>
          <w:sz w:val="22"/>
          <w:szCs w:val="22"/>
        </w:rPr>
        <w:t xml:space="preserve"> ne peut pas être intégralement calculé par la structure des effectifs qui ne permet pas une analyse statistique complète. Toutefois, sur les indicateurs mesurables</w:t>
      </w:r>
      <w:r w:rsidR="004837FE">
        <w:rPr>
          <w:rFonts w:ascii="Arial" w:cs="Arial" w:hAnsi="Arial"/>
          <w:sz w:val="22"/>
          <w:szCs w:val="22"/>
        </w:rPr>
        <w:t xml:space="preserve"> qui représentent 45 points</w:t>
      </w:r>
      <w:r w:rsidRPr="00C7207D">
        <w:rPr>
          <w:rFonts w:ascii="Arial" w:cs="Arial" w:hAnsi="Arial"/>
          <w:sz w:val="22"/>
          <w:szCs w:val="22"/>
        </w:rPr>
        <w:t>, ITAS obtient la note de 40 sur 45.</w:t>
      </w:r>
      <w:r w:rsidR="002D033D" w:rsidRPr="00C7207D">
        <w:rPr>
          <w:rFonts w:ascii="Arial" w:cs="Arial" w:hAnsi="Arial"/>
          <w:sz w:val="22"/>
          <w:szCs w:val="22"/>
        </w:rPr>
        <w:t xml:space="preserve"> Cela montre l’intérêt que porte ITAS au sujet de l’égalité professionnelle.</w:t>
      </w:r>
    </w:p>
    <w:p w14:paraId="5FF59EE5" w14:textId="4596B791" w:rsidP="002D033D" w:rsidR="00294F65" w:rsidRDefault="002D033D" w:rsidRPr="00C7207D">
      <w:pPr>
        <w:jc w:val="both"/>
        <w:rPr>
          <w:rFonts w:ascii="Arial" w:cs="Arial" w:hAnsi="Arial"/>
          <w:sz w:val="22"/>
          <w:szCs w:val="22"/>
        </w:rPr>
      </w:pPr>
      <w:r w:rsidRPr="00C7207D">
        <w:rPr>
          <w:rFonts w:ascii="Arial" w:cs="Arial" w:hAnsi="Arial"/>
          <w:sz w:val="22"/>
          <w:szCs w:val="22"/>
        </w:rPr>
        <w:t>ITAS obtient ainsi la note maximale sur l’écart d’augmentation entre Femmes et Hommes</w:t>
      </w:r>
      <w:r w:rsidR="004837FE">
        <w:rPr>
          <w:rFonts w:ascii="Arial" w:cs="Arial" w:hAnsi="Arial"/>
          <w:sz w:val="22"/>
          <w:szCs w:val="22"/>
        </w:rPr>
        <w:t xml:space="preserve">, à savoir </w:t>
      </w:r>
      <w:r w:rsidRPr="00C7207D">
        <w:rPr>
          <w:rFonts w:ascii="Arial" w:cs="Arial" w:hAnsi="Arial"/>
          <w:sz w:val="22"/>
          <w:szCs w:val="22"/>
        </w:rPr>
        <w:t>35 points sur 35</w:t>
      </w:r>
      <w:r w:rsidR="004837FE">
        <w:rPr>
          <w:rFonts w:ascii="Arial" w:cs="Arial" w:hAnsi="Arial"/>
          <w:sz w:val="22"/>
          <w:szCs w:val="22"/>
        </w:rPr>
        <w:t>.</w:t>
      </w:r>
    </w:p>
    <w:p w14:paraId="479D24AE" w14:textId="0075D46D" w:rsidP="002D033D" w:rsidR="002D033D" w:rsidRDefault="002D033D" w:rsidRPr="00C7207D">
      <w:pPr>
        <w:jc w:val="both"/>
        <w:rPr>
          <w:rFonts w:ascii="Arial" w:cs="Arial" w:hAnsi="Arial"/>
          <w:sz w:val="22"/>
          <w:szCs w:val="22"/>
        </w:rPr>
      </w:pPr>
      <w:r w:rsidRPr="00C7207D">
        <w:rPr>
          <w:rFonts w:ascii="Arial" w:cs="Arial" w:hAnsi="Arial"/>
          <w:sz w:val="22"/>
          <w:szCs w:val="22"/>
        </w:rPr>
        <w:t>Sur la représentation des Femmes parmi les plus hautes rémunérations de l’entreprise, ITAS obtient la note de 5 points sur 10.</w:t>
      </w:r>
    </w:p>
    <w:p w14:paraId="55FB626C" w14:textId="77777777" w:rsidP="002D033D" w:rsidR="002D033D" w:rsidRDefault="002D033D" w:rsidRPr="00C7207D">
      <w:pPr>
        <w:jc w:val="both"/>
        <w:rPr>
          <w:rFonts w:ascii="Arial" w:cs="Arial" w:hAnsi="Arial"/>
          <w:sz w:val="22"/>
          <w:szCs w:val="22"/>
        </w:rPr>
      </w:pPr>
    </w:p>
    <w:p w14:paraId="003351FD" w14:textId="77777777" w:rsidP="00294F65" w:rsidR="002D033D" w:rsidRDefault="002D033D" w:rsidRPr="00C7207D">
      <w:pPr>
        <w:jc w:val="both"/>
        <w:rPr>
          <w:rFonts w:ascii="Arial" w:cs="Arial" w:hAnsi="Arial"/>
          <w:sz w:val="22"/>
          <w:szCs w:val="22"/>
        </w:rPr>
      </w:pPr>
    </w:p>
    <w:p w14:paraId="11790348" w14:textId="13D20BAE" w:rsidP="00C0351D" w:rsidR="008D2096" w:rsidRDefault="008D2096" w:rsidRPr="00C7207D">
      <w:pPr>
        <w:pStyle w:val="Corpsdetexte"/>
        <w:ind w:firstLine="708"/>
        <w:rPr>
          <w:rFonts w:ascii="Arial" w:cs="Arial" w:eastAsiaTheme="minorHAnsi" w:hAnsi="Arial"/>
          <w:b/>
          <w:sz w:val="22"/>
          <w:szCs w:val="22"/>
          <w:lang w:val="fr-FR"/>
        </w:rPr>
      </w:pPr>
      <w:r w:rsidRPr="00C7207D">
        <w:rPr>
          <w:rFonts w:ascii="Arial" w:cs="Arial" w:eastAsiaTheme="minorHAnsi" w:hAnsi="Arial"/>
          <w:b/>
          <w:sz w:val="22"/>
          <w:szCs w:val="22"/>
          <w:lang w:val="fr-FR"/>
        </w:rPr>
        <w:t>Article 3.2 – Insertion et maintien des travailleurs handicapés dans l’emploi</w:t>
      </w:r>
    </w:p>
    <w:p w14:paraId="6A7F905C" w14:textId="77777777" w:rsidP="00C0351D" w:rsidR="008D2096" w:rsidRDefault="008D2096" w:rsidRPr="00C7207D">
      <w:pPr>
        <w:jc w:val="both"/>
        <w:rPr>
          <w:rFonts w:ascii="Arial" w:cs="Arial" w:hAnsi="Arial"/>
          <w:sz w:val="22"/>
          <w:szCs w:val="22"/>
        </w:rPr>
      </w:pPr>
    </w:p>
    <w:p w14:paraId="3AD203E5" w14:textId="751D162E" w:rsidP="00C0351D" w:rsidR="008D2096" w:rsidRDefault="008D2096" w:rsidRPr="00C7207D">
      <w:pPr>
        <w:jc w:val="both"/>
        <w:rPr>
          <w:rFonts w:ascii="Arial" w:cs="Arial" w:hAnsi="Arial"/>
          <w:sz w:val="22"/>
          <w:szCs w:val="22"/>
        </w:rPr>
      </w:pPr>
      <w:r w:rsidRPr="00C7207D">
        <w:rPr>
          <w:rFonts w:ascii="Arial" w:cs="Arial" w:hAnsi="Arial"/>
          <w:sz w:val="22"/>
          <w:szCs w:val="22"/>
        </w:rPr>
        <w:t xml:space="preserve">La société ITAS confirme son engagement dans l’intégration et le maintien dans l’emploi des travailleurs handicapés. </w:t>
      </w:r>
    </w:p>
    <w:p w14:paraId="25EC464E" w14:textId="17650E99" w:rsidP="00C0351D" w:rsidR="008D2096" w:rsidRDefault="00753BD1" w:rsidRPr="00C7207D">
      <w:pPr>
        <w:pStyle w:val="Corpsdetexte"/>
        <w:rPr>
          <w:rFonts w:ascii="Arial" w:cs="Arial" w:hAnsi="Arial"/>
          <w:sz w:val="22"/>
          <w:szCs w:val="22"/>
          <w:lang w:val="fr-FR"/>
        </w:rPr>
      </w:pPr>
      <w:r w:rsidRPr="00C7207D">
        <w:rPr>
          <w:rFonts w:ascii="Arial" w:cs="Arial" w:hAnsi="Arial"/>
          <w:sz w:val="22"/>
          <w:szCs w:val="22"/>
          <w:lang w:val="fr-FR"/>
        </w:rPr>
        <w:t>En 2021, 100% des salariés en situation de handicap ont été formés.</w:t>
      </w:r>
    </w:p>
    <w:p w14:paraId="3571CB73" w14:textId="77777777" w:rsidP="00C0351D" w:rsidR="00753BD1" w:rsidRDefault="00753BD1" w:rsidRPr="00C7207D">
      <w:pPr>
        <w:pStyle w:val="Corpsdetexte"/>
        <w:rPr>
          <w:rFonts w:ascii="Arial" w:cs="Arial" w:hAnsi="Arial"/>
          <w:sz w:val="22"/>
          <w:szCs w:val="22"/>
          <w:lang w:val="fr-FR"/>
        </w:rPr>
      </w:pPr>
    </w:p>
    <w:p w14:paraId="5BF44A97" w14:textId="0969BFFB" w:rsidP="00294F65" w:rsidR="00224E27" w:rsidRDefault="008D2096" w:rsidRPr="00C7207D">
      <w:pPr>
        <w:pStyle w:val="Corpsdetexte"/>
        <w:rPr>
          <w:rFonts w:ascii="Arial" w:cs="Arial" w:hAnsi="Arial"/>
          <w:sz w:val="22"/>
          <w:szCs w:val="22"/>
          <w:lang w:val="fr-FR"/>
        </w:rPr>
      </w:pPr>
      <w:r w:rsidRPr="00C7207D">
        <w:rPr>
          <w:rFonts w:ascii="Arial" w:cs="Arial" w:hAnsi="Arial"/>
          <w:sz w:val="22"/>
          <w:szCs w:val="22"/>
          <w:lang w:val="fr-FR"/>
        </w:rPr>
        <w:t xml:space="preserve">La Direction s’engage à ne faire </w:t>
      </w:r>
      <w:r w:rsidR="004837FE">
        <w:rPr>
          <w:rFonts w:ascii="Arial" w:cs="Arial" w:hAnsi="Arial"/>
          <w:sz w:val="22"/>
          <w:szCs w:val="22"/>
          <w:lang w:val="fr-FR"/>
        </w:rPr>
        <w:t>aucune</w:t>
      </w:r>
      <w:r w:rsidR="004837FE" w:rsidRPr="00C7207D">
        <w:rPr>
          <w:rFonts w:ascii="Arial" w:cs="Arial" w:hAnsi="Arial"/>
          <w:sz w:val="22"/>
          <w:szCs w:val="22"/>
          <w:lang w:val="fr-FR"/>
        </w:rPr>
        <w:t xml:space="preserve"> </w:t>
      </w:r>
      <w:r w:rsidRPr="00C7207D">
        <w:rPr>
          <w:rFonts w:ascii="Arial" w:cs="Arial" w:hAnsi="Arial"/>
          <w:sz w:val="22"/>
          <w:szCs w:val="22"/>
          <w:lang w:val="fr-FR"/>
        </w:rPr>
        <w:t>discrimination à l’embauche.</w:t>
      </w:r>
      <w:r w:rsidR="002A3074" w:rsidRPr="00C7207D">
        <w:rPr>
          <w:rFonts w:ascii="Arial" w:cs="Arial" w:hAnsi="Arial"/>
          <w:sz w:val="22"/>
          <w:szCs w:val="22"/>
          <w:lang w:val="fr-FR"/>
        </w:rPr>
        <w:t xml:space="preserve"> Les annonces de recrutement mentionnent que la société ITAS est une entreprise </w:t>
      </w:r>
      <w:proofErr w:type="spellStart"/>
      <w:r w:rsidR="002A3074" w:rsidRPr="00C7207D">
        <w:rPr>
          <w:rFonts w:ascii="Arial" w:cs="Arial" w:hAnsi="Arial"/>
          <w:sz w:val="22"/>
          <w:szCs w:val="22"/>
          <w:lang w:val="fr-FR"/>
        </w:rPr>
        <w:t>handi</w:t>
      </w:r>
      <w:proofErr w:type="spellEnd"/>
      <w:r w:rsidR="002A3074" w:rsidRPr="00C7207D">
        <w:rPr>
          <w:rFonts w:ascii="Arial" w:cs="Arial" w:hAnsi="Arial"/>
          <w:sz w:val="22"/>
          <w:szCs w:val="22"/>
          <w:lang w:val="fr-FR"/>
        </w:rPr>
        <w:t>-accueillante.</w:t>
      </w:r>
    </w:p>
    <w:p w14:paraId="3EBAD043" w14:textId="77777777" w:rsidP="00294F65" w:rsidR="00294F65" w:rsidRDefault="00294F65" w:rsidRPr="00DE77DA">
      <w:pPr>
        <w:pStyle w:val="Corpsdetexte"/>
        <w:rPr>
          <w:rFonts w:ascii="Arial" w:cs="Arial" w:hAnsi="Arial"/>
          <w:b/>
          <w:sz w:val="22"/>
          <w:szCs w:val="22"/>
          <w:lang w:val="fr-FR"/>
        </w:rPr>
      </w:pPr>
    </w:p>
    <w:p w14:paraId="4A524ED6" w14:textId="388B882F" w:rsidP="00C0351D" w:rsidR="002A3074" w:rsidRDefault="002A3074" w:rsidRPr="00C7207D">
      <w:pPr>
        <w:jc w:val="both"/>
        <w:rPr>
          <w:rFonts w:ascii="Arial" w:cs="Arial" w:hAnsi="Arial"/>
          <w:b/>
          <w:sz w:val="22"/>
          <w:szCs w:val="22"/>
        </w:rPr>
      </w:pPr>
      <w:r w:rsidRPr="00C7207D">
        <w:rPr>
          <w:rFonts w:ascii="Arial" w:cs="Arial" w:hAnsi="Arial"/>
          <w:b/>
          <w:sz w:val="22"/>
          <w:szCs w:val="22"/>
        </w:rPr>
        <w:t>Article 4 – Les mesures relative à la prévention des risques professionnels</w:t>
      </w:r>
    </w:p>
    <w:p w14:paraId="52A752D0" w14:textId="77777777" w:rsidP="00C0351D" w:rsidR="002A3074" w:rsidRDefault="002A3074" w:rsidRPr="00C7207D">
      <w:pPr>
        <w:pStyle w:val="Corpsdetexte"/>
        <w:rPr>
          <w:rFonts w:ascii="Arial" w:cs="Arial" w:hAnsi="Arial"/>
          <w:sz w:val="22"/>
          <w:szCs w:val="22"/>
          <w:lang w:val="fr-FR"/>
        </w:rPr>
      </w:pPr>
    </w:p>
    <w:p w14:paraId="7820E50D" w14:textId="77777777" w:rsidP="00C0351D" w:rsidR="002A3074" w:rsidRDefault="002A3074" w:rsidRPr="00C7207D">
      <w:pPr>
        <w:pStyle w:val="Corpsdetexte"/>
        <w:rPr>
          <w:rFonts w:ascii="Arial" w:cs="Arial" w:hAnsi="Arial"/>
          <w:sz w:val="22"/>
          <w:szCs w:val="22"/>
          <w:lang w:val="fr-FR"/>
        </w:rPr>
      </w:pPr>
      <w:r w:rsidRPr="00C7207D">
        <w:rPr>
          <w:rFonts w:ascii="Arial" w:cs="Arial" w:hAnsi="Arial"/>
          <w:sz w:val="22"/>
          <w:szCs w:val="22"/>
          <w:lang w:val="fr-FR"/>
        </w:rPr>
        <w:t>La réglementation relative à la prévention des risques professionnels, auparavant désignée par le terme de « pénibilité », a été modifiée par l’ordonnance n°2017-1389 du 22 septembre 2017. Elle prévoit la déclaration des facteurs d’exposition dans les supports déclaratifs existants.</w:t>
      </w:r>
    </w:p>
    <w:p w14:paraId="21002EB8" w14:textId="09CB7387" w:rsidP="00C0351D" w:rsidR="002A3074" w:rsidRDefault="002A3074" w:rsidRPr="00C7207D">
      <w:pPr>
        <w:pStyle w:val="Corpsdetexte"/>
        <w:rPr>
          <w:rFonts w:ascii="Arial" w:cs="Arial" w:hAnsi="Arial"/>
          <w:sz w:val="22"/>
          <w:szCs w:val="22"/>
          <w:lang w:val="fr-FR"/>
        </w:rPr>
      </w:pPr>
      <w:r w:rsidRPr="00C7207D">
        <w:rPr>
          <w:rFonts w:ascii="Arial" w:cs="Arial" w:hAnsi="Arial"/>
          <w:sz w:val="22"/>
          <w:szCs w:val="22"/>
          <w:lang w:val="fr-FR"/>
        </w:rPr>
        <w:t>La Direction et l’Organisation Syndicale représentative ont constaté ensemble qu’aucun facteur de risque tel que défini par cette loi ne s’applique à la société ITAS.</w:t>
      </w:r>
    </w:p>
    <w:p w14:paraId="1F0CFA39" w14:textId="601141AB" w:rsidP="00C0351D" w:rsidR="002A3074" w:rsidRDefault="002A3074" w:rsidRPr="00C7207D">
      <w:pPr>
        <w:pStyle w:val="Corpsdetexte"/>
        <w:rPr>
          <w:rFonts w:ascii="Arial" w:cs="Arial" w:hAnsi="Arial"/>
          <w:sz w:val="22"/>
          <w:szCs w:val="22"/>
          <w:lang w:val="fr-FR"/>
        </w:rPr>
      </w:pPr>
      <w:r w:rsidRPr="00C7207D">
        <w:rPr>
          <w:rFonts w:ascii="Arial" w:cs="Arial" w:hAnsi="Arial"/>
          <w:sz w:val="22"/>
          <w:szCs w:val="22"/>
          <w:lang w:val="fr-FR"/>
        </w:rPr>
        <w:t>Cette analyse sera confirmée par la mise à jour du (Document Unique d’Evaluation des Risques professionnels (DUER).</w:t>
      </w:r>
    </w:p>
    <w:p w14:paraId="3FF6F832" w14:textId="77777777" w:rsidP="00C0351D" w:rsidR="002A3074" w:rsidRDefault="002A3074" w:rsidRPr="00C7207D">
      <w:pPr>
        <w:jc w:val="both"/>
        <w:rPr>
          <w:rFonts w:ascii="Arial" w:cs="Arial" w:hAnsi="Arial"/>
          <w:b/>
          <w:sz w:val="22"/>
          <w:szCs w:val="22"/>
        </w:rPr>
      </w:pPr>
    </w:p>
    <w:p w14:paraId="512FE151" w14:textId="14093305" w:rsidP="00C0351D" w:rsidR="002A3074" w:rsidRDefault="002A3074" w:rsidRPr="00C7207D">
      <w:pPr>
        <w:jc w:val="both"/>
        <w:rPr>
          <w:rFonts w:ascii="Arial" w:cs="Arial" w:hAnsi="Arial"/>
          <w:b/>
          <w:sz w:val="22"/>
          <w:szCs w:val="22"/>
        </w:rPr>
      </w:pPr>
      <w:r w:rsidRPr="00C7207D">
        <w:rPr>
          <w:rFonts w:ascii="Arial" w:cs="Arial" w:hAnsi="Arial"/>
          <w:b/>
          <w:sz w:val="22"/>
          <w:szCs w:val="22"/>
        </w:rPr>
        <w:t>Article 5 – Les mesures relatives à la Qualité de vie au travail</w:t>
      </w:r>
    </w:p>
    <w:p w14:paraId="34E3AEE0" w14:textId="77777777" w:rsidP="00C0351D" w:rsidR="002A3074" w:rsidRDefault="002A3074" w:rsidRPr="00C7207D">
      <w:pPr>
        <w:jc w:val="both"/>
        <w:rPr>
          <w:rFonts w:ascii="Arial" w:cs="Arial" w:hAnsi="Arial"/>
          <w:b/>
          <w:sz w:val="22"/>
          <w:szCs w:val="22"/>
        </w:rPr>
      </w:pPr>
    </w:p>
    <w:p w14:paraId="2E783A83" w14:textId="3249539A" w:rsidP="00C0351D" w:rsidR="002A3074" w:rsidRDefault="002A3074" w:rsidRPr="00C7207D">
      <w:pPr>
        <w:pStyle w:val="Corpsdetexte"/>
        <w:rPr>
          <w:rFonts w:ascii="Arial" w:cs="Arial" w:hAnsi="Arial"/>
          <w:sz w:val="22"/>
          <w:szCs w:val="22"/>
          <w:lang w:val="fr-FR"/>
        </w:rPr>
      </w:pPr>
      <w:r w:rsidRPr="00C7207D">
        <w:rPr>
          <w:rFonts w:ascii="Arial" w:cs="Arial" w:hAnsi="Arial"/>
          <w:sz w:val="22"/>
          <w:szCs w:val="22"/>
          <w:lang w:val="fr-FR"/>
        </w:rPr>
        <w:t>La Direction a engagé des dépenses en 202</w:t>
      </w:r>
      <w:r w:rsidR="00294F65" w:rsidRPr="00C7207D">
        <w:rPr>
          <w:rFonts w:ascii="Arial" w:cs="Arial" w:hAnsi="Arial"/>
          <w:sz w:val="22"/>
          <w:szCs w:val="22"/>
          <w:lang w:val="fr-FR"/>
        </w:rPr>
        <w:t>1</w:t>
      </w:r>
      <w:r w:rsidRPr="00C7207D">
        <w:rPr>
          <w:rFonts w:ascii="Arial" w:cs="Arial" w:hAnsi="Arial"/>
          <w:sz w:val="22"/>
          <w:szCs w:val="22"/>
          <w:lang w:val="fr-FR"/>
        </w:rPr>
        <w:t xml:space="preserve"> afin d’améliorer la Qualité de Vie au Travail de ses salariés. Ces dépenses concernent :</w:t>
      </w:r>
    </w:p>
    <w:p w14:paraId="1A6601D0" w14:textId="6D3FD614" w:rsidP="00753BD1" w:rsidR="00753BD1" w:rsidRDefault="00753BD1" w:rsidRPr="00DE77DA">
      <w:pPr>
        <w:pStyle w:val="Corpsdetexte"/>
        <w:numPr>
          <w:ilvl w:val="0"/>
          <w:numId w:val="28"/>
        </w:numPr>
        <w:rPr>
          <w:rFonts w:ascii="Arial" w:cs="Arial" w:hAnsi="Arial"/>
          <w:sz w:val="22"/>
          <w:szCs w:val="22"/>
          <w:lang w:val="fr-FR"/>
        </w:rPr>
      </w:pPr>
      <w:r w:rsidRPr="00DE77DA">
        <w:rPr>
          <w:rFonts w:ascii="Arial" w:cs="Arial" w:hAnsi="Arial"/>
          <w:sz w:val="22"/>
          <w:szCs w:val="22"/>
          <w:lang w:val="fr-FR"/>
        </w:rPr>
        <w:t xml:space="preserve">Le renouvellement de la flotte de PC. Le coût a été </w:t>
      </w:r>
      <w:r w:rsidR="004837FE" w:rsidRPr="00DE77DA">
        <w:rPr>
          <w:rFonts w:ascii="Arial" w:cs="Arial" w:hAnsi="Arial"/>
          <w:sz w:val="22"/>
          <w:szCs w:val="22"/>
          <w:lang w:val="fr-FR"/>
        </w:rPr>
        <w:t>imput</w:t>
      </w:r>
      <w:r w:rsidR="00E11182" w:rsidRPr="00DE77DA">
        <w:rPr>
          <w:rFonts w:ascii="Arial" w:cs="Arial" w:hAnsi="Arial"/>
          <w:sz w:val="22"/>
          <w:szCs w:val="22"/>
          <w:lang w:val="fr-FR"/>
        </w:rPr>
        <w:t>é</w:t>
      </w:r>
      <w:r w:rsidR="004837FE" w:rsidRPr="00DE77DA">
        <w:rPr>
          <w:rFonts w:ascii="Arial" w:cs="Arial" w:hAnsi="Arial"/>
          <w:sz w:val="22"/>
          <w:szCs w:val="22"/>
          <w:lang w:val="fr-FR"/>
        </w:rPr>
        <w:t xml:space="preserve"> au budget </w:t>
      </w:r>
      <w:r w:rsidRPr="00DE77DA">
        <w:rPr>
          <w:rFonts w:ascii="Arial" w:cs="Arial" w:hAnsi="Arial"/>
          <w:sz w:val="22"/>
          <w:szCs w:val="22"/>
          <w:lang w:val="fr-FR"/>
        </w:rPr>
        <w:t>2020, mais la mise en œuvre s’est faite en 2021.</w:t>
      </w:r>
    </w:p>
    <w:p w14:paraId="5660433B" w14:textId="60530872" w:rsidP="00753BD1" w:rsidR="00753BD1" w:rsidRDefault="00753BD1" w:rsidRPr="00DE77DA">
      <w:pPr>
        <w:pStyle w:val="Corpsdetexte"/>
        <w:numPr>
          <w:ilvl w:val="0"/>
          <w:numId w:val="28"/>
        </w:numPr>
        <w:rPr>
          <w:rFonts w:ascii="Arial" w:cs="Arial" w:hAnsi="Arial"/>
          <w:sz w:val="22"/>
          <w:szCs w:val="22"/>
          <w:lang w:val="fr-FR"/>
        </w:rPr>
      </w:pPr>
      <w:r w:rsidRPr="00DE77DA">
        <w:rPr>
          <w:rFonts w:ascii="Arial" w:cs="Arial" w:hAnsi="Arial"/>
          <w:sz w:val="22"/>
          <w:szCs w:val="22"/>
          <w:lang w:val="fr-FR"/>
        </w:rPr>
        <w:t xml:space="preserve">21 </w:t>
      </w:r>
      <w:r w:rsidR="004837FE" w:rsidRPr="00DE77DA">
        <w:rPr>
          <w:rFonts w:ascii="Arial" w:cs="Arial" w:hAnsi="Arial"/>
          <w:sz w:val="22"/>
          <w:szCs w:val="22"/>
          <w:lang w:val="fr-FR"/>
        </w:rPr>
        <w:t>000</w:t>
      </w:r>
      <w:r w:rsidRPr="00DE77DA">
        <w:rPr>
          <w:rFonts w:ascii="Arial" w:cs="Arial" w:hAnsi="Arial"/>
          <w:sz w:val="22"/>
          <w:szCs w:val="22"/>
          <w:lang w:val="fr-FR"/>
        </w:rPr>
        <w:t xml:space="preserve">€ pour l’achat de vêtements et </w:t>
      </w:r>
      <w:r w:rsidR="004837FE" w:rsidRPr="00DE77DA">
        <w:rPr>
          <w:rFonts w:ascii="Arial" w:cs="Arial" w:hAnsi="Arial"/>
          <w:sz w:val="22"/>
          <w:szCs w:val="22"/>
          <w:lang w:val="fr-FR"/>
        </w:rPr>
        <w:t xml:space="preserve">d’Equipements de </w:t>
      </w:r>
      <w:r w:rsidR="00E11182" w:rsidRPr="00DE77DA">
        <w:rPr>
          <w:rFonts w:ascii="Arial" w:cs="Arial" w:hAnsi="Arial"/>
          <w:sz w:val="22"/>
          <w:szCs w:val="22"/>
          <w:lang w:val="fr-FR"/>
        </w:rPr>
        <w:t>P</w:t>
      </w:r>
      <w:r w:rsidR="004837FE" w:rsidRPr="00DE77DA">
        <w:rPr>
          <w:rFonts w:ascii="Arial" w:cs="Arial" w:hAnsi="Arial"/>
          <w:sz w:val="22"/>
          <w:szCs w:val="22"/>
          <w:lang w:val="fr-FR"/>
        </w:rPr>
        <w:t xml:space="preserve">rotection </w:t>
      </w:r>
      <w:r w:rsidR="00E11182" w:rsidRPr="00DE77DA">
        <w:rPr>
          <w:rFonts w:ascii="Arial" w:cs="Arial" w:hAnsi="Arial"/>
          <w:sz w:val="22"/>
          <w:szCs w:val="22"/>
          <w:lang w:val="fr-FR"/>
        </w:rPr>
        <w:t>I</w:t>
      </w:r>
      <w:r w:rsidR="004837FE" w:rsidRPr="00DE77DA">
        <w:rPr>
          <w:rFonts w:ascii="Arial" w:cs="Arial" w:hAnsi="Arial"/>
          <w:sz w:val="22"/>
          <w:szCs w:val="22"/>
          <w:lang w:val="fr-FR"/>
        </w:rPr>
        <w:t>ndividuelle.</w:t>
      </w:r>
      <w:r w:rsidRPr="00DE77DA">
        <w:rPr>
          <w:rFonts w:ascii="Arial" w:cs="Arial" w:hAnsi="Arial"/>
          <w:sz w:val="22"/>
          <w:szCs w:val="22"/>
          <w:lang w:val="fr-FR"/>
        </w:rPr>
        <w:t xml:space="preserve"> </w:t>
      </w:r>
    </w:p>
    <w:p w14:paraId="460010E4" w14:textId="6C77DF45" w:rsidP="00753BD1" w:rsidR="00753BD1" w:rsidRDefault="00753BD1" w:rsidRPr="00C7207D">
      <w:pPr>
        <w:pStyle w:val="Corpsdetexte"/>
        <w:numPr>
          <w:ilvl w:val="0"/>
          <w:numId w:val="28"/>
        </w:numPr>
        <w:rPr>
          <w:rFonts w:ascii="Arial" w:cs="Arial" w:hAnsi="Arial"/>
          <w:sz w:val="22"/>
          <w:szCs w:val="22"/>
        </w:rPr>
      </w:pPr>
      <w:r w:rsidRPr="00C7207D">
        <w:rPr>
          <w:rFonts w:ascii="Arial" w:cs="Arial" w:hAnsi="Arial"/>
          <w:sz w:val="22"/>
          <w:szCs w:val="22"/>
        </w:rPr>
        <w:t xml:space="preserve">67 </w:t>
      </w:r>
      <w:r w:rsidR="004837FE">
        <w:rPr>
          <w:rFonts w:ascii="Arial" w:cs="Arial" w:hAnsi="Arial"/>
          <w:sz w:val="22"/>
          <w:szCs w:val="22"/>
        </w:rPr>
        <w:t>000</w:t>
      </w:r>
      <w:r w:rsidRPr="00C7207D">
        <w:rPr>
          <w:rFonts w:ascii="Arial" w:cs="Arial" w:hAnsi="Arial"/>
          <w:sz w:val="22"/>
          <w:szCs w:val="22"/>
        </w:rPr>
        <w:t xml:space="preserve">€ pour </w:t>
      </w:r>
      <w:proofErr w:type="spellStart"/>
      <w:r w:rsidRPr="00C7207D">
        <w:rPr>
          <w:rFonts w:ascii="Arial" w:cs="Arial" w:hAnsi="Arial"/>
          <w:sz w:val="22"/>
          <w:szCs w:val="22"/>
        </w:rPr>
        <w:t>l’outillage</w:t>
      </w:r>
      <w:proofErr w:type="spellEnd"/>
      <w:r w:rsidRPr="00C7207D">
        <w:rPr>
          <w:rFonts w:ascii="Arial" w:cs="Arial" w:hAnsi="Arial"/>
          <w:sz w:val="22"/>
          <w:szCs w:val="22"/>
        </w:rPr>
        <w:t xml:space="preserve">. </w:t>
      </w:r>
    </w:p>
    <w:p w14:paraId="0B94C83C" w14:textId="6FC4CE48" w:rsidP="00753BD1" w:rsidR="00753BD1" w:rsidRDefault="00E92E46" w:rsidRPr="00DE77DA">
      <w:pPr>
        <w:pStyle w:val="Corpsdetexte"/>
        <w:numPr>
          <w:ilvl w:val="0"/>
          <w:numId w:val="28"/>
        </w:numPr>
        <w:rPr>
          <w:rFonts w:ascii="Arial" w:cs="Arial" w:hAnsi="Arial"/>
          <w:sz w:val="22"/>
          <w:szCs w:val="22"/>
          <w:lang w:val="fr-FR"/>
        </w:rPr>
      </w:pPr>
      <w:r w:rsidRPr="00DE77DA">
        <w:rPr>
          <w:rFonts w:ascii="Arial" w:cs="Arial" w:hAnsi="Arial"/>
          <w:sz w:val="22"/>
          <w:szCs w:val="22"/>
          <w:lang w:val="fr-FR"/>
        </w:rPr>
        <w:t>80</w:t>
      </w:r>
      <w:r w:rsidR="004837FE" w:rsidRPr="00DE77DA">
        <w:rPr>
          <w:rFonts w:ascii="Arial" w:cs="Arial" w:hAnsi="Arial"/>
          <w:sz w:val="22"/>
          <w:szCs w:val="22"/>
          <w:lang w:val="fr-FR"/>
        </w:rPr>
        <w:t> 500€</w:t>
      </w:r>
      <w:r w:rsidR="00753BD1" w:rsidRPr="00DE77DA">
        <w:rPr>
          <w:rFonts w:ascii="Arial" w:cs="Arial" w:hAnsi="Arial"/>
          <w:sz w:val="22"/>
          <w:szCs w:val="22"/>
          <w:lang w:val="fr-FR"/>
        </w:rPr>
        <w:t xml:space="preserve"> de frais de réparation sur les véhicules.</w:t>
      </w:r>
    </w:p>
    <w:p w14:paraId="65D24B42" w14:textId="3941EAC1" w:rsidP="00753BD1" w:rsidR="00753BD1" w:rsidRDefault="00753BD1" w:rsidRPr="00DE77DA">
      <w:pPr>
        <w:pStyle w:val="Corpsdetexte"/>
        <w:numPr>
          <w:ilvl w:val="0"/>
          <w:numId w:val="28"/>
        </w:numPr>
        <w:rPr>
          <w:rFonts w:ascii="Arial" w:cs="Arial" w:hAnsi="Arial"/>
          <w:sz w:val="22"/>
          <w:szCs w:val="22"/>
          <w:lang w:val="fr-FR"/>
        </w:rPr>
      </w:pPr>
      <w:r w:rsidRPr="00DE77DA">
        <w:rPr>
          <w:rFonts w:ascii="Arial" w:cs="Arial" w:hAnsi="Arial"/>
          <w:sz w:val="22"/>
          <w:szCs w:val="22"/>
          <w:lang w:val="fr-FR"/>
        </w:rPr>
        <w:t>Le renouvellement d’environ 30 véhicules en 2021.</w:t>
      </w:r>
    </w:p>
    <w:p w14:paraId="3E696169" w14:textId="5D6E31EF" w:rsidP="00C0351D" w:rsidR="002A3074" w:rsidRDefault="002A3074" w:rsidRPr="00C7207D">
      <w:pPr>
        <w:pStyle w:val="Corpsdetexte"/>
        <w:rPr>
          <w:rFonts w:ascii="Arial" w:cs="Arial" w:hAnsi="Arial"/>
          <w:sz w:val="22"/>
          <w:szCs w:val="22"/>
          <w:lang w:val="fr-FR"/>
        </w:rPr>
      </w:pPr>
    </w:p>
    <w:p w14:paraId="73DA2BB3" w14:textId="20B9DA97" w:rsidP="00C0351D" w:rsidR="002A3074" w:rsidRDefault="002A3074" w:rsidRPr="00C7207D">
      <w:pPr>
        <w:pStyle w:val="Corpsdetexte"/>
        <w:rPr>
          <w:rFonts w:ascii="Arial" w:cs="Arial" w:hAnsi="Arial"/>
          <w:sz w:val="22"/>
          <w:szCs w:val="22"/>
          <w:lang w:val="fr-FR"/>
        </w:rPr>
      </w:pPr>
      <w:r w:rsidRPr="00C7207D">
        <w:rPr>
          <w:rFonts w:ascii="Arial" w:cs="Arial" w:hAnsi="Arial"/>
          <w:sz w:val="22"/>
          <w:szCs w:val="22"/>
          <w:lang w:val="fr-FR"/>
        </w:rPr>
        <w:t>Un accord portant sur la Qualité de Vie au travail a été signé le 28 juin 2021</w:t>
      </w:r>
      <w:r w:rsidR="00A41C31">
        <w:rPr>
          <w:rFonts w:ascii="Arial" w:cs="Arial" w:hAnsi="Arial"/>
          <w:sz w:val="22"/>
          <w:szCs w:val="22"/>
          <w:lang w:val="fr-FR"/>
        </w:rPr>
        <w:t xml:space="preserve"> pour les années 2021-2022-2023.</w:t>
      </w:r>
    </w:p>
    <w:p w14:paraId="0A32CF36" w14:textId="24317DC4" w:rsidP="00C0351D" w:rsidR="002A3074" w:rsidRDefault="00291A54" w:rsidRPr="00C7207D">
      <w:pPr>
        <w:pStyle w:val="Corpsdetexte"/>
        <w:rPr>
          <w:rFonts w:ascii="Arial" w:cs="Arial" w:hAnsi="Arial"/>
          <w:sz w:val="22"/>
          <w:szCs w:val="22"/>
          <w:lang w:val="fr-FR"/>
        </w:rPr>
      </w:pPr>
      <w:r w:rsidRPr="00C7207D">
        <w:rPr>
          <w:rFonts w:ascii="Arial" w:cs="Arial" w:hAnsi="Arial"/>
          <w:sz w:val="22"/>
          <w:szCs w:val="22"/>
          <w:lang w:val="fr-FR"/>
        </w:rPr>
        <w:t>Il est rappelé que c</w:t>
      </w:r>
      <w:r w:rsidR="000B603B" w:rsidRPr="00C7207D">
        <w:rPr>
          <w:rFonts w:ascii="Arial" w:cs="Arial" w:hAnsi="Arial"/>
          <w:sz w:val="22"/>
          <w:szCs w:val="22"/>
          <w:lang w:val="fr-FR"/>
        </w:rPr>
        <w:t>et accord fixe les objectifs suivants :</w:t>
      </w:r>
    </w:p>
    <w:p w14:paraId="7F7CDFFC" w14:textId="77777777" w:rsidP="00C0351D" w:rsidR="00224E27" w:rsidRDefault="00224E27" w:rsidRPr="00C7207D">
      <w:pPr>
        <w:pStyle w:val="Corpsdetexte"/>
        <w:rPr>
          <w:rFonts w:ascii="Arial" w:cs="Arial" w:hAnsi="Arial"/>
          <w:sz w:val="22"/>
          <w:szCs w:val="22"/>
          <w:lang w:val="fr-FR"/>
        </w:rPr>
      </w:pPr>
    </w:p>
    <w:p w14:paraId="7BD46275" w14:textId="0D9BE76E" w:rsidP="00C0351D" w:rsidR="000B603B" w:rsidRDefault="00224E27" w:rsidRPr="00C7207D">
      <w:pPr>
        <w:pStyle w:val="Corpsdetexte"/>
        <w:numPr>
          <w:ilvl w:val="0"/>
          <w:numId w:val="28"/>
        </w:numPr>
        <w:rPr>
          <w:rFonts w:ascii="Arial" w:cs="Arial" w:hAnsi="Arial"/>
          <w:sz w:val="22"/>
          <w:szCs w:val="22"/>
          <w:lang w:val="fr-FR"/>
        </w:rPr>
      </w:pPr>
      <w:r w:rsidRPr="00C7207D">
        <w:rPr>
          <w:rFonts w:ascii="Arial" w:cs="Arial" w:hAnsi="Arial"/>
          <w:b/>
          <w:bCs/>
          <w:sz w:val="22"/>
          <w:szCs w:val="22"/>
          <w:lang w:val="fr-FR"/>
        </w:rPr>
        <w:t>L’a</w:t>
      </w:r>
      <w:r w:rsidR="000B603B" w:rsidRPr="00C7207D">
        <w:rPr>
          <w:rFonts w:ascii="Arial" w:cs="Arial" w:hAnsi="Arial"/>
          <w:b/>
          <w:bCs/>
          <w:sz w:val="22"/>
          <w:szCs w:val="22"/>
          <w:lang w:val="fr-FR"/>
        </w:rPr>
        <w:t>rticulation vie professionnelle-vie privée</w:t>
      </w:r>
      <w:r w:rsidR="000B603B" w:rsidRPr="00C7207D">
        <w:rPr>
          <w:rFonts w:ascii="Arial" w:cs="Arial" w:hAnsi="Arial"/>
          <w:sz w:val="22"/>
          <w:szCs w:val="22"/>
          <w:lang w:val="fr-FR"/>
        </w:rPr>
        <w:t> :</w:t>
      </w:r>
    </w:p>
    <w:p w14:paraId="780B18DA" w14:textId="77777777" w:rsidP="00C0351D" w:rsidR="000B603B" w:rsidRDefault="000B603B" w:rsidRPr="00C7207D">
      <w:pPr>
        <w:autoSpaceDE w:val="0"/>
        <w:autoSpaceDN w:val="0"/>
        <w:adjustRightInd w:val="0"/>
        <w:ind w:left="360"/>
        <w:jc w:val="both"/>
        <w:rPr>
          <w:rFonts w:ascii="Arial" w:cs="Arial" w:hAnsi="Arial"/>
          <w:sz w:val="22"/>
          <w:szCs w:val="22"/>
        </w:rPr>
      </w:pPr>
    </w:p>
    <w:tbl>
      <w:tblPr>
        <w:tblStyle w:val="Grilledutableau"/>
        <w:tblW w:type="auto" w:w="0"/>
        <w:tblLook w:firstColumn="1" w:firstRow="1" w:lastColumn="0" w:lastRow="0" w:noHBand="0" w:noVBand="1" w:val="04A0"/>
      </w:tblPr>
      <w:tblGrid>
        <w:gridCol w:w="2628"/>
        <w:gridCol w:w="2499"/>
        <w:gridCol w:w="2449"/>
        <w:gridCol w:w="2052"/>
      </w:tblGrid>
      <w:tr w14:paraId="007859B0" w14:textId="7E7BBA01" w:rsidR="00C7207D" w:rsidRPr="00C7207D" w:rsidTr="007901BE">
        <w:tc>
          <w:tcPr>
            <w:tcW w:type="dxa" w:w="2628"/>
          </w:tcPr>
          <w:p w14:paraId="5CC560EC" w14:textId="77777777" w:rsidP="007901BE" w:rsidR="007901BE" w:rsidRDefault="007901BE"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Thème</w:t>
            </w:r>
          </w:p>
        </w:tc>
        <w:tc>
          <w:tcPr>
            <w:tcW w:type="dxa" w:w="2499"/>
          </w:tcPr>
          <w:p w14:paraId="1B243626" w14:textId="77777777" w:rsidP="007901BE" w:rsidR="007901BE" w:rsidRDefault="007901BE"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Actions</w:t>
            </w:r>
          </w:p>
        </w:tc>
        <w:tc>
          <w:tcPr>
            <w:tcW w:type="dxa" w:w="2449"/>
          </w:tcPr>
          <w:p w14:paraId="573DFF4F" w14:textId="77777777" w:rsidP="007901BE" w:rsidR="007901BE" w:rsidRDefault="007901BE"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Indicateurs chiffrés</w:t>
            </w:r>
          </w:p>
        </w:tc>
        <w:tc>
          <w:tcPr>
            <w:tcW w:type="dxa" w:w="2052"/>
          </w:tcPr>
          <w:p w14:paraId="6B9BB5F1" w14:textId="41274B78" w:rsidP="007901BE" w:rsidR="007901BE" w:rsidRDefault="007901BE" w:rsidRPr="00C7207D">
            <w:pPr>
              <w:pStyle w:val="Default"/>
              <w:jc w:val="center"/>
              <w:rPr>
                <w:rFonts w:eastAsia="SimSun"/>
                <w:b/>
                <w:bCs/>
                <w:color w:val="auto"/>
                <w:sz w:val="22"/>
                <w:szCs w:val="22"/>
                <w:lang w:eastAsia="fr-FR"/>
              </w:rPr>
            </w:pPr>
            <w:r w:rsidRPr="00C7207D">
              <w:rPr>
                <w:rFonts w:eastAsia="SimSun"/>
                <w:b/>
                <w:bCs/>
                <w:color w:val="auto"/>
                <w:sz w:val="22"/>
                <w:szCs w:val="22"/>
                <w:lang w:eastAsia="fr-FR"/>
              </w:rPr>
              <w:t>Bilan 2021</w:t>
            </w:r>
          </w:p>
        </w:tc>
      </w:tr>
      <w:tr w14:paraId="33AB40BB" w14:textId="4F9FD46A" w:rsidR="007901BE" w:rsidRPr="00C7207D" w:rsidTr="007901BE">
        <w:tc>
          <w:tcPr>
            <w:tcW w:type="dxa" w:w="2628"/>
          </w:tcPr>
          <w:p w14:paraId="24155C34" w14:textId="7A8D8A5A" w:rsidP="00C0351D" w:rsidR="007901BE" w:rsidRDefault="007901BE" w:rsidRPr="00C7207D">
            <w:pPr>
              <w:autoSpaceDE w:val="0"/>
              <w:autoSpaceDN w:val="0"/>
              <w:adjustRightInd w:val="0"/>
              <w:jc w:val="both"/>
              <w:rPr>
                <w:rFonts w:ascii="Arial" w:cs="Arial" w:hAnsi="Arial"/>
                <w:sz w:val="22"/>
                <w:szCs w:val="22"/>
              </w:rPr>
            </w:pPr>
            <w:r w:rsidRPr="00C7207D">
              <w:rPr>
                <w:rFonts w:ascii="Arial" w:cs="Arial" w:hAnsi="Arial"/>
                <w:sz w:val="22"/>
                <w:szCs w:val="22"/>
              </w:rPr>
              <w:t>Permettre un meilleur équilibre vie professionnelle-vie personnelle.</w:t>
            </w:r>
          </w:p>
        </w:tc>
        <w:tc>
          <w:tcPr>
            <w:tcW w:type="dxa" w:w="2499"/>
          </w:tcPr>
          <w:p w14:paraId="627EF142" w14:textId="45C96600" w:rsidP="00C0351D" w:rsidR="007901BE" w:rsidRDefault="007901BE" w:rsidRPr="00C7207D">
            <w:pPr>
              <w:autoSpaceDE w:val="0"/>
              <w:autoSpaceDN w:val="0"/>
              <w:adjustRightInd w:val="0"/>
              <w:jc w:val="both"/>
              <w:rPr>
                <w:rFonts w:ascii="Arial" w:cs="Arial" w:hAnsi="Arial"/>
                <w:sz w:val="22"/>
                <w:szCs w:val="22"/>
              </w:rPr>
            </w:pPr>
            <w:r w:rsidRPr="00C7207D">
              <w:rPr>
                <w:rFonts w:ascii="Arial" w:cs="Arial" w:hAnsi="Arial"/>
                <w:sz w:val="22"/>
                <w:szCs w:val="22"/>
              </w:rPr>
              <w:t>Permettre aux salariés de cumuler des heures de récupération à hauteur de 5 jours maximum</w:t>
            </w:r>
            <w:r w:rsidR="004837FE">
              <w:rPr>
                <w:rFonts w:ascii="Arial" w:cs="Arial" w:hAnsi="Arial"/>
                <w:sz w:val="22"/>
                <w:szCs w:val="22"/>
              </w:rPr>
              <w:t xml:space="preserve"> par an</w:t>
            </w:r>
            <w:r w:rsidRPr="00C7207D">
              <w:rPr>
                <w:rFonts w:ascii="Arial" w:cs="Arial" w:hAnsi="Arial"/>
                <w:sz w:val="22"/>
                <w:szCs w:val="22"/>
              </w:rPr>
              <w:t xml:space="preserve">. </w:t>
            </w:r>
          </w:p>
        </w:tc>
        <w:tc>
          <w:tcPr>
            <w:tcW w:type="dxa" w:w="2449"/>
          </w:tcPr>
          <w:p w14:paraId="3AFA696D" w14:textId="77777777" w:rsidP="00C0351D" w:rsidR="007901BE" w:rsidRDefault="007901BE" w:rsidRPr="00C7207D">
            <w:pPr>
              <w:autoSpaceDE w:val="0"/>
              <w:autoSpaceDN w:val="0"/>
              <w:adjustRightInd w:val="0"/>
              <w:jc w:val="both"/>
              <w:rPr>
                <w:rFonts w:ascii="Arial" w:cs="Arial" w:hAnsi="Arial"/>
                <w:sz w:val="22"/>
                <w:szCs w:val="22"/>
              </w:rPr>
            </w:pPr>
            <w:r w:rsidRPr="00C7207D">
              <w:rPr>
                <w:rFonts w:ascii="Arial" w:cs="Arial" w:hAnsi="Arial"/>
                <w:sz w:val="22"/>
                <w:szCs w:val="22"/>
              </w:rPr>
              <w:t>Nombre de salarié(e)s ayant bénéficié de ce dispositif et nombre de jours associés.</w:t>
            </w:r>
          </w:p>
        </w:tc>
        <w:tc>
          <w:tcPr>
            <w:tcW w:type="dxa" w:w="2052"/>
          </w:tcPr>
          <w:p w14:paraId="41A4B5B5" w14:textId="6B989597" w:rsidP="00C0351D" w:rsidR="007901BE" w:rsidRDefault="007901BE" w:rsidRPr="00C7207D">
            <w:pPr>
              <w:autoSpaceDE w:val="0"/>
              <w:autoSpaceDN w:val="0"/>
              <w:adjustRightInd w:val="0"/>
              <w:jc w:val="both"/>
              <w:rPr>
                <w:rFonts w:ascii="Arial" w:cs="Arial" w:hAnsi="Arial"/>
                <w:sz w:val="22"/>
                <w:szCs w:val="22"/>
              </w:rPr>
            </w:pPr>
            <w:r w:rsidRPr="00C7207D">
              <w:rPr>
                <w:rFonts w:ascii="Arial" w:cs="Arial" w:hAnsi="Arial"/>
                <w:sz w:val="22"/>
                <w:szCs w:val="22"/>
              </w:rPr>
              <w:t>72 salariés ont pu prendre des récupérations à hauteur de 6,4 jours en moyenne</w:t>
            </w:r>
          </w:p>
        </w:tc>
      </w:tr>
    </w:tbl>
    <w:p w14:paraId="1AB049C7" w14:textId="77777777" w:rsidP="00C0351D" w:rsidR="000B603B" w:rsidRDefault="000B603B" w:rsidRPr="00C7207D">
      <w:pPr>
        <w:pStyle w:val="Corpsdetexte"/>
        <w:rPr>
          <w:rFonts w:ascii="Arial" w:cs="Arial" w:hAnsi="Arial"/>
          <w:sz w:val="22"/>
          <w:szCs w:val="22"/>
          <w:lang w:val="fr-FR"/>
        </w:rPr>
      </w:pPr>
    </w:p>
    <w:p w14:paraId="7B86E1D3" w14:textId="39E6A023" w:rsidP="00C0351D" w:rsidR="000B603B" w:rsidRDefault="000B603B" w:rsidRPr="00C7207D">
      <w:pPr>
        <w:pStyle w:val="Default"/>
        <w:numPr>
          <w:ilvl w:val="0"/>
          <w:numId w:val="28"/>
        </w:numPr>
        <w:jc w:val="both"/>
        <w:rPr>
          <w:rFonts w:eastAsia="SimSun"/>
          <w:color w:val="auto"/>
          <w:sz w:val="22"/>
          <w:szCs w:val="22"/>
          <w:lang w:eastAsia="fr-FR"/>
        </w:rPr>
      </w:pPr>
      <w:r w:rsidRPr="00C7207D">
        <w:rPr>
          <w:rFonts w:eastAsia="SimSun"/>
          <w:b/>
          <w:bCs/>
          <w:color w:val="auto"/>
          <w:sz w:val="22"/>
          <w:szCs w:val="22"/>
          <w:lang w:eastAsia="fr-FR"/>
        </w:rPr>
        <w:t>L’emploi des travailleurs handicapés</w:t>
      </w:r>
      <w:r w:rsidRPr="00C7207D">
        <w:rPr>
          <w:rFonts w:eastAsia="SimSun"/>
          <w:color w:val="auto"/>
          <w:sz w:val="22"/>
          <w:szCs w:val="22"/>
          <w:lang w:eastAsia="fr-FR"/>
        </w:rPr>
        <w:t xml:space="preserve"> : Les parties s’engagent à poursuivre les efforts menés pour l’amélioration de l’accessibilité des sites, des bâtiments, des locaux et des équipements au vu des différents types de handicap (moteurs, sensoriels, psychiques…). Des mesures d’aménagement de poste sont mises en œuvre </w:t>
      </w:r>
      <w:r w:rsidR="00E92E46">
        <w:rPr>
          <w:rFonts w:eastAsia="SimSun"/>
          <w:color w:val="auto"/>
          <w:sz w:val="22"/>
          <w:szCs w:val="22"/>
          <w:lang w:eastAsia="fr-FR"/>
        </w:rPr>
        <w:t xml:space="preserve">si nécessaire </w:t>
      </w:r>
      <w:r w:rsidRPr="00C7207D">
        <w:rPr>
          <w:rFonts w:eastAsia="SimSun"/>
          <w:color w:val="auto"/>
          <w:sz w:val="22"/>
          <w:szCs w:val="22"/>
          <w:lang w:eastAsia="fr-FR"/>
        </w:rPr>
        <w:t xml:space="preserve">afin de faciliter la prise de poste par des personnes en situation de handicap. </w:t>
      </w:r>
    </w:p>
    <w:p w14:paraId="009246CE" w14:textId="671F9C80" w:rsidP="00C0351D" w:rsidR="000B603B" w:rsidRDefault="000B603B" w:rsidRPr="00C7207D">
      <w:pPr>
        <w:pStyle w:val="Default"/>
        <w:ind w:firstLine="709"/>
        <w:jc w:val="both"/>
        <w:rPr>
          <w:rFonts w:eastAsia="SimSun"/>
          <w:color w:val="auto"/>
          <w:sz w:val="22"/>
          <w:szCs w:val="22"/>
          <w:lang w:eastAsia="fr-FR"/>
        </w:rPr>
      </w:pPr>
      <w:r w:rsidRPr="00C7207D">
        <w:rPr>
          <w:rFonts w:eastAsia="SimSun"/>
          <w:color w:val="auto"/>
          <w:sz w:val="22"/>
          <w:szCs w:val="22"/>
          <w:lang w:eastAsia="fr-FR"/>
        </w:rPr>
        <w:t>Par ailleurs, les offres d’emploi stipule</w:t>
      </w:r>
      <w:r w:rsidR="00E92E46">
        <w:rPr>
          <w:rFonts w:eastAsia="SimSun"/>
          <w:color w:val="auto"/>
          <w:sz w:val="22"/>
          <w:szCs w:val="22"/>
          <w:lang w:eastAsia="fr-FR"/>
        </w:rPr>
        <w:t>nt</w:t>
      </w:r>
      <w:r w:rsidRPr="00C7207D">
        <w:rPr>
          <w:rFonts w:eastAsia="SimSun"/>
          <w:color w:val="auto"/>
          <w:sz w:val="22"/>
          <w:szCs w:val="22"/>
          <w:lang w:eastAsia="fr-FR"/>
        </w:rPr>
        <w:t xml:space="preserve"> que ITAS est une société Handi-accueillante.</w:t>
      </w:r>
    </w:p>
    <w:p w14:paraId="184C395B" w14:textId="77777777" w:rsidP="00C0351D" w:rsidR="00C0351D" w:rsidRDefault="00C0351D" w:rsidRPr="00C7207D">
      <w:pPr>
        <w:pStyle w:val="Default"/>
        <w:ind w:firstLine="709"/>
        <w:jc w:val="both"/>
        <w:rPr>
          <w:rFonts w:eastAsia="SimSun"/>
          <w:color w:val="auto"/>
          <w:sz w:val="22"/>
          <w:szCs w:val="22"/>
          <w:lang w:eastAsia="fr-FR"/>
        </w:rPr>
      </w:pPr>
    </w:p>
    <w:p w14:paraId="300723CE" w14:textId="049AEBA6" w:rsidP="00C0351D" w:rsidR="000B603B" w:rsidRDefault="000B603B" w:rsidRPr="00C7207D">
      <w:pPr>
        <w:pStyle w:val="Paragraphedeliste"/>
        <w:numPr>
          <w:ilvl w:val="0"/>
          <w:numId w:val="28"/>
        </w:numPr>
        <w:jc w:val="both"/>
        <w:rPr>
          <w:rFonts w:ascii="Arial" w:cs="Arial" w:eastAsia="SimSun" w:hAnsi="Arial"/>
          <w:lang w:eastAsia="fr-FR"/>
        </w:rPr>
      </w:pPr>
      <w:r w:rsidRPr="00C7207D">
        <w:rPr>
          <w:rFonts w:ascii="Arial" w:cs="Arial" w:eastAsia="SimSun" w:hAnsi="Arial"/>
          <w:b/>
          <w:bCs/>
          <w:lang w:eastAsia="fr-FR"/>
        </w:rPr>
        <w:t xml:space="preserve">Les mesures liées à l'exercice du droit d'expression directe et collective des salariés : </w:t>
      </w:r>
      <w:r w:rsidRPr="00C7207D">
        <w:rPr>
          <w:rFonts w:ascii="Arial" w:cs="Arial" w:eastAsia="SimSun" w:hAnsi="Arial"/>
          <w:lang w:eastAsia="fr-FR"/>
        </w:rPr>
        <w:t>Différents dispositifs d’expression et d’information existent déjà au sein de ITAS :</w:t>
      </w:r>
    </w:p>
    <w:p w14:paraId="1CF5676F" w14:textId="2BE2EB1A" w:rsidP="00C0351D" w:rsidR="000B603B" w:rsidRDefault="000B603B" w:rsidRPr="00C7207D">
      <w:pPr>
        <w:pStyle w:val="Paragraphedeliste"/>
        <w:numPr>
          <w:ilvl w:val="1"/>
          <w:numId w:val="28"/>
        </w:numPr>
        <w:spacing w:after="160" w:line="259" w:lineRule="auto"/>
        <w:jc w:val="both"/>
        <w:rPr>
          <w:rFonts w:ascii="Arial" w:cs="Arial" w:eastAsia="SimSun" w:hAnsi="Arial"/>
          <w:lang w:eastAsia="fr-FR"/>
        </w:rPr>
      </w:pPr>
      <w:r w:rsidRPr="00C7207D">
        <w:rPr>
          <w:rFonts w:ascii="Arial" w:cs="Arial" w:eastAsia="SimSun" w:hAnsi="Arial"/>
          <w:lang w:eastAsia="fr-FR"/>
        </w:rPr>
        <w:t>Le livret d’accueil de la société permet aux nouveaux arrivant</w:t>
      </w:r>
      <w:r w:rsidR="006B591C" w:rsidRPr="00C7207D">
        <w:rPr>
          <w:rFonts w:ascii="Arial" w:cs="Arial" w:eastAsia="SimSun" w:hAnsi="Arial"/>
          <w:lang w:eastAsia="fr-FR"/>
        </w:rPr>
        <w:t>s</w:t>
      </w:r>
      <w:r w:rsidRPr="00C7207D">
        <w:rPr>
          <w:rFonts w:ascii="Arial" w:cs="Arial" w:eastAsia="SimSun" w:hAnsi="Arial"/>
          <w:lang w:eastAsia="fr-FR"/>
        </w:rPr>
        <w:t xml:space="preserve"> de prendre leurs repères dans l’entreprise. </w:t>
      </w:r>
    </w:p>
    <w:p w14:paraId="0D8DDFC0" w14:textId="0461D489" w:rsidP="00C0351D" w:rsidR="000B603B" w:rsidRDefault="00E92E46" w:rsidRPr="00C7207D">
      <w:pPr>
        <w:pStyle w:val="Paragraphedeliste"/>
        <w:numPr>
          <w:ilvl w:val="1"/>
          <w:numId w:val="28"/>
        </w:numPr>
        <w:spacing w:after="160" w:line="259" w:lineRule="auto"/>
        <w:jc w:val="both"/>
        <w:rPr>
          <w:rFonts w:ascii="Arial" w:cs="Arial" w:eastAsia="SimSun" w:hAnsi="Arial"/>
          <w:lang w:eastAsia="fr-FR"/>
        </w:rPr>
      </w:pPr>
      <w:r>
        <w:rPr>
          <w:rFonts w:ascii="Arial" w:cs="Arial" w:eastAsia="SimSun" w:hAnsi="Arial"/>
          <w:lang w:eastAsia="fr-FR"/>
        </w:rPr>
        <w:t xml:space="preserve">L’intranet </w:t>
      </w:r>
      <w:proofErr w:type="spellStart"/>
      <w:r>
        <w:rPr>
          <w:rFonts w:ascii="Arial" w:cs="Arial" w:eastAsia="SimSun" w:hAnsi="Arial"/>
          <w:lang w:eastAsia="fr-FR"/>
        </w:rPr>
        <w:t>MyNet</w:t>
      </w:r>
      <w:proofErr w:type="spellEnd"/>
      <w:r w:rsidR="000B603B" w:rsidRPr="00C7207D">
        <w:rPr>
          <w:rFonts w:ascii="Arial" w:cs="Arial" w:eastAsia="SimSun" w:hAnsi="Arial"/>
          <w:lang w:eastAsia="fr-FR"/>
        </w:rPr>
        <w:t>.</w:t>
      </w:r>
    </w:p>
    <w:p w14:paraId="16CD74BC" w14:textId="77777777" w:rsidP="00C0351D" w:rsidR="000B603B" w:rsidRDefault="000B603B" w:rsidRPr="00C7207D">
      <w:pPr>
        <w:pStyle w:val="Paragraphedeliste"/>
        <w:numPr>
          <w:ilvl w:val="1"/>
          <w:numId w:val="28"/>
        </w:numPr>
        <w:spacing w:after="160" w:line="259" w:lineRule="auto"/>
        <w:jc w:val="both"/>
        <w:rPr>
          <w:rFonts w:ascii="Arial" w:cs="Arial" w:eastAsia="SimSun" w:hAnsi="Arial"/>
          <w:lang w:eastAsia="fr-FR"/>
        </w:rPr>
      </w:pPr>
      <w:r w:rsidRPr="00C7207D">
        <w:rPr>
          <w:rFonts w:ascii="Arial" w:cs="Arial" w:eastAsia="SimSun" w:hAnsi="Arial"/>
          <w:lang w:eastAsia="fr-FR"/>
        </w:rPr>
        <w:t xml:space="preserve">Les réunions d’équipe organisées avec les managers. </w:t>
      </w:r>
    </w:p>
    <w:p w14:paraId="63041BAC" w14:textId="77777777" w:rsidP="00C0351D" w:rsidR="000B603B" w:rsidRDefault="000B603B" w:rsidRPr="00C7207D">
      <w:pPr>
        <w:pStyle w:val="Paragraphedeliste"/>
        <w:numPr>
          <w:ilvl w:val="1"/>
          <w:numId w:val="28"/>
        </w:numPr>
        <w:spacing w:after="160" w:line="259" w:lineRule="auto"/>
        <w:jc w:val="both"/>
        <w:rPr>
          <w:rFonts w:ascii="Arial" w:cs="Arial" w:eastAsia="SimSun" w:hAnsi="Arial"/>
          <w:lang w:eastAsia="fr-FR"/>
        </w:rPr>
      </w:pPr>
      <w:r w:rsidRPr="00C7207D">
        <w:rPr>
          <w:rFonts w:ascii="Arial" w:cs="Arial" w:eastAsia="SimSun" w:hAnsi="Arial"/>
          <w:lang w:eastAsia="fr-FR"/>
        </w:rPr>
        <w:t>Les ¼ d’heures sécurité organisés avec les équipes terrain.</w:t>
      </w:r>
    </w:p>
    <w:p w14:paraId="2FA68B59" w14:textId="77777777" w:rsidP="00C0351D" w:rsidR="000B603B" w:rsidRDefault="000B603B" w:rsidRPr="00C7207D">
      <w:pPr>
        <w:pStyle w:val="Paragraphedeliste"/>
        <w:numPr>
          <w:ilvl w:val="1"/>
          <w:numId w:val="28"/>
        </w:numPr>
        <w:spacing w:after="160" w:line="259" w:lineRule="auto"/>
        <w:jc w:val="both"/>
        <w:rPr>
          <w:rFonts w:ascii="Arial" w:cs="Arial" w:eastAsia="SimSun" w:hAnsi="Arial"/>
          <w:lang w:eastAsia="fr-FR"/>
        </w:rPr>
      </w:pPr>
      <w:r w:rsidRPr="00C7207D">
        <w:rPr>
          <w:rFonts w:ascii="Arial" w:cs="Arial" w:eastAsia="SimSun" w:hAnsi="Arial"/>
          <w:lang w:eastAsia="fr-FR"/>
        </w:rPr>
        <w:t>Les audits sécurité.</w:t>
      </w:r>
    </w:p>
    <w:p w14:paraId="233CA475" w14:textId="77777777" w:rsidP="00C0351D" w:rsidR="000B603B" w:rsidRDefault="000B603B" w:rsidRPr="00C7207D">
      <w:pPr>
        <w:pStyle w:val="Paragraphedeliste"/>
        <w:numPr>
          <w:ilvl w:val="1"/>
          <w:numId w:val="28"/>
        </w:numPr>
        <w:spacing w:after="160" w:line="259" w:lineRule="auto"/>
        <w:jc w:val="both"/>
        <w:rPr>
          <w:rFonts w:ascii="Arial" w:cs="Arial" w:eastAsia="SimSun" w:hAnsi="Arial"/>
          <w:lang w:eastAsia="fr-FR"/>
        </w:rPr>
      </w:pPr>
      <w:r w:rsidRPr="00C7207D">
        <w:rPr>
          <w:rFonts w:ascii="Arial" w:cs="Arial" w:eastAsia="SimSun" w:hAnsi="Arial"/>
          <w:lang w:eastAsia="fr-FR"/>
        </w:rPr>
        <w:t>Les réunions CSE.</w:t>
      </w:r>
    </w:p>
    <w:p w14:paraId="687DEF26" w14:textId="382330DC" w:rsidP="00C0351D" w:rsidR="000B603B" w:rsidRDefault="000B603B">
      <w:pPr>
        <w:pStyle w:val="Default"/>
        <w:ind w:left="709"/>
        <w:jc w:val="both"/>
        <w:rPr>
          <w:rFonts w:eastAsia="SimSun"/>
          <w:color w:val="auto"/>
          <w:sz w:val="22"/>
          <w:szCs w:val="22"/>
          <w:lang w:eastAsia="fr-FR"/>
        </w:rPr>
      </w:pPr>
      <w:r w:rsidRPr="00C7207D">
        <w:rPr>
          <w:rFonts w:eastAsia="SimSun"/>
          <w:color w:val="auto"/>
          <w:sz w:val="22"/>
          <w:szCs w:val="22"/>
          <w:lang w:eastAsia="fr-FR"/>
        </w:rPr>
        <w:t>Outre ces moyens d’expression, la Direction organisera des réunions trimestrielles de 1 heure 30 avec les salariés afin de faire un point sur les résultats de ITAS et d’échanger avec les salariés afin qu’ils puissent remonter des questions, des propositions d’axe d’amélioration…</w:t>
      </w:r>
    </w:p>
    <w:p w14:paraId="39163E64" w14:textId="77777777" w:rsidP="00C0351D" w:rsidR="00E92E46" w:rsidRDefault="00E92E46" w:rsidRPr="00C7207D">
      <w:pPr>
        <w:pStyle w:val="Default"/>
        <w:ind w:left="709"/>
        <w:jc w:val="both"/>
        <w:rPr>
          <w:rFonts w:eastAsia="SimSun"/>
          <w:color w:val="auto"/>
          <w:sz w:val="22"/>
          <w:szCs w:val="22"/>
          <w:lang w:eastAsia="fr-FR"/>
        </w:rPr>
      </w:pPr>
    </w:p>
    <w:p w14:paraId="7633795A" w14:textId="0A17424B" w:rsidP="00C0351D" w:rsidR="000B603B" w:rsidRDefault="000B603B" w:rsidRPr="00C7207D">
      <w:pPr>
        <w:pStyle w:val="NormalWeb"/>
        <w:numPr>
          <w:ilvl w:val="0"/>
          <w:numId w:val="28"/>
        </w:numPr>
        <w:shd w:color="auto" w:fill="FFFFFF" w:val="clear"/>
        <w:spacing w:after="0" w:before="0"/>
        <w:jc w:val="both"/>
        <w:textAlignment w:val="baseline"/>
        <w:rPr>
          <w:rFonts w:ascii="Arial" w:cs="Arial" w:hAnsi="Arial"/>
          <w:color w:val="auto"/>
          <w:sz w:val="22"/>
          <w:szCs w:val="22"/>
        </w:rPr>
      </w:pPr>
      <w:r w:rsidRPr="00C7207D">
        <w:rPr>
          <w:rFonts w:ascii="Arial" w:cs="Arial" w:hAnsi="Arial"/>
          <w:b/>
          <w:bCs/>
          <w:color w:val="auto"/>
          <w:sz w:val="22"/>
          <w:szCs w:val="22"/>
        </w:rPr>
        <w:t xml:space="preserve">Les mesures relatives à la déconnexion : </w:t>
      </w:r>
      <w:r w:rsidRPr="00C7207D">
        <w:rPr>
          <w:rFonts w:ascii="Arial" w:cs="Arial" w:hAnsi="Arial"/>
          <w:color w:val="auto"/>
          <w:sz w:val="22"/>
          <w:szCs w:val="22"/>
        </w:rPr>
        <w:t>un accord portant sur le droit à la déconnexion a été signé le 28 juin 2021. L’instauration d’un droit à la déconnexion vise à garantir l’effectivité du droit au repos ; cet enjeu est particulièrement fort, notamment pour les salariés ayant conclu une convention de forfait en jours sur l’année.</w:t>
      </w:r>
    </w:p>
    <w:p w14:paraId="3956DB36" w14:textId="77777777" w:rsidP="00C0351D" w:rsidR="00C0351D" w:rsidRDefault="00C0351D" w:rsidRPr="00C7207D">
      <w:pPr>
        <w:pStyle w:val="NormalWeb"/>
        <w:shd w:color="auto" w:fill="FFFFFF" w:val="clear"/>
        <w:spacing w:after="0" w:before="0"/>
        <w:ind w:left="720"/>
        <w:jc w:val="both"/>
        <w:textAlignment w:val="baseline"/>
        <w:rPr>
          <w:rFonts w:ascii="Arial" w:cs="Arial" w:hAnsi="Arial"/>
          <w:color w:val="auto"/>
          <w:sz w:val="22"/>
          <w:szCs w:val="22"/>
        </w:rPr>
      </w:pPr>
    </w:p>
    <w:p w14:paraId="0DCB776F" w14:textId="1DE0AAE2" w:rsidP="00C0351D" w:rsidR="000B603B" w:rsidRDefault="000B603B" w:rsidRPr="00C7207D">
      <w:pPr>
        <w:pStyle w:val="Default"/>
        <w:numPr>
          <w:ilvl w:val="0"/>
          <w:numId w:val="30"/>
        </w:numPr>
        <w:jc w:val="both"/>
        <w:rPr>
          <w:rFonts w:eastAsia="SimSun"/>
          <w:color w:val="auto"/>
          <w:sz w:val="22"/>
          <w:szCs w:val="22"/>
          <w:lang w:eastAsia="fr-FR"/>
        </w:rPr>
      </w:pPr>
      <w:r w:rsidRPr="00C7207D">
        <w:rPr>
          <w:rFonts w:eastAsia="SimSun"/>
          <w:b/>
          <w:bCs/>
          <w:color w:val="auto"/>
          <w:sz w:val="22"/>
          <w:szCs w:val="22"/>
          <w:lang w:eastAsia="fr-FR"/>
        </w:rPr>
        <w:t xml:space="preserve">Les relations au travail : </w:t>
      </w:r>
      <w:r w:rsidRPr="00C7207D">
        <w:rPr>
          <w:rFonts w:eastAsia="SimSun"/>
          <w:color w:val="auto"/>
          <w:sz w:val="22"/>
          <w:szCs w:val="22"/>
          <w:lang w:eastAsia="fr-FR"/>
        </w:rPr>
        <w:t>En 2018, ITAS avait mis en place une note regroupant des attitudes et des règles à adopter par l’ensemble de ses collaborateurs afin de créer un environnement de travail sain et stimulant. Cette note rappelait aux salariés :</w:t>
      </w:r>
    </w:p>
    <w:p w14:paraId="51B18676" w14:textId="19B28DBD" w:rsidP="00C0351D" w:rsidR="000B603B" w:rsidRDefault="000B603B" w:rsidRPr="00C7207D">
      <w:pPr>
        <w:pStyle w:val="Paragraphedeliste"/>
        <w:numPr>
          <w:ilvl w:val="1"/>
          <w:numId w:val="30"/>
        </w:numPr>
        <w:autoSpaceDE w:val="0"/>
        <w:autoSpaceDN w:val="0"/>
        <w:adjustRightInd w:val="0"/>
        <w:spacing w:after="160" w:line="259" w:lineRule="auto"/>
        <w:jc w:val="both"/>
        <w:rPr>
          <w:rFonts w:ascii="Arial" w:cs="Arial" w:eastAsia="SimSun" w:hAnsi="Arial"/>
          <w:lang w:eastAsia="fr-FR"/>
        </w:rPr>
      </w:pPr>
      <w:r w:rsidRPr="00C7207D">
        <w:rPr>
          <w:rFonts w:ascii="Arial" w:cs="Arial" w:eastAsia="SimSun" w:hAnsi="Arial"/>
          <w:lang w:eastAsia="fr-FR"/>
        </w:rPr>
        <w:t>Qu’ils étaient les premiers responsables du bon équilibre entre vie au travail et vie privée</w:t>
      </w:r>
      <w:r w:rsidR="006B591C" w:rsidRPr="00C7207D">
        <w:rPr>
          <w:rFonts w:ascii="Arial" w:cs="Arial" w:eastAsia="SimSun" w:hAnsi="Arial"/>
          <w:lang w:eastAsia="fr-FR"/>
        </w:rPr>
        <w:t> ;</w:t>
      </w:r>
    </w:p>
    <w:p w14:paraId="22802BFE" w14:textId="5F9A3F72" w:rsidP="00C0351D" w:rsidR="000B603B" w:rsidRDefault="000B603B" w:rsidRPr="00C7207D">
      <w:pPr>
        <w:pStyle w:val="Paragraphedeliste"/>
        <w:numPr>
          <w:ilvl w:val="1"/>
          <w:numId w:val="30"/>
        </w:numPr>
        <w:autoSpaceDE w:val="0"/>
        <w:autoSpaceDN w:val="0"/>
        <w:adjustRightInd w:val="0"/>
        <w:spacing w:after="160" w:line="259" w:lineRule="auto"/>
        <w:jc w:val="both"/>
        <w:rPr>
          <w:rFonts w:ascii="Arial" w:cs="Arial" w:eastAsia="SimSun" w:hAnsi="Arial"/>
          <w:lang w:eastAsia="fr-FR"/>
        </w:rPr>
      </w:pPr>
      <w:r w:rsidRPr="00C7207D">
        <w:rPr>
          <w:rFonts w:ascii="Arial" w:cs="Arial" w:eastAsia="SimSun" w:hAnsi="Arial"/>
          <w:lang w:eastAsia="fr-FR"/>
        </w:rPr>
        <w:t>Qu’ils s’engageaient à faire preuve, à l’égard d’autrui, de respect, de considération et de courtoisie</w:t>
      </w:r>
      <w:r w:rsidR="004837FE">
        <w:rPr>
          <w:rFonts w:ascii="Arial" w:cs="Arial" w:eastAsia="SimSun" w:hAnsi="Arial"/>
          <w:lang w:eastAsia="fr-FR"/>
        </w:rPr>
        <w:t>.</w:t>
      </w:r>
    </w:p>
    <w:p w14:paraId="4FE0096B" w14:textId="3B80E55C" w:rsidP="00C0351D" w:rsidR="000B603B" w:rsidRDefault="000B603B" w:rsidRPr="00C7207D">
      <w:pPr>
        <w:autoSpaceDE w:val="0"/>
        <w:autoSpaceDN w:val="0"/>
        <w:adjustRightInd w:val="0"/>
        <w:ind w:firstLine="709"/>
        <w:jc w:val="both"/>
        <w:rPr>
          <w:rFonts w:ascii="Arial" w:cs="Arial" w:hAnsi="Arial"/>
          <w:sz w:val="22"/>
          <w:szCs w:val="22"/>
        </w:rPr>
      </w:pPr>
      <w:r w:rsidRPr="00C7207D">
        <w:rPr>
          <w:rFonts w:ascii="Arial" w:cs="Arial" w:hAnsi="Arial"/>
          <w:sz w:val="22"/>
          <w:szCs w:val="22"/>
        </w:rPr>
        <w:t xml:space="preserve">Cette note </w:t>
      </w:r>
      <w:r w:rsidR="004837FE">
        <w:rPr>
          <w:rFonts w:ascii="Arial" w:cs="Arial" w:hAnsi="Arial"/>
          <w:sz w:val="22"/>
          <w:szCs w:val="22"/>
        </w:rPr>
        <w:t>est</w:t>
      </w:r>
      <w:r w:rsidR="004837FE" w:rsidRPr="00C7207D">
        <w:rPr>
          <w:rFonts w:ascii="Arial" w:cs="Arial" w:hAnsi="Arial"/>
          <w:sz w:val="22"/>
          <w:szCs w:val="22"/>
        </w:rPr>
        <w:t xml:space="preserve"> </w:t>
      </w:r>
      <w:r w:rsidR="006639FD">
        <w:rPr>
          <w:rFonts w:ascii="Arial" w:cs="Arial" w:hAnsi="Arial"/>
          <w:sz w:val="22"/>
          <w:szCs w:val="22"/>
        </w:rPr>
        <w:t>diffusée sur l’intranet</w:t>
      </w:r>
      <w:r w:rsidRPr="00C7207D">
        <w:rPr>
          <w:rFonts w:ascii="Arial" w:cs="Arial" w:hAnsi="Arial"/>
          <w:sz w:val="22"/>
          <w:szCs w:val="22"/>
        </w:rPr>
        <w:t>.</w:t>
      </w:r>
    </w:p>
    <w:p w14:paraId="1874CDC3" w14:textId="77777777" w:rsidP="00C0351D" w:rsidR="00C0351D" w:rsidRDefault="00C0351D" w:rsidRPr="00C7207D">
      <w:pPr>
        <w:autoSpaceDE w:val="0"/>
        <w:autoSpaceDN w:val="0"/>
        <w:adjustRightInd w:val="0"/>
        <w:ind w:firstLine="709"/>
        <w:jc w:val="both"/>
        <w:rPr>
          <w:rFonts w:ascii="Arial" w:cs="Arial" w:hAnsi="Arial"/>
          <w:sz w:val="22"/>
          <w:szCs w:val="22"/>
        </w:rPr>
      </w:pPr>
    </w:p>
    <w:p w14:paraId="4769DDFB" w14:textId="1C004140" w:rsidP="00C0351D" w:rsidR="000B603B" w:rsidRDefault="000B603B" w:rsidRPr="00C7207D">
      <w:pPr>
        <w:pStyle w:val="Paragraphedeliste"/>
        <w:numPr>
          <w:ilvl w:val="0"/>
          <w:numId w:val="28"/>
        </w:numPr>
        <w:autoSpaceDE w:val="0"/>
        <w:autoSpaceDN w:val="0"/>
        <w:adjustRightInd w:val="0"/>
        <w:jc w:val="both"/>
        <w:rPr>
          <w:rFonts w:ascii="Arial" w:cs="Arial" w:eastAsia="SimSun" w:hAnsi="Arial"/>
          <w:lang w:eastAsia="fr-FR"/>
        </w:rPr>
      </w:pPr>
      <w:r w:rsidRPr="00C7207D">
        <w:rPr>
          <w:rFonts w:ascii="Arial" w:cs="Arial" w:eastAsia="SimSun" w:hAnsi="Arial"/>
          <w:b/>
          <w:bCs/>
          <w:lang w:eastAsia="fr-FR"/>
        </w:rPr>
        <w:t>L’identification des RPS</w:t>
      </w:r>
      <w:r w:rsidRPr="00C7207D">
        <w:rPr>
          <w:rFonts w:ascii="Arial" w:cs="Arial" w:hAnsi="Arial"/>
          <w:b/>
        </w:rPr>
        <w:t xml:space="preserve"> : </w:t>
      </w:r>
      <w:r w:rsidRPr="00C7207D">
        <w:rPr>
          <w:rFonts w:ascii="Arial" w:cs="Arial" w:eastAsia="SimSun" w:hAnsi="Arial"/>
          <w:lang w:eastAsia="fr-FR"/>
        </w:rPr>
        <w:t>La Qualité de Vie au Travail réside aussi dans le fait de se sentir bien dans son environnement professionnel. Il est de la responsabilité de tous et en particulier des managers d’être attentif aux équipes. Afin de les accompagner dans ce rôle, les managers seront formés à l’identification des risques psycho-sociaux afin de pouvoir aider au mieux les salariés qui pourraient être concernés.</w:t>
      </w:r>
    </w:p>
    <w:p w14:paraId="62E46901" w14:textId="2FD4D193" w:rsidP="00C0351D" w:rsidR="006A2526" w:rsidRDefault="000B603B" w:rsidRPr="00C7207D">
      <w:pPr>
        <w:pStyle w:val="Default"/>
        <w:ind w:left="360"/>
        <w:jc w:val="both"/>
        <w:rPr>
          <w:rFonts w:eastAsia="SimSun"/>
          <w:color w:val="auto"/>
          <w:sz w:val="22"/>
          <w:szCs w:val="22"/>
          <w:lang w:eastAsia="fr-FR"/>
        </w:rPr>
      </w:pPr>
      <w:r w:rsidRPr="00C7207D">
        <w:rPr>
          <w:rFonts w:eastAsia="SimSun"/>
          <w:color w:val="auto"/>
          <w:sz w:val="22"/>
          <w:szCs w:val="22"/>
          <w:lang w:eastAsia="fr-FR"/>
        </w:rPr>
        <w:t>Cet accord sur la Qualité de Vie au Travail est complété par un accord portant sur la mise en place du télétravail</w:t>
      </w:r>
      <w:r w:rsidR="006A2526" w:rsidRPr="00C7207D">
        <w:rPr>
          <w:rFonts w:eastAsia="SimSun"/>
          <w:color w:val="auto"/>
          <w:sz w:val="22"/>
          <w:szCs w:val="22"/>
          <w:lang w:eastAsia="fr-FR"/>
        </w:rPr>
        <w:t xml:space="preserve"> signé le </w:t>
      </w:r>
      <w:r w:rsidR="00990DEA" w:rsidRPr="00C7207D">
        <w:rPr>
          <w:rFonts w:eastAsia="SimSun"/>
          <w:color w:val="auto"/>
          <w:sz w:val="22"/>
          <w:szCs w:val="22"/>
          <w:lang w:eastAsia="fr-FR"/>
        </w:rPr>
        <w:t>31 juillet 2021</w:t>
      </w:r>
      <w:r w:rsidR="006A2526" w:rsidRPr="00C7207D">
        <w:rPr>
          <w:rFonts w:eastAsia="SimSun"/>
          <w:color w:val="auto"/>
          <w:sz w:val="22"/>
          <w:szCs w:val="22"/>
          <w:lang w:eastAsia="fr-FR"/>
        </w:rPr>
        <w:t>. Cet accord définit :</w:t>
      </w:r>
    </w:p>
    <w:p w14:paraId="36944972" w14:textId="6E64C635" w:rsidP="00C0351D" w:rsidR="006A2526" w:rsidRDefault="006A2526" w:rsidRPr="00C7207D">
      <w:pPr>
        <w:pStyle w:val="Default"/>
        <w:numPr>
          <w:ilvl w:val="0"/>
          <w:numId w:val="30"/>
        </w:numPr>
        <w:jc w:val="both"/>
        <w:rPr>
          <w:rFonts w:eastAsia="SimSun"/>
          <w:color w:val="auto"/>
          <w:sz w:val="22"/>
          <w:szCs w:val="22"/>
          <w:lang w:eastAsia="fr-FR"/>
        </w:rPr>
      </w:pPr>
      <w:r w:rsidRPr="00C7207D">
        <w:rPr>
          <w:rFonts w:eastAsia="SimSun"/>
          <w:color w:val="auto"/>
          <w:sz w:val="22"/>
          <w:szCs w:val="22"/>
          <w:lang w:eastAsia="fr-FR"/>
        </w:rPr>
        <w:t>Les conditions d’éligibilité</w:t>
      </w:r>
      <w:r w:rsidR="006B591C" w:rsidRPr="00C7207D">
        <w:rPr>
          <w:rFonts w:eastAsia="SimSun"/>
          <w:color w:val="auto"/>
          <w:sz w:val="22"/>
          <w:szCs w:val="22"/>
          <w:lang w:eastAsia="fr-FR"/>
        </w:rPr>
        <w:t> ;</w:t>
      </w:r>
    </w:p>
    <w:p w14:paraId="71D27E24" w14:textId="71F454B6" w:rsidP="00C0351D" w:rsidR="006A2526" w:rsidRDefault="006A2526" w:rsidRPr="00C7207D">
      <w:pPr>
        <w:pStyle w:val="Default"/>
        <w:numPr>
          <w:ilvl w:val="0"/>
          <w:numId w:val="30"/>
        </w:numPr>
        <w:jc w:val="both"/>
        <w:rPr>
          <w:rFonts w:eastAsia="SimSun"/>
          <w:color w:val="auto"/>
          <w:sz w:val="22"/>
          <w:szCs w:val="22"/>
          <w:lang w:eastAsia="fr-FR"/>
        </w:rPr>
      </w:pPr>
      <w:r w:rsidRPr="00C7207D">
        <w:rPr>
          <w:rFonts w:eastAsia="SimSun"/>
          <w:color w:val="auto"/>
          <w:sz w:val="22"/>
          <w:szCs w:val="22"/>
          <w:lang w:eastAsia="fr-FR"/>
        </w:rPr>
        <w:t>Les modalités de mise en œuvre : demande du salarié, avis du manager</w:t>
      </w:r>
      <w:r w:rsidR="006B591C" w:rsidRPr="00C7207D">
        <w:rPr>
          <w:rFonts w:eastAsia="SimSun"/>
          <w:color w:val="auto"/>
          <w:sz w:val="22"/>
          <w:szCs w:val="22"/>
          <w:lang w:eastAsia="fr-FR"/>
        </w:rPr>
        <w:t> ;</w:t>
      </w:r>
    </w:p>
    <w:p w14:paraId="333E2237" w14:textId="5E987AF7" w:rsidP="00C0351D" w:rsidR="006A2526" w:rsidRDefault="006A2526" w:rsidRPr="00C7207D">
      <w:pPr>
        <w:pStyle w:val="Default"/>
        <w:numPr>
          <w:ilvl w:val="0"/>
          <w:numId w:val="30"/>
        </w:numPr>
        <w:jc w:val="both"/>
        <w:rPr>
          <w:rFonts w:eastAsia="SimSun"/>
          <w:color w:val="auto"/>
          <w:sz w:val="22"/>
          <w:szCs w:val="22"/>
          <w:lang w:eastAsia="fr-FR"/>
        </w:rPr>
      </w:pPr>
      <w:r w:rsidRPr="00C7207D">
        <w:rPr>
          <w:rFonts w:eastAsia="SimSun"/>
          <w:color w:val="auto"/>
          <w:sz w:val="22"/>
          <w:szCs w:val="22"/>
          <w:lang w:eastAsia="fr-FR"/>
        </w:rPr>
        <w:t>Les modalités d‘organisation : nombre de jours, quels jours…</w:t>
      </w:r>
      <w:r w:rsidR="006B591C" w:rsidRPr="00C7207D">
        <w:rPr>
          <w:rFonts w:eastAsia="SimSun"/>
          <w:color w:val="auto"/>
          <w:sz w:val="22"/>
          <w:szCs w:val="22"/>
          <w:lang w:eastAsia="fr-FR"/>
        </w:rPr>
        <w:t> ;</w:t>
      </w:r>
    </w:p>
    <w:p w14:paraId="71B36AA0" w14:textId="42E8ADEA" w:rsidP="00C0351D" w:rsidR="006A2526" w:rsidRDefault="006A2526" w:rsidRPr="00C7207D">
      <w:pPr>
        <w:pStyle w:val="Default"/>
        <w:numPr>
          <w:ilvl w:val="0"/>
          <w:numId w:val="30"/>
        </w:numPr>
        <w:jc w:val="both"/>
        <w:rPr>
          <w:rFonts w:eastAsia="SimSun"/>
          <w:color w:val="auto"/>
          <w:sz w:val="22"/>
          <w:szCs w:val="22"/>
          <w:lang w:eastAsia="fr-FR"/>
        </w:rPr>
      </w:pPr>
      <w:r w:rsidRPr="00C7207D">
        <w:rPr>
          <w:rFonts w:eastAsia="SimSun"/>
          <w:color w:val="auto"/>
          <w:sz w:val="22"/>
          <w:szCs w:val="22"/>
          <w:lang w:eastAsia="fr-FR"/>
        </w:rPr>
        <w:lastRenderedPageBreak/>
        <w:t>Les droits et devoirs</w:t>
      </w:r>
      <w:r w:rsidR="006B591C" w:rsidRPr="00C7207D">
        <w:rPr>
          <w:rFonts w:eastAsia="SimSun"/>
          <w:color w:val="auto"/>
          <w:sz w:val="22"/>
          <w:szCs w:val="22"/>
          <w:lang w:eastAsia="fr-FR"/>
        </w:rPr>
        <w:t> ;</w:t>
      </w:r>
    </w:p>
    <w:p w14:paraId="0B0E6361" w14:textId="7EA3E976" w:rsidP="00C0351D" w:rsidR="006A2526" w:rsidRDefault="006A2526" w:rsidRPr="00C7207D">
      <w:pPr>
        <w:pStyle w:val="Default"/>
        <w:numPr>
          <w:ilvl w:val="0"/>
          <w:numId w:val="30"/>
        </w:numPr>
        <w:jc w:val="both"/>
        <w:rPr>
          <w:rFonts w:eastAsia="SimSun"/>
          <w:color w:val="auto"/>
          <w:sz w:val="22"/>
          <w:szCs w:val="22"/>
          <w:lang w:eastAsia="fr-FR"/>
        </w:rPr>
      </w:pPr>
      <w:r w:rsidRPr="00C7207D">
        <w:rPr>
          <w:rFonts w:eastAsia="SimSun"/>
          <w:color w:val="auto"/>
          <w:sz w:val="22"/>
          <w:szCs w:val="22"/>
          <w:lang w:eastAsia="fr-FR"/>
        </w:rPr>
        <w:t>La prise en charge des frais relatifs au télétravail</w:t>
      </w:r>
      <w:r w:rsidR="006B591C" w:rsidRPr="00C7207D">
        <w:rPr>
          <w:rFonts w:eastAsia="SimSun"/>
          <w:color w:val="auto"/>
          <w:sz w:val="22"/>
          <w:szCs w:val="22"/>
          <w:lang w:eastAsia="fr-FR"/>
        </w:rPr>
        <w:t>.</w:t>
      </w:r>
    </w:p>
    <w:p w14:paraId="6E0C30AE" w14:textId="5DBAFE09" w:rsidP="00BC4F2A" w:rsidR="00224E27" w:rsidRDefault="00224E27" w:rsidRPr="00C7207D">
      <w:pPr>
        <w:pStyle w:val="Corpsdetexte"/>
        <w:rPr>
          <w:rFonts w:ascii="Arial" w:cs="Arial" w:eastAsiaTheme="minorHAnsi" w:hAnsi="Arial"/>
          <w:b/>
          <w:sz w:val="22"/>
          <w:szCs w:val="22"/>
          <w:lang w:val="fr-FR"/>
        </w:rPr>
      </w:pPr>
    </w:p>
    <w:p w14:paraId="69B092E2" w14:textId="5CDDCEB9" w:rsidP="00BC4F2A" w:rsidR="00736510" w:rsidRDefault="00736510"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t>En 2021, ¼ des salariés éligibles au télétravail ont opté pour le télétravail.</w:t>
      </w:r>
    </w:p>
    <w:p w14:paraId="7C224B40" w14:textId="77777777" w:rsidP="00BC4F2A" w:rsidR="00224E27" w:rsidRDefault="00224E27" w:rsidRPr="00C7207D">
      <w:pPr>
        <w:pStyle w:val="Corpsdetexte"/>
        <w:rPr>
          <w:rFonts w:ascii="Arial" w:cs="Arial" w:eastAsiaTheme="minorHAnsi" w:hAnsi="Arial"/>
          <w:b/>
          <w:sz w:val="22"/>
          <w:szCs w:val="22"/>
          <w:lang w:val="fr-FR"/>
        </w:rPr>
      </w:pPr>
    </w:p>
    <w:p w14:paraId="783273DA" w14:textId="4562CE24" w:rsidP="00BC4F2A" w:rsidR="00BC4F2A" w:rsidRDefault="00BC4F2A"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t>Article 6 – Œuvres Sociales</w:t>
      </w:r>
    </w:p>
    <w:p w14:paraId="42936669" w14:textId="77777777" w:rsidP="00BC4F2A" w:rsidR="00BC4F2A" w:rsidRDefault="00BC4F2A" w:rsidRPr="00C7207D">
      <w:pPr>
        <w:pStyle w:val="Corpsdetexte"/>
        <w:rPr>
          <w:rFonts w:ascii="Arial" w:cs="Arial" w:eastAsiaTheme="minorHAnsi" w:hAnsi="Arial"/>
          <w:b/>
          <w:sz w:val="22"/>
          <w:szCs w:val="22"/>
          <w:lang w:val="fr-FR"/>
        </w:rPr>
      </w:pPr>
    </w:p>
    <w:p w14:paraId="2BCC997F" w14:textId="24D61908" w:rsidP="00BC4F2A" w:rsidR="00BC4F2A" w:rsidRDefault="00BC4F2A" w:rsidRPr="00C7207D">
      <w:pPr>
        <w:pStyle w:val="Corpsdetexte"/>
        <w:rPr>
          <w:rFonts w:ascii="Arial" w:cs="Arial" w:hAnsi="Arial"/>
          <w:sz w:val="22"/>
          <w:szCs w:val="22"/>
          <w:lang w:val="fr-FR"/>
        </w:rPr>
      </w:pPr>
      <w:r w:rsidRPr="00C7207D">
        <w:rPr>
          <w:rFonts w:ascii="Arial" w:cs="Arial" w:hAnsi="Arial"/>
          <w:sz w:val="22"/>
          <w:szCs w:val="22"/>
          <w:lang w:val="fr-FR"/>
        </w:rPr>
        <w:t xml:space="preserve">Il est décidé d’attribuer </w:t>
      </w:r>
      <w:r w:rsidR="00C0351D" w:rsidRPr="00C7207D">
        <w:rPr>
          <w:rFonts w:ascii="Arial" w:cs="Arial" w:hAnsi="Arial"/>
          <w:sz w:val="22"/>
          <w:szCs w:val="22"/>
          <w:lang w:val="fr-FR"/>
        </w:rPr>
        <w:t xml:space="preserve">des œuvres sociales d’un montant de </w:t>
      </w:r>
      <w:r w:rsidR="00736510" w:rsidRPr="00C7207D">
        <w:rPr>
          <w:rFonts w:ascii="Arial" w:cs="Arial" w:hAnsi="Arial"/>
          <w:sz w:val="22"/>
          <w:szCs w:val="22"/>
          <w:lang w:val="fr-FR"/>
        </w:rPr>
        <w:t>100</w:t>
      </w:r>
      <w:r w:rsidR="00C0351D" w:rsidRPr="00C7207D">
        <w:rPr>
          <w:rFonts w:ascii="Arial" w:cs="Arial" w:hAnsi="Arial"/>
          <w:sz w:val="22"/>
          <w:szCs w:val="22"/>
          <w:lang w:val="fr-FR"/>
        </w:rPr>
        <w:t xml:space="preserve"> euros</w:t>
      </w:r>
      <w:r w:rsidR="006B591C" w:rsidRPr="00C7207D">
        <w:rPr>
          <w:rFonts w:ascii="Arial" w:cs="Arial" w:hAnsi="Arial"/>
          <w:sz w:val="22"/>
          <w:szCs w:val="22"/>
          <w:lang w:val="fr-FR"/>
        </w:rPr>
        <w:t xml:space="preserve"> pour l’année 202</w:t>
      </w:r>
      <w:r w:rsidR="00736510" w:rsidRPr="00C7207D">
        <w:rPr>
          <w:rFonts w:ascii="Arial" w:cs="Arial" w:hAnsi="Arial"/>
          <w:sz w:val="22"/>
          <w:szCs w:val="22"/>
          <w:lang w:val="fr-FR"/>
        </w:rPr>
        <w:t>2</w:t>
      </w:r>
      <w:r w:rsidR="00C0351D" w:rsidRPr="00C7207D">
        <w:rPr>
          <w:rFonts w:ascii="Arial" w:cs="Arial" w:hAnsi="Arial"/>
          <w:sz w:val="22"/>
          <w:szCs w:val="22"/>
          <w:lang w:val="fr-FR"/>
        </w:rPr>
        <w:t xml:space="preserve">. Ce budget sera </w:t>
      </w:r>
      <w:r w:rsidR="00A11EF4">
        <w:rPr>
          <w:rFonts w:ascii="Arial" w:cs="Arial" w:hAnsi="Arial"/>
          <w:sz w:val="22"/>
          <w:szCs w:val="22"/>
          <w:lang w:val="fr-FR"/>
        </w:rPr>
        <w:t>attribué aux</w:t>
      </w:r>
      <w:r w:rsidR="00C0351D" w:rsidRPr="00C7207D">
        <w:rPr>
          <w:rFonts w:ascii="Arial" w:cs="Arial" w:hAnsi="Arial"/>
          <w:sz w:val="22"/>
          <w:szCs w:val="22"/>
          <w:lang w:val="fr-FR"/>
        </w:rPr>
        <w:t xml:space="preserve"> salariés</w:t>
      </w:r>
      <w:r w:rsidRPr="00C7207D">
        <w:rPr>
          <w:rFonts w:ascii="Arial" w:cs="Arial" w:hAnsi="Arial"/>
          <w:sz w:val="22"/>
          <w:szCs w:val="22"/>
          <w:lang w:val="fr-FR"/>
        </w:rPr>
        <w:t xml:space="preserve"> présents</w:t>
      </w:r>
      <w:r w:rsidR="00C0351D" w:rsidRPr="00C7207D">
        <w:rPr>
          <w:rFonts w:ascii="Arial" w:cs="Arial" w:hAnsi="Arial"/>
          <w:sz w:val="22"/>
          <w:szCs w:val="22"/>
          <w:lang w:val="fr-FR"/>
        </w:rPr>
        <w:t xml:space="preserve"> dans les effectifs</w:t>
      </w:r>
      <w:r w:rsidRPr="00C7207D">
        <w:rPr>
          <w:rFonts w:ascii="Arial" w:cs="Arial" w:hAnsi="Arial"/>
          <w:sz w:val="22"/>
          <w:szCs w:val="22"/>
          <w:lang w:val="fr-FR"/>
        </w:rPr>
        <w:t xml:space="preserve"> </w:t>
      </w:r>
      <w:r w:rsidR="00C0351D" w:rsidRPr="00C7207D">
        <w:rPr>
          <w:rFonts w:ascii="Arial" w:cs="Arial" w:hAnsi="Arial"/>
          <w:sz w:val="22"/>
          <w:szCs w:val="22"/>
          <w:lang w:val="fr-FR"/>
        </w:rPr>
        <w:t>le 31</w:t>
      </w:r>
      <w:r w:rsidRPr="00C7207D">
        <w:rPr>
          <w:rFonts w:ascii="Arial" w:cs="Arial" w:hAnsi="Arial"/>
          <w:sz w:val="22"/>
          <w:szCs w:val="22"/>
          <w:lang w:val="fr-FR"/>
        </w:rPr>
        <w:t xml:space="preserve"> juillet</w:t>
      </w:r>
      <w:r w:rsidR="00C0351D" w:rsidRPr="00C7207D">
        <w:rPr>
          <w:rFonts w:ascii="Arial" w:cs="Arial" w:hAnsi="Arial"/>
          <w:sz w:val="22"/>
          <w:szCs w:val="22"/>
          <w:lang w:val="fr-FR"/>
        </w:rPr>
        <w:t xml:space="preserve"> </w:t>
      </w:r>
      <w:r w:rsidR="002B4130" w:rsidRPr="00C7207D">
        <w:rPr>
          <w:rFonts w:ascii="Arial" w:cs="Arial" w:hAnsi="Arial"/>
          <w:sz w:val="22"/>
          <w:szCs w:val="22"/>
          <w:lang w:val="fr-FR"/>
        </w:rPr>
        <w:t>202</w:t>
      </w:r>
      <w:r w:rsidR="002B4130">
        <w:rPr>
          <w:rFonts w:ascii="Arial" w:cs="Arial" w:hAnsi="Arial"/>
          <w:sz w:val="22"/>
          <w:szCs w:val="22"/>
          <w:lang w:val="fr-FR"/>
        </w:rPr>
        <w:t>2</w:t>
      </w:r>
      <w:r w:rsidRPr="00C7207D">
        <w:rPr>
          <w:rFonts w:ascii="Arial" w:cs="Arial" w:hAnsi="Arial"/>
          <w:sz w:val="22"/>
          <w:szCs w:val="22"/>
          <w:lang w:val="fr-FR"/>
        </w:rPr>
        <w:t>.</w:t>
      </w:r>
    </w:p>
    <w:p w14:paraId="63295E53" w14:textId="0A1DCBFC" w:rsidP="00BC4F2A" w:rsidR="00BC4F2A" w:rsidRDefault="00BC4F2A" w:rsidRPr="00C7207D">
      <w:pPr>
        <w:pStyle w:val="Corpsdetexte"/>
        <w:rPr>
          <w:rFonts w:ascii="Arial" w:cs="Arial" w:hAnsi="Arial"/>
          <w:sz w:val="22"/>
          <w:szCs w:val="22"/>
          <w:lang w:val="fr-FR"/>
        </w:rPr>
      </w:pPr>
      <w:r w:rsidRPr="00C7207D">
        <w:rPr>
          <w:rFonts w:ascii="Arial" w:cs="Arial" w:hAnsi="Arial"/>
          <w:sz w:val="22"/>
          <w:szCs w:val="22"/>
          <w:lang w:val="fr-FR"/>
        </w:rPr>
        <w:t>Pour les CSE de moins de 50 salariés, cette attribution se fera directement par l’employeur sous forme de chèques cadeaux remis aux salariés en</w:t>
      </w:r>
      <w:r w:rsidR="00C0351D" w:rsidRPr="00C7207D">
        <w:rPr>
          <w:rFonts w:ascii="Arial" w:cs="Arial" w:hAnsi="Arial"/>
          <w:sz w:val="22"/>
          <w:szCs w:val="22"/>
          <w:lang w:val="fr-FR"/>
        </w:rPr>
        <w:t>core présents en</w:t>
      </w:r>
      <w:r w:rsidRPr="00C7207D">
        <w:rPr>
          <w:rFonts w:ascii="Arial" w:cs="Arial" w:hAnsi="Arial"/>
          <w:sz w:val="22"/>
          <w:szCs w:val="22"/>
          <w:lang w:val="fr-FR"/>
        </w:rPr>
        <w:t xml:space="preserve"> décembre</w:t>
      </w:r>
      <w:r w:rsidR="00C0351D" w:rsidRPr="00C7207D">
        <w:rPr>
          <w:rFonts w:ascii="Arial" w:cs="Arial" w:hAnsi="Arial"/>
          <w:sz w:val="22"/>
          <w:szCs w:val="22"/>
          <w:lang w:val="fr-FR"/>
        </w:rPr>
        <w:t xml:space="preserve"> 202</w:t>
      </w:r>
      <w:r w:rsidR="00736510" w:rsidRPr="00C7207D">
        <w:rPr>
          <w:rFonts w:ascii="Arial" w:cs="Arial" w:hAnsi="Arial"/>
          <w:sz w:val="22"/>
          <w:szCs w:val="22"/>
          <w:lang w:val="fr-FR"/>
        </w:rPr>
        <w:t>2</w:t>
      </w:r>
      <w:r w:rsidR="00C0351D" w:rsidRPr="00C7207D">
        <w:rPr>
          <w:rFonts w:ascii="Arial" w:cs="Arial" w:hAnsi="Arial"/>
          <w:sz w:val="22"/>
          <w:szCs w:val="22"/>
          <w:lang w:val="fr-FR"/>
        </w:rPr>
        <w:t xml:space="preserve"> au moment de la remise des chèques</w:t>
      </w:r>
      <w:r w:rsidRPr="00C7207D">
        <w:rPr>
          <w:rFonts w:ascii="Arial" w:cs="Arial" w:hAnsi="Arial"/>
          <w:sz w:val="22"/>
          <w:szCs w:val="22"/>
          <w:lang w:val="fr-FR"/>
        </w:rPr>
        <w:t>.</w:t>
      </w:r>
    </w:p>
    <w:p w14:paraId="51D6AD3A" w14:textId="60199B2D" w:rsidP="000B603B" w:rsidR="006A2526" w:rsidRDefault="00BC4F2A" w:rsidRPr="00C7207D">
      <w:pPr>
        <w:jc w:val="both"/>
        <w:rPr>
          <w:rFonts w:ascii="Arial" w:cs="Arial" w:hAnsi="Arial"/>
          <w:sz w:val="22"/>
          <w:szCs w:val="22"/>
        </w:rPr>
      </w:pPr>
      <w:r w:rsidRPr="00C7207D">
        <w:rPr>
          <w:rFonts w:ascii="Arial" w:cs="Arial" w:hAnsi="Arial"/>
          <w:sz w:val="22"/>
          <w:szCs w:val="22"/>
        </w:rPr>
        <w:t>Pour les CSE de plus de 50 salariés, cette attribution sera versée en septembre</w:t>
      </w:r>
      <w:r w:rsidR="006B591C" w:rsidRPr="00C7207D">
        <w:rPr>
          <w:rFonts w:ascii="Arial" w:cs="Arial" w:hAnsi="Arial"/>
          <w:sz w:val="22"/>
          <w:szCs w:val="22"/>
        </w:rPr>
        <w:t xml:space="preserve"> 202</w:t>
      </w:r>
      <w:r w:rsidR="00736510" w:rsidRPr="00C7207D">
        <w:rPr>
          <w:rFonts w:ascii="Arial" w:cs="Arial" w:hAnsi="Arial"/>
          <w:sz w:val="22"/>
          <w:szCs w:val="22"/>
        </w:rPr>
        <w:t>2</w:t>
      </w:r>
      <w:r w:rsidRPr="00C7207D">
        <w:rPr>
          <w:rFonts w:ascii="Arial" w:cs="Arial" w:hAnsi="Arial"/>
          <w:sz w:val="22"/>
          <w:szCs w:val="22"/>
        </w:rPr>
        <w:t xml:space="preserve"> dans le cadre du budget des œuvres sociales</w:t>
      </w:r>
      <w:r w:rsidR="00C0351D" w:rsidRPr="00C7207D">
        <w:rPr>
          <w:rFonts w:ascii="Arial" w:cs="Arial" w:hAnsi="Arial"/>
          <w:sz w:val="22"/>
          <w:szCs w:val="22"/>
        </w:rPr>
        <w:t xml:space="preserve"> du CSE qui en décidera le mode d’attribution et d’utilisation</w:t>
      </w:r>
      <w:r w:rsidRPr="00C7207D">
        <w:rPr>
          <w:rFonts w:ascii="Arial" w:cs="Arial" w:hAnsi="Arial"/>
          <w:sz w:val="22"/>
          <w:szCs w:val="22"/>
        </w:rPr>
        <w:t>.</w:t>
      </w:r>
    </w:p>
    <w:p w14:paraId="5B22E301" w14:textId="21B12F0F" w:rsidP="00C622F1" w:rsidR="006639FD" w:rsidRDefault="000B603B">
      <w:pPr>
        <w:jc w:val="both"/>
        <w:rPr>
          <w:rFonts w:ascii="Arial" w:cs="Arial" w:hAnsi="Arial"/>
          <w:sz w:val="22"/>
          <w:szCs w:val="22"/>
        </w:rPr>
      </w:pPr>
      <w:r w:rsidRPr="00C7207D">
        <w:rPr>
          <w:rFonts w:ascii="Arial" w:cs="Arial" w:hAnsi="Arial"/>
          <w:sz w:val="22"/>
          <w:szCs w:val="22"/>
        </w:rPr>
        <w:t xml:space="preserve"> </w:t>
      </w:r>
    </w:p>
    <w:p w14:paraId="2567082D" w14:textId="2F34D9B5" w:rsidP="00C622F1" w:rsidR="00C622F1" w:rsidRDefault="00C622F1" w:rsidRPr="00C622F1">
      <w:pPr>
        <w:jc w:val="both"/>
        <w:rPr>
          <w:rFonts w:ascii="Arial" w:cs="Arial" w:hAnsi="Arial"/>
          <w:b/>
          <w:bCs/>
          <w:sz w:val="22"/>
          <w:szCs w:val="22"/>
        </w:rPr>
      </w:pPr>
      <w:r w:rsidRPr="00C622F1">
        <w:rPr>
          <w:rFonts w:ascii="Arial" w:cs="Arial" w:hAnsi="Arial"/>
          <w:b/>
          <w:bCs/>
          <w:sz w:val="22"/>
          <w:szCs w:val="22"/>
        </w:rPr>
        <w:t>Article 7 – Mutuelle Prévoyance.</w:t>
      </w:r>
    </w:p>
    <w:p w14:paraId="3CEDA9D7" w14:textId="77777777" w:rsidP="00232C5D" w:rsidR="00232C5D" w:rsidRDefault="00232C5D" w:rsidRPr="00DE77DA">
      <w:pPr>
        <w:jc w:val="both"/>
        <w:rPr>
          <w:rFonts w:ascii="Arial" w:cs="Arial" w:hAnsi="Arial"/>
          <w:sz w:val="22"/>
          <w:szCs w:val="22"/>
        </w:rPr>
      </w:pPr>
      <w:r w:rsidRPr="00DE77DA">
        <w:rPr>
          <w:rFonts w:ascii="Arial" w:cs="Arial" w:hAnsi="Arial"/>
          <w:sz w:val="22"/>
          <w:szCs w:val="22"/>
        </w:rPr>
        <w:t>Depuis trois ans, les taux de cotisation mutuelle et prévoyance sont restés stables.</w:t>
      </w:r>
    </w:p>
    <w:p w14:paraId="1990C010" w14:textId="448B0293" w:rsidP="00232C5D" w:rsidR="00C622F1" w:rsidRDefault="00232C5D">
      <w:pPr>
        <w:jc w:val="both"/>
        <w:rPr>
          <w:rFonts w:ascii="Arial" w:cs="Arial" w:hAnsi="Arial"/>
          <w:sz w:val="22"/>
          <w:szCs w:val="22"/>
        </w:rPr>
      </w:pPr>
      <w:r w:rsidRPr="00DE77DA">
        <w:rPr>
          <w:rFonts w:ascii="Arial" w:cs="Arial" w:hAnsi="Arial"/>
          <w:sz w:val="22"/>
          <w:szCs w:val="22"/>
        </w:rPr>
        <w:t xml:space="preserve">En 2022, les taux évoluent. </w:t>
      </w:r>
      <w:r w:rsidR="001F6067" w:rsidRPr="00DE77DA">
        <w:rPr>
          <w:rFonts w:ascii="Arial" w:cs="Arial" w:hAnsi="Arial"/>
          <w:sz w:val="22"/>
          <w:szCs w:val="22"/>
        </w:rPr>
        <w:t xml:space="preserve">La Direction </w:t>
      </w:r>
      <w:r w:rsidRPr="00DE77DA">
        <w:rPr>
          <w:rFonts w:ascii="Arial" w:cs="Arial" w:hAnsi="Arial"/>
          <w:sz w:val="22"/>
          <w:szCs w:val="22"/>
        </w:rPr>
        <w:t>prend</w:t>
      </w:r>
      <w:r w:rsidR="00E11182" w:rsidRPr="00DE77DA">
        <w:rPr>
          <w:rFonts w:ascii="Arial" w:cs="Arial" w:hAnsi="Arial"/>
          <w:sz w:val="22"/>
          <w:szCs w:val="22"/>
        </w:rPr>
        <w:t>ra</w:t>
      </w:r>
      <w:r w:rsidRPr="00DE77DA">
        <w:rPr>
          <w:rFonts w:ascii="Arial" w:cs="Arial" w:hAnsi="Arial"/>
          <w:sz w:val="22"/>
          <w:szCs w:val="22"/>
        </w:rPr>
        <w:t xml:space="preserve"> à sa charge 50% de l’augmentation.</w:t>
      </w:r>
    </w:p>
    <w:p w14:paraId="5CD1F793" w14:textId="77777777" w:rsidP="00C622F1" w:rsidR="00C622F1" w:rsidRDefault="00C622F1" w:rsidRPr="00C622F1">
      <w:pPr>
        <w:jc w:val="both"/>
        <w:rPr>
          <w:rFonts w:ascii="Arial" w:cs="Arial" w:hAnsi="Arial"/>
          <w:sz w:val="22"/>
          <w:szCs w:val="22"/>
        </w:rPr>
      </w:pPr>
    </w:p>
    <w:p w14:paraId="6D001BD2" w14:textId="2D0B3D3D" w:rsidP="00BC4F2A" w:rsidR="00BC4F2A" w:rsidRDefault="00BC4F2A"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t xml:space="preserve">Article </w:t>
      </w:r>
      <w:r w:rsidR="00C622F1">
        <w:rPr>
          <w:rFonts w:ascii="Arial" w:cs="Arial" w:eastAsiaTheme="minorHAnsi" w:hAnsi="Arial"/>
          <w:b/>
          <w:sz w:val="22"/>
          <w:szCs w:val="22"/>
          <w:lang w:val="fr-FR"/>
        </w:rPr>
        <w:t xml:space="preserve">8 </w:t>
      </w:r>
      <w:r w:rsidRPr="00C7207D">
        <w:rPr>
          <w:rFonts w:ascii="Arial" w:cs="Arial" w:eastAsiaTheme="minorHAnsi" w:hAnsi="Arial"/>
          <w:b/>
          <w:sz w:val="22"/>
          <w:szCs w:val="22"/>
          <w:lang w:val="fr-FR"/>
        </w:rPr>
        <w:t>– Dispositions finales</w:t>
      </w:r>
    </w:p>
    <w:p w14:paraId="38384BD7" w14:textId="77777777" w:rsidP="00BC4F2A" w:rsidR="00BC4F2A" w:rsidRDefault="00BC4F2A" w:rsidRPr="00C7207D">
      <w:pPr>
        <w:pStyle w:val="Corpsdetexte"/>
        <w:rPr>
          <w:rFonts w:ascii="Arial" w:cs="Arial" w:eastAsiaTheme="minorHAnsi" w:hAnsi="Arial"/>
          <w:b/>
          <w:sz w:val="22"/>
          <w:szCs w:val="22"/>
          <w:lang w:val="fr-FR"/>
        </w:rPr>
      </w:pPr>
    </w:p>
    <w:p w14:paraId="62C23704" w14:textId="5E446E97" w:rsidP="00BC4F2A" w:rsidR="00BC4F2A" w:rsidRDefault="00BC4F2A"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t xml:space="preserve">Article </w:t>
      </w:r>
      <w:r w:rsidR="00C622F1">
        <w:rPr>
          <w:rFonts w:ascii="Arial" w:cs="Arial" w:eastAsiaTheme="minorHAnsi" w:hAnsi="Arial"/>
          <w:b/>
          <w:sz w:val="22"/>
          <w:szCs w:val="22"/>
          <w:lang w:val="fr-FR"/>
        </w:rPr>
        <w:t>8</w:t>
      </w:r>
      <w:r w:rsidRPr="00C7207D">
        <w:rPr>
          <w:rFonts w:ascii="Arial" w:cs="Arial" w:eastAsiaTheme="minorHAnsi" w:hAnsi="Arial"/>
          <w:b/>
          <w:sz w:val="22"/>
          <w:szCs w:val="22"/>
          <w:lang w:val="fr-FR"/>
        </w:rPr>
        <w:t>.1 - Entrée en vigueur, durée et publicité de l'accord</w:t>
      </w:r>
    </w:p>
    <w:p w14:paraId="4FC59255" w14:textId="77777777" w:rsidP="00BC4F2A" w:rsidR="00BC4F2A" w:rsidRDefault="00BC4F2A" w:rsidRPr="00C7207D">
      <w:pPr>
        <w:jc w:val="both"/>
        <w:rPr>
          <w:rFonts w:ascii="Arial" w:cs="Arial" w:hAnsi="Arial"/>
          <w:sz w:val="22"/>
          <w:szCs w:val="22"/>
        </w:rPr>
      </w:pPr>
      <w:r w:rsidRPr="00C7207D">
        <w:rPr>
          <w:rFonts w:ascii="Arial" w:cs="Arial" w:hAnsi="Arial"/>
          <w:sz w:val="22"/>
          <w:szCs w:val="22"/>
        </w:rPr>
        <w:t>Cet accord entrera en vigueur le lendemain de sa signature.</w:t>
      </w:r>
    </w:p>
    <w:p w14:paraId="698BA6B6" w14:textId="59FCE1A1" w:rsidP="00C0351D" w:rsidR="00BC4F2A" w:rsidRDefault="00BC4F2A" w:rsidRPr="00C7207D">
      <w:pPr>
        <w:jc w:val="both"/>
        <w:rPr>
          <w:rFonts w:ascii="Arial" w:cs="Arial" w:hAnsi="Arial"/>
          <w:sz w:val="22"/>
          <w:szCs w:val="22"/>
        </w:rPr>
      </w:pPr>
      <w:r w:rsidRPr="00C7207D">
        <w:rPr>
          <w:rFonts w:ascii="Arial" w:cs="Arial" w:hAnsi="Arial"/>
          <w:sz w:val="22"/>
          <w:szCs w:val="22"/>
        </w:rPr>
        <w:t>Il est conclu pour une durée déterminée d’un an courant du 1</w:t>
      </w:r>
      <w:r w:rsidRPr="00C7207D">
        <w:rPr>
          <w:rFonts w:ascii="Arial" w:cs="Arial" w:hAnsi="Arial"/>
          <w:sz w:val="22"/>
          <w:szCs w:val="22"/>
          <w:vertAlign w:val="superscript"/>
        </w:rPr>
        <w:t>er</w:t>
      </w:r>
      <w:r w:rsidRPr="00C7207D">
        <w:rPr>
          <w:rFonts w:ascii="Arial" w:cs="Arial" w:hAnsi="Arial"/>
          <w:sz w:val="22"/>
          <w:szCs w:val="22"/>
        </w:rPr>
        <w:t xml:space="preserve"> janvier au 31 décembre 202</w:t>
      </w:r>
      <w:r w:rsidR="00736510" w:rsidRPr="00C7207D">
        <w:rPr>
          <w:rFonts w:ascii="Arial" w:cs="Arial" w:hAnsi="Arial"/>
          <w:sz w:val="22"/>
          <w:szCs w:val="22"/>
        </w:rPr>
        <w:t>2</w:t>
      </w:r>
      <w:r w:rsidRPr="00C7207D">
        <w:rPr>
          <w:rFonts w:ascii="Arial" w:cs="Arial" w:hAnsi="Arial"/>
          <w:sz w:val="22"/>
          <w:szCs w:val="22"/>
        </w:rPr>
        <w:t>.</w:t>
      </w:r>
    </w:p>
    <w:p w14:paraId="4166AC99" w14:textId="24409781" w:rsidP="00C0351D" w:rsidR="00BC4F2A" w:rsidRDefault="00BC4F2A" w:rsidRPr="00C7207D">
      <w:pPr>
        <w:jc w:val="both"/>
        <w:rPr>
          <w:rFonts w:ascii="Arial" w:cs="Arial" w:hAnsi="Arial"/>
          <w:sz w:val="22"/>
          <w:szCs w:val="22"/>
        </w:rPr>
      </w:pPr>
      <w:r w:rsidRPr="00C7207D">
        <w:rPr>
          <w:rFonts w:ascii="Arial" w:cs="Arial" w:hAnsi="Arial"/>
          <w:sz w:val="22"/>
          <w:szCs w:val="22"/>
        </w:rPr>
        <w:t xml:space="preserve">Les dispositions du présent accord seront portées à la connaissance des salariés de ITAS. </w:t>
      </w:r>
    </w:p>
    <w:p w14:paraId="1AF82F6B" w14:textId="77777777" w:rsidP="00BC4F2A" w:rsidR="00BC4F2A" w:rsidRDefault="00BC4F2A" w:rsidRPr="00C7207D">
      <w:pPr>
        <w:rPr>
          <w:rFonts w:ascii="Arial" w:cs="Arial" w:hAnsi="Arial"/>
          <w:sz w:val="22"/>
          <w:szCs w:val="22"/>
        </w:rPr>
      </w:pPr>
    </w:p>
    <w:p w14:paraId="0B0306B7" w14:textId="646B82D0" w:rsidR="00224E27" w:rsidRDefault="00224E27" w:rsidRPr="00C7207D">
      <w:pPr>
        <w:rPr>
          <w:rFonts w:ascii="Arial" w:cs="Arial" w:eastAsiaTheme="minorHAnsi" w:hAnsi="Arial"/>
          <w:b/>
          <w:sz w:val="22"/>
          <w:szCs w:val="22"/>
        </w:rPr>
      </w:pPr>
    </w:p>
    <w:p w14:paraId="3E3FDA70" w14:textId="58B21055" w:rsidP="00BC4F2A" w:rsidR="00BC4F2A" w:rsidRDefault="00BC4F2A" w:rsidRPr="00C7207D">
      <w:pPr>
        <w:pStyle w:val="Corpsdetexte"/>
        <w:rPr>
          <w:rFonts w:ascii="Arial" w:cs="Arial" w:eastAsiaTheme="minorHAnsi" w:hAnsi="Arial"/>
          <w:b/>
          <w:sz w:val="22"/>
          <w:szCs w:val="22"/>
          <w:lang w:val="fr-FR"/>
        </w:rPr>
      </w:pPr>
      <w:r w:rsidRPr="00C7207D">
        <w:rPr>
          <w:rFonts w:ascii="Arial" w:cs="Arial" w:eastAsiaTheme="minorHAnsi" w:hAnsi="Arial"/>
          <w:b/>
          <w:sz w:val="22"/>
          <w:szCs w:val="22"/>
          <w:lang w:val="fr-FR"/>
        </w:rPr>
        <w:t xml:space="preserve">Article </w:t>
      </w:r>
      <w:r w:rsidR="00C622F1">
        <w:rPr>
          <w:rFonts w:ascii="Arial" w:cs="Arial" w:eastAsiaTheme="minorHAnsi" w:hAnsi="Arial"/>
          <w:b/>
          <w:sz w:val="22"/>
          <w:szCs w:val="22"/>
          <w:lang w:val="fr-FR"/>
        </w:rPr>
        <w:t>8</w:t>
      </w:r>
      <w:r w:rsidRPr="00C7207D">
        <w:rPr>
          <w:rFonts w:ascii="Arial" w:cs="Arial" w:eastAsiaTheme="minorHAnsi" w:hAnsi="Arial"/>
          <w:b/>
          <w:sz w:val="22"/>
          <w:szCs w:val="22"/>
          <w:lang w:val="fr-FR"/>
        </w:rPr>
        <w:t>.2 - Dépôt légal de l’accord</w:t>
      </w:r>
    </w:p>
    <w:p w14:paraId="32ABC7DD" w14:textId="77777777" w:rsidP="00BC4F2A" w:rsidR="00BC4F2A" w:rsidRDefault="00BC4F2A" w:rsidRPr="00C7207D">
      <w:pPr>
        <w:pStyle w:val="Corpsdetexte"/>
        <w:rPr>
          <w:rFonts w:ascii="Arial" w:cs="Arial" w:eastAsiaTheme="minorHAnsi" w:hAnsi="Arial"/>
          <w:b/>
          <w:sz w:val="22"/>
          <w:szCs w:val="22"/>
          <w:lang w:val="fr-FR"/>
        </w:rPr>
      </w:pPr>
    </w:p>
    <w:p w14:paraId="031F4693" w14:textId="77777777" w:rsidP="00BC4F2A" w:rsidR="00BC4F2A" w:rsidRDefault="00BC4F2A" w:rsidRPr="00C7207D">
      <w:pPr>
        <w:autoSpaceDE w:val="0"/>
        <w:autoSpaceDN w:val="0"/>
        <w:adjustRightInd w:val="0"/>
        <w:jc w:val="both"/>
        <w:rPr>
          <w:rFonts w:ascii="Arial" w:cs="Arial" w:hAnsi="Arial"/>
          <w:sz w:val="22"/>
          <w:szCs w:val="22"/>
        </w:rPr>
      </w:pPr>
      <w:r w:rsidRPr="00C7207D">
        <w:rPr>
          <w:rFonts w:ascii="Arial" w:cs="Arial" w:hAnsi="Arial"/>
          <w:sz w:val="22"/>
          <w:szCs w:val="22"/>
        </w:rPr>
        <w:t>La Direction notifiera, sans délai, par courrier recommandé avec accusé de réception ou par remise en mains propres contre décharge, le présent accord aux Organisations Syndicales représentatives dans l’Entreprise.</w:t>
      </w:r>
    </w:p>
    <w:p w14:paraId="61E32E59" w14:textId="77777777" w:rsidP="00BC4F2A" w:rsidR="00BC4F2A" w:rsidRDefault="00BC4F2A" w:rsidRPr="00C7207D">
      <w:pPr>
        <w:jc w:val="both"/>
        <w:rPr>
          <w:rFonts w:ascii="Arial" w:cs="Arial" w:hAnsi="Arial"/>
          <w:sz w:val="22"/>
          <w:szCs w:val="22"/>
        </w:rPr>
      </w:pPr>
      <w:r w:rsidRPr="00C7207D">
        <w:rPr>
          <w:rFonts w:ascii="Arial" w:cs="Arial" w:hAnsi="Arial"/>
          <w:sz w:val="22"/>
          <w:szCs w:val="22"/>
        </w:rPr>
        <w:t>A l’initiative de la Direction, le présent accord sera déposé :</w:t>
      </w:r>
    </w:p>
    <w:p w14:paraId="6375E7F8" w14:textId="23EEA3DC" w:rsidP="00BC4F2A" w:rsidR="00BC4F2A" w:rsidRDefault="00BC4F2A" w:rsidRPr="00C7207D">
      <w:pPr>
        <w:pStyle w:val="Paragraphedeliste"/>
        <w:numPr>
          <w:ilvl w:val="0"/>
          <w:numId w:val="23"/>
        </w:numPr>
        <w:spacing w:after="0" w:line="240" w:lineRule="auto"/>
        <w:jc w:val="both"/>
        <w:rPr>
          <w:rFonts w:ascii="Arial" w:cs="Arial" w:eastAsia="SimSun" w:hAnsi="Arial"/>
          <w:lang w:eastAsia="fr-FR"/>
        </w:rPr>
      </w:pPr>
      <w:proofErr w:type="gramStart"/>
      <w:r w:rsidRPr="00C7207D">
        <w:rPr>
          <w:rFonts w:ascii="Arial" w:cs="Arial" w:eastAsia="SimSun" w:hAnsi="Arial"/>
          <w:lang w:eastAsia="fr-FR"/>
        </w:rPr>
        <w:t>en</w:t>
      </w:r>
      <w:proofErr w:type="gramEnd"/>
      <w:r w:rsidRPr="00C7207D">
        <w:rPr>
          <w:rFonts w:ascii="Arial" w:cs="Arial" w:eastAsia="SimSun" w:hAnsi="Arial"/>
          <w:lang w:eastAsia="fr-FR"/>
        </w:rPr>
        <w:t xml:space="preserve"> </w:t>
      </w:r>
      <w:r w:rsidR="001F6067">
        <w:rPr>
          <w:rFonts w:ascii="Arial" w:cs="Arial" w:eastAsia="SimSun" w:hAnsi="Arial"/>
          <w:lang w:eastAsia="fr-FR"/>
        </w:rPr>
        <w:t>deux</w:t>
      </w:r>
      <w:r w:rsidRPr="00C7207D">
        <w:rPr>
          <w:rFonts w:ascii="Arial" w:cs="Arial" w:eastAsia="SimSun" w:hAnsi="Arial"/>
          <w:lang w:eastAsia="fr-FR"/>
        </w:rPr>
        <w:t xml:space="preserve"> exemplaires, dont 1 version de l’accord original signé par les parties au format PDF et une version au format docx anonymisée, sur la plateforme téléprocédure du Ministère du travail,</w:t>
      </w:r>
    </w:p>
    <w:p w14:paraId="3D510B8E" w14:textId="1510FC53" w:rsidP="00BC4F2A" w:rsidR="00BC4F2A" w:rsidRDefault="00BC4F2A" w:rsidRPr="00C7207D">
      <w:pPr>
        <w:pStyle w:val="Paragraphedeliste"/>
        <w:numPr>
          <w:ilvl w:val="0"/>
          <w:numId w:val="23"/>
        </w:numPr>
        <w:spacing w:after="0" w:line="240" w:lineRule="auto"/>
        <w:jc w:val="both"/>
        <w:rPr>
          <w:rFonts w:ascii="Arial" w:cs="Arial" w:eastAsia="SimSun" w:hAnsi="Arial"/>
          <w:lang w:eastAsia="fr-FR"/>
        </w:rPr>
      </w:pPr>
      <w:r w:rsidRPr="00C7207D">
        <w:rPr>
          <w:rFonts w:ascii="Arial" w:cs="Arial" w:eastAsia="SimSun" w:hAnsi="Arial"/>
          <w:lang w:eastAsia="fr-FR"/>
        </w:rPr>
        <w:t xml:space="preserve">En </w:t>
      </w:r>
      <w:r w:rsidR="001F6067">
        <w:rPr>
          <w:rFonts w:ascii="Arial" w:cs="Arial" w:eastAsia="SimSun" w:hAnsi="Arial"/>
          <w:lang w:eastAsia="fr-FR"/>
        </w:rPr>
        <w:t>un</w:t>
      </w:r>
      <w:r w:rsidRPr="00C7207D">
        <w:rPr>
          <w:rFonts w:ascii="Arial" w:cs="Arial" w:eastAsia="SimSun" w:hAnsi="Arial"/>
          <w:lang w:eastAsia="fr-FR"/>
        </w:rPr>
        <w:t xml:space="preserve"> exemplaire au greffe du Conseil de Prud’hommes de Dreux.</w:t>
      </w:r>
    </w:p>
    <w:p w14:paraId="69352717" w14:textId="77777777" w:rsidP="00BC4F2A" w:rsidR="00BC4F2A" w:rsidRDefault="00BC4F2A" w:rsidRPr="00C7207D">
      <w:pPr>
        <w:jc w:val="both"/>
        <w:rPr>
          <w:rFonts w:ascii="Arial" w:cs="Arial" w:hAnsi="Arial"/>
          <w:sz w:val="22"/>
          <w:szCs w:val="22"/>
        </w:rPr>
      </w:pPr>
      <w:r w:rsidRPr="00C7207D">
        <w:rPr>
          <w:rFonts w:ascii="Arial" w:cs="Arial" w:hAnsi="Arial"/>
          <w:sz w:val="22"/>
          <w:szCs w:val="22"/>
        </w:rPr>
        <w:br/>
        <w:t xml:space="preserve">En application du Décret n° 2017–752 du 3 mai 2017 relatif à la publicité des accords collectifs, les parties conviennent que l’accord sera totalement publié sur la base de données en ligne. </w:t>
      </w:r>
    </w:p>
    <w:p w14:paraId="37299BC3" w14:textId="77777777" w:rsidP="00BC4F2A" w:rsidR="00BC4F2A" w:rsidRDefault="00BC4F2A" w:rsidRPr="00C7207D">
      <w:pPr>
        <w:autoSpaceDE w:val="0"/>
        <w:autoSpaceDN w:val="0"/>
        <w:adjustRightInd w:val="0"/>
        <w:jc w:val="both"/>
        <w:rPr>
          <w:rFonts w:ascii="Arial" w:cs="Arial" w:hAnsi="Arial"/>
          <w:sz w:val="22"/>
          <w:szCs w:val="22"/>
        </w:rPr>
      </w:pPr>
    </w:p>
    <w:p w14:paraId="52494BB9" w14:textId="77777777" w:rsidP="00BC4F2A" w:rsidR="00BC4F2A" w:rsidRDefault="00BC4F2A" w:rsidRPr="00C7207D">
      <w:pPr>
        <w:autoSpaceDE w:val="0"/>
        <w:autoSpaceDN w:val="0"/>
        <w:adjustRightInd w:val="0"/>
        <w:jc w:val="both"/>
        <w:rPr>
          <w:rFonts w:ascii="Arial" w:cs="Arial" w:hAnsi="Arial"/>
          <w:sz w:val="22"/>
          <w:szCs w:val="22"/>
        </w:rPr>
      </w:pPr>
    </w:p>
    <w:p w14:paraId="56FC5590" w14:textId="77777777" w:rsidP="008D2096" w:rsidR="008D2096" w:rsidRDefault="008D2096" w:rsidRPr="00C7207D">
      <w:pPr>
        <w:autoSpaceDE w:val="0"/>
        <w:autoSpaceDN w:val="0"/>
        <w:adjustRightInd w:val="0"/>
        <w:jc w:val="both"/>
        <w:rPr>
          <w:rFonts w:ascii="Arial" w:cs="Arial" w:hAnsi="Arial"/>
          <w:sz w:val="22"/>
          <w:szCs w:val="22"/>
        </w:rPr>
      </w:pPr>
    </w:p>
    <w:p w14:paraId="296B6602" w14:textId="77777777" w:rsidP="008D2096" w:rsidR="008D2096" w:rsidRDefault="008D2096" w:rsidRPr="00C7207D">
      <w:pPr>
        <w:jc w:val="both"/>
        <w:rPr>
          <w:rFonts w:ascii="Arial" w:cs="Arial" w:hAnsi="Arial"/>
          <w:sz w:val="22"/>
          <w:szCs w:val="22"/>
        </w:rPr>
      </w:pPr>
    </w:p>
    <w:p w14:paraId="18351566" w14:textId="4A9EA843" w:rsidP="008D2096" w:rsidR="008D2096" w:rsidRDefault="008D2096" w:rsidRPr="00C7207D">
      <w:pPr>
        <w:pStyle w:val="Titre5"/>
        <w:ind w:left="4500"/>
        <w:jc w:val="both"/>
        <w:rPr>
          <w:b w:val="0"/>
          <w:bCs/>
          <w:i/>
          <w:iCs/>
          <w:sz w:val="22"/>
          <w:szCs w:val="22"/>
        </w:rPr>
      </w:pPr>
      <w:r w:rsidRPr="00C7207D">
        <w:rPr>
          <w:b w:val="0"/>
          <w:sz w:val="22"/>
          <w:szCs w:val="22"/>
        </w:rPr>
        <w:t xml:space="preserve">Fait à Anet, le </w:t>
      </w:r>
      <w:r w:rsidR="00B62502">
        <w:rPr>
          <w:b w:val="0"/>
          <w:sz w:val="22"/>
          <w:szCs w:val="22"/>
        </w:rPr>
        <w:t>28/03/2022</w:t>
      </w:r>
    </w:p>
    <w:p w14:paraId="4782A626" w14:textId="77777777" w:rsidP="008D2096" w:rsidR="008D2096" w:rsidRDefault="008D2096" w:rsidRPr="00C7207D">
      <w:pPr>
        <w:ind w:left="4500"/>
        <w:jc w:val="both"/>
        <w:rPr>
          <w:rFonts w:ascii="Arial" w:cs="Arial" w:hAnsi="Arial"/>
          <w:sz w:val="22"/>
          <w:szCs w:val="22"/>
        </w:rPr>
      </w:pPr>
    </w:p>
    <w:p w14:paraId="7A2CCD34" w14:textId="77777777" w:rsidP="008D2096" w:rsidR="008D2096" w:rsidRDefault="008D2096" w:rsidRPr="00C7207D">
      <w:pPr>
        <w:ind w:left="4500"/>
        <w:jc w:val="both"/>
        <w:rPr>
          <w:rFonts w:ascii="Arial" w:cs="Arial" w:hAnsi="Arial"/>
          <w:sz w:val="22"/>
          <w:szCs w:val="22"/>
        </w:rPr>
      </w:pPr>
    </w:p>
    <w:p w14:paraId="23C93615" w14:textId="77777777" w:rsidP="008D2096" w:rsidR="008D2096" w:rsidRDefault="008D2096" w:rsidRPr="00C7207D">
      <w:pPr>
        <w:ind w:left="4500"/>
        <w:jc w:val="both"/>
        <w:rPr>
          <w:rFonts w:ascii="Arial" w:cs="Arial" w:hAnsi="Arial"/>
          <w:sz w:val="22"/>
          <w:szCs w:val="22"/>
        </w:rPr>
      </w:pPr>
    </w:p>
    <w:p w14:paraId="792C9692" w14:textId="77777777" w:rsidP="008D2096" w:rsidR="008D2096" w:rsidRDefault="008D2096" w:rsidRPr="00C7207D">
      <w:pPr>
        <w:pStyle w:val="Titre5"/>
        <w:jc w:val="both"/>
        <w:rPr>
          <w:b w:val="0"/>
          <w:bCs/>
          <w:i/>
          <w:iCs/>
          <w:sz w:val="22"/>
          <w:szCs w:val="22"/>
        </w:rPr>
      </w:pPr>
      <w:r w:rsidRPr="00C7207D">
        <w:rPr>
          <w:b w:val="0"/>
          <w:sz w:val="22"/>
          <w:szCs w:val="22"/>
        </w:rPr>
        <w:t>Le Délégué Syndical CFDT</w:t>
      </w:r>
      <w:r w:rsidRPr="00C7207D">
        <w:rPr>
          <w:b w:val="0"/>
          <w:sz w:val="22"/>
          <w:szCs w:val="22"/>
        </w:rPr>
        <w:tab/>
      </w:r>
      <w:r w:rsidRPr="00C7207D">
        <w:rPr>
          <w:b w:val="0"/>
          <w:sz w:val="22"/>
          <w:szCs w:val="22"/>
        </w:rPr>
        <w:tab/>
      </w:r>
      <w:r w:rsidRPr="00C7207D">
        <w:rPr>
          <w:b w:val="0"/>
          <w:sz w:val="22"/>
          <w:szCs w:val="22"/>
        </w:rPr>
        <w:tab/>
      </w:r>
      <w:r w:rsidRPr="00C7207D">
        <w:rPr>
          <w:b w:val="0"/>
          <w:sz w:val="22"/>
          <w:szCs w:val="22"/>
        </w:rPr>
        <w:tab/>
        <w:t xml:space="preserve">Le Directeur Général </w:t>
      </w:r>
    </w:p>
    <w:p w14:paraId="0FE4519C" w14:textId="55ADA28A" w:rsidP="00C0351D" w:rsidR="00CE2180" w:rsidRDefault="002B6073" w:rsidRPr="00C7207D">
      <w:pPr>
        <w:jc w:val="both"/>
        <w:rPr>
          <w:rFonts w:ascii="Arial" w:cs="Arial" w:hAnsi="Arial"/>
          <w:sz w:val="22"/>
          <w:szCs w:val="22"/>
        </w:rPr>
      </w:pPr>
      <w:r>
        <w:rPr>
          <w:rFonts w:ascii="Arial" w:cs="Arial" w:hAnsi="Arial"/>
          <w:sz w:val="22"/>
          <w:szCs w:val="22"/>
        </w:rPr>
        <w:t>XXXXX</w:t>
      </w:r>
      <w:r>
        <w:rPr>
          <w:rFonts w:ascii="Arial" w:cs="Arial" w:hAnsi="Arial"/>
          <w:sz w:val="22"/>
          <w:szCs w:val="22"/>
        </w:rPr>
        <w:tab/>
      </w:r>
      <w:r>
        <w:rPr>
          <w:rFonts w:ascii="Arial" w:cs="Arial" w:hAnsi="Arial"/>
          <w:sz w:val="22"/>
          <w:szCs w:val="22"/>
        </w:rPr>
        <w:tab/>
      </w:r>
      <w:r w:rsidR="008D2096" w:rsidRPr="00C7207D">
        <w:rPr>
          <w:rFonts w:ascii="Arial" w:cs="Arial" w:hAnsi="Arial"/>
          <w:sz w:val="22"/>
          <w:szCs w:val="22"/>
        </w:rPr>
        <w:tab/>
      </w:r>
      <w:r w:rsidR="008D2096" w:rsidRPr="00C7207D">
        <w:rPr>
          <w:rFonts w:ascii="Arial" w:cs="Arial" w:hAnsi="Arial"/>
          <w:sz w:val="22"/>
          <w:szCs w:val="22"/>
        </w:rPr>
        <w:tab/>
      </w:r>
      <w:r w:rsidR="008D2096" w:rsidRPr="00C7207D">
        <w:rPr>
          <w:rFonts w:ascii="Arial" w:cs="Arial" w:hAnsi="Arial"/>
          <w:sz w:val="22"/>
          <w:szCs w:val="22"/>
        </w:rPr>
        <w:tab/>
      </w:r>
      <w:r w:rsidR="008D2096" w:rsidRPr="00C7207D">
        <w:rPr>
          <w:rFonts w:ascii="Arial" w:cs="Arial" w:hAnsi="Arial"/>
          <w:sz w:val="22"/>
          <w:szCs w:val="22"/>
        </w:rPr>
        <w:tab/>
      </w:r>
      <w:r>
        <w:rPr>
          <w:rFonts w:ascii="Arial" w:cs="Arial" w:hAnsi="Arial"/>
          <w:sz w:val="22"/>
          <w:szCs w:val="22"/>
        </w:rPr>
        <w:t>XXXXXX</w:t>
      </w:r>
    </w:p>
    <w:p w14:paraId="4E557C86" w14:textId="77777777" w:rsidP="00CE2180" w:rsidR="00CE2180" w:rsidRDefault="00CE2180" w:rsidRPr="00C7207D">
      <w:pPr>
        <w:rPr>
          <w:rFonts w:ascii="Arial" w:cs="Arial" w:hAnsi="Arial"/>
          <w:sz w:val="22"/>
          <w:szCs w:val="22"/>
        </w:rPr>
      </w:pPr>
    </w:p>
    <w:p w14:paraId="7BCD89B5" w14:textId="77777777" w:rsidP="00CE2180" w:rsidR="00CE2180" w:rsidRDefault="00CE2180" w:rsidRPr="00C7207D">
      <w:pPr>
        <w:rPr>
          <w:rFonts w:ascii="Arial" w:cs="Arial" w:hAnsi="Arial"/>
          <w:sz w:val="22"/>
          <w:szCs w:val="22"/>
        </w:rPr>
      </w:pPr>
    </w:p>
    <w:p w14:paraId="178B1541" w14:textId="01415EFB" w:rsidP="00CE2180" w:rsidR="00CE2180" w:rsidRDefault="00135365" w:rsidRPr="00C7207D">
      <w:pPr>
        <w:rPr>
          <w:rFonts w:ascii="Arial" w:cs="Arial" w:hAnsi="Arial"/>
          <w:sz w:val="22"/>
          <w:szCs w:val="22"/>
        </w:rPr>
      </w:pPr>
      <w:r>
        <w:rPr>
          <w:rFonts w:ascii="Arial" w:cs="Arial" w:hAnsi="Arial"/>
          <w:sz w:val="22"/>
          <w:szCs w:val="22"/>
        </w:rPr>
        <w:t xml:space="preserve">       </w:t>
      </w:r>
    </w:p>
    <w:p w14:paraId="13147E33" w14:textId="143A37B5" w:rsidP="00CE2180" w:rsidR="00CE2180" w:rsidRDefault="00CE2180" w:rsidRPr="00C7207D">
      <w:pPr>
        <w:rPr>
          <w:rFonts w:ascii="Arial" w:cs="Arial" w:hAnsi="Arial"/>
          <w:sz w:val="22"/>
          <w:szCs w:val="22"/>
        </w:rPr>
      </w:pPr>
      <w:bookmarkStart w:id="0" w:name="_GoBack"/>
      <w:bookmarkEnd w:id="0"/>
    </w:p>
    <w:p w14:paraId="1877E8AF" w14:textId="4B263174" w:rsidP="00CE2180" w:rsidR="00F77B68" w:rsidRDefault="00CE2180" w:rsidRPr="00CE2180">
      <w:pPr>
        <w:tabs>
          <w:tab w:pos="8661" w:val="left"/>
        </w:tabs>
      </w:pPr>
      <w:r>
        <w:tab/>
      </w:r>
    </w:p>
    <w:sectPr w:rsidR="00F77B68" w:rsidRPr="00CE2180" w:rsidSect="00C0351D">
      <w:headerReference r:id="rId11" w:type="first"/>
      <w:footerReference r:id="rId12" w:type="first"/>
      <w:pgSz w:code="9" w:h="16838" w:w="11906"/>
      <w:pgMar w:bottom="306" w:footer="279" w:gutter="0" w:header="567" w:left="1134" w:right="1134" w:top="53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A5463" w14:textId="77777777" w:rsidR="00A550F5" w:rsidRDefault="00A550F5">
      <w:r>
        <w:separator/>
      </w:r>
    </w:p>
  </w:endnote>
  <w:endnote w:type="continuationSeparator" w:id="0">
    <w:p w14:paraId="7B702D5D" w14:textId="77777777" w:rsidR="00A550F5" w:rsidRDefault="00A5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Special G1">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A73892D" w14:textId="252FD233" w:rsidP="00C0351D" w:rsidR="00C0351D" w:rsidRDefault="00C0351D">
    <w:pPr>
      <w:pStyle w:val="Pieddepage"/>
      <w:rPr>
        <w:sz w:val="2"/>
        <w:szCs w:val="2"/>
      </w:rPr>
    </w:pPr>
  </w:p>
  <w:p w14:paraId="369FB33D" w14:textId="27ABF44B" w:rsidP="00C0351D" w:rsidR="00C7207D" w:rsidRDefault="00C7207D">
    <w:pPr>
      <w:pStyle w:val="Pieddepage"/>
      <w:rPr>
        <w:sz w:val="2"/>
        <w:szCs w:val="2"/>
      </w:rPr>
    </w:pPr>
  </w:p>
  <w:p w14:paraId="0AC79F84" w14:textId="273F3C42" w:rsidP="00C0351D" w:rsidR="00C7207D" w:rsidRDefault="00C7207D">
    <w:pPr>
      <w:pStyle w:val="Pieddepage"/>
      <w:rPr>
        <w:sz w:val="2"/>
        <w:szCs w:val="2"/>
      </w:rPr>
    </w:pPr>
  </w:p>
  <w:p w14:paraId="3FF77762" w14:textId="13ABC86A" w:rsidP="00C0351D" w:rsidR="00C7207D" w:rsidRDefault="00C7207D">
    <w:pPr>
      <w:pStyle w:val="Pieddepage"/>
      <w:rPr>
        <w:sz w:val="2"/>
        <w:szCs w:val="2"/>
      </w:rPr>
    </w:pPr>
  </w:p>
  <w:p w14:paraId="40344DDE" w14:textId="319C22CE" w:rsidP="00C0351D" w:rsidR="00C7207D" w:rsidRDefault="00C7207D">
    <w:pPr>
      <w:pStyle w:val="Pieddepage"/>
      <w:rPr>
        <w:sz w:val="2"/>
        <w:szCs w:val="2"/>
      </w:rPr>
    </w:pPr>
  </w:p>
  <w:p w14:paraId="4DEFF48E" w14:textId="0985BC83" w:rsidP="00C0351D" w:rsidR="00C7207D" w:rsidRDefault="00C7207D">
    <w:pPr>
      <w:pStyle w:val="Pieddepage"/>
      <w:rPr>
        <w:sz w:val="2"/>
        <w:szCs w:val="2"/>
      </w:rPr>
    </w:pPr>
  </w:p>
  <w:p w14:paraId="6A9DA7A8" w14:textId="3D35CF78" w:rsidP="00C0351D" w:rsidR="00C7207D" w:rsidRDefault="00C7207D">
    <w:pPr>
      <w:pStyle w:val="Pieddepage"/>
      <w:rPr>
        <w:sz w:val="2"/>
        <w:szCs w:val="2"/>
      </w:rPr>
    </w:pPr>
  </w:p>
  <w:p w14:paraId="5464F699" w14:textId="40553AC7" w:rsidP="00C0351D" w:rsidR="00C7207D" w:rsidRDefault="00C7207D">
    <w:pPr>
      <w:pStyle w:val="Pieddepage"/>
      <w:rPr>
        <w:sz w:val="2"/>
        <w:szCs w:val="2"/>
      </w:rPr>
    </w:pPr>
  </w:p>
  <w:p w14:paraId="01478D84" w14:textId="77777777" w:rsidP="00C7207D" w:rsidR="00C7207D" w:rsidRDefault="00C7207D" w:rsidRPr="00296B23">
    <w:pPr>
      <w:pStyle w:val="Pieddepage"/>
      <w:jc w:val="center"/>
      <w:rPr>
        <w:color w:themeColor="text1" w:themeTint="80" w:val="7F7F7F"/>
      </w:rPr>
    </w:pPr>
    <w:r w:rsidRPr="00296B23">
      <w:rPr>
        <w:color w:themeColor="text1" w:themeTint="80" w:val="7F7F7F"/>
      </w:rPr>
      <w:t>ITAS – SAS au capital de 14 615 580 EUR – SIREN 351 906 169 RCS Chartres</w:t>
    </w:r>
    <w:r w:rsidRPr="00296B23">
      <w:rPr>
        <w:color w:themeColor="text1" w:themeTint="80" w:val="7F7F7F"/>
      </w:rPr>
      <w:br/>
      <w:t>Siège social : 5 Allée du Brigault 28260 ANET – Tel. +33 (0)2 37 62 23 60 – www.itas.fr</w:t>
    </w:r>
  </w:p>
  <w:p w14:paraId="20BCAD0D" w14:textId="77777777" w:rsidP="00C0351D" w:rsidR="00C7207D" w:rsidRDefault="00C7207D" w:rsidRPr="00D92264">
    <w:pPr>
      <w:pStyle w:val="Pieddepage"/>
      <w:rPr>
        <w:sz w:val="2"/>
        <w:szCs w:val="2"/>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08A717E2" w14:textId="77777777" w:rsidR="00A550F5" w:rsidRDefault="00A550F5">
      <w:r>
        <w:separator/>
      </w:r>
    </w:p>
  </w:footnote>
  <w:footnote w:id="0" w:type="continuationSeparator">
    <w:p w14:paraId="33866989" w14:textId="77777777" w:rsidR="00A550F5" w:rsidRDefault="00A550F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CB3136E" w14:textId="56F1AC7E" w:rsidP="00C7207D" w:rsidR="00C0351D" w:rsidRDefault="00C7207D" w:rsidRPr="00C7207D">
    <w:pPr>
      <w:pStyle w:val="En-tte"/>
      <w:tabs>
        <w:tab w:pos="4536" w:val="clear"/>
        <w:tab w:pos="9072" w:val="clear"/>
      </w:tabs>
      <w:spacing w:after="120"/>
      <w:rPr>
        <w:rFonts w:asciiTheme="minorHAnsi" w:hAnsiTheme="minorHAnsi"/>
        <w:color w:val="5773B6"/>
        <w:sz w:val="18"/>
        <w:szCs w:val="16"/>
      </w:rPr>
    </w:pPr>
    <w:r>
      <w:rPr>
        <w:noProof/>
      </w:rPr>
      <w:drawing>
        <wp:inline distB="0" distL="0" distR="0" distT="0" wp14:anchorId="64AF5296" wp14:editId="35002021">
          <wp:extent cx="2203450" cy="1175385"/>
          <wp:effectExtent b="0" l="0" r="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cstate="print" r:embed="rId1">
                    <a:extLst>
                      <a:ext uri="{28A0092B-C50C-407E-A947-70E740481C1C}">
                        <a14:useLocalDpi xmlns:a14="http://schemas.microsoft.com/office/drawing/2010/main" val="0"/>
                      </a:ext>
                    </a:extLst>
                  </a:blip>
                  <a:stretch>
                    <a:fillRect/>
                  </a:stretch>
                </pic:blipFill>
                <pic:spPr>
                  <a:xfrm>
                    <a:off x="0" y="0"/>
                    <a:ext cx="2203450" cy="1175385"/>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3521400"/>
    <w:multiLevelType w:val="multilevel"/>
    <w:tmpl w:val="9B16324E"/>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
    <w:nsid w:val="07114873"/>
    <w:multiLevelType w:val="hybridMultilevel"/>
    <w:tmpl w:val="C0005EB6"/>
    <w:lvl w:ilvl="0" w:tplc="7B9A46F0">
      <w:start w:val="3"/>
      <w:numFmt w:val="bullet"/>
      <w:lvlText w:val="-"/>
      <w:lvlJc w:val="left"/>
      <w:pPr>
        <w:ind w:hanging="360" w:left="720"/>
      </w:pPr>
      <w:rPr>
        <w:rFonts w:ascii="Times New Roman" w:cs="Times New Roman" w:eastAsia="SimSu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5B54A0"/>
    <w:multiLevelType w:val="hybridMultilevel"/>
    <w:tmpl w:val="8C1222D4"/>
    <w:lvl w:ilvl="0" w:tplc="74DCAC1A">
      <w:start w:val="1"/>
      <w:numFmt w:val="bullet"/>
      <w:lvlText w:val="•"/>
      <w:lvlJc w:val="left"/>
      <w:pPr>
        <w:tabs>
          <w:tab w:pos="720" w:val="num"/>
        </w:tabs>
        <w:ind w:hanging="360" w:left="720"/>
      </w:pPr>
      <w:rPr>
        <w:rFonts w:ascii="Arial" w:hAnsi="Arial" w:hint="default"/>
      </w:rPr>
    </w:lvl>
    <w:lvl w:ilvl="1" w:tplc="DA184EAC">
      <w:start w:val="1"/>
      <w:numFmt w:val="bullet"/>
      <w:lvlText w:val="•"/>
      <w:lvlJc w:val="left"/>
      <w:pPr>
        <w:tabs>
          <w:tab w:pos="1440" w:val="num"/>
        </w:tabs>
        <w:ind w:hanging="360" w:left="1440"/>
      </w:pPr>
      <w:rPr>
        <w:rFonts w:ascii="Arial" w:hAnsi="Arial" w:hint="default"/>
      </w:rPr>
    </w:lvl>
    <w:lvl w:ilvl="2" w:tentative="1" w:tplc="7F56AAA4">
      <w:start w:val="1"/>
      <w:numFmt w:val="bullet"/>
      <w:lvlText w:val="•"/>
      <w:lvlJc w:val="left"/>
      <w:pPr>
        <w:tabs>
          <w:tab w:pos="2160" w:val="num"/>
        </w:tabs>
        <w:ind w:hanging="360" w:left="2160"/>
      </w:pPr>
      <w:rPr>
        <w:rFonts w:ascii="Arial" w:hAnsi="Arial" w:hint="default"/>
      </w:rPr>
    </w:lvl>
    <w:lvl w:ilvl="3" w:tentative="1" w:tplc="E266F412">
      <w:start w:val="1"/>
      <w:numFmt w:val="bullet"/>
      <w:lvlText w:val="•"/>
      <w:lvlJc w:val="left"/>
      <w:pPr>
        <w:tabs>
          <w:tab w:pos="2880" w:val="num"/>
        </w:tabs>
        <w:ind w:hanging="360" w:left="2880"/>
      </w:pPr>
      <w:rPr>
        <w:rFonts w:ascii="Arial" w:hAnsi="Arial" w:hint="default"/>
      </w:rPr>
    </w:lvl>
    <w:lvl w:ilvl="4" w:tentative="1" w:tplc="EE086FF4">
      <w:start w:val="1"/>
      <w:numFmt w:val="bullet"/>
      <w:lvlText w:val="•"/>
      <w:lvlJc w:val="left"/>
      <w:pPr>
        <w:tabs>
          <w:tab w:pos="3600" w:val="num"/>
        </w:tabs>
        <w:ind w:hanging="360" w:left="3600"/>
      </w:pPr>
      <w:rPr>
        <w:rFonts w:ascii="Arial" w:hAnsi="Arial" w:hint="default"/>
      </w:rPr>
    </w:lvl>
    <w:lvl w:ilvl="5" w:tentative="1" w:tplc="6DBC3B44">
      <w:start w:val="1"/>
      <w:numFmt w:val="bullet"/>
      <w:lvlText w:val="•"/>
      <w:lvlJc w:val="left"/>
      <w:pPr>
        <w:tabs>
          <w:tab w:pos="4320" w:val="num"/>
        </w:tabs>
        <w:ind w:hanging="360" w:left="4320"/>
      </w:pPr>
      <w:rPr>
        <w:rFonts w:ascii="Arial" w:hAnsi="Arial" w:hint="default"/>
      </w:rPr>
    </w:lvl>
    <w:lvl w:ilvl="6" w:tentative="1" w:tplc="228EFE02">
      <w:start w:val="1"/>
      <w:numFmt w:val="bullet"/>
      <w:lvlText w:val="•"/>
      <w:lvlJc w:val="left"/>
      <w:pPr>
        <w:tabs>
          <w:tab w:pos="5040" w:val="num"/>
        </w:tabs>
        <w:ind w:hanging="360" w:left="5040"/>
      </w:pPr>
      <w:rPr>
        <w:rFonts w:ascii="Arial" w:hAnsi="Arial" w:hint="default"/>
      </w:rPr>
    </w:lvl>
    <w:lvl w:ilvl="7" w:tentative="1" w:tplc="2E4ED1FC">
      <w:start w:val="1"/>
      <w:numFmt w:val="bullet"/>
      <w:lvlText w:val="•"/>
      <w:lvlJc w:val="left"/>
      <w:pPr>
        <w:tabs>
          <w:tab w:pos="5760" w:val="num"/>
        </w:tabs>
        <w:ind w:hanging="360" w:left="5760"/>
      </w:pPr>
      <w:rPr>
        <w:rFonts w:ascii="Arial" w:hAnsi="Arial" w:hint="default"/>
      </w:rPr>
    </w:lvl>
    <w:lvl w:ilvl="8" w:tentative="1" w:tplc="2FF08C68">
      <w:start w:val="1"/>
      <w:numFmt w:val="bullet"/>
      <w:lvlText w:val="•"/>
      <w:lvlJc w:val="left"/>
      <w:pPr>
        <w:tabs>
          <w:tab w:pos="6480" w:val="num"/>
        </w:tabs>
        <w:ind w:hanging="360" w:left="6480"/>
      </w:pPr>
      <w:rPr>
        <w:rFonts w:ascii="Arial" w:hAnsi="Arial" w:hint="default"/>
      </w:rPr>
    </w:lvl>
  </w:abstractNum>
  <w:abstractNum w15:restartNumberingAfterBreak="0" w:abstractNumId="4">
    <w:nsid w:val="0E3A7D9A"/>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151321E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6">
    <w:nsid w:val="1663005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7">
    <w:nsid w:val="16A97D3C"/>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20AA590E"/>
    <w:multiLevelType w:val="multilevel"/>
    <w:tmpl w:val="25E63F88"/>
    <w:lvl w:ilvl="0">
      <w:start w:val="1"/>
      <w:numFmt w:val="decimal"/>
      <w:lvlText w:val="%1."/>
      <w:lvlJc w:val="left"/>
      <w:pPr>
        <w:tabs>
          <w:tab w:pos="1232" w:val="num"/>
        </w:tabs>
        <w:ind w:hanging="432" w:left="1232"/>
      </w:pPr>
      <w:rPr>
        <w:rFonts w:hint="default"/>
      </w:r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15:restartNumberingAfterBreak="0" w:abstractNumId="9">
    <w:nsid w:val="28E62D13"/>
    <w:multiLevelType w:val="hybridMultilevel"/>
    <w:tmpl w:val="936E5DEA"/>
    <w:lvl w:ilvl="0" w:tplc="6AB29062">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BA17D21"/>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E6E7EE4"/>
    <w:multiLevelType w:val="hybridMultilevel"/>
    <w:tmpl w:val="7ED8BF08"/>
    <w:lvl w:ilvl="0" w:tplc="4B6CFF78">
      <w:start w:val="1"/>
      <w:numFmt w:val="bullet"/>
      <w:lvlText w:val=""/>
      <w:lvlJc w:val="left"/>
      <w:pPr>
        <w:ind w:hanging="360" w:left="720"/>
      </w:pPr>
      <w:rPr>
        <w:rFonts w:ascii="Wingdings" w:cs="Times New Roman" w:eastAsia="SimSun"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48469D5"/>
    <w:multiLevelType w:val="hybridMultilevel"/>
    <w:tmpl w:val="E53CCF82"/>
    <w:lvl w:ilvl="0" w:tplc="BC1C0E4C">
      <w:start w:val="6"/>
      <w:numFmt w:val="bullet"/>
      <w:lvlText w:val="-"/>
      <w:lvlJc w:val="left"/>
      <w:pPr>
        <w:ind w:hanging="360" w:left="720"/>
      </w:pPr>
      <w:rPr>
        <w:rFonts w:ascii="Calibri" w:cs="Arial"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41766AD"/>
    <w:multiLevelType w:val="hybridMultilevel"/>
    <w:tmpl w:val="AC306074"/>
    <w:lvl w:ilvl="0" w:tplc="A21C9730">
      <w:start w:val="1"/>
      <w:numFmt w:val="bullet"/>
      <w:lvlText w:val="•"/>
      <w:lvlJc w:val="left"/>
      <w:pPr>
        <w:tabs>
          <w:tab w:pos="720" w:val="num"/>
        </w:tabs>
        <w:ind w:hanging="360" w:left="720"/>
      </w:pPr>
      <w:rPr>
        <w:rFonts w:ascii="Arial" w:hAnsi="Arial" w:hint="default"/>
      </w:rPr>
    </w:lvl>
    <w:lvl w:ilvl="1" w:tplc="701674D8">
      <w:start w:val="1"/>
      <w:numFmt w:val="bullet"/>
      <w:lvlText w:val="•"/>
      <w:lvlJc w:val="left"/>
      <w:pPr>
        <w:tabs>
          <w:tab w:pos="1440" w:val="num"/>
        </w:tabs>
        <w:ind w:hanging="360" w:left="1440"/>
      </w:pPr>
      <w:rPr>
        <w:rFonts w:ascii="Arial" w:hAnsi="Arial" w:hint="default"/>
      </w:rPr>
    </w:lvl>
    <w:lvl w:ilvl="2" w:tplc="F698B680">
      <w:start w:val="1"/>
      <w:numFmt w:val="bullet"/>
      <w:lvlText w:val="•"/>
      <w:lvlJc w:val="left"/>
      <w:pPr>
        <w:tabs>
          <w:tab w:pos="2160" w:val="num"/>
        </w:tabs>
        <w:ind w:hanging="360" w:left="2160"/>
      </w:pPr>
      <w:rPr>
        <w:rFonts w:ascii="Arial" w:hAnsi="Arial" w:hint="default"/>
      </w:rPr>
    </w:lvl>
    <w:lvl w:ilvl="3" w:tentative="1" w:tplc="C67AE8B4">
      <w:start w:val="1"/>
      <w:numFmt w:val="bullet"/>
      <w:lvlText w:val="•"/>
      <w:lvlJc w:val="left"/>
      <w:pPr>
        <w:tabs>
          <w:tab w:pos="2880" w:val="num"/>
        </w:tabs>
        <w:ind w:hanging="360" w:left="2880"/>
      </w:pPr>
      <w:rPr>
        <w:rFonts w:ascii="Arial" w:hAnsi="Arial" w:hint="default"/>
      </w:rPr>
    </w:lvl>
    <w:lvl w:ilvl="4" w:tentative="1" w:tplc="06EE2B88">
      <w:start w:val="1"/>
      <w:numFmt w:val="bullet"/>
      <w:lvlText w:val="•"/>
      <w:lvlJc w:val="left"/>
      <w:pPr>
        <w:tabs>
          <w:tab w:pos="3600" w:val="num"/>
        </w:tabs>
        <w:ind w:hanging="360" w:left="3600"/>
      </w:pPr>
      <w:rPr>
        <w:rFonts w:ascii="Arial" w:hAnsi="Arial" w:hint="default"/>
      </w:rPr>
    </w:lvl>
    <w:lvl w:ilvl="5" w:tentative="1" w:tplc="7E6C6536">
      <w:start w:val="1"/>
      <w:numFmt w:val="bullet"/>
      <w:lvlText w:val="•"/>
      <w:lvlJc w:val="left"/>
      <w:pPr>
        <w:tabs>
          <w:tab w:pos="4320" w:val="num"/>
        </w:tabs>
        <w:ind w:hanging="360" w:left="4320"/>
      </w:pPr>
      <w:rPr>
        <w:rFonts w:ascii="Arial" w:hAnsi="Arial" w:hint="default"/>
      </w:rPr>
    </w:lvl>
    <w:lvl w:ilvl="6" w:tentative="1" w:tplc="43B00ACE">
      <w:start w:val="1"/>
      <w:numFmt w:val="bullet"/>
      <w:lvlText w:val="•"/>
      <w:lvlJc w:val="left"/>
      <w:pPr>
        <w:tabs>
          <w:tab w:pos="5040" w:val="num"/>
        </w:tabs>
        <w:ind w:hanging="360" w:left="5040"/>
      </w:pPr>
      <w:rPr>
        <w:rFonts w:ascii="Arial" w:hAnsi="Arial" w:hint="default"/>
      </w:rPr>
    </w:lvl>
    <w:lvl w:ilvl="7" w:tentative="1" w:tplc="023E4458">
      <w:start w:val="1"/>
      <w:numFmt w:val="bullet"/>
      <w:lvlText w:val="•"/>
      <w:lvlJc w:val="left"/>
      <w:pPr>
        <w:tabs>
          <w:tab w:pos="5760" w:val="num"/>
        </w:tabs>
        <w:ind w:hanging="360" w:left="5760"/>
      </w:pPr>
      <w:rPr>
        <w:rFonts w:ascii="Arial" w:hAnsi="Arial" w:hint="default"/>
      </w:rPr>
    </w:lvl>
    <w:lvl w:ilvl="8" w:tentative="1" w:tplc="38C8C2E2">
      <w:start w:val="1"/>
      <w:numFmt w:val="bullet"/>
      <w:lvlText w:val="•"/>
      <w:lvlJc w:val="left"/>
      <w:pPr>
        <w:tabs>
          <w:tab w:pos="6480" w:val="num"/>
        </w:tabs>
        <w:ind w:hanging="360" w:left="6480"/>
      </w:pPr>
      <w:rPr>
        <w:rFonts w:ascii="Arial" w:hAnsi="Arial" w:hint="default"/>
      </w:rPr>
    </w:lvl>
  </w:abstractNum>
  <w:abstractNum w15:restartNumberingAfterBreak="0" w:abstractNumId="14">
    <w:nsid w:val="443203DF"/>
    <w:multiLevelType w:val="singleLevel"/>
    <w:tmpl w:val="040C0001"/>
    <w:lvl w:ilvl="0">
      <w:start w:val="1"/>
      <w:numFmt w:val="bullet"/>
      <w:lvlText w:val=""/>
      <w:lvlJc w:val="left"/>
      <w:pPr>
        <w:tabs>
          <w:tab w:pos="720" w:val="num"/>
        </w:tabs>
        <w:ind w:hanging="360" w:left="720"/>
      </w:pPr>
      <w:rPr>
        <w:rFonts w:ascii="Symbol" w:hAnsi="Symbol" w:hint="default"/>
      </w:rPr>
    </w:lvl>
  </w:abstractNum>
  <w:abstractNum w15:restartNumberingAfterBreak="0" w:abstractNumId="15">
    <w:nsid w:val="4C755EA3"/>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4D087996"/>
    <w:multiLevelType w:val="hybridMultilevel"/>
    <w:tmpl w:val="25E880EC"/>
    <w:lvl w:ilvl="0" w:tplc="EDE4F9C2">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D766B51"/>
    <w:multiLevelType w:val="hybridMultilevel"/>
    <w:tmpl w:val="8B582E00"/>
    <w:lvl w:ilvl="0" w:tplc="9020964C">
      <w:start w:val="1"/>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0965444"/>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5B0637A8"/>
    <w:multiLevelType w:val="hybridMultilevel"/>
    <w:tmpl w:val="D9960D08"/>
    <w:lvl w:ilvl="0" w:tplc="495E2764">
      <w:start w:val="1"/>
      <w:numFmt w:val="bullet"/>
      <w:lvlText w:val="•"/>
      <w:lvlJc w:val="left"/>
      <w:pPr>
        <w:tabs>
          <w:tab w:pos="720" w:val="num"/>
        </w:tabs>
        <w:ind w:hanging="360" w:left="720"/>
      </w:pPr>
      <w:rPr>
        <w:rFonts w:ascii="Arial" w:hAnsi="Arial" w:hint="default"/>
      </w:rPr>
    </w:lvl>
    <w:lvl w:ilvl="1" w:tplc="9F748F44">
      <w:start w:val="1"/>
      <w:numFmt w:val="bullet"/>
      <w:lvlText w:val="•"/>
      <w:lvlJc w:val="left"/>
      <w:pPr>
        <w:tabs>
          <w:tab w:pos="1440" w:val="num"/>
        </w:tabs>
        <w:ind w:hanging="360" w:left="1440"/>
      </w:pPr>
      <w:rPr>
        <w:rFonts w:ascii="Arial" w:hAnsi="Arial" w:hint="default"/>
      </w:rPr>
    </w:lvl>
    <w:lvl w:ilvl="2" w:tentative="1" w:tplc="D12C39A6">
      <w:start w:val="1"/>
      <w:numFmt w:val="bullet"/>
      <w:lvlText w:val="•"/>
      <w:lvlJc w:val="left"/>
      <w:pPr>
        <w:tabs>
          <w:tab w:pos="2160" w:val="num"/>
        </w:tabs>
        <w:ind w:hanging="360" w:left="2160"/>
      </w:pPr>
      <w:rPr>
        <w:rFonts w:ascii="Arial" w:hAnsi="Arial" w:hint="default"/>
      </w:rPr>
    </w:lvl>
    <w:lvl w:ilvl="3" w:tentative="1" w:tplc="F45045E6">
      <w:start w:val="1"/>
      <w:numFmt w:val="bullet"/>
      <w:lvlText w:val="•"/>
      <w:lvlJc w:val="left"/>
      <w:pPr>
        <w:tabs>
          <w:tab w:pos="2880" w:val="num"/>
        </w:tabs>
        <w:ind w:hanging="360" w:left="2880"/>
      </w:pPr>
      <w:rPr>
        <w:rFonts w:ascii="Arial" w:hAnsi="Arial" w:hint="default"/>
      </w:rPr>
    </w:lvl>
    <w:lvl w:ilvl="4" w:tentative="1" w:tplc="FCD06710">
      <w:start w:val="1"/>
      <w:numFmt w:val="bullet"/>
      <w:lvlText w:val="•"/>
      <w:lvlJc w:val="left"/>
      <w:pPr>
        <w:tabs>
          <w:tab w:pos="3600" w:val="num"/>
        </w:tabs>
        <w:ind w:hanging="360" w:left="3600"/>
      </w:pPr>
      <w:rPr>
        <w:rFonts w:ascii="Arial" w:hAnsi="Arial" w:hint="default"/>
      </w:rPr>
    </w:lvl>
    <w:lvl w:ilvl="5" w:tentative="1" w:tplc="6F7C75F8">
      <w:start w:val="1"/>
      <w:numFmt w:val="bullet"/>
      <w:lvlText w:val="•"/>
      <w:lvlJc w:val="left"/>
      <w:pPr>
        <w:tabs>
          <w:tab w:pos="4320" w:val="num"/>
        </w:tabs>
        <w:ind w:hanging="360" w:left="4320"/>
      </w:pPr>
      <w:rPr>
        <w:rFonts w:ascii="Arial" w:hAnsi="Arial" w:hint="default"/>
      </w:rPr>
    </w:lvl>
    <w:lvl w:ilvl="6" w:tentative="1" w:tplc="3C7CABEC">
      <w:start w:val="1"/>
      <w:numFmt w:val="bullet"/>
      <w:lvlText w:val="•"/>
      <w:lvlJc w:val="left"/>
      <w:pPr>
        <w:tabs>
          <w:tab w:pos="5040" w:val="num"/>
        </w:tabs>
        <w:ind w:hanging="360" w:left="5040"/>
      </w:pPr>
      <w:rPr>
        <w:rFonts w:ascii="Arial" w:hAnsi="Arial" w:hint="default"/>
      </w:rPr>
    </w:lvl>
    <w:lvl w:ilvl="7" w:tentative="1" w:tplc="30AA584C">
      <w:start w:val="1"/>
      <w:numFmt w:val="bullet"/>
      <w:lvlText w:val="•"/>
      <w:lvlJc w:val="left"/>
      <w:pPr>
        <w:tabs>
          <w:tab w:pos="5760" w:val="num"/>
        </w:tabs>
        <w:ind w:hanging="360" w:left="5760"/>
      </w:pPr>
      <w:rPr>
        <w:rFonts w:ascii="Arial" w:hAnsi="Arial" w:hint="default"/>
      </w:rPr>
    </w:lvl>
    <w:lvl w:ilvl="8" w:tentative="1" w:tplc="DB8E7EB8">
      <w:start w:val="1"/>
      <w:numFmt w:val="bullet"/>
      <w:lvlText w:val="•"/>
      <w:lvlJc w:val="left"/>
      <w:pPr>
        <w:tabs>
          <w:tab w:pos="6480" w:val="num"/>
        </w:tabs>
        <w:ind w:hanging="360" w:left="6480"/>
      </w:pPr>
      <w:rPr>
        <w:rFonts w:ascii="Arial" w:hAnsi="Arial" w:hint="default"/>
      </w:rPr>
    </w:lvl>
  </w:abstractNum>
  <w:abstractNum w15:restartNumberingAfterBreak="0" w:abstractNumId="20">
    <w:nsid w:val="5DF137B9"/>
    <w:multiLevelType w:val="hybridMultilevel"/>
    <w:tmpl w:val="D354DD58"/>
    <w:lvl w:ilvl="0" w:tplc="FFFFFFFF">
      <w:start w:val="1"/>
      <w:numFmt w:val="bullet"/>
      <w:lvlText w:val=""/>
      <w:lvlJc w:val="left"/>
      <w:pPr>
        <w:tabs>
          <w:tab w:pos="360" w:val="num"/>
        </w:tabs>
        <w:ind w:hanging="360" w:left="360"/>
      </w:pPr>
      <w:rPr>
        <w:rFonts w:ascii="Times New Roman Special G1" w:hAnsi="Times New Roman Special G1" w:hint="default"/>
      </w:rPr>
    </w:lvl>
    <w:lvl w:ilvl="1" w:tplc="FFFFFFFF">
      <w:start w:val="1"/>
      <w:numFmt w:val="bullet"/>
      <w:lvlText w:val=""/>
      <w:lvlJc w:val="left"/>
      <w:pPr>
        <w:tabs>
          <w:tab w:pos="1440" w:val="num"/>
        </w:tabs>
        <w:ind w:hanging="360" w:left="1440"/>
      </w:pPr>
      <w:rPr>
        <w:rFonts w:ascii="Wingdings" w:hAnsi="Wingdings"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E1507E8"/>
    <w:multiLevelType w:val="hybridMultilevel"/>
    <w:tmpl w:val="6FE64204"/>
    <w:lvl w:ilvl="0" w:tplc="AD86590A">
      <w:start w:val="1"/>
      <w:numFmt w:val="bullet"/>
      <w:lvlText w:val="-"/>
      <w:lvlJc w:val="left"/>
      <w:pPr>
        <w:ind w:hanging="360" w:left="720"/>
      </w:pPr>
      <w:rPr>
        <w:rFonts w:ascii="Arial" w:cs="Arial" w:eastAsiaTheme="minorHAns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0F446DF"/>
    <w:multiLevelType w:val="hybridMultilevel"/>
    <w:tmpl w:val="511865D2"/>
    <w:lvl w:ilvl="0" w:tplc="FFFFFFFF">
      <w:start w:val="1"/>
      <w:numFmt w:val="bullet"/>
      <w:lvlText w:val=""/>
      <w:lvlJc w:val="left"/>
      <w:pPr>
        <w:tabs>
          <w:tab w:pos="420" w:val="num"/>
        </w:tabs>
        <w:ind w:hanging="360" w:left="420"/>
      </w:pPr>
      <w:rPr>
        <w:rFonts w:ascii="Times New Roman Special G1" w:hAnsi="Times New Roman Special G1" w:hint="default"/>
      </w:rPr>
    </w:lvl>
    <w:lvl w:ilvl="1" w:tentative="1" w:tplc="FFFFFFFF">
      <w:start w:val="1"/>
      <w:numFmt w:val="bullet"/>
      <w:lvlText w:val="o"/>
      <w:lvlJc w:val="left"/>
      <w:pPr>
        <w:tabs>
          <w:tab w:pos="1500" w:val="num"/>
        </w:tabs>
        <w:ind w:hanging="360" w:left="1500"/>
      </w:pPr>
      <w:rPr>
        <w:rFonts w:ascii="Courier New" w:hAnsi="Courier New" w:hint="default"/>
      </w:rPr>
    </w:lvl>
    <w:lvl w:ilvl="2" w:tentative="1" w:tplc="FFFFFFFF">
      <w:start w:val="1"/>
      <w:numFmt w:val="bullet"/>
      <w:lvlText w:val=""/>
      <w:lvlJc w:val="left"/>
      <w:pPr>
        <w:tabs>
          <w:tab w:pos="2220" w:val="num"/>
        </w:tabs>
        <w:ind w:hanging="360" w:left="2220"/>
      </w:pPr>
      <w:rPr>
        <w:rFonts w:ascii="Wingdings" w:hAnsi="Wingdings" w:hint="default"/>
      </w:rPr>
    </w:lvl>
    <w:lvl w:ilvl="3" w:tentative="1" w:tplc="FFFFFFFF">
      <w:start w:val="1"/>
      <w:numFmt w:val="bullet"/>
      <w:lvlText w:val=""/>
      <w:lvlJc w:val="left"/>
      <w:pPr>
        <w:tabs>
          <w:tab w:pos="2940" w:val="num"/>
        </w:tabs>
        <w:ind w:hanging="360" w:left="2940"/>
      </w:pPr>
      <w:rPr>
        <w:rFonts w:ascii="Symbol" w:hAnsi="Symbol" w:hint="default"/>
      </w:rPr>
    </w:lvl>
    <w:lvl w:ilvl="4" w:tentative="1" w:tplc="FFFFFFFF">
      <w:start w:val="1"/>
      <w:numFmt w:val="bullet"/>
      <w:lvlText w:val="o"/>
      <w:lvlJc w:val="left"/>
      <w:pPr>
        <w:tabs>
          <w:tab w:pos="3660" w:val="num"/>
        </w:tabs>
        <w:ind w:hanging="360" w:left="3660"/>
      </w:pPr>
      <w:rPr>
        <w:rFonts w:ascii="Courier New" w:hAnsi="Courier New" w:hint="default"/>
      </w:rPr>
    </w:lvl>
    <w:lvl w:ilvl="5" w:tentative="1" w:tplc="FFFFFFFF">
      <w:start w:val="1"/>
      <w:numFmt w:val="bullet"/>
      <w:lvlText w:val=""/>
      <w:lvlJc w:val="left"/>
      <w:pPr>
        <w:tabs>
          <w:tab w:pos="4380" w:val="num"/>
        </w:tabs>
        <w:ind w:hanging="360" w:left="4380"/>
      </w:pPr>
      <w:rPr>
        <w:rFonts w:ascii="Wingdings" w:hAnsi="Wingdings" w:hint="default"/>
      </w:rPr>
    </w:lvl>
    <w:lvl w:ilvl="6" w:tentative="1" w:tplc="FFFFFFFF">
      <w:start w:val="1"/>
      <w:numFmt w:val="bullet"/>
      <w:lvlText w:val=""/>
      <w:lvlJc w:val="left"/>
      <w:pPr>
        <w:tabs>
          <w:tab w:pos="5100" w:val="num"/>
        </w:tabs>
        <w:ind w:hanging="360" w:left="5100"/>
      </w:pPr>
      <w:rPr>
        <w:rFonts w:ascii="Symbol" w:hAnsi="Symbol" w:hint="default"/>
      </w:rPr>
    </w:lvl>
    <w:lvl w:ilvl="7" w:tentative="1" w:tplc="FFFFFFFF">
      <w:start w:val="1"/>
      <w:numFmt w:val="bullet"/>
      <w:lvlText w:val="o"/>
      <w:lvlJc w:val="left"/>
      <w:pPr>
        <w:tabs>
          <w:tab w:pos="5820" w:val="num"/>
        </w:tabs>
        <w:ind w:hanging="360" w:left="5820"/>
      </w:pPr>
      <w:rPr>
        <w:rFonts w:ascii="Courier New" w:hAnsi="Courier New" w:hint="default"/>
      </w:rPr>
    </w:lvl>
    <w:lvl w:ilvl="8" w:tentative="1" w:tplc="FFFFFFFF">
      <w:start w:val="1"/>
      <w:numFmt w:val="bullet"/>
      <w:lvlText w:val=""/>
      <w:lvlJc w:val="left"/>
      <w:pPr>
        <w:tabs>
          <w:tab w:pos="6540" w:val="num"/>
        </w:tabs>
        <w:ind w:hanging="360" w:left="6540"/>
      </w:pPr>
      <w:rPr>
        <w:rFonts w:ascii="Wingdings" w:hAnsi="Wingdings" w:hint="default"/>
      </w:rPr>
    </w:lvl>
  </w:abstractNum>
  <w:abstractNum w15:restartNumberingAfterBreak="0" w:abstractNumId="23">
    <w:nsid w:val="610B35FE"/>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4">
    <w:nsid w:val="674F00F2"/>
    <w:multiLevelType w:val="hybridMultilevel"/>
    <w:tmpl w:val="908E0FB2"/>
    <w:lvl w:ilvl="0" w:tplc="BAD8956A">
      <w:numFmt w:val="bullet"/>
      <w:lvlText w:val="-"/>
      <w:lvlJc w:val="left"/>
      <w:pPr>
        <w:ind w:hanging="360" w:left="1428"/>
      </w:pPr>
      <w:rPr>
        <w:rFonts w:ascii="Calibri" w:cs="Times New Roman" w:eastAsia="Calibri" w:hAnsi="Calibri"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5">
    <w:nsid w:val="700B19DE"/>
    <w:multiLevelType w:val="hybridMultilevel"/>
    <w:tmpl w:val="34DAE336"/>
    <w:lvl w:ilvl="0" w:tplc="26B2BFEE">
      <w:start w:val="1"/>
      <w:numFmt w:val="bullet"/>
      <w:lvlText w:val="•"/>
      <w:lvlJc w:val="left"/>
      <w:pPr>
        <w:tabs>
          <w:tab w:pos="720" w:val="num"/>
        </w:tabs>
        <w:ind w:hanging="360" w:left="720"/>
      </w:pPr>
      <w:rPr>
        <w:rFonts w:ascii="Arial" w:hAnsi="Arial" w:hint="default"/>
      </w:rPr>
    </w:lvl>
    <w:lvl w:ilvl="1" w:tplc="A86A8EDC">
      <w:start w:val="1"/>
      <w:numFmt w:val="bullet"/>
      <w:lvlText w:val="•"/>
      <w:lvlJc w:val="left"/>
      <w:pPr>
        <w:tabs>
          <w:tab w:pos="1440" w:val="num"/>
        </w:tabs>
        <w:ind w:hanging="360" w:left="1440"/>
      </w:pPr>
      <w:rPr>
        <w:rFonts w:ascii="Arial" w:hAnsi="Arial" w:hint="default"/>
      </w:rPr>
    </w:lvl>
    <w:lvl w:ilvl="2" w:tentative="1" w:tplc="1B08576E">
      <w:start w:val="1"/>
      <w:numFmt w:val="bullet"/>
      <w:lvlText w:val="•"/>
      <w:lvlJc w:val="left"/>
      <w:pPr>
        <w:tabs>
          <w:tab w:pos="2160" w:val="num"/>
        </w:tabs>
        <w:ind w:hanging="360" w:left="2160"/>
      </w:pPr>
      <w:rPr>
        <w:rFonts w:ascii="Arial" w:hAnsi="Arial" w:hint="default"/>
      </w:rPr>
    </w:lvl>
    <w:lvl w:ilvl="3" w:tentative="1" w:tplc="A3104412">
      <w:start w:val="1"/>
      <w:numFmt w:val="bullet"/>
      <w:lvlText w:val="•"/>
      <w:lvlJc w:val="left"/>
      <w:pPr>
        <w:tabs>
          <w:tab w:pos="2880" w:val="num"/>
        </w:tabs>
        <w:ind w:hanging="360" w:left="2880"/>
      </w:pPr>
      <w:rPr>
        <w:rFonts w:ascii="Arial" w:hAnsi="Arial" w:hint="default"/>
      </w:rPr>
    </w:lvl>
    <w:lvl w:ilvl="4" w:tentative="1" w:tplc="D140361A">
      <w:start w:val="1"/>
      <w:numFmt w:val="bullet"/>
      <w:lvlText w:val="•"/>
      <w:lvlJc w:val="left"/>
      <w:pPr>
        <w:tabs>
          <w:tab w:pos="3600" w:val="num"/>
        </w:tabs>
        <w:ind w:hanging="360" w:left="3600"/>
      </w:pPr>
      <w:rPr>
        <w:rFonts w:ascii="Arial" w:hAnsi="Arial" w:hint="default"/>
      </w:rPr>
    </w:lvl>
    <w:lvl w:ilvl="5" w:tentative="1" w:tplc="0E0E7438">
      <w:start w:val="1"/>
      <w:numFmt w:val="bullet"/>
      <w:lvlText w:val="•"/>
      <w:lvlJc w:val="left"/>
      <w:pPr>
        <w:tabs>
          <w:tab w:pos="4320" w:val="num"/>
        </w:tabs>
        <w:ind w:hanging="360" w:left="4320"/>
      </w:pPr>
      <w:rPr>
        <w:rFonts w:ascii="Arial" w:hAnsi="Arial" w:hint="default"/>
      </w:rPr>
    </w:lvl>
    <w:lvl w:ilvl="6" w:tentative="1" w:tplc="0FA23A7A">
      <w:start w:val="1"/>
      <w:numFmt w:val="bullet"/>
      <w:lvlText w:val="•"/>
      <w:lvlJc w:val="left"/>
      <w:pPr>
        <w:tabs>
          <w:tab w:pos="5040" w:val="num"/>
        </w:tabs>
        <w:ind w:hanging="360" w:left="5040"/>
      </w:pPr>
      <w:rPr>
        <w:rFonts w:ascii="Arial" w:hAnsi="Arial" w:hint="default"/>
      </w:rPr>
    </w:lvl>
    <w:lvl w:ilvl="7" w:tentative="1" w:tplc="DE840A9A">
      <w:start w:val="1"/>
      <w:numFmt w:val="bullet"/>
      <w:lvlText w:val="•"/>
      <w:lvlJc w:val="left"/>
      <w:pPr>
        <w:tabs>
          <w:tab w:pos="5760" w:val="num"/>
        </w:tabs>
        <w:ind w:hanging="360" w:left="5760"/>
      </w:pPr>
      <w:rPr>
        <w:rFonts w:ascii="Arial" w:hAnsi="Arial" w:hint="default"/>
      </w:rPr>
    </w:lvl>
    <w:lvl w:ilvl="8" w:tentative="1" w:tplc="1C8458B8">
      <w:start w:val="1"/>
      <w:numFmt w:val="bullet"/>
      <w:lvlText w:val="•"/>
      <w:lvlJc w:val="left"/>
      <w:pPr>
        <w:tabs>
          <w:tab w:pos="6480" w:val="num"/>
        </w:tabs>
        <w:ind w:hanging="360" w:left="6480"/>
      </w:pPr>
      <w:rPr>
        <w:rFonts w:ascii="Arial" w:hAnsi="Arial" w:hint="default"/>
      </w:rPr>
    </w:lvl>
  </w:abstractNum>
  <w:abstractNum w15:restartNumberingAfterBreak="0" w:abstractNumId="26">
    <w:nsid w:val="7485736F"/>
    <w:multiLevelType w:val="hybridMultilevel"/>
    <w:tmpl w:val="91D4D642"/>
    <w:lvl w:ilvl="0" w:tplc="FFFFFFFF">
      <w:start w:val="1"/>
      <w:numFmt w:val="bullet"/>
      <w:lvlText w:val=""/>
      <w:lvlJc w:val="left"/>
      <w:pPr>
        <w:ind w:hanging="360" w:left="720"/>
      </w:pPr>
      <w:rPr>
        <w:rFonts w:ascii="Times New Roman Special G1" w:hAnsi="Times New Roman Special G1"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8F531DB"/>
    <w:multiLevelType w:val="hybridMultilevel"/>
    <w:tmpl w:val="81B689BA"/>
    <w:lvl w:ilvl="0" w:tplc="EC88C9CE">
      <w:numFmt w:val="bullet"/>
      <w:lvlText w:val="-"/>
      <w:lvlJc w:val="left"/>
      <w:pPr>
        <w:ind w:hanging="360" w:left="720"/>
      </w:pPr>
      <w:rPr>
        <w:rFonts w:ascii="Arial" w:cs="Arial" w:eastAsia="SimSu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B82790C"/>
    <w:multiLevelType w:val="hybridMultilevel"/>
    <w:tmpl w:val="296C6DF2"/>
    <w:lvl w:ilvl="0" w:tplc="FFFFFFFF">
      <w:start w:val="1"/>
      <w:numFmt w:val="bullet"/>
      <w:lvlText w:val=""/>
      <w:lvlJc w:val="left"/>
      <w:pPr>
        <w:tabs>
          <w:tab w:pos="360" w:val="num"/>
        </w:tabs>
        <w:ind w:hanging="360" w:left="360"/>
      </w:pPr>
      <w:rPr>
        <w:rFonts w:ascii="Times New Roman Special G1" w:hAnsi="Times New Roman Special G1" w:hint="default"/>
      </w:rPr>
    </w:lvl>
    <w:lvl w:ilvl="1" w:tplc="FFFFFFFF">
      <w:start w:val="1"/>
      <w:numFmt w:val="bullet"/>
      <w:lvlText w:val=""/>
      <w:lvlJc w:val="left"/>
      <w:pPr>
        <w:tabs>
          <w:tab w:pos="1440" w:val="num"/>
        </w:tabs>
        <w:ind w:hanging="360" w:left="1440"/>
      </w:pPr>
      <w:rPr>
        <w:rFonts w:ascii="Wingdings" w:hAnsi="Wingdings" w:hint="default"/>
      </w:rPr>
    </w:lvl>
    <w:lvl w:ilvl="2" w:tplc="FFFFFFFF">
      <w:numFmt w:val="bullet"/>
      <w:lvlText w:val="-"/>
      <w:lvlJc w:val="left"/>
      <w:pPr>
        <w:tabs>
          <w:tab w:pos="2160" w:val="num"/>
        </w:tabs>
        <w:ind w:hanging="360" w:left="2160"/>
      </w:pPr>
      <w:rPr>
        <w:rFonts w:ascii="Times New Roman" w:cs="Times New Roman" w:eastAsia="Times New Roman" w:hAnsi="Times New Roman" w:hint="default"/>
        <w:b/>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7D9E5982"/>
    <w:multiLevelType w:val="singleLevel"/>
    <w:tmpl w:val="040C0001"/>
    <w:lvl w:ilvl="0">
      <w:start w:val="1"/>
      <w:numFmt w:val="bullet"/>
      <w:lvlText w:val=""/>
      <w:lvlJc w:val="left"/>
      <w:pPr>
        <w:tabs>
          <w:tab w:pos="360" w:val="num"/>
        </w:tabs>
        <w:ind w:hanging="360" w:left="360"/>
      </w:pPr>
      <w:rPr>
        <w:rFonts w:ascii="Symbol" w:hAnsi="Symbol" w:hint="default"/>
      </w:rPr>
    </w:lvl>
  </w:abstractNum>
  <w:num w:numId="1">
    <w:abstractNumId w:val="0"/>
    <w:lvlOverride w:ilvl="0">
      <w:lvl w:ilvl="0">
        <w:start w:val="1"/>
        <w:numFmt w:val="bullet"/>
        <w:lvlText w:val=""/>
        <w:legacy w:legacy="1" w:legacyIndent="360" w:legacySpace="0"/>
        <w:lvlJc w:val="left"/>
        <w:pPr>
          <w:ind w:hanging="360" w:left="360"/>
        </w:pPr>
        <w:rPr>
          <w:rFonts w:ascii="Wingdings" w:hAnsi="Wingdings" w:hint="default"/>
        </w:rPr>
      </w:lvl>
    </w:lvlOverride>
  </w:num>
  <w:num w:numId="2">
    <w:abstractNumId w:val="28"/>
  </w:num>
  <w:num w:numId="3">
    <w:abstractNumId w:val="20"/>
  </w:num>
  <w:num w:numId="4">
    <w:abstractNumId w:val="7"/>
  </w:num>
  <w:num w:numId="5">
    <w:abstractNumId w:val="14"/>
  </w:num>
  <w:num w:numId="6">
    <w:abstractNumId w:val="22"/>
  </w:num>
  <w:num w:numId="7">
    <w:abstractNumId w:val="0"/>
    <w:lvlOverride w:ilvl="0">
      <w:lvl w:ilvl="0">
        <w:numFmt w:val="bullet"/>
        <w:lvlText w:val="-"/>
        <w:legacy w:legacy="1" w:legacyIndent="360" w:legacySpace="0"/>
        <w:lvlJc w:val="left"/>
        <w:pPr>
          <w:ind w:hanging="360" w:left="360"/>
        </w:pPr>
      </w:lvl>
    </w:lvlOverride>
  </w:num>
  <w:num w:numId="8">
    <w:abstractNumId w:val="0"/>
    <w:lvlOverride w:ilvl="0">
      <w:lvl w:ilvl="0">
        <w:start w:val="1"/>
        <w:numFmt w:val="bullet"/>
        <w:lvlText w:val=""/>
        <w:legacy w:legacy="1" w:legacyIndent="360" w:legacySpace="0"/>
        <w:lvlJc w:val="left"/>
        <w:pPr>
          <w:ind w:hanging="360" w:left="360"/>
        </w:pPr>
        <w:rPr>
          <w:rFonts w:ascii="Symbol" w:hAnsi="Symbol" w:hint="default"/>
        </w:rPr>
      </w:lvl>
    </w:lvlOverride>
  </w:num>
  <w:num w:numId="9">
    <w:abstractNumId w:val="5"/>
  </w:num>
  <w:num w:numId="10">
    <w:abstractNumId w:val="15"/>
  </w:num>
  <w:num w:numId="11">
    <w:abstractNumId w:val="23"/>
  </w:num>
  <w:num w:numId="12">
    <w:abstractNumId w:val="6"/>
  </w:num>
  <w:num w:numId="13">
    <w:abstractNumId w:val="4"/>
  </w:num>
  <w:num w:numId="14">
    <w:abstractNumId w:val="18"/>
  </w:num>
  <w:num w:numId="15">
    <w:abstractNumId w:val="29"/>
  </w:num>
  <w:num w:numId="16">
    <w:abstractNumId w:val="10"/>
  </w:num>
  <w:num w:numId="17">
    <w:abstractNumId w:val="9"/>
  </w:num>
  <w:num w:numId="18">
    <w:abstractNumId w:val="1"/>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8"/>
  </w:num>
  <w:num w:numId="22">
    <w:abstractNumId w:val="11"/>
  </w:num>
  <w:num w:numId="23">
    <w:abstractNumId w:val="12"/>
  </w:num>
  <w:num w:numId="24">
    <w:abstractNumId w:val="17"/>
  </w:num>
  <w:num w:numId="25">
    <w:abstractNumId w:val="25"/>
  </w:num>
  <w:num w:numId="26">
    <w:abstractNumId w:val="13"/>
  </w:num>
  <w:num w:numId="27">
    <w:abstractNumId w:val="19"/>
  </w:num>
  <w:num w:numId="28">
    <w:abstractNumId w:val="2"/>
  </w:num>
  <w:num w:numId="29">
    <w:abstractNumId w:val="26"/>
  </w:num>
  <w:num w:numId="30">
    <w:abstractNumId w:val="21"/>
  </w:num>
  <w:num w:numId="31">
    <w:abstractNumId w:val="3"/>
  </w:num>
  <w:num w:numId="32">
    <w:abstractNumId w:val="2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9"/>
  <w:hyphenationZone w:val="425"/>
  <w:drawingGridHorizontalSpacing w:val="120"/>
  <w:displayHorizontalDrawingGridEvery w:val="2"/>
  <w:noPunctuationKerning/>
  <w:characterSpacingControl w:val="doNotCompress"/>
  <w:hdrShapeDefaults>
    <o:shapedefaults spidmax="2050" v:ext="edit">
      <o:colormru colors="#00007e,#000090,#0000a8,#0000ca,#969696" v:ext="edi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D9"/>
    <w:rsid w:val="000015A9"/>
    <w:rsid w:val="00007B6F"/>
    <w:rsid w:val="00022691"/>
    <w:rsid w:val="000267DF"/>
    <w:rsid w:val="00027FCD"/>
    <w:rsid w:val="00033D07"/>
    <w:rsid w:val="000555D7"/>
    <w:rsid w:val="0006772E"/>
    <w:rsid w:val="000B603B"/>
    <w:rsid w:val="000C2A62"/>
    <w:rsid w:val="000C7248"/>
    <w:rsid w:val="000D62FA"/>
    <w:rsid w:val="000E0134"/>
    <w:rsid w:val="000E07C2"/>
    <w:rsid w:val="000E4512"/>
    <w:rsid w:val="000E6DCF"/>
    <w:rsid w:val="00100DA8"/>
    <w:rsid w:val="00102745"/>
    <w:rsid w:val="00102A02"/>
    <w:rsid w:val="00116751"/>
    <w:rsid w:val="0011777C"/>
    <w:rsid w:val="0012376B"/>
    <w:rsid w:val="00135365"/>
    <w:rsid w:val="00161A50"/>
    <w:rsid w:val="00163ED7"/>
    <w:rsid w:val="00170D93"/>
    <w:rsid w:val="0017326B"/>
    <w:rsid w:val="001815BD"/>
    <w:rsid w:val="00182C73"/>
    <w:rsid w:val="001A4048"/>
    <w:rsid w:val="001A6E21"/>
    <w:rsid w:val="001B36C2"/>
    <w:rsid w:val="001C77F4"/>
    <w:rsid w:val="001E166F"/>
    <w:rsid w:val="001E6171"/>
    <w:rsid w:val="001F6067"/>
    <w:rsid w:val="00202AD3"/>
    <w:rsid w:val="00202D06"/>
    <w:rsid w:val="00224E27"/>
    <w:rsid w:val="00232C5D"/>
    <w:rsid w:val="002367D1"/>
    <w:rsid w:val="00257802"/>
    <w:rsid w:val="002612A7"/>
    <w:rsid w:val="00264296"/>
    <w:rsid w:val="00266298"/>
    <w:rsid w:val="0028490B"/>
    <w:rsid w:val="002865DD"/>
    <w:rsid w:val="002915F3"/>
    <w:rsid w:val="00291A54"/>
    <w:rsid w:val="00294F65"/>
    <w:rsid w:val="002A3029"/>
    <w:rsid w:val="002A3074"/>
    <w:rsid w:val="002A3C3D"/>
    <w:rsid w:val="002B4130"/>
    <w:rsid w:val="002B6073"/>
    <w:rsid w:val="002C66DF"/>
    <w:rsid w:val="002D033D"/>
    <w:rsid w:val="002E6B5D"/>
    <w:rsid w:val="002F32B2"/>
    <w:rsid w:val="002F7483"/>
    <w:rsid w:val="00302ACA"/>
    <w:rsid w:val="00315C1C"/>
    <w:rsid w:val="00320962"/>
    <w:rsid w:val="003212DD"/>
    <w:rsid w:val="00321662"/>
    <w:rsid w:val="00322CCE"/>
    <w:rsid w:val="003414D7"/>
    <w:rsid w:val="0035707C"/>
    <w:rsid w:val="00365376"/>
    <w:rsid w:val="00393750"/>
    <w:rsid w:val="00393C09"/>
    <w:rsid w:val="003942BD"/>
    <w:rsid w:val="00394E6A"/>
    <w:rsid w:val="003B353A"/>
    <w:rsid w:val="003E2239"/>
    <w:rsid w:val="003E49E3"/>
    <w:rsid w:val="003E78DE"/>
    <w:rsid w:val="003F5C3A"/>
    <w:rsid w:val="0040548E"/>
    <w:rsid w:val="0040583C"/>
    <w:rsid w:val="004125B0"/>
    <w:rsid w:val="004133AC"/>
    <w:rsid w:val="00413739"/>
    <w:rsid w:val="00430818"/>
    <w:rsid w:val="00447843"/>
    <w:rsid w:val="00456D3C"/>
    <w:rsid w:val="00463CB3"/>
    <w:rsid w:val="00483558"/>
    <w:rsid w:val="004837FE"/>
    <w:rsid w:val="004875E2"/>
    <w:rsid w:val="00490786"/>
    <w:rsid w:val="00492550"/>
    <w:rsid w:val="004976E3"/>
    <w:rsid w:val="004A2C59"/>
    <w:rsid w:val="004B6028"/>
    <w:rsid w:val="004D0D59"/>
    <w:rsid w:val="004F6736"/>
    <w:rsid w:val="005010E6"/>
    <w:rsid w:val="005056B7"/>
    <w:rsid w:val="00523F32"/>
    <w:rsid w:val="0052459B"/>
    <w:rsid w:val="00535776"/>
    <w:rsid w:val="00536754"/>
    <w:rsid w:val="00563E6F"/>
    <w:rsid w:val="00582F4F"/>
    <w:rsid w:val="005921EF"/>
    <w:rsid w:val="005959BE"/>
    <w:rsid w:val="005B5621"/>
    <w:rsid w:val="005B67DD"/>
    <w:rsid w:val="005E330A"/>
    <w:rsid w:val="005F25A1"/>
    <w:rsid w:val="00633D78"/>
    <w:rsid w:val="00642D43"/>
    <w:rsid w:val="00650BF6"/>
    <w:rsid w:val="006512C6"/>
    <w:rsid w:val="0065479E"/>
    <w:rsid w:val="00660D4C"/>
    <w:rsid w:val="006639FD"/>
    <w:rsid w:val="00691ED4"/>
    <w:rsid w:val="006976B4"/>
    <w:rsid w:val="006A2526"/>
    <w:rsid w:val="006A5D3A"/>
    <w:rsid w:val="006B4405"/>
    <w:rsid w:val="006B591C"/>
    <w:rsid w:val="006C25D9"/>
    <w:rsid w:val="006F04A6"/>
    <w:rsid w:val="0070234A"/>
    <w:rsid w:val="007204E9"/>
    <w:rsid w:val="007254FC"/>
    <w:rsid w:val="00736510"/>
    <w:rsid w:val="00740D26"/>
    <w:rsid w:val="0074320D"/>
    <w:rsid w:val="00751EC5"/>
    <w:rsid w:val="00753BD1"/>
    <w:rsid w:val="0075648C"/>
    <w:rsid w:val="00760163"/>
    <w:rsid w:val="007665BD"/>
    <w:rsid w:val="00766B06"/>
    <w:rsid w:val="00774B75"/>
    <w:rsid w:val="00782C0E"/>
    <w:rsid w:val="0078351D"/>
    <w:rsid w:val="00787999"/>
    <w:rsid w:val="007901BE"/>
    <w:rsid w:val="007A0DAE"/>
    <w:rsid w:val="007B58BD"/>
    <w:rsid w:val="007C6D33"/>
    <w:rsid w:val="007E2B78"/>
    <w:rsid w:val="007E5C0A"/>
    <w:rsid w:val="00800702"/>
    <w:rsid w:val="00812259"/>
    <w:rsid w:val="0081461A"/>
    <w:rsid w:val="008168A7"/>
    <w:rsid w:val="00830F10"/>
    <w:rsid w:val="00855AE2"/>
    <w:rsid w:val="008753F7"/>
    <w:rsid w:val="00891486"/>
    <w:rsid w:val="008940BE"/>
    <w:rsid w:val="008A2BA5"/>
    <w:rsid w:val="008C7399"/>
    <w:rsid w:val="008D2096"/>
    <w:rsid w:val="008D7A40"/>
    <w:rsid w:val="009011A8"/>
    <w:rsid w:val="00903A77"/>
    <w:rsid w:val="00926E5F"/>
    <w:rsid w:val="00971FAC"/>
    <w:rsid w:val="0097449C"/>
    <w:rsid w:val="0097604E"/>
    <w:rsid w:val="00984515"/>
    <w:rsid w:val="00990DEA"/>
    <w:rsid w:val="009A0081"/>
    <w:rsid w:val="009B062D"/>
    <w:rsid w:val="009B2B82"/>
    <w:rsid w:val="009E06BD"/>
    <w:rsid w:val="009E1C8B"/>
    <w:rsid w:val="009E750E"/>
    <w:rsid w:val="00A05F08"/>
    <w:rsid w:val="00A062DE"/>
    <w:rsid w:val="00A11EF4"/>
    <w:rsid w:val="00A41C31"/>
    <w:rsid w:val="00A430EE"/>
    <w:rsid w:val="00A50FF5"/>
    <w:rsid w:val="00A550F5"/>
    <w:rsid w:val="00A81BAF"/>
    <w:rsid w:val="00AA2571"/>
    <w:rsid w:val="00AD42FE"/>
    <w:rsid w:val="00AD76A9"/>
    <w:rsid w:val="00AF12C6"/>
    <w:rsid w:val="00AF533E"/>
    <w:rsid w:val="00B12E2F"/>
    <w:rsid w:val="00B26647"/>
    <w:rsid w:val="00B30C76"/>
    <w:rsid w:val="00B31269"/>
    <w:rsid w:val="00B3354D"/>
    <w:rsid w:val="00B53615"/>
    <w:rsid w:val="00B62502"/>
    <w:rsid w:val="00B71710"/>
    <w:rsid w:val="00B765CF"/>
    <w:rsid w:val="00B92D19"/>
    <w:rsid w:val="00BC4F2A"/>
    <w:rsid w:val="00BE7FD0"/>
    <w:rsid w:val="00BF4787"/>
    <w:rsid w:val="00C0351D"/>
    <w:rsid w:val="00C2047A"/>
    <w:rsid w:val="00C23B5D"/>
    <w:rsid w:val="00C27183"/>
    <w:rsid w:val="00C3252A"/>
    <w:rsid w:val="00C34F1A"/>
    <w:rsid w:val="00C4728C"/>
    <w:rsid w:val="00C4756B"/>
    <w:rsid w:val="00C622F1"/>
    <w:rsid w:val="00C70E82"/>
    <w:rsid w:val="00C7207D"/>
    <w:rsid w:val="00C737F6"/>
    <w:rsid w:val="00C8765C"/>
    <w:rsid w:val="00CE2180"/>
    <w:rsid w:val="00CE30BD"/>
    <w:rsid w:val="00D177D7"/>
    <w:rsid w:val="00D20A8D"/>
    <w:rsid w:val="00D22482"/>
    <w:rsid w:val="00D27194"/>
    <w:rsid w:val="00D30583"/>
    <w:rsid w:val="00D3525B"/>
    <w:rsid w:val="00D809AC"/>
    <w:rsid w:val="00D904A5"/>
    <w:rsid w:val="00D92264"/>
    <w:rsid w:val="00D96390"/>
    <w:rsid w:val="00DA64B2"/>
    <w:rsid w:val="00DE6137"/>
    <w:rsid w:val="00DE77DA"/>
    <w:rsid w:val="00DF1B09"/>
    <w:rsid w:val="00DF6EDE"/>
    <w:rsid w:val="00E0153D"/>
    <w:rsid w:val="00E03612"/>
    <w:rsid w:val="00E11182"/>
    <w:rsid w:val="00E140D2"/>
    <w:rsid w:val="00E16C3F"/>
    <w:rsid w:val="00E22A1F"/>
    <w:rsid w:val="00E253AA"/>
    <w:rsid w:val="00E50EFA"/>
    <w:rsid w:val="00E80C59"/>
    <w:rsid w:val="00E86E8B"/>
    <w:rsid w:val="00E87A8B"/>
    <w:rsid w:val="00E92E46"/>
    <w:rsid w:val="00EC0AB1"/>
    <w:rsid w:val="00EF4D42"/>
    <w:rsid w:val="00F00538"/>
    <w:rsid w:val="00F021B4"/>
    <w:rsid w:val="00F136F3"/>
    <w:rsid w:val="00F412CD"/>
    <w:rsid w:val="00F4173D"/>
    <w:rsid w:val="00F41C0E"/>
    <w:rsid w:val="00F4749B"/>
    <w:rsid w:val="00F544E1"/>
    <w:rsid w:val="00F57C55"/>
    <w:rsid w:val="00F755EA"/>
    <w:rsid w:val="00F77B68"/>
    <w:rsid w:val="00F847B4"/>
    <w:rsid w:val="00F92254"/>
    <w:rsid w:val="00FA6D96"/>
    <w:rsid w:val="00FB00C8"/>
    <w:rsid w:val="00FC758B"/>
    <w:rsid w:val="00FD190D"/>
    <w:rsid w:val="00FE19B1"/>
    <w:rsid w:val="00FE1B4D"/>
    <w:rsid w:val="00FE213B"/>
    <w:rsid w:val="00FF23E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colormru colors="#00007e,#000090,#0000a8,#0000ca,#969696" v:ext="edit"/>
    </o:shapedefaults>
    <o:shapelayout v:ext="edit">
      <o:idmap data="2" v:ext="edit"/>
    </o:shapelayout>
  </w:shapeDefaults>
  <w:decimalSymbol w:val=","/>
  <w:listSeparator w:val=";"/>
  <w14:docId w14:val="72687EA4"/>
  <w15:docId w15:val="{9EA0AA2E-B87E-4816-9A4C-A81D0247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SimSu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6171"/>
    <w:rPr>
      <w:sz w:val="24"/>
      <w:szCs w:val="24"/>
    </w:rPr>
  </w:style>
  <w:style w:styleId="Titre1" w:type="paragraph">
    <w:name w:val="heading 1"/>
    <w:aliases w:val="t,Section"/>
    <w:basedOn w:val="Normal"/>
    <w:next w:val="Normal"/>
    <w:qFormat/>
    <w:rsid w:val="00FE19B1"/>
    <w:pPr>
      <w:keepNext/>
      <w:spacing w:after="60" w:before="240"/>
      <w:outlineLvl w:val="0"/>
    </w:pPr>
    <w:rPr>
      <w:rFonts w:ascii="Arial" w:cs="Arial" w:hAnsi="Arial"/>
      <w:b/>
      <w:bCs/>
      <w:kern w:val="32"/>
      <w:sz w:val="32"/>
      <w:szCs w:val="32"/>
    </w:rPr>
  </w:style>
  <w:style w:styleId="Titre2" w:type="paragraph">
    <w:name w:val="heading 2"/>
    <w:aliases w:val="2,2nd level,h2,Header 2,Titre 2 SQ,Titre 21,t2.T2,H2"/>
    <w:basedOn w:val="Normal"/>
    <w:next w:val="Normal"/>
    <w:link w:val="Titre2Car"/>
    <w:qFormat/>
    <w:rsid w:val="00FE19B1"/>
    <w:pPr>
      <w:spacing w:after="120" w:before="120"/>
      <w:ind w:right="567"/>
      <w:jc w:val="both"/>
      <w:outlineLvl w:val="1"/>
    </w:pPr>
    <w:rPr>
      <w:rFonts w:ascii="Arial" w:hAnsi="Arial"/>
      <w:b/>
      <w:szCs w:val="20"/>
    </w:rPr>
  </w:style>
  <w:style w:styleId="Titre3" w:type="paragraph">
    <w:name w:val="heading 3"/>
    <w:aliases w:val="Titre 3 Car2,Titre 3 Car1 Car,Titre 3 Car2 Car Car,Titre 3 Car1 Car Car Car,Titre 3 Car Car Car Car Car,Titre 3 Car1 Car Car Car Car Car,Titre 3 Car Car Car Car Car Car Car,Titre 3 Car1 Car Car Car Car Car Car Car,Titre 3 Car2 Car1 Car,h3,T3,H3"/>
    <w:basedOn w:val="Normal"/>
    <w:next w:val="Normal"/>
    <w:qFormat/>
    <w:rsid w:val="00FE19B1"/>
    <w:pPr>
      <w:spacing w:after="120" w:before="60"/>
      <w:ind w:right="567"/>
      <w:jc w:val="both"/>
      <w:outlineLvl w:val="2"/>
    </w:pPr>
    <w:rPr>
      <w:rFonts w:ascii="Arial" w:hAnsi="Arial"/>
      <w:b/>
      <w:sz w:val="22"/>
      <w:szCs w:val="20"/>
    </w:rPr>
  </w:style>
  <w:style w:styleId="Titre4" w:type="paragraph">
    <w:name w:val="heading 4"/>
    <w:aliases w:val="Titre 4 Car1,Titre 4 Car Car,Titre 4 Car2,Titre 4 Car Car1,Titre 4 Car1 Car Car,Titre 4 Car Car Car Car,Titre 4 Car1 Car1,Titre 4 Car Car Car1,Titre 4 Car1 Car Car Car Car Car,Titre 4 Car Car Car Car Car Car Car,4th level,H4"/>
    <w:basedOn w:val="Normal"/>
    <w:next w:val="Normal"/>
    <w:qFormat/>
    <w:rsid w:val="00FE19B1"/>
    <w:pPr>
      <w:keepNext/>
      <w:jc w:val="center"/>
      <w:outlineLvl w:val="3"/>
    </w:pPr>
    <w:rPr>
      <w:rFonts w:ascii="Arial" w:cs="Arial" w:hAnsi="Arial"/>
      <w:b/>
      <w:sz w:val="72"/>
    </w:rPr>
  </w:style>
  <w:style w:styleId="Titre5" w:type="paragraph">
    <w:name w:val="heading 5"/>
    <w:aliases w:val="H5"/>
    <w:basedOn w:val="Normal"/>
    <w:next w:val="Normal"/>
    <w:qFormat/>
    <w:rsid w:val="00FE19B1"/>
    <w:pPr>
      <w:keepNext/>
      <w:outlineLvl w:val="4"/>
    </w:pPr>
    <w:rPr>
      <w:rFonts w:ascii="Arial" w:cs="Arial" w:hAnsi="Arial"/>
      <w:b/>
      <w:sz w:val="56"/>
    </w:rPr>
  </w:style>
  <w:style w:styleId="Titre6" w:type="paragraph">
    <w:name w:val="heading 6"/>
    <w:aliases w:val="L6,H6"/>
    <w:basedOn w:val="Normal"/>
    <w:next w:val="Normal"/>
    <w:qFormat/>
    <w:rsid w:val="00FE19B1"/>
    <w:pPr>
      <w:keepNext/>
      <w:jc w:val="center"/>
      <w:outlineLvl w:val="5"/>
    </w:pPr>
    <w:rPr>
      <w:rFonts w:ascii="Arial" w:cs="Arial" w:hAnsi="Arial"/>
      <w:sz w:val="144"/>
    </w:rPr>
  </w:style>
  <w:style w:styleId="Titre7" w:type="paragraph">
    <w:name w:val="heading 7"/>
    <w:aliases w:val="L7"/>
    <w:basedOn w:val="Normal"/>
    <w:next w:val="Normal"/>
    <w:qFormat/>
    <w:rsid w:val="00FE19B1"/>
    <w:pPr>
      <w:keepNext/>
      <w:outlineLvl w:val="6"/>
    </w:pPr>
    <w:rPr>
      <w:rFonts w:ascii="Arial" w:cs="Arial" w:hAnsi="Arial"/>
      <w:sz w:val="52"/>
    </w:rPr>
  </w:style>
  <w:style w:styleId="Titre8" w:type="paragraph">
    <w:name w:val="heading 8"/>
    <w:basedOn w:val="Normal"/>
    <w:next w:val="Normal"/>
    <w:qFormat/>
    <w:rsid w:val="00FE19B1"/>
    <w:pPr>
      <w:keepNext/>
      <w:outlineLvl w:val="7"/>
    </w:pPr>
    <w:rPr>
      <w:rFonts w:ascii="Arial" w:cs="Arial" w:hAnsi="Arial"/>
      <w:sz w:val="32"/>
    </w:rPr>
  </w:style>
  <w:style w:styleId="Titre9" w:type="paragraph">
    <w:name w:val="heading 9"/>
    <w:basedOn w:val="Normal"/>
    <w:next w:val="Normal"/>
    <w:qFormat/>
    <w:rsid w:val="00FE19B1"/>
    <w:pPr>
      <w:keepNext/>
      <w:outlineLvl w:val="8"/>
    </w:pPr>
    <w:rPr>
      <w:rFonts w:ascii="Arial" w:cs="Arial" w:hAnsi="Arial"/>
      <w:b/>
      <w:sz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semiHidden/>
    <w:rsid w:val="00FE19B1"/>
    <w:pPr>
      <w:tabs>
        <w:tab w:pos="4536" w:val="center"/>
        <w:tab w:pos="9072" w:val="right"/>
      </w:tabs>
    </w:pPr>
  </w:style>
  <w:style w:styleId="Pieddepage" w:type="paragraph">
    <w:name w:val="footer"/>
    <w:basedOn w:val="Normal"/>
    <w:link w:val="PieddepageCar"/>
    <w:uiPriority w:val="99"/>
    <w:rsid w:val="00FE19B1"/>
    <w:pPr>
      <w:tabs>
        <w:tab w:pos="4536" w:val="center"/>
        <w:tab w:pos="9072" w:val="right"/>
      </w:tabs>
    </w:pPr>
  </w:style>
  <w:style w:styleId="Corpsdetexte" w:type="paragraph">
    <w:name w:val="Body Text"/>
    <w:basedOn w:val="Normal"/>
    <w:semiHidden/>
    <w:rsid w:val="00FE19B1"/>
    <w:pPr>
      <w:jc w:val="both"/>
    </w:pPr>
    <w:rPr>
      <w:lang w:val="en-GB"/>
    </w:rPr>
  </w:style>
  <w:style w:styleId="Corpsdetexte2" w:type="paragraph">
    <w:name w:val="Body Text 2"/>
    <w:basedOn w:val="Normal"/>
    <w:semiHidden/>
    <w:rsid w:val="00FE19B1"/>
    <w:pPr>
      <w:jc w:val="both"/>
    </w:pPr>
    <w:rPr>
      <w:rFonts w:ascii="Arial" w:cs="Arial" w:hAnsi="Arial"/>
      <w:sz w:val="20"/>
      <w:lang w:val="en-GB"/>
    </w:rPr>
  </w:style>
  <w:style w:styleId="Titre" w:type="paragraph">
    <w:name w:val="Title"/>
    <w:basedOn w:val="Normal"/>
    <w:qFormat/>
    <w:rsid w:val="00FE19B1"/>
    <w:pPr>
      <w:pBdr>
        <w:top w:color="auto" w:shadow="1" w:space="1" w:sz="6" w:val="single"/>
        <w:left w:color="auto" w:shadow="1" w:space="4" w:sz="6" w:val="single"/>
        <w:bottom w:color="auto" w:shadow="1" w:space="1" w:sz="6" w:val="single"/>
        <w:right w:color="auto" w:shadow="1" w:space="4" w:sz="6" w:val="single"/>
      </w:pBdr>
      <w:jc w:val="center"/>
    </w:pPr>
    <w:rPr>
      <w:rFonts w:ascii="Arial" w:hAnsi="Arial"/>
      <w:sz w:val="46"/>
      <w:szCs w:val="20"/>
    </w:rPr>
  </w:style>
  <w:style w:styleId="Notedebasdepage" w:type="paragraph">
    <w:name w:val="footnote text"/>
    <w:basedOn w:val="Normal"/>
    <w:semiHidden/>
    <w:rsid w:val="00FE19B1"/>
    <w:rPr>
      <w:rFonts w:cs="Arial"/>
      <w:sz w:val="20"/>
    </w:rPr>
  </w:style>
  <w:style w:customStyle="1" w:styleId="Corpsdetexte31" w:type="paragraph">
    <w:name w:val="Corps de texte 31"/>
    <w:basedOn w:val="Normal"/>
    <w:rsid w:val="00FE19B1"/>
    <w:pPr>
      <w:spacing w:after="120"/>
      <w:ind w:right="567"/>
      <w:jc w:val="center"/>
    </w:pPr>
    <w:rPr>
      <w:rFonts w:ascii="Arial" w:hAnsi="Arial"/>
      <w:szCs w:val="20"/>
    </w:rPr>
  </w:style>
  <w:style w:styleId="Appelnotedebasdep" w:type="character">
    <w:name w:val="footnote reference"/>
    <w:basedOn w:val="Policepardfaut"/>
    <w:semiHidden/>
    <w:rsid w:val="00FE19B1"/>
    <w:rPr>
      <w:vertAlign w:val="superscript"/>
    </w:rPr>
  </w:style>
  <w:style w:styleId="NormalWeb" w:type="paragraph">
    <w:name w:val="Normal (Web)"/>
    <w:basedOn w:val="Normal"/>
    <w:uiPriority w:val="99"/>
    <w:rsid w:val="00FE19B1"/>
    <w:pPr>
      <w:spacing w:after="100" w:before="100"/>
    </w:pPr>
    <w:rPr>
      <w:color w:val="000000"/>
      <w:szCs w:val="20"/>
    </w:rPr>
  </w:style>
  <w:style w:styleId="Lienhypertexte" w:type="character">
    <w:name w:val="Hyperlink"/>
    <w:basedOn w:val="Policepardfaut"/>
    <w:semiHidden/>
    <w:rsid w:val="00FE19B1"/>
    <w:rPr>
      <w:color w:val="0000FF"/>
      <w:u w:val="single"/>
    </w:rPr>
  </w:style>
  <w:style w:styleId="Corpsdetexte3" w:type="paragraph">
    <w:name w:val="Body Text 3"/>
    <w:basedOn w:val="Normal"/>
    <w:semiHidden/>
    <w:rsid w:val="00FE19B1"/>
    <w:pPr>
      <w:jc w:val="center"/>
    </w:pPr>
    <w:rPr>
      <w:rFonts w:cs="Arial"/>
      <w:sz w:val="20"/>
    </w:rPr>
  </w:style>
  <w:style w:styleId="Paragraphedeliste" w:type="paragraph">
    <w:name w:val="List Paragraph"/>
    <w:basedOn w:val="Normal"/>
    <w:link w:val="ParagraphedelisteCar"/>
    <w:uiPriority w:val="34"/>
    <w:qFormat/>
    <w:rsid w:val="009E1C8B"/>
    <w:pPr>
      <w:spacing w:after="200" w:line="276" w:lineRule="auto"/>
      <w:ind w:left="720"/>
      <w:contextualSpacing/>
    </w:pPr>
    <w:rPr>
      <w:rFonts w:ascii="Calibri" w:eastAsia="Calibri" w:hAnsi="Calibri"/>
      <w:sz w:val="22"/>
      <w:szCs w:val="22"/>
      <w:lang w:eastAsia="en-US"/>
    </w:rPr>
  </w:style>
  <w:style w:customStyle="1" w:styleId="PieddepageCar" w:type="character">
    <w:name w:val="Pied de page Car"/>
    <w:basedOn w:val="Policepardfaut"/>
    <w:link w:val="Pieddepage"/>
    <w:uiPriority w:val="99"/>
    <w:rsid w:val="00E50EFA"/>
    <w:rPr>
      <w:sz w:val="24"/>
      <w:szCs w:val="24"/>
    </w:rPr>
  </w:style>
  <w:style w:styleId="Mentionnonrsolue" w:type="character">
    <w:name w:val="Unresolved Mention"/>
    <w:basedOn w:val="Policepardfaut"/>
    <w:uiPriority w:val="99"/>
    <w:semiHidden/>
    <w:unhideWhenUsed/>
    <w:rsid w:val="006C25D9"/>
    <w:rPr>
      <w:color w:val="605E5C"/>
      <w:shd w:color="auto" w:fill="E1DFDD" w:val="clear"/>
    </w:rPr>
  </w:style>
  <w:style w:styleId="Grilledutableau" w:type="table">
    <w:name w:val="Table Grid"/>
    <w:basedOn w:val="TableauNormal"/>
    <w:uiPriority w:val="39"/>
    <w:rsid w:val="006C25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aliases w:val="2 Car,2nd level Car,h2 Car,Header 2 Car,Titre 2 SQ Car,Titre 21 Car,t2.T2 Car,H2 Car"/>
    <w:basedOn w:val="Policepardfaut"/>
    <w:link w:val="Titre2"/>
    <w:rsid w:val="00C737F6"/>
    <w:rPr>
      <w:rFonts w:ascii="Arial" w:hAnsi="Arial"/>
      <w:b/>
      <w:sz w:val="24"/>
    </w:rPr>
  </w:style>
  <w:style w:styleId="Accentuationintense" w:type="character">
    <w:name w:val="Intense Emphasis"/>
    <w:uiPriority w:val="21"/>
    <w:qFormat/>
    <w:rsid w:val="00C737F6"/>
    <w:rPr>
      <w:b/>
      <w:bCs/>
      <w:i/>
      <w:iCs/>
      <w:color w:themeColor="accent1" w:val="4F81BD"/>
    </w:rPr>
  </w:style>
  <w:style w:customStyle="1" w:styleId="ParagraphedelisteCar" w:type="character">
    <w:name w:val="Paragraphe de liste Car"/>
    <w:link w:val="Paragraphedeliste"/>
    <w:uiPriority w:val="34"/>
    <w:rsid w:val="008D2096"/>
    <w:rPr>
      <w:rFonts w:ascii="Calibri" w:eastAsia="Calibri" w:hAnsi="Calibri"/>
      <w:sz w:val="22"/>
      <w:szCs w:val="22"/>
      <w:lang w:eastAsia="en-US"/>
    </w:rPr>
  </w:style>
  <w:style w:styleId="Textedebulles" w:type="paragraph">
    <w:name w:val="Balloon Text"/>
    <w:basedOn w:val="Normal"/>
    <w:link w:val="TextedebullesCar"/>
    <w:uiPriority w:val="99"/>
    <w:semiHidden/>
    <w:unhideWhenUsed/>
    <w:rsid w:val="008D2096"/>
    <w:rPr>
      <w:rFonts w:ascii="Segoe UI" w:cs="Segoe UI" w:hAnsi="Segoe UI"/>
      <w:sz w:val="18"/>
      <w:szCs w:val="18"/>
    </w:rPr>
  </w:style>
  <w:style w:customStyle="1" w:styleId="TextedebullesCar" w:type="character">
    <w:name w:val="Texte de bulles Car"/>
    <w:basedOn w:val="Policepardfaut"/>
    <w:link w:val="Textedebulles"/>
    <w:uiPriority w:val="99"/>
    <w:semiHidden/>
    <w:rsid w:val="008D2096"/>
    <w:rPr>
      <w:rFonts w:ascii="Segoe UI" w:cs="Segoe UI" w:hAnsi="Segoe UI"/>
      <w:sz w:val="18"/>
      <w:szCs w:val="18"/>
    </w:rPr>
  </w:style>
  <w:style w:styleId="Marquedecommentaire" w:type="character">
    <w:name w:val="annotation reference"/>
    <w:basedOn w:val="Policepardfaut"/>
    <w:uiPriority w:val="99"/>
    <w:semiHidden/>
    <w:unhideWhenUsed/>
    <w:rsid w:val="008D2096"/>
    <w:rPr>
      <w:sz w:val="16"/>
      <w:szCs w:val="16"/>
    </w:rPr>
  </w:style>
  <w:style w:styleId="Commentaire" w:type="paragraph">
    <w:name w:val="annotation text"/>
    <w:basedOn w:val="Normal"/>
    <w:link w:val="CommentaireCar"/>
    <w:uiPriority w:val="99"/>
    <w:semiHidden/>
    <w:unhideWhenUsed/>
    <w:rsid w:val="008D2096"/>
    <w:rPr>
      <w:sz w:val="20"/>
      <w:szCs w:val="20"/>
    </w:rPr>
  </w:style>
  <w:style w:customStyle="1" w:styleId="CommentaireCar" w:type="character">
    <w:name w:val="Commentaire Car"/>
    <w:basedOn w:val="Policepardfaut"/>
    <w:link w:val="Commentaire"/>
    <w:uiPriority w:val="99"/>
    <w:semiHidden/>
    <w:rsid w:val="008D2096"/>
  </w:style>
  <w:style w:styleId="Objetducommentaire" w:type="paragraph">
    <w:name w:val="annotation subject"/>
    <w:basedOn w:val="Commentaire"/>
    <w:next w:val="Commentaire"/>
    <w:link w:val="ObjetducommentaireCar"/>
    <w:uiPriority w:val="99"/>
    <w:semiHidden/>
    <w:unhideWhenUsed/>
    <w:rsid w:val="008D2096"/>
    <w:rPr>
      <w:b/>
      <w:bCs/>
    </w:rPr>
  </w:style>
  <w:style w:customStyle="1" w:styleId="ObjetducommentaireCar" w:type="character">
    <w:name w:val="Objet du commentaire Car"/>
    <w:basedOn w:val="CommentaireCar"/>
    <w:link w:val="Objetducommentaire"/>
    <w:uiPriority w:val="99"/>
    <w:semiHidden/>
    <w:rsid w:val="008D2096"/>
    <w:rPr>
      <w:b/>
      <w:bCs/>
    </w:rPr>
  </w:style>
  <w:style w:customStyle="1" w:styleId="Default" w:type="paragraph">
    <w:name w:val="Default"/>
    <w:rsid w:val="002A3074"/>
    <w:pPr>
      <w:autoSpaceDE w:val="0"/>
      <w:autoSpaceDN w:val="0"/>
      <w:adjustRightInd w:val="0"/>
    </w:pPr>
    <w:rPr>
      <w:rFonts w:ascii="Arial" w:cs="Arial" w:eastAsiaTheme="minorHAnsi" w:hAnsi="Arial"/>
      <w:color w:val="000000"/>
      <w:sz w:val="24"/>
      <w:szCs w:val="24"/>
      <w:lang w:eastAsia="en-US"/>
    </w:rPr>
  </w:style>
  <w:style w:customStyle="1" w:styleId="apple-converted-space" w:type="character">
    <w:name w:val="apple-converted-space"/>
    <w:basedOn w:val="Policepardfaut"/>
    <w:rsid w:val="000B603B"/>
  </w:style>
  <w:style w:styleId="Rvision" w:type="paragraph">
    <w:name w:val="Revision"/>
    <w:hidden/>
    <w:uiPriority w:val="99"/>
    <w:semiHidden/>
    <w:rsid w:val="00691E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1247">
      <w:bodyDiv w:val="1"/>
      <w:marLeft w:val="0"/>
      <w:marRight w:val="0"/>
      <w:marTop w:val="0"/>
      <w:marBottom w:val="0"/>
      <w:divBdr>
        <w:top w:val="none" w:sz="0" w:space="0" w:color="auto"/>
        <w:left w:val="none" w:sz="0" w:space="0" w:color="auto"/>
        <w:bottom w:val="none" w:sz="0" w:space="0" w:color="auto"/>
        <w:right w:val="none" w:sz="0" w:space="0" w:color="auto"/>
      </w:divBdr>
      <w:divsChild>
        <w:div w:id="576093601">
          <w:marLeft w:val="1080"/>
          <w:marRight w:val="0"/>
          <w:marTop w:val="100"/>
          <w:marBottom w:val="0"/>
          <w:divBdr>
            <w:top w:val="none" w:sz="0" w:space="0" w:color="auto"/>
            <w:left w:val="none" w:sz="0" w:space="0" w:color="auto"/>
            <w:bottom w:val="none" w:sz="0" w:space="0" w:color="auto"/>
            <w:right w:val="none" w:sz="0" w:space="0" w:color="auto"/>
          </w:divBdr>
        </w:div>
        <w:div w:id="2048678008">
          <w:marLeft w:val="1080"/>
          <w:marRight w:val="0"/>
          <w:marTop w:val="100"/>
          <w:marBottom w:val="0"/>
          <w:divBdr>
            <w:top w:val="none" w:sz="0" w:space="0" w:color="auto"/>
            <w:left w:val="none" w:sz="0" w:space="0" w:color="auto"/>
            <w:bottom w:val="none" w:sz="0" w:space="0" w:color="auto"/>
            <w:right w:val="none" w:sz="0" w:space="0" w:color="auto"/>
          </w:divBdr>
        </w:div>
      </w:divsChild>
    </w:div>
    <w:div w:id="585574178">
      <w:bodyDiv w:val="1"/>
      <w:marLeft w:val="0"/>
      <w:marRight w:val="0"/>
      <w:marTop w:val="0"/>
      <w:marBottom w:val="0"/>
      <w:divBdr>
        <w:top w:val="none" w:sz="0" w:space="0" w:color="auto"/>
        <w:left w:val="none" w:sz="0" w:space="0" w:color="auto"/>
        <w:bottom w:val="none" w:sz="0" w:space="0" w:color="auto"/>
        <w:right w:val="none" w:sz="0" w:space="0" w:color="auto"/>
      </w:divBdr>
    </w:div>
    <w:div w:id="894699771">
      <w:bodyDiv w:val="1"/>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1080"/>
          <w:marRight w:val="0"/>
          <w:marTop w:val="100"/>
          <w:marBottom w:val="0"/>
          <w:divBdr>
            <w:top w:val="none" w:sz="0" w:space="0" w:color="auto"/>
            <w:left w:val="none" w:sz="0" w:space="0" w:color="auto"/>
            <w:bottom w:val="none" w:sz="0" w:space="0" w:color="auto"/>
            <w:right w:val="none" w:sz="0" w:space="0" w:color="auto"/>
          </w:divBdr>
        </w:div>
        <w:div w:id="1626423102">
          <w:marLeft w:val="1080"/>
          <w:marRight w:val="0"/>
          <w:marTop w:val="100"/>
          <w:marBottom w:val="0"/>
          <w:divBdr>
            <w:top w:val="none" w:sz="0" w:space="0" w:color="auto"/>
            <w:left w:val="none" w:sz="0" w:space="0" w:color="auto"/>
            <w:bottom w:val="none" w:sz="0" w:space="0" w:color="auto"/>
            <w:right w:val="none" w:sz="0" w:space="0" w:color="auto"/>
          </w:divBdr>
        </w:div>
        <w:div w:id="662394241">
          <w:marLeft w:val="1080"/>
          <w:marRight w:val="0"/>
          <w:marTop w:val="100"/>
          <w:marBottom w:val="0"/>
          <w:divBdr>
            <w:top w:val="none" w:sz="0" w:space="0" w:color="auto"/>
            <w:left w:val="none" w:sz="0" w:space="0" w:color="auto"/>
            <w:bottom w:val="none" w:sz="0" w:space="0" w:color="auto"/>
            <w:right w:val="none" w:sz="0" w:space="0" w:color="auto"/>
          </w:divBdr>
        </w:div>
        <w:div w:id="1168443758">
          <w:marLeft w:val="1080"/>
          <w:marRight w:val="0"/>
          <w:marTop w:val="100"/>
          <w:marBottom w:val="0"/>
          <w:divBdr>
            <w:top w:val="none" w:sz="0" w:space="0" w:color="auto"/>
            <w:left w:val="none" w:sz="0" w:space="0" w:color="auto"/>
            <w:bottom w:val="none" w:sz="0" w:space="0" w:color="auto"/>
            <w:right w:val="none" w:sz="0" w:space="0" w:color="auto"/>
          </w:divBdr>
        </w:div>
        <w:div w:id="1149396823">
          <w:marLeft w:val="1080"/>
          <w:marRight w:val="0"/>
          <w:marTop w:val="100"/>
          <w:marBottom w:val="0"/>
          <w:divBdr>
            <w:top w:val="none" w:sz="0" w:space="0" w:color="auto"/>
            <w:left w:val="none" w:sz="0" w:space="0" w:color="auto"/>
            <w:bottom w:val="none" w:sz="0" w:space="0" w:color="auto"/>
            <w:right w:val="none" w:sz="0" w:space="0" w:color="auto"/>
          </w:divBdr>
        </w:div>
        <w:div w:id="1372656920">
          <w:marLeft w:val="1080"/>
          <w:marRight w:val="0"/>
          <w:marTop w:val="100"/>
          <w:marBottom w:val="0"/>
          <w:divBdr>
            <w:top w:val="none" w:sz="0" w:space="0" w:color="auto"/>
            <w:left w:val="none" w:sz="0" w:space="0" w:color="auto"/>
            <w:bottom w:val="none" w:sz="0" w:space="0" w:color="auto"/>
            <w:right w:val="none" w:sz="0" w:space="0" w:color="auto"/>
          </w:divBdr>
        </w:div>
        <w:div w:id="781876119">
          <w:marLeft w:val="1080"/>
          <w:marRight w:val="0"/>
          <w:marTop w:val="100"/>
          <w:marBottom w:val="0"/>
          <w:divBdr>
            <w:top w:val="none" w:sz="0" w:space="0" w:color="auto"/>
            <w:left w:val="none" w:sz="0" w:space="0" w:color="auto"/>
            <w:bottom w:val="none" w:sz="0" w:space="0" w:color="auto"/>
            <w:right w:val="none" w:sz="0" w:space="0" w:color="auto"/>
          </w:divBdr>
        </w:div>
        <w:div w:id="1759593258">
          <w:marLeft w:val="1080"/>
          <w:marRight w:val="0"/>
          <w:marTop w:val="100"/>
          <w:marBottom w:val="0"/>
          <w:divBdr>
            <w:top w:val="none" w:sz="0" w:space="0" w:color="auto"/>
            <w:left w:val="none" w:sz="0" w:space="0" w:color="auto"/>
            <w:bottom w:val="none" w:sz="0" w:space="0" w:color="auto"/>
            <w:right w:val="none" w:sz="0" w:space="0" w:color="auto"/>
          </w:divBdr>
        </w:div>
      </w:divsChild>
    </w:div>
    <w:div w:id="1375042310">
      <w:bodyDiv w:val="1"/>
      <w:marLeft w:val="0"/>
      <w:marRight w:val="0"/>
      <w:marTop w:val="0"/>
      <w:marBottom w:val="0"/>
      <w:divBdr>
        <w:top w:val="none" w:sz="0" w:space="0" w:color="auto"/>
        <w:left w:val="none" w:sz="0" w:space="0" w:color="auto"/>
        <w:bottom w:val="none" w:sz="0" w:space="0" w:color="auto"/>
        <w:right w:val="none" w:sz="0" w:space="0" w:color="auto"/>
      </w:divBdr>
    </w:div>
    <w:div w:id="21185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d5dbbfa-dd57-4537-8bc9-ca74c2130cb2">
      <UserInfo>
        <DisplayName>Bruni YOU</DisplayName>
        <AccountId>45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EF27724A051B40B3B9A4D419A5F649" ma:contentTypeVersion="11" ma:contentTypeDescription="Crée un document." ma:contentTypeScope="" ma:versionID="576d864e4dad3663934c8df942279959">
  <xsd:schema xmlns:xsd="http://www.w3.org/2001/XMLSchema" xmlns:xs="http://www.w3.org/2001/XMLSchema" xmlns:p="http://schemas.microsoft.com/office/2006/metadata/properties" xmlns:ns3="ac6ee61c-dadd-4e89-80a2-4eb3b78a1f1f" xmlns:ns4="bd5dbbfa-dd57-4537-8bc9-ca74c2130cb2" targetNamespace="http://schemas.microsoft.com/office/2006/metadata/properties" ma:root="true" ma:fieldsID="a9e37cfa5483dd4c6f2a40d4579f1b07" ns3:_="" ns4:_="">
    <xsd:import namespace="ac6ee61c-dadd-4e89-80a2-4eb3b78a1f1f"/>
    <xsd:import namespace="bd5dbbfa-dd57-4537-8bc9-ca74c2130c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ee61c-dadd-4e89-80a2-4eb3b78a1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dbbfa-dd57-4537-8bc9-ca74c2130cb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A62A9-FA75-4DD5-AFF9-E9249B164D6D}">
  <ds:schemaRefs>
    <ds:schemaRef ds:uri="bd5dbbfa-dd57-4537-8bc9-ca74c2130cb2"/>
    <ds:schemaRef ds:uri="http://schemas.microsoft.com/office/2006/documentManagement/types"/>
    <ds:schemaRef ds:uri="ac6ee61c-dadd-4e89-80a2-4eb3b78a1f1f"/>
    <ds:schemaRef ds:uri="http://schemas.openxmlformats.org/package/2006/metadata/core-properties"/>
    <ds:schemaRef ds:uri="http://purl.org/dc/terms/"/>
    <ds:schemaRef ds:uri="http://schemas.microsoft.com/office/2006/metadata/properties"/>
    <ds:schemaRef ds:uri="http://purl.org/dc/dcmitype/"/>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2B56918F-48D2-496F-8E95-02284B152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ee61c-dadd-4e89-80a2-4eb3b78a1f1f"/>
    <ds:schemaRef ds:uri="bd5dbbfa-dd57-4537-8bc9-ca74c2130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D7279-9FF3-4C19-83D9-56D4E9336C99}">
  <ds:schemaRefs>
    <ds:schemaRef ds:uri="http://schemas.microsoft.com/sharepoint/v3/contenttype/forms"/>
  </ds:schemaRefs>
</ds:datastoreItem>
</file>

<file path=customXml/itemProps4.xml><?xml version="1.0" encoding="utf-8"?>
<ds:datastoreItem xmlns:ds="http://schemas.openxmlformats.org/officeDocument/2006/customXml" ds:itemID="{6FD70EED-84E5-4BE0-931E-314CDE79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2391</Words>
  <Characters>12925</Characters>
  <Application>Microsoft Office Word</Application>
  <DocSecurity>0</DocSecurity>
  <Lines>107</Lines>
  <Paragraphs>30</Paragraphs>
  <ScaleCrop>false</ScaleCrop>
  <HeadingPairs>
    <vt:vector baseType="variant" size="2">
      <vt:variant>
        <vt:lpstr>Titre</vt:lpstr>
      </vt:variant>
      <vt:variant>
        <vt:i4>1</vt:i4>
      </vt:variant>
    </vt:vector>
  </HeadingPairs>
  <TitlesOfParts>
    <vt:vector baseType="lpstr" size="1">
      <vt:lpstr>« SOCIETE »</vt:lpstr>
    </vt:vector>
  </TitlesOfParts>
  <Company>TDF_SAS</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2022-03-31T05:51:00Z</dcterms:created>
  <cp:lastPrinted>2021-06-24T12:46:00Z</cp:lastPrinted>
  <dcterms:modified xsi:type="dcterms:W3CDTF">2022-04-05T12:52:00Z</dcterms:modified>
  <cp:revision>3</cp:revision>
  <dc:title>« SOCIETE »</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0x01010067EF27724A051B40B3B9A4D419A5F649</vt:lpwstr>
  </property>
</Properties>
</file>