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header1.xml" ContentType="application/vnd.openxmlformats-officedocument.wordprocessingml.header+xml"/>
  <Override PartName="/word/styles.xml" ContentType="application/vnd.openxmlformats-officedocument.wordprocessingml.styles+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Web"/>
        <w:numPr>
          <w:ilvl w:val="0"/>
          <w:numId w:val="0"/>
        </w:numPr>
        <w:pBdr>
          <w:top w:val="single" w:sz="4" w:space="1" w:color="000000"/>
          <w:left w:val="single" w:sz="4" w:space="4" w:color="000000"/>
          <w:bottom w:val="single" w:sz="4" w:space="1" w:color="000000"/>
          <w:right w:val="single" w:sz="4" w:space="4" w:color="000000"/>
        </w:pBdr>
        <w:spacing w:before="0" w:after="280"/>
        <w:jc w:val="center"/>
        <w:outlineLvl w:val="0"/>
        <w:rPr>
          <w:rFonts w:ascii="Verdana" w:hAnsi="Verdana" w:cs="Arial"/>
          <w:b/>
          <w:b/>
          <w:bCs/>
          <w:sz w:val="20"/>
          <w:szCs w:val="20"/>
        </w:rPr>
      </w:pPr>
      <w:r>
        <w:rPr>
          <w:rFonts w:cs="Arial" w:ascii="Verdana" w:hAnsi="Verdana"/>
          <w:b/>
          <w:bCs/>
          <w:sz w:val="20"/>
          <w:szCs w:val="20"/>
        </w:rPr>
      </w:r>
    </w:p>
    <w:p>
      <w:pPr>
        <w:pStyle w:val="NormalWeb"/>
        <w:numPr>
          <w:ilvl w:val="0"/>
          <w:numId w:val="0"/>
        </w:numPr>
        <w:pBdr>
          <w:top w:val="single" w:sz="4" w:space="1" w:color="000000"/>
          <w:left w:val="single" w:sz="4" w:space="4" w:color="000000"/>
          <w:bottom w:val="single" w:sz="4" w:space="1" w:color="000000"/>
          <w:right w:val="single" w:sz="4" w:space="4" w:color="000000"/>
        </w:pBdr>
        <w:jc w:val="center"/>
        <w:outlineLvl w:val="0"/>
        <w:rPr>
          <w:rFonts w:ascii="Verdana" w:hAnsi="Verdana" w:cs="Arial"/>
          <w:b/>
          <w:b/>
          <w:bCs/>
          <w:sz w:val="20"/>
          <w:szCs w:val="20"/>
        </w:rPr>
      </w:pPr>
      <w:r>
        <w:rPr>
          <w:rFonts w:cs="Arial" w:ascii="Verdana" w:hAnsi="Verdana"/>
          <w:b/>
          <w:bCs/>
          <w:sz w:val="20"/>
          <w:szCs w:val="20"/>
        </w:rPr>
        <w:t>NEGOCIATIONS ANNUELLES OBLIGATOIRES 2023</w:t>
      </w:r>
    </w:p>
    <w:p>
      <w:pPr>
        <w:pStyle w:val="NormalWeb"/>
        <w:numPr>
          <w:ilvl w:val="0"/>
          <w:numId w:val="0"/>
        </w:numPr>
        <w:pBdr>
          <w:top w:val="single" w:sz="4" w:space="1" w:color="000000"/>
          <w:left w:val="single" w:sz="4" w:space="4" w:color="000000"/>
          <w:bottom w:val="single" w:sz="4" w:space="1" w:color="000000"/>
          <w:right w:val="single" w:sz="4" w:space="4" w:color="000000"/>
        </w:pBdr>
        <w:jc w:val="center"/>
        <w:outlineLvl w:val="0"/>
        <w:rPr/>
      </w:pPr>
      <w:r>
        <w:rPr>
          <w:rFonts w:cs="Arial" w:ascii="Verdana" w:hAnsi="Verdana"/>
          <w:b/>
          <w:bCs/>
          <w:sz w:val="20"/>
          <w:szCs w:val="20"/>
        </w:rPr>
        <w:t>ACCORD D’ENTREPRISE</w:t>
      </w:r>
    </w:p>
    <w:p>
      <w:pPr>
        <w:pStyle w:val="NormalWeb"/>
        <w:numPr>
          <w:ilvl w:val="0"/>
          <w:numId w:val="0"/>
        </w:numPr>
        <w:pBdr>
          <w:top w:val="single" w:sz="4" w:space="1" w:color="000000"/>
          <w:left w:val="single" w:sz="4" w:space="4" w:color="000000"/>
          <w:bottom w:val="single" w:sz="4" w:space="1" w:color="000000"/>
          <w:right w:val="single" w:sz="4" w:space="4" w:color="000000"/>
        </w:pBdr>
        <w:jc w:val="center"/>
        <w:outlineLvl w:val="0"/>
        <w:rPr>
          <w:rFonts w:ascii="Verdana" w:hAnsi="Verdana" w:cs="Arial"/>
          <w:b/>
          <w:b/>
          <w:bCs/>
          <w:sz w:val="20"/>
          <w:szCs w:val="20"/>
        </w:rPr>
      </w:pPr>
      <w:r>
        <w:rPr>
          <w:rFonts w:eastAsia="Verdana" w:cs="Verdana" w:ascii="Verdana" w:hAnsi="Verdana"/>
          <w:b/>
          <w:bCs/>
          <w:sz w:val="20"/>
          <w:szCs w:val="20"/>
        </w:rPr>
        <w:t xml:space="preserve"> </w:t>
      </w:r>
    </w:p>
    <w:p>
      <w:pPr>
        <w:pStyle w:val="Normal"/>
        <w:jc w:val="both"/>
        <w:rPr>
          <w:rFonts w:ascii="Verdana" w:hAnsi="Verdana" w:cs="Arial"/>
          <w:b/>
          <w:b/>
          <w:bCs/>
          <w:sz w:val="20"/>
          <w:szCs w:val="20"/>
        </w:rPr>
      </w:pPr>
      <w:r>
        <w:rPr>
          <w:rFonts w:cs="Arial" w:ascii="Verdana" w:hAnsi="Verdana"/>
          <w:b/>
          <w:bCs/>
          <w:sz w:val="20"/>
          <w:szCs w:val="20"/>
        </w:rPr>
      </w:r>
    </w:p>
    <w:p>
      <w:pPr>
        <w:pStyle w:val="Normal"/>
        <w:jc w:val="both"/>
        <w:rPr>
          <w:rFonts w:ascii="Verdana" w:hAnsi="Verdana" w:cs="Arial"/>
          <w:sz w:val="20"/>
          <w:szCs w:val="20"/>
        </w:rPr>
      </w:pPr>
      <w:r>
        <w:rPr>
          <w:rFonts w:cs="Arial" w:ascii="Verdana" w:hAnsi="Verdana"/>
          <w:b/>
          <w:bCs/>
          <w:sz w:val="20"/>
          <w:szCs w:val="20"/>
        </w:rPr>
        <w:t>La société NOVO NORDISK PRODUCTION SAS</w:t>
      </w:r>
      <w:r>
        <w:rPr>
          <w:rFonts w:cs="Arial" w:ascii="Verdana" w:hAnsi="Verdana"/>
          <w:sz w:val="20"/>
          <w:szCs w:val="20"/>
        </w:rPr>
        <w:t>, 45 avenue d’Orléans-28000 CHARTRES</w:t>
      </w:r>
    </w:p>
    <w:p>
      <w:pPr>
        <w:pStyle w:val="Normal"/>
        <w:autoSpaceDE w:val="false"/>
        <w:jc w:val="both"/>
        <w:rPr>
          <w:rFonts w:ascii="Verdana" w:hAnsi="Verdana" w:cs="Arial"/>
          <w:sz w:val="20"/>
          <w:szCs w:val="20"/>
        </w:rPr>
      </w:pPr>
      <w:r>
        <w:rPr>
          <w:rFonts w:cs="Arial" w:ascii="Verdana" w:hAnsi="Verdana"/>
          <w:sz w:val="20"/>
          <w:szCs w:val="20"/>
        </w:rPr>
      </w:r>
    </w:p>
    <w:p>
      <w:pPr>
        <w:pStyle w:val="Normal"/>
        <w:autoSpaceDE w:val="false"/>
        <w:jc w:val="both"/>
        <w:rPr>
          <w:rFonts w:ascii="Verdana" w:hAnsi="Verdana" w:cs="Arial"/>
          <w:b/>
          <w:b/>
          <w:bCs/>
          <w:sz w:val="20"/>
          <w:szCs w:val="20"/>
        </w:rPr>
      </w:pPr>
      <w:r>
        <w:rPr>
          <w:rFonts w:cs="Arial" w:ascii="Verdana" w:hAnsi="Verdana"/>
          <w:b/>
          <w:bCs/>
          <w:sz w:val="20"/>
          <w:szCs w:val="20"/>
        </w:rPr>
      </w:r>
    </w:p>
    <w:p>
      <w:pPr>
        <w:pStyle w:val="Normal"/>
        <w:numPr>
          <w:ilvl w:val="0"/>
          <w:numId w:val="0"/>
        </w:numPr>
        <w:autoSpaceDE w:val="false"/>
        <w:jc w:val="both"/>
        <w:outlineLvl w:val="0"/>
        <w:rPr>
          <w:rFonts w:ascii="Verdana" w:hAnsi="Verdana" w:cs="Arial"/>
          <w:b/>
          <w:b/>
          <w:bCs/>
          <w:sz w:val="20"/>
          <w:szCs w:val="20"/>
        </w:rPr>
      </w:pPr>
      <w:r>
        <w:rPr>
          <w:rFonts w:cs="Arial" w:ascii="Verdana" w:hAnsi="Verdana"/>
          <w:b/>
          <w:bCs/>
          <w:sz w:val="20"/>
          <w:szCs w:val="20"/>
        </w:rPr>
        <w:t>D’une part,</w:t>
      </w:r>
    </w:p>
    <w:p>
      <w:pPr>
        <w:pStyle w:val="Normal"/>
        <w:autoSpaceDE w:val="false"/>
        <w:jc w:val="both"/>
        <w:rPr>
          <w:rFonts w:ascii="Verdana" w:hAnsi="Verdana" w:cs="Arial"/>
          <w:b/>
          <w:b/>
          <w:bCs/>
          <w:sz w:val="20"/>
          <w:szCs w:val="20"/>
        </w:rPr>
      </w:pPr>
      <w:r>
        <w:rPr>
          <w:rFonts w:cs="Arial" w:ascii="Verdana" w:hAnsi="Verdana"/>
          <w:b/>
          <w:bCs/>
          <w:sz w:val="20"/>
          <w:szCs w:val="20"/>
        </w:rPr>
      </w:r>
    </w:p>
    <w:p>
      <w:pPr>
        <w:pStyle w:val="Normal"/>
        <w:numPr>
          <w:ilvl w:val="0"/>
          <w:numId w:val="0"/>
        </w:numPr>
        <w:autoSpaceDE w:val="false"/>
        <w:jc w:val="both"/>
        <w:outlineLvl w:val="0"/>
        <w:rPr>
          <w:rFonts w:ascii="Verdana" w:hAnsi="Verdana" w:cs="Arial"/>
          <w:b/>
          <w:b/>
          <w:bCs/>
          <w:sz w:val="20"/>
          <w:szCs w:val="20"/>
        </w:rPr>
      </w:pPr>
      <w:r>
        <w:rPr>
          <w:rFonts w:cs="Arial" w:ascii="Verdana" w:hAnsi="Verdana"/>
          <w:b/>
          <w:bCs/>
          <w:sz w:val="20"/>
          <w:szCs w:val="20"/>
        </w:rPr>
        <w:t>ET</w:t>
      </w:r>
    </w:p>
    <w:p>
      <w:pPr>
        <w:pStyle w:val="Normal"/>
        <w:autoSpaceDE w:val="false"/>
        <w:jc w:val="both"/>
        <w:rPr>
          <w:rFonts w:ascii="Verdana" w:hAnsi="Verdana" w:cs="Arial"/>
          <w:b/>
          <w:b/>
          <w:bCs/>
          <w:sz w:val="20"/>
          <w:szCs w:val="20"/>
        </w:rPr>
      </w:pPr>
      <w:r>
        <w:rPr>
          <w:rFonts w:cs="Arial" w:ascii="Verdana" w:hAnsi="Verdana"/>
          <w:b/>
          <w:bCs/>
          <w:sz w:val="20"/>
          <w:szCs w:val="20"/>
        </w:rPr>
      </w:r>
    </w:p>
    <w:p>
      <w:pPr>
        <w:pStyle w:val="Normal"/>
        <w:autoSpaceDE w:val="false"/>
        <w:jc w:val="both"/>
        <w:rPr>
          <w:rFonts w:ascii="Verdana" w:hAnsi="Verdana" w:cs="Arial"/>
          <w:b/>
          <w:b/>
          <w:bCs/>
          <w:sz w:val="20"/>
          <w:szCs w:val="20"/>
        </w:rPr>
      </w:pPr>
      <w:r>
        <w:rPr>
          <w:rFonts w:cs="Arial" w:ascii="Verdana" w:hAnsi="Verdana"/>
          <w:b/>
          <w:bCs/>
          <w:sz w:val="20"/>
          <w:szCs w:val="20"/>
        </w:rPr>
        <w:t>D’autre part,</w:t>
      </w:r>
    </w:p>
    <w:p>
      <w:pPr>
        <w:pStyle w:val="Normal"/>
        <w:autoSpaceDE w:val="false"/>
        <w:jc w:val="both"/>
        <w:rPr>
          <w:rFonts w:ascii="Verdana" w:hAnsi="Verdana" w:cs="Arial"/>
          <w:b/>
          <w:b/>
          <w:bCs/>
          <w:sz w:val="20"/>
          <w:szCs w:val="20"/>
        </w:rPr>
      </w:pPr>
      <w:r>
        <w:rPr>
          <w:rFonts w:cs="Arial" w:ascii="Verdana" w:hAnsi="Verdana"/>
          <w:b/>
          <w:bCs/>
          <w:sz w:val="20"/>
          <w:szCs w:val="20"/>
        </w:rPr>
      </w:r>
    </w:p>
    <w:p>
      <w:pPr>
        <w:pStyle w:val="Normal"/>
        <w:autoSpaceDE w:val="false"/>
        <w:jc w:val="both"/>
        <w:rPr>
          <w:rFonts w:ascii="Verdana" w:hAnsi="Verdana" w:cs="Arial"/>
          <w:b/>
          <w:b/>
          <w:bCs/>
          <w:sz w:val="20"/>
          <w:szCs w:val="20"/>
        </w:rPr>
      </w:pPr>
      <w:r>
        <w:rPr>
          <w:rFonts w:cs="Arial" w:ascii="Verdana" w:hAnsi="Verdana"/>
          <w:b/>
          <w:bCs/>
          <w:sz w:val="20"/>
          <w:szCs w:val="20"/>
        </w:rPr>
        <w:t>CFDT</w:t>
      </w:r>
    </w:p>
    <w:p>
      <w:pPr>
        <w:pStyle w:val="Normal"/>
        <w:autoSpaceDE w:val="false"/>
        <w:jc w:val="both"/>
        <w:rPr>
          <w:rFonts w:ascii="Verdana" w:hAnsi="Verdana" w:cs="Arial"/>
          <w:b/>
          <w:b/>
          <w:bCs/>
          <w:sz w:val="20"/>
          <w:szCs w:val="20"/>
        </w:rPr>
      </w:pPr>
      <w:r>
        <w:rPr>
          <w:rFonts w:cs="Arial" w:ascii="Verdana" w:hAnsi="Verdana"/>
          <w:b/>
          <w:bCs/>
          <w:sz w:val="20"/>
          <w:szCs w:val="20"/>
        </w:rPr>
        <w:t>FO</w:t>
      </w:r>
    </w:p>
    <w:p>
      <w:pPr>
        <w:pStyle w:val="Normal"/>
        <w:autoSpaceDE w:val="false"/>
        <w:jc w:val="both"/>
        <w:rPr>
          <w:rFonts w:ascii="Verdana" w:hAnsi="Verdana" w:cs="Arial"/>
          <w:b/>
          <w:b/>
          <w:bCs/>
          <w:sz w:val="20"/>
          <w:szCs w:val="20"/>
        </w:rPr>
      </w:pPr>
      <w:r>
        <w:rPr>
          <w:rFonts w:cs="Arial" w:ascii="Verdana" w:hAnsi="Verdana"/>
          <w:b/>
          <w:bCs/>
          <w:sz w:val="20"/>
          <w:szCs w:val="20"/>
        </w:rPr>
        <w:t>CGT</w:t>
      </w:r>
      <w:r>
        <w:br w:type="page"/>
      </w:r>
    </w:p>
    <w:p>
      <w:pPr>
        <w:pStyle w:val="Normal"/>
        <w:autoSpaceDE w:val="false"/>
        <w:jc w:val="both"/>
        <w:rPr>
          <w:rFonts w:ascii="Verdana" w:hAnsi="Verdana" w:cs="Arial"/>
          <w:b/>
          <w:b/>
          <w:bCs/>
          <w:sz w:val="20"/>
          <w:szCs w:val="20"/>
        </w:rPr>
      </w:pPr>
      <w:r>
        <w:rPr>
          <w:rFonts w:cs="Arial" w:ascii="Verdana" w:hAnsi="Verdana"/>
          <w:b/>
          <w:bCs/>
          <w:sz w:val="20"/>
          <w:szCs w:val="20"/>
        </w:rPr>
        <w:t>PREAMBULE</w:t>
      </w:r>
    </w:p>
    <w:p>
      <w:pPr>
        <w:pStyle w:val="Normal"/>
        <w:jc w:val="both"/>
        <w:rPr>
          <w:rFonts w:ascii="Verdana" w:hAnsi="Verdana" w:cs="Arial"/>
          <w:b/>
          <w:b/>
          <w:bCs/>
          <w:sz w:val="20"/>
          <w:szCs w:val="20"/>
        </w:rPr>
      </w:pPr>
      <w:r>
        <w:rPr>
          <w:rFonts w:cs="Arial" w:ascii="Verdana" w:hAnsi="Verdana"/>
          <w:b/>
          <w:bCs/>
          <w:sz w:val="20"/>
          <w:szCs w:val="20"/>
        </w:rPr>
      </w:r>
    </w:p>
    <w:p>
      <w:pPr>
        <w:pStyle w:val="Normal"/>
        <w:jc w:val="both"/>
        <w:rPr/>
      </w:pPr>
      <w:r>
        <w:rPr>
          <w:rFonts w:cs="Verdana" w:ascii="Verdana" w:hAnsi="Verdana"/>
          <w:sz w:val="20"/>
        </w:rPr>
        <w:t>Les négociations annuelles obligatoires 2023 ont fait l’objet de 4 réunions :</w:t>
      </w:r>
    </w:p>
    <w:p>
      <w:pPr>
        <w:pStyle w:val="Normal"/>
        <w:jc w:val="both"/>
        <w:rPr>
          <w:rFonts w:ascii="Verdana" w:hAnsi="Verdana" w:cs="Verdana"/>
          <w:sz w:val="20"/>
        </w:rPr>
      </w:pPr>
      <w:r>
        <w:rPr>
          <w:rFonts w:cs="Verdana" w:ascii="Verdana" w:hAnsi="Verdana"/>
          <w:sz w:val="20"/>
        </w:rPr>
      </w:r>
    </w:p>
    <w:p>
      <w:pPr>
        <w:pStyle w:val="Normal"/>
        <w:jc w:val="both"/>
        <w:rPr>
          <w:rFonts w:ascii="Verdana" w:hAnsi="Verdana" w:cs="Verdana"/>
          <w:sz w:val="20"/>
        </w:rPr>
      </w:pPr>
      <w:r>
        <w:rPr>
          <w:rFonts w:cs="Verdana" w:ascii="Verdana" w:hAnsi="Verdana"/>
          <w:sz w:val="20"/>
        </w:rPr>
        <w:t>5 octobre 2022</w:t>
      </w:r>
    </w:p>
    <w:p>
      <w:pPr>
        <w:pStyle w:val="Normal"/>
        <w:jc w:val="both"/>
        <w:rPr>
          <w:rFonts w:ascii="Verdana" w:hAnsi="Verdana" w:cs="Verdana"/>
          <w:sz w:val="20"/>
        </w:rPr>
      </w:pPr>
      <w:r>
        <w:rPr>
          <w:rFonts w:cs="Verdana" w:ascii="Verdana" w:hAnsi="Verdana"/>
          <w:sz w:val="20"/>
        </w:rPr>
        <w:t>12 octobre 2022</w:t>
      </w:r>
    </w:p>
    <w:p>
      <w:pPr>
        <w:pStyle w:val="Normal"/>
        <w:jc w:val="both"/>
        <w:rPr>
          <w:rFonts w:ascii="Verdana" w:hAnsi="Verdana" w:cs="Verdana"/>
          <w:sz w:val="20"/>
        </w:rPr>
      </w:pPr>
      <w:r>
        <w:rPr>
          <w:rFonts w:cs="Verdana" w:ascii="Verdana" w:hAnsi="Verdana"/>
          <w:sz w:val="20"/>
        </w:rPr>
        <w:t>18 octobre 2022</w:t>
      </w:r>
    </w:p>
    <w:p>
      <w:pPr>
        <w:pStyle w:val="Normal"/>
        <w:jc w:val="both"/>
        <w:rPr>
          <w:rFonts w:ascii="Verdana" w:hAnsi="Verdana" w:cs="Verdana"/>
          <w:sz w:val="20"/>
        </w:rPr>
      </w:pPr>
      <w:r>
        <w:rPr>
          <w:rFonts w:cs="Verdana" w:ascii="Verdana" w:hAnsi="Verdana"/>
          <w:sz w:val="20"/>
        </w:rPr>
        <w:t>25 octobre 2022</w:t>
      </w:r>
    </w:p>
    <w:p>
      <w:pPr>
        <w:pStyle w:val="Normal"/>
        <w:jc w:val="both"/>
        <w:rPr>
          <w:rFonts w:ascii="Verdana" w:hAnsi="Verdana" w:cs="Verdana"/>
          <w:sz w:val="20"/>
        </w:rPr>
      </w:pPr>
      <w:r>
        <w:rPr>
          <w:rFonts w:cs="Verdana" w:ascii="Verdana" w:hAnsi="Verdana"/>
          <w:sz w:val="20"/>
        </w:rPr>
      </w:r>
    </w:p>
    <w:p>
      <w:pPr>
        <w:pStyle w:val="Normal"/>
        <w:jc w:val="both"/>
        <w:rPr>
          <w:rFonts w:ascii="Verdana" w:hAnsi="Verdana" w:cs="Verdana"/>
          <w:sz w:val="20"/>
        </w:rPr>
      </w:pPr>
      <w:r>
        <w:rPr>
          <w:rFonts w:cs="Verdana" w:ascii="Verdana" w:hAnsi="Verdana"/>
          <w:sz w:val="20"/>
        </w:rPr>
      </w:r>
    </w:p>
    <w:p>
      <w:pPr>
        <w:pStyle w:val="Normal"/>
        <w:jc w:val="both"/>
        <w:rPr/>
      </w:pPr>
      <w:r>
        <w:rPr>
          <w:rFonts w:cs="Verdana" w:ascii="Verdana" w:hAnsi="Verdana"/>
          <w:sz w:val="20"/>
          <w:szCs w:val="20"/>
        </w:rPr>
        <w:t>Les trois organisations syndicales représentatives au sein de La société SAS, étaient présentes.</w:t>
      </w:r>
    </w:p>
    <w:p>
      <w:pPr>
        <w:pStyle w:val="Normal"/>
        <w:jc w:val="both"/>
        <w:rPr>
          <w:rFonts w:ascii="Verdana" w:hAnsi="Verdana" w:cs="Verdana"/>
          <w:sz w:val="20"/>
          <w:szCs w:val="20"/>
        </w:rPr>
      </w:pPr>
      <w:r>
        <w:rPr>
          <w:rFonts w:cs="Verdana" w:ascii="Verdana" w:hAnsi="Verdana"/>
          <w:sz w:val="20"/>
          <w:szCs w:val="20"/>
        </w:rPr>
      </w:r>
    </w:p>
    <w:p>
      <w:pPr>
        <w:pStyle w:val="Normal"/>
        <w:jc w:val="both"/>
        <w:rPr>
          <w:rFonts w:ascii="Verdana" w:hAnsi="Verdana" w:cs="Verdana"/>
          <w:sz w:val="20"/>
          <w:szCs w:val="20"/>
        </w:rPr>
      </w:pPr>
      <w:r>
        <w:rPr>
          <w:rFonts w:cs="Verdana" w:ascii="Verdana" w:hAnsi="Verdana"/>
          <w:sz w:val="20"/>
          <w:szCs w:val="20"/>
        </w:rPr>
        <w:t>A l’occasion de ces réunions, les documents suivants ont été remis aux participants :</w:t>
      </w:r>
    </w:p>
    <w:p>
      <w:pPr>
        <w:pStyle w:val="Normal"/>
        <w:jc w:val="both"/>
        <w:rPr>
          <w:rFonts w:ascii="Verdana" w:hAnsi="Verdana" w:cs="Verdana"/>
          <w:sz w:val="20"/>
          <w:szCs w:val="20"/>
        </w:rPr>
      </w:pPr>
      <w:r>
        <w:rPr>
          <w:rFonts w:cs="Verdana" w:ascii="Verdana" w:hAnsi="Verdana"/>
          <w:sz w:val="20"/>
          <w:szCs w:val="20"/>
        </w:rPr>
      </w:r>
    </w:p>
    <w:p>
      <w:pPr>
        <w:pStyle w:val="ListecouleurAccent1"/>
        <w:numPr>
          <w:ilvl w:val="0"/>
          <w:numId w:val="4"/>
        </w:numPr>
        <w:overflowPunct w:val="false"/>
        <w:textAlignment w:val="baseline"/>
        <w:rPr>
          <w:sz w:val="20"/>
          <w:szCs w:val="20"/>
          <w:lang w:val="fr-FR"/>
        </w:rPr>
      </w:pPr>
      <w:r>
        <w:rPr>
          <w:rFonts w:cs="Verdana" w:ascii="Verdana" w:hAnsi="Verdana"/>
          <w:sz w:val="20"/>
          <w:szCs w:val="20"/>
          <w:lang w:val="fr-FR"/>
        </w:rPr>
        <w:t>Indices des prix à la consommation 2022 – statistiques INSEE</w:t>
      </w:r>
    </w:p>
    <w:p>
      <w:pPr>
        <w:pStyle w:val="ListecouleurAccent1"/>
        <w:numPr>
          <w:ilvl w:val="0"/>
          <w:numId w:val="4"/>
        </w:numPr>
        <w:overflowPunct w:val="false"/>
        <w:textAlignment w:val="baseline"/>
        <w:rPr>
          <w:sz w:val="20"/>
          <w:szCs w:val="20"/>
          <w:lang w:val="fr-FR"/>
        </w:rPr>
      </w:pPr>
      <w:r>
        <w:rPr>
          <w:rFonts w:cs="Verdana" w:ascii="Verdana" w:hAnsi="Verdana"/>
          <w:sz w:val="20"/>
          <w:szCs w:val="20"/>
          <w:lang w:val="fr-FR"/>
        </w:rPr>
        <w:t>Inflation moyenne de l’année</w:t>
      </w:r>
    </w:p>
    <w:p>
      <w:pPr>
        <w:pStyle w:val="ListecouleurAccent1"/>
        <w:numPr>
          <w:ilvl w:val="0"/>
          <w:numId w:val="4"/>
        </w:numPr>
        <w:overflowPunct w:val="false"/>
        <w:textAlignment w:val="baseline"/>
        <w:rPr>
          <w:rFonts w:ascii="Verdana" w:hAnsi="Verdana" w:cs="Verdana"/>
          <w:sz w:val="20"/>
          <w:szCs w:val="20"/>
          <w:lang w:val="fr-FR"/>
        </w:rPr>
      </w:pPr>
      <w:r>
        <w:rPr>
          <w:rFonts w:cs="Verdana" w:ascii="Verdana" w:hAnsi="Verdana"/>
          <w:sz w:val="20"/>
          <w:szCs w:val="20"/>
          <w:lang w:val="fr-FR"/>
        </w:rPr>
        <w:t>Le rapport du LEEM sur la situation dans l’emploi 2021 pour l’année 2020</w:t>
      </w:r>
    </w:p>
    <w:p>
      <w:pPr>
        <w:pStyle w:val="ListecouleurAccent1"/>
        <w:numPr>
          <w:ilvl w:val="0"/>
          <w:numId w:val="4"/>
        </w:numPr>
        <w:overflowPunct w:val="false"/>
        <w:textAlignment w:val="baseline"/>
        <w:rPr>
          <w:rFonts w:ascii="Verdana" w:hAnsi="Verdana" w:cs="Verdana"/>
          <w:sz w:val="20"/>
          <w:szCs w:val="20"/>
          <w:lang w:val="fr-FR"/>
        </w:rPr>
      </w:pPr>
      <w:r>
        <w:rPr>
          <w:rFonts w:cs="Verdana" w:ascii="Verdana" w:hAnsi="Verdana"/>
          <w:sz w:val="20"/>
          <w:szCs w:val="20"/>
          <w:lang w:val="fr-FR"/>
        </w:rPr>
        <w:t>Bilan sur les modifications de classification des salariés en 2021</w:t>
      </w:r>
    </w:p>
    <w:p>
      <w:pPr>
        <w:pStyle w:val="ListecouleurAccent1"/>
        <w:numPr>
          <w:ilvl w:val="0"/>
          <w:numId w:val="4"/>
        </w:numPr>
        <w:overflowPunct w:val="false"/>
        <w:textAlignment w:val="baseline"/>
        <w:rPr>
          <w:rFonts w:ascii="Verdana" w:hAnsi="Verdana" w:cs="Verdana"/>
          <w:sz w:val="20"/>
          <w:szCs w:val="20"/>
          <w:lang w:val="fr-FR"/>
        </w:rPr>
      </w:pPr>
      <w:r>
        <w:rPr>
          <w:rFonts w:cs="Verdana" w:ascii="Verdana" w:hAnsi="Verdana"/>
          <w:sz w:val="20"/>
          <w:szCs w:val="20"/>
          <w:lang w:val="fr-FR"/>
        </w:rPr>
        <w:t>Analyse comparée hommes/femmes en 2021</w:t>
      </w:r>
    </w:p>
    <w:p>
      <w:pPr>
        <w:pStyle w:val="ListecouleurAccent1"/>
        <w:numPr>
          <w:ilvl w:val="0"/>
          <w:numId w:val="4"/>
        </w:numPr>
        <w:overflowPunct w:val="false"/>
        <w:textAlignment w:val="baseline"/>
        <w:rPr>
          <w:rFonts w:ascii="Verdana" w:hAnsi="Verdana" w:cs="Verdana"/>
          <w:sz w:val="20"/>
          <w:szCs w:val="20"/>
          <w:lang w:val="fr-FR"/>
        </w:rPr>
      </w:pPr>
      <w:r>
        <w:rPr>
          <w:rFonts w:cs="Verdana" w:ascii="Verdana" w:hAnsi="Verdana"/>
          <w:sz w:val="20"/>
          <w:szCs w:val="20"/>
          <w:lang w:val="fr-FR"/>
        </w:rPr>
        <w:t>Bilan des effectifs par âge, sexe, ancienneté, nationalité en 2021</w:t>
      </w:r>
    </w:p>
    <w:p>
      <w:pPr>
        <w:pStyle w:val="ListecouleurAccent1"/>
        <w:numPr>
          <w:ilvl w:val="0"/>
          <w:numId w:val="4"/>
        </w:numPr>
        <w:overflowPunct w:val="false"/>
        <w:textAlignment w:val="baseline"/>
        <w:rPr>
          <w:rFonts w:ascii="Verdana" w:hAnsi="Verdana" w:cs="Verdana"/>
          <w:sz w:val="20"/>
          <w:szCs w:val="20"/>
          <w:lang w:val="fr-FR"/>
        </w:rPr>
      </w:pPr>
      <w:r>
        <w:rPr>
          <w:rFonts w:cs="Verdana" w:ascii="Verdana" w:hAnsi="Verdana"/>
          <w:sz w:val="20"/>
          <w:szCs w:val="20"/>
          <w:lang w:val="fr-FR"/>
        </w:rPr>
        <w:t>Bilan sur le nombre de CDD de remplacement et intérim en 2021</w:t>
      </w:r>
    </w:p>
    <w:p>
      <w:pPr>
        <w:pStyle w:val="ListecouleurAccent1"/>
        <w:numPr>
          <w:ilvl w:val="0"/>
          <w:numId w:val="4"/>
        </w:numPr>
        <w:overflowPunct w:val="false"/>
        <w:textAlignment w:val="baseline"/>
        <w:rPr>
          <w:rFonts w:ascii="Verdana" w:hAnsi="Verdana" w:cs="Verdana"/>
          <w:sz w:val="20"/>
          <w:szCs w:val="20"/>
          <w:lang w:val="fr-FR"/>
        </w:rPr>
      </w:pPr>
      <w:r>
        <w:rPr>
          <w:rFonts w:cs="Verdana" w:ascii="Verdana" w:hAnsi="Verdana"/>
          <w:sz w:val="20"/>
          <w:szCs w:val="20"/>
          <w:lang w:val="fr-FR"/>
        </w:rPr>
        <w:t>Bilan sur le nombre de contrôles médicaux sur 2021</w:t>
      </w:r>
    </w:p>
    <w:p>
      <w:pPr>
        <w:pStyle w:val="ListecouleurAccent1"/>
        <w:numPr>
          <w:ilvl w:val="0"/>
          <w:numId w:val="4"/>
        </w:numPr>
        <w:overflowPunct w:val="false"/>
        <w:textAlignment w:val="baseline"/>
        <w:rPr>
          <w:rFonts w:ascii="Verdana" w:hAnsi="Verdana" w:cs="Verdana"/>
          <w:sz w:val="20"/>
          <w:szCs w:val="20"/>
          <w:lang w:val="fr-FR"/>
        </w:rPr>
      </w:pPr>
      <w:r>
        <w:rPr>
          <w:rFonts w:cs="Verdana" w:ascii="Verdana" w:hAnsi="Verdana"/>
          <w:bCs/>
          <w:sz w:val="20"/>
          <w:szCs w:val="20"/>
          <w:lang w:val="fr-FR"/>
        </w:rPr>
        <w:t>Montant des versements intéressement, participation en 2021</w:t>
      </w:r>
    </w:p>
    <w:p>
      <w:pPr>
        <w:pStyle w:val="ListecouleurAccent1"/>
        <w:numPr>
          <w:ilvl w:val="0"/>
          <w:numId w:val="4"/>
        </w:numPr>
        <w:overflowPunct w:val="false"/>
        <w:textAlignment w:val="baseline"/>
        <w:rPr>
          <w:rFonts w:ascii="Verdana" w:hAnsi="Verdana" w:cs="Verdana"/>
          <w:sz w:val="20"/>
          <w:szCs w:val="20"/>
          <w:lang w:val="fr-FR"/>
        </w:rPr>
      </w:pPr>
      <w:r>
        <w:rPr>
          <w:rFonts w:cs="Verdana" w:ascii="Verdana" w:hAnsi="Verdana"/>
          <w:bCs/>
          <w:sz w:val="20"/>
          <w:szCs w:val="20"/>
          <w:lang w:val="fr-FR"/>
        </w:rPr>
        <w:t>Bilan sur les moyens de connexion à distance</w:t>
      </w:r>
    </w:p>
    <w:p>
      <w:pPr>
        <w:pStyle w:val="ListecouleurAccent1"/>
        <w:numPr>
          <w:ilvl w:val="0"/>
          <w:numId w:val="4"/>
        </w:numPr>
        <w:overflowPunct w:val="false"/>
        <w:textAlignment w:val="baseline"/>
        <w:rPr>
          <w:rFonts w:ascii="Verdana" w:hAnsi="Verdana" w:cs="Verdana"/>
          <w:sz w:val="20"/>
          <w:szCs w:val="20"/>
          <w:lang w:val="fr-FR"/>
        </w:rPr>
      </w:pPr>
      <w:r>
        <w:rPr>
          <w:rFonts w:cs="Verdana" w:ascii="Verdana" w:hAnsi="Verdana"/>
          <w:sz w:val="20"/>
          <w:szCs w:val="20"/>
          <w:lang w:val="fr-FR"/>
        </w:rPr>
        <w:t>Bilan des avantages sociaux dans l’entreprise</w:t>
      </w:r>
    </w:p>
    <w:p>
      <w:pPr>
        <w:pStyle w:val="ListecouleurAccent1"/>
        <w:numPr>
          <w:ilvl w:val="0"/>
          <w:numId w:val="4"/>
        </w:numPr>
        <w:overflowPunct w:val="false"/>
        <w:textAlignment w:val="baseline"/>
        <w:rPr>
          <w:rFonts w:ascii="Verdana" w:hAnsi="Verdana" w:cs="Verdana"/>
          <w:sz w:val="20"/>
          <w:szCs w:val="20"/>
          <w:lang w:val="fr-FR"/>
        </w:rPr>
      </w:pPr>
      <w:r>
        <w:rPr>
          <w:rFonts w:cs="Verdana" w:ascii="Verdana" w:hAnsi="Verdana"/>
          <w:sz w:val="20"/>
          <w:szCs w:val="20"/>
        </w:rPr>
        <w:t>Bilan Social 2021</w:t>
      </w:r>
    </w:p>
    <w:p>
      <w:pPr>
        <w:pStyle w:val="ListecouleurAccent1"/>
        <w:numPr>
          <w:ilvl w:val="0"/>
          <w:numId w:val="4"/>
        </w:numPr>
        <w:overflowPunct w:val="false"/>
        <w:textAlignment w:val="baseline"/>
        <w:rPr>
          <w:rFonts w:ascii="Verdana" w:hAnsi="Verdana" w:cs="Verdana"/>
          <w:sz w:val="20"/>
          <w:szCs w:val="20"/>
          <w:lang w:val="fr-FR"/>
        </w:rPr>
      </w:pPr>
      <w:r>
        <w:rPr>
          <w:rFonts w:cs="Verdana" w:ascii="Verdana" w:hAnsi="Verdana"/>
          <w:sz w:val="20"/>
          <w:szCs w:val="20"/>
          <w:lang w:val="fr-FR"/>
        </w:rPr>
        <w:t>Les informations relatives aux crédits d’impôt pour l’exercice 2021</w:t>
      </w:r>
    </w:p>
    <w:p>
      <w:pPr>
        <w:pStyle w:val="ListecouleurAccent1"/>
        <w:numPr>
          <w:ilvl w:val="0"/>
          <w:numId w:val="4"/>
        </w:numPr>
        <w:overflowPunct w:val="false"/>
        <w:textAlignment w:val="baseline"/>
        <w:rPr>
          <w:rFonts w:ascii="Verdana" w:hAnsi="Verdana" w:cs="Verdana"/>
          <w:sz w:val="20"/>
          <w:szCs w:val="20"/>
          <w:lang w:val="fr-FR"/>
        </w:rPr>
      </w:pPr>
      <w:r>
        <w:rPr>
          <w:rFonts w:cs="Verdana" w:ascii="Verdana" w:hAnsi="Verdana"/>
          <w:sz w:val="20"/>
          <w:szCs w:val="20"/>
          <w:lang w:val="fr-FR"/>
        </w:rPr>
        <w:t>Masse salariale 2021 :</w:t>
      </w:r>
    </w:p>
    <w:p>
      <w:pPr>
        <w:pStyle w:val="ListecouleurAccent1"/>
        <w:numPr>
          <w:ilvl w:val="1"/>
          <w:numId w:val="4"/>
        </w:numPr>
        <w:overflowPunct w:val="false"/>
        <w:textAlignment w:val="baseline"/>
        <w:rPr>
          <w:rFonts w:ascii="Verdana" w:hAnsi="Verdana" w:cs="Verdana"/>
          <w:sz w:val="20"/>
          <w:szCs w:val="20"/>
          <w:lang w:val="fr-FR"/>
        </w:rPr>
      </w:pPr>
      <w:r>
        <w:rPr>
          <w:rFonts w:cs="Verdana" w:ascii="Verdana" w:hAnsi="Verdana"/>
          <w:sz w:val="20"/>
          <w:szCs w:val="20"/>
          <w:lang w:val="fr-FR"/>
        </w:rPr>
        <w:t>éléments qui la composent (base, prime, bonus, intéressement, PEE etc…),</w:t>
      </w:r>
    </w:p>
    <w:p>
      <w:pPr>
        <w:pStyle w:val="ListecouleurAccent1"/>
        <w:numPr>
          <w:ilvl w:val="1"/>
          <w:numId w:val="4"/>
        </w:numPr>
        <w:overflowPunct w:val="false"/>
        <w:textAlignment w:val="baseline"/>
        <w:rPr/>
      </w:pPr>
      <w:r>
        <w:rPr>
          <w:rFonts w:cs="Verdana" w:ascii="Verdana" w:hAnsi="Verdana"/>
          <w:sz w:val="20"/>
          <w:szCs w:val="20"/>
          <w:lang w:val="fr-FR"/>
        </w:rPr>
        <w:t>le nombre d’embauche, de promotion/ rétrogradation/mobilité par coefficient sur 2021</w:t>
      </w:r>
    </w:p>
    <w:p>
      <w:pPr>
        <w:pStyle w:val="ListecouleurAccent1"/>
        <w:numPr>
          <w:ilvl w:val="1"/>
          <w:numId w:val="4"/>
        </w:numPr>
        <w:overflowPunct w:val="false"/>
        <w:textAlignment w:val="baseline"/>
        <w:rPr>
          <w:rFonts w:ascii="Verdana" w:hAnsi="Verdana" w:cs="Verdana"/>
          <w:sz w:val="20"/>
          <w:szCs w:val="20"/>
          <w:lang w:val="fr-FR"/>
        </w:rPr>
      </w:pPr>
      <w:r>
        <w:rPr>
          <w:rFonts w:cs="Verdana" w:ascii="Verdana" w:hAnsi="Verdana"/>
          <w:sz w:val="20"/>
          <w:szCs w:val="20"/>
          <w:lang w:val="fr-FR"/>
        </w:rPr>
        <w:t>les bénéficiaires de bonus sur 2021</w:t>
      </w:r>
    </w:p>
    <w:p>
      <w:pPr>
        <w:pStyle w:val="ListecouleurAccent1"/>
        <w:overflowPunct w:val="false"/>
        <w:ind w:left="0" w:hanging="0"/>
        <w:jc w:val="both"/>
        <w:textAlignment w:val="baseline"/>
        <w:rPr>
          <w:rFonts w:ascii="Verdana" w:hAnsi="Verdana" w:cs="Verdana"/>
          <w:sz w:val="20"/>
          <w:szCs w:val="20"/>
          <w:lang w:val="fr-FR"/>
        </w:rPr>
      </w:pPr>
      <w:r>
        <w:rPr>
          <w:rFonts w:cs="Verdana" w:ascii="Verdana" w:hAnsi="Verdana"/>
          <w:sz w:val="20"/>
          <w:szCs w:val="20"/>
          <w:lang w:val="fr-FR"/>
        </w:rPr>
      </w:r>
    </w:p>
    <w:p>
      <w:pPr>
        <w:pStyle w:val="ListecouleurAccent1"/>
        <w:overflowPunct w:val="false"/>
        <w:ind w:left="0" w:hanging="0"/>
        <w:jc w:val="both"/>
        <w:textAlignment w:val="baseline"/>
        <w:rPr/>
      </w:pPr>
      <w:r>
        <w:rPr>
          <w:rFonts w:cs="Verdana" w:ascii="Verdana" w:hAnsi="Verdana"/>
          <w:sz w:val="20"/>
          <w:szCs w:val="20"/>
          <w:lang w:val="fr-FR"/>
        </w:rPr>
        <w:t>Ces éléments ont été en partie complétés au cours des réunions, par les données partielles de l’année 2022, actualisées au 30 septembre 2022.</w:t>
      </w:r>
    </w:p>
    <w:p>
      <w:pPr>
        <w:pStyle w:val="ListecouleurAccent1"/>
        <w:overflowPunct w:val="false"/>
        <w:ind w:left="0" w:hanging="0"/>
        <w:jc w:val="both"/>
        <w:textAlignment w:val="baseline"/>
        <w:rPr>
          <w:rFonts w:ascii="Verdana" w:hAnsi="Verdana" w:cs="Verdana"/>
          <w:sz w:val="20"/>
          <w:szCs w:val="20"/>
          <w:lang w:val="fr-FR"/>
        </w:rPr>
      </w:pPr>
      <w:r>
        <w:rPr>
          <w:rFonts w:cs="Verdana" w:ascii="Verdana" w:hAnsi="Verdana"/>
          <w:sz w:val="20"/>
          <w:szCs w:val="20"/>
          <w:lang w:val="fr-FR"/>
        </w:rPr>
      </w:r>
    </w:p>
    <w:p>
      <w:pPr>
        <w:pStyle w:val="ListecouleurAccent1"/>
        <w:overflowPunct w:val="false"/>
        <w:ind w:left="0" w:hanging="0"/>
        <w:jc w:val="both"/>
        <w:textAlignment w:val="baseline"/>
        <w:rPr/>
      </w:pPr>
      <w:r>
        <w:rPr>
          <w:rFonts w:cs="Verdana" w:ascii="Verdana" w:hAnsi="Verdana"/>
          <w:sz w:val="20"/>
          <w:szCs w:val="20"/>
          <w:lang w:val="fr-FR"/>
        </w:rPr>
        <w:t>Les thématiques de la négociation annuelle obligatoire : égalité professionnelle, rémunération, temps de travail, suppression des écarts entre les rémunérations, partage de la valeur ajoutée, qualité de vie au travail, ont été abordées et n’ont pas toutes nécessairement donné lieu à des dispositions particulières dans le cadre de cet accord.</w:t>
      </w:r>
    </w:p>
    <w:p>
      <w:pPr>
        <w:pStyle w:val="ListecouleurAccent1"/>
        <w:overflowPunct w:val="false"/>
        <w:ind w:left="0" w:hanging="0"/>
        <w:jc w:val="both"/>
        <w:textAlignment w:val="baseline"/>
        <w:rPr>
          <w:rFonts w:ascii="Verdana" w:hAnsi="Verdana" w:cs="Verdana"/>
          <w:sz w:val="20"/>
          <w:szCs w:val="20"/>
          <w:lang w:val="fr-FR"/>
        </w:rPr>
      </w:pPr>
      <w:r>
        <w:rPr>
          <w:rFonts w:cs="Verdana" w:ascii="Verdana" w:hAnsi="Verdana"/>
          <w:sz w:val="20"/>
          <w:szCs w:val="20"/>
          <w:lang w:val="fr-FR"/>
        </w:rPr>
      </w:r>
    </w:p>
    <w:p>
      <w:pPr>
        <w:pStyle w:val="ListecouleurAccent1"/>
        <w:overflowPunct w:val="false"/>
        <w:ind w:left="0" w:hanging="0"/>
        <w:jc w:val="both"/>
        <w:textAlignment w:val="baseline"/>
        <w:rPr>
          <w:rFonts w:ascii="Verdana" w:hAnsi="Verdana" w:cs="Verdana"/>
          <w:sz w:val="20"/>
          <w:szCs w:val="20"/>
          <w:lang w:val="fr-FR"/>
        </w:rPr>
      </w:pPr>
      <w:r>
        <w:rPr>
          <w:rFonts w:cs="Verdana" w:ascii="Verdana" w:hAnsi="Verdana"/>
          <w:sz w:val="20"/>
          <w:szCs w:val="20"/>
          <w:lang w:val="fr-FR"/>
        </w:rPr>
        <w:t>L’année 2022 fut exceptionnelle. En effet, le contexte international, la France et l’Industrie française ont dû, au cours de l’année 2022, faire face à des évènements sans précédent depuis plusieurs décennies. La sortie de la crise sanitaire liée à la Covid-19 a impulsé un changement dans les modes de fonctionnement des entreprises, le conflit armé entre l’Ukraine et la Russie a engendré une forte inflation mondiale et nationale. L’ensemble de ces éléments a eu nécessairement des répercussions au sein du Groupe ainsi qu’au sein de l’entreprise La société SAS. Et alors que notre activité connait également un accroissement important depuis 2 ans, nous avons dû adapter nos pratiques à une nouvelle stratégie orientée vers l’augmentation de notre performance et de la demande patient.</w:t>
      </w:r>
    </w:p>
    <w:p>
      <w:pPr>
        <w:pStyle w:val="ListecouleurAccent1"/>
        <w:overflowPunct w:val="false"/>
        <w:ind w:left="0" w:hanging="0"/>
        <w:jc w:val="both"/>
        <w:textAlignment w:val="baseline"/>
        <w:rPr>
          <w:rFonts w:ascii="Verdana" w:hAnsi="Verdana" w:cs="Verdana"/>
          <w:sz w:val="20"/>
          <w:szCs w:val="20"/>
          <w:lang w:val="fr-FR"/>
        </w:rPr>
      </w:pPr>
      <w:r>
        <w:rPr>
          <w:rFonts w:cs="Verdana" w:ascii="Verdana" w:hAnsi="Verdana"/>
          <w:sz w:val="20"/>
          <w:szCs w:val="20"/>
          <w:lang w:val="fr-FR"/>
        </w:rPr>
      </w:r>
    </w:p>
    <w:p>
      <w:pPr>
        <w:pStyle w:val="ListecouleurAccent1"/>
        <w:overflowPunct w:val="false"/>
        <w:ind w:left="0" w:hanging="0"/>
        <w:jc w:val="both"/>
        <w:textAlignment w:val="baseline"/>
        <w:rPr>
          <w:rFonts w:ascii="Verdana" w:hAnsi="Verdana" w:cs="Verdana"/>
          <w:sz w:val="20"/>
          <w:szCs w:val="20"/>
          <w:lang w:val="fr-FR"/>
        </w:rPr>
      </w:pPr>
      <w:r>
        <w:rPr>
          <w:rFonts w:cs="Verdana" w:ascii="Verdana" w:hAnsi="Verdana"/>
          <w:sz w:val="20"/>
          <w:szCs w:val="20"/>
          <w:lang w:val="fr-FR"/>
        </w:rPr>
        <w:t>Au début de l’année 2022, le groupe et notamment la branche IFP a déployé un projet d’envergure sur l’ensemble de ses sites de production dans le but d’augmenter considérablement les capacités de production. L’ensemble des sites de production ainsi que le site de Chartres ont commencé à s’organiser afin de répondre à ces nouveaux challenges et les objectifs de production ont également été revus à la hausse et ce dès le début de l’année 2022. Ces projets ont déclenché une importante vague de recrutement au sein du site de Chartres sur l’ensemble des process ayant pour conséquence de repenser l’attractivité et la notoriété de notre site.</w:t>
      </w:r>
    </w:p>
    <w:p>
      <w:pPr>
        <w:pStyle w:val="ListecouleurAccent1"/>
        <w:overflowPunct w:val="false"/>
        <w:ind w:left="0" w:hanging="0"/>
        <w:jc w:val="both"/>
        <w:textAlignment w:val="baseline"/>
        <w:rPr>
          <w:rFonts w:ascii="Verdana" w:hAnsi="Verdana" w:cs="Verdana"/>
          <w:sz w:val="20"/>
          <w:szCs w:val="20"/>
          <w:lang w:val="fr-FR"/>
        </w:rPr>
      </w:pPr>
      <w:r>
        <w:rPr>
          <w:rFonts w:cs="Verdana" w:ascii="Verdana" w:hAnsi="Verdana"/>
          <w:sz w:val="20"/>
          <w:szCs w:val="20"/>
          <w:lang w:val="fr-FR"/>
        </w:rPr>
      </w:r>
    </w:p>
    <w:p>
      <w:pPr>
        <w:pStyle w:val="ListecouleurAccent1"/>
        <w:overflowPunct w:val="false"/>
        <w:ind w:left="0" w:hanging="0"/>
        <w:jc w:val="both"/>
        <w:textAlignment w:val="baseline"/>
        <w:rPr>
          <w:rFonts w:ascii="Verdana" w:hAnsi="Verdana" w:cs="Verdana"/>
          <w:sz w:val="20"/>
          <w:szCs w:val="20"/>
          <w:lang w:val="fr-FR"/>
        </w:rPr>
      </w:pPr>
      <w:r>
        <w:rPr>
          <w:rFonts w:cs="Verdana" w:ascii="Verdana" w:hAnsi="Verdana"/>
          <w:sz w:val="20"/>
          <w:szCs w:val="20"/>
          <w:lang w:val="fr-FR"/>
        </w:rPr>
        <w:t>Ce tournant majeur dans les orientations du site et le contexte économique inflationniste de l’année 2022 ont été au cœur des préoccupations des partenaires sociaux lors de l’ensemble des réunions de négociation. La Direction ainsi que ses partenaires se sont donc attachés au cours de ces négociations à maintenir un haut niveau d’attractivité du site ainsi que des conditions de travail.</w:t>
      </w:r>
    </w:p>
    <w:p>
      <w:pPr>
        <w:pStyle w:val="ListecouleurAccent1"/>
        <w:overflowPunct w:val="false"/>
        <w:ind w:left="0" w:hanging="0"/>
        <w:jc w:val="both"/>
        <w:textAlignment w:val="baseline"/>
        <w:rPr>
          <w:rFonts w:ascii="Verdana" w:hAnsi="Verdana" w:cs="Verdana"/>
          <w:sz w:val="20"/>
          <w:szCs w:val="20"/>
          <w:lang w:val="fr-FR"/>
        </w:rPr>
      </w:pPr>
      <w:r>
        <w:rPr>
          <w:rFonts w:cs="Verdana" w:ascii="Verdana" w:hAnsi="Verdana"/>
          <w:sz w:val="20"/>
          <w:szCs w:val="20"/>
          <w:lang w:val="fr-FR"/>
        </w:rPr>
      </w:r>
    </w:p>
    <w:p>
      <w:pPr>
        <w:pStyle w:val="Normal"/>
        <w:spacing w:before="100" w:after="100"/>
        <w:jc w:val="both"/>
        <w:rPr>
          <w:rFonts w:ascii="Verdana" w:hAnsi="Verdana" w:cs="Verdana"/>
          <w:b/>
          <w:b/>
          <w:sz w:val="20"/>
          <w:szCs w:val="20"/>
          <w:u w:val="single"/>
        </w:rPr>
      </w:pPr>
      <w:r>
        <w:rPr>
          <w:rFonts w:cs="Verdana" w:ascii="Verdana" w:hAnsi="Verdana"/>
          <w:sz w:val="20"/>
          <w:szCs w:val="20"/>
          <w:lang w:eastAsia="en-GB"/>
        </w:rPr>
        <w:t xml:space="preserve">Dans le cadre de la négociation annuelle obligatoire, les parties conviennent et ont arrêté ce qui suit : </w:t>
      </w:r>
    </w:p>
    <w:p>
      <w:pPr>
        <w:pStyle w:val="Normal"/>
        <w:spacing w:before="100" w:after="100"/>
        <w:jc w:val="both"/>
        <w:rPr>
          <w:rFonts w:ascii="Verdana" w:hAnsi="Verdana" w:cs="Verdana"/>
          <w:b/>
          <w:b/>
          <w:sz w:val="20"/>
          <w:szCs w:val="20"/>
          <w:u w:val="single"/>
        </w:rPr>
      </w:pPr>
      <w:r>
        <w:rPr>
          <w:rFonts w:cs="Verdana" w:ascii="Verdana" w:hAnsi="Verdana"/>
          <w:b/>
          <w:sz w:val="20"/>
          <w:szCs w:val="20"/>
          <w:u w:val="single"/>
        </w:rPr>
      </w:r>
    </w:p>
    <w:p>
      <w:pPr>
        <w:pStyle w:val="Normal"/>
        <w:spacing w:before="100" w:after="100"/>
        <w:jc w:val="both"/>
        <w:rPr/>
      </w:pPr>
      <w:r>
        <w:rPr>
          <w:rFonts w:cs="Verdana" w:ascii="Verdana" w:hAnsi="Verdana"/>
          <w:b/>
          <w:sz w:val="20"/>
          <w:szCs w:val="20"/>
          <w:u w:val="single"/>
        </w:rPr>
        <w:t xml:space="preserve">ARTICLE 1 : CHAMP D’APPLICATION </w:t>
      </w:r>
    </w:p>
    <w:p>
      <w:pPr>
        <w:pStyle w:val="Normal"/>
        <w:jc w:val="both"/>
        <w:rPr>
          <w:rFonts w:ascii="Verdana" w:hAnsi="Verdana" w:cs="Verdana"/>
          <w:b/>
          <w:b/>
          <w:sz w:val="20"/>
          <w:szCs w:val="20"/>
          <w:u w:val="single"/>
        </w:rPr>
      </w:pPr>
      <w:r>
        <w:rPr>
          <w:rFonts w:cs="Verdana" w:ascii="Verdana" w:hAnsi="Verdana"/>
          <w:b/>
          <w:sz w:val="20"/>
          <w:szCs w:val="20"/>
          <w:u w:val="single"/>
        </w:rPr>
      </w:r>
    </w:p>
    <w:p>
      <w:pPr>
        <w:pStyle w:val="Normal"/>
        <w:jc w:val="both"/>
        <w:rPr>
          <w:rFonts w:ascii="Verdana" w:hAnsi="Verdana" w:cs="Verdana"/>
          <w:sz w:val="20"/>
          <w:szCs w:val="20"/>
        </w:rPr>
      </w:pPr>
      <w:r>
        <w:rPr>
          <w:rFonts w:cs="Verdana" w:ascii="Verdana" w:hAnsi="Verdana"/>
          <w:sz w:val="20"/>
          <w:szCs w:val="20"/>
        </w:rPr>
        <w:t>Le présent accord sera applicable à l’ensemble du personnel de La société SAS, dans les termes et conditions définis ci-après.</w:t>
      </w:r>
    </w:p>
    <w:p>
      <w:pPr>
        <w:pStyle w:val="Normal"/>
        <w:jc w:val="both"/>
        <w:rPr>
          <w:rFonts w:ascii="Verdana" w:hAnsi="Verdana" w:cs="Verdana"/>
          <w:sz w:val="20"/>
          <w:szCs w:val="20"/>
        </w:rPr>
      </w:pPr>
      <w:r>
        <w:rPr>
          <w:rFonts w:cs="Verdana" w:ascii="Verdana" w:hAnsi="Verdana"/>
          <w:sz w:val="20"/>
          <w:szCs w:val="20"/>
        </w:rPr>
      </w:r>
    </w:p>
    <w:p>
      <w:pPr>
        <w:pStyle w:val="Normal"/>
        <w:jc w:val="both"/>
        <w:rPr/>
      </w:pPr>
      <w:r>
        <w:rPr>
          <w:rFonts w:cs="Verdana" w:ascii="Verdana" w:hAnsi="Verdana"/>
          <w:b/>
          <w:caps/>
          <w:sz w:val="20"/>
          <w:szCs w:val="20"/>
          <w:u w:val="single"/>
        </w:rPr>
        <w:t>Article 2 : dispositions relatives au pouvoir d’achat</w:t>
      </w:r>
    </w:p>
    <w:p>
      <w:pPr>
        <w:pStyle w:val="Normal"/>
        <w:jc w:val="both"/>
        <w:rPr>
          <w:rFonts w:ascii="Verdana" w:hAnsi="Verdana" w:cs="Verdana"/>
          <w:b/>
          <w:b/>
          <w:caps/>
          <w:sz w:val="20"/>
          <w:szCs w:val="20"/>
          <w:u w:val="single"/>
        </w:rPr>
      </w:pPr>
      <w:r>
        <w:rPr>
          <w:rFonts w:cs="Verdana" w:ascii="Verdana" w:hAnsi="Verdana"/>
          <w:b/>
          <w:caps/>
          <w:sz w:val="20"/>
          <w:szCs w:val="20"/>
          <w:u w:val="single"/>
        </w:rPr>
      </w:r>
    </w:p>
    <w:p>
      <w:pPr>
        <w:pStyle w:val="Normal"/>
        <w:jc w:val="both"/>
        <w:rPr>
          <w:rFonts w:ascii="Verdana" w:hAnsi="Verdana" w:cs="Verdana"/>
          <w:b/>
          <w:b/>
          <w:sz w:val="20"/>
          <w:szCs w:val="20"/>
          <w:u w:val="single"/>
        </w:rPr>
      </w:pPr>
      <w:r>
        <w:rPr>
          <w:rFonts w:cs="Verdana" w:ascii="Verdana" w:hAnsi="Verdana"/>
          <w:b/>
          <w:sz w:val="20"/>
          <w:szCs w:val="20"/>
          <w:u w:val="single"/>
        </w:rPr>
        <w:t>Article 2.1 : Politique salariale</w:t>
      </w:r>
    </w:p>
    <w:p>
      <w:pPr>
        <w:pStyle w:val="Normal"/>
        <w:jc w:val="both"/>
        <w:rPr>
          <w:rFonts w:ascii="Verdana" w:hAnsi="Verdana" w:cs="Verdana"/>
          <w:b/>
          <w:b/>
          <w:sz w:val="20"/>
          <w:szCs w:val="20"/>
          <w:u w:val="single"/>
        </w:rPr>
      </w:pPr>
      <w:r>
        <w:rPr>
          <w:rFonts w:cs="Verdana" w:ascii="Verdana" w:hAnsi="Verdana"/>
          <w:b/>
          <w:sz w:val="20"/>
          <w:szCs w:val="20"/>
          <w:u w:val="single"/>
        </w:rPr>
      </w:r>
    </w:p>
    <w:p>
      <w:pPr>
        <w:pStyle w:val="Normal"/>
        <w:jc w:val="both"/>
        <w:rPr>
          <w:rFonts w:ascii="Verdana" w:hAnsi="Verdana" w:cs="Verdana"/>
          <w:bCs/>
          <w:sz w:val="20"/>
          <w:szCs w:val="20"/>
        </w:rPr>
      </w:pPr>
      <w:r>
        <w:rPr>
          <w:rFonts w:cs="Verdana" w:ascii="Verdana" w:hAnsi="Verdana"/>
          <w:bCs/>
          <w:sz w:val="20"/>
          <w:szCs w:val="20"/>
        </w:rPr>
        <w:t xml:space="preserve">Lors de ces négociations, les parties au présent accord se sont entendues sur la nécessité de prendre en compte la nécessité de rendre l’entreprise plus attractive au regard du plan de recrutement et de récompenser justement les efforts fournis par les salariés mais également de considérer le contexte inflationniste de l’année 2022 et des prévisions 2023. C’est donc dans ce contexte que la politique salariales 2023 a été déployée selon deux axes : une augmentation générale et une augmentation individuelle </w:t>
      </w:r>
    </w:p>
    <w:p>
      <w:pPr>
        <w:pStyle w:val="Normal"/>
        <w:jc w:val="both"/>
        <w:rPr>
          <w:rFonts w:ascii="Verdana" w:hAnsi="Verdana" w:cs="Verdana"/>
          <w:b/>
          <w:b/>
          <w:bCs/>
          <w:sz w:val="20"/>
          <w:szCs w:val="20"/>
          <w:u w:val="single"/>
        </w:rPr>
      </w:pPr>
      <w:r>
        <w:rPr>
          <w:rFonts w:cs="Verdana" w:ascii="Verdana" w:hAnsi="Verdana"/>
          <w:b/>
          <w:bCs/>
          <w:sz w:val="20"/>
          <w:szCs w:val="20"/>
          <w:u w:val="single"/>
        </w:rPr>
      </w:r>
    </w:p>
    <w:p>
      <w:pPr>
        <w:pStyle w:val="Normal"/>
        <w:jc w:val="both"/>
        <w:rPr>
          <w:rFonts w:ascii="Verdana" w:hAnsi="Verdana" w:cs="Verdana"/>
          <w:b/>
          <w:b/>
          <w:sz w:val="20"/>
          <w:szCs w:val="20"/>
          <w:u w:val="single"/>
        </w:rPr>
      </w:pPr>
      <w:r>
        <w:rPr>
          <w:rFonts w:cs="Verdana" w:ascii="Verdana" w:hAnsi="Verdana"/>
          <w:b/>
          <w:sz w:val="20"/>
          <w:szCs w:val="20"/>
          <w:u w:val="single"/>
        </w:rPr>
        <w:t>Article 2.1.1 : Augmentation générale</w:t>
      </w:r>
    </w:p>
    <w:p>
      <w:pPr>
        <w:pStyle w:val="Normal"/>
        <w:jc w:val="both"/>
        <w:rPr>
          <w:rFonts w:ascii="Verdana" w:hAnsi="Verdana" w:cs="Verdana"/>
          <w:b/>
          <w:b/>
          <w:sz w:val="20"/>
          <w:szCs w:val="20"/>
          <w:u w:val="single"/>
        </w:rPr>
      </w:pPr>
      <w:r>
        <w:rPr>
          <w:rFonts w:cs="Verdana" w:ascii="Verdana" w:hAnsi="Verdana"/>
          <w:b/>
          <w:sz w:val="20"/>
          <w:szCs w:val="20"/>
          <w:u w:val="single"/>
        </w:rPr>
      </w:r>
    </w:p>
    <w:p>
      <w:pPr>
        <w:pStyle w:val="Normal"/>
        <w:jc w:val="both"/>
        <w:rPr/>
      </w:pPr>
      <w:r>
        <w:rPr>
          <w:rFonts w:cs="Verdana" w:ascii="Verdana" w:hAnsi="Verdana"/>
          <w:sz w:val="20"/>
          <w:szCs w:val="20"/>
        </w:rPr>
        <w:t>L’ensemble des salariés présents (CDI/CDD, hors contrats d’apprentissage et de professionnalisation), ayant un salaire de base mensuel inférieur à 4000 euros bruts à date d’application de l’accord, bénéficieront d’une augmentation de 1.5% sur ce salaire. Cette augmentation sera rétroactive au 1</w:t>
      </w:r>
      <w:r>
        <w:rPr>
          <w:rFonts w:cs="Verdana" w:ascii="Verdana" w:hAnsi="Verdana"/>
          <w:sz w:val="20"/>
          <w:szCs w:val="20"/>
          <w:vertAlign w:val="superscript"/>
        </w:rPr>
        <w:t>er</w:t>
      </w:r>
      <w:r>
        <w:rPr>
          <w:rFonts w:cs="Verdana" w:ascii="Verdana" w:hAnsi="Verdana"/>
          <w:sz w:val="20"/>
          <w:szCs w:val="20"/>
        </w:rPr>
        <w:t xml:space="preserve"> juillet 2022.</w:t>
      </w:r>
    </w:p>
    <w:p>
      <w:pPr>
        <w:pStyle w:val="Normal"/>
        <w:jc w:val="both"/>
        <w:rPr>
          <w:rFonts w:ascii="Verdana" w:hAnsi="Verdana" w:cs="Verdana"/>
          <w:sz w:val="20"/>
          <w:szCs w:val="20"/>
        </w:rPr>
      </w:pPr>
      <w:r>
        <w:rPr>
          <w:rFonts w:cs="Verdana" w:ascii="Verdana" w:hAnsi="Verdana"/>
          <w:sz w:val="20"/>
          <w:szCs w:val="20"/>
        </w:rPr>
      </w:r>
    </w:p>
    <w:p>
      <w:pPr>
        <w:pStyle w:val="Normal"/>
        <w:rPr>
          <w:rFonts w:ascii="Verdana" w:hAnsi="Verdana" w:cs="Verdana"/>
          <w:b/>
          <w:b/>
          <w:sz w:val="20"/>
          <w:szCs w:val="20"/>
        </w:rPr>
      </w:pPr>
      <w:r>
        <w:rPr>
          <w:rFonts w:cs="Verdana" w:ascii="Verdana" w:hAnsi="Verdana"/>
          <w:b/>
          <w:sz w:val="20"/>
          <w:szCs w:val="20"/>
        </w:rPr>
        <w:t xml:space="preserve">Précisions pour les 5x8, le salaire de base mensuel est composé de : </w:t>
      </w:r>
    </w:p>
    <w:p>
      <w:pPr>
        <w:pStyle w:val="Normal"/>
        <w:rPr>
          <w:rFonts w:ascii="Verdana" w:hAnsi="Verdana" w:cs="Verdana"/>
          <w:sz w:val="20"/>
          <w:szCs w:val="20"/>
        </w:rPr>
      </w:pPr>
      <w:r>
        <w:rPr>
          <w:rFonts w:cs="Verdana" w:ascii="Verdana" w:hAnsi="Verdana"/>
          <w:sz w:val="20"/>
          <w:szCs w:val="20"/>
        </w:rPr>
        <w:t>Salaire Temps de Travail Effectif</w:t>
      </w:r>
    </w:p>
    <w:p>
      <w:pPr>
        <w:pStyle w:val="Normal"/>
        <w:rPr>
          <w:rFonts w:ascii="Verdana" w:hAnsi="Verdana" w:cs="Verdana"/>
          <w:sz w:val="20"/>
          <w:szCs w:val="20"/>
        </w:rPr>
      </w:pPr>
      <w:r>
        <w:rPr>
          <w:rFonts w:cs="Verdana" w:ascii="Verdana" w:hAnsi="Verdana"/>
          <w:sz w:val="20"/>
          <w:szCs w:val="20"/>
        </w:rPr>
        <w:t>Indemnité Formation 5x8</w:t>
      </w:r>
    </w:p>
    <w:p>
      <w:pPr>
        <w:pStyle w:val="Normal"/>
        <w:rPr>
          <w:rFonts w:ascii="Verdana" w:hAnsi="Verdana" w:cs="Verdana"/>
          <w:sz w:val="20"/>
          <w:szCs w:val="20"/>
        </w:rPr>
      </w:pPr>
      <w:r>
        <w:rPr>
          <w:rFonts w:cs="Verdana" w:ascii="Verdana" w:hAnsi="Verdana"/>
          <w:sz w:val="20"/>
          <w:szCs w:val="20"/>
        </w:rPr>
        <w:t>Indemnité Temps de Pause</w:t>
      </w:r>
    </w:p>
    <w:p>
      <w:pPr>
        <w:pStyle w:val="Normal"/>
        <w:rPr>
          <w:rFonts w:ascii="Verdana" w:hAnsi="Verdana" w:cs="Verdana"/>
          <w:sz w:val="20"/>
          <w:szCs w:val="20"/>
        </w:rPr>
      </w:pPr>
      <w:r>
        <w:rPr>
          <w:rFonts w:cs="Verdana" w:ascii="Verdana" w:hAnsi="Verdana"/>
          <w:sz w:val="20"/>
          <w:szCs w:val="20"/>
        </w:rPr>
        <w:t>Indemnité Différentielle 5x8</w:t>
      </w:r>
    </w:p>
    <w:p>
      <w:pPr>
        <w:pStyle w:val="Normal"/>
        <w:jc w:val="both"/>
        <w:rPr>
          <w:rFonts w:ascii="Verdana" w:hAnsi="Verdana" w:cs="Verdana"/>
          <w:sz w:val="20"/>
          <w:szCs w:val="20"/>
        </w:rPr>
      </w:pPr>
      <w:r>
        <w:rPr>
          <w:rFonts w:cs="Verdana" w:ascii="Verdana" w:hAnsi="Verdana"/>
          <w:sz w:val="20"/>
          <w:szCs w:val="20"/>
        </w:rPr>
      </w:r>
    </w:p>
    <w:p>
      <w:pPr>
        <w:pStyle w:val="Normal"/>
        <w:jc w:val="both"/>
        <w:rPr>
          <w:rFonts w:ascii="Verdana" w:hAnsi="Verdana" w:cs="Verdana"/>
          <w:b/>
          <w:b/>
          <w:sz w:val="20"/>
          <w:szCs w:val="20"/>
          <w:u w:val="single"/>
        </w:rPr>
      </w:pPr>
      <w:r>
        <w:rPr>
          <w:rFonts w:cs="Verdana" w:ascii="Verdana" w:hAnsi="Verdana"/>
          <w:b/>
          <w:sz w:val="20"/>
          <w:szCs w:val="20"/>
          <w:u w:val="single"/>
        </w:rPr>
        <w:t>Article 2.1.3 : Augmentation individuelle</w:t>
      </w:r>
    </w:p>
    <w:p>
      <w:pPr>
        <w:pStyle w:val="Normal"/>
        <w:jc w:val="both"/>
        <w:rPr>
          <w:rFonts w:ascii="Verdana" w:hAnsi="Verdana" w:cs="Verdana"/>
          <w:b/>
          <w:b/>
          <w:sz w:val="20"/>
          <w:szCs w:val="20"/>
          <w:u w:val="single"/>
        </w:rPr>
      </w:pPr>
      <w:r>
        <w:rPr>
          <w:rFonts w:cs="Verdana" w:ascii="Verdana" w:hAnsi="Verdana"/>
          <w:b/>
          <w:sz w:val="20"/>
          <w:szCs w:val="20"/>
          <w:u w:val="single"/>
        </w:rPr>
      </w:r>
    </w:p>
    <w:p>
      <w:pPr>
        <w:pStyle w:val="Normal"/>
        <w:jc w:val="both"/>
        <w:rPr/>
      </w:pPr>
      <w:r>
        <w:rPr>
          <w:rFonts w:cs="Verdana" w:ascii="Verdana" w:hAnsi="Verdana"/>
          <w:sz w:val="20"/>
          <w:szCs w:val="20"/>
        </w:rPr>
        <w:t xml:space="preserve">Les augmentations individuelles seront attribuées suite à une appréciation individuelle de chaque salarié par son Leader sur la tenue du poste (job description) compte tenu des missions/projets attribué(es) sur l’année et du développement professionnel. </w:t>
      </w:r>
    </w:p>
    <w:p>
      <w:pPr>
        <w:pStyle w:val="Normal"/>
        <w:jc w:val="both"/>
        <w:rPr>
          <w:rFonts w:ascii="Verdana" w:hAnsi="Verdana" w:cs="Verdana"/>
          <w:sz w:val="20"/>
          <w:szCs w:val="20"/>
        </w:rPr>
      </w:pPr>
      <w:r>
        <w:rPr>
          <w:rFonts w:cs="Verdana" w:ascii="Verdana" w:hAnsi="Verdana"/>
          <w:sz w:val="20"/>
          <w:szCs w:val="20"/>
        </w:rPr>
        <w:t>Cette appréciation sera par la suite calibrée au niveau du département, puis du site. Et enfin un contrôle des Ressources Humaines sera réalisé afin de vérifier la bonne tenue du budget attribué dans le cadre des augmentations individuelles.</w:t>
      </w:r>
    </w:p>
    <w:p>
      <w:pPr>
        <w:pStyle w:val="Normal"/>
        <w:jc w:val="both"/>
        <w:rPr>
          <w:rFonts w:ascii="Verdana" w:hAnsi="Verdana" w:cs="Verdana"/>
          <w:sz w:val="20"/>
          <w:szCs w:val="20"/>
        </w:rPr>
      </w:pPr>
      <w:r>
        <w:rPr>
          <w:rFonts w:cs="Verdana" w:ascii="Verdana" w:hAnsi="Verdana"/>
          <w:sz w:val="20"/>
          <w:szCs w:val="20"/>
        </w:rPr>
      </w:r>
    </w:p>
    <w:p>
      <w:pPr>
        <w:pStyle w:val="Normal"/>
        <w:jc w:val="both"/>
        <w:rPr>
          <w:rFonts w:ascii="Verdana" w:hAnsi="Verdana" w:cs="Verdana"/>
          <w:sz w:val="20"/>
          <w:szCs w:val="20"/>
        </w:rPr>
      </w:pPr>
      <w:r>
        <w:rPr>
          <w:rFonts w:cs="Verdana" w:ascii="Verdana" w:hAnsi="Verdana"/>
          <w:sz w:val="20"/>
          <w:szCs w:val="20"/>
        </w:rPr>
        <w:t>Le budget d’augmentation se compose de 4.0% des salaires de base bruts en moyenne.</w:t>
      </w:r>
    </w:p>
    <w:p>
      <w:pPr>
        <w:pStyle w:val="Normal"/>
        <w:jc w:val="both"/>
        <w:rPr>
          <w:rFonts w:ascii="Verdana" w:hAnsi="Verdana" w:cs="Verdana"/>
          <w:sz w:val="20"/>
          <w:szCs w:val="20"/>
        </w:rPr>
      </w:pPr>
      <w:r>
        <w:rPr>
          <w:rFonts w:cs="Verdana" w:ascii="Verdana" w:hAnsi="Verdana"/>
          <w:sz w:val="20"/>
          <w:szCs w:val="20"/>
        </w:rPr>
      </w:r>
    </w:p>
    <w:p>
      <w:pPr>
        <w:pStyle w:val="Normal"/>
        <w:jc w:val="both"/>
        <w:rPr>
          <w:rFonts w:ascii="Verdana" w:hAnsi="Verdana" w:cs="Verdana"/>
          <w:sz w:val="20"/>
          <w:szCs w:val="20"/>
        </w:rPr>
      </w:pPr>
      <w:r>
        <w:rPr>
          <w:rFonts w:cs="Verdana" w:ascii="Verdana" w:hAnsi="Verdana"/>
          <w:sz w:val="20"/>
          <w:szCs w:val="20"/>
        </w:rPr>
        <w:t xml:space="preserve">Le pourcentage attribué aux salariés au titre de l’augmentation individuelle sera égal au minimum à 0.0% et au maximum à 7.0%. </w:t>
      </w:r>
    </w:p>
    <w:p>
      <w:pPr>
        <w:pStyle w:val="Normal"/>
        <w:jc w:val="both"/>
        <w:rPr>
          <w:rFonts w:ascii="Verdana" w:hAnsi="Verdana" w:cs="Verdana"/>
          <w:sz w:val="20"/>
          <w:szCs w:val="20"/>
        </w:rPr>
      </w:pPr>
      <w:r>
        <w:rPr>
          <w:rFonts w:cs="Verdana" w:ascii="Verdana" w:hAnsi="Verdana"/>
          <w:sz w:val="20"/>
          <w:szCs w:val="20"/>
        </w:rPr>
      </w:r>
    </w:p>
    <w:p>
      <w:pPr>
        <w:pStyle w:val="Normal"/>
        <w:jc w:val="both"/>
        <w:rPr>
          <w:rFonts w:ascii="Verdana" w:hAnsi="Verdana" w:cs="Verdana"/>
          <w:sz w:val="20"/>
          <w:szCs w:val="20"/>
        </w:rPr>
      </w:pPr>
      <w:r>
        <w:rPr>
          <w:rFonts w:cs="Verdana" w:ascii="Verdana" w:hAnsi="Verdana"/>
          <w:sz w:val="20"/>
          <w:szCs w:val="20"/>
        </w:rPr>
        <w:t>Le Leader décidera du pourcentage d’augmentation à appliquer à ses collaborateurs en fonction des critères décrits ci-dessus tout en respectant les marges budgétaires validées pour leur département et la grille d’attribution suivante :</w:t>
      </w:r>
    </w:p>
    <w:p>
      <w:pPr>
        <w:pStyle w:val="Normal"/>
        <w:jc w:val="both"/>
        <w:rPr>
          <w:rFonts w:ascii="Verdana" w:hAnsi="Verdana" w:cs="Verdana"/>
          <w:sz w:val="20"/>
          <w:szCs w:val="20"/>
        </w:rPr>
      </w:pPr>
      <w:r>
        <w:rPr>
          <w:rFonts w:cs="Verdana" w:ascii="Verdana" w:hAnsi="Verdana"/>
          <w:sz w:val="20"/>
          <w:szCs w:val="20"/>
        </w:rPr>
      </w:r>
    </w:p>
    <w:p>
      <w:pPr>
        <w:pStyle w:val="Normal"/>
        <w:numPr>
          <w:ilvl w:val="0"/>
          <w:numId w:val="3"/>
        </w:numPr>
        <w:jc w:val="both"/>
        <w:rPr/>
      </w:pPr>
      <w:r>
        <w:rPr>
          <w:rFonts w:cs="Verdana" w:ascii="Verdana" w:hAnsi="Verdana"/>
          <w:sz w:val="20"/>
          <w:szCs w:val="20"/>
        </w:rPr>
        <w:t>Ne tient pas son poste / Tient partiellement son poste : entre 0% et 3%</w:t>
      </w:r>
    </w:p>
    <w:p>
      <w:pPr>
        <w:pStyle w:val="Normal"/>
        <w:numPr>
          <w:ilvl w:val="0"/>
          <w:numId w:val="3"/>
        </w:numPr>
        <w:jc w:val="both"/>
        <w:rPr>
          <w:rFonts w:ascii="Verdana" w:hAnsi="Verdana" w:cs="Verdana"/>
          <w:sz w:val="20"/>
          <w:szCs w:val="20"/>
        </w:rPr>
      </w:pPr>
      <w:r>
        <w:rPr>
          <w:rFonts w:cs="Verdana" w:ascii="Verdana" w:hAnsi="Verdana"/>
          <w:sz w:val="20"/>
          <w:szCs w:val="20"/>
        </w:rPr>
        <w:t>Tient son poste conformément à l’attendu : 4%</w:t>
      </w:r>
    </w:p>
    <w:p>
      <w:pPr>
        <w:pStyle w:val="Normal"/>
        <w:numPr>
          <w:ilvl w:val="0"/>
          <w:numId w:val="3"/>
        </w:numPr>
        <w:jc w:val="both"/>
        <w:rPr>
          <w:rFonts w:ascii="Verdana" w:hAnsi="Verdana" w:cs="Verdana"/>
          <w:sz w:val="20"/>
          <w:szCs w:val="20"/>
        </w:rPr>
      </w:pPr>
      <w:r>
        <w:rPr>
          <w:rFonts w:cs="Verdana" w:ascii="Verdana" w:hAnsi="Verdana"/>
          <w:sz w:val="20"/>
          <w:szCs w:val="20"/>
        </w:rPr>
        <w:t>Dépasse les attendus du poste : Supérieur à 4% avec un maximum à 7,0%</w:t>
      </w:r>
    </w:p>
    <w:p>
      <w:pPr>
        <w:pStyle w:val="Normal"/>
        <w:jc w:val="both"/>
        <w:rPr>
          <w:rFonts w:ascii="Verdana" w:hAnsi="Verdana" w:cs="Verdana"/>
          <w:sz w:val="20"/>
          <w:szCs w:val="20"/>
        </w:rPr>
      </w:pPr>
      <w:r>
        <w:rPr>
          <w:rFonts w:cs="Verdana" w:ascii="Verdana" w:hAnsi="Verdana"/>
          <w:sz w:val="20"/>
          <w:szCs w:val="20"/>
        </w:rPr>
      </w:r>
    </w:p>
    <w:p>
      <w:pPr>
        <w:pStyle w:val="Normal"/>
        <w:jc w:val="both"/>
        <w:rPr/>
      </w:pPr>
      <w:r>
        <w:rPr>
          <w:rFonts w:cs="Verdana" w:ascii="Verdana" w:hAnsi="Verdana"/>
          <w:sz w:val="20"/>
          <w:szCs w:val="20"/>
        </w:rPr>
        <w:t xml:space="preserve">Le pourcentage d’augmentation retenu porte sur le salaire de base. </w:t>
      </w:r>
    </w:p>
    <w:p>
      <w:pPr>
        <w:pStyle w:val="Normal"/>
        <w:jc w:val="both"/>
        <w:rPr>
          <w:rFonts w:ascii="Verdana" w:hAnsi="Verdana" w:cs="Verdana"/>
          <w:color w:val="FF0000"/>
          <w:sz w:val="20"/>
          <w:szCs w:val="20"/>
        </w:rPr>
      </w:pPr>
      <w:r>
        <w:rPr>
          <w:rFonts w:cs="Verdana" w:ascii="Verdana" w:hAnsi="Verdana"/>
          <w:color w:val="FF0000"/>
          <w:sz w:val="20"/>
          <w:szCs w:val="20"/>
        </w:rPr>
      </w:r>
    </w:p>
    <w:p>
      <w:pPr>
        <w:pStyle w:val="Normal"/>
        <w:rPr>
          <w:rFonts w:ascii="Verdana" w:hAnsi="Verdana" w:cs="Verdana"/>
          <w:b/>
          <w:b/>
          <w:sz w:val="20"/>
          <w:szCs w:val="20"/>
        </w:rPr>
      </w:pPr>
      <w:r>
        <w:rPr>
          <w:rFonts w:cs="Verdana" w:ascii="Verdana" w:hAnsi="Verdana"/>
          <w:b/>
          <w:sz w:val="20"/>
          <w:szCs w:val="20"/>
        </w:rPr>
        <w:t xml:space="preserve">Précisions pour les 5x8, le salaire de base mensuel est composé de : </w:t>
      </w:r>
    </w:p>
    <w:p>
      <w:pPr>
        <w:pStyle w:val="Normal"/>
        <w:rPr>
          <w:rFonts w:ascii="Verdana" w:hAnsi="Verdana" w:cs="Verdana"/>
          <w:sz w:val="20"/>
          <w:szCs w:val="20"/>
        </w:rPr>
      </w:pPr>
      <w:r>
        <w:rPr>
          <w:rFonts w:cs="Verdana" w:ascii="Verdana" w:hAnsi="Verdana"/>
          <w:sz w:val="20"/>
          <w:szCs w:val="20"/>
        </w:rPr>
        <w:t>Salaire Temps de Travail Effectif</w:t>
      </w:r>
    </w:p>
    <w:p>
      <w:pPr>
        <w:pStyle w:val="Normal"/>
        <w:rPr>
          <w:rFonts w:ascii="Verdana" w:hAnsi="Verdana" w:cs="Verdana"/>
          <w:sz w:val="20"/>
          <w:szCs w:val="20"/>
        </w:rPr>
      </w:pPr>
      <w:r>
        <w:rPr>
          <w:rFonts w:cs="Verdana" w:ascii="Verdana" w:hAnsi="Verdana"/>
          <w:sz w:val="20"/>
          <w:szCs w:val="20"/>
        </w:rPr>
        <w:t>Indemnité Formation 5x8</w:t>
      </w:r>
    </w:p>
    <w:p>
      <w:pPr>
        <w:pStyle w:val="Normal"/>
        <w:rPr>
          <w:rFonts w:ascii="Verdana" w:hAnsi="Verdana" w:cs="Verdana"/>
          <w:sz w:val="20"/>
          <w:szCs w:val="20"/>
        </w:rPr>
      </w:pPr>
      <w:r>
        <w:rPr>
          <w:rFonts w:cs="Verdana" w:ascii="Verdana" w:hAnsi="Verdana"/>
          <w:sz w:val="20"/>
          <w:szCs w:val="20"/>
        </w:rPr>
        <w:t>Indemnité Temps de Pause</w:t>
      </w:r>
    </w:p>
    <w:p>
      <w:pPr>
        <w:pStyle w:val="Normal"/>
        <w:rPr>
          <w:rFonts w:ascii="Verdana" w:hAnsi="Verdana" w:cs="Verdana"/>
          <w:sz w:val="20"/>
          <w:szCs w:val="20"/>
        </w:rPr>
      </w:pPr>
      <w:r>
        <w:rPr>
          <w:rFonts w:cs="Verdana" w:ascii="Verdana" w:hAnsi="Verdana"/>
          <w:sz w:val="20"/>
          <w:szCs w:val="20"/>
        </w:rPr>
        <w:t>Indemnité Différentielle 5x8</w:t>
      </w:r>
    </w:p>
    <w:p>
      <w:pPr>
        <w:pStyle w:val="Normal"/>
        <w:rPr>
          <w:rFonts w:ascii="Verdana" w:hAnsi="Verdana" w:cs="Verdana"/>
          <w:sz w:val="20"/>
          <w:szCs w:val="20"/>
        </w:rPr>
      </w:pPr>
      <w:r>
        <w:rPr>
          <w:rFonts w:cs="Verdana" w:ascii="Verdana" w:hAnsi="Verdana"/>
          <w:sz w:val="20"/>
          <w:szCs w:val="20"/>
        </w:rPr>
      </w:r>
    </w:p>
    <w:p>
      <w:pPr>
        <w:pStyle w:val="Normal"/>
        <w:jc w:val="both"/>
        <w:rPr>
          <w:rFonts w:ascii="Verdana" w:hAnsi="Verdana" w:cs="Verdana"/>
          <w:b/>
          <w:b/>
          <w:sz w:val="20"/>
          <w:szCs w:val="20"/>
          <w:u w:val="single"/>
        </w:rPr>
      </w:pPr>
      <w:r>
        <w:rPr>
          <w:rFonts w:cs="Verdana" w:ascii="Verdana" w:hAnsi="Verdana"/>
          <w:b/>
          <w:sz w:val="20"/>
          <w:szCs w:val="20"/>
          <w:u w:val="single"/>
        </w:rPr>
        <w:t>Bénéficiaires de l’augmentation individuelle</w:t>
      </w:r>
    </w:p>
    <w:p>
      <w:pPr>
        <w:pStyle w:val="Normal"/>
        <w:jc w:val="both"/>
        <w:rPr>
          <w:rFonts w:ascii="Verdana" w:hAnsi="Verdana" w:cs="Verdana"/>
          <w:b/>
          <w:b/>
          <w:sz w:val="20"/>
          <w:szCs w:val="20"/>
          <w:u w:val="single"/>
        </w:rPr>
      </w:pPr>
      <w:r>
        <w:rPr>
          <w:rFonts w:cs="Verdana" w:ascii="Verdana" w:hAnsi="Verdana"/>
          <w:b/>
          <w:sz w:val="20"/>
          <w:szCs w:val="20"/>
          <w:u w:val="single"/>
        </w:rPr>
      </w:r>
    </w:p>
    <w:p>
      <w:pPr>
        <w:pStyle w:val="Normal"/>
        <w:jc w:val="both"/>
        <w:rPr/>
      </w:pPr>
      <w:r>
        <w:rPr>
          <w:rFonts w:cs="Verdana" w:ascii="Verdana" w:hAnsi="Verdana"/>
          <w:sz w:val="20"/>
          <w:szCs w:val="20"/>
        </w:rPr>
        <w:t>Seuls les salariés présents au 30 septembre 2022 sont éligibles au bénéfice de l’augmentation individuelle.</w:t>
      </w:r>
    </w:p>
    <w:p>
      <w:pPr>
        <w:pStyle w:val="Normal"/>
        <w:jc w:val="both"/>
        <w:rPr>
          <w:rFonts w:ascii="Verdana" w:hAnsi="Verdana" w:cs="Verdana"/>
          <w:sz w:val="20"/>
          <w:szCs w:val="20"/>
        </w:rPr>
      </w:pPr>
      <w:r>
        <w:rPr>
          <w:rFonts w:cs="Verdana" w:ascii="Verdana" w:hAnsi="Verdana"/>
          <w:sz w:val="20"/>
          <w:szCs w:val="20"/>
        </w:rPr>
      </w:r>
    </w:p>
    <w:p>
      <w:pPr>
        <w:pStyle w:val="Normal"/>
        <w:jc w:val="both"/>
        <w:rPr/>
      </w:pPr>
      <w:r>
        <w:rPr>
          <w:rFonts w:cs="Verdana" w:ascii="Verdana" w:hAnsi="Verdana"/>
          <w:sz w:val="20"/>
          <w:szCs w:val="20"/>
        </w:rPr>
        <w:t>Les apprentis et salariés en contrat de professionnalisation ne sont pas éligibles au bénéfice de l’augmentation individuelle.</w:t>
      </w:r>
    </w:p>
    <w:p>
      <w:pPr>
        <w:pStyle w:val="Normal"/>
        <w:jc w:val="both"/>
        <w:rPr>
          <w:rFonts w:ascii="Verdana" w:hAnsi="Verdana" w:cs="Verdana"/>
          <w:sz w:val="20"/>
          <w:szCs w:val="20"/>
        </w:rPr>
      </w:pPr>
      <w:r>
        <w:rPr>
          <w:rFonts w:cs="Verdana" w:ascii="Verdana" w:hAnsi="Verdana"/>
          <w:sz w:val="20"/>
          <w:szCs w:val="20"/>
        </w:rPr>
      </w:r>
    </w:p>
    <w:p>
      <w:pPr>
        <w:pStyle w:val="Normal"/>
        <w:jc w:val="both"/>
        <w:rPr>
          <w:rFonts w:ascii="Verdana" w:hAnsi="Verdana" w:cs="Verdana"/>
          <w:sz w:val="20"/>
          <w:szCs w:val="20"/>
        </w:rPr>
      </w:pPr>
      <w:r>
        <w:rPr>
          <w:rFonts w:cs="Verdana" w:ascii="Verdana" w:hAnsi="Verdana"/>
          <w:sz w:val="20"/>
          <w:szCs w:val="20"/>
        </w:rPr>
        <w:t xml:space="preserve">Les salariés ayant bénéficié d’une augmentation de salaire après le 30 septembre 2022 ne sont pas éligibles au bénéfice d’une augmentation individuelle. </w:t>
      </w:r>
    </w:p>
    <w:p>
      <w:pPr>
        <w:pStyle w:val="Normal"/>
        <w:jc w:val="both"/>
        <w:rPr>
          <w:rFonts w:ascii="Verdana" w:hAnsi="Verdana" w:cs="Verdana"/>
          <w:b/>
          <w:b/>
          <w:sz w:val="20"/>
          <w:szCs w:val="20"/>
          <w:u w:val="single"/>
        </w:rPr>
      </w:pPr>
      <w:r>
        <w:rPr>
          <w:rFonts w:cs="Verdana" w:ascii="Verdana" w:hAnsi="Verdana"/>
          <w:sz w:val="20"/>
          <w:szCs w:val="20"/>
        </w:rPr>
        <w:t>La Direction sera attentive aux promotions réalisées sur la période entre le 1</w:t>
      </w:r>
      <w:r>
        <w:rPr>
          <w:rFonts w:cs="Verdana" w:ascii="Verdana" w:hAnsi="Verdana"/>
          <w:sz w:val="20"/>
          <w:szCs w:val="20"/>
          <w:vertAlign w:val="superscript"/>
        </w:rPr>
        <w:t>er</w:t>
      </w:r>
      <w:r>
        <w:rPr>
          <w:rFonts w:cs="Verdana" w:ascii="Verdana" w:hAnsi="Verdana"/>
          <w:sz w:val="20"/>
          <w:szCs w:val="20"/>
        </w:rPr>
        <w:t xml:space="preserve"> octobre et le 31 décembre 2022. </w:t>
      </w:r>
    </w:p>
    <w:p>
      <w:pPr>
        <w:pStyle w:val="Normal"/>
        <w:rPr>
          <w:rFonts w:ascii="Verdana" w:hAnsi="Verdana" w:cs="Verdana"/>
          <w:b/>
          <w:b/>
          <w:sz w:val="20"/>
          <w:szCs w:val="20"/>
          <w:u w:val="single"/>
        </w:rPr>
      </w:pPr>
      <w:r>
        <w:rPr>
          <w:rFonts w:cs="Verdana" w:ascii="Verdana" w:hAnsi="Verdana"/>
          <w:b/>
          <w:sz w:val="20"/>
          <w:szCs w:val="20"/>
          <w:u w:val="single"/>
        </w:rPr>
      </w:r>
    </w:p>
    <w:p>
      <w:pPr>
        <w:pStyle w:val="Normal"/>
        <w:jc w:val="both"/>
        <w:rPr>
          <w:rFonts w:ascii="Verdana" w:hAnsi="Verdana" w:cs="Verdana"/>
          <w:b/>
          <w:b/>
          <w:sz w:val="20"/>
          <w:szCs w:val="20"/>
          <w:u w:val="single"/>
        </w:rPr>
      </w:pPr>
      <w:r>
        <w:rPr>
          <w:rFonts w:cs="Verdana" w:ascii="Verdana" w:hAnsi="Verdana"/>
          <w:b/>
          <w:sz w:val="20"/>
          <w:szCs w:val="20"/>
          <w:u w:val="single"/>
        </w:rPr>
      </w:r>
    </w:p>
    <w:p>
      <w:pPr>
        <w:pStyle w:val="Normal"/>
        <w:jc w:val="both"/>
        <w:rPr>
          <w:rFonts w:ascii="Verdana" w:hAnsi="Verdana" w:cs="Verdana"/>
          <w:b/>
          <w:b/>
          <w:sz w:val="20"/>
          <w:u w:val="single"/>
        </w:rPr>
      </w:pPr>
      <w:r>
        <w:rPr>
          <w:rFonts w:cs="Verdana" w:ascii="Verdana" w:hAnsi="Verdana"/>
          <w:b/>
          <w:sz w:val="20"/>
          <w:u w:val="single"/>
        </w:rPr>
        <w:t xml:space="preserve">Modalités des augmentations individuelles </w:t>
      </w:r>
    </w:p>
    <w:p>
      <w:pPr>
        <w:pStyle w:val="Normal"/>
        <w:jc w:val="both"/>
        <w:rPr>
          <w:rFonts w:ascii="Verdana" w:hAnsi="Verdana" w:cs="Verdana"/>
          <w:b/>
          <w:b/>
          <w:sz w:val="20"/>
          <w:u w:val="single"/>
        </w:rPr>
      </w:pPr>
      <w:r>
        <w:rPr>
          <w:rFonts w:cs="Verdana" w:ascii="Verdana" w:hAnsi="Verdana"/>
          <w:b/>
          <w:sz w:val="20"/>
          <w:u w:val="single"/>
        </w:rPr>
      </w:r>
    </w:p>
    <w:p>
      <w:pPr>
        <w:pStyle w:val="Normal"/>
        <w:jc w:val="both"/>
        <w:rPr>
          <w:rFonts w:ascii="Verdana" w:hAnsi="Verdana" w:cs="Verdana"/>
          <w:sz w:val="20"/>
        </w:rPr>
      </w:pPr>
      <w:r>
        <w:rPr>
          <w:rFonts w:cs="Verdana" w:ascii="Verdana" w:hAnsi="Verdana"/>
          <w:sz w:val="20"/>
        </w:rPr>
        <w:t>Les augmentations individuelles seront applicables au 1</w:t>
      </w:r>
      <w:r>
        <w:rPr>
          <w:rFonts w:cs="Verdana" w:ascii="Verdana" w:hAnsi="Verdana"/>
          <w:sz w:val="20"/>
          <w:vertAlign w:val="superscript"/>
        </w:rPr>
        <w:t>er</w:t>
      </w:r>
      <w:r>
        <w:rPr>
          <w:rFonts w:cs="Verdana" w:ascii="Verdana" w:hAnsi="Verdana"/>
          <w:sz w:val="20"/>
        </w:rPr>
        <w:t xml:space="preserve"> janvier 2023. Les augmentations seront effectives et payées sur la paye de janvier 2023. </w:t>
      </w:r>
    </w:p>
    <w:p>
      <w:pPr>
        <w:pStyle w:val="Normal"/>
        <w:jc w:val="both"/>
        <w:rPr>
          <w:rFonts w:ascii="Verdana" w:hAnsi="Verdana" w:cs="Verdana"/>
          <w:sz w:val="20"/>
        </w:rPr>
      </w:pPr>
      <w:r>
        <w:rPr>
          <w:rFonts w:cs="Verdana" w:ascii="Verdana" w:hAnsi="Verdana"/>
          <w:sz w:val="20"/>
        </w:rPr>
      </w:r>
    </w:p>
    <w:p>
      <w:pPr>
        <w:pStyle w:val="Normal"/>
        <w:jc w:val="both"/>
        <w:rPr>
          <w:rFonts w:ascii="Verdana" w:hAnsi="Verdana" w:cs="Verdana"/>
          <w:sz w:val="20"/>
          <w:szCs w:val="20"/>
        </w:rPr>
      </w:pPr>
      <w:r>
        <w:rPr>
          <w:rFonts w:cs="Verdana" w:ascii="Verdana" w:hAnsi="Verdana"/>
          <w:sz w:val="20"/>
          <w:szCs w:val="20"/>
        </w:rPr>
        <w:t xml:space="preserve">Le salaire de base retenu pour le calcul de ces augmentations sera celui de décembre 2022. </w:t>
      </w:r>
    </w:p>
    <w:p>
      <w:pPr>
        <w:pStyle w:val="Normal"/>
        <w:jc w:val="both"/>
        <w:rPr>
          <w:rFonts w:ascii="Verdana" w:hAnsi="Verdana" w:cs="Verdana"/>
          <w:sz w:val="20"/>
          <w:szCs w:val="20"/>
        </w:rPr>
      </w:pPr>
      <w:r>
        <w:rPr>
          <w:rFonts w:cs="Verdana" w:ascii="Verdana" w:hAnsi="Verdana"/>
          <w:sz w:val="20"/>
          <w:szCs w:val="20"/>
        </w:rPr>
      </w:r>
    </w:p>
    <w:p>
      <w:pPr>
        <w:pStyle w:val="Normal"/>
        <w:jc w:val="both"/>
        <w:rPr>
          <w:rFonts w:ascii="Verdana" w:hAnsi="Verdana" w:cs="Verdana"/>
          <w:b/>
          <w:b/>
          <w:bCs/>
          <w:sz w:val="20"/>
          <w:szCs w:val="20"/>
          <w:u w:val="single"/>
        </w:rPr>
      </w:pPr>
      <w:r>
        <w:rPr>
          <w:rFonts w:cs="Verdana" w:ascii="Verdana" w:hAnsi="Verdana"/>
          <w:b/>
          <w:bCs/>
          <w:sz w:val="20"/>
          <w:szCs w:val="20"/>
          <w:u w:val="single"/>
        </w:rPr>
        <w:t>Article 2.1.4 : Exemples non exhaustifs</w:t>
      </w:r>
    </w:p>
    <w:p>
      <w:pPr>
        <w:pStyle w:val="Normal"/>
        <w:jc w:val="both"/>
        <w:rPr>
          <w:rFonts w:ascii="Verdana" w:hAnsi="Verdana" w:cs="Verdana"/>
          <w:b/>
          <w:b/>
          <w:bCs/>
          <w:sz w:val="20"/>
          <w:szCs w:val="20"/>
          <w:u w:val="single"/>
        </w:rPr>
      </w:pPr>
      <w:r>
        <w:rPr>
          <w:rFonts w:cs="Verdana" w:ascii="Verdana" w:hAnsi="Verdana"/>
          <w:b/>
          <w:bCs/>
          <w:sz w:val="20"/>
          <w:szCs w:val="20"/>
          <w:u w:val="single"/>
        </w:rPr>
      </w:r>
    </w:p>
    <w:tbl>
      <w:tblPr>
        <w:tblW w:w="9494" w:type="dxa"/>
        <w:jc w:val="left"/>
        <w:tblInd w:w="-15" w:type="dxa"/>
        <w:tblBorders>
          <w:top w:val="single" w:sz="12" w:space="0" w:color="000000"/>
          <w:left w:val="single" w:sz="12" w:space="0" w:color="000000"/>
          <w:bottom w:val="single" w:sz="12" w:space="0" w:color="000000"/>
          <w:insideH w:val="single" w:sz="12" w:space="0" w:color="000000"/>
        </w:tblBorders>
        <w:tblCellMar>
          <w:top w:w="0" w:type="dxa"/>
          <w:left w:w="93" w:type="dxa"/>
          <w:bottom w:w="0" w:type="dxa"/>
          <w:right w:w="108" w:type="dxa"/>
        </w:tblCellMar>
      </w:tblPr>
      <w:tblGrid>
        <w:gridCol w:w="1857"/>
        <w:gridCol w:w="2504"/>
        <w:gridCol w:w="2410"/>
        <w:gridCol w:w="2723"/>
      </w:tblGrid>
      <w:tr>
        <w:trPr/>
        <w:tc>
          <w:tcPr>
            <w:tcW w:w="1857" w:type="dxa"/>
            <w:tcBorders>
              <w:top w:val="single" w:sz="12" w:space="0" w:color="000000"/>
              <w:left w:val="single" w:sz="12" w:space="0" w:color="000000"/>
              <w:bottom w:val="single" w:sz="12" w:space="0" w:color="000000"/>
              <w:insideH w:val="single" w:sz="12" w:space="0" w:color="000000"/>
            </w:tcBorders>
            <w:shd w:fill="auto" w:val="clear"/>
            <w:tcMar>
              <w:left w:w="93" w:type="dxa"/>
            </w:tcMar>
          </w:tcPr>
          <w:p>
            <w:pPr>
              <w:pStyle w:val="Normal"/>
              <w:snapToGrid w:val="false"/>
              <w:jc w:val="center"/>
              <w:rPr>
                <w:rFonts w:ascii="Verdana" w:hAnsi="Verdana" w:cs="Verdana"/>
                <w:sz w:val="20"/>
                <w:szCs w:val="20"/>
              </w:rPr>
            </w:pPr>
            <w:r>
              <w:rPr>
                <w:rFonts w:cs="Verdana" w:ascii="Verdana" w:hAnsi="Verdana"/>
                <w:sz w:val="20"/>
                <w:szCs w:val="20"/>
              </w:rPr>
            </w:r>
          </w:p>
        </w:tc>
        <w:tc>
          <w:tcPr>
            <w:tcW w:w="2504" w:type="dxa"/>
            <w:tcBorders>
              <w:top w:val="single" w:sz="12" w:space="0" w:color="000000"/>
              <w:left w:val="single" w:sz="6" w:space="0" w:color="000000"/>
              <w:bottom w:val="single" w:sz="12" w:space="0" w:color="000000"/>
              <w:insideH w:val="single" w:sz="12" w:space="0" w:color="000000"/>
            </w:tcBorders>
            <w:shd w:fill="auto" w:val="clear"/>
            <w:tcMar>
              <w:left w:w="100" w:type="dxa"/>
            </w:tcMar>
          </w:tcPr>
          <w:p>
            <w:pPr>
              <w:pStyle w:val="Normal"/>
              <w:jc w:val="center"/>
              <w:rPr>
                <w:rFonts w:ascii="Verdana" w:hAnsi="Verdana" w:cs="Verdana"/>
                <w:sz w:val="20"/>
                <w:szCs w:val="20"/>
              </w:rPr>
            </w:pPr>
            <w:r>
              <w:rPr>
                <w:rFonts w:cs="Verdana" w:ascii="Verdana" w:hAnsi="Verdana"/>
                <w:sz w:val="20"/>
                <w:szCs w:val="20"/>
              </w:rPr>
              <w:t>Répond pas ou partiellement</w:t>
            </w:r>
          </w:p>
        </w:tc>
        <w:tc>
          <w:tcPr>
            <w:tcW w:w="2410" w:type="dxa"/>
            <w:tcBorders>
              <w:top w:val="single" w:sz="12" w:space="0" w:color="000000"/>
              <w:left w:val="single" w:sz="6" w:space="0" w:color="000000"/>
              <w:bottom w:val="single" w:sz="12" w:space="0" w:color="000000"/>
              <w:insideH w:val="single" w:sz="12" w:space="0" w:color="000000"/>
            </w:tcBorders>
            <w:shd w:fill="auto" w:val="clear"/>
            <w:tcMar>
              <w:left w:w="100" w:type="dxa"/>
            </w:tcMar>
          </w:tcPr>
          <w:p>
            <w:pPr>
              <w:pStyle w:val="Normal"/>
              <w:jc w:val="center"/>
              <w:rPr>
                <w:rFonts w:ascii="Verdana" w:hAnsi="Verdana" w:cs="Verdana"/>
                <w:sz w:val="20"/>
                <w:szCs w:val="20"/>
              </w:rPr>
            </w:pPr>
            <w:r>
              <w:rPr>
                <w:rFonts w:cs="Verdana" w:ascii="Verdana" w:hAnsi="Verdana"/>
                <w:sz w:val="20"/>
                <w:szCs w:val="20"/>
              </w:rPr>
              <w:t>Répond aux attentes</w:t>
            </w:r>
          </w:p>
        </w:tc>
        <w:tc>
          <w:tcPr>
            <w:tcW w:w="2723" w:type="dxa"/>
            <w:tcBorders>
              <w:top w:val="single" w:sz="12" w:space="0" w:color="000000"/>
              <w:left w:val="single" w:sz="6" w:space="0" w:color="000000"/>
              <w:bottom w:val="single" w:sz="12" w:space="0" w:color="000000"/>
              <w:right w:val="single" w:sz="12" w:space="0" w:color="000000"/>
              <w:insideH w:val="single" w:sz="12" w:space="0" w:color="000000"/>
              <w:insideV w:val="single" w:sz="12" w:space="0" w:color="000000"/>
            </w:tcBorders>
            <w:shd w:fill="auto" w:val="clear"/>
            <w:tcMar>
              <w:left w:w="100" w:type="dxa"/>
            </w:tcMar>
          </w:tcPr>
          <w:p>
            <w:pPr>
              <w:pStyle w:val="Normal"/>
              <w:jc w:val="center"/>
              <w:rPr>
                <w:rFonts w:ascii="Verdana" w:hAnsi="Verdana" w:cs="Verdana"/>
                <w:sz w:val="20"/>
                <w:szCs w:val="20"/>
              </w:rPr>
            </w:pPr>
            <w:r>
              <w:rPr>
                <w:rFonts w:cs="Verdana" w:ascii="Verdana" w:hAnsi="Verdana"/>
                <w:sz w:val="20"/>
                <w:szCs w:val="20"/>
              </w:rPr>
              <w:t>Dépasse les attentes</w:t>
            </w:r>
          </w:p>
        </w:tc>
      </w:tr>
      <w:tr>
        <w:trPr/>
        <w:tc>
          <w:tcPr>
            <w:tcW w:w="1857" w:type="dxa"/>
            <w:vMerge w:val="restart"/>
            <w:tcBorders>
              <w:top w:val="single" w:sz="6" w:space="0" w:color="000000"/>
              <w:left w:val="single" w:sz="12" w:space="0" w:color="000000"/>
              <w:bottom w:val="single" w:sz="6" w:space="0" w:color="000000"/>
              <w:insideH w:val="single" w:sz="6" w:space="0" w:color="000000"/>
            </w:tcBorders>
            <w:shd w:fill="auto" w:val="clear"/>
            <w:tcMar>
              <w:left w:w="93" w:type="dxa"/>
            </w:tcMar>
          </w:tcPr>
          <w:p>
            <w:pPr>
              <w:pStyle w:val="Normal"/>
              <w:jc w:val="both"/>
              <w:rPr/>
            </w:pPr>
            <w:r>
              <w:rPr>
                <w:rFonts w:cs="Verdana" w:ascii="Verdana" w:hAnsi="Verdana"/>
                <w:sz w:val="20"/>
                <w:szCs w:val="20"/>
              </w:rPr>
              <w:t>Salaire de base &lt; 4000 €</w:t>
            </w:r>
          </w:p>
        </w:tc>
        <w:tc>
          <w:tcPr>
            <w:tcW w:w="2504" w:type="dxa"/>
            <w:tcBorders>
              <w:top w:val="single" w:sz="6" w:space="0" w:color="000000"/>
              <w:left w:val="single" w:sz="6" w:space="0" w:color="000000"/>
              <w:bottom w:val="single" w:sz="6" w:space="0" w:color="000000"/>
              <w:insideH w:val="single" w:sz="6" w:space="0" w:color="000000"/>
            </w:tcBorders>
            <w:shd w:fill="auto" w:val="clear"/>
            <w:tcMar>
              <w:left w:w="100" w:type="dxa"/>
            </w:tcMar>
            <w:vAlign w:val="center"/>
          </w:tcPr>
          <w:p>
            <w:pPr>
              <w:pStyle w:val="Normal"/>
              <w:jc w:val="center"/>
              <w:rPr>
                <w:rFonts w:ascii="Verdana" w:hAnsi="Verdana" w:cs="Verdana"/>
                <w:b/>
                <w:b/>
                <w:bCs/>
                <w:sz w:val="20"/>
                <w:szCs w:val="20"/>
              </w:rPr>
            </w:pPr>
            <w:r>
              <w:rPr>
                <w:rFonts w:cs="Verdana" w:ascii="Verdana" w:hAnsi="Verdana"/>
                <w:b/>
                <w:bCs/>
                <w:sz w:val="20"/>
                <w:szCs w:val="20"/>
              </w:rPr>
              <w:t>AG 1,5%</w:t>
            </w:r>
          </w:p>
        </w:tc>
        <w:tc>
          <w:tcPr>
            <w:tcW w:w="2410" w:type="dxa"/>
            <w:tcBorders>
              <w:top w:val="single" w:sz="6" w:space="0" w:color="000000"/>
              <w:left w:val="single" w:sz="6" w:space="0" w:color="000000"/>
              <w:bottom w:val="single" w:sz="6" w:space="0" w:color="000000"/>
              <w:insideH w:val="single" w:sz="6" w:space="0" w:color="000000"/>
            </w:tcBorders>
            <w:shd w:fill="auto" w:val="clear"/>
            <w:tcMar>
              <w:left w:w="100" w:type="dxa"/>
            </w:tcMar>
            <w:vAlign w:val="center"/>
          </w:tcPr>
          <w:p>
            <w:pPr>
              <w:pStyle w:val="Normal"/>
              <w:jc w:val="center"/>
              <w:rPr>
                <w:rFonts w:ascii="Verdana" w:hAnsi="Verdana" w:cs="Verdana"/>
                <w:b/>
                <w:b/>
                <w:bCs/>
                <w:sz w:val="20"/>
                <w:szCs w:val="20"/>
              </w:rPr>
            </w:pPr>
            <w:r>
              <w:rPr>
                <w:rFonts w:cs="Verdana" w:ascii="Verdana" w:hAnsi="Verdana"/>
                <w:b/>
                <w:bCs/>
                <w:sz w:val="20"/>
                <w:szCs w:val="20"/>
              </w:rPr>
              <w:t>AG 1,5%</w:t>
            </w:r>
          </w:p>
        </w:tc>
        <w:tc>
          <w:tcPr>
            <w:tcW w:w="2723" w:type="dxa"/>
            <w:tcBorders>
              <w:top w:val="single" w:sz="6" w:space="0" w:color="000000"/>
              <w:left w:val="single" w:sz="6" w:space="0" w:color="000000"/>
              <w:bottom w:val="single" w:sz="6" w:space="0" w:color="000000"/>
              <w:right w:val="single" w:sz="12" w:space="0" w:color="000000"/>
              <w:insideH w:val="single" w:sz="6" w:space="0" w:color="000000"/>
              <w:insideV w:val="single" w:sz="12" w:space="0" w:color="000000"/>
            </w:tcBorders>
            <w:shd w:fill="auto" w:val="clear"/>
            <w:tcMar>
              <w:left w:w="100" w:type="dxa"/>
            </w:tcMar>
            <w:vAlign w:val="center"/>
          </w:tcPr>
          <w:p>
            <w:pPr>
              <w:pStyle w:val="Normal"/>
              <w:jc w:val="center"/>
              <w:rPr>
                <w:rFonts w:ascii="Verdana" w:hAnsi="Verdana" w:cs="Verdana"/>
                <w:b/>
                <w:b/>
                <w:bCs/>
                <w:sz w:val="20"/>
                <w:szCs w:val="20"/>
              </w:rPr>
            </w:pPr>
            <w:r>
              <w:rPr>
                <w:rFonts w:cs="Verdana" w:ascii="Verdana" w:hAnsi="Verdana"/>
                <w:b/>
                <w:bCs/>
                <w:sz w:val="20"/>
                <w:szCs w:val="20"/>
              </w:rPr>
              <w:t>AG +1,5%</w:t>
            </w:r>
          </w:p>
        </w:tc>
      </w:tr>
      <w:tr>
        <w:trPr/>
        <w:tc>
          <w:tcPr>
            <w:tcW w:w="1857" w:type="dxa"/>
            <w:vMerge w:val="continue"/>
            <w:tcBorders>
              <w:top w:val="single" w:sz="6" w:space="0" w:color="000000"/>
              <w:left w:val="single" w:sz="12" w:space="0" w:color="000000"/>
              <w:bottom w:val="single" w:sz="6" w:space="0" w:color="000000"/>
              <w:insideH w:val="single" w:sz="6" w:space="0" w:color="000000"/>
            </w:tcBorders>
            <w:shd w:fill="auto" w:val="clear"/>
            <w:tcMar>
              <w:left w:w="93" w:type="dxa"/>
            </w:tcMar>
          </w:tcPr>
          <w:p>
            <w:pPr>
              <w:pStyle w:val="Normal"/>
              <w:snapToGrid w:val="false"/>
              <w:jc w:val="both"/>
              <w:rPr>
                <w:rFonts w:ascii="Verdana" w:hAnsi="Verdana" w:cs="Verdana"/>
                <w:b/>
                <w:b/>
                <w:bCs/>
                <w:sz w:val="20"/>
                <w:szCs w:val="20"/>
              </w:rPr>
            </w:pPr>
            <w:r>
              <w:rPr>
                <w:rFonts w:cs="Verdana" w:ascii="Verdana" w:hAnsi="Verdana"/>
                <w:b/>
                <w:bCs/>
                <w:sz w:val="20"/>
                <w:szCs w:val="20"/>
              </w:rPr>
            </w:r>
          </w:p>
        </w:tc>
        <w:tc>
          <w:tcPr>
            <w:tcW w:w="2504" w:type="dxa"/>
            <w:tcBorders>
              <w:top w:val="single" w:sz="6" w:space="0" w:color="000000"/>
              <w:left w:val="single" w:sz="6" w:space="0" w:color="000000"/>
              <w:bottom w:val="single" w:sz="6" w:space="0" w:color="000000"/>
              <w:insideH w:val="single" w:sz="6" w:space="0" w:color="000000"/>
            </w:tcBorders>
            <w:shd w:fill="auto" w:val="clear"/>
            <w:tcMar>
              <w:left w:w="100" w:type="dxa"/>
            </w:tcMar>
            <w:vAlign w:val="center"/>
          </w:tcPr>
          <w:p>
            <w:pPr>
              <w:pStyle w:val="Normal"/>
              <w:jc w:val="center"/>
              <w:rPr/>
            </w:pPr>
            <w:r>
              <w:rPr>
                <w:rFonts w:cs="Verdana" w:ascii="Verdana" w:hAnsi="Verdana"/>
                <w:b/>
                <w:bCs/>
                <w:sz w:val="20"/>
                <w:szCs w:val="20"/>
              </w:rPr>
              <w:t xml:space="preserve">+ AI 0,0% </w:t>
            </w:r>
            <w:r>
              <w:rPr>
                <w:rFonts w:eastAsia="Wingdings" w:cs="Wingdings" w:ascii="Wingdings" w:hAnsi="Wingdings"/>
                <w:b/>
                <w:bCs/>
                <w:sz w:val="20"/>
                <w:szCs w:val="20"/>
              </w:rPr>
              <w:t></w:t>
            </w:r>
            <w:r>
              <w:rPr>
                <w:rFonts w:cs="Verdana" w:ascii="Verdana" w:hAnsi="Verdana"/>
                <w:b/>
                <w:bCs/>
                <w:sz w:val="20"/>
                <w:szCs w:val="20"/>
              </w:rPr>
              <w:t xml:space="preserve"> 3,0%</w:t>
            </w:r>
          </w:p>
        </w:tc>
        <w:tc>
          <w:tcPr>
            <w:tcW w:w="2410" w:type="dxa"/>
            <w:tcBorders>
              <w:top w:val="single" w:sz="6" w:space="0" w:color="000000"/>
              <w:left w:val="single" w:sz="6" w:space="0" w:color="000000"/>
              <w:bottom w:val="single" w:sz="6" w:space="0" w:color="000000"/>
              <w:insideH w:val="single" w:sz="6" w:space="0" w:color="000000"/>
            </w:tcBorders>
            <w:shd w:fill="auto" w:val="clear"/>
            <w:tcMar>
              <w:left w:w="100" w:type="dxa"/>
            </w:tcMar>
            <w:vAlign w:val="center"/>
          </w:tcPr>
          <w:p>
            <w:pPr>
              <w:pStyle w:val="Normal"/>
              <w:jc w:val="center"/>
              <w:rPr>
                <w:rFonts w:ascii="Verdana" w:hAnsi="Verdana" w:cs="Verdana"/>
                <w:b/>
                <w:b/>
                <w:bCs/>
                <w:sz w:val="20"/>
                <w:szCs w:val="20"/>
              </w:rPr>
            </w:pPr>
            <w:r>
              <w:rPr>
                <w:rFonts w:cs="Verdana" w:ascii="Verdana" w:hAnsi="Verdana"/>
                <w:b/>
                <w:bCs/>
                <w:sz w:val="20"/>
                <w:szCs w:val="20"/>
              </w:rPr>
              <w:t>+ AI 4,0%</w:t>
            </w:r>
          </w:p>
        </w:tc>
        <w:tc>
          <w:tcPr>
            <w:tcW w:w="2723" w:type="dxa"/>
            <w:tcBorders>
              <w:top w:val="single" w:sz="6" w:space="0" w:color="000000"/>
              <w:left w:val="single" w:sz="6" w:space="0" w:color="000000"/>
              <w:bottom w:val="single" w:sz="6" w:space="0" w:color="000000"/>
              <w:right w:val="single" w:sz="12" w:space="0" w:color="000000"/>
              <w:insideH w:val="single" w:sz="6" w:space="0" w:color="000000"/>
              <w:insideV w:val="single" w:sz="12" w:space="0" w:color="000000"/>
            </w:tcBorders>
            <w:shd w:fill="auto" w:val="clear"/>
            <w:tcMar>
              <w:left w:w="100" w:type="dxa"/>
            </w:tcMar>
            <w:vAlign w:val="center"/>
          </w:tcPr>
          <w:p>
            <w:pPr>
              <w:pStyle w:val="Normal"/>
              <w:jc w:val="center"/>
              <w:rPr/>
            </w:pPr>
            <w:r>
              <w:rPr>
                <w:rFonts w:cs="Verdana" w:ascii="Verdana" w:hAnsi="Verdana"/>
                <w:b/>
                <w:bCs/>
                <w:sz w:val="20"/>
                <w:szCs w:val="20"/>
              </w:rPr>
              <w:t xml:space="preserve">+ AI sup. 4,0% </w:t>
            </w:r>
            <w:r>
              <w:rPr>
                <w:rFonts w:eastAsia="Wingdings" w:cs="Wingdings" w:ascii="Wingdings" w:hAnsi="Wingdings"/>
                <w:b/>
                <w:bCs/>
                <w:sz w:val="20"/>
                <w:szCs w:val="20"/>
              </w:rPr>
              <w:t></w:t>
            </w:r>
            <w:r>
              <w:rPr>
                <w:rFonts w:cs="Verdana" w:ascii="Verdana" w:hAnsi="Verdana"/>
                <w:b/>
                <w:bCs/>
                <w:sz w:val="20"/>
                <w:szCs w:val="20"/>
              </w:rPr>
              <w:t xml:space="preserve"> avec un max de 7,0%</w:t>
            </w:r>
          </w:p>
        </w:tc>
      </w:tr>
      <w:tr>
        <w:trPr/>
        <w:tc>
          <w:tcPr>
            <w:tcW w:w="1857" w:type="dxa"/>
            <w:tcBorders>
              <w:top w:val="single" w:sz="6" w:space="0" w:color="000000"/>
              <w:left w:val="single" w:sz="12" w:space="0" w:color="000000"/>
              <w:bottom w:val="single" w:sz="12" w:space="0" w:color="000000"/>
              <w:insideH w:val="single" w:sz="12" w:space="0" w:color="000000"/>
            </w:tcBorders>
            <w:shd w:fill="auto" w:val="clear"/>
            <w:tcMar>
              <w:left w:w="93" w:type="dxa"/>
            </w:tcMar>
          </w:tcPr>
          <w:p>
            <w:pPr>
              <w:pStyle w:val="Normal"/>
              <w:jc w:val="both"/>
              <w:rPr/>
            </w:pPr>
            <w:r>
              <w:rPr>
                <w:rFonts w:cs="Verdana" w:ascii="Verdana" w:hAnsi="Verdana"/>
                <w:sz w:val="20"/>
                <w:szCs w:val="20"/>
              </w:rPr>
              <w:t>Salaire de base &gt;= 4000€</w:t>
            </w:r>
          </w:p>
        </w:tc>
        <w:tc>
          <w:tcPr>
            <w:tcW w:w="2504" w:type="dxa"/>
            <w:tcBorders>
              <w:top w:val="single" w:sz="6" w:space="0" w:color="000000"/>
              <w:left w:val="single" w:sz="6" w:space="0" w:color="000000"/>
              <w:bottom w:val="single" w:sz="12" w:space="0" w:color="000000"/>
              <w:insideH w:val="single" w:sz="12" w:space="0" w:color="000000"/>
            </w:tcBorders>
            <w:shd w:fill="auto" w:val="clear"/>
            <w:tcMar>
              <w:left w:w="100" w:type="dxa"/>
            </w:tcMar>
            <w:vAlign w:val="center"/>
          </w:tcPr>
          <w:p>
            <w:pPr>
              <w:pStyle w:val="Normal"/>
              <w:jc w:val="center"/>
              <w:rPr/>
            </w:pPr>
            <w:r>
              <w:rPr>
                <w:rFonts w:cs="Verdana" w:ascii="Verdana" w:hAnsi="Verdana"/>
                <w:b/>
                <w:bCs/>
                <w:sz w:val="20"/>
                <w:szCs w:val="20"/>
              </w:rPr>
              <w:t xml:space="preserve">AI 0,0% </w:t>
            </w:r>
            <w:r>
              <w:rPr>
                <w:rFonts w:eastAsia="Wingdings" w:cs="Wingdings" w:ascii="Wingdings" w:hAnsi="Wingdings"/>
                <w:b/>
                <w:bCs/>
                <w:sz w:val="20"/>
                <w:szCs w:val="20"/>
              </w:rPr>
              <w:t></w:t>
            </w:r>
            <w:r>
              <w:rPr>
                <w:rFonts w:cs="Verdana" w:ascii="Verdana" w:hAnsi="Verdana"/>
                <w:b/>
                <w:bCs/>
                <w:sz w:val="20"/>
                <w:szCs w:val="20"/>
              </w:rPr>
              <w:t xml:space="preserve"> 3,0%</w:t>
            </w:r>
          </w:p>
        </w:tc>
        <w:tc>
          <w:tcPr>
            <w:tcW w:w="2410" w:type="dxa"/>
            <w:tcBorders>
              <w:top w:val="single" w:sz="6" w:space="0" w:color="000000"/>
              <w:left w:val="single" w:sz="6" w:space="0" w:color="000000"/>
              <w:bottom w:val="single" w:sz="12" w:space="0" w:color="000000"/>
              <w:insideH w:val="single" w:sz="12" w:space="0" w:color="000000"/>
            </w:tcBorders>
            <w:shd w:fill="auto" w:val="clear"/>
            <w:tcMar>
              <w:left w:w="100" w:type="dxa"/>
            </w:tcMar>
            <w:vAlign w:val="center"/>
          </w:tcPr>
          <w:p>
            <w:pPr>
              <w:pStyle w:val="Normal"/>
              <w:jc w:val="center"/>
              <w:rPr>
                <w:rFonts w:ascii="Verdana" w:hAnsi="Verdana" w:cs="Verdana"/>
                <w:b/>
                <w:b/>
                <w:bCs/>
                <w:sz w:val="20"/>
                <w:szCs w:val="20"/>
              </w:rPr>
            </w:pPr>
            <w:r>
              <w:rPr>
                <w:rFonts w:cs="Verdana" w:ascii="Verdana" w:hAnsi="Verdana"/>
                <w:b/>
                <w:bCs/>
                <w:sz w:val="20"/>
                <w:szCs w:val="20"/>
              </w:rPr>
              <w:t>AI 4,0%</w:t>
            </w:r>
          </w:p>
        </w:tc>
        <w:tc>
          <w:tcPr>
            <w:tcW w:w="2723" w:type="dxa"/>
            <w:tcBorders>
              <w:top w:val="single" w:sz="6" w:space="0" w:color="000000"/>
              <w:left w:val="single" w:sz="6" w:space="0" w:color="000000"/>
              <w:bottom w:val="single" w:sz="12" w:space="0" w:color="000000"/>
              <w:right w:val="single" w:sz="12" w:space="0" w:color="000000"/>
              <w:insideH w:val="single" w:sz="12" w:space="0" w:color="000000"/>
              <w:insideV w:val="single" w:sz="12" w:space="0" w:color="000000"/>
            </w:tcBorders>
            <w:shd w:fill="auto" w:val="clear"/>
            <w:tcMar>
              <w:left w:w="100" w:type="dxa"/>
            </w:tcMar>
            <w:vAlign w:val="center"/>
          </w:tcPr>
          <w:p>
            <w:pPr>
              <w:pStyle w:val="Normal"/>
              <w:jc w:val="center"/>
              <w:rPr/>
            </w:pPr>
            <w:r>
              <w:rPr>
                <w:rFonts w:cs="Verdana" w:ascii="Verdana" w:hAnsi="Verdana"/>
                <w:b/>
                <w:bCs/>
                <w:sz w:val="20"/>
                <w:szCs w:val="20"/>
              </w:rPr>
              <w:t xml:space="preserve">AI sup. 4,0% </w:t>
            </w:r>
            <w:r>
              <w:rPr>
                <w:rFonts w:eastAsia="Wingdings" w:cs="Wingdings" w:ascii="Wingdings" w:hAnsi="Wingdings"/>
                <w:b/>
                <w:bCs/>
                <w:sz w:val="20"/>
                <w:szCs w:val="20"/>
              </w:rPr>
              <w:t></w:t>
            </w:r>
            <w:r>
              <w:rPr>
                <w:rFonts w:cs="Verdana" w:ascii="Verdana" w:hAnsi="Verdana"/>
                <w:b/>
                <w:bCs/>
                <w:sz w:val="20"/>
                <w:szCs w:val="20"/>
              </w:rPr>
              <w:t xml:space="preserve"> avec un max de 7,0%</w:t>
            </w:r>
          </w:p>
        </w:tc>
      </w:tr>
    </w:tbl>
    <w:p>
      <w:pPr>
        <w:pStyle w:val="Normal"/>
        <w:jc w:val="both"/>
        <w:rPr>
          <w:rFonts w:ascii="Verdana" w:hAnsi="Verdana" w:cs="Verdana"/>
          <w:sz w:val="20"/>
          <w:szCs w:val="20"/>
        </w:rPr>
      </w:pPr>
      <w:r>
        <w:rPr>
          <w:rFonts w:cs="Verdana" w:ascii="Verdana" w:hAnsi="Verdana"/>
          <w:sz w:val="20"/>
          <w:szCs w:val="20"/>
        </w:rPr>
      </w:r>
    </w:p>
    <w:p>
      <w:pPr>
        <w:pStyle w:val="Normal"/>
        <w:jc w:val="both"/>
        <w:rPr>
          <w:rFonts w:ascii="Verdana" w:hAnsi="Verdana" w:cs="Verdana"/>
          <w:b/>
          <w:b/>
          <w:sz w:val="20"/>
          <w:szCs w:val="20"/>
          <w:u w:val="single"/>
        </w:rPr>
      </w:pPr>
      <w:bookmarkStart w:id="0" w:name="_Hlk59525615"/>
      <w:bookmarkStart w:id="1" w:name="_Hlk59525615"/>
      <w:bookmarkEnd w:id="1"/>
      <w:r>
        <w:rPr>
          <w:rFonts w:cs="Verdana" w:ascii="Verdana" w:hAnsi="Verdana"/>
          <w:b/>
          <w:sz w:val="20"/>
          <w:szCs w:val="20"/>
          <w:u w:val="single"/>
        </w:rPr>
      </w:r>
    </w:p>
    <w:p>
      <w:pPr>
        <w:pStyle w:val="Normal"/>
        <w:jc w:val="both"/>
        <w:rPr>
          <w:rFonts w:ascii="Verdana" w:hAnsi="Verdana" w:cs="Verdana"/>
          <w:b/>
          <w:b/>
          <w:sz w:val="20"/>
          <w:szCs w:val="20"/>
          <w:u w:val="single"/>
        </w:rPr>
      </w:pPr>
      <w:r>
        <w:rPr>
          <w:rFonts w:cs="Verdana" w:ascii="Verdana" w:hAnsi="Verdana"/>
          <w:b/>
          <w:sz w:val="20"/>
          <w:szCs w:val="20"/>
          <w:u w:val="single"/>
        </w:rPr>
      </w:r>
    </w:p>
    <w:p>
      <w:pPr>
        <w:pStyle w:val="Normal"/>
        <w:jc w:val="both"/>
        <w:rPr>
          <w:rFonts w:ascii="Verdana" w:hAnsi="Verdana" w:cs="Verdana"/>
          <w:b/>
          <w:b/>
          <w:sz w:val="20"/>
          <w:szCs w:val="20"/>
          <w:u w:val="single"/>
        </w:rPr>
      </w:pPr>
      <w:r>
        <w:rPr>
          <w:rFonts w:cs="Verdana" w:ascii="Verdana" w:hAnsi="Verdana"/>
          <w:b/>
          <w:sz w:val="20"/>
          <w:szCs w:val="20"/>
          <w:u w:val="single"/>
        </w:rPr>
      </w:r>
    </w:p>
    <w:p>
      <w:pPr>
        <w:pStyle w:val="Normal"/>
        <w:jc w:val="both"/>
        <w:rPr>
          <w:rFonts w:ascii="Verdana" w:hAnsi="Verdana" w:cs="Verdana"/>
          <w:b/>
          <w:b/>
          <w:sz w:val="20"/>
          <w:szCs w:val="20"/>
          <w:u w:val="single"/>
        </w:rPr>
      </w:pPr>
      <w:r>
        <w:rPr>
          <w:rFonts w:cs="Verdana" w:ascii="Verdana" w:hAnsi="Verdana"/>
          <w:b/>
          <w:sz w:val="20"/>
          <w:szCs w:val="20"/>
          <w:u w:val="single"/>
        </w:rPr>
      </w:r>
    </w:p>
    <w:p>
      <w:pPr>
        <w:pStyle w:val="Normal"/>
        <w:jc w:val="both"/>
        <w:rPr>
          <w:rFonts w:ascii="Verdana" w:hAnsi="Verdana" w:cs="Verdana"/>
          <w:b/>
          <w:b/>
          <w:sz w:val="20"/>
          <w:szCs w:val="20"/>
          <w:u w:val="single"/>
        </w:rPr>
      </w:pPr>
      <w:r>
        <w:rPr>
          <w:rFonts w:cs="Verdana" w:ascii="Verdana" w:hAnsi="Verdana"/>
          <w:b/>
          <w:sz w:val="20"/>
          <w:szCs w:val="20"/>
          <w:u w:val="single"/>
        </w:rPr>
      </w:r>
    </w:p>
    <w:p>
      <w:pPr>
        <w:pStyle w:val="Normal"/>
        <w:jc w:val="both"/>
        <w:rPr>
          <w:rFonts w:ascii="Verdana" w:hAnsi="Verdana" w:cs="Verdana"/>
          <w:b/>
          <w:b/>
          <w:sz w:val="20"/>
          <w:szCs w:val="20"/>
          <w:u w:val="single"/>
        </w:rPr>
      </w:pPr>
      <w:r>
        <w:rPr>
          <w:rFonts w:cs="Verdana" w:ascii="Verdana" w:hAnsi="Verdana"/>
          <w:b/>
          <w:sz w:val="20"/>
          <w:szCs w:val="20"/>
          <w:u w:val="single"/>
        </w:rPr>
        <w:t>Article 2.1.5 : Budget additionnel de rattrapage des salaires et d’éventuelles promotions</w:t>
      </w:r>
    </w:p>
    <w:p>
      <w:pPr>
        <w:pStyle w:val="Normal"/>
        <w:jc w:val="both"/>
        <w:rPr>
          <w:rFonts w:ascii="Verdana" w:hAnsi="Verdana" w:cs="Verdana"/>
          <w:b/>
          <w:b/>
          <w:bCs/>
          <w:sz w:val="20"/>
          <w:szCs w:val="20"/>
          <w:u w:val="single"/>
        </w:rPr>
      </w:pPr>
      <w:r>
        <w:rPr>
          <w:rFonts w:cs="Verdana" w:ascii="Verdana" w:hAnsi="Verdana"/>
          <w:b/>
          <w:bCs/>
          <w:sz w:val="20"/>
          <w:szCs w:val="20"/>
          <w:u w:val="single"/>
        </w:rPr>
      </w:r>
    </w:p>
    <w:p>
      <w:pPr>
        <w:pStyle w:val="Normal"/>
        <w:jc w:val="both"/>
        <w:rPr>
          <w:rFonts w:ascii="Verdana" w:hAnsi="Verdana" w:cs="Verdana"/>
          <w:bCs/>
          <w:sz w:val="20"/>
          <w:szCs w:val="20"/>
        </w:rPr>
      </w:pPr>
      <w:r>
        <w:rPr>
          <w:rFonts w:cs="Verdana" w:ascii="Verdana" w:hAnsi="Verdana"/>
          <w:bCs/>
          <w:sz w:val="20"/>
          <w:szCs w:val="20"/>
        </w:rPr>
        <w:t>La Direction et les partenaires sociaux se sont entendus pour conserver un budget de 500.000 €uros dont l’utilisation sera exclusivement réservée aux rattrapages salariaux et à la politique de promotion interne de l’entreprise.</w:t>
      </w:r>
    </w:p>
    <w:p>
      <w:pPr>
        <w:pStyle w:val="Normal"/>
        <w:jc w:val="both"/>
        <w:rPr>
          <w:rFonts w:ascii="Verdana" w:hAnsi="Verdana" w:cs="Verdana"/>
          <w:bCs/>
          <w:sz w:val="20"/>
          <w:szCs w:val="20"/>
        </w:rPr>
      </w:pPr>
      <w:r>
        <w:rPr>
          <w:rFonts w:cs="Verdana" w:ascii="Verdana" w:hAnsi="Verdana"/>
          <w:bCs/>
          <w:sz w:val="20"/>
          <w:szCs w:val="20"/>
        </w:rPr>
      </w:r>
    </w:p>
    <w:p>
      <w:pPr>
        <w:pStyle w:val="Normal"/>
        <w:jc w:val="both"/>
        <w:rPr>
          <w:rFonts w:ascii="Verdana" w:hAnsi="Verdana" w:cs="Verdana"/>
          <w:bCs/>
          <w:sz w:val="20"/>
          <w:szCs w:val="20"/>
        </w:rPr>
      </w:pPr>
      <w:r>
        <w:rPr>
          <w:rFonts w:cs="Verdana" w:ascii="Verdana" w:hAnsi="Verdana"/>
          <w:bCs/>
          <w:sz w:val="20"/>
          <w:szCs w:val="20"/>
        </w:rPr>
        <w:t>Pour précision, à la suite d’un benchmark de la Direction réalisée au cours du 2</w:t>
      </w:r>
      <w:r>
        <w:rPr>
          <w:rFonts w:cs="Verdana" w:ascii="Verdana" w:hAnsi="Verdana"/>
          <w:bCs/>
          <w:sz w:val="20"/>
          <w:szCs w:val="20"/>
          <w:vertAlign w:val="superscript"/>
        </w:rPr>
        <w:t>nd</w:t>
      </w:r>
      <w:r>
        <w:rPr>
          <w:rFonts w:cs="Verdana" w:ascii="Verdana" w:hAnsi="Verdana"/>
          <w:bCs/>
          <w:sz w:val="20"/>
          <w:szCs w:val="20"/>
        </w:rPr>
        <w:t xml:space="preserve"> semestre 2022, les métiers notamment concernés par les rattrapages salariaux sont ceux de la maintenance, de l’informatique (IT) et des projets (Chef de Projet).</w:t>
      </w:r>
    </w:p>
    <w:p>
      <w:pPr>
        <w:pStyle w:val="Normal"/>
        <w:jc w:val="both"/>
        <w:rPr>
          <w:rFonts w:ascii="Verdana" w:hAnsi="Verdana" w:cs="Verdana"/>
          <w:b/>
          <w:b/>
          <w:bCs/>
          <w:sz w:val="20"/>
          <w:szCs w:val="20"/>
          <w:u w:val="single"/>
        </w:rPr>
      </w:pPr>
      <w:r>
        <w:rPr>
          <w:rFonts w:cs="Verdana" w:ascii="Verdana" w:hAnsi="Verdana"/>
          <w:b/>
          <w:bCs/>
          <w:sz w:val="20"/>
          <w:szCs w:val="20"/>
          <w:u w:val="single"/>
        </w:rPr>
      </w:r>
    </w:p>
    <w:p>
      <w:pPr>
        <w:pStyle w:val="Normal"/>
        <w:jc w:val="both"/>
        <w:rPr>
          <w:rFonts w:ascii="Verdana" w:hAnsi="Verdana" w:cs="Verdana"/>
          <w:b/>
          <w:b/>
          <w:color w:val="70AD47"/>
          <w:sz w:val="20"/>
          <w:szCs w:val="20"/>
          <w:u w:val="single"/>
        </w:rPr>
      </w:pPr>
      <w:r>
        <w:rPr>
          <w:rFonts w:cs="Verdana" w:ascii="Verdana" w:hAnsi="Verdana"/>
          <w:b/>
          <w:sz w:val="20"/>
          <w:szCs w:val="20"/>
          <w:u w:val="single"/>
        </w:rPr>
        <w:t>Article 2.2 : Mise en place d’une prime d’assiduité 5*8 (à intégrer à un avenant à l’accord sur l’organisation et la durée du travail)</w:t>
      </w:r>
    </w:p>
    <w:p>
      <w:pPr>
        <w:pStyle w:val="Normal"/>
        <w:overflowPunct w:val="false"/>
        <w:jc w:val="both"/>
        <w:textAlignment w:val="baseline"/>
        <w:rPr>
          <w:rFonts w:ascii="Verdana" w:hAnsi="Verdana" w:cs="Verdana"/>
          <w:b/>
          <w:b/>
          <w:color w:val="70AD47"/>
          <w:sz w:val="20"/>
          <w:szCs w:val="20"/>
          <w:u w:val="single"/>
        </w:rPr>
      </w:pPr>
      <w:r>
        <w:rPr>
          <w:rFonts w:cs="Verdana" w:ascii="Verdana" w:hAnsi="Verdana"/>
          <w:b/>
          <w:color w:val="70AD47"/>
          <w:sz w:val="20"/>
          <w:szCs w:val="20"/>
          <w:u w:val="single"/>
        </w:rPr>
      </w:r>
    </w:p>
    <w:p>
      <w:pPr>
        <w:pStyle w:val="Normal"/>
        <w:overflowPunct w:val="false"/>
        <w:jc w:val="both"/>
        <w:textAlignment w:val="baseline"/>
        <w:rPr>
          <w:rFonts w:ascii="Verdana" w:hAnsi="Verdana" w:cs="Verdana"/>
          <w:sz w:val="20"/>
          <w:szCs w:val="20"/>
        </w:rPr>
      </w:pPr>
      <w:r>
        <w:rPr>
          <w:rFonts w:cs="Verdana" w:ascii="Verdana" w:hAnsi="Verdana"/>
          <w:sz w:val="20"/>
          <w:szCs w:val="20"/>
        </w:rPr>
        <w:t>Afin de renforcer l’attractivité du rythme 5*8 au sein de l’entreprise, la Direction et les partenaires sociaux se sont entendus pour mettre en place une nouvelle prime à destination du personnel en 5*8 nommée ‘Assiduité 5*8’.</w:t>
      </w:r>
    </w:p>
    <w:p>
      <w:pPr>
        <w:pStyle w:val="Normal"/>
        <w:overflowPunct w:val="false"/>
        <w:jc w:val="both"/>
        <w:textAlignment w:val="baseline"/>
        <w:rPr>
          <w:rFonts w:ascii="Verdana" w:hAnsi="Verdana" w:cs="Verdana"/>
          <w:sz w:val="20"/>
          <w:szCs w:val="20"/>
        </w:rPr>
      </w:pPr>
      <w:r>
        <w:rPr>
          <w:rFonts w:cs="Verdana" w:ascii="Verdana" w:hAnsi="Verdana"/>
          <w:sz w:val="20"/>
          <w:szCs w:val="20"/>
        </w:rPr>
      </w:r>
    </w:p>
    <w:p>
      <w:pPr>
        <w:pStyle w:val="Normal"/>
        <w:overflowPunct w:val="false"/>
        <w:textAlignment w:val="baseline"/>
        <w:rPr/>
      </w:pPr>
      <w:r>
        <w:rPr>
          <w:rFonts w:cs="Verdana" w:ascii="Verdana" w:hAnsi="Verdana"/>
          <w:sz w:val="20"/>
          <w:szCs w:val="20"/>
        </w:rPr>
        <w:t xml:space="preserve">La prime d’assiduité 5*8 est versée à l’ensemble des salariés travaillant en rythme 5*8. </w:t>
      </w:r>
    </w:p>
    <w:p>
      <w:pPr>
        <w:pStyle w:val="Normal"/>
        <w:overflowPunct w:val="false"/>
        <w:textAlignment w:val="baseline"/>
        <w:rPr>
          <w:rFonts w:ascii="Verdana" w:hAnsi="Verdana" w:cs="Verdana"/>
          <w:sz w:val="20"/>
          <w:szCs w:val="20"/>
        </w:rPr>
      </w:pPr>
      <w:r>
        <w:rPr>
          <w:rFonts w:cs="Verdana" w:ascii="Verdana" w:hAnsi="Verdana"/>
          <w:sz w:val="20"/>
          <w:szCs w:val="20"/>
        </w:rPr>
      </w:r>
    </w:p>
    <w:p>
      <w:pPr>
        <w:pStyle w:val="Normal"/>
        <w:overflowPunct w:val="false"/>
        <w:textAlignment w:val="baseline"/>
        <w:rPr>
          <w:rFonts w:ascii="Verdana" w:hAnsi="Verdana" w:cs="Verdana"/>
          <w:sz w:val="20"/>
          <w:szCs w:val="20"/>
        </w:rPr>
      </w:pPr>
      <w:r>
        <w:rPr>
          <w:rFonts w:cs="Verdana" w:ascii="Verdana" w:hAnsi="Verdana"/>
          <w:sz w:val="20"/>
          <w:szCs w:val="20"/>
        </w:rPr>
        <w:t>Cette prime d’assiduité 5*8 est de 35€ bruts par mois</w:t>
      </w:r>
    </w:p>
    <w:p>
      <w:pPr>
        <w:pStyle w:val="Normal"/>
        <w:overflowPunct w:val="false"/>
        <w:jc w:val="both"/>
        <w:textAlignment w:val="baseline"/>
        <w:rPr>
          <w:rFonts w:ascii="Verdana" w:hAnsi="Verdana" w:cs="Verdana"/>
          <w:sz w:val="20"/>
          <w:szCs w:val="20"/>
        </w:rPr>
      </w:pPr>
      <w:r>
        <w:rPr>
          <w:rFonts w:cs="Verdana" w:ascii="Verdana" w:hAnsi="Verdana"/>
          <w:sz w:val="20"/>
          <w:szCs w:val="20"/>
        </w:rPr>
      </w:r>
    </w:p>
    <w:p>
      <w:pPr>
        <w:pStyle w:val="Normal"/>
        <w:overflowPunct w:val="false"/>
        <w:jc w:val="both"/>
        <w:textAlignment w:val="baseline"/>
        <w:rPr>
          <w:rFonts w:ascii="Verdana" w:hAnsi="Verdana" w:cs="Verdana"/>
          <w:sz w:val="20"/>
          <w:szCs w:val="20"/>
        </w:rPr>
      </w:pPr>
      <w:r>
        <w:rPr>
          <w:rFonts w:cs="Verdana" w:ascii="Verdana" w:hAnsi="Verdana"/>
          <w:sz w:val="20"/>
          <w:szCs w:val="20"/>
        </w:rPr>
        <w:t>Le versement de cette prime, attribuée mensuellement, est conditionné à la présence effective du salarié à son poste de travail (sauf absences légalement assimilées à du temps de travail effectif). Ainsi, toute absence d’au moins 4 heures dans le mois justifie le non versement de l’intégralité de la prime d‘assiduité.</w:t>
      </w:r>
    </w:p>
    <w:p>
      <w:pPr>
        <w:pStyle w:val="Normal"/>
        <w:overflowPunct w:val="false"/>
        <w:jc w:val="both"/>
        <w:textAlignment w:val="baseline"/>
        <w:rPr>
          <w:rFonts w:ascii="Verdana" w:hAnsi="Verdana" w:cs="Verdana"/>
          <w:sz w:val="20"/>
          <w:szCs w:val="20"/>
        </w:rPr>
      </w:pPr>
      <w:r>
        <w:rPr>
          <w:rFonts w:cs="Verdana" w:ascii="Verdana" w:hAnsi="Verdana"/>
          <w:sz w:val="20"/>
          <w:szCs w:val="20"/>
        </w:rPr>
      </w:r>
    </w:p>
    <w:p>
      <w:pPr>
        <w:pStyle w:val="Normal"/>
        <w:overflowPunct w:val="false"/>
        <w:jc w:val="both"/>
        <w:textAlignment w:val="baseline"/>
        <w:rPr>
          <w:rFonts w:ascii="Verdana" w:hAnsi="Verdana" w:cs="Verdana"/>
          <w:sz w:val="20"/>
          <w:szCs w:val="20"/>
        </w:rPr>
      </w:pPr>
      <w:r>
        <w:rPr>
          <w:rFonts w:cs="Verdana" w:ascii="Verdana" w:hAnsi="Verdana"/>
          <w:sz w:val="20"/>
          <w:szCs w:val="20"/>
        </w:rPr>
        <w:t>La prime d’assiduité supprimée du fait d’une absence UNIQUE sur l’année civile, dument justifiée, d’un maximum de 4 jours calendaires, sera réintégrée sur le bulletin de paie du mois de de janvier ou février de l’année N+1.</w:t>
      </w:r>
    </w:p>
    <w:p>
      <w:pPr>
        <w:pStyle w:val="Normal"/>
        <w:overflowPunct w:val="false"/>
        <w:jc w:val="both"/>
        <w:textAlignment w:val="baseline"/>
        <w:rPr>
          <w:rFonts w:ascii="Verdana" w:hAnsi="Verdana" w:cs="Verdana"/>
          <w:sz w:val="20"/>
          <w:szCs w:val="20"/>
        </w:rPr>
      </w:pPr>
      <w:r>
        <w:rPr>
          <w:rFonts w:cs="Verdana" w:ascii="Verdana" w:hAnsi="Verdana"/>
          <w:sz w:val="20"/>
          <w:szCs w:val="20"/>
        </w:rPr>
      </w:r>
    </w:p>
    <w:p>
      <w:pPr>
        <w:pStyle w:val="Normal"/>
        <w:overflowPunct w:val="false"/>
        <w:jc w:val="both"/>
        <w:textAlignment w:val="baseline"/>
        <w:rPr>
          <w:rFonts w:ascii="Verdana" w:hAnsi="Verdana" w:cs="Verdana"/>
          <w:sz w:val="20"/>
          <w:szCs w:val="20"/>
        </w:rPr>
      </w:pPr>
      <w:r>
        <w:rPr>
          <w:rFonts w:cs="Verdana" w:ascii="Verdana" w:hAnsi="Verdana"/>
          <w:sz w:val="20"/>
          <w:szCs w:val="20"/>
        </w:rPr>
        <w:t>Pour l’année 2022, la prime d’assiduité est rétroactive au 1</w:t>
      </w:r>
      <w:r>
        <w:rPr>
          <w:rFonts w:cs="Verdana" w:ascii="Verdana" w:hAnsi="Verdana"/>
          <w:sz w:val="20"/>
          <w:szCs w:val="20"/>
          <w:vertAlign w:val="superscript"/>
        </w:rPr>
        <w:t>er</w:t>
      </w:r>
      <w:r>
        <w:rPr>
          <w:rFonts w:cs="Verdana" w:ascii="Verdana" w:hAnsi="Verdana"/>
          <w:sz w:val="20"/>
          <w:szCs w:val="20"/>
        </w:rPr>
        <w:t xml:space="preserve"> juillet 2022 (soit 6 mois de versement).</w:t>
      </w:r>
    </w:p>
    <w:p>
      <w:pPr>
        <w:pStyle w:val="Normal"/>
        <w:overflowPunct w:val="false"/>
        <w:jc w:val="both"/>
        <w:textAlignment w:val="baseline"/>
        <w:rPr>
          <w:rFonts w:ascii="Verdana" w:hAnsi="Verdana" w:cs="Verdana"/>
          <w:sz w:val="20"/>
          <w:szCs w:val="20"/>
        </w:rPr>
      </w:pPr>
      <w:bookmarkStart w:id="2" w:name="_Hlk59525615"/>
      <w:bookmarkStart w:id="3" w:name="_Hlk59525615"/>
      <w:bookmarkEnd w:id="3"/>
      <w:r>
        <w:rPr>
          <w:rFonts w:cs="Verdana" w:ascii="Verdana" w:hAnsi="Verdana"/>
          <w:sz w:val="20"/>
          <w:szCs w:val="20"/>
        </w:rPr>
      </w:r>
    </w:p>
    <w:p>
      <w:pPr>
        <w:pStyle w:val="Normal"/>
        <w:jc w:val="both"/>
        <w:rPr>
          <w:rFonts w:ascii="Verdana" w:hAnsi="Verdana" w:cs="Verdana"/>
          <w:b/>
          <w:b/>
          <w:sz w:val="20"/>
          <w:szCs w:val="20"/>
          <w:u w:val="single"/>
        </w:rPr>
      </w:pPr>
      <w:r>
        <w:rPr>
          <w:rFonts w:cs="Verdana" w:ascii="Verdana" w:hAnsi="Verdana"/>
          <w:b/>
          <w:sz w:val="20"/>
          <w:szCs w:val="20"/>
          <w:u w:val="single"/>
        </w:rPr>
        <w:t>Article 2.3 : Primes exceptionnelles SPOT BONUS</w:t>
      </w:r>
    </w:p>
    <w:p>
      <w:pPr>
        <w:pStyle w:val="Normal"/>
        <w:jc w:val="both"/>
        <w:rPr>
          <w:rFonts w:ascii="Verdana" w:hAnsi="Verdana" w:cs="Verdana"/>
          <w:b/>
          <w:b/>
          <w:sz w:val="20"/>
          <w:szCs w:val="20"/>
          <w:u w:val="single"/>
        </w:rPr>
      </w:pPr>
      <w:r>
        <w:rPr>
          <w:rFonts w:cs="Verdana" w:ascii="Verdana" w:hAnsi="Verdana"/>
          <w:b/>
          <w:sz w:val="20"/>
          <w:szCs w:val="20"/>
          <w:u w:val="single"/>
        </w:rPr>
      </w:r>
    </w:p>
    <w:p>
      <w:pPr>
        <w:pStyle w:val="Normal"/>
        <w:jc w:val="both"/>
        <w:rPr>
          <w:rFonts w:ascii="Verdana" w:hAnsi="Verdana" w:cs="Verdana"/>
          <w:sz w:val="20"/>
          <w:szCs w:val="20"/>
        </w:rPr>
      </w:pPr>
      <w:r>
        <w:rPr>
          <w:rFonts w:cs="Verdana" w:ascii="Verdana" w:hAnsi="Verdana"/>
          <w:sz w:val="20"/>
          <w:szCs w:val="20"/>
        </w:rPr>
        <w:t>Un programme de primes exceptionnelles sera réalisé pour récompenser certains collaborateurs (budget de de 150 000 €uros bruts chargés).</w:t>
      </w:r>
    </w:p>
    <w:p>
      <w:pPr>
        <w:pStyle w:val="Normal"/>
        <w:jc w:val="both"/>
        <w:rPr/>
      </w:pPr>
      <w:r>
        <w:rPr>
          <w:rFonts w:cs="Verdana" w:ascii="Verdana" w:hAnsi="Verdana"/>
          <w:sz w:val="20"/>
          <w:szCs w:val="20"/>
        </w:rPr>
        <w:t>Ces primes appelées « Spot bonus » seront réservées à la reconnaissance d’un effort particulier notamment lorsque l’effectif d’une équipe est ponctuellement restreint et que la contribution et l’engagement de l’équipe sont significatifs, de circonstances exceptionnelles, de résolutions de problèmes complexes, de prises d’initiative particulières (à titre d’exemple, en dehors de la job description) avec une orientation particulière sur l’amélioration de la productivité.</w:t>
      </w:r>
    </w:p>
    <w:p>
      <w:pPr>
        <w:pStyle w:val="Normal"/>
        <w:jc w:val="both"/>
        <w:rPr>
          <w:rFonts w:ascii="Verdana" w:hAnsi="Verdana" w:cs="Verdana"/>
          <w:sz w:val="20"/>
          <w:szCs w:val="20"/>
        </w:rPr>
      </w:pPr>
      <w:r>
        <w:rPr>
          <w:rFonts w:cs="Verdana" w:ascii="Verdana" w:hAnsi="Verdana"/>
          <w:sz w:val="20"/>
          <w:szCs w:val="20"/>
        </w:rPr>
      </w:r>
    </w:p>
    <w:p>
      <w:pPr>
        <w:pStyle w:val="Normal"/>
        <w:jc w:val="both"/>
        <w:rPr>
          <w:rFonts w:ascii="Verdana" w:hAnsi="Verdana" w:cs="Verdana"/>
          <w:sz w:val="20"/>
          <w:szCs w:val="20"/>
        </w:rPr>
      </w:pPr>
      <w:r>
        <w:rPr>
          <w:rFonts w:cs="Verdana" w:ascii="Verdana" w:hAnsi="Verdana"/>
          <w:sz w:val="20"/>
          <w:szCs w:val="20"/>
        </w:rPr>
        <w:t>Ces primes seront consolidées au niveau de la Direction du Site avec une validation du service Opérations Ressources Humaines.</w:t>
      </w:r>
    </w:p>
    <w:p>
      <w:pPr>
        <w:pStyle w:val="Normal"/>
        <w:jc w:val="both"/>
        <w:rPr>
          <w:rFonts w:ascii="Verdana" w:hAnsi="Verdana" w:cs="Verdana"/>
          <w:sz w:val="20"/>
          <w:szCs w:val="20"/>
        </w:rPr>
      </w:pPr>
      <w:r>
        <w:rPr>
          <w:rFonts w:cs="Verdana" w:ascii="Verdana" w:hAnsi="Verdana"/>
          <w:sz w:val="20"/>
          <w:szCs w:val="20"/>
        </w:rPr>
      </w:r>
    </w:p>
    <w:p>
      <w:pPr>
        <w:pStyle w:val="Normal"/>
        <w:jc w:val="both"/>
        <w:rPr>
          <w:rFonts w:ascii="Verdana" w:hAnsi="Verdana" w:cs="Verdana"/>
          <w:b/>
          <w:b/>
          <w:sz w:val="20"/>
          <w:szCs w:val="20"/>
          <w:u w:val="single"/>
        </w:rPr>
      </w:pPr>
      <w:r>
        <w:rPr>
          <w:rFonts w:cs="Verdana" w:ascii="Verdana" w:hAnsi="Verdana"/>
          <w:b/>
          <w:caps/>
          <w:sz w:val="20"/>
          <w:szCs w:val="20"/>
          <w:u w:val="single"/>
        </w:rPr>
        <w:t>Article 3 : Dispositions relatives à L’AMENAGEMENT DU TEMPS DE TRAVAIL POUR LES SALARIES AGES</w:t>
      </w:r>
    </w:p>
    <w:p>
      <w:pPr>
        <w:pStyle w:val="Normal"/>
        <w:jc w:val="both"/>
        <w:rPr>
          <w:rFonts w:ascii="Verdana" w:hAnsi="Verdana" w:cs="Verdana"/>
          <w:b/>
          <w:b/>
          <w:sz w:val="16"/>
          <w:szCs w:val="20"/>
          <w:u w:val="single"/>
        </w:rPr>
      </w:pPr>
      <w:r>
        <w:rPr>
          <w:rFonts w:cs="Verdana" w:ascii="Verdana" w:hAnsi="Verdana"/>
          <w:b/>
          <w:sz w:val="16"/>
          <w:szCs w:val="20"/>
          <w:u w:val="single"/>
        </w:rPr>
      </w:r>
    </w:p>
    <w:p>
      <w:pPr>
        <w:pStyle w:val="Normal"/>
        <w:jc w:val="both"/>
        <w:rPr/>
      </w:pPr>
      <w:r>
        <w:rPr>
          <w:rFonts w:cs="Verdana" w:ascii="Verdana" w:hAnsi="Verdana"/>
          <w:sz w:val="20"/>
        </w:rPr>
        <w:t>Les parties conviennent de reconduire les dispositions des NAO 2022 concernant l’aménagement du temps de travail pour les salariés âgés. Dès lors les salariés âgés de plus de 50 ans (au lieu de 53 ans) pourront demander un aménagement de leur temps de travail de nuit ou du matin qui sera soumis à l’acceptation de l’employeur. A titre d’exemple selon les services :</w:t>
      </w:r>
    </w:p>
    <w:p>
      <w:pPr>
        <w:pStyle w:val="Paragraphedeliste"/>
        <w:spacing w:lineRule="auto" w:line="276" w:before="0" w:after="200"/>
        <w:contextualSpacing/>
        <w:jc w:val="both"/>
        <w:rPr>
          <w:rFonts w:ascii="Verdana" w:hAnsi="Verdana" w:cs="Verdana"/>
          <w:sz w:val="20"/>
          <w:highlight w:val="yellow"/>
        </w:rPr>
      </w:pPr>
      <w:r>
        <w:rPr>
          <w:rFonts w:cs="Verdana" w:ascii="Verdana" w:hAnsi="Verdana"/>
          <w:sz w:val="20"/>
        </w:rPr>
        <w:t>Les horaires de nuit : 22h00 - 6h20 ou 22H00 – 6h25 pourront être aménagés de la manière suivante : 17h45 – 2h05 ou 17h45 – 2h10</w:t>
      </w:r>
    </w:p>
    <w:p>
      <w:pPr>
        <w:pStyle w:val="Normal"/>
        <w:jc w:val="both"/>
        <w:rPr/>
      </w:pPr>
      <w:r>
        <w:rPr>
          <w:rFonts w:cs="Calibri" w:ascii="Verdana" w:hAnsi="Verdana"/>
          <w:sz w:val="20"/>
          <w:szCs w:val="20"/>
        </w:rPr>
        <w:t xml:space="preserve">Le maintien de 30% de la perte de la prime de nuit sera appliqué pour ces salariés de plus de 50 ans qui font l’objet d’un aménagement accepté de leurs horaires de nuit aux conditions suivantes : </w:t>
      </w:r>
    </w:p>
    <w:p>
      <w:pPr>
        <w:pStyle w:val="Normal"/>
        <w:numPr>
          <w:ilvl w:val="0"/>
          <w:numId w:val="2"/>
        </w:numPr>
        <w:jc w:val="both"/>
        <w:rPr>
          <w:rFonts w:ascii="Verdana" w:hAnsi="Verdana" w:cs="Calibri"/>
          <w:sz w:val="20"/>
          <w:szCs w:val="20"/>
        </w:rPr>
      </w:pPr>
      <w:r>
        <w:rPr>
          <w:rFonts w:cs="Calibri" w:ascii="Verdana" w:hAnsi="Verdana"/>
          <w:sz w:val="20"/>
          <w:szCs w:val="20"/>
        </w:rPr>
        <w:t>Accord de l’entreprise sur la possibilité d’aménager les horaires de nuit par le biais d’un avenant d’un an maximum qui ne pourra excéder le 31 mars 2024.</w:t>
      </w:r>
    </w:p>
    <w:p>
      <w:pPr>
        <w:pStyle w:val="Normal"/>
        <w:jc w:val="both"/>
        <w:rPr>
          <w:rFonts w:ascii="Verdana" w:hAnsi="Verdana" w:cs="Verdana"/>
          <w:b/>
          <w:b/>
          <w:sz w:val="20"/>
          <w:szCs w:val="20"/>
          <w:u w:val="single"/>
        </w:rPr>
      </w:pPr>
      <w:r>
        <w:rPr>
          <w:rFonts w:cs="Verdana" w:ascii="Verdana" w:hAnsi="Verdana"/>
          <w:b/>
          <w:sz w:val="20"/>
          <w:szCs w:val="20"/>
          <w:u w:val="single"/>
        </w:rPr>
      </w:r>
    </w:p>
    <w:p>
      <w:pPr>
        <w:pStyle w:val="Normal"/>
        <w:jc w:val="both"/>
        <w:rPr/>
      </w:pPr>
      <w:r>
        <w:rPr>
          <w:rFonts w:cs="Verdana" w:ascii="Verdana" w:hAnsi="Verdana"/>
          <w:bCs/>
          <w:sz w:val="20"/>
          <w:szCs w:val="20"/>
        </w:rPr>
        <w:t xml:space="preserve">Pour le cas particulier où le salarié bénéficiant d’un aménagement de son temps de travail de nuit, serait contraint à la demande de son responsable pour des raisons d’organisation du service et de l’activité, de renoncer temporairement à son aménagement, alors la situation particulière sera analysée par le service RH afin de garantir la bonne application de la compensation des contraintes. </w:t>
      </w:r>
    </w:p>
    <w:p>
      <w:pPr>
        <w:pStyle w:val="Normal"/>
        <w:jc w:val="both"/>
        <w:rPr>
          <w:rFonts w:ascii="Verdana" w:hAnsi="Verdana" w:cs="Verdana"/>
          <w:bCs/>
          <w:sz w:val="20"/>
          <w:szCs w:val="20"/>
        </w:rPr>
      </w:pPr>
      <w:r>
        <w:rPr>
          <w:rFonts w:cs="Verdana" w:ascii="Verdana" w:hAnsi="Verdana"/>
          <w:bCs/>
          <w:sz w:val="20"/>
          <w:szCs w:val="20"/>
        </w:rPr>
      </w:r>
    </w:p>
    <w:p>
      <w:pPr>
        <w:pStyle w:val="Normal"/>
        <w:jc w:val="both"/>
        <w:rPr>
          <w:rFonts w:ascii="Verdana" w:hAnsi="Verdana" w:cs="Verdana"/>
          <w:bCs/>
          <w:sz w:val="20"/>
          <w:szCs w:val="20"/>
        </w:rPr>
      </w:pPr>
      <w:r>
        <w:rPr>
          <w:rFonts w:cs="Verdana" w:ascii="Verdana" w:hAnsi="Verdana"/>
          <w:bCs/>
          <w:sz w:val="20"/>
          <w:szCs w:val="20"/>
        </w:rPr>
        <w:t>La condition de cumuler 10 ans de travail en équipe ne s’applique plus pour la durée du présent accord.</w:t>
      </w:r>
    </w:p>
    <w:p>
      <w:pPr>
        <w:pStyle w:val="Normal"/>
        <w:jc w:val="both"/>
        <w:rPr>
          <w:rFonts w:ascii="Verdana" w:hAnsi="Verdana" w:cs="Verdana"/>
          <w:b/>
          <w:b/>
          <w:bCs/>
          <w:sz w:val="20"/>
          <w:szCs w:val="20"/>
          <w:u w:val="single"/>
        </w:rPr>
      </w:pPr>
      <w:r>
        <w:rPr>
          <w:rFonts w:cs="Verdana" w:ascii="Verdana" w:hAnsi="Verdana"/>
          <w:b/>
          <w:bCs/>
          <w:sz w:val="20"/>
          <w:szCs w:val="20"/>
          <w:u w:val="single"/>
        </w:rPr>
      </w:r>
    </w:p>
    <w:p>
      <w:pPr>
        <w:pStyle w:val="Normal"/>
        <w:jc w:val="both"/>
        <w:rPr>
          <w:rFonts w:ascii="Verdana" w:hAnsi="Verdana" w:cs="Verdana"/>
          <w:bCs/>
          <w:sz w:val="20"/>
          <w:szCs w:val="20"/>
        </w:rPr>
      </w:pPr>
      <w:r>
        <w:rPr>
          <w:rFonts w:cs="Verdana" w:ascii="Verdana" w:hAnsi="Verdana"/>
          <w:bCs/>
          <w:sz w:val="20"/>
          <w:szCs w:val="20"/>
        </w:rPr>
        <w:t>La demande d’aménagement du temps de travail pour les salariés âgés devra être réalisée via le Portail RH et fera l’objet d’une étude conjointe entre le manager du salarié concerné et le Service des Ressources Humaines.</w:t>
      </w:r>
    </w:p>
    <w:p>
      <w:pPr>
        <w:pStyle w:val="Normal"/>
        <w:jc w:val="both"/>
        <w:rPr>
          <w:rFonts w:ascii="Verdana" w:hAnsi="Verdana" w:cs="Verdana"/>
          <w:b/>
          <w:b/>
          <w:bCs/>
          <w:sz w:val="20"/>
          <w:szCs w:val="20"/>
          <w:u w:val="single"/>
        </w:rPr>
      </w:pPr>
      <w:r>
        <w:rPr>
          <w:rFonts w:cs="Verdana" w:ascii="Verdana" w:hAnsi="Verdana"/>
          <w:b/>
          <w:bCs/>
          <w:sz w:val="20"/>
          <w:szCs w:val="20"/>
          <w:u w:val="single"/>
        </w:rPr>
      </w:r>
    </w:p>
    <w:p>
      <w:pPr>
        <w:pStyle w:val="Normal"/>
        <w:jc w:val="both"/>
        <w:rPr>
          <w:rFonts w:ascii="Verdana" w:hAnsi="Verdana" w:cs="Verdana"/>
          <w:b/>
          <w:b/>
          <w:sz w:val="20"/>
          <w:szCs w:val="20"/>
          <w:u w:val="single"/>
        </w:rPr>
      </w:pPr>
      <w:r>
        <w:rPr>
          <w:rFonts w:cs="Verdana" w:ascii="Verdana" w:hAnsi="Verdana"/>
          <w:b/>
          <w:sz w:val="20"/>
          <w:szCs w:val="20"/>
          <w:u w:val="single"/>
        </w:rPr>
      </w:r>
    </w:p>
    <w:p>
      <w:pPr>
        <w:pStyle w:val="Normal"/>
        <w:jc w:val="both"/>
        <w:rPr>
          <w:rFonts w:ascii="Verdana" w:hAnsi="Verdana" w:cs="Verdana"/>
          <w:b/>
          <w:b/>
          <w:caps/>
          <w:sz w:val="20"/>
          <w:szCs w:val="20"/>
          <w:u w:val="single"/>
        </w:rPr>
      </w:pPr>
      <w:r>
        <w:rPr>
          <w:rFonts w:cs="Verdana" w:ascii="Verdana" w:hAnsi="Verdana"/>
          <w:b/>
          <w:caps/>
          <w:sz w:val="20"/>
          <w:szCs w:val="20"/>
          <w:u w:val="single"/>
        </w:rPr>
        <w:t>Article 4 : Dispositions relatives au Bien-Être au travail</w:t>
      </w:r>
    </w:p>
    <w:p>
      <w:pPr>
        <w:pStyle w:val="Normal"/>
        <w:jc w:val="both"/>
        <w:rPr>
          <w:rFonts w:ascii="Verdana" w:hAnsi="Verdana" w:cs="Verdana"/>
          <w:b/>
          <w:b/>
          <w:caps/>
          <w:sz w:val="20"/>
          <w:szCs w:val="20"/>
          <w:u w:val="single"/>
        </w:rPr>
      </w:pPr>
      <w:r>
        <w:rPr>
          <w:rFonts w:cs="Verdana" w:ascii="Verdana" w:hAnsi="Verdana"/>
          <w:b/>
          <w:caps/>
          <w:sz w:val="20"/>
          <w:szCs w:val="20"/>
          <w:u w:val="single"/>
        </w:rPr>
      </w:r>
    </w:p>
    <w:p>
      <w:pPr>
        <w:pStyle w:val="Normal"/>
        <w:jc w:val="both"/>
        <w:rPr>
          <w:rFonts w:ascii="Verdana" w:hAnsi="Verdana" w:cs="Verdana"/>
          <w:b/>
          <w:b/>
          <w:bCs/>
          <w:sz w:val="20"/>
          <w:szCs w:val="20"/>
          <w:u w:val="single"/>
        </w:rPr>
      </w:pPr>
      <w:r>
        <w:rPr>
          <w:rFonts w:cs="Verdana" w:ascii="Verdana" w:hAnsi="Verdana"/>
          <w:b/>
          <w:bCs/>
          <w:sz w:val="20"/>
          <w:szCs w:val="20"/>
          <w:u w:val="single"/>
        </w:rPr>
        <w:t>Article 4.1 : Fractionnement des RCR Jour jusqu’à 14h (à intégrer dans un prochain accord à durée indéterminée)</w:t>
      </w:r>
    </w:p>
    <w:p>
      <w:pPr>
        <w:pStyle w:val="Normal"/>
        <w:jc w:val="both"/>
        <w:rPr>
          <w:rFonts w:ascii="Verdana" w:hAnsi="Verdana" w:cs="Verdana"/>
          <w:b/>
          <w:b/>
          <w:bCs/>
          <w:sz w:val="20"/>
          <w:szCs w:val="20"/>
          <w:u w:val="single"/>
        </w:rPr>
      </w:pPr>
      <w:r>
        <w:rPr>
          <w:rFonts w:cs="Verdana" w:ascii="Verdana" w:hAnsi="Verdana"/>
          <w:b/>
          <w:bCs/>
          <w:sz w:val="20"/>
          <w:szCs w:val="20"/>
          <w:u w:val="single"/>
        </w:rPr>
      </w:r>
    </w:p>
    <w:p>
      <w:pPr>
        <w:pStyle w:val="Normal"/>
        <w:jc w:val="both"/>
        <w:rPr/>
      </w:pPr>
      <w:r>
        <w:rPr>
          <w:rFonts w:cs="Verdana" w:ascii="Verdana" w:hAnsi="Verdana"/>
          <w:sz w:val="20"/>
          <w:szCs w:val="20"/>
        </w:rPr>
        <w:t>Afin de permettre une meilleure conciliation activité professionnelle et vie personnelle, les parties sont convenues de laisser la possibilité aux salariés disposant de RCR Jour de pouvoir faire une demande de conversion de ces jours de repos (RCRJ) en heures à hauteur de 2 jours par an maximum, soit 14h.</w:t>
      </w:r>
    </w:p>
    <w:p>
      <w:pPr>
        <w:pStyle w:val="Normal"/>
        <w:jc w:val="both"/>
        <w:rPr>
          <w:rFonts w:ascii="Verdana" w:hAnsi="Verdana" w:cs="Verdana"/>
          <w:sz w:val="20"/>
          <w:szCs w:val="20"/>
        </w:rPr>
      </w:pPr>
      <w:r>
        <w:rPr>
          <w:rFonts w:cs="Verdana" w:ascii="Verdana" w:hAnsi="Verdana"/>
          <w:sz w:val="20"/>
          <w:szCs w:val="20"/>
        </w:rPr>
      </w:r>
    </w:p>
    <w:p>
      <w:pPr>
        <w:pStyle w:val="Normal"/>
        <w:jc w:val="both"/>
        <w:rPr>
          <w:rFonts w:ascii="Verdana" w:hAnsi="Verdana" w:cs="Verdana"/>
          <w:sz w:val="20"/>
          <w:szCs w:val="20"/>
        </w:rPr>
      </w:pPr>
      <w:r>
        <w:rPr>
          <w:rFonts w:cs="Verdana" w:ascii="Verdana" w:hAnsi="Verdana"/>
          <w:sz w:val="20"/>
          <w:szCs w:val="20"/>
        </w:rPr>
        <w:t>Cette possibilité sera ouverte aux salariés sur demande expresse sous réserve que le salarié dispose bien de 2 jours de RCR Jour dans son compteur.</w:t>
      </w:r>
    </w:p>
    <w:p>
      <w:pPr>
        <w:pStyle w:val="Normal"/>
        <w:jc w:val="both"/>
        <w:rPr>
          <w:rFonts w:ascii="Verdana" w:hAnsi="Verdana" w:cs="Verdana"/>
          <w:sz w:val="20"/>
          <w:szCs w:val="20"/>
        </w:rPr>
      </w:pPr>
      <w:r>
        <w:rPr>
          <w:rFonts w:cs="Verdana" w:ascii="Verdana" w:hAnsi="Verdana"/>
          <w:sz w:val="20"/>
          <w:szCs w:val="20"/>
        </w:rPr>
      </w:r>
    </w:p>
    <w:p>
      <w:pPr>
        <w:pStyle w:val="Normal"/>
        <w:jc w:val="both"/>
        <w:rPr/>
      </w:pPr>
      <w:r>
        <w:rPr>
          <w:rFonts w:cs="Verdana" w:ascii="Verdana" w:hAnsi="Verdana"/>
          <w:sz w:val="20"/>
          <w:szCs w:val="20"/>
        </w:rPr>
        <w:t>Cette possibilité sera reconduite à compter du 1</w:t>
      </w:r>
      <w:r>
        <w:rPr>
          <w:rFonts w:cs="Verdana" w:ascii="Verdana" w:hAnsi="Verdana"/>
          <w:sz w:val="20"/>
          <w:szCs w:val="20"/>
          <w:vertAlign w:val="superscript"/>
        </w:rPr>
        <w:t>er</w:t>
      </w:r>
      <w:r>
        <w:rPr>
          <w:rFonts w:cs="Verdana" w:ascii="Verdana" w:hAnsi="Verdana"/>
          <w:sz w:val="20"/>
          <w:szCs w:val="20"/>
        </w:rPr>
        <w:t xml:space="preserve"> janvier 2023 et prendra fin le 31 mars 2024.</w:t>
      </w:r>
    </w:p>
    <w:p>
      <w:pPr>
        <w:pStyle w:val="Normal"/>
        <w:jc w:val="both"/>
        <w:rPr>
          <w:rFonts w:ascii="Verdana" w:hAnsi="Verdana" w:cs="Verdana"/>
          <w:sz w:val="20"/>
          <w:szCs w:val="20"/>
        </w:rPr>
      </w:pPr>
      <w:r>
        <w:rPr>
          <w:rFonts w:cs="Verdana" w:ascii="Verdana" w:hAnsi="Verdana"/>
          <w:sz w:val="20"/>
          <w:szCs w:val="20"/>
        </w:rPr>
      </w:r>
    </w:p>
    <w:p>
      <w:pPr>
        <w:pStyle w:val="Normal"/>
        <w:jc w:val="both"/>
        <w:rPr/>
      </w:pPr>
      <w:r>
        <w:rPr>
          <w:rFonts w:cs="Verdana" w:ascii="Verdana" w:hAnsi="Verdana"/>
          <w:b/>
          <w:sz w:val="20"/>
          <w:szCs w:val="20"/>
          <w:u w:val="single"/>
        </w:rPr>
        <w:t xml:space="preserve">Article 4.2 : Ouverture de la possibilité de prendre par anticipation les Congés de fidélité et ancienneté </w:t>
      </w:r>
    </w:p>
    <w:p>
      <w:pPr>
        <w:pStyle w:val="Normal"/>
        <w:jc w:val="both"/>
        <w:rPr>
          <w:rFonts w:ascii="Verdana" w:hAnsi="Verdana" w:cs="Verdana"/>
          <w:b/>
          <w:b/>
          <w:bCs/>
          <w:sz w:val="20"/>
          <w:szCs w:val="20"/>
          <w:u w:val="single"/>
        </w:rPr>
      </w:pPr>
      <w:r>
        <w:rPr>
          <w:rFonts w:cs="Verdana" w:ascii="Verdana" w:hAnsi="Verdana"/>
          <w:b/>
          <w:bCs/>
          <w:sz w:val="20"/>
          <w:szCs w:val="20"/>
          <w:u w:val="single"/>
        </w:rPr>
      </w:r>
    </w:p>
    <w:p>
      <w:pPr>
        <w:pStyle w:val="Normal"/>
        <w:jc w:val="both"/>
        <w:rPr>
          <w:rFonts w:ascii="Verdana" w:hAnsi="Verdana" w:cs="Verdana"/>
          <w:bCs/>
          <w:sz w:val="20"/>
          <w:szCs w:val="20"/>
        </w:rPr>
      </w:pPr>
      <w:r>
        <w:rPr>
          <w:rFonts w:cs="Verdana" w:ascii="Verdana" w:hAnsi="Verdana"/>
          <w:bCs/>
          <w:sz w:val="20"/>
          <w:szCs w:val="20"/>
        </w:rPr>
        <w:t>Afin de faciliter la prise des congés de fidélité et d’ancienneté, la Direction permet la possibilité aux salariés disposant de congés de fidélité et/ou d’ancienneté de les utiliser par anticipation entre la date anniversaire, fin de mois, et le 1</w:t>
      </w:r>
      <w:r>
        <w:rPr>
          <w:rFonts w:cs="Verdana" w:ascii="Verdana" w:hAnsi="Verdana"/>
          <w:bCs/>
          <w:sz w:val="20"/>
          <w:szCs w:val="20"/>
          <w:vertAlign w:val="superscript"/>
        </w:rPr>
        <w:t>er</w:t>
      </w:r>
      <w:r>
        <w:rPr>
          <w:rFonts w:cs="Verdana" w:ascii="Verdana" w:hAnsi="Verdana"/>
          <w:bCs/>
          <w:sz w:val="20"/>
          <w:szCs w:val="20"/>
        </w:rPr>
        <w:t xml:space="preserve"> juin suivant.</w:t>
      </w:r>
    </w:p>
    <w:p>
      <w:pPr>
        <w:pStyle w:val="Normal"/>
        <w:jc w:val="both"/>
        <w:rPr>
          <w:rFonts w:ascii="Verdana" w:hAnsi="Verdana" w:cs="Verdana"/>
          <w:bCs/>
          <w:sz w:val="20"/>
          <w:szCs w:val="20"/>
        </w:rPr>
      </w:pPr>
      <w:r>
        <w:rPr>
          <w:rFonts w:cs="Verdana" w:ascii="Verdana" w:hAnsi="Verdana"/>
          <w:bCs/>
          <w:sz w:val="20"/>
          <w:szCs w:val="20"/>
        </w:rPr>
      </w:r>
    </w:p>
    <w:p>
      <w:pPr>
        <w:pStyle w:val="Normal"/>
        <w:jc w:val="both"/>
        <w:rPr/>
      </w:pPr>
      <w:r>
        <w:rPr>
          <w:rFonts w:cs="Verdana" w:ascii="Verdana" w:hAnsi="Verdana"/>
          <w:bCs/>
          <w:sz w:val="20"/>
          <w:szCs w:val="20"/>
        </w:rPr>
        <w:t>Néanmoins, et par principe, l’attribution et l’utilisation des congés de fidélité et d’ancienneté reste sur la même période du 1</w:t>
      </w:r>
      <w:r>
        <w:rPr>
          <w:rFonts w:cs="Verdana" w:ascii="Verdana" w:hAnsi="Verdana"/>
          <w:bCs/>
          <w:sz w:val="20"/>
          <w:szCs w:val="20"/>
          <w:vertAlign w:val="superscript"/>
        </w:rPr>
        <w:t>er</w:t>
      </w:r>
      <w:r>
        <w:rPr>
          <w:rFonts w:cs="Verdana" w:ascii="Verdana" w:hAnsi="Verdana"/>
          <w:bCs/>
          <w:sz w:val="20"/>
          <w:szCs w:val="20"/>
        </w:rPr>
        <w:t xml:space="preserve"> juin N au 31 mai N+1.</w:t>
      </w:r>
    </w:p>
    <w:p>
      <w:pPr>
        <w:pStyle w:val="Normal"/>
        <w:jc w:val="both"/>
        <w:rPr>
          <w:rFonts w:ascii="Verdana" w:hAnsi="Verdana" w:cs="Verdana"/>
          <w:b/>
          <w:b/>
          <w:bCs/>
          <w:sz w:val="20"/>
          <w:szCs w:val="20"/>
          <w:u w:val="single"/>
        </w:rPr>
      </w:pPr>
      <w:r>
        <w:rPr>
          <w:rFonts w:cs="Verdana" w:ascii="Verdana" w:hAnsi="Verdana"/>
          <w:b/>
          <w:bCs/>
          <w:sz w:val="20"/>
          <w:szCs w:val="20"/>
          <w:u w:val="single"/>
        </w:rPr>
      </w:r>
    </w:p>
    <w:p>
      <w:pPr>
        <w:pStyle w:val="Normal"/>
        <w:jc w:val="both"/>
        <w:rPr>
          <w:rFonts w:ascii="Verdana" w:hAnsi="Verdana" w:cs="Verdana"/>
          <w:b/>
          <w:b/>
          <w:bCs/>
          <w:sz w:val="20"/>
          <w:szCs w:val="20"/>
          <w:u w:val="single"/>
        </w:rPr>
      </w:pPr>
      <w:r>
        <w:rPr>
          <w:rFonts w:cs="Verdana" w:ascii="Verdana" w:hAnsi="Verdana"/>
          <w:b/>
          <w:bCs/>
          <w:sz w:val="20"/>
          <w:szCs w:val="20"/>
          <w:u w:val="single"/>
        </w:rPr>
      </w:r>
    </w:p>
    <w:p>
      <w:pPr>
        <w:pStyle w:val="Normal"/>
        <w:jc w:val="both"/>
        <w:rPr>
          <w:rFonts w:ascii="Verdana" w:hAnsi="Verdana" w:cs="Verdana"/>
          <w:b/>
          <w:b/>
          <w:bCs/>
          <w:sz w:val="20"/>
          <w:szCs w:val="20"/>
          <w:u w:val="single"/>
        </w:rPr>
      </w:pPr>
      <w:r>
        <w:rPr>
          <w:rFonts w:cs="Verdana" w:ascii="Verdana" w:hAnsi="Verdana"/>
          <w:b/>
          <w:bCs/>
          <w:sz w:val="20"/>
          <w:szCs w:val="20"/>
          <w:u w:val="single"/>
        </w:rPr>
        <w:t>Article 4.3 : Mise en place du Fini Parti pour l’ensemble des salariés en équipe continue (à intégrer dans un prochain accord à durée indéterminée)</w:t>
      </w:r>
    </w:p>
    <w:p>
      <w:pPr>
        <w:pStyle w:val="Normal"/>
        <w:jc w:val="both"/>
        <w:rPr>
          <w:rFonts w:ascii="Verdana" w:hAnsi="Verdana" w:cs="Verdana"/>
          <w:b/>
          <w:b/>
          <w:bCs/>
          <w:sz w:val="20"/>
          <w:szCs w:val="20"/>
          <w:u w:val="single"/>
        </w:rPr>
      </w:pPr>
      <w:r>
        <w:rPr>
          <w:rFonts w:cs="Verdana" w:ascii="Verdana" w:hAnsi="Verdana"/>
          <w:b/>
          <w:bCs/>
          <w:sz w:val="20"/>
          <w:szCs w:val="20"/>
          <w:u w:val="single"/>
        </w:rPr>
      </w:r>
    </w:p>
    <w:p>
      <w:pPr>
        <w:pStyle w:val="Normal"/>
        <w:jc w:val="both"/>
        <w:rPr/>
      </w:pPr>
      <w:r>
        <w:rPr>
          <w:rFonts w:cs="Verdana" w:ascii="Verdana" w:hAnsi="Verdana"/>
          <w:sz w:val="20"/>
          <w:szCs w:val="20"/>
        </w:rPr>
        <w:t>En cas d’activité terminée, pour les rythmes de travail en équipe postée, il sera possible aux salariés de l’équipe descendante d’être libérés plus tôt que l’horaire théorique de fin d’équipe dans la limite de 5 minutes. Cette faculté relève de la décision exclusive du responsable ou du manager.</w:t>
      </w:r>
    </w:p>
    <w:p>
      <w:pPr>
        <w:pStyle w:val="Normal"/>
        <w:jc w:val="both"/>
        <w:rPr>
          <w:rFonts w:ascii="Verdana" w:hAnsi="Verdana" w:cs="Verdana"/>
          <w:sz w:val="20"/>
          <w:szCs w:val="20"/>
        </w:rPr>
      </w:pPr>
      <w:r>
        <w:rPr>
          <w:rFonts w:cs="Verdana" w:ascii="Verdana" w:hAnsi="Verdana"/>
          <w:sz w:val="20"/>
          <w:szCs w:val="20"/>
        </w:rPr>
      </w:r>
    </w:p>
    <w:p>
      <w:pPr>
        <w:pStyle w:val="Normal"/>
        <w:jc w:val="both"/>
        <w:rPr>
          <w:rFonts w:ascii="Verdana" w:hAnsi="Verdana" w:cs="Verdana"/>
          <w:sz w:val="20"/>
          <w:szCs w:val="20"/>
        </w:rPr>
      </w:pPr>
      <w:r>
        <w:rPr>
          <w:rFonts w:cs="Verdana" w:ascii="Verdana" w:hAnsi="Verdana"/>
          <w:sz w:val="20"/>
          <w:szCs w:val="20"/>
        </w:rPr>
        <w:t>En tout état de cause, cette possibilité de réaliser du ‘fini parti’ ne sera possible que lorsque l’équipe suivante est en poste afin de respecter la continuité du poste. Pour rappel les dispositions de l’article 24.7.f. de la Convention Collective Nationale de L’industrie Pharmaceutique du 11 avril 2019 énonce que : « </w:t>
      </w:r>
      <w:r>
        <w:rPr>
          <w:rFonts w:cs="Verdana" w:ascii="Verdana" w:hAnsi="Verdana"/>
          <w:i/>
          <w:iCs/>
          <w:sz w:val="20"/>
          <w:szCs w:val="20"/>
        </w:rPr>
        <w:t>la continuité du poste doit être assurée. Le salarié doit attendre l'arrivée de son remplaçant et assurer le service au cas où celui-ci ne se présenterait pas</w:t>
      </w:r>
      <w:r>
        <w:rPr>
          <w:rFonts w:cs="Verdana" w:ascii="Verdana" w:hAnsi="Verdana"/>
          <w:sz w:val="20"/>
          <w:szCs w:val="20"/>
        </w:rPr>
        <w:t> ».</w:t>
      </w:r>
    </w:p>
    <w:p>
      <w:pPr>
        <w:pStyle w:val="Normal"/>
        <w:jc w:val="both"/>
        <w:rPr>
          <w:rFonts w:ascii="Verdana" w:hAnsi="Verdana" w:cs="Verdana"/>
          <w:sz w:val="20"/>
          <w:szCs w:val="20"/>
        </w:rPr>
      </w:pPr>
      <w:r>
        <w:rPr>
          <w:rFonts w:cs="Verdana" w:ascii="Verdana" w:hAnsi="Verdana"/>
          <w:sz w:val="20"/>
          <w:szCs w:val="20"/>
        </w:rPr>
      </w:r>
    </w:p>
    <w:p>
      <w:pPr>
        <w:pStyle w:val="Normal"/>
        <w:jc w:val="both"/>
        <w:rPr/>
      </w:pPr>
      <w:r>
        <w:rPr>
          <w:rFonts w:cs="Verdana" w:ascii="Verdana" w:hAnsi="Verdana"/>
          <w:sz w:val="20"/>
          <w:szCs w:val="20"/>
        </w:rPr>
        <w:t>Cette possibilité sera reconduite à compter du 1</w:t>
      </w:r>
      <w:r>
        <w:rPr>
          <w:rFonts w:cs="Verdana" w:ascii="Verdana" w:hAnsi="Verdana"/>
          <w:sz w:val="20"/>
          <w:szCs w:val="20"/>
          <w:vertAlign w:val="superscript"/>
        </w:rPr>
        <w:t>er</w:t>
      </w:r>
      <w:r>
        <w:rPr>
          <w:rFonts w:cs="Verdana" w:ascii="Verdana" w:hAnsi="Verdana"/>
          <w:sz w:val="20"/>
          <w:szCs w:val="20"/>
        </w:rPr>
        <w:t xml:space="preserve"> janvier 2023 et prendra fin le 31 mars 2024.</w:t>
      </w:r>
    </w:p>
    <w:p>
      <w:pPr>
        <w:pStyle w:val="Normal"/>
        <w:jc w:val="both"/>
        <w:rPr>
          <w:rFonts w:ascii="Verdana" w:hAnsi="Verdana" w:cs="Verdana"/>
          <w:sz w:val="20"/>
          <w:szCs w:val="20"/>
        </w:rPr>
      </w:pPr>
      <w:r>
        <w:rPr>
          <w:rFonts w:cs="Verdana" w:ascii="Verdana" w:hAnsi="Verdana"/>
          <w:sz w:val="20"/>
          <w:szCs w:val="20"/>
        </w:rPr>
      </w:r>
    </w:p>
    <w:p>
      <w:pPr>
        <w:pStyle w:val="Normal"/>
        <w:jc w:val="both"/>
        <w:rPr>
          <w:rFonts w:ascii="Verdana" w:hAnsi="Verdana" w:cs="Verdana"/>
          <w:sz w:val="20"/>
          <w:szCs w:val="20"/>
        </w:rPr>
      </w:pPr>
      <w:r>
        <w:rPr>
          <w:rFonts w:cs="Verdana" w:ascii="Verdana" w:hAnsi="Verdana"/>
          <w:sz w:val="20"/>
          <w:szCs w:val="20"/>
        </w:rPr>
      </w:r>
    </w:p>
    <w:p>
      <w:pPr>
        <w:pStyle w:val="Normal"/>
        <w:jc w:val="both"/>
        <w:rPr>
          <w:rFonts w:ascii="Verdana" w:hAnsi="Verdana" w:cs="Verdana"/>
          <w:b/>
          <w:b/>
          <w:sz w:val="20"/>
          <w:szCs w:val="20"/>
          <w:u w:val="single"/>
        </w:rPr>
      </w:pPr>
      <w:r>
        <w:rPr>
          <w:rFonts w:cs="Verdana" w:ascii="Verdana" w:hAnsi="Verdana"/>
          <w:b/>
          <w:sz w:val="20"/>
          <w:szCs w:val="20"/>
          <w:u w:val="single"/>
        </w:rPr>
        <w:t>Article 4.4 : Reconduction de la mise en place d’une conciergerie type Box 24h/24</w:t>
      </w:r>
    </w:p>
    <w:p>
      <w:pPr>
        <w:pStyle w:val="Normal"/>
        <w:jc w:val="both"/>
        <w:rPr>
          <w:rFonts w:ascii="Verdana" w:hAnsi="Verdana" w:cs="Verdana"/>
          <w:b/>
          <w:b/>
          <w:sz w:val="20"/>
          <w:szCs w:val="20"/>
          <w:u w:val="single"/>
        </w:rPr>
      </w:pPr>
      <w:r>
        <w:rPr>
          <w:rFonts w:cs="Verdana" w:ascii="Verdana" w:hAnsi="Verdana"/>
          <w:b/>
          <w:sz w:val="20"/>
          <w:szCs w:val="20"/>
          <w:u w:val="single"/>
        </w:rPr>
      </w:r>
    </w:p>
    <w:p>
      <w:pPr>
        <w:pStyle w:val="Normal"/>
        <w:jc w:val="both"/>
        <w:rPr>
          <w:rFonts w:ascii="Verdana" w:hAnsi="Verdana" w:cs="Verdana"/>
          <w:bCs/>
          <w:sz w:val="20"/>
          <w:szCs w:val="20"/>
        </w:rPr>
      </w:pPr>
      <w:r>
        <w:rPr>
          <w:rFonts w:cs="Verdana" w:ascii="Verdana" w:hAnsi="Verdana"/>
          <w:bCs/>
          <w:sz w:val="20"/>
          <w:szCs w:val="20"/>
        </w:rPr>
        <w:t xml:space="preserve">En septembre 2020, conformément aux NAO 2020, une prestation de conciergerie d’Entreprise a été mise en place au sein du site de Chartres. La mesure a été reconduite via les NAO 2021 et 2022. </w:t>
      </w:r>
    </w:p>
    <w:p>
      <w:pPr>
        <w:pStyle w:val="Normal"/>
        <w:jc w:val="both"/>
        <w:rPr>
          <w:rFonts w:ascii="Verdana" w:hAnsi="Verdana" w:cs="Verdana"/>
          <w:bCs/>
          <w:sz w:val="20"/>
          <w:szCs w:val="20"/>
        </w:rPr>
      </w:pPr>
      <w:r>
        <w:rPr>
          <w:rFonts w:cs="Verdana" w:ascii="Verdana" w:hAnsi="Verdana"/>
          <w:bCs/>
          <w:sz w:val="20"/>
          <w:szCs w:val="20"/>
        </w:rPr>
        <w:t>Elle est à nouveau reconduite dans le cadre des NAO 2023.</w:t>
      </w:r>
    </w:p>
    <w:p>
      <w:pPr>
        <w:pStyle w:val="Normal"/>
        <w:jc w:val="both"/>
        <w:rPr>
          <w:rFonts w:ascii="Verdana" w:hAnsi="Verdana" w:cs="Verdana"/>
          <w:bCs/>
          <w:sz w:val="20"/>
          <w:szCs w:val="20"/>
        </w:rPr>
      </w:pPr>
      <w:r>
        <w:rPr>
          <w:rFonts w:cs="Verdana" w:ascii="Verdana" w:hAnsi="Verdana"/>
          <w:bCs/>
          <w:sz w:val="20"/>
          <w:szCs w:val="20"/>
        </w:rPr>
      </w:r>
    </w:p>
    <w:p>
      <w:pPr>
        <w:pStyle w:val="Normal"/>
        <w:jc w:val="both"/>
        <w:rPr>
          <w:rFonts w:ascii="Verdana" w:hAnsi="Verdana" w:cs="Verdana"/>
          <w:b/>
          <w:b/>
          <w:sz w:val="20"/>
          <w:szCs w:val="20"/>
          <w:u w:val="single"/>
        </w:rPr>
      </w:pPr>
      <w:r>
        <w:rPr>
          <w:rFonts w:cs="Verdana" w:ascii="Verdana" w:hAnsi="Verdana"/>
          <w:b/>
          <w:sz w:val="20"/>
          <w:szCs w:val="20"/>
          <w:u w:val="single"/>
        </w:rPr>
        <w:t>Article 4.7 : Allongement du congé paternité et accueil de l’enfant (à intégrer dans un prochain accord à durée indéterminée).</w:t>
      </w:r>
    </w:p>
    <w:p>
      <w:pPr>
        <w:pStyle w:val="Normal"/>
        <w:jc w:val="both"/>
        <w:rPr>
          <w:rFonts w:ascii="Verdana" w:hAnsi="Verdana" w:cs="Verdana"/>
          <w:b/>
          <w:b/>
          <w:bCs/>
          <w:sz w:val="20"/>
          <w:szCs w:val="20"/>
          <w:u w:val="single"/>
        </w:rPr>
      </w:pPr>
      <w:r>
        <w:rPr>
          <w:rFonts w:cs="Verdana" w:ascii="Verdana" w:hAnsi="Verdana"/>
          <w:b/>
          <w:bCs/>
          <w:sz w:val="20"/>
          <w:szCs w:val="20"/>
          <w:u w:val="single"/>
        </w:rPr>
      </w:r>
    </w:p>
    <w:p>
      <w:pPr>
        <w:pStyle w:val="Normal"/>
        <w:jc w:val="both"/>
        <w:rPr>
          <w:rFonts w:ascii="Verdana" w:hAnsi="Verdana" w:cs="Verdana"/>
          <w:bCs/>
          <w:sz w:val="20"/>
          <w:szCs w:val="20"/>
        </w:rPr>
      </w:pPr>
      <w:r>
        <w:rPr>
          <w:rFonts w:cs="Verdana" w:ascii="Verdana" w:hAnsi="Verdana"/>
          <w:bCs/>
          <w:sz w:val="20"/>
          <w:szCs w:val="20"/>
        </w:rPr>
        <w:t>Dans le cadre des NAO 2021, la Direction a décidé d’allonger le congé paternité et d’accueil de l’enfant à partir du 1</w:t>
      </w:r>
      <w:r>
        <w:rPr>
          <w:rFonts w:cs="Verdana" w:ascii="Verdana" w:hAnsi="Verdana"/>
          <w:bCs/>
          <w:sz w:val="20"/>
          <w:szCs w:val="20"/>
          <w:vertAlign w:val="superscript"/>
        </w:rPr>
        <w:t>er</w:t>
      </w:r>
      <w:r>
        <w:rPr>
          <w:rFonts w:cs="Verdana" w:ascii="Verdana" w:hAnsi="Verdana"/>
          <w:bCs/>
          <w:sz w:val="20"/>
          <w:szCs w:val="20"/>
        </w:rPr>
        <w:t xml:space="preserve"> juillet 2021, en sus de l’augmentation légale de celui-ci à partir du 1</w:t>
      </w:r>
      <w:r>
        <w:rPr>
          <w:rFonts w:cs="Verdana" w:ascii="Verdana" w:hAnsi="Verdana"/>
          <w:bCs/>
          <w:sz w:val="20"/>
          <w:szCs w:val="20"/>
          <w:vertAlign w:val="superscript"/>
        </w:rPr>
        <w:t>er</w:t>
      </w:r>
      <w:r>
        <w:rPr>
          <w:rFonts w:cs="Verdana" w:ascii="Verdana" w:hAnsi="Verdana"/>
          <w:bCs/>
          <w:sz w:val="20"/>
          <w:szCs w:val="20"/>
        </w:rPr>
        <w:t xml:space="preserve"> juillet 2021, de la façon suivante : la Société proposera aux parents, dans les mêmes conditions pour le congé paternité et accueil de l’enfant, de bénéficier de 4 semaines, soit 28 jours calendaires, de congé supplémentaire rémunéré à hauteur de 33% du salaire brut mensuel.</w:t>
      </w:r>
    </w:p>
    <w:p>
      <w:pPr>
        <w:pStyle w:val="Normal"/>
        <w:jc w:val="both"/>
        <w:rPr>
          <w:rFonts w:ascii="Verdana" w:hAnsi="Verdana" w:cs="Verdana"/>
          <w:b/>
          <w:b/>
          <w:bCs/>
          <w:sz w:val="20"/>
          <w:szCs w:val="20"/>
          <w:u w:val="single"/>
        </w:rPr>
      </w:pPr>
      <w:r>
        <w:rPr>
          <w:rFonts w:cs="Verdana" w:ascii="Verdana" w:hAnsi="Verdana"/>
          <w:b/>
          <w:bCs/>
          <w:sz w:val="20"/>
          <w:szCs w:val="20"/>
          <w:u w:val="single"/>
        </w:rPr>
      </w:r>
    </w:p>
    <w:p>
      <w:pPr>
        <w:pStyle w:val="Normal"/>
        <w:jc w:val="both"/>
        <w:rPr/>
      </w:pPr>
      <w:r>
        <w:rPr>
          <w:rFonts w:cs="Verdana" w:ascii="Verdana" w:hAnsi="Verdana"/>
          <w:sz w:val="20"/>
          <w:szCs w:val="20"/>
        </w:rPr>
        <w:t>Cette possibilité sera reconduite pour la seconde fois à compter du 1</w:t>
      </w:r>
      <w:r>
        <w:rPr>
          <w:rFonts w:cs="Verdana" w:ascii="Verdana" w:hAnsi="Verdana"/>
          <w:sz w:val="20"/>
          <w:szCs w:val="20"/>
          <w:vertAlign w:val="superscript"/>
        </w:rPr>
        <w:t>er</w:t>
      </w:r>
      <w:r>
        <w:rPr>
          <w:rFonts w:cs="Verdana" w:ascii="Verdana" w:hAnsi="Verdana"/>
          <w:sz w:val="20"/>
          <w:szCs w:val="20"/>
        </w:rPr>
        <w:t xml:space="preserve"> janvier 2023 et prendra fin le 31 mars 2024.</w:t>
      </w:r>
    </w:p>
    <w:p>
      <w:pPr>
        <w:pStyle w:val="Normal"/>
        <w:jc w:val="both"/>
        <w:rPr>
          <w:rFonts w:ascii="Verdana" w:hAnsi="Verdana" w:cs="Verdana"/>
          <w:b/>
          <w:b/>
          <w:sz w:val="20"/>
          <w:szCs w:val="20"/>
          <w:u w:val="single"/>
        </w:rPr>
      </w:pPr>
      <w:r>
        <w:rPr>
          <w:rFonts w:cs="Verdana" w:ascii="Verdana" w:hAnsi="Verdana"/>
          <w:b/>
          <w:sz w:val="20"/>
          <w:szCs w:val="20"/>
          <w:u w:val="single"/>
        </w:rPr>
      </w:r>
    </w:p>
    <w:p>
      <w:pPr>
        <w:pStyle w:val="Normal"/>
        <w:jc w:val="both"/>
        <w:rPr>
          <w:rFonts w:ascii="Verdana" w:hAnsi="Verdana" w:cs="Verdana"/>
          <w:b/>
          <w:b/>
          <w:sz w:val="20"/>
          <w:szCs w:val="20"/>
          <w:u w:val="single"/>
        </w:rPr>
      </w:pPr>
      <w:bookmarkStart w:id="4" w:name="_Hlk93343545"/>
      <w:bookmarkEnd w:id="4"/>
      <w:r>
        <w:rPr>
          <w:rFonts w:cs="Verdana" w:ascii="Verdana" w:hAnsi="Verdana"/>
          <w:b/>
          <w:sz w:val="20"/>
          <w:szCs w:val="20"/>
          <w:u w:val="single"/>
        </w:rPr>
        <w:t>Article 4.9 : Attribution d’une ressource supplémentaire au secrétariat administratif du CSE (à pérenniser dans un prochain accord à durée indéterminée)</w:t>
      </w:r>
    </w:p>
    <w:p>
      <w:pPr>
        <w:pStyle w:val="Normal"/>
        <w:jc w:val="both"/>
        <w:rPr>
          <w:rFonts w:ascii="Verdana" w:hAnsi="Verdana" w:cs="Verdana"/>
          <w:b/>
          <w:b/>
          <w:sz w:val="20"/>
          <w:szCs w:val="20"/>
          <w:u w:val="single"/>
        </w:rPr>
      </w:pPr>
      <w:r>
        <w:rPr>
          <w:rFonts w:cs="Verdana" w:ascii="Verdana" w:hAnsi="Verdana"/>
          <w:b/>
          <w:sz w:val="20"/>
          <w:szCs w:val="20"/>
          <w:u w:val="single"/>
        </w:rPr>
      </w:r>
    </w:p>
    <w:p>
      <w:pPr>
        <w:pStyle w:val="Normal"/>
        <w:jc w:val="both"/>
        <w:rPr/>
      </w:pPr>
      <w:r>
        <w:rPr>
          <w:rFonts w:cs="Verdana" w:ascii="Verdana" w:hAnsi="Verdana"/>
          <w:bCs/>
          <w:sz w:val="20"/>
          <w:szCs w:val="20"/>
        </w:rPr>
        <w:t xml:space="preserve">Afin de l’aider dans la gestion de ses activités, le CSE bénéficie, conformément à sa demande, de 2 salariés mis à disposition par l’entreprise à hauteur de 50% de leur temps de travail, correspondant à un global de 35 heures hebdomadaires. </w:t>
      </w:r>
    </w:p>
    <w:p>
      <w:pPr>
        <w:pStyle w:val="Normal"/>
        <w:jc w:val="both"/>
        <w:rPr>
          <w:rFonts w:ascii="Verdana" w:hAnsi="Verdana" w:cs="Verdana"/>
          <w:bCs/>
          <w:sz w:val="20"/>
          <w:szCs w:val="20"/>
        </w:rPr>
      </w:pPr>
      <w:r>
        <w:rPr>
          <w:rFonts w:cs="Verdana" w:ascii="Verdana" w:hAnsi="Verdana"/>
          <w:bCs/>
          <w:sz w:val="20"/>
          <w:szCs w:val="20"/>
        </w:rPr>
      </w:r>
    </w:p>
    <w:p>
      <w:pPr>
        <w:pStyle w:val="Normal"/>
        <w:jc w:val="both"/>
        <w:rPr/>
      </w:pPr>
      <w:r>
        <w:rPr>
          <w:rFonts w:cs="Verdana" w:ascii="Verdana" w:hAnsi="Verdana"/>
          <w:bCs/>
          <w:sz w:val="20"/>
          <w:szCs w:val="20"/>
        </w:rPr>
        <w:t xml:space="preserve">En 2021, il a été constaté une augmentation des tâches administratives du CSE, dès lors dans le cadre des NAO 2022 la Direction a accepté de porter le niveau de la mise à disposition à 1,5 FTE, soit 52,5 heures par semaine, réparties de la manière suivante : </w:t>
      </w:r>
    </w:p>
    <w:p>
      <w:pPr>
        <w:pStyle w:val="Normal"/>
        <w:jc w:val="both"/>
        <w:rPr>
          <w:rFonts w:ascii="Verdana" w:hAnsi="Verdana" w:cs="Verdana"/>
          <w:bCs/>
          <w:sz w:val="20"/>
          <w:szCs w:val="20"/>
        </w:rPr>
      </w:pPr>
      <w:r>
        <w:rPr>
          <w:rFonts w:cs="Verdana" w:ascii="Verdana" w:hAnsi="Verdana"/>
          <w:bCs/>
          <w:sz w:val="20"/>
          <w:szCs w:val="20"/>
        </w:rPr>
      </w:r>
    </w:p>
    <w:p>
      <w:pPr>
        <w:pStyle w:val="Normal"/>
        <w:numPr>
          <w:ilvl w:val="0"/>
          <w:numId w:val="2"/>
        </w:numPr>
        <w:jc w:val="both"/>
        <w:rPr>
          <w:rFonts w:ascii="Verdana" w:hAnsi="Verdana" w:cs="Verdana"/>
          <w:bCs/>
          <w:sz w:val="20"/>
          <w:szCs w:val="20"/>
        </w:rPr>
      </w:pPr>
      <w:r>
        <w:rPr>
          <w:rFonts w:cs="Verdana" w:ascii="Verdana" w:hAnsi="Verdana"/>
          <w:bCs/>
          <w:sz w:val="20"/>
          <w:szCs w:val="20"/>
        </w:rPr>
        <w:t>1 salarié à temps plein (35h/semaine)</w:t>
      </w:r>
    </w:p>
    <w:p>
      <w:pPr>
        <w:pStyle w:val="Normal"/>
        <w:numPr>
          <w:ilvl w:val="0"/>
          <w:numId w:val="2"/>
        </w:numPr>
        <w:jc w:val="both"/>
        <w:rPr>
          <w:rFonts w:ascii="Verdana" w:hAnsi="Verdana" w:cs="Verdana"/>
          <w:bCs/>
          <w:sz w:val="20"/>
          <w:szCs w:val="20"/>
        </w:rPr>
      </w:pPr>
      <w:r>
        <w:rPr>
          <w:rFonts w:cs="Verdana" w:ascii="Verdana" w:hAnsi="Verdana"/>
          <w:bCs/>
          <w:sz w:val="20"/>
          <w:szCs w:val="20"/>
        </w:rPr>
        <w:t>1 salarié à 50% de son temps de travail (17,5h/semaine)</w:t>
      </w:r>
    </w:p>
    <w:p>
      <w:pPr>
        <w:pStyle w:val="Normal"/>
        <w:jc w:val="both"/>
        <w:rPr>
          <w:rFonts w:ascii="Verdana" w:hAnsi="Verdana" w:cs="Verdana"/>
          <w:bCs/>
          <w:sz w:val="20"/>
          <w:szCs w:val="20"/>
        </w:rPr>
      </w:pPr>
      <w:r>
        <w:rPr>
          <w:rFonts w:cs="Verdana" w:ascii="Verdana" w:hAnsi="Verdana"/>
          <w:bCs/>
          <w:sz w:val="20"/>
          <w:szCs w:val="20"/>
        </w:rPr>
      </w:r>
    </w:p>
    <w:p>
      <w:pPr>
        <w:pStyle w:val="Normal"/>
        <w:jc w:val="both"/>
        <w:rPr/>
      </w:pPr>
      <w:r>
        <w:rPr>
          <w:rFonts w:cs="Verdana" w:ascii="Verdana" w:hAnsi="Verdana"/>
          <w:bCs/>
          <w:sz w:val="20"/>
          <w:szCs w:val="20"/>
        </w:rPr>
        <w:t xml:space="preserve">Corrélativement, les parties conviennent d’une participation du CSE à hauteur de 36 000 € par an pour financer cette mise à disposition. </w:t>
      </w:r>
    </w:p>
    <w:p>
      <w:pPr>
        <w:pStyle w:val="Normal"/>
        <w:jc w:val="both"/>
        <w:rPr>
          <w:rFonts w:ascii="Verdana" w:hAnsi="Verdana" w:cs="Verdana"/>
          <w:bCs/>
          <w:sz w:val="20"/>
          <w:szCs w:val="20"/>
        </w:rPr>
      </w:pPr>
      <w:r>
        <w:rPr>
          <w:rFonts w:cs="Verdana" w:ascii="Verdana" w:hAnsi="Verdana"/>
          <w:bCs/>
          <w:sz w:val="20"/>
          <w:szCs w:val="20"/>
        </w:rPr>
      </w:r>
    </w:p>
    <w:p>
      <w:pPr>
        <w:pStyle w:val="Normal"/>
        <w:jc w:val="both"/>
        <w:rPr>
          <w:rFonts w:ascii="Verdana" w:hAnsi="Verdana" w:cs="Verdana"/>
          <w:bCs/>
          <w:sz w:val="20"/>
          <w:szCs w:val="20"/>
        </w:rPr>
      </w:pPr>
      <w:bookmarkStart w:id="5" w:name="_Hlk93343545"/>
      <w:bookmarkEnd w:id="5"/>
      <w:r>
        <w:rPr>
          <w:rFonts w:cs="Verdana" w:ascii="Verdana" w:hAnsi="Verdana"/>
          <w:bCs/>
          <w:sz w:val="20"/>
          <w:szCs w:val="20"/>
        </w:rPr>
        <w:t>Au cours de l’année 2022, par dérogation et à la demande des salariés mis à disposition du CSE, la mise à disposition a été exceptionnellement passée à 1,8 FTE, soit 63h/semaine réparties comme suit :</w:t>
      </w:r>
    </w:p>
    <w:p>
      <w:pPr>
        <w:pStyle w:val="Normal"/>
        <w:numPr>
          <w:ilvl w:val="0"/>
          <w:numId w:val="2"/>
        </w:numPr>
        <w:jc w:val="both"/>
        <w:rPr>
          <w:rFonts w:ascii="Verdana" w:hAnsi="Verdana" w:cs="Verdana"/>
          <w:bCs/>
          <w:sz w:val="20"/>
          <w:szCs w:val="20"/>
        </w:rPr>
      </w:pPr>
      <w:r>
        <w:rPr>
          <w:rFonts w:cs="Verdana" w:ascii="Verdana" w:hAnsi="Verdana"/>
          <w:bCs/>
          <w:sz w:val="20"/>
          <w:szCs w:val="20"/>
        </w:rPr>
        <w:t>1 salarié à temps plein (35h/semaine)</w:t>
      </w:r>
    </w:p>
    <w:p>
      <w:pPr>
        <w:pStyle w:val="Normal"/>
        <w:numPr>
          <w:ilvl w:val="0"/>
          <w:numId w:val="2"/>
        </w:numPr>
        <w:jc w:val="both"/>
        <w:rPr>
          <w:rFonts w:ascii="Verdana" w:hAnsi="Verdana" w:cs="Verdana"/>
          <w:bCs/>
          <w:sz w:val="20"/>
          <w:szCs w:val="20"/>
        </w:rPr>
      </w:pPr>
      <w:r>
        <w:rPr>
          <w:rFonts w:cs="Verdana" w:ascii="Verdana" w:hAnsi="Verdana"/>
          <w:bCs/>
          <w:sz w:val="20"/>
          <w:szCs w:val="20"/>
        </w:rPr>
        <w:t>1 salarié à 80% de son temps de travail (28h/semaine)</w:t>
      </w:r>
    </w:p>
    <w:p>
      <w:pPr>
        <w:pStyle w:val="Normal"/>
        <w:jc w:val="both"/>
        <w:rPr>
          <w:rFonts w:ascii="Verdana" w:hAnsi="Verdana" w:cs="Verdana"/>
          <w:bCs/>
          <w:sz w:val="20"/>
          <w:szCs w:val="20"/>
        </w:rPr>
      </w:pPr>
      <w:r>
        <w:rPr>
          <w:rFonts w:cs="Verdana" w:ascii="Verdana" w:hAnsi="Verdana"/>
          <w:bCs/>
          <w:sz w:val="20"/>
          <w:szCs w:val="20"/>
        </w:rPr>
      </w:r>
    </w:p>
    <w:p>
      <w:pPr>
        <w:pStyle w:val="Normal"/>
        <w:jc w:val="both"/>
        <w:rPr/>
      </w:pPr>
      <w:r>
        <w:rPr>
          <w:rFonts w:cs="Verdana" w:ascii="Verdana" w:hAnsi="Verdana"/>
          <w:bCs/>
          <w:sz w:val="20"/>
          <w:szCs w:val="20"/>
        </w:rPr>
        <w:t>Corrélativement, les parties conviennent d’une participation du CSE à hauteur de 43 000 € par an pour financer cette mise à disposition exceptionnelle.</w:t>
      </w:r>
    </w:p>
    <w:p>
      <w:pPr>
        <w:pStyle w:val="Normal"/>
        <w:jc w:val="both"/>
        <w:rPr>
          <w:rFonts w:ascii="Verdana" w:hAnsi="Verdana" w:cs="Verdana"/>
          <w:bCs/>
          <w:sz w:val="20"/>
          <w:szCs w:val="20"/>
        </w:rPr>
      </w:pPr>
      <w:r>
        <w:rPr>
          <w:rFonts w:cs="Verdana" w:ascii="Verdana" w:hAnsi="Verdana"/>
          <w:bCs/>
          <w:sz w:val="20"/>
          <w:szCs w:val="20"/>
        </w:rPr>
      </w:r>
    </w:p>
    <w:p>
      <w:pPr>
        <w:pStyle w:val="Normal"/>
        <w:jc w:val="both"/>
        <w:rPr>
          <w:rFonts w:ascii="Verdana" w:hAnsi="Verdana" w:cs="Verdana"/>
          <w:bCs/>
          <w:sz w:val="20"/>
          <w:szCs w:val="20"/>
        </w:rPr>
      </w:pPr>
      <w:r>
        <w:rPr>
          <w:rFonts w:cs="Verdana" w:ascii="Verdana" w:hAnsi="Verdana"/>
          <w:sz w:val="20"/>
          <w:szCs w:val="20"/>
        </w:rPr>
        <w:t>Cette possibilité sera reconduite à compter du 1</w:t>
      </w:r>
      <w:r>
        <w:rPr>
          <w:rFonts w:cs="Verdana" w:ascii="Verdana" w:hAnsi="Verdana"/>
          <w:sz w:val="20"/>
          <w:szCs w:val="20"/>
          <w:vertAlign w:val="superscript"/>
        </w:rPr>
        <w:t>er</w:t>
      </w:r>
      <w:r>
        <w:rPr>
          <w:rFonts w:cs="Verdana" w:ascii="Verdana" w:hAnsi="Verdana"/>
          <w:sz w:val="20"/>
          <w:szCs w:val="20"/>
        </w:rPr>
        <w:t xml:space="preserve"> janvier 2023 et prendra fin le 31 mars 2024, dans l’attente de sa pérennisation dans un prochain accord à durée interminée.</w:t>
      </w:r>
    </w:p>
    <w:p>
      <w:pPr>
        <w:pStyle w:val="Normal"/>
        <w:jc w:val="both"/>
        <w:rPr>
          <w:rFonts w:ascii="Verdana" w:hAnsi="Verdana" w:cs="Verdana"/>
          <w:bCs/>
          <w:sz w:val="20"/>
          <w:szCs w:val="20"/>
        </w:rPr>
      </w:pPr>
      <w:r>
        <w:rPr>
          <w:rFonts w:cs="Verdana" w:ascii="Verdana" w:hAnsi="Verdana"/>
          <w:bCs/>
          <w:sz w:val="20"/>
          <w:szCs w:val="20"/>
        </w:rPr>
      </w:r>
    </w:p>
    <w:p>
      <w:pPr>
        <w:pStyle w:val="Normal"/>
        <w:jc w:val="both"/>
        <w:rPr>
          <w:rFonts w:ascii="Verdana" w:hAnsi="Verdana" w:cs="Verdana"/>
          <w:b/>
          <w:b/>
          <w:sz w:val="20"/>
          <w:szCs w:val="20"/>
          <w:u w:val="single"/>
        </w:rPr>
      </w:pPr>
      <w:r>
        <w:rPr>
          <w:rFonts w:cs="Verdana" w:ascii="Verdana" w:hAnsi="Verdana"/>
          <w:b/>
          <w:sz w:val="20"/>
          <w:szCs w:val="20"/>
          <w:u w:val="single"/>
        </w:rPr>
        <w:t>Article 4.10 : Possibilité de poser des congés en semaine entière du mercredi au mardi pour le personnel en horaire de Journée (à intégrer dans un prochain accord à durée indéterminée).</w:t>
      </w:r>
    </w:p>
    <w:p>
      <w:pPr>
        <w:pStyle w:val="Normal"/>
        <w:jc w:val="both"/>
        <w:rPr>
          <w:rFonts w:ascii="Verdana" w:hAnsi="Verdana" w:cs="Verdana"/>
          <w:b/>
          <w:b/>
          <w:bCs/>
          <w:sz w:val="20"/>
          <w:szCs w:val="20"/>
          <w:u w:val="single"/>
        </w:rPr>
      </w:pPr>
      <w:r>
        <w:rPr>
          <w:rFonts w:cs="Verdana" w:ascii="Verdana" w:hAnsi="Verdana"/>
          <w:b/>
          <w:bCs/>
          <w:sz w:val="20"/>
          <w:szCs w:val="20"/>
          <w:u w:val="single"/>
        </w:rPr>
      </w:r>
    </w:p>
    <w:p>
      <w:pPr>
        <w:pStyle w:val="Normal"/>
        <w:jc w:val="both"/>
        <w:rPr/>
      </w:pPr>
      <w:r>
        <w:rPr>
          <w:rFonts w:cs="Verdana" w:ascii="Verdana" w:hAnsi="Verdana"/>
          <w:bCs/>
          <w:sz w:val="20"/>
          <w:szCs w:val="20"/>
        </w:rPr>
        <w:t>Les salariés en horaires de Journée, auront la latitude de poser des Jours de Congés Payés du congé principal annuel de 4 semaines de la manière suivante :</w:t>
      </w:r>
    </w:p>
    <w:p>
      <w:pPr>
        <w:pStyle w:val="Normal"/>
        <w:jc w:val="both"/>
        <w:rPr>
          <w:rFonts w:ascii="Verdana" w:hAnsi="Verdana" w:cs="Verdana"/>
          <w:bCs/>
          <w:sz w:val="20"/>
          <w:szCs w:val="20"/>
        </w:rPr>
      </w:pPr>
      <w:r>
        <w:rPr>
          <w:rFonts w:cs="Verdana" w:ascii="Verdana" w:hAnsi="Verdana"/>
          <w:bCs/>
          <w:sz w:val="20"/>
          <w:szCs w:val="20"/>
        </w:rPr>
      </w:r>
    </w:p>
    <w:p>
      <w:pPr>
        <w:pStyle w:val="Normal"/>
        <w:jc w:val="both"/>
        <w:rPr>
          <w:rFonts w:ascii="Verdana" w:hAnsi="Verdana" w:cs="Verdana"/>
          <w:bCs/>
          <w:sz w:val="20"/>
          <w:szCs w:val="20"/>
        </w:rPr>
      </w:pPr>
      <w:r>
        <w:rPr>
          <w:rFonts w:cs="Verdana" w:ascii="Verdana" w:hAnsi="Verdana"/>
          <w:bCs/>
          <w:sz w:val="20"/>
          <w:szCs w:val="20"/>
        </w:rPr>
        <w:t>Du mercredi inclus au mardi suivant inclus, soit 7 jours calendaires, étant précisé que :</w:t>
      </w:r>
    </w:p>
    <w:p>
      <w:pPr>
        <w:pStyle w:val="Normal"/>
        <w:numPr>
          <w:ilvl w:val="0"/>
          <w:numId w:val="2"/>
        </w:numPr>
        <w:jc w:val="both"/>
        <w:rPr/>
      </w:pPr>
      <w:r>
        <w:rPr>
          <w:rFonts w:cs="Verdana" w:ascii="Verdana" w:hAnsi="Verdana"/>
          <w:bCs/>
          <w:sz w:val="20"/>
          <w:szCs w:val="20"/>
        </w:rPr>
        <w:t>l’acquisition du congé principal annuel complet pour un salarié présent du 1</w:t>
      </w:r>
      <w:r>
        <w:rPr>
          <w:rFonts w:cs="Verdana" w:ascii="Verdana" w:hAnsi="Verdana"/>
          <w:bCs/>
          <w:sz w:val="20"/>
          <w:szCs w:val="20"/>
          <w:vertAlign w:val="superscript"/>
        </w:rPr>
        <w:t>er</w:t>
      </w:r>
      <w:r>
        <w:rPr>
          <w:rFonts w:cs="Verdana" w:ascii="Verdana" w:hAnsi="Verdana"/>
          <w:bCs/>
          <w:sz w:val="20"/>
          <w:szCs w:val="20"/>
        </w:rPr>
        <w:t xml:space="preserve"> Juin N au 31 Mai N+1 est de 20 jours, </w:t>
      </w:r>
    </w:p>
    <w:p>
      <w:pPr>
        <w:pStyle w:val="Normal"/>
        <w:numPr>
          <w:ilvl w:val="0"/>
          <w:numId w:val="2"/>
        </w:numPr>
        <w:jc w:val="both"/>
        <w:rPr>
          <w:rFonts w:ascii="Verdana" w:hAnsi="Verdana" w:cs="Verdana"/>
          <w:bCs/>
          <w:sz w:val="20"/>
          <w:szCs w:val="20"/>
        </w:rPr>
      </w:pPr>
      <w:r>
        <w:rPr>
          <w:rFonts w:cs="Verdana" w:ascii="Verdana" w:hAnsi="Verdana"/>
          <w:bCs/>
          <w:sz w:val="20"/>
          <w:szCs w:val="20"/>
        </w:rPr>
        <w:t>le nombre de jours ouvrables décomptés sera de 5 jours de congés payés, quel que soit le temps de travail contractuel.</w:t>
      </w:r>
    </w:p>
    <w:p>
      <w:pPr>
        <w:pStyle w:val="Normal"/>
        <w:jc w:val="both"/>
        <w:rPr>
          <w:rFonts w:ascii="Verdana" w:hAnsi="Verdana" w:cs="Verdana"/>
          <w:bCs/>
          <w:sz w:val="20"/>
          <w:szCs w:val="20"/>
        </w:rPr>
      </w:pPr>
      <w:r>
        <w:rPr>
          <w:rFonts w:cs="Verdana" w:ascii="Verdana" w:hAnsi="Verdana"/>
          <w:bCs/>
          <w:sz w:val="20"/>
          <w:szCs w:val="20"/>
        </w:rPr>
        <w:t>Cette option ne doit pas remettre en cause le principe légal de pose de 2 semaines consécutives durant la période allant du 1</w:t>
      </w:r>
      <w:r>
        <w:rPr>
          <w:rFonts w:cs="Verdana" w:ascii="Verdana" w:hAnsi="Verdana"/>
          <w:bCs/>
          <w:sz w:val="20"/>
          <w:szCs w:val="20"/>
          <w:vertAlign w:val="superscript"/>
        </w:rPr>
        <w:t>er</w:t>
      </w:r>
      <w:r>
        <w:rPr>
          <w:rFonts w:cs="Verdana" w:ascii="Verdana" w:hAnsi="Verdana"/>
          <w:bCs/>
          <w:sz w:val="20"/>
          <w:szCs w:val="20"/>
        </w:rPr>
        <w:t xml:space="preserve"> Mai au 31 octobre de chaque année.</w:t>
      </w:r>
    </w:p>
    <w:p>
      <w:pPr>
        <w:pStyle w:val="Normal"/>
        <w:jc w:val="both"/>
        <w:rPr>
          <w:rFonts w:ascii="Verdana" w:hAnsi="Verdana" w:cs="Verdana"/>
          <w:bCs/>
          <w:sz w:val="20"/>
          <w:szCs w:val="20"/>
        </w:rPr>
      </w:pPr>
      <w:r>
        <w:rPr>
          <w:rFonts w:cs="Verdana" w:ascii="Verdana" w:hAnsi="Verdana"/>
          <w:sz w:val="20"/>
          <w:szCs w:val="20"/>
        </w:rPr>
        <w:t>Cette possibilité sera reconduite à compter du 1</w:t>
      </w:r>
      <w:r>
        <w:rPr>
          <w:rFonts w:cs="Verdana" w:ascii="Verdana" w:hAnsi="Verdana"/>
          <w:sz w:val="20"/>
          <w:szCs w:val="20"/>
          <w:vertAlign w:val="superscript"/>
        </w:rPr>
        <w:t>er</w:t>
      </w:r>
      <w:r>
        <w:rPr>
          <w:rFonts w:cs="Verdana" w:ascii="Verdana" w:hAnsi="Verdana"/>
          <w:sz w:val="20"/>
          <w:szCs w:val="20"/>
        </w:rPr>
        <w:t xml:space="preserve"> janvier 2023 et prendra fin le 31 mars 2024.</w:t>
      </w:r>
    </w:p>
    <w:p>
      <w:pPr>
        <w:pStyle w:val="Normal"/>
        <w:jc w:val="both"/>
        <w:rPr>
          <w:rFonts w:ascii="Verdana" w:hAnsi="Verdana" w:cs="Verdana"/>
          <w:bCs/>
          <w:sz w:val="20"/>
          <w:szCs w:val="20"/>
        </w:rPr>
      </w:pPr>
      <w:r>
        <w:rPr>
          <w:rFonts w:cs="Verdana" w:ascii="Verdana" w:hAnsi="Verdana"/>
          <w:bCs/>
          <w:sz w:val="20"/>
          <w:szCs w:val="20"/>
        </w:rPr>
      </w:r>
    </w:p>
    <w:p>
      <w:pPr>
        <w:pStyle w:val="Normal"/>
        <w:jc w:val="both"/>
        <w:rPr/>
      </w:pPr>
      <w:r>
        <w:rPr>
          <w:rFonts w:cs="Verdana" w:ascii="Verdana" w:hAnsi="Verdana"/>
          <w:b/>
          <w:caps/>
          <w:sz w:val="20"/>
          <w:szCs w:val="20"/>
          <w:u w:val="single"/>
        </w:rPr>
        <w:t>Article 5 : Durée de l’accord</w:t>
      </w:r>
    </w:p>
    <w:p>
      <w:pPr>
        <w:pStyle w:val="Normal"/>
        <w:jc w:val="both"/>
        <w:rPr>
          <w:rFonts w:ascii="Verdana" w:hAnsi="Verdana" w:cs="Verdana"/>
          <w:b/>
          <w:b/>
          <w:caps/>
          <w:sz w:val="20"/>
          <w:szCs w:val="20"/>
          <w:u w:val="single"/>
        </w:rPr>
      </w:pPr>
      <w:r>
        <w:rPr>
          <w:rFonts w:cs="Verdana" w:ascii="Verdana" w:hAnsi="Verdana"/>
          <w:b/>
          <w:caps/>
          <w:sz w:val="20"/>
          <w:szCs w:val="20"/>
          <w:u w:val="single"/>
        </w:rPr>
      </w:r>
    </w:p>
    <w:p>
      <w:pPr>
        <w:pStyle w:val="Normal"/>
        <w:jc w:val="both"/>
        <w:rPr/>
      </w:pPr>
      <w:r>
        <w:rPr>
          <w:rFonts w:cs="Verdana" w:ascii="Verdana" w:hAnsi="Verdana"/>
          <w:sz w:val="20"/>
          <w:szCs w:val="20"/>
        </w:rPr>
        <w:t>Le présent accord est applicable du 15 novembre 2022 au 31 mars 2024.</w:t>
      </w:r>
    </w:p>
    <w:p>
      <w:pPr>
        <w:pStyle w:val="Normal"/>
        <w:jc w:val="both"/>
        <w:rPr>
          <w:rFonts w:ascii="Verdana" w:hAnsi="Verdana" w:cs="Verdana"/>
          <w:sz w:val="20"/>
          <w:szCs w:val="20"/>
        </w:rPr>
      </w:pPr>
      <w:r>
        <w:rPr>
          <w:rFonts w:cs="Verdana" w:ascii="Verdana" w:hAnsi="Verdana"/>
          <w:sz w:val="20"/>
          <w:szCs w:val="20"/>
        </w:rPr>
      </w:r>
    </w:p>
    <w:p>
      <w:pPr>
        <w:pStyle w:val="Normal"/>
        <w:jc w:val="both"/>
        <w:rPr>
          <w:rFonts w:ascii="Verdana" w:hAnsi="Verdana" w:cs="Verdana"/>
          <w:b/>
          <w:b/>
          <w:caps/>
          <w:sz w:val="20"/>
          <w:szCs w:val="20"/>
          <w:u w:val="single"/>
        </w:rPr>
      </w:pPr>
      <w:r>
        <w:rPr>
          <w:rFonts w:cs="Verdana" w:ascii="Verdana" w:hAnsi="Verdana"/>
          <w:b/>
          <w:caps/>
          <w:sz w:val="20"/>
          <w:szCs w:val="20"/>
          <w:u w:val="single"/>
        </w:rPr>
        <w:t>Article 6 : Révision de l’accord</w:t>
      </w:r>
    </w:p>
    <w:p>
      <w:pPr>
        <w:pStyle w:val="Normal"/>
        <w:jc w:val="both"/>
        <w:rPr>
          <w:rFonts w:ascii="Verdana" w:hAnsi="Verdana" w:cs="Verdana"/>
          <w:b/>
          <w:b/>
          <w:caps/>
          <w:sz w:val="20"/>
          <w:szCs w:val="20"/>
          <w:u w:val="single"/>
        </w:rPr>
      </w:pPr>
      <w:r>
        <w:rPr>
          <w:rFonts w:cs="Verdana" w:ascii="Verdana" w:hAnsi="Verdana"/>
          <w:b/>
          <w:caps/>
          <w:sz w:val="20"/>
          <w:szCs w:val="20"/>
          <w:u w:val="single"/>
        </w:rPr>
      </w:r>
    </w:p>
    <w:p>
      <w:pPr>
        <w:pStyle w:val="Normal"/>
        <w:spacing w:lineRule="auto" w:line="276" w:before="0" w:after="200"/>
        <w:jc w:val="both"/>
        <w:rPr/>
      </w:pPr>
      <w:r>
        <w:rPr>
          <w:rFonts w:eastAsia="Calibri" w:cs="Verdana" w:ascii="Verdana" w:hAnsi="Verdana"/>
          <w:sz w:val="20"/>
          <w:szCs w:val="20"/>
          <w:lang w:eastAsia="en-US"/>
        </w:rPr>
        <w:t>L</w:t>
      </w:r>
      <w:r>
        <w:rPr>
          <w:rFonts w:eastAsia="Verdana" w:cs="Verdana" w:ascii="Verdana" w:hAnsi="Verdana"/>
          <w:sz w:val="20"/>
          <w:szCs w:val="20"/>
          <w:lang w:eastAsia="en-US"/>
        </w:rPr>
        <w:t>’</w:t>
      </w:r>
      <w:r>
        <w:rPr>
          <w:rFonts w:eastAsia="Calibri" w:cs="Verdana" w:ascii="Verdana" w:hAnsi="Verdana"/>
          <w:sz w:val="20"/>
          <w:szCs w:val="20"/>
          <w:lang w:eastAsia="en-US"/>
        </w:rPr>
        <w:t>accord</w:t>
      </w:r>
      <w:r>
        <w:rPr>
          <w:rFonts w:eastAsia="Verdana" w:cs="Verdana" w:ascii="Verdana" w:hAnsi="Verdana"/>
          <w:sz w:val="20"/>
          <w:szCs w:val="20"/>
          <w:lang w:eastAsia="en-US"/>
        </w:rPr>
        <w:t xml:space="preserve"> </w:t>
      </w:r>
      <w:r>
        <w:rPr>
          <w:rFonts w:eastAsia="Calibri" w:cs="Verdana" w:ascii="Verdana" w:hAnsi="Verdana"/>
          <w:sz w:val="20"/>
          <w:szCs w:val="20"/>
          <w:lang w:eastAsia="en-US"/>
        </w:rPr>
        <w:t>pourra</w:t>
      </w:r>
      <w:r>
        <w:rPr>
          <w:rFonts w:eastAsia="Verdana" w:cs="Verdana" w:ascii="Verdana" w:hAnsi="Verdana"/>
          <w:sz w:val="20"/>
          <w:szCs w:val="20"/>
          <w:lang w:eastAsia="en-US"/>
        </w:rPr>
        <w:t xml:space="preserve"> </w:t>
      </w:r>
      <w:r>
        <w:rPr>
          <w:rFonts w:eastAsia="Calibri" w:cs="Verdana" w:ascii="Verdana" w:hAnsi="Verdana"/>
          <w:sz w:val="20"/>
          <w:szCs w:val="20"/>
          <w:lang w:eastAsia="en-US"/>
        </w:rPr>
        <w:t>être</w:t>
      </w:r>
      <w:r>
        <w:rPr>
          <w:rFonts w:eastAsia="Verdana" w:cs="Verdana" w:ascii="Verdana" w:hAnsi="Verdana"/>
          <w:sz w:val="20"/>
          <w:szCs w:val="20"/>
          <w:lang w:eastAsia="en-US"/>
        </w:rPr>
        <w:t xml:space="preserve"> </w:t>
      </w:r>
      <w:r>
        <w:rPr>
          <w:rFonts w:eastAsia="Calibri" w:cs="Verdana" w:ascii="Verdana" w:hAnsi="Verdana"/>
          <w:sz w:val="20"/>
          <w:szCs w:val="20"/>
          <w:lang w:eastAsia="en-US"/>
        </w:rPr>
        <w:t>révisé</w:t>
      </w:r>
      <w:r>
        <w:rPr>
          <w:rFonts w:eastAsia="Verdana" w:cs="Verdana" w:ascii="Verdana" w:hAnsi="Verdana"/>
          <w:sz w:val="20"/>
          <w:szCs w:val="20"/>
          <w:lang w:eastAsia="en-US"/>
        </w:rPr>
        <w:t xml:space="preserve"> </w:t>
      </w:r>
      <w:r>
        <w:rPr>
          <w:rFonts w:eastAsia="Calibri" w:cs="Verdana" w:ascii="Verdana" w:hAnsi="Verdana"/>
          <w:sz w:val="20"/>
          <w:szCs w:val="20"/>
          <w:lang w:eastAsia="en-US"/>
        </w:rPr>
        <w:t>en</w:t>
      </w:r>
      <w:r>
        <w:rPr>
          <w:rFonts w:eastAsia="Verdana" w:cs="Verdana" w:ascii="Verdana" w:hAnsi="Verdana"/>
          <w:sz w:val="20"/>
          <w:szCs w:val="20"/>
          <w:lang w:eastAsia="en-US"/>
        </w:rPr>
        <w:t xml:space="preserve"> </w:t>
      </w:r>
      <w:r>
        <w:rPr>
          <w:rFonts w:eastAsia="Calibri" w:cs="Verdana" w:ascii="Verdana" w:hAnsi="Verdana"/>
          <w:sz w:val="20"/>
          <w:szCs w:val="20"/>
          <w:lang w:eastAsia="en-US"/>
        </w:rPr>
        <w:t>partie</w:t>
      </w:r>
      <w:r>
        <w:rPr>
          <w:rFonts w:eastAsia="Verdana" w:cs="Verdana" w:ascii="Verdana" w:hAnsi="Verdana"/>
          <w:sz w:val="20"/>
          <w:szCs w:val="20"/>
          <w:lang w:eastAsia="en-US"/>
        </w:rPr>
        <w:t xml:space="preserve"> </w:t>
      </w:r>
      <w:r>
        <w:rPr>
          <w:rFonts w:eastAsia="Calibri" w:cs="Verdana" w:ascii="Verdana" w:hAnsi="Verdana"/>
          <w:sz w:val="20"/>
          <w:szCs w:val="20"/>
          <w:lang w:eastAsia="en-US"/>
        </w:rPr>
        <w:t>ou</w:t>
      </w:r>
      <w:r>
        <w:rPr>
          <w:rFonts w:eastAsia="Verdana" w:cs="Verdana" w:ascii="Verdana" w:hAnsi="Verdana"/>
          <w:sz w:val="20"/>
          <w:szCs w:val="20"/>
          <w:lang w:eastAsia="en-US"/>
        </w:rPr>
        <w:t xml:space="preserve"> </w:t>
      </w:r>
      <w:r>
        <w:rPr>
          <w:rFonts w:eastAsia="Calibri" w:cs="Verdana" w:ascii="Verdana" w:hAnsi="Verdana"/>
          <w:sz w:val="20"/>
          <w:szCs w:val="20"/>
          <w:lang w:eastAsia="en-US"/>
        </w:rPr>
        <w:t>en</w:t>
      </w:r>
      <w:r>
        <w:rPr>
          <w:rFonts w:eastAsia="Verdana" w:cs="Verdana" w:ascii="Verdana" w:hAnsi="Verdana"/>
          <w:sz w:val="20"/>
          <w:szCs w:val="20"/>
          <w:lang w:eastAsia="en-US"/>
        </w:rPr>
        <w:t xml:space="preserve"> </w:t>
      </w:r>
      <w:r>
        <w:rPr>
          <w:rFonts w:eastAsia="Calibri" w:cs="Verdana" w:ascii="Verdana" w:hAnsi="Verdana"/>
          <w:sz w:val="20"/>
          <w:szCs w:val="20"/>
          <w:lang w:eastAsia="en-US"/>
        </w:rPr>
        <w:t>totalité,</w:t>
      </w:r>
      <w:r>
        <w:rPr>
          <w:rFonts w:eastAsia="Verdana" w:cs="Verdana" w:ascii="Verdana" w:hAnsi="Verdana"/>
          <w:sz w:val="20"/>
          <w:szCs w:val="20"/>
          <w:lang w:eastAsia="en-US"/>
        </w:rPr>
        <w:t xml:space="preserve"> </w:t>
      </w:r>
      <w:r>
        <w:rPr>
          <w:rFonts w:eastAsia="Calibri" w:cs="Verdana" w:ascii="Verdana" w:hAnsi="Verdana"/>
          <w:sz w:val="20"/>
          <w:szCs w:val="20"/>
          <w:lang w:eastAsia="en-US"/>
        </w:rPr>
        <w:t>par</w:t>
      </w:r>
      <w:r>
        <w:rPr>
          <w:rFonts w:eastAsia="Verdana" w:cs="Verdana" w:ascii="Verdana" w:hAnsi="Verdana"/>
          <w:sz w:val="20"/>
          <w:szCs w:val="20"/>
          <w:lang w:eastAsia="en-US"/>
        </w:rPr>
        <w:t xml:space="preserve"> </w:t>
      </w:r>
      <w:r>
        <w:rPr>
          <w:rFonts w:eastAsia="Calibri" w:cs="Verdana" w:ascii="Verdana" w:hAnsi="Verdana"/>
          <w:sz w:val="20"/>
          <w:szCs w:val="20"/>
          <w:lang w:eastAsia="en-US"/>
        </w:rPr>
        <w:t>l</w:t>
      </w:r>
      <w:r>
        <w:rPr>
          <w:rFonts w:eastAsia="Verdana" w:cs="Verdana" w:ascii="Verdana" w:hAnsi="Verdana"/>
          <w:sz w:val="20"/>
          <w:szCs w:val="20"/>
          <w:lang w:eastAsia="en-US"/>
        </w:rPr>
        <w:t>’</w:t>
      </w:r>
      <w:r>
        <w:rPr>
          <w:rFonts w:eastAsia="Calibri" w:cs="Verdana" w:ascii="Verdana" w:hAnsi="Verdana"/>
          <w:sz w:val="20"/>
          <w:szCs w:val="20"/>
          <w:lang w:eastAsia="en-US"/>
        </w:rPr>
        <w:t>une</w:t>
      </w:r>
      <w:r>
        <w:rPr>
          <w:rFonts w:eastAsia="Verdana" w:cs="Verdana" w:ascii="Verdana" w:hAnsi="Verdana"/>
          <w:sz w:val="20"/>
          <w:szCs w:val="20"/>
          <w:lang w:eastAsia="en-US"/>
        </w:rPr>
        <w:t xml:space="preserve"> </w:t>
      </w:r>
      <w:r>
        <w:rPr>
          <w:rFonts w:eastAsia="Calibri" w:cs="Verdana" w:ascii="Verdana" w:hAnsi="Verdana"/>
          <w:sz w:val="20"/>
          <w:szCs w:val="20"/>
          <w:lang w:eastAsia="en-US"/>
        </w:rPr>
        <w:t>ou</w:t>
      </w:r>
      <w:r>
        <w:rPr>
          <w:rFonts w:eastAsia="Verdana" w:cs="Verdana" w:ascii="Verdana" w:hAnsi="Verdana"/>
          <w:sz w:val="20"/>
          <w:szCs w:val="20"/>
          <w:lang w:eastAsia="en-US"/>
        </w:rPr>
        <w:t xml:space="preserve"> </w:t>
      </w:r>
      <w:r>
        <w:rPr>
          <w:rFonts w:eastAsia="Calibri" w:cs="Verdana" w:ascii="Verdana" w:hAnsi="Verdana"/>
          <w:sz w:val="20"/>
          <w:szCs w:val="20"/>
          <w:lang w:eastAsia="en-US"/>
        </w:rPr>
        <w:t>l</w:t>
      </w:r>
      <w:r>
        <w:rPr>
          <w:rFonts w:eastAsia="Verdana" w:cs="Verdana" w:ascii="Verdana" w:hAnsi="Verdana"/>
          <w:sz w:val="20"/>
          <w:szCs w:val="20"/>
          <w:lang w:eastAsia="en-US"/>
        </w:rPr>
        <w:t>’</w:t>
      </w:r>
      <w:r>
        <w:rPr>
          <w:rFonts w:eastAsia="Calibri" w:cs="Verdana" w:ascii="Verdana" w:hAnsi="Verdana"/>
          <w:sz w:val="20"/>
          <w:szCs w:val="20"/>
          <w:lang w:eastAsia="en-US"/>
        </w:rPr>
        <w:t>autre</w:t>
      </w:r>
      <w:r>
        <w:rPr>
          <w:rFonts w:eastAsia="Verdana" w:cs="Verdana" w:ascii="Verdana" w:hAnsi="Verdana"/>
          <w:sz w:val="20"/>
          <w:szCs w:val="20"/>
          <w:lang w:eastAsia="en-US"/>
        </w:rPr>
        <w:t xml:space="preserve"> </w:t>
      </w:r>
      <w:r>
        <w:rPr>
          <w:rFonts w:eastAsia="Calibri" w:cs="Verdana" w:ascii="Verdana" w:hAnsi="Verdana"/>
          <w:sz w:val="20"/>
          <w:szCs w:val="20"/>
          <w:lang w:eastAsia="en-US"/>
        </w:rPr>
        <w:t>des</w:t>
      </w:r>
      <w:r>
        <w:rPr>
          <w:rFonts w:eastAsia="Verdana" w:cs="Verdana" w:ascii="Verdana" w:hAnsi="Verdana"/>
          <w:sz w:val="20"/>
          <w:szCs w:val="20"/>
          <w:lang w:eastAsia="en-US"/>
        </w:rPr>
        <w:t xml:space="preserve"> </w:t>
      </w:r>
      <w:r>
        <w:rPr>
          <w:rFonts w:eastAsia="Calibri" w:cs="Verdana" w:ascii="Verdana" w:hAnsi="Verdana"/>
          <w:sz w:val="20"/>
          <w:szCs w:val="20"/>
          <w:lang w:eastAsia="en-US"/>
        </w:rPr>
        <w:t>parties</w:t>
      </w:r>
      <w:r>
        <w:rPr>
          <w:rFonts w:eastAsia="Verdana" w:cs="Verdana" w:ascii="Verdana" w:hAnsi="Verdana"/>
          <w:sz w:val="20"/>
          <w:szCs w:val="20"/>
          <w:lang w:eastAsia="en-US"/>
        </w:rPr>
        <w:t xml:space="preserve"> </w:t>
      </w:r>
      <w:r>
        <w:rPr>
          <w:rFonts w:eastAsia="Calibri" w:cs="Verdana" w:ascii="Verdana" w:hAnsi="Verdana"/>
          <w:sz w:val="20"/>
          <w:szCs w:val="20"/>
          <w:lang w:eastAsia="en-US"/>
        </w:rPr>
        <w:t>signataires ou adhérentes,</w:t>
      </w:r>
      <w:r>
        <w:rPr>
          <w:rFonts w:eastAsia="Verdana" w:cs="Verdana" w:ascii="Verdana" w:hAnsi="Verdana"/>
          <w:sz w:val="20"/>
          <w:szCs w:val="20"/>
          <w:lang w:eastAsia="en-US"/>
        </w:rPr>
        <w:t xml:space="preserve"> </w:t>
      </w:r>
      <w:r>
        <w:rPr>
          <w:rFonts w:eastAsia="Calibri" w:cs="Verdana" w:ascii="Verdana" w:hAnsi="Verdana"/>
          <w:sz w:val="20"/>
          <w:szCs w:val="20"/>
          <w:lang w:eastAsia="en-US"/>
        </w:rPr>
        <w:t>selon</w:t>
      </w:r>
      <w:r>
        <w:rPr>
          <w:rFonts w:eastAsia="Verdana" w:cs="Verdana" w:ascii="Verdana" w:hAnsi="Verdana"/>
          <w:sz w:val="20"/>
          <w:szCs w:val="20"/>
          <w:lang w:eastAsia="en-US"/>
        </w:rPr>
        <w:t xml:space="preserve"> </w:t>
      </w:r>
      <w:r>
        <w:rPr>
          <w:rFonts w:eastAsia="Calibri" w:cs="Verdana" w:ascii="Verdana" w:hAnsi="Verdana"/>
          <w:sz w:val="20"/>
          <w:szCs w:val="20"/>
          <w:lang w:eastAsia="en-US"/>
        </w:rPr>
        <w:t>les</w:t>
      </w:r>
      <w:r>
        <w:rPr>
          <w:rFonts w:eastAsia="Verdana" w:cs="Verdana" w:ascii="Verdana" w:hAnsi="Verdana"/>
          <w:sz w:val="20"/>
          <w:szCs w:val="20"/>
          <w:lang w:eastAsia="en-US"/>
        </w:rPr>
        <w:t xml:space="preserve"> </w:t>
      </w:r>
      <w:r>
        <w:rPr>
          <w:rFonts w:eastAsia="Calibri" w:cs="Verdana" w:ascii="Verdana" w:hAnsi="Verdana"/>
          <w:sz w:val="20"/>
          <w:szCs w:val="20"/>
          <w:lang w:eastAsia="en-US"/>
        </w:rPr>
        <w:t>modalités</w:t>
      </w:r>
      <w:r>
        <w:rPr>
          <w:rFonts w:eastAsia="Verdana" w:cs="Verdana" w:ascii="Verdana" w:hAnsi="Verdana"/>
          <w:sz w:val="20"/>
          <w:szCs w:val="20"/>
          <w:lang w:eastAsia="en-US"/>
        </w:rPr>
        <w:t xml:space="preserve"> </w:t>
      </w:r>
      <w:r>
        <w:rPr>
          <w:rFonts w:eastAsia="Calibri" w:cs="Verdana" w:ascii="Verdana" w:hAnsi="Verdana"/>
          <w:sz w:val="20"/>
          <w:szCs w:val="20"/>
          <w:lang w:eastAsia="en-US"/>
        </w:rPr>
        <w:t>suivantes</w:t>
      </w:r>
      <w:r>
        <w:rPr>
          <w:rFonts w:eastAsia="Verdana" w:cs="Verdana" w:ascii="Verdana" w:hAnsi="Verdana"/>
          <w:sz w:val="20"/>
          <w:szCs w:val="20"/>
          <w:lang w:eastAsia="en-US"/>
        </w:rPr>
        <w:t xml:space="preserve"> </w:t>
      </w:r>
      <w:r>
        <w:rPr>
          <w:rFonts w:eastAsia="Calibri" w:cs="Verdana" w:ascii="Verdana" w:hAnsi="Verdana"/>
          <w:sz w:val="20"/>
          <w:szCs w:val="20"/>
          <w:lang w:eastAsia="en-US"/>
        </w:rPr>
        <w:t>:</w:t>
      </w:r>
    </w:p>
    <w:p>
      <w:pPr>
        <w:pStyle w:val="Normal"/>
        <w:numPr>
          <w:ilvl w:val="0"/>
          <w:numId w:val="3"/>
        </w:numPr>
        <w:spacing w:lineRule="auto" w:line="276" w:before="0" w:after="200"/>
        <w:contextualSpacing/>
        <w:jc w:val="both"/>
        <w:rPr/>
      </w:pPr>
      <w:r>
        <w:rPr>
          <w:rFonts w:eastAsia="Calibri" w:cs="Verdana" w:ascii="Verdana" w:hAnsi="Verdana"/>
          <w:sz w:val="20"/>
          <w:szCs w:val="20"/>
          <w:lang w:eastAsia="en-US"/>
        </w:rPr>
        <w:t>La</w:t>
      </w:r>
      <w:r>
        <w:rPr>
          <w:rFonts w:eastAsia="Verdana" w:cs="Verdana" w:ascii="Verdana" w:hAnsi="Verdana"/>
          <w:sz w:val="20"/>
          <w:szCs w:val="20"/>
          <w:lang w:eastAsia="en-US"/>
        </w:rPr>
        <w:t xml:space="preserve"> </w:t>
      </w:r>
      <w:r>
        <w:rPr>
          <w:rFonts w:eastAsia="Calibri" w:cs="Verdana" w:ascii="Verdana" w:hAnsi="Verdana"/>
          <w:sz w:val="20"/>
          <w:szCs w:val="20"/>
          <w:lang w:eastAsia="en-US"/>
        </w:rPr>
        <w:t>demande de révision</w:t>
      </w:r>
      <w:r>
        <w:rPr>
          <w:rFonts w:eastAsia="Verdana" w:cs="Verdana" w:ascii="Verdana" w:hAnsi="Verdana"/>
          <w:sz w:val="20"/>
          <w:szCs w:val="20"/>
          <w:lang w:eastAsia="en-US"/>
        </w:rPr>
        <w:t xml:space="preserve"> </w:t>
      </w:r>
      <w:r>
        <w:rPr>
          <w:rFonts w:eastAsia="Calibri" w:cs="Verdana" w:ascii="Verdana" w:hAnsi="Verdana"/>
          <w:sz w:val="20"/>
          <w:szCs w:val="20"/>
          <w:lang w:eastAsia="en-US"/>
        </w:rPr>
        <w:t>sera</w:t>
      </w:r>
      <w:r>
        <w:rPr>
          <w:rFonts w:eastAsia="Verdana" w:cs="Verdana" w:ascii="Verdana" w:hAnsi="Verdana"/>
          <w:sz w:val="20"/>
          <w:szCs w:val="20"/>
          <w:lang w:eastAsia="en-US"/>
        </w:rPr>
        <w:t xml:space="preserve"> </w:t>
      </w:r>
      <w:r>
        <w:rPr>
          <w:rFonts w:eastAsia="Calibri" w:cs="Verdana" w:ascii="Verdana" w:hAnsi="Verdana"/>
          <w:sz w:val="20"/>
          <w:szCs w:val="20"/>
          <w:lang w:eastAsia="en-US"/>
        </w:rPr>
        <w:t>notifiée</w:t>
      </w:r>
      <w:r>
        <w:rPr>
          <w:rFonts w:eastAsia="Verdana" w:cs="Verdana" w:ascii="Verdana" w:hAnsi="Verdana"/>
          <w:sz w:val="20"/>
          <w:szCs w:val="20"/>
          <w:lang w:eastAsia="en-US"/>
        </w:rPr>
        <w:t xml:space="preserve"> </w:t>
      </w:r>
      <w:r>
        <w:rPr>
          <w:rFonts w:eastAsia="Calibri" w:cs="Verdana" w:ascii="Verdana" w:hAnsi="Verdana"/>
          <w:sz w:val="20"/>
          <w:szCs w:val="20"/>
          <w:lang w:eastAsia="en-US"/>
        </w:rPr>
        <w:t>par</w:t>
      </w:r>
      <w:r>
        <w:rPr>
          <w:rFonts w:eastAsia="Verdana" w:cs="Verdana" w:ascii="Verdana" w:hAnsi="Verdana"/>
          <w:sz w:val="20"/>
          <w:szCs w:val="20"/>
          <w:lang w:eastAsia="en-US"/>
        </w:rPr>
        <w:t xml:space="preserve"> </w:t>
      </w:r>
      <w:r>
        <w:rPr>
          <w:rFonts w:eastAsia="Calibri" w:cs="Verdana" w:ascii="Verdana" w:hAnsi="Verdana"/>
          <w:sz w:val="20"/>
          <w:szCs w:val="20"/>
          <w:lang w:eastAsia="en-US"/>
        </w:rPr>
        <w:t>lettre</w:t>
      </w:r>
      <w:r>
        <w:rPr>
          <w:rFonts w:eastAsia="Verdana" w:cs="Verdana" w:ascii="Verdana" w:hAnsi="Verdana"/>
          <w:sz w:val="20"/>
          <w:szCs w:val="20"/>
          <w:lang w:eastAsia="en-US"/>
        </w:rPr>
        <w:t xml:space="preserve"> </w:t>
      </w:r>
      <w:r>
        <w:rPr>
          <w:rFonts w:eastAsia="Calibri" w:cs="Verdana" w:ascii="Verdana" w:hAnsi="Verdana"/>
          <w:sz w:val="20"/>
          <w:szCs w:val="20"/>
          <w:lang w:eastAsia="en-US"/>
        </w:rPr>
        <w:t>recommandée</w:t>
      </w:r>
      <w:r>
        <w:rPr>
          <w:rFonts w:eastAsia="Verdana" w:cs="Verdana" w:ascii="Verdana" w:hAnsi="Verdana"/>
          <w:sz w:val="20"/>
          <w:szCs w:val="20"/>
          <w:lang w:eastAsia="en-US"/>
        </w:rPr>
        <w:t xml:space="preserve"> </w:t>
      </w:r>
      <w:r>
        <w:rPr>
          <w:rFonts w:eastAsia="Calibri" w:cs="Verdana" w:ascii="Verdana" w:hAnsi="Verdana"/>
          <w:sz w:val="20"/>
          <w:szCs w:val="20"/>
          <w:lang w:eastAsia="en-US"/>
        </w:rPr>
        <w:t>A.R.</w:t>
      </w:r>
      <w:r>
        <w:rPr>
          <w:rFonts w:eastAsia="Verdana" w:cs="Verdana" w:ascii="Verdana" w:hAnsi="Verdana"/>
          <w:sz w:val="20"/>
          <w:szCs w:val="20"/>
          <w:lang w:eastAsia="en-US"/>
        </w:rPr>
        <w:t xml:space="preserve"> </w:t>
      </w:r>
      <w:r>
        <w:rPr>
          <w:rFonts w:eastAsia="Calibri" w:cs="Verdana" w:ascii="Verdana" w:hAnsi="Verdana"/>
          <w:sz w:val="20"/>
          <w:szCs w:val="20"/>
          <w:lang w:eastAsia="en-US"/>
        </w:rPr>
        <w:t>à</w:t>
      </w:r>
      <w:r>
        <w:rPr>
          <w:rFonts w:eastAsia="Verdana" w:cs="Verdana" w:ascii="Verdana" w:hAnsi="Verdana"/>
          <w:sz w:val="20"/>
          <w:szCs w:val="20"/>
          <w:lang w:eastAsia="en-US"/>
        </w:rPr>
        <w:t xml:space="preserve"> </w:t>
      </w:r>
      <w:r>
        <w:rPr>
          <w:rFonts w:eastAsia="Calibri" w:cs="Verdana" w:ascii="Verdana" w:hAnsi="Verdana"/>
          <w:sz w:val="20"/>
          <w:szCs w:val="20"/>
          <w:lang w:eastAsia="en-US"/>
        </w:rPr>
        <w:t>chacune</w:t>
      </w:r>
      <w:r>
        <w:rPr>
          <w:rFonts w:eastAsia="Verdana" w:cs="Verdana" w:ascii="Verdana" w:hAnsi="Verdana"/>
          <w:sz w:val="20"/>
          <w:szCs w:val="20"/>
          <w:lang w:eastAsia="en-US"/>
        </w:rPr>
        <w:t xml:space="preserve"> </w:t>
      </w:r>
      <w:r>
        <w:rPr>
          <w:rFonts w:eastAsia="Calibri" w:cs="Verdana" w:ascii="Verdana" w:hAnsi="Verdana"/>
          <w:sz w:val="20"/>
          <w:szCs w:val="20"/>
          <w:lang w:eastAsia="en-US"/>
        </w:rPr>
        <w:t>des</w:t>
      </w:r>
      <w:r>
        <w:rPr>
          <w:rFonts w:eastAsia="Verdana" w:cs="Verdana" w:ascii="Verdana" w:hAnsi="Verdana"/>
          <w:sz w:val="20"/>
          <w:szCs w:val="20"/>
          <w:lang w:eastAsia="en-US"/>
        </w:rPr>
        <w:t xml:space="preserve"> </w:t>
      </w:r>
      <w:r>
        <w:rPr>
          <w:rFonts w:eastAsia="Calibri" w:cs="Verdana" w:ascii="Verdana" w:hAnsi="Verdana"/>
          <w:sz w:val="20"/>
          <w:szCs w:val="20"/>
          <w:lang w:eastAsia="en-US"/>
        </w:rPr>
        <w:t>parties</w:t>
      </w:r>
      <w:r>
        <w:rPr>
          <w:rFonts w:eastAsia="Verdana" w:cs="Verdana" w:ascii="Verdana" w:hAnsi="Verdana"/>
          <w:sz w:val="20"/>
          <w:szCs w:val="20"/>
          <w:lang w:eastAsia="en-US"/>
        </w:rPr>
        <w:t xml:space="preserve"> </w:t>
      </w:r>
      <w:r>
        <w:rPr>
          <w:rFonts w:eastAsia="Calibri" w:cs="Verdana" w:ascii="Verdana" w:hAnsi="Verdana"/>
          <w:sz w:val="20"/>
          <w:szCs w:val="20"/>
          <w:lang w:eastAsia="en-US"/>
        </w:rPr>
        <w:t>signataires</w:t>
      </w:r>
      <w:r>
        <w:rPr>
          <w:rFonts w:eastAsia="Verdana" w:cs="Verdana" w:ascii="Verdana" w:hAnsi="Verdana"/>
          <w:sz w:val="20"/>
          <w:szCs w:val="20"/>
          <w:lang w:eastAsia="en-US"/>
        </w:rPr>
        <w:t xml:space="preserve"> </w:t>
      </w:r>
      <w:r>
        <w:rPr>
          <w:rFonts w:eastAsia="Calibri" w:cs="Verdana" w:ascii="Verdana" w:hAnsi="Verdana"/>
          <w:sz w:val="20"/>
          <w:szCs w:val="20"/>
          <w:lang w:eastAsia="en-US"/>
        </w:rPr>
        <w:t>et</w:t>
      </w:r>
      <w:r>
        <w:rPr>
          <w:rFonts w:eastAsia="Verdana" w:cs="Verdana" w:ascii="Verdana" w:hAnsi="Verdana"/>
          <w:sz w:val="20"/>
          <w:szCs w:val="20"/>
          <w:lang w:eastAsia="en-US"/>
        </w:rPr>
        <w:t xml:space="preserve"> </w:t>
      </w:r>
      <w:r>
        <w:rPr>
          <w:rFonts w:eastAsia="Calibri" w:cs="Verdana" w:ascii="Verdana" w:hAnsi="Verdana"/>
          <w:sz w:val="20"/>
          <w:szCs w:val="20"/>
          <w:lang w:eastAsia="en-US"/>
        </w:rPr>
        <w:t>déposée</w:t>
      </w:r>
      <w:r>
        <w:rPr>
          <w:rFonts w:eastAsia="Verdana" w:cs="Verdana" w:ascii="Verdana" w:hAnsi="Verdana"/>
          <w:sz w:val="20"/>
          <w:szCs w:val="20"/>
          <w:lang w:eastAsia="en-US"/>
        </w:rPr>
        <w:t xml:space="preserve"> </w:t>
      </w:r>
      <w:r>
        <w:rPr>
          <w:rFonts w:eastAsia="Calibri" w:cs="Verdana" w:ascii="Verdana" w:hAnsi="Verdana"/>
          <w:sz w:val="20"/>
          <w:szCs w:val="20"/>
          <w:lang w:eastAsia="en-US"/>
        </w:rPr>
        <w:t>par</w:t>
      </w:r>
      <w:r>
        <w:rPr>
          <w:rFonts w:eastAsia="Verdana" w:cs="Verdana" w:ascii="Verdana" w:hAnsi="Verdana"/>
          <w:sz w:val="20"/>
          <w:szCs w:val="20"/>
          <w:lang w:eastAsia="en-US"/>
        </w:rPr>
        <w:t xml:space="preserve"> </w:t>
      </w:r>
      <w:r>
        <w:rPr>
          <w:rFonts w:eastAsia="Calibri" w:cs="Verdana" w:ascii="Verdana" w:hAnsi="Verdana"/>
          <w:sz w:val="20"/>
          <w:szCs w:val="20"/>
          <w:lang w:eastAsia="en-US"/>
        </w:rPr>
        <w:t>la</w:t>
      </w:r>
      <w:r>
        <w:rPr>
          <w:rFonts w:eastAsia="Verdana" w:cs="Verdana" w:ascii="Verdana" w:hAnsi="Verdana"/>
          <w:sz w:val="20"/>
          <w:szCs w:val="20"/>
          <w:lang w:eastAsia="en-US"/>
        </w:rPr>
        <w:t xml:space="preserve"> </w:t>
      </w:r>
      <w:r>
        <w:rPr>
          <w:rFonts w:eastAsia="Calibri" w:cs="Verdana" w:ascii="Verdana" w:hAnsi="Verdana"/>
          <w:sz w:val="20"/>
          <w:szCs w:val="20"/>
          <w:lang w:eastAsia="en-US"/>
        </w:rPr>
        <w:t>partie</w:t>
      </w:r>
      <w:r>
        <w:rPr>
          <w:rFonts w:eastAsia="Verdana" w:cs="Verdana" w:ascii="Verdana" w:hAnsi="Verdana"/>
          <w:sz w:val="20"/>
          <w:szCs w:val="20"/>
          <w:lang w:eastAsia="en-US"/>
        </w:rPr>
        <w:t xml:space="preserve"> </w:t>
      </w:r>
      <w:r>
        <w:rPr>
          <w:rFonts w:eastAsia="Calibri" w:cs="Verdana" w:ascii="Verdana" w:hAnsi="Verdana"/>
          <w:sz w:val="20"/>
          <w:szCs w:val="20"/>
          <w:lang w:eastAsia="en-US"/>
        </w:rPr>
        <w:t>la</w:t>
      </w:r>
      <w:r>
        <w:rPr>
          <w:rFonts w:eastAsia="Verdana" w:cs="Verdana" w:ascii="Verdana" w:hAnsi="Verdana"/>
          <w:sz w:val="20"/>
          <w:szCs w:val="20"/>
          <w:lang w:eastAsia="en-US"/>
        </w:rPr>
        <w:t xml:space="preserve"> </w:t>
      </w:r>
      <w:r>
        <w:rPr>
          <w:rFonts w:eastAsia="Calibri" w:cs="Verdana" w:ascii="Verdana" w:hAnsi="Verdana"/>
          <w:sz w:val="20"/>
          <w:szCs w:val="20"/>
          <w:lang w:eastAsia="en-US"/>
        </w:rPr>
        <w:t>plus</w:t>
      </w:r>
      <w:r>
        <w:rPr>
          <w:rFonts w:eastAsia="Verdana" w:cs="Verdana" w:ascii="Verdana" w:hAnsi="Verdana"/>
          <w:sz w:val="20"/>
          <w:szCs w:val="20"/>
          <w:lang w:eastAsia="en-US"/>
        </w:rPr>
        <w:t xml:space="preserve"> </w:t>
      </w:r>
      <w:r>
        <w:rPr>
          <w:rFonts w:eastAsia="Calibri" w:cs="Verdana" w:ascii="Verdana" w:hAnsi="Verdana"/>
          <w:sz w:val="20"/>
          <w:szCs w:val="20"/>
          <w:lang w:eastAsia="en-US"/>
        </w:rPr>
        <w:t>diligente</w:t>
      </w:r>
      <w:r>
        <w:rPr>
          <w:rFonts w:eastAsia="Verdana" w:cs="Verdana" w:ascii="Verdana" w:hAnsi="Verdana"/>
          <w:sz w:val="20"/>
          <w:szCs w:val="20"/>
          <w:lang w:eastAsia="en-US"/>
        </w:rPr>
        <w:t xml:space="preserve"> </w:t>
      </w:r>
      <w:r>
        <w:rPr>
          <w:rFonts w:eastAsia="Calibri" w:cs="Verdana" w:ascii="Verdana" w:hAnsi="Verdana"/>
          <w:sz w:val="20"/>
          <w:szCs w:val="20"/>
          <w:lang w:eastAsia="en-US"/>
        </w:rPr>
        <w:t>auprès</w:t>
      </w:r>
      <w:r>
        <w:rPr>
          <w:rFonts w:eastAsia="Verdana" w:cs="Verdana" w:ascii="Verdana" w:hAnsi="Verdana"/>
          <w:sz w:val="20"/>
          <w:szCs w:val="20"/>
          <w:lang w:eastAsia="en-US"/>
        </w:rPr>
        <w:t xml:space="preserve"> </w:t>
      </w:r>
      <w:r>
        <w:rPr>
          <w:rFonts w:eastAsia="Calibri" w:cs="Verdana" w:ascii="Verdana" w:hAnsi="Verdana"/>
          <w:sz w:val="20"/>
          <w:szCs w:val="20"/>
          <w:lang w:eastAsia="en-US"/>
        </w:rPr>
        <w:t>des</w:t>
      </w:r>
      <w:r>
        <w:rPr>
          <w:rFonts w:eastAsia="Verdana" w:cs="Verdana" w:ascii="Verdana" w:hAnsi="Verdana"/>
          <w:sz w:val="20"/>
          <w:szCs w:val="20"/>
          <w:lang w:eastAsia="en-US"/>
        </w:rPr>
        <w:t xml:space="preserve"> </w:t>
      </w:r>
      <w:r>
        <w:rPr>
          <w:rFonts w:eastAsia="Calibri" w:cs="Verdana" w:ascii="Verdana" w:hAnsi="Verdana"/>
          <w:sz w:val="20"/>
          <w:szCs w:val="20"/>
          <w:lang w:eastAsia="en-US"/>
        </w:rPr>
        <w:t>services</w:t>
      </w:r>
      <w:r>
        <w:rPr>
          <w:rFonts w:eastAsia="Verdana" w:cs="Verdana" w:ascii="Verdana" w:hAnsi="Verdana"/>
          <w:sz w:val="20"/>
          <w:szCs w:val="20"/>
          <w:lang w:eastAsia="en-US"/>
        </w:rPr>
        <w:t xml:space="preserve"> </w:t>
      </w:r>
      <w:r>
        <w:rPr>
          <w:rFonts w:eastAsia="Calibri" w:cs="Verdana" w:ascii="Verdana" w:hAnsi="Verdana"/>
          <w:sz w:val="20"/>
          <w:szCs w:val="20"/>
          <w:lang w:eastAsia="en-US"/>
        </w:rPr>
        <w:t>de</w:t>
      </w:r>
      <w:r>
        <w:rPr>
          <w:rFonts w:eastAsia="Verdana" w:cs="Verdana" w:ascii="Verdana" w:hAnsi="Verdana"/>
          <w:sz w:val="20"/>
          <w:szCs w:val="20"/>
          <w:lang w:eastAsia="en-US"/>
        </w:rPr>
        <w:t xml:space="preserve"> </w:t>
      </w:r>
      <w:r>
        <w:rPr>
          <w:rFonts w:eastAsia="Calibri" w:cs="Verdana" w:ascii="Verdana" w:hAnsi="Verdana"/>
          <w:sz w:val="20"/>
          <w:szCs w:val="20"/>
          <w:lang w:eastAsia="en-US"/>
        </w:rPr>
        <w:t>la</w:t>
      </w:r>
      <w:r>
        <w:rPr>
          <w:rFonts w:eastAsia="Verdana" w:cs="Verdana" w:ascii="Verdana" w:hAnsi="Verdana"/>
          <w:sz w:val="20"/>
          <w:szCs w:val="20"/>
          <w:lang w:eastAsia="en-US"/>
        </w:rPr>
        <w:t xml:space="preserve"> </w:t>
      </w:r>
      <w:r>
        <w:rPr>
          <w:rFonts w:eastAsia="Calibri" w:cs="Verdana" w:ascii="Verdana" w:hAnsi="Verdana"/>
          <w:sz w:val="20"/>
          <w:szCs w:val="20"/>
          <w:lang w:eastAsia="en-US"/>
        </w:rPr>
        <w:t>DREETS</w:t>
      </w:r>
      <w:r>
        <w:rPr>
          <w:rFonts w:eastAsia="Verdana" w:cs="Verdana" w:ascii="Verdana" w:hAnsi="Verdana"/>
          <w:sz w:val="20"/>
          <w:szCs w:val="20"/>
          <w:lang w:eastAsia="en-US"/>
        </w:rPr>
        <w:t xml:space="preserve"> </w:t>
      </w:r>
      <w:r>
        <w:rPr>
          <w:rFonts w:eastAsia="Calibri" w:cs="Verdana" w:ascii="Verdana" w:hAnsi="Verdana"/>
          <w:sz w:val="20"/>
          <w:szCs w:val="20"/>
          <w:lang w:eastAsia="en-US"/>
        </w:rPr>
        <w:t>et</w:t>
      </w:r>
      <w:r>
        <w:rPr>
          <w:rFonts w:eastAsia="Verdana" w:cs="Verdana" w:ascii="Verdana" w:hAnsi="Verdana"/>
          <w:sz w:val="20"/>
          <w:szCs w:val="20"/>
          <w:lang w:eastAsia="en-US"/>
        </w:rPr>
        <w:t xml:space="preserve"> </w:t>
      </w:r>
      <w:r>
        <w:rPr>
          <w:rFonts w:eastAsia="Calibri" w:cs="Verdana" w:ascii="Verdana" w:hAnsi="Verdana"/>
          <w:sz w:val="20"/>
          <w:szCs w:val="20"/>
          <w:lang w:eastAsia="en-US"/>
        </w:rPr>
        <w:t>du</w:t>
      </w:r>
      <w:r>
        <w:rPr>
          <w:rFonts w:eastAsia="Verdana" w:cs="Verdana" w:ascii="Verdana" w:hAnsi="Verdana"/>
          <w:sz w:val="20"/>
          <w:szCs w:val="20"/>
          <w:lang w:eastAsia="en-US"/>
        </w:rPr>
        <w:t xml:space="preserve"> </w:t>
      </w:r>
      <w:r>
        <w:rPr>
          <w:rFonts w:eastAsia="Calibri" w:cs="Verdana" w:ascii="Verdana" w:hAnsi="Verdana"/>
          <w:sz w:val="20"/>
          <w:szCs w:val="20"/>
          <w:lang w:eastAsia="en-US"/>
        </w:rPr>
        <w:t>secrétariat-greffe</w:t>
      </w:r>
      <w:r>
        <w:rPr>
          <w:rFonts w:eastAsia="Verdana" w:cs="Verdana" w:ascii="Verdana" w:hAnsi="Verdana"/>
          <w:sz w:val="20"/>
          <w:szCs w:val="20"/>
          <w:lang w:eastAsia="en-US"/>
        </w:rPr>
        <w:t xml:space="preserve"> </w:t>
      </w:r>
      <w:r>
        <w:rPr>
          <w:rFonts w:eastAsia="Calibri" w:cs="Verdana" w:ascii="Verdana" w:hAnsi="Verdana"/>
          <w:sz w:val="20"/>
          <w:szCs w:val="20"/>
          <w:lang w:eastAsia="en-US"/>
        </w:rPr>
        <w:t>du</w:t>
      </w:r>
      <w:r>
        <w:rPr>
          <w:rFonts w:eastAsia="Verdana" w:cs="Verdana" w:ascii="Verdana" w:hAnsi="Verdana"/>
          <w:sz w:val="20"/>
          <w:szCs w:val="20"/>
          <w:lang w:eastAsia="en-US"/>
        </w:rPr>
        <w:t xml:space="preserve"> </w:t>
      </w:r>
      <w:r>
        <w:rPr>
          <w:rFonts w:eastAsia="Calibri" w:cs="Verdana" w:ascii="Verdana" w:hAnsi="Verdana"/>
          <w:sz w:val="20"/>
          <w:szCs w:val="20"/>
          <w:lang w:eastAsia="en-US"/>
        </w:rPr>
        <w:t>Conseil</w:t>
      </w:r>
      <w:r>
        <w:rPr>
          <w:rFonts w:eastAsia="Verdana" w:cs="Verdana" w:ascii="Verdana" w:hAnsi="Verdana"/>
          <w:sz w:val="20"/>
          <w:szCs w:val="20"/>
          <w:lang w:eastAsia="en-US"/>
        </w:rPr>
        <w:t xml:space="preserve"> </w:t>
      </w:r>
      <w:r>
        <w:rPr>
          <w:rFonts w:eastAsia="Calibri" w:cs="Verdana" w:ascii="Verdana" w:hAnsi="Verdana"/>
          <w:sz w:val="20"/>
          <w:szCs w:val="20"/>
          <w:lang w:eastAsia="en-US"/>
        </w:rPr>
        <w:t>de</w:t>
      </w:r>
      <w:r>
        <w:rPr>
          <w:rFonts w:eastAsia="Verdana" w:cs="Verdana" w:ascii="Verdana" w:hAnsi="Verdana"/>
          <w:sz w:val="20"/>
          <w:szCs w:val="20"/>
          <w:lang w:eastAsia="en-US"/>
        </w:rPr>
        <w:t xml:space="preserve"> </w:t>
      </w:r>
      <w:r>
        <w:rPr>
          <w:rFonts w:eastAsia="Calibri" w:cs="Verdana" w:ascii="Verdana" w:hAnsi="Verdana"/>
          <w:sz w:val="20"/>
          <w:szCs w:val="20"/>
          <w:lang w:eastAsia="en-US"/>
        </w:rPr>
        <w:t>prud</w:t>
      </w:r>
      <w:r>
        <w:rPr>
          <w:rFonts w:eastAsia="Verdana" w:cs="Verdana" w:ascii="Verdana" w:hAnsi="Verdana"/>
          <w:sz w:val="20"/>
          <w:szCs w:val="20"/>
          <w:lang w:eastAsia="en-US"/>
        </w:rPr>
        <w:t>’</w:t>
      </w:r>
      <w:r>
        <w:rPr>
          <w:rFonts w:eastAsia="Calibri" w:cs="Verdana" w:ascii="Verdana" w:hAnsi="Verdana"/>
          <w:sz w:val="20"/>
          <w:szCs w:val="20"/>
          <w:lang w:eastAsia="en-US"/>
        </w:rPr>
        <w:t>hommes.</w:t>
      </w:r>
    </w:p>
    <w:p>
      <w:pPr>
        <w:pStyle w:val="Normal"/>
        <w:numPr>
          <w:ilvl w:val="0"/>
          <w:numId w:val="3"/>
        </w:numPr>
        <w:spacing w:lineRule="auto" w:line="276" w:before="0" w:after="200"/>
        <w:contextualSpacing/>
        <w:jc w:val="both"/>
        <w:rPr/>
      </w:pPr>
      <w:r>
        <w:rPr>
          <w:rFonts w:eastAsia="Calibri" w:cs="Verdana" w:ascii="Verdana" w:hAnsi="Verdana"/>
          <w:sz w:val="20"/>
          <w:szCs w:val="20"/>
          <w:lang w:eastAsia="en-US"/>
        </w:rPr>
        <w:t>Elle</w:t>
      </w:r>
      <w:r>
        <w:rPr>
          <w:rFonts w:eastAsia="Verdana" w:cs="Verdana" w:ascii="Verdana" w:hAnsi="Verdana"/>
          <w:sz w:val="20"/>
          <w:szCs w:val="20"/>
          <w:lang w:eastAsia="en-US"/>
        </w:rPr>
        <w:t xml:space="preserve"> </w:t>
      </w:r>
      <w:r>
        <w:rPr>
          <w:rFonts w:eastAsia="Calibri" w:cs="Verdana" w:ascii="Verdana" w:hAnsi="Verdana"/>
          <w:sz w:val="20"/>
          <w:szCs w:val="20"/>
          <w:lang w:eastAsia="en-US"/>
        </w:rPr>
        <w:t>comportera un projet d’avenant ou d’accord portant sur les modifications proposées</w:t>
      </w:r>
      <w:r>
        <w:rPr>
          <w:rFonts w:eastAsia="Verdana" w:cs="Verdana" w:ascii="Verdana" w:hAnsi="Verdana"/>
          <w:sz w:val="20"/>
          <w:szCs w:val="20"/>
          <w:lang w:eastAsia="en-US"/>
        </w:rPr>
        <w:t xml:space="preserve"> </w:t>
      </w:r>
      <w:r>
        <w:rPr>
          <w:rFonts w:eastAsia="Calibri" w:cs="Verdana" w:ascii="Verdana" w:hAnsi="Verdana"/>
          <w:sz w:val="20"/>
          <w:szCs w:val="20"/>
          <w:lang w:eastAsia="en-US"/>
        </w:rPr>
        <w:t>et</w:t>
      </w:r>
      <w:r>
        <w:rPr>
          <w:rFonts w:eastAsia="Verdana" w:cs="Verdana" w:ascii="Verdana" w:hAnsi="Verdana"/>
          <w:sz w:val="20"/>
          <w:szCs w:val="20"/>
          <w:lang w:eastAsia="en-US"/>
        </w:rPr>
        <w:t xml:space="preserve"> </w:t>
      </w:r>
      <w:r>
        <w:rPr>
          <w:rFonts w:eastAsia="Calibri" w:cs="Verdana" w:ascii="Verdana" w:hAnsi="Verdana"/>
          <w:sz w:val="20"/>
          <w:szCs w:val="20"/>
          <w:lang w:eastAsia="en-US"/>
        </w:rPr>
        <w:t>entraînera</w:t>
      </w:r>
      <w:r>
        <w:rPr>
          <w:rFonts w:eastAsia="Verdana" w:cs="Verdana" w:ascii="Verdana" w:hAnsi="Verdana"/>
          <w:sz w:val="20"/>
          <w:szCs w:val="20"/>
          <w:lang w:eastAsia="en-US"/>
        </w:rPr>
        <w:t xml:space="preserve"> </w:t>
      </w:r>
      <w:r>
        <w:rPr>
          <w:rFonts w:eastAsia="Calibri" w:cs="Verdana" w:ascii="Verdana" w:hAnsi="Verdana"/>
          <w:sz w:val="20"/>
          <w:szCs w:val="20"/>
          <w:lang w:eastAsia="en-US"/>
        </w:rPr>
        <w:t>pour</w:t>
      </w:r>
      <w:r>
        <w:rPr>
          <w:rFonts w:eastAsia="Verdana" w:cs="Verdana" w:ascii="Verdana" w:hAnsi="Verdana"/>
          <w:sz w:val="20"/>
          <w:szCs w:val="20"/>
          <w:lang w:eastAsia="en-US"/>
        </w:rPr>
        <w:t xml:space="preserve"> </w:t>
      </w:r>
      <w:r>
        <w:rPr>
          <w:rFonts w:eastAsia="Calibri" w:cs="Verdana" w:ascii="Verdana" w:hAnsi="Verdana"/>
          <w:sz w:val="20"/>
          <w:szCs w:val="20"/>
          <w:lang w:eastAsia="en-US"/>
        </w:rPr>
        <w:t>les</w:t>
      </w:r>
      <w:r>
        <w:rPr>
          <w:rFonts w:eastAsia="Verdana" w:cs="Verdana" w:ascii="Verdana" w:hAnsi="Verdana"/>
          <w:sz w:val="20"/>
          <w:szCs w:val="20"/>
          <w:lang w:eastAsia="en-US"/>
        </w:rPr>
        <w:t xml:space="preserve"> </w:t>
      </w:r>
      <w:r>
        <w:rPr>
          <w:rFonts w:eastAsia="Calibri" w:cs="Verdana" w:ascii="Verdana" w:hAnsi="Verdana"/>
          <w:sz w:val="20"/>
          <w:szCs w:val="20"/>
          <w:lang w:eastAsia="en-US"/>
        </w:rPr>
        <w:t>parties</w:t>
      </w:r>
      <w:r>
        <w:rPr>
          <w:rFonts w:eastAsia="Verdana" w:cs="Verdana" w:ascii="Verdana" w:hAnsi="Verdana"/>
          <w:sz w:val="20"/>
          <w:szCs w:val="20"/>
          <w:lang w:eastAsia="en-US"/>
        </w:rPr>
        <w:t xml:space="preserve"> </w:t>
      </w:r>
      <w:r>
        <w:rPr>
          <w:rFonts w:eastAsia="Calibri" w:cs="Verdana" w:ascii="Verdana" w:hAnsi="Verdana"/>
          <w:sz w:val="20"/>
          <w:szCs w:val="20"/>
          <w:lang w:eastAsia="en-US"/>
        </w:rPr>
        <w:t>l</w:t>
      </w:r>
      <w:r>
        <w:rPr>
          <w:rFonts w:eastAsia="Verdana" w:cs="Verdana" w:ascii="Verdana" w:hAnsi="Verdana"/>
          <w:sz w:val="20"/>
          <w:szCs w:val="20"/>
          <w:lang w:eastAsia="en-US"/>
        </w:rPr>
        <w:t>’</w:t>
      </w:r>
      <w:r>
        <w:rPr>
          <w:rFonts w:eastAsia="Calibri" w:cs="Verdana" w:ascii="Verdana" w:hAnsi="Verdana"/>
          <w:sz w:val="20"/>
          <w:szCs w:val="20"/>
          <w:lang w:eastAsia="en-US"/>
        </w:rPr>
        <w:t>obligation</w:t>
      </w:r>
      <w:r>
        <w:rPr>
          <w:rFonts w:eastAsia="Verdana" w:cs="Verdana" w:ascii="Verdana" w:hAnsi="Verdana"/>
          <w:sz w:val="20"/>
          <w:szCs w:val="20"/>
          <w:lang w:eastAsia="en-US"/>
        </w:rPr>
        <w:t xml:space="preserve"> </w:t>
      </w:r>
      <w:r>
        <w:rPr>
          <w:rFonts w:eastAsia="Calibri" w:cs="Verdana" w:ascii="Verdana" w:hAnsi="Verdana"/>
          <w:sz w:val="20"/>
          <w:szCs w:val="20"/>
          <w:lang w:eastAsia="en-US"/>
        </w:rPr>
        <w:t>de</w:t>
      </w:r>
      <w:r>
        <w:rPr>
          <w:rFonts w:eastAsia="Verdana" w:cs="Verdana" w:ascii="Verdana" w:hAnsi="Verdana"/>
          <w:sz w:val="20"/>
          <w:szCs w:val="20"/>
          <w:lang w:eastAsia="en-US"/>
        </w:rPr>
        <w:t xml:space="preserve"> </w:t>
      </w:r>
      <w:r>
        <w:rPr>
          <w:rFonts w:eastAsia="Calibri" w:cs="Verdana" w:ascii="Verdana" w:hAnsi="Verdana"/>
          <w:sz w:val="20"/>
          <w:szCs w:val="20"/>
          <w:lang w:eastAsia="en-US"/>
        </w:rPr>
        <w:t>se</w:t>
      </w:r>
      <w:r>
        <w:rPr>
          <w:rFonts w:eastAsia="Verdana" w:cs="Verdana" w:ascii="Verdana" w:hAnsi="Verdana"/>
          <w:sz w:val="20"/>
          <w:szCs w:val="20"/>
          <w:lang w:eastAsia="en-US"/>
        </w:rPr>
        <w:t xml:space="preserve"> </w:t>
      </w:r>
      <w:r>
        <w:rPr>
          <w:rFonts w:eastAsia="Calibri" w:cs="Verdana" w:ascii="Verdana" w:hAnsi="Verdana"/>
          <w:sz w:val="20"/>
          <w:szCs w:val="20"/>
          <w:lang w:eastAsia="en-US"/>
        </w:rPr>
        <w:t>réunir</w:t>
      </w:r>
      <w:r>
        <w:rPr>
          <w:rFonts w:eastAsia="Verdana" w:cs="Verdana" w:ascii="Verdana" w:hAnsi="Verdana"/>
          <w:sz w:val="20"/>
          <w:szCs w:val="20"/>
          <w:lang w:eastAsia="en-US"/>
        </w:rPr>
        <w:t xml:space="preserve"> </w:t>
      </w:r>
      <w:r>
        <w:rPr>
          <w:rFonts w:eastAsia="Calibri" w:cs="Verdana" w:ascii="Verdana" w:hAnsi="Verdana"/>
          <w:sz w:val="20"/>
          <w:szCs w:val="20"/>
          <w:lang w:eastAsia="en-US"/>
        </w:rPr>
        <w:t>le</w:t>
      </w:r>
      <w:r>
        <w:rPr>
          <w:rFonts w:eastAsia="Verdana" w:cs="Verdana" w:ascii="Verdana" w:hAnsi="Verdana"/>
          <w:sz w:val="20"/>
          <w:szCs w:val="20"/>
          <w:lang w:eastAsia="en-US"/>
        </w:rPr>
        <w:t xml:space="preserve"> </w:t>
      </w:r>
      <w:r>
        <w:rPr>
          <w:rFonts w:eastAsia="Calibri" w:cs="Verdana" w:ascii="Verdana" w:hAnsi="Verdana"/>
          <w:sz w:val="20"/>
          <w:szCs w:val="20"/>
          <w:lang w:eastAsia="en-US"/>
        </w:rPr>
        <w:t>plus</w:t>
      </w:r>
      <w:r>
        <w:rPr>
          <w:rFonts w:eastAsia="Verdana" w:cs="Verdana" w:ascii="Verdana" w:hAnsi="Verdana"/>
          <w:sz w:val="20"/>
          <w:szCs w:val="20"/>
          <w:lang w:eastAsia="en-US"/>
        </w:rPr>
        <w:t xml:space="preserve"> </w:t>
      </w:r>
      <w:r>
        <w:rPr>
          <w:rFonts w:eastAsia="Calibri" w:cs="Verdana" w:ascii="Verdana" w:hAnsi="Verdana"/>
          <w:sz w:val="20"/>
          <w:szCs w:val="20"/>
          <w:lang w:eastAsia="en-US"/>
        </w:rPr>
        <w:t>rapidement</w:t>
      </w:r>
      <w:r>
        <w:rPr>
          <w:rFonts w:eastAsia="Verdana" w:cs="Verdana" w:ascii="Verdana" w:hAnsi="Verdana"/>
          <w:sz w:val="20"/>
          <w:szCs w:val="20"/>
          <w:lang w:eastAsia="en-US"/>
        </w:rPr>
        <w:t xml:space="preserve"> </w:t>
      </w:r>
      <w:r>
        <w:rPr>
          <w:rFonts w:eastAsia="Calibri" w:cs="Verdana" w:ascii="Verdana" w:hAnsi="Verdana"/>
          <w:sz w:val="20"/>
          <w:szCs w:val="20"/>
          <w:lang w:eastAsia="en-US"/>
        </w:rPr>
        <w:t>possible</w:t>
      </w:r>
      <w:r>
        <w:rPr>
          <w:rFonts w:eastAsia="Verdana" w:cs="Verdana" w:ascii="Verdana" w:hAnsi="Verdana"/>
          <w:sz w:val="20"/>
          <w:szCs w:val="20"/>
          <w:lang w:eastAsia="en-US"/>
        </w:rPr>
        <w:t xml:space="preserve"> </w:t>
      </w:r>
      <w:r>
        <w:rPr>
          <w:rFonts w:eastAsia="Calibri" w:cs="Verdana" w:ascii="Verdana" w:hAnsi="Verdana"/>
          <w:sz w:val="20"/>
          <w:szCs w:val="20"/>
          <w:lang w:eastAsia="en-US"/>
        </w:rPr>
        <w:t>et</w:t>
      </w:r>
      <w:r>
        <w:rPr>
          <w:rFonts w:eastAsia="Verdana" w:cs="Verdana" w:ascii="Verdana" w:hAnsi="Verdana"/>
          <w:sz w:val="20"/>
          <w:szCs w:val="20"/>
          <w:lang w:eastAsia="en-US"/>
        </w:rPr>
        <w:t xml:space="preserve"> </w:t>
      </w:r>
      <w:r>
        <w:rPr>
          <w:rFonts w:eastAsia="Calibri" w:cs="Verdana" w:ascii="Verdana" w:hAnsi="Verdana"/>
          <w:sz w:val="20"/>
          <w:szCs w:val="20"/>
          <w:lang w:eastAsia="en-US"/>
        </w:rPr>
        <w:t>au</w:t>
      </w:r>
      <w:r>
        <w:rPr>
          <w:rFonts w:eastAsia="Verdana" w:cs="Verdana" w:ascii="Verdana" w:hAnsi="Verdana"/>
          <w:sz w:val="20"/>
          <w:szCs w:val="20"/>
          <w:lang w:eastAsia="en-US"/>
        </w:rPr>
        <w:t xml:space="preserve"> </w:t>
      </w:r>
      <w:r>
        <w:rPr>
          <w:rFonts w:eastAsia="Calibri" w:cs="Verdana" w:ascii="Verdana" w:hAnsi="Verdana"/>
          <w:sz w:val="20"/>
          <w:szCs w:val="20"/>
          <w:lang w:eastAsia="en-US"/>
        </w:rPr>
        <w:t>plus</w:t>
      </w:r>
      <w:r>
        <w:rPr>
          <w:rFonts w:eastAsia="Verdana" w:cs="Verdana" w:ascii="Verdana" w:hAnsi="Verdana"/>
          <w:sz w:val="20"/>
          <w:szCs w:val="20"/>
          <w:lang w:eastAsia="en-US"/>
        </w:rPr>
        <w:t xml:space="preserve"> </w:t>
      </w:r>
      <w:r>
        <w:rPr>
          <w:rFonts w:eastAsia="Calibri" w:cs="Verdana" w:ascii="Verdana" w:hAnsi="Verdana"/>
          <w:sz w:val="20"/>
          <w:szCs w:val="20"/>
          <w:lang w:eastAsia="en-US"/>
        </w:rPr>
        <w:t>tard</w:t>
      </w:r>
      <w:r>
        <w:rPr>
          <w:rFonts w:eastAsia="Verdana" w:cs="Verdana" w:ascii="Verdana" w:hAnsi="Verdana"/>
          <w:sz w:val="20"/>
          <w:szCs w:val="20"/>
          <w:lang w:eastAsia="en-US"/>
        </w:rPr>
        <w:t xml:space="preserve"> </w:t>
      </w:r>
      <w:r>
        <w:rPr>
          <w:rFonts w:eastAsia="Calibri" w:cs="Verdana" w:ascii="Verdana" w:hAnsi="Verdana"/>
          <w:sz w:val="20"/>
          <w:szCs w:val="20"/>
          <w:lang w:eastAsia="en-US"/>
        </w:rPr>
        <w:t>dans</w:t>
      </w:r>
      <w:r>
        <w:rPr>
          <w:rFonts w:eastAsia="Verdana" w:cs="Verdana" w:ascii="Verdana" w:hAnsi="Verdana"/>
          <w:sz w:val="20"/>
          <w:szCs w:val="20"/>
          <w:lang w:eastAsia="en-US"/>
        </w:rPr>
        <w:t xml:space="preserve"> </w:t>
      </w:r>
      <w:r>
        <w:rPr>
          <w:rFonts w:eastAsia="Calibri" w:cs="Verdana" w:ascii="Verdana" w:hAnsi="Verdana"/>
          <w:sz w:val="20"/>
          <w:szCs w:val="20"/>
          <w:lang w:eastAsia="en-US"/>
        </w:rPr>
        <w:t>un</w:t>
      </w:r>
      <w:r>
        <w:rPr>
          <w:rFonts w:eastAsia="Verdana" w:cs="Verdana" w:ascii="Verdana" w:hAnsi="Verdana"/>
          <w:sz w:val="20"/>
          <w:szCs w:val="20"/>
          <w:lang w:eastAsia="en-US"/>
        </w:rPr>
        <w:t xml:space="preserve"> </w:t>
      </w:r>
      <w:r>
        <w:rPr>
          <w:rFonts w:eastAsia="Calibri" w:cs="Verdana" w:ascii="Verdana" w:hAnsi="Verdana"/>
          <w:sz w:val="20"/>
          <w:szCs w:val="20"/>
          <w:lang w:eastAsia="en-US"/>
        </w:rPr>
        <w:t>délai</w:t>
      </w:r>
      <w:r>
        <w:rPr>
          <w:rFonts w:eastAsia="Verdana" w:cs="Verdana" w:ascii="Verdana" w:hAnsi="Verdana"/>
          <w:sz w:val="20"/>
          <w:szCs w:val="20"/>
          <w:lang w:eastAsia="en-US"/>
        </w:rPr>
        <w:t xml:space="preserve"> </w:t>
      </w:r>
      <w:r>
        <w:rPr>
          <w:rFonts w:eastAsia="Calibri" w:cs="Verdana" w:ascii="Verdana" w:hAnsi="Verdana"/>
          <w:sz w:val="20"/>
          <w:szCs w:val="20"/>
          <w:lang w:eastAsia="en-US"/>
        </w:rPr>
        <w:t>de</w:t>
      </w:r>
      <w:r>
        <w:rPr>
          <w:rFonts w:eastAsia="Verdana" w:cs="Verdana" w:ascii="Verdana" w:hAnsi="Verdana"/>
          <w:sz w:val="20"/>
          <w:szCs w:val="20"/>
          <w:lang w:eastAsia="en-US"/>
        </w:rPr>
        <w:t xml:space="preserve"> </w:t>
      </w:r>
      <w:r>
        <w:rPr>
          <w:rFonts w:eastAsia="Calibri" w:cs="Verdana" w:ascii="Verdana" w:hAnsi="Verdana"/>
          <w:sz w:val="20"/>
          <w:szCs w:val="20"/>
          <w:lang w:eastAsia="en-US"/>
        </w:rPr>
        <w:t>2</w:t>
      </w:r>
      <w:r>
        <w:rPr>
          <w:rFonts w:eastAsia="Verdana" w:cs="Verdana" w:ascii="Verdana" w:hAnsi="Verdana"/>
          <w:sz w:val="20"/>
          <w:szCs w:val="20"/>
          <w:lang w:eastAsia="en-US"/>
        </w:rPr>
        <w:t xml:space="preserve"> </w:t>
      </w:r>
      <w:r>
        <w:rPr>
          <w:rFonts w:eastAsia="Calibri" w:cs="Verdana" w:ascii="Verdana" w:hAnsi="Verdana"/>
          <w:sz w:val="20"/>
          <w:szCs w:val="20"/>
          <w:lang w:eastAsia="en-US"/>
        </w:rPr>
        <w:t>mois</w:t>
      </w:r>
      <w:r>
        <w:rPr>
          <w:rFonts w:eastAsia="Verdana" w:cs="Verdana" w:ascii="Verdana" w:hAnsi="Verdana"/>
          <w:sz w:val="20"/>
          <w:szCs w:val="20"/>
          <w:lang w:eastAsia="en-US"/>
        </w:rPr>
        <w:t xml:space="preserve"> </w:t>
      </w:r>
      <w:r>
        <w:rPr>
          <w:rFonts w:eastAsia="Calibri" w:cs="Verdana" w:ascii="Verdana" w:hAnsi="Verdana"/>
          <w:sz w:val="20"/>
          <w:szCs w:val="20"/>
          <w:lang w:eastAsia="en-US"/>
        </w:rPr>
        <w:t>suivant</w:t>
      </w:r>
      <w:r>
        <w:rPr>
          <w:rFonts w:eastAsia="Verdana" w:cs="Verdana" w:ascii="Verdana" w:hAnsi="Verdana"/>
          <w:sz w:val="20"/>
          <w:szCs w:val="20"/>
          <w:lang w:eastAsia="en-US"/>
        </w:rPr>
        <w:t xml:space="preserve"> </w:t>
      </w:r>
      <w:r>
        <w:rPr>
          <w:rFonts w:eastAsia="Calibri" w:cs="Verdana" w:ascii="Verdana" w:hAnsi="Verdana"/>
          <w:sz w:val="20"/>
          <w:szCs w:val="20"/>
          <w:lang w:eastAsia="en-US"/>
        </w:rPr>
        <w:t>la</w:t>
      </w:r>
      <w:r>
        <w:rPr>
          <w:rFonts w:eastAsia="Verdana" w:cs="Verdana" w:ascii="Verdana" w:hAnsi="Verdana"/>
          <w:sz w:val="20"/>
          <w:szCs w:val="20"/>
          <w:lang w:eastAsia="en-US"/>
        </w:rPr>
        <w:t xml:space="preserve"> </w:t>
      </w:r>
      <w:r>
        <w:rPr>
          <w:rFonts w:eastAsia="Calibri" w:cs="Verdana" w:ascii="Verdana" w:hAnsi="Verdana"/>
          <w:sz w:val="20"/>
          <w:szCs w:val="20"/>
          <w:lang w:eastAsia="en-US"/>
        </w:rPr>
        <w:t>date</w:t>
      </w:r>
      <w:r>
        <w:rPr>
          <w:rFonts w:eastAsia="Verdana" w:cs="Verdana" w:ascii="Verdana" w:hAnsi="Verdana"/>
          <w:sz w:val="20"/>
          <w:szCs w:val="20"/>
          <w:lang w:eastAsia="en-US"/>
        </w:rPr>
        <w:t xml:space="preserve"> </w:t>
      </w:r>
      <w:r>
        <w:rPr>
          <w:rFonts w:eastAsia="Calibri" w:cs="Verdana" w:ascii="Verdana" w:hAnsi="Verdana"/>
          <w:sz w:val="20"/>
          <w:szCs w:val="20"/>
          <w:lang w:eastAsia="en-US"/>
        </w:rPr>
        <w:t>de</w:t>
      </w:r>
      <w:r>
        <w:rPr>
          <w:rFonts w:eastAsia="Verdana" w:cs="Verdana" w:ascii="Verdana" w:hAnsi="Verdana"/>
          <w:sz w:val="20"/>
          <w:szCs w:val="20"/>
          <w:lang w:eastAsia="en-US"/>
        </w:rPr>
        <w:t xml:space="preserve"> </w:t>
      </w:r>
      <w:r>
        <w:rPr>
          <w:rFonts w:eastAsia="Calibri" w:cs="Verdana" w:ascii="Verdana" w:hAnsi="Verdana"/>
          <w:sz w:val="20"/>
          <w:szCs w:val="20"/>
          <w:lang w:eastAsia="en-US"/>
        </w:rPr>
        <w:t>réception</w:t>
      </w:r>
      <w:r>
        <w:rPr>
          <w:rFonts w:eastAsia="Verdana" w:cs="Verdana" w:ascii="Verdana" w:hAnsi="Verdana"/>
          <w:sz w:val="20"/>
          <w:szCs w:val="20"/>
          <w:lang w:eastAsia="en-US"/>
        </w:rPr>
        <w:t xml:space="preserve"> </w:t>
      </w:r>
      <w:r>
        <w:rPr>
          <w:rFonts w:eastAsia="Calibri" w:cs="Verdana" w:ascii="Verdana" w:hAnsi="Verdana"/>
          <w:sz w:val="20"/>
          <w:szCs w:val="20"/>
          <w:lang w:eastAsia="en-US"/>
        </w:rPr>
        <w:t>de</w:t>
      </w:r>
      <w:r>
        <w:rPr>
          <w:rFonts w:eastAsia="Verdana" w:cs="Verdana" w:ascii="Verdana" w:hAnsi="Verdana"/>
          <w:sz w:val="20"/>
          <w:szCs w:val="20"/>
          <w:lang w:eastAsia="en-US"/>
        </w:rPr>
        <w:t xml:space="preserve"> </w:t>
      </w:r>
      <w:r>
        <w:rPr>
          <w:rFonts w:eastAsia="Calibri" w:cs="Verdana" w:ascii="Verdana" w:hAnsi="Verdana"/>
          <w:sz w:val="20"/>
          <w:szCs w:val="20"/>
          <w:lang w:eastAsia="en-US"/>
        </w:rPr>
        <w:t>la</w:t>
      </w:r>
      <w:r>
        <w:rPr>
          <w:rFonts w:eastAsia="Verdana" w:cs="Verdana" w:ascii="Verdana" w:hAnsi="Verdana"/>
          <w:sz w:val="20"/>
          <w:szCs w:val="20"/>
          <w:lang w:eastAsia="en-US"/>
        </w:rPr>
        <w:t xml:space="preserve"> </w:t>
      </w:r>
      <w:r>
        <w:rPr>
          <w:rFonts w:eastAsia="Calibri" w:cs="Verdana" w:ascii="Verdana" w:hAnsi="Verdana"/>
          <w:sz w:val="20"/>
          <w:szCs w:val="20"/>
          <w:lang w:eastAsia="en-US"/>
        </w:rPr>
        <w:t>lettre</w:t>
      </w:r>
      <w:r>
        <w:rPr>
          <w:rFonts w:eastAsia="Verdana" w:cs="Verdana" w:ascii="Verdana" w:hAnsi="Verdana"/>
          <w:sz w:val="20"/>
          <w:szCs w:val="20"/>
          <w:lang w:eastAsia="en-US"/>
        </w:rPr>
        <w:t xml:space="preserve"> </w:t>
      </w:r>
      <w:r>
        <w:rPr>
          <w:rFonts w:eastAsia="Calibri" w:cs="Verdana" w:ascii="Verdana" w:hAnsi="Verdana"/>
          <w:sz w:val="20"/>
          <w:szCs w:val="20"/>
          <w:lang w:eastAsia="en-US"/>
        </w:rPr>
        <w:t>recommandée,</w:t>
      </w:r>
      <w:r>
        <w:rPr>
          <w:rFonts w:eastAsia="Verdana" w:cs="Verdana" w:ascii="Verdana" w:hAnsi="Verdana"/>
          <w:sz w:val="20"/>
          <w:szCs w:val="20"/>
          <w:lang w:eastAsia="en-US"/>
        </w:rPr>
        <w:t xml:space="preserve"> </w:t>
      </w:r>
      <w:r>
        <w:rPr>
          <w:rFonts w:eastAsia="Calibri" w:cs="Verdana" w:ascii="Verdana" w:hAnsi="Verdana"/>
          <w:sz w:val="20"/>
          <w:szCs w:val="20"/>
          <w:lang w:eastAsia="en-US"/>
        </w:rPr>
        <w:t>en</w:t>
      </w:r>
      <w:r>
        <w:rPr>
          <w:rFonts w:eastAsia="Verdana" w:cs="Verdana" w:ascii="Verdana" w:hAnsi="Verdana"/>
          <w:sz w:val="20"/>
          <w:szCs w:val="20"/>
          <w:lang w:eastAsia="en-US"/>
        </w:rPr>
        <w:t xml:space="preserve"> </w:t>
      </w:r>
      <w:r>
        <w:rPr>
          <w:rFonts w:eastAsia="Calibri" w:cs="Verdana" w:ascii="Verdana" w:hAnsi="Verdana"/>
          <w:sz w:val="20"/>
          <w:szCs w:val="20"/>
          <w:lang w:eastAsia="en-US"/>
        </w:rPr>
        <w:t>vue</w:t>
      </w:r>
      <w:r>
        <w:rPr>
          <w:rFonts w:eastAsia="Verdana" w:cs="Verdana" w:ascii="Verdana" w:hAnsi="Verdana"/>
          <w:sz w:val="20"/>
          <w:szCs w:val="20"/>
          <w:lang w:eastAsia="en-US"/>
        </w:rPr>
        <w:t xml:space="preserve"> </w:t>
      </w:r>
      <w:r>
        <w:rPr>
          <w:rFonts w:eastAsia="Calibri" w:cs="Verdana" w:ascii="Verdana" w:hAnsi="Verdana"/>
          <w:sz w:val="20"/>
          <w:szCs w:val="20"/>
          <w:lang w:eastAsia="en-US"/>
        </w:rPr>
        <w:t>de</w:t>
      </w:r>
      <w:r>
        <w:rPr>
          <w:rFonts w:eastAsia="Verdana" w:cs="Verdana" w:ascii="Verdana" w:hAnsi="Verdana"/>
          <w:sz w:val="20"/>
          <w:szCs w:val="20"/>
          <w:lang w:eastAsia="en-US"/>
        </w:rPr>
        <w:t xml:space="preserve"> </w:t>
      </w:r>
      <w:r>
        <w:rPr>
          <w:rFonts w:eastAsia="Calibri" w:cs="Verdana" w:ascii="Verdana" w:hAnsi="Verdana"/>
          <w:sz w:val="20"/>
          <w:szCs w:val="20"/>
          <w:lang w:eastAsia="en-US"/>
        </w:rPr>
        <w:t>déterminer</w:t>
      </w:r>
      <w:r>
        <w:rPr>
          <w:rFonts w:eastAsia="Verdana" w:cs="Verdana" w:ascii="Verdana" w:hAnsi="Verdana"/>
          <w:sz w:val="20"/>
          <w:szCs w:val="20"/>
          <w:lang w:eastAsia="en-US"/>
        </w:rPr>
        <w:t xml:space="preserve"> </w:t>
      </w:r>
      <w:r>
        <w:rPr>
          <w:rFonts w:eastAsia="Calibri" w:cs="Verdana" w:ascii="Verdana" w:hAnsi="Verdana"/>
          <w:sz w:val="20"/>
          <w:szCs w:val="20"/>
          <w:lang w:eastAsia="en-US"/>
        </w:rPr>
        <w:t>le</w:t>
      </w:r>
      <w:r>
        <w:rPr>
          <w:rFonts w:eastAsia="Verdana" w:cs="Verdana" w:ascii="Verdana" w:hAnsi="Verdana"/>
          <w:sz w:val="20"/>
          <w:szCs w:val="20"/>
          <w:lang w:eastAsia="en-US"/>
        </w:rPr>
        <w:t xml:space="preserve"> </w:t>
      </w:r>
      <w:r>
        <w:rPr>
          <w:rFonts w:eastAsia="Calibri" w:cs="Verdana" w:ascii="Verdana" w:hAnsi="Verdana"/>
          <w:sz w:val="20"/>
          <w:szCs w:val="20"/>
          <w:lang w:eastAsia="en-US"/>
        </w:rPr>
        <w:t>calendrier</w:t>
      </w:r>
      <w:r>
        <w:rPr>
          <w:rFonts w:eastAsia="Verdana" w:cs="Verdana" w:ascii="Verdana" w:hAnsi="Verdana"/>
          <w:sz w:val="20"/>
          <w:szCs w:val="20"/>
          <w:lang w:eastAsia="en-US"/>
        </w:rPr>
        <w:t xml:space="preserve"> </w:t>
      </w:r>
      <w:r>
        <w:rPr>
          <w:rFonts w:eastAsia="Calibri" w:cs="Verdana" w:ascii="Verdana" w:hAnsi="Verdana"/>
          <w:sz w:val="20"/>
          <w:szCs w:val="20"/>
          <w:lang w:eastAsia="en-US"/>
        </w:rPr>
        <w:t>des</w:t>
      </w:r>
      <w:r>
        <w:rPr>
          <w:rFonts w:eastAsia="Verdana" w:cs="Verdana" w:ascii="Verdana" w:hAnsi="Verdana"/>
          <w:sz w:val="20"/>
          <w:szCs w:val="20"/>
          <w:lang w:eastAsia="en-US"/>
        </w:rPr>
        <w:t xml:space="preserve"> </w:t>
      </w:r>
      <w:r>
        <w:rPr>
          <w:rFonts w:eastAsia="Calibri" w:cs="Verdana" w:ascii="Verdana" w:hAnsi="Verdana"/>
          <w:sz w:val="20"/>
          <w:szCs w:val="20"/>
          <w:lang w:eastAsia="en-US"/>
        </w:rPr>
        <w:t>négociations.</w:t>
      </w:r>
    </w:p>
    <w:p>
      <w:pPr>
        <w:pStyle w:val="Normal"/>
        <w:numPr>
          <w:ilvl w:val="0"/>
          <w:numId w:val="3"/>
        </w:numPr>
        <w:spacing w:lineRule="auto" w:line="276" w:before="0" w:after="200"/>
        <w:contextualSpacing/>
        <w:jc w:val="both"/>
        <w:rPr>
          <w:rFonts w:ascii="Verdana" w:hAnsi="Verdana" w:eastAsia="Calibri" w:cs="Verdana"/>
          <w:sz w:val="20"/>
          <w:szCs w:val="20"/>
          <w:lang w:eastAsia="en-US"/>
        </w:rPr>
      </w:pPr>
      <w:r>
        <w:rPr>
          <w:rFonts w:eastAsia="Calibri" w:cs="Verdana" w:ascii="Verdana" w:hAnsi="Verdana"/>
          <w:sz w:val="20"/>
          <w:szCs w:val="20"/>
          <w:lang w:eastAsia="en-US"/>
        </w:rPr>
        <w:t>Durant</w:t>
      </w:r>
      <w:r>
        <w:rPr>
          <w:rFonts w:eastAsia="Verdana" w:cs="Verdana" w:ascii="Verdana" w:hAnsi="Verdana"/>
          <w:sz w:val="20"/>
          <w:szCs w:val="20"/>
          <w:lang w:eastAsia="en-US"/>
        </w:rPr>
        <w:t xml:space="preserve"> </w:t>
      </w:r>
      <w:r>
        <w:rPr>
          <w:rFonts w:eastAsia="Calibri" w:cs="Verdana" w:ascii="Verdana" w:hAnsi="Verdana"/>
          <w:sz w:val="20"/>
          <w:szCs w:val="20"/>
          <w:lang w:eastAsia="en-US"/>
        </w:rPr>
        <w:t>les</w:t>
      </w:r>
      <w:r>
        <w:rPr>
          <w:rFonts w:eastAsia="Verdana" w:cs="Verdana" w:ascii="Verdana" w:hAnsi="Verdana"/>
          <w:sz w:val="20"/>
          <w:szCs w:val="20"/>
          <w:lang w:eastAsia="en-US"/>
        </w:rPr>
        <w:t xml:space="preserve"> </w:t>
      </w:r>
      <w:r>
        <w:rPr>
          <w:rFonts w:eastAsia="Calibri" w:cs="Verdana" w:ascii="Verdana" w:hAnsi="Verdana"/>
          <w:sz w:val="20"/>
          <w:szCs w:val="20"/>
          <w:lang w:eastAsia="en-US"/>
        </w:rPr>
        <w:t>négociations,</w:t>
      </w:r>
      <w:r>
        <w:rPr>
          <w:rFonts w:eastAsia="Verdana" w:cs="Verdana" w:ascii="Verdana" w:hAnsi="Verdana"/>
          <w:sz w:val="20"/>
          <w:szCs w:val="20"/>
          <w:lang w:eastAsia="en-US"/>
        </w:rPr>
        <w:t xml:space="preserve"> </w:t>
      </w:r>
      <w:r>
        <w:rPr>
          <w:rFonts w:eastAsia="Calibri" w:cs="Verdana" w:ascii="Verdana" w:hAnsi="Verdana"/>
          <w:sz w:val="20"/>
          <w:szCs w:val="20"/>
          <w:lang w:eastAsia="en-US"/>
        </w:rPr>
        <w:t>l</w:t>
      </w:r>
      <w:r>
        <w:rPr>
          <w:rFonts w:eastAsia="Verdana" w:cs="Verdana" w:ascii="Verdana" w:hAnsi="Verdana"/>
          <w:sz w:val="20"/>
          <w:szCs w:val="20"/>
          <w:lang w:eastAsia="en-US"/>
        </w:rPr>
        <w:t>’</w:t>
      </w:r>
      <w:r>
        <w:rPr>
          <w:rFonts w:eastAsia="Calibri" w:cs="Verdana" w:ascii="Verdana" w:hAnsi="Verdana"/>
          <w:sz w:val="20"/>
          <w:szCs w:val="20"/>
          <w:lang w:eastAsia="en-US"/>
        </w:rPr>
        <w:t>accord</w:t>
      </w:r>
      <w:r>
        <w:rPr>
          <w:rFonts w:eastAsia="Verdana" w:cs="Verdana" w:ascii="Verdana" w:hAnsi="Verdana"/>
          <w:sz w:val="20"/>
          <w:szCs w:val="20"/>
          <w:lang w:eastAsia="en-US"/>
        </w:rPr>
        <w:t xml:space="preserve"> </w:t>
      </w:r>
      <w:r>
        <w:rPr>
          <w:rFonts w:eastAsia="Calibri" w:cs="Verdana" w:ascii="Verdana" w:hAnsi="Verdana"/>
          <w:sz w:val="20"/>
          <w:szCs w:val="20"/>
          <w:lang w:eastAsia="en-US"/>
        </w:rPr>
        <w:t>demeurera</w:t>
      </w:r>
      <w:r>
        <w:rPr>
          <w:rFonts w:eastAsia="Verdana" w:cs="Verdana" w:ascii="Verdana" w:hAnsi="Verdana"/>
          <w:sz w:val="20"/>
          <w:szCs w:val="20"/>
          <w:lang w:eastAsia="en-US"/>
        </w:rPr>
        <w:t xml:space="preserve"> </w:t>
      </w:r>
      <w:r>
        <w:rPr>
          <w:rFonts w:eastAsia="Calibri" w:cs="Verdana" w:ascii="Verdana" w:hAnsi="Verdana"/>
          <w:sz w:val="20"/>
          <w:szCs w:val="20"/>
          <w:lang w:eastAsia="en-US"/>
        </w:rPr>
        <w:t>applicable.</w:t>
      </w:r>
      <w:r>
        <w:rPr>
          <w:rFonts w:eastAsia="Verdana" w:cs="Verdana" w:ascii="Verdana" w:hAnsi="Verdana"/>
          <w:sz w:val="20"/>
          <w:szCs w:val="20"/>
          <w:lang w:eastAsia="en-US"/>
        </w:rPr>
        <w:t xml:space="preserve"> </w:t>
      </w:r>
      <w:r>
        <w:rPr>
          <w:rFonts w:eastAsia="Calibri" w:cs="Verdana" w:ascii="Verdana" w:hAnsi="Verdana"/>
          <w:sz w:val="20"/>
          <w:szCs w:val="20"/>
          <w:lang w:eastAsia="en-US"/>
        </w:rPr>
        <w:t>A</w:t>
      </w:r>
      <w:r>
        <w:rPr>
          <w:rFonts w:eastAsia="Verdana" w:cs="Verdana" w:ascii="Verdana" w:hAnsi="Verdana"/>
          <w:sz w:val="20"/>
          <w:szCs w:val="20"/>
          <w:lang w:eastAsia="en-US"/>
        </w:rPr>
        <w:t xml:space="preserve"> </w:t>
      </w:r>
      <w:r>
        <w:rPr>
          <w:rFonts w:eastAsia="Calibri" w:cs="Verdana" w:ascii="Verdana" w:hAnsi="Verdana"/>
          <w:sz w:val="20"/>
          <w:szCs w:val="20"/>
          <w:lang w:eastAsia="en-US"/>
        </w:rPr>
        <w:t>l</w:t>
      </w:r>
      <w:r>
        <w:rPr>
          <w:rFonts w:eastAsia="Verdana" w:cs="Verdana" w:ascii="Verdana" w:hAnsi="Verdana"/>
          <w:sz w:val="20"/>
          <w:szCs w:val="20"/>
          <w:lang w:eastAsia="en-US"/>
        </w:rPr>
        <w:t>’</w:t>
      </w:r>
      <w:r>
        <w:rPr>
          <w:rFonts w:eastAsia="Calibri" w:cs="Verdana" w:ascii="Verdana" w:hAnsi="Verdana"/>
          <w:sz w:val="20"/>
          <w:szCs w:val="20"/>
          <w:lang w:eastAsia="en-US"/>
        </w:rPr>
        <w:t>issue</w:t>
      </w:r>
      <w:r>
        <w:rPr>
          <w:rFonts w:eastAsia="Verdana" w:cs="Verdana" w:ascii="Verdana" w:hAnsi="Verdana"/>
          <w:sz w:val="20"/>
          <w:szCs w:val="20"/>
          <w:lang w:eastAsia="en-US"/>
        </w:rPr>
        <w:t xml:space="preserve"> </w:t>
      </w:r>
      <w:r>
        <w:rPr>
          <w:rFonts w:eastAsia="Calibri" w:cs="Verdana" w:ascii="Verdana" w:hAnsi="Verdana"/>
          <w:sz w:val="20"/>
          <w:szCs w:val="20"/>
          <w:lang w:eastAsia="en-US"/>
        </w:rPr>
        <w:t>de</w:t>
      </w:r>
      <w:r>
        <w:rPr>
          <w:rFonts w:eastAsia="Verdana" w:cs="Verdana" w:ascii="Verdana" w:hAnsi="Verdana"/>
          <w:sz w:val="20"/>
          <w:szCs w:val="20"/>
          <w:lang w:eastAsia="en-US"/>
        </w:rPr>
        <w:t xml:space="preserve"> </w:t>
      </w:r>
      <w:r>
        <w:rPr>
          <w:rFonts w:eastAsia="Calibri" w:cs="Verdana" w:ascii="Verdana" w:hAnsi="Verdana"/>
          <w:sz w:val="20"/>
          <w:szCs w:val="20"/>
          <w:lang w:eastAsia="en-US"/>
        </w:rPr>
        <w:t>ces</w:t>
      </w:r>
      <w:r>
        <w:rPr>
          <w:rFonts w:eastAsia="Verdana" w:cs="Verdana" w:ascii="Verdana" w:hAnsi="Verdana"/>
          <w:sz w:val="20"/>
          <w:szCs w:val="20"/>
          <w:lang w:eastAsia="en-US"/>
        </w:rPr>
        <w:t xml:space="preserve"> </w:t>
      </w:r>
      <w:r>
        <w:rPr>
          <w:rFonts w:eastAsia="Calibri" w:cs="Verdana" w:ascii="Verdana" w:hAnsi="Verdana"/>
          <w:sz w:val="20"/>
          <w:szCs w:val="20"/>
          <w:lang w:eastAsia="en-US"/>
        </w:rPr>
        <w:t>négociations,</w:t>
      </w:r>
      <w:r>
        <w:rPr>
          <w:rFonts w:eastAsia="Verdana" w:cs="Verdana" w:ascii="Verdana" w:hAnsi="Verdana"/>
          <w:sz w:val="20"/>
          <w:szCs w:val="20"/>
          <w:lang w:eastAsia="en-US"/>
        </w:rPr>
        <w:t xml:space="preserve"> </w:t>
      </w:r>
      <w:r>
        <w:rPr>
          <w:rFonts w:eastAsia="Calibri" w:cs="Verdana" w:ascii="Verdana" w:hAnsi="Verdana"/>
          <w:sz w:val="20"/>
          <w:szCs w:val="20"/>
          <w:lang w:eastAsia="en-US"/>
        </w:rPr>
        <w:t>sera</w:t>
      </w:r>
      <w:r>
        <w:rPr>
          <w:rFonts w:eastAsia="Verdana" w:cs="Verdana" w:ascii="Verdana" w:hAnsi="Verdana"/>
          <w:sz w:val="20"/>
          <w:szCs w:val="20"/>
          <w:lang w:eastAsia="en-US"/>
        </w:rPr>
        <w:t xml:space="preserve"> </w:t>
      </w:r>
      <w:r>
        <w:rPr>
          <w:rFonts w:eastAsia="Calibri" w:cs="Verdana" w:ascii="Verdana" w:hAnsi="Verdana"/>
          <w:sz w:val="20"/>
          <w:szCs w:val="20"/>
          <w:lang w:eastAsia="en-US"/>
        </w:rPr>
        <w:t>établi</w:t>
      </w:r>
      <w:r>
        <w:rPr>
          <w:rFonts w:eastAsia="Verdana" w:cs="Verdana" w:ascii="Verdana" w:hAnsi="Verdana"/>
          <w:sz w:val="20"/>
          <w:szCs w:val="20"/>
          <w:lang w:eastAsia="en-US"/>
        </w:rPr>
        <w:t xml:space="preserve"> </w:t>
      </w:r>
      <w:r>
        <w:rPr>
          <w:rFonts w:eastAsia="Calibri" w:cs="Verdana" w:ascii="Verdana" w:hAnsi="Verdana"/>
          <w:sz w:val="20"/>
          <w:szCs w:val="20"/>
          <w:lang w:eastAsia="en-US"/>
        </w:rPr>
        <w:t>soit</w:t>
      </w:r>
      <w:r>
        <w:rPr>
          <w:rFonts w:eastAsia="Verdana" w:cs="Verdana" w:ascii="Verdana" w:hAnsi="Verdana"/>
          <w:sz w:val="20"/>
          <w:szCs w:val="20"/>
          <w:lang w:eastAsia="en-US"/>
        </w:rPr>
        <w:t xml:space="preserve"> </w:t>
      </w:r>
      <w:r>
        <w:rPr>
          <w:rFonts w:eastAsia="Calibri" w:cs="Verdana" w:ascii="Verdana" w:hAnsi="Verdana"/>
          <w:sz w:val="20"/>
          <w:szCs w:val="20"/>
          <w:lang w:eastAsia="en-US"/>
        </w:rPr>
        <w:t>un</w:t>
      </w:r>
      <w:r>
        <w:rPr>
          <w:rFonts w:eastAsia="Verdana" w:cs="Verdana" w:ascii="Verdana" w:hAnsi="Verdana"/>
          <w:sz w:val="20"/>
          <w:szCs w:val="20"/>
          <w:lang w:eastAsia="en-US"/>
        </w:rPr>
        <w:t xml:space="preserve"> </w:t>
      </w:r>
      <w:r>
        <w:rPr>
          <w:rFonts w:eastAsia="Calibri" w:cs="Verdana" w:ascii="Verdana" w:hAnsi="Verdana"/>
          <w:sz w:val="20"/>
          <w:szCs w:val="20"/>
          <w:lang w:eastAsia="en-US"/>
        </w:rPr>
        <w:t>avenant</w:t>
      </w:r>
      <w:r>
        <w:rPr>
          <w:rFonts w:eastAsia="Verdana" w:cs="Verdana" w:ascii="Verdana" w:hAnsi="Verdana"/>
          <w:sz w:val="20"/>
          <w:szCs w:val="20"/>
          <w:lang w:eastAsia="en-US"/>
        </w:rPr>
        <w:t xml:space="preserve"> </w:t>
      </w:r>
      <w:r>
        <w:rPr>
          <w:rFonts w:eastAsia="Calibri" w:cs="Verdana" w:ascii="Verdana" w:hAnsi="Verdana"/>
          <w:sz w:val="20"/>
          <w:szCs w:val="20"/>
          <w:lang w:eastAsia="en-US"/>
        </w:rPr>
        <w:t>ou</w:t>
      </w:r>
      <w:r>
        <w:rPr>
          <w:rFonts w:eastAsia="Verdana" w:cs="Verdana" w:ascii="Verdana" w:hAnsi="Verdana"/>
          <w:sz w:val="20"/>
          <w:szCs w:val="20"/>
          <w:lang w:eastAsia="en-US"/>
        </w:rPr>
        <w:t xml:space="preserve"> </w:t>
      </w:r>
      <w:r>
        <w:rPr>
          <w:rFonts w:eastAsia="Calibri" w:cs="Verdana" w:ascii="Verdana" w:hAnsi="Verdana"/>
          <w:sz w:val="20"/>
          <w:szCs w:val="20"/>
          <w:lang w:eastAsia="en-US"/>
        </w:rPr>
        <w:t>un</w:t>
      </w:r>
      <w:r>
        <w:rPr>
          <w:rFonts w:eastAsia="Verdana" w:cs="Verdana" w:ascii="Verdana" w:hAnsi="Verdana"/>
          <w:sz w:val="20"/>
          <w:szCs w:val="20"/>
          <w:lang w:eastAsia="en-US"/>
        </w:rPr>
        <w:t xml:space="preserve"> </w:t>
      </w:r>
      <w:r>
        <w:rPr>
          <w:rFonts w:eastAsia="Calibri" w:cs="Verdana" w:ascii="Verdana" w:hAnsi="Verdana"/>
          <w:sz w:val="20"/>
          <w:szCs w:val="20"/>
          <w:lang w:eastAsia="en-US"/>
        </w:rPr>
        <w:t>nouvel</w:t>
      </w:r>
      <w:r>
        <w:rPr>
          <w:rFonts w:eastAsia="Verdana" w:cs="Verdana" w:ascii="Verdana" w:hAnsi="Verdana"/>
          <w:sz w:val="20"/>
          <w:szCs w:val="20"/>
          <w:lang w:eastAsia="en-US"/>
        </w:rPr>
        <w:t xml:space="preserve"> </w:t>
      </w:r>
      <w:r>
        <w:rPr>
          <w:rFonts w:eastAsia="Calibri" w:cs="Verdana" w:ascii="Verdana" w:hAnsi="Verdana"/>
          <w:sz w:val="20"/>
          <w:szCs w:val="20"/>
          <w:lang w:eastAsia="en-US"/>
        </w:rPr>
        <w:t>accord</w:t>
      </w:r>
      <w:r>
        <w:rPr>
          <w:rFonts w:eastAsia="Verdana" w:cs="Verdana" w:ascii="Verdana" w:hAnsi="Verdana"/>
          <w:sz w:val="20"/>
          <w:szCs w:val="20"/>
          <w:lang w:eastAsia="en-US"/>
        </w:rPr>
        <w:t xml:space="preserve"> </w:t>
      </w:r>
      <w:r>
        <w:rPr>
          <w:rFonts w:eastAsia="Calibri" w:cs="Verdana" w:ascii="Verdana" w:hAnsi="Verdana"/>
          <w:sz w:val="20"/>
          <w:szCs w:val="20"/>
          <w:lang w:eastAsia="en-US"/>
        </w:rPr>
        <w:t>collectif,</w:t>
      </w:r>
      <w:r>
        <w:rPr>
          <w:rFonts w:eastAsia="Verdana" w:cs="Verdana" w:ascii="Verdana" w:hAnsi="Verdana"/>
          <w:sz w:val="20"/>
          <w:szCs w:val="20"/>
          <w:lang w:eastAsia="en-US"/>
        </w:rPr>
        <w:t xml:space="preserve"> </w:t>
      </w:r>
      <w:r>
        <w:rPr>
          <w:rFonts w:eastAsia="Calibri" w:cs="Verdana" w:ascii="Verdana" w:hAnsi="Verdana"/>
          <w:sz w:val="20"/>
          <w:szCs w:val="20"/>
          <w:lang w:eastAsia="en-US"/>
        </w:rPr>
        <w:t>soit</w:t>
      </w:r>
      <w:r>
        <w:rPr>
          <w:rFonts w:eastAsia="Verdana" w:cs="Verdana" w:ascii="Verdana" w:hAnsi="Verdana"/>
          <w:sz w:val="20"/>
          <w:szCs w:val="20"/>
          <w:lang w:eastAsia="en-US"/>
        </w:rPr>
        <w:t xml:space="preserve"> </w:t>
      </w:r>
      <w:r>
        <w:rPr>
          <w:rFonts w:eastAsia="Calibri" w:cs="Verdana" w:ascii="Verdana" w:hAnsi="Verdana"/>
          <w:sz w:val="20"/>
          <w:szCs w:val="20"/>
          <w:lang w:eastAsia="en-US"/>
        </w:rPr>
        <w:t>un</w:t>
      </w:r>
      <w:r>
        <w:rPr>
          <w:rFonts w:eastAsia="Verdana" w:cs="Verdana" w:ascii="Verdana" w:hAnsi="Verdana"/>
          <w:sz w:val="20"/>
          <w:szCs w:val="20"/>
          <w:lang w:eastAsia="en-US"/>
        </w:rPr>
        <w:t xml:space="preserve"> </w:t>
      </w:r>
      <w:r>
        <w:rPr>
          <w:rFonts w:eastAsia="Calibri" w:cs="Verdana" w:ascii="Verdana" w:hAnsi="Verdana"/>
          <w:sz w:val="20"/>
          <w:szCs w:val="20"/>
          <w:lang w:eastAsia="en-US"/>
        </w:rPr>
        <w:t>procès-verbal</w:t>
      </w:r>
      <w:r>
        <w:rPr>
          <w:rFonts w:eastAsia="Verdana" w:cs="Verdana" w:ascii="Verdana" w:hAnsi="Verdana"/>
          <w:sz w:val="20"/>
          <w:szCs w:val="20"/>
          <w:lang w:eastAsia="en-US"/>
        </w:rPr>
        <w:t xml:space="preserve"> </w:t>
      </w:r>
      <w:r>
        <w:rPr>
          <w:rFonts w:eastAsia="Calibri" w:cs="Verdana" w:ascii="Verdana" w:hAnsi="Verdana"/>
          <w:sz w:val="20"/>
          <w:szCs w:val="20"/>
          <w:lang w:eastAsia="en-US"/>
        </w:rPr>
        <w:t>de</w:t>
      </w:r>
      <w:r>
        <w:rPr>
          <w:rFonts w:eastAsia="Verdana" w:cs="Verdana" w:ascii="Verdana" w:hAnsi="Verdana"/>
          <w:sz w:val="20"/>
          <w:szCs w:val="20"/>
          <w:lang w:eastAsia="en-US"/>
        </w:rPr>
        <w:t xml:space="preserve"> </w:t>
      </w:r>
      <w:r>
        <w:rPr>
          <w:rFonts w:eastAsia="Calibri" w:cs="Verdana" w:ascii="Verdana" w:hAnsi="Verdana"/>
          <w:sz w:val="20"/>
          <w:szCs w:val="20"/>
          <w:lang w:eastAsia="en-US"/>
        </w:rPr>
        <w:t>clôture</w:t>
      </w:r>
      <w:r>
        <w:rPr>
          <w:rFonts w:eastAsia="Verdana" w:cs="Verdana" w:ascii="Verdana" w:hAnsi="Verdana"/>
          <w:sz w:val="20"/>
          <w:szCs w:val="20"/>
          <w:lang w:eastAsia="en-US"/>
        </w:rPr>
        <w:t xml:space="preserve"> </w:t>
      </w:r>
      <w:r>
        <w:rPr>
          <w:rFonts w:eastAsia="Calibri" w:cs="Verdana" w:ascii="Verdana" w:hAnsi="Verdana"/>
          <w:sz w:val="20"/>
          <w:szCs w:val="20"/>
          <w:lang w:eastAsia="en-US"/>
        </w:rPr>
        <w:t>constatant</w:t>
      </w:r>
      <w:r>
        <w:rPr>
          <w:rFonts w:eastAsia="Verdana" w:cs="Verdana" w:ascii="Verdana" w:hAnsi="Verdana"/>
          <w:sz w:val="20"/>
          <w:szCs w:val="20"/>
          <w:lang w:eastAsia="en-US"/>
        </w:rPr>
        <w:t xml:space="preserve"> </w:t>
      </w:r>
      <w:r>
        <w:rPr>
          <w:rFonts w:eastAsia="Calibri" w:cs="Verdana" w:ascii="Verdana" w:hAnsi="Verdana"/>
          <w:sz w:val="20"/>
          <w:szCs w:val="20"/>
          <w:lang w:eastAsia="en-US"/>
        </w:rPr>
        <w:t>le</w:t>
      </w:r>
      <w:r>
        <w:rPr>
          <w:rFonts w:eastAsia="Verdana" w:cs="Verdana" w:ascii="Verdana" w:hAnsi="Verdana"/>
          <w:sz w:val="20"/>
          <w:szCs w:val="20"/>
          <w:lang w:eastAsia="en-US"/>
        </w:rPr>
        <w:t xml:space="preserve"> </w:t>
      </w:r>
      <w:r>
        <w:rPr>
          <w:rFonts w:eastAsia="Calibri" w:cs="Verdana" w:ascii="Verdana" w:hAnsi="Verdana"/>
          <w:sz w:val="20"/>
          <w:szCs w:val="20"/>
          <w:lang w:eastAsia="en-US"/>
        </w:rPr>
        <w:t>désaccord.</w:t>
      </w:r>
      <w:r>
        <w:rPr>
          <w:rFonts w:eastAsia="Verdana" w:cs="Verdana" w:ascii="Verdana" w:hAnsi="Verdana"/>
          <w:sz w:val="20"/>
          <w:szCs w:val="20"/>
          <w:lang w:eastAsia="en-US"/>
        </w:rPr>
        <w:t xml:space="preserve"> </w:t>
      </w:r>
      <w:r>
        <w:rPr>
          <w:rFonts w:eastAsia="Calibri" w:cs="Verdana" w:ascii="Verdana" w:hAnsi="Verdana"/>
          <w:sz w:val="20"/>
          <w:szCs w:val="20"/>
          <w:lang w:eastAsia="en-US"/>
        </w:rPr>
        <w:t>Ces</w:t>
      </w:r>
      <w:r>
        <w:rPr>
          <w:rFonts w:eastAsia="Verdana" w:cs="Verdana" w:ascii="Verdana" w:hAnsi="Verdana"/>
          <w:sz w:val="20"/>
          <w:szCs w:val="20"/>
          <w:lang w:eastAsia="en-US"/>
        </w:rPr>
        <w:t xml:space="preserve"> </w:t>
      </w:r>
      <w:r>
        <w:rPr>
          <w:rFonts w:eastAsia="Calibri" w:cs="Verdana" w:ascii="Verdana" w:hAnsi="Verdana"/>
          <w:sz w:val="20"/>
          <w:szCs w:val="20"/>
          <w:lang w:eastAsia="en-US"/>
        </w:rPr>
        <w:t>documents,</w:t>
      </w:r>
      <w:r>
        <w:rPr>
          <w:rFonts w:eastAsia="Verdana" w:cs="Verdana" w:ascii="Verdana" w:hAnsi="Verdana"/>
          <w:sz w:val="20"/>
          <w:szCs w:val="20"/>
          <w:lang w:eastAsia="en-US"/>
        </w:rPr>
        <w:t xml:space="preserve"> </w:t>
      </w:r>
      <w:r>
        <w:rPr>
          <w:rFonts w:eastAsia="Calibri" w:cs="Verdana" w:ascii="Verdana" w:hAnsi="Verdana"/>
          <w:sz w:val="20"/>
          <w:szCs w:val="20"/>
          <w:lang w:eastAsia="en-US"/>
        </w:rPr>
        <w:t>signés</w:t>
      </w:r>
      <w:r>
        <w:rPr>
          <w:rFonts w:eastAsia="Verdana" w:cs="Verdana" w:ascii="Verdana" w:hAnsi="Verdana"/>
          <w:sz w:val="20"/>
          <w:szCs w:val="20"/>
          <w:lang w:eastAsia="en-US"/>
        </w:rPr>
        <w:t xml:space="preserve"> </w:t>
      </w:r>
      <w:r>
        <w:rPr>
          <w:rFonts w:eastAsia="Calibri" w:cs="Verdana" w:ascii="Verdana" w:hAnsi="Verdana"/>
          <w:sz w:val="20"/>
          <w:szCs w:val="20"/>
          <w:lang w:eastAsia="en-US"/>
        </w:rPr>
        <w:t>par</w:t>
      </w:r>
      <w:r>
        <w:rPr>
          <w:rFonts w:eastAsia="Verdana" w:cs="Verdana" w:ascii="Verdana" w:hAnsi="Verdana"/>
          <w:sz w:val="20"/>
          <w:szCs w:val="20"/>
          <w:lang w:eastAsia="en-US"/>
        </w:rPr>
        <w:t xml:space="preserve"> </w:t>
      </w:r>
      <w:r>
        <w:rPr>
          <w:rFonts w:eastAsia="Calibri" w:cs="Verdana" w:ascii="Verdana" w:hAnsi="Verdana"/>
          <w:sz w:val="20"/>
          <w:szCs w:val="20"/>
          <w:lang w:eastAsia="en-US"/>
        </w:rPr>
        <w:t>les</w:t>
      </w:r>
      <w:r>
        <w:rPr>
          <w:rFonts w:eastAsia="Verdana" w:cs="Verdana" w:ascii="Verdana" w:hAnsi="Verdana"/>
          <w:sz w:val="20"/>
          <w:szCs w:val="20"/>
          <w:lang w:eastAsia="en-US"/>
        </w:rPr>
        <w:t xml:space="preserve"> </w:t>
      </w:r>
      <w:r>
        <w:rPr>
          <w:rFonts w:eastAsia="Calibri" w:cs="Verdana" w:ascii="Verdana" w:hAnsi="Verdana"/>
          <w:sz w:val="20"/>
          <w:szCs w:val="20"/>
          <w:lang w:eastAsia="en-US"/>
        </w:rPr>
        <w:t>parties</w:t>
      </w:r>
      <w:r>
        <w:rPr>
          <w:rFonts w:eastAsia="Verdana" w:cs="Verdana" w:ascii="Verdana" w:hAnsi="Verdana"/>
          <w:sz w:val="20"/>
          <w:szCs w:val="20"/>
          <w:lang w:eastAsia="en-US"/>
        </w:rPr>
        <w:t xml:space="preserve"> </w:t>
      </w:r>
      <w:r>
        <w:rPr>
          <w:rFonts w:eastAsia="Calibri" w:cs="Verdana" w:ascii="Verdana" w:hAnsi="Verdana"/>
          <w:sz w:val="20"/>
          <w:szCs w:val="20"/>
          <w:lang w:eastAsia="en-US"/>
        </w:rPr>
        <w:t>en</w:t>
      </w:r>
      <w:r>
        <w:rPr>
          <w:rFonts w:eastAsia="Verdana" w:cs="Verdana" w:ascii="Verdana" w:hAnsi="Verdana"/>
          <w:sz w:val="20"/>
          <w:szCs w:val="20"/>
          <w:lang w:eastAsia="en-US"/>
        </w:rPr>
        <w:t xml:space="preserve"> </w:t>
      </w:r>
      <w:r>
        <w:rPr>
          <w:rFonts w:eastAsia="Calibri" w:cs="Verdana" w:ascii="Verdana" w:hAnsi="Verdana"/>
          <w:sz w:val="20"/>
          <w:szCs w:val="20"/>
          <w:lang w:eastAsia="en-US"/>
        </w:rPr>
        <w:t>présence,</w:t>
      </w:r>
      <w:r>
        <w:rPr>
          <w:rFonts w:eastAsia="Verdana" w:cs="Verdana" w:ascii="Verdana" w:hAnsi="Verdana"/>
          <w:sz w:val="20"/>
          <w:szCs w:val="20"/>
          <w:lang w:eastAsia="en-US"/>
        </w:rPr>
        <w:t xml:space="preserve"> </w:t>
      </w:r>
      <w:r>
        <w:rPr>
          <w:rFonts w:eastAsia="Calibri" w:cs="Verdana" w:ascii="Verdana" w:hAnsi="Verdana"/>
          <w:sz w:val="20"/>
          <w:szCs w:val="20"/>
          <w:lang w:eastAsia="en-US"/>
        </w:rPr>
        <w:t>feront</w:t>
      </w:r>
      <w:r>
        <w:rPr>
          <w:rFonts w:eastAsia="Verdana" w:cs="Verdana" w:ascii="Verdana" w:hAnsi="Verdana"/>
          <w:sz w:val="20"/>
          <w:szCs w:val="20"/>
          <w:lang w:eastAsia="en-US"/>
        </w:rPr>
        <w:t xml:space="preserve"> </w:t>
      </w:r>
      <w:r>
        <w:rPr>
          <w:rFonts w:eastAsia="Calibri" w:cs="Verdana" w:ascii="Verdana" w:hAnsi="Verdana"/>
          <w:sz w:val="20"/>
          <w:szCs w:val="20"/>
          <w:lang w:eastAsia="en-US"/>
        </w:rPr>
        <w:t>l</w:t>
      </w:r>
      <w:r>
        <w:rPr>
          <w:rFonts w:eastAsia="Verdana" w:cs="Verdana" w:ascii="Verdana" w:hAnsi="Verdana"/>
          <w:sz w:val="20"/>
          <w:szCs w:val="20"/>
          <w:lang w:eastAsia="en-US"/>
        </w:rPr>
        <w:t>’</w:t>
      </w:r>
      <w:r>
        <w:rPr>
          <w:rFonts w:eastAsia="Calibri" w:cs="Verdana" w:ascii="Verdana" w:hAnsi="Verdana"/>
          <w:sz w:val="20"/>
          <w:szCs w:val="20"/>
          <w:lang w:eastAsia="en-US"/>
        </w:rPr>
        <w:t>objet</w:t>
      </w:r>
      <w:r>
        <w:rPr>
          <w:rFonts w:eastAsia="Verdana" w:cs="Verdana" w:ascii="Verdana" w:hAnsi="Verdana"/>
          <w:sz w:val="20"/>
          <w:szCs w:val="20"/>
          <w:lang w:eastAsia="en-US"/>
        </w:rPr>
        <w:t xml:space="preserve"> </w:t>
      </w:r>
      <w:r>
        <w:rPr>
          <w:rFonts w:eastAsia="Calibri" w:cs="Verdana" w:ascii="Verdana" w:hAnsi="Verdana"/>
          <w:sz w:val="20"/>
          <w:szCs w:val="20"/>
          <w:lang w:eastAsia="en-US"/>
        </w:rPr>
        <w:t>des</w:t>
      </w:r>
      <w:r>
        <w:rPr>
          <w:rFonts w:eastAsia="Verdana" w:cs="Verdana" w:ascii="Verdana" w:hAnsi="Verdana"/>
          <w:sz w:val="20"/>
          <w:szCs w:val="20"/>
          <w:lang w:eastAsia="en-US"/>
        </w:rPr>
        <w:t xml:space="preserve"> </w:t>
      </w:r>
      <w:r>
        <w:rPr>
          <w:rFonts w:eastAsia="Calibri" w:cs="Verdana" w:ascii="Verdana" w:hAnsi="Verdana"/>
          <w:sz w:val="20"/>
          <w:szCs w:val="20"/>
          <w:lang w:eastAsia="en-US"/>
        </w:rPr>
        <w:t>formalités</w:t>
      </w:r>
      <w:r>
        <w:rPr>
          <w:rFonts w:eastAsia="Verdana" w:cs="Verdana" w:ascii="Verdana" w:hAnsi="Verdana"/>
          <w:sz w:val="20"/>
          <w:szCs w:val="20"/>
          <w:lang w:eastAsia="en-US"/>
        </w:rPr>
        <w:t xml:space="preserve"> </w:t>
      </w:r>
      <w:r>
        <w:rPr>
          <w:rFonts w:eastAsia="Calibri" w:cs="Verdana" w:ascii="Verdana" w:hAnsi="Verdana"/>
          <w:sz w:val="20"/>
          <w:szCs w:val="20"/>
          <w:lang w:eastAsia="en-US"/>
        </w:rPr>
        <w:t>de</w:t>
      </w:r>
      <w:r>
        <w:rPr>
          <w:rFonts w:eastAsia="Verdana" w:cs="Verdana" w:ascii="Verdana" w:hAnsi="Verdana"/>
          <w:sz w:val="20"/>
          <w:szCs w:val="20"/>
          <w:lang w:eastAsia="en-US"/>
        </w:rPr>
        <w:t xml:space="preserve"> </w:t>
      </w:r>
      <w:r>
        <w:rPr>
          <w:rFonts w:eastAsia="Calibri" w:cs="Verdana" w:ascii="Verdana" w:hAnsi="Verdana"/>
          <w:sz w:val="20"/>
          <w:szCs w:val="20"/>
          <w:lang w:eastAsia="en-US"/>
        </w:rPr>
        <w:t>dépôts</w:t>
      </w:r>
      <w:r>
        <w:rPr>
          <w:rFonts w:eastAsia="Verdana" w:cs="Verdana" w:ascii="Verdana" w:hAnsi="Verdana"/>
          <w:sz w:val="20"/>
          <w:szCs w:val="20"/>
          <w:lang w:eastAsia="en-US"/>
        </w:rPr>
        <w:t xml:space="preserve"> </w:t>
      </w:r>
      <w:r>
        <w:rPr>
          <w:rFonts w:eastAsia="Calibri" w:cs="Verdana" w:ascii="Verdana" w:hAnsi="Verdana"/>
          <w:sz w:val="20"/>
          <w:szCs w:val="20"/>
          <w:lang w:eastAsia="en-US"/>
        </w:rPr>
        <w:t>prévues</w:t>
      </w:r>
      <w:r>
        <w:rPr>
          <w:rFonts w:eastAsia="Verdana" w:cs="Verdana" w:ascii="Verdana" w:hAnsi="Verdana"/>
          <w:sz w:val="20"/>
          <w:szCs w:val="20"/>
          <w:lang w:eastAsia="en-US"/>
        </w:rPr>
        <w:t xml:space="preserve"> </w:t>
      </w:r>
      <w:r>
        <w:rPr>
          <w:rFonts w:eastAsia="Calibri" w:cs="Verdana" w:ascii="Verdana" w:hAnsi="Verdana"/>
          <w:sz w:val="20"/>
          <w:szCs w:val="20"/>
          <w:lang w:eastAsia="en-US"/>
        </w:rPr>
        <w:t>ci-après.</w:t>
      </w:r>
    </w:p>
    <w:p>
      <w:pPr>
        <w:pStyle w:val="Normal"/>
        <w:spacing w:lineRule="auto" w:line="276" w:before="0" w:after="200"/>
        <w:ind w:left="720" w:hanging="0"/>
        <w:contextualSpacing/>
        <w:jc w:val="both"/>
        <w:rPr>
          <w:rFonts w:ascii="Verdana" w:hAnsi="Verdana" w:eastAsia="Calibri" w:cs="Verdana"/>
          <w:sz w:val="20"/>
          <w:szCs w:val="20"/>
          <w:lang w:eastAsia="en-US"/>
        </w:rPr>
      </w:pPr>
      <w:r>
        <w:rPr>
          <w:rFonts w:eastAsia="Calibri" w:cs="Verdana" w:ascii="Verdana" w:hAnsi="Verdana"/>
          <w:sz w:val="20"/>
          <w:szCs w:val="20"/>
          <w:lang w:eastAsia="en-US"/>
        </w:rPr>
      </w:r>
    </w:p>
    <w:p>
      <w:pPr>
        <w:pStyle w:val="Normal"/>
        <w:spacing w:lineRule="auto" w:line="276" w:before="0" w:after="200"/>
        <w:jc w:val="both"/>
        <w:rPr>
          <w:rFonts w:ascii="Verdana" w:hAnsi="Verdana" w:eastAsia="Calibri" w:cs="Verdana"/>
          <w:sz w:val="20"/>
          <w:szCs w:val="20"/>
          <w:lang w:eastAsia="en-US"/>
        </w:rPr>
      </w:pPr>
      <w:r>
        <w:rPr>
          <w:rFonts w:eastAsia="Calibri" w:cs="Verdana" w:ascii="Verdana" w:hAnsi="Verdana"/>
          <w:sz w:val="20"/>
          <w:szCs w:val="20"/>
          <w:lang w:eastAsia="en-US"/>
        </w:rPr>
        <w:t xml:space="preserve">En cas de difficulté d’application du présent accord, les parties signataires et adhérentes se réuniront à l’initiative de la partie la plus diligente, afin d’examiner les éventuels aménagements à apporter. Cette disposition vaut également en cas de modification du contexte légal ou conventionnel impératif. </w:t>
      </w:r>
    </w:p>
    <w:p>
      <w:pPr>
        <w:pStyle w:val="Normal"/>
        <w:spacing w:lineRule="auto" w:line="276" w:before="0" w:after="200"/>
        <w:jc w:val="both"/>
        <w:rPr>
          <w:rFonts w:ascii="Verdana" w:hAnsi="Verdana" w:eastAsia="Calibri" w:cs="Verdana"/>
          <w:sz w:val="20"/>
          <w:szCs w:val="20"/>
          <w:lang w:eastAsia="en-US"/>
        </w:rPr>
      </w:pPr>
      <w:r>
        <w:rPr>
          <w:rFonts w:eastAsia="Calibri" w:cs="Verdana" w:ascii="Verdana" w:hAnsi="Verdana"/>
          <w:sz w:val="20"/>
          <w:szCs w:val="20"/>
          <w:lang w:eastAsia="en-US"/>
        </w:rPr>
        <w:t>Le présent accord</w:t>
      </w:r>
      <w:r>
        <w:rPr>
          <w:rFonts w:eastAsia="Verdana" w:cs="Verdana" w:ascii="Verdana" w:hAnsi="Verdana"/>
          <w:sz w:val="20"/>
          <w:szCs w:val="20"/>
          <w:lang w:eastAsia="en-US"/>
        </w:rPr>
        <w:t xml:space="preserve"> </w:t>
      </w:r>
      <w:r>
        <w:rPr>
          <w:rFonts w:eastAsia="Calibri" w:cs="Verdana" w:ascii="Verdana" w:hAnsi="Verdana"/>
          <w:sz w:val="20"/>
          <w:szCs w:val="20"/>
          <w:lang w:eastAsia="en-US"/>
        </w:rPr>
        <w:t>se</w:t>
      </w:r>
      <w:r>
        <w:rPr>
          <w:rFonts w:eastAsia="Verdana" w:cs="Verdana" w:ascii="Verdana" w:hAnsi="Verdana"/>
          <w:sz w:val="20"/>
          <w:szCs w:val="20"/>
          <w:lang w:eastAsia="en-US"/>
        </w:rPr>
        <w:t xml:space="preserve"> </w:t>
      </w:r>
      <w:r>
        <w:rPr>
          <w:rFonts w:eastAsia="Calibri" w:cs="Verdana" w:ascii="Verdana" w:hAnsi="Verdana"/>
          <w:sz w:val="20"/>
          <w:szCs w:val="20"/>
          <w:lang w:eastAsia="en-US"/>
        </w:rPr>
        <w:t>substitue,</w:t>
      </w:r>
      <w:r>
        <w:rPr>
          <w:rFonts w:eastAsia="Verdana" w:cs="Verdana" w:ascii="Verdana" w:hAnsi="Verdana"/>
          <w:sz w:val="20"/>
          <w:szCs w:val="20"/>
          <w:lang w:eastAsia="en-US"/>
        </w:rPr>
        <w:t xml:space="preserve"> </w:t>
      </w:r>
      <w:r>
        <w:rPr>
          <w:rFonts w:eastAsia="Calibri" w:cs="Verdana" w:ascii="Verdana" w:hAnsi="Verdana"/>
          <w:sz w:val="20"/>
          <w:szCs w:val="20"/>
          <w:lang w:eastAsia="en-US"/>
        </w:rPr>
        <w:t>sur</w:t>
      </w:r>
      <w:r>
        <w:rPr>
          <w:rFonts w:eastAsia="Verdana" w:cs="Verdana" w:ascii="Verdana" w:hAnsi="Verdana"/>
          <w:sz w:val="20"/>
          <w:szCs w:val="20"/>
          <w:lang w:eastAsia="en-US"/>
        </w:rPr>
        <w:t xml:space="preserve"> </w:t>
      </w:r>
      <w:r>
        <w:rPr>
          <w:rFonts w:eastAsia="Calibri" w:cs="Verdana" w:ascii="Verdana" w:hAnsi="Verdana"/>
          <w:sz w:val="20"/>
          <w:szCs w:val="20"/>
          <w:lang w:eastAsia="en-US"/>
        </w:rPr>
        <w:t>les</w:t>
      </w:r>
      <w:r>
        <w:rPr>
          <w:rFonts w:eastAsia="Verdana" w:cs="Verdana" w:ascii="Verdana" w:hAnsi="Verdana"/>
          <w:sz w:val="20"/>
          <w:szCs w:val="20"/>
          <w:lang w:eastAsia="en-US"/>
        </w:rPr>
        <w:t xml:space="preserve"> </w:t>
      </w:r>
      <w:r>
        <w:rPr>
          <w:rFonts w:eastAsia="Calibri" w:cs="Verdana" w:ascii="Verdana" w:hAnsi="Verdana"/>
          <w:sz w:val="20"/>
          <w:szCs w:val="20"/>
          <w:lang w:eastAsia="en-US"/>
        </w:rPr>
        <w:t>sujets</w:t>
      </w:r>
      <w:r>
        <w:rPr>
          <w:rFonts w:eastAsia="Verdana" w:cs="Verdana" w:ascii="Verdana" w:hAnsi="Verdana"/>
          <w:sz w:val="20"/>
          <w:szCs w:val="20"/>
          <w:lang w:eastAsia="en-US"/>
        </w:rPr>
        <w:t xml:space="preserve"> </w:t>
      </w:r>
      <w:r>
        <w:rPr>
          <w:rFonts w:eastAsia="Calibri" w:cs="Verdana" w:ascii="Verdana" w:hAnsi="Verdana"/>
          <w:sz w:val="20"/>
          <w:szCs w:val="20"/>
          <w:lang w:eastAsia="en-US"/>
        </w:rPr>
        <w:t>traités,</w:t>
      </w:r>
      <w:r>
        <w:rPr>
          <w:rFonts w:eastAsia="Verdana" w:cs="Verdana" w:ascii="Verdana" w:hAnsi="Verdana"/>
          <w:sz w:val="20"/>
          <w:szCs w:val="20"/>
          <w:lang w:eastAsia="en-US"/>
        </w:rPr>
        <w:t xml:space="preserve"> </w:t>
      </w:r>
      <w:r>
        <w:rPr>
          <w:rFonts w:eastAsia="Calibri" w:cs="Verdana" w:ascii="Verdana" w:hAnsi="Verdana"/>
          <w:sz w:val="20"/>
          <w:szCs w:val="20"/>
          <w:lang w:eastAsia="en-US"/>
        </w:rPr>
        <w:t>à</w:t>
      </w:r>
      <w:r>
        <w:rPr>
          <w:rFonts w:eastAsia="Verdana" w:cs="Verdana" w:ascii="Verdana" w:hAnsi="Verdana"/>
          <w:sz w:val="20"/>
          <w:szCs w:val="20"/>
          <w:lang w:eastAsia="en-US"/>
        </w:rPr>
        <w:t xml:space="preserve"> </w:t>
      </w:r>
      <w:r>
        <w:rPr>
          <w:rFonts w:eastAsia="Calibri" w:cs="Verdana" w:ascii="Verdana" w:hAnsi="Verdana"/>
          <w:sz w:val="20"/>
          <w:szCs w:val="20"/>
          <w:lang w:eastAsia="en-US"/>
        </w:rPr>
        <w:t>toutes</w:t>
      </w:r>
      <w:r>
        <w:rPr>
          <w:rFonts w:eastAsia="Verdana" w:cs="Verdana" w:ascii="Verdana" w:hAnsi="Verdana"/>
          <w:sz w:val="20"/>
          <w:szCs w:val="20"/>
          <w:lang w:eastAsia="en-US"/>
        </w:rPr>
        <w:t xml:space="preserve"> </w:t>
      </w:r>
      <w:r>
        <w:rPr>
          <w:rFonts w:eastAsia="Calibri" w:cs="Verdana" w:ascii="Verdana" w:hAnsi="Verdana"/>
          <w:sz w:val="20"/>
          <w:szCs w:val="20"/>
          <w:lang w:eastAsia="en-US"/>
        </w:rPr>
        <w:t>les</w:t>
      </w:r>
      <w:r>
        <w:rPr>
          <w:rFonts w:eastAsia="Verdana" w:cs="Verdana" w:ascii="Verdana" w:hAnsi="Verdana"/>
          <w:sz w:val="20"/>
          <w:szCs w:val="20"/>
          <w:lang w:eastAsia="en-US"/>
        </w:rPr>
        <w:t xml:space="preserve"> </w:t>
      </w:r>
      <w:r>
        <w:rPr>
          <w:rFonts w:eastAsia="Calibri" w:cs="Verdana" w:ascii="Verdana" w:hAnsi="Verdana"/>
          <w:sz w:val="20"/>
          <w:szCs w:val="20"/>
          <w:lang w:eastAsia="en-US"/>
        </w:rPr>
        <w:t>dispositions</w:t>
      </w:r>
      <w:r>
        <w:rPr>
          <w:rFonts w:eastAsia="Verdana" w:cs="Verdana" w:ascii="Verdana" w:hAnsi="Verdana"/>
          <w:sz w:val="20"/>
          <w:szCs w:val="20"/>
          <w:lang w:eastAsia="en-US"/>
        </w:rPr>
        <w:t xml:space="preserve"> </w:t>
      </w:r>
      <w:r>
        <w:rPr>
          <w:rFonts w:eastAsia="Calibri" w:cs="Verdana" w:ascii="Verdana" w:hAnsi="Verdana"/>
          <w:sz w:val="20"/>
          <w:szCs w:val="20"/>
          <w:lang w:eastAsia="en-US"/>
        </w:rPr>
        <w:t>antérieures</w:t>
      </w:r>
      <w:r>
        <w:rPr>
          <w:rFonts w:eastAsia="Verdana" w:cs="Verdana" w:ascii="Verdana" w:hAnsi="Verdana"/>
          <w:sz w:val="20"/>
          <w:szCs w:val="20"/>
          <w:lang w:eastAsia="en-US"/>
        </w:rPr>
        <w:t xml:space="preserve"> </w:t>
      </w:r>
      <w:r>
        <w:rPr>
          <w:rFonts w:eastAsia="Calibri" w:cs="Verdana" w:ascii="Verdana" w:hAnsi="Verdana"/>
          <w:sz w:val="20"/>
          <w:szCs w:val="20"/>
          <w:lang w:eastAsia="en-US"/>
        </w:rPr>
        <w:t>à</w:t>
      </w:r>
      <w:r>
        <w:rPr>
          <w:rFonts w:eastAsia="Verdana" w:cs="Verdana" w:ascii="Verdana" w:hAnsi="Verdana"/>
          <w:sz w:val="20"/>
          <w:szCs w:val="20"/>
          <w:lang w:eastAsia="en-US"/>
        </w:rPr>
        <w:t xml:space="preserve"> </w:t>
      </w:r>
      <w:r>
        <w:rPr>
          <w:rFonts w:eastAsia="Calibri" w:cs="Verdana" w:ascii="Verdana" w:hAnsi="Verdana"/>
          <w:sz w:val="20"/>
          <w:szCs w:val="20"/>
          <w:lang w:eastAsia="en-US"/>
        </w:rPr>
        <w:t>caractère</w:t>
      </w:r>
      <w:r>
        <w:rPr>
          <w:rFonts w:eastAsia="Verdana" w:cs="Verdana" w:ascii="Verdana" w:hAnsi="Verdana"/>
          <w:sz w:val="20"/>
          <w:szCs w:val="20"/>
          <w:lang w:eastAsia="en-US"/>
        </w:rPr>
        <w:t xml:space="preserve"> </w:t>
      </w:r>
      <w:r>
        <w:rPr>
          <w:rFonts w:eastAsia="Calibri" w:cs="Verdana" w:ascii="Verdana" w:hAnsi="Verdana"/>
          <w:sz w:val="20"/>
          <w:szCs w:val="20"/>
          <w:lang w:eastAsia="en-US"/>
        </w:rPr>
        <w:t>national</w:t>
      </w:r>
      <w:r>
        <w:rPr>
          <w:rFonts w:eastAsia="Verdana" w:cs="Verdana" w:ascii="Verdana" w:hAnsi="Verdana"/>
          <w:sz w:val="20"/>
          <w:szCs w:val="20"/>
          <w:lang w:eastAsia="en-US"/>
        </w:rPr>
        <w:t xml:space="preserve"> </w:t>
      </w:r>
      <w:r>
        <w:rPr>
          <w:rFonts w:eastAsia="Calibri" w:cs="Verdana" w:ascii="Verdana" w:hAnsi="Verdana"/>
          <w:sz w:val="20"/>
          <w:szCs w:val="20"/>
          <w:lang w:eastAsia="en-US"/>
        </w:rPr>
        <w:t>ou</w:t>
      </w:r>
      <w:r>
        <w:rPr>
          <w:rFonts w:eastAsia="Verdana" w:cs="Verdana" w:ascii="Verdana" w:hAnsi="Verdana"/>
          <w:sz w:val="20"/>
          <w:szCs w:val="20"/>
          <w:lang w:eastAsia="en-US"/>
        </w:rPr>
        <w:t xml:space="preserve"> </w:t>
      </w:r>
      <w:r>
        <w:rPr>
          <w:rFonts w:eastAsia="Calibri" w:cs="Verdana" w:ascii="Verdana" w:hAnsi="Verdana"/>
          <w:sz w:val="20"/>
          <w:szCs w:val="20"/>
          <w:lang w:eastAsia="en-US"/>
        </w:rPr>
        <w:t>local</w:t>
      </w:r>
      <w:r>
        <w:rPr>
          <w:rFonts w:eastAsia="Verdana" w:cs="Verdana" w:ascii="Verdana" w:hAnsi="Verdana"/>
          <w:sz w:val="20"/>
          <w:szCs w:val="20"/>
          <w:lang w:eastAsia="en-US"/>
        </w:rPr>
        <w:t xml:space="preserve"> </w:t>
      </w:r>
      <w:r>
        <w:rPr>
          <w:rFonts w:eastAsia="Calibri" w:cs="Verdana" w:ascii="Verdana" w:hAnsi="Verdana"/>
          <w:sz w:val="20"/>
          <w:szCs w:val="20"/>
          <w:lang w:eastAsia="en-US"/>
        </w:rPr>
        <w:t>dans</w:t>
      </w:r>
      <w:r>
        <w:rPr>
          <w:rFonts w:eastAsia="Verdana" w:cs="Verdana" w:ascii="Verdana" w:hAnsi="Verdana"/>
          <w:sz w:val="20"/>
          <w:szCs w:val="20"/>
          <w:lang w:eastAsia="en-US"/>
        </w:rPr>
        <w:t xml:space="preserve"> </w:t>
      </w:r>
      <w:r>
        <w:rPr>
          <w:rFonts w:eastAsia="Calibri" w:cs="Verdana" w:ascii="Verdana" w:hAnsi="Verdana"/>
          <w:sz w:val="20"/>
          <w:szCs w:val="20"/>
          <w:lang w:eastAsia="en-US"/>
        </w:rPr>
        <w:t>ce</w:t>
      </w:r>
      <w:r>
        <w:rPr>
          <w:rFonts w:eastAsia="Verdana" w:cs="Verdana" w:ascii="Verdana" w:hAnsi="Verdana"/>
          <w:sz w:val="20"/>
          <w:szCs w:val="20"/>
          <w:lang w:eastAsia="en-US"/>
        </w:rPr>
        <w:t xml:space="preserve"> </w:t>
      </w:r>
      <w:r>
        <w:rPr>
          <w:rFonts w:eastAsia="Calibri" w:cs="Verdana" w:ascii="Verdana" w:hAnsi="Verdana"/>
          <w:sz w:val="20"/>
          <w:szCs w:val="20"/>
          <w:lang w:eastAsia="en-US"/>
        </w:rPr>
        <w:t>domaine</w:t>
      </w:r>
      <w:r>
        <w:rPr>
          <w:rFonts w:eastAsia="Verdana" w:cs="Verdana" w:ascii="Verdana" w:hAnsi="Verdana"/>
          <w:sz w:val="20"/>
          <w:szCs w:val="20"/>
          <w:lang w:eastAsia="en-US"/>
        </w:rPr>
        <w:t xml:space="preserve"> </w:t>
      </w:r>
      <w:r>
        <w:rPr>
          <w:rFonts w:eastAsia="Calibri" w:cs="Verdana" w:ascii="Verdana" w:hAnsi="Verdana"/>
          <w:sz w:val="20"/>
          <w:szCs w:val="20"/>
          <w:lang w:eastAsia="en-US"/>
        </w:rPr>
        <w:t>quelle</w:t>
      </w:r>
      <w:r>
        <w:rPr>
          <w:rFonts w:eastAsia="Verdana" w:cs="Verdana" w:ascii="Verdana" w:hAnsi="Verdana"/>
          <w:sz w:val="20"/>
          <w:szCs w:val="20"/>
          <w:lang w:eastAsia="en-US"/>
        </w:rPr>
        <w:t xml:space="preserve"> </w:t>
      </w:r>
      <w:r>
        <w:rPr>
          <w:rFonts w:eastAsia="Calibri" w:cs="Verdana" w:ascii="Verdana" w:hAnsi="Verdana"/>
          <w:sz w:val="20"/>
          <w:szCs w:val="20"/>
          <w:lang w:eastAsia="en-US"/>
        </w:rPr>
        <w:t>que</w:t>
      </w:r>
      <w:r>
        <w:rPr>
          <w:rFonts w:eastAsia="Verdana" w:cs="Verdana" w:ascii="Verdana" w:hAnsi="Verdana"/>
          <w:sz w:val="20"/>
          <w:szCs w:val="20"/>
          <w:lang w:eastAsia="en-US"/>
        </w:rPr>
        <w:t xml:space="preserve"> </w:t>
      </w:r>
      <w:r>
        <w:rPr>
          <w:rFonts w:eastAsia="Calibri" w:cs="Verdana" w:ascii="Verdana" w:hAnsi="Verdana"/>
          <w:sz w:val="20"/>
          <w:szCs w:val="20"/>
          <w:lang w:eastAsia="en-US"/>
        </w:rPr>
        <w:t>soit</w:t>
      </w:r>
      <w:r>
        <w:rPr>
          <w:rFonts w:eastAsia="Verdana" w:cs="Verdana" w:ascii="Verdana" w:hAnsi="Verdana"/>
          <w:sz w:val="20"/>
          <w:szCs w:val="20"/>
          <w:lang w:eastAsia="en-US"/>
        </w:rPr>
        <w:t xml:space="preserve"> </w:t>
      </w:r>
      <w:r>
        <w:rPr>
          <w:rFonts w:eastAsia="Calibri" w:cs="Verdana" w:ascii="Verdana" w:hAnsi="Verdana"/>
          <w:sz w:val="20"/>
          <w:szCs w:val="20"/>
          <w:lang w:eastAsia="en-US"/>
        </w:rPr>
        <w:t>l</w:t>
      </w:r>
      <w:r>
        <w:rPr>
          <w:rFonts w:eastAsia="Verdana" w:cs="Verdana" w:ascii="Verdana" w:hAnsi="Verdana"/>
          <w:sz w:val="20"/>
          <w:szCs w:val="20"/>
          <w:lang w:eastAsia="en-US"/>
        </w:rPr>
        <w:t>’</w:t>
      </w:r>
      <w:r>
        <w:rPr>
          <w:rFonts w:eastAsia="Calibri" w:cs="Verdana" w:ascii="Verdana" w:hAnsi="Verdana"/>
          <w:sz w:val="20"/>
          <w:szCs w:val="20"/>
          <w:lang w:eastAsia="en-US"/>
        </w:rPr>
        <w:t>origine</w:t>
      </w:r>
      <w:r>
        <w:rPr>
          <w:rFonts w:eastAsia="Verdana" w:cs="Verdana" w:ascii="Verdana" w:hAnsi="Verdana"/>
          <w:sz w:val="20"/>
          <w:szCs w:val="20"/>
          <w:lang w:eastAsia="en-US"/>
        </w:rPr>
        <w:t xml:space="preserve"> </w:t>
      </w:r>
      <w:r>
        <w:rPr>
          <w:rFonts w:eastAsia="Calibri" w:cs="Verdana" w:ascii="Verdana" w:hAnsi="Verdana"/>
          <w:sz w:val="20"/>
          <w:szCs w:val="20"/>
          <w:lang w:eastAsia="en-US"/>
        </w:rPr>
        <w:t>(accord</w:t>
      </w:r>
      <w:r>
        <w:rPr>
          <w:rFonts w:eastAsia="Verdana" w:cs="Verdana" w:ascii="Verdana" w:hAnsi="Verdana"/>
          <w:sz w:val="20"/>
          <w:szCs w:val="20"/>
          <w:lang w:eastAsia="en-US"/>
        </w:rPr>
        <w:t xml:space="preserve"> </w:t>
      </w:r>
      <w:r>
        <w:rPr>
          <w:rFonts w:eastAsia="Calibri" w:cs="Verdana" w:ascii="Verdana" w:hAnsi="Verdana"/>
          <w:sz w:val="20"/>
          <w:szCs w:val="20"/>
          <w:lang w:eastAsia="en-US"/>
        </w:rPr>
        <w:t>d</w:t>
      </w:r>
      <w:r>
        <w:rPr>
          <w:rFonts w:eastAsia="Verdana" w:cs="Verdana" w:ascii="Verdana" w:hAnsi="Verdana"/>
          <w:sz w:val="20"/>
          <w:szCs w:val="20"/>
          <w:lang w:eastAsia="en-US"/>
        </w:rPr>
        <w:t>’</w:t>
      </w:r>
      <w:r>
        <w:rPr>
          <w:rFonts w:eastAsia="Calibri" w:cs="Verdana" w:ascii="Verdana" w:hAnsi="Verdana"/>
          <w:sz w:val="20"/>
          <w:szCs w:val="20"/>
          <w:lang w:eastAsia="en-US"/>
        </w:rPr>
        <w:t>entreprise,</w:t>
      </w:r>
      <w:r>
        <w:rPr>
          <w:rFonts w:eastAsia="Verdana" w:cs="Verdana" w:ascii="Verdana" w:hAnsi="Verdana"/>
          <w:sz w:val="20"/>
          <w:szCs w:val="20"/>
          <w:lang w:eastAsia="en-US"/>
        </w:rPr>
        <w:t xml:space="preserve"> </w:t>
      </w:r>
      <w:r>
        <w:rPr>
          <w:rFonts w:eastAsia="Calibri" w:cs="Verdana" w:ascii="Verdana" w:hAnsi="Verdana"/>
          <w:sz w:val="20"/>
          <w:szCs w:val="20"/>
          <w:lang w:eastAsia="en-US"/>
        </w:rPr>
        <w:t>circulaire,</w:t>
      </w:r>
      <w:r>
        <w:rPr>
          <w:rFonts w:eastAsia="Verdana" w:cs="Verdana" w:ascii="Verdana" w:hAnsi="Verdana"/>
          <w:sz w:val="20"/>
          <w:szCs w:val="20"/>
          <w:lang w:eastAsia="en-US"/>
        </w:rPr>
        <w:t xml:space="preserve"> </w:t>
      </w:r>
      <w:r>
        <w:rPr>
          <w:rFonts w:eastAsia="Calibri" w:cs="Verdana" w:ascii="Verdana" w:hAnsi="Verdana"/>
          <w:sz w:val="20"/>
          <w:szCs w:val="20"/>
          <w:lang w:eastAsia="en-US"/>
        </w:rPr>
        <w:t>usage</w:t>
      </w:r>
      <w:r>
        <w:rPr>
          <w:rFonts w:eastAsia="Verdana" w:cs="Verdana" w:ascii="Verdana" w:hAnsi="Verdana"/>
          <w:sz w:val="20"/>
          <w:szCs w:val="20"/>
          <w:lang w:eastAsia="en-US"/>
        </w:rPr>
        <w:t xml:space="preserve"> </w:t>
      </w:r>
      <w:r>
        <w:rPr>
          <w:rFonts w:eastAsia="Calibri" w:cs="Verdana" w:ascii="Verdana" w:hAnsi="Verdana"/>
          <w:sz w:val="20"/>
          <w:szCs w:val="20"/>
          <w:lang w:eastAsia="en-US"/>
        </w:rPr>
        <w:t>et</w:t>
      </w:r>
      <w:r>
        <w:rPr>
          <w:rFonts w:eastAsia="Verdana" w:cs="Verdana" w:ascii="Verdana" w:hAnsi="Verdana"/>
          <w:sz w:val="20"/>
          <w:szCs w:val="20"/>
          <w:lang w:eastAsia="en-US"/>
        </w:rPr>
        <w:t xml:space="preserve"> </w:t>
      </w:r>
      <w:r>
        <w:rPr>
          <w:rFonts w:eastAsia="Calibri" w:cs="Verdana" w:ascii="Verdana" w:hAnsi="Verdana"/>
          <w:sz w:val="20"/>
          <w:szCs w:val="20"/>
          <w:lang w:eastAsia="en-US"/>
        </w:rPr>
        <w:t>autres).</w:t>
      </w:r>
    </w:p>
    <w:p>
      <w:pPr>
        <w:pStyle w:val="Normal"/>
        <w:spacing w:lineRule="auto" w:line="276" w:before="0" w:after="200"/>
        <w:jc w:val="both"/>
        <w:rPr>
          <w:rFonts w:ascii="Verdana" w:hAnsi="Verdana" w:cs="Arial"/>
          <w:caps/>
          <w:sz w:val="20"/>
          <w:szCs w:val="20"/>
        </w:rPr>
      </w:pPr>
      <w:r>
        <w:rPr>
          <w:rFonts w:cs="Arial" w:ascii="Verdana" w:hAnsi="Verdana"/>
          <w:b/>
          <w:caps/>
          <w:sz w:val="20"/>
          <w:szCs w:val="20"/>
          <w:u w:val="single"/>
        </w:rPr>
        <w:t>Article 7 : Dépôt et Publicité</w:t>
      </w:r>
    </w:p>
    <w:p>
      <w:pPr>
        <w:pStyle w:val="Normal"/>
        <w:jc w:val="both"/>
        <w:rPr/>
      </w:pPr>
      <w:r>
        <w:rPr>
          <w:rFonts w:cs="Arial" w:ascii="Verdana" w:hAnsi="Verdana"/>
          <w:sz w:val="20"/>
          <w:szCs w:val="20"/>
        </w:rPr>
        <w:t>Le présent avenant est établi en 1 exemplaire original.</w:t>
      </w:r>
    </w:p>
    <w:p>
      <w:pPr>
        <w:pStyle w:val="Normal"/>
        <w:jc w:val="both"/>
        <w:rPr/>
      </w:pPr>
      <w:r>
        <w:rPr>
          <w:rFonts w:cs="Arial" w:ascii="Verdana" w:hAnsi="Verdana"/>
          <w:sz w:val="20"/>
          <w:szCs w:val="20"/>
        </w:rPr>
        <w:t>Une copie certifiée conforme du présent accord est remis à chaque organisation syndicale signataire.</w:t>
      </w:r>
    </w:p>
    <w:p>
      <w:pPr>
        <w:pStyle w:val="Normal"/>
        <w:jc w:val="both"/>
        <w:rPr>
          <w:rFonts w:ascii="Verdana" w:hAnsi="Verdana" w:cs="Arial"/>
          <w:sz w:val="20"/>
          <w:szCs w:val="20"/>
        </w:rPr>
      </w:pPr>
      <w:r>
        <w:rPr>
          <w:rFonts w:cs="Arial" w:ascii="Verdana" w:hAnsi="Verdana"/>
          <w:sz w:val="20"/>
          <w:szCs w:val="20"/>
        </w:rPr>
      </w:r>
    </w:p>
    <w:p>
      <w:pPr>
        <w:pStyle w:val="Normal"/>
        <w:jc w:val="both"/>
        <w:rPr/>
      </w:pPr>
      <w:r>
        <w:rPr>
          <w:rFonts w:cs="Arial" w:ascii="Verdana" w:hAnsi="Verdana"/>
          <w:sz w:val="20"/>
          <w:szCs w:val="20"/>
        </w:rPr>
        <w:t>Les formalités de dépôt sont administrées sous la responsabilité de la Direction auprès de la Dreets dont relève d’entreprise via la plateforme Téléaccord, et un exemplaire papier certifié conforme est déposé auprès du Conseil de Prud’Hommes.</w:t>
      </w:r>
    </w:p>
    <w:p>
      <w:pPr>
        <w:pStyle w:val="Normal"/>
        <w:jc w:val="both"/>
        <w:rPr>
          <w:rFonts w:ascii="Verdana" w:hAnsi="Verdana" w:cs="Arial"/>
          <w:sz w:val="20"/>
          <w:szCs w:val="20"/>
        </w:rPr>
      </w:pPr>
      <w:r>
        <w:rPr>
          <w:rFonts w:cs="Arial" w:ascii="Verdana" w:hAnsi="Verdana"/>
          <w:sz w:val="20"/>
          <w:szCs w:val="20"/>
        </w:rPr>
      </w:r>
    </w:p>
    <w:p>
      <w:pPr>
        <w:pStyle w:val="Normal"/>
        <w:jc w:val="both"/>
        <w:rPr/>
      </w:pPr>
      <w:r>
        <w:rPr>
          <w:rFonts w:cs="Arial" w:ascii="Verdana" w:hAnsi="Verdana"/>
          <w:sz w:val="20"/>
          <w:szCs w:val="20"/>
        </w:rPr>
        <w:t>La mention de cet accord figurera ensuite sur les tableaux d’affichage et le présent texte sera disponible sur l’Intranet.</w:t>
      </w:r>
    </w:p>
    <w:p>
      <w:pPr>
        <w:pStyle w:val="Normal"/>
        <w:jc w:val="both"/>
        <w:rPr>
          <w:rFonts w:ascii="Verdana" w:hAnsi="Verdana" w:cs="Arial"/>
          <w:sz w:val="20"/>
          <w:szCs w:val="20"/>
        </w:rPr>
      </w:pPr>
      <w:r>
        <w:rPr>
          <w:rFonts w:cs="Arial" w:ascii="Verdana" w:hAnsi="Verdana"/>
          <w:sz w:val="20"/>
          <w:szCs w:val="20"/>
        </w:rPr>
      </w:r>
    </w:p>
    <w:p>
      <w:pPr>
        <w:pStyle w:val="Normal"/>
        <w:suppressAutoHyphens w:val="true"/>
        <w:ind w:left="4248" w:firstLine="708"/>
        <w:jc w:val="both"/>
        <w:rPr/>
      </w:pPr>
      <w:r>
        <w:rPr>
          <w:rFonts w:cs="Verdana" w:ascii="Verdana" w:hAnsi="Verdana"/>
          <w:sz w:val="20"/>
          <w:szCs w:val="20"/>
          <w:lang w:eastAsia="zh-CN"/>
        </w:rPr>
        <w:t>Fait</w:t>
      </w:r>
      <w:r>
        <w:rPr>
          <w:rFonts w:eastAsia="Verdana" w:cs="Verdana" w:ascii="Verdana" w:hAnsi="Verdana"/>
          <w:sz w:val="20"/>
          <w:szCs w:val="20"/>
          <w:lang w:eastAsia="zh-CN"/>
        </w:rPr>
        <w:t xml:space="preserve"> </w:t>
      </w:r>
      <w:r>
        <w:rPr>
          <w:rFonts w:cs="Verdana" w:ascii="Verdana" w:hAnsi="Verdana"/>
          <w:sz w:val="20"/>
          <w:szCs w:val="20"/>
          <w:lang w:eastAsia="zh-CN"/>
        </w:rPr>
        <w:t>à</w:t>
      </w:r>
      <w:r>
        <w:rPr>
          <w:rFonts w:eastAsia="Verdana" w:cs="Verdana" w:ascii="Verdana" w:hAnsi="Verdana"/>
          <w:sz w:val="20"/>
          <w:szCs w:val="20"/>
          <w:lang w:eastAsia="zh-CN"/>
        </w:rPr>
        <w:t xml:space="preserve"> </w:t>
      </w:r>
      <w:r>
        <w:rPr>
          <w:rFonts w:cs="Verdana" w:ascii="Verdana" w:hAnsi="Verdana"/>
          <w:sz w:val="20"/>
          <w:szCs w:val="20"/>
          <w:lang w:eastAsia="zh-CN"/>
        </w:rPr>
        <w:t>Chartres,</w:t>
      </w:r>
      <w:r>
        <w:rPr>
          <w:rFonts w:eastAsia="Verdana" w:cs="Verdana" w:ascii="Verdana" w:hAnsi="Verdana"/>
          <w:sz w:val="20"/>
          <w:szCs w:val="20"/>
          <w:lang w:eastAsia="zh-CN"/>
        </w:rPr>
        <w:t xml:space="preserve"> </w:t>
      </w:r>
    </w:p>
    <w:p>
      <w:pPr>
        <w:pStyle w:val="Normal"/>
        <w:suppressAutoHyphens w:val="true"/>
        <w:ind w:left="4248" w:firstLine="708"/>
        <w:jc w:val="both"/>
        <w:rPr>
          <w:rFonts w:ascii="Verdana" w:hAnsi="Verdana" w:cs="Verdana"/>
          <w:sz w:val="20"/>
          <w:szCs w:val="20"/>
          <w:lang w:eastAsia="zh-CN"/>
        </w:rPr>
      </w:pPr>
      <w:r>
        <w:rPr>
          <w:rFonts w:cs="Verdana" w:ascii="Verdana" w:hAnsi="Verdana"/>
          <w:sz w:val="20"/>
          <w:szCs w:val="20"/>
          <w:lang w:eastAsia="zh-CN"/>
        </w:rPr>
        <w:t xml:space="preserve">Le 28 octobre 2022 </w:t>
      </w:r>
    </w:p>
    <w:p>
      <w:pPr>
        <w:pStyle w:val="Normal"/>
        <w:suppressAutoHyphens w:val="true"/>
        <w:ind w:left="4248" w:firstLine="708"/>
        <w:jc w:val="both"/>
        <w:rPr>
          <w:rFonts w:ascii="Verdana" w:hAnsi="Verdana" w:cs="Verdana"/>
          <w:sz w:val="20"/>
          <w:szCs w:val="20"/>
          <w:lang w:eastAsia="zh-CN"/>
        </w:rPr>
      </w:pPr>
      <w:r>
        <w:rPr>
          <w:rFonts w:cs="Verdana" w:ascii="Verdana" w:hAnsi="Verdana"/>
          <w:sz w:val="20"/>
          <w:szCs w:val="20"/>
          <w:lang w:eastAsia="zh-CN"/>
        </w:rPr>
      </w:r>
    </w:p>
    <w:p>
      <w:pPr>
        <w:pStyle w:val="Normal"/>
        <w:rPr>
          <w:rFonts w:ascii="Verdana" w:hAnsi="Verdana" w:cs="Verdana"/>
          <w:sz w:val="20"/>
          <w:szCs w:val="20"/>
          <w:lang w:eastAsia="zh-CN"/>
        </w:rPr>
      </w:pPr>
      <w:r>
        <w:rPr>
          <w:rFonts w:cs="Verdana" w:ascii="Verdana" w:hAnsi="Verdana"/>
          <w:sz w:val="20"/>
          <w:szCs w:val="20"/>
          <w:lang w:eastAsia="zh-CN"/>
        </w:rPr>
      </w:r>
    </w:p>
    <w:sectPr>
      <w:headerReference w:type="default" r:id="rId2"/>
      <w:footerReference w:type="default" r:id="rId3"/>
      <w:type w:val="nextPage"/>
      <w:pgSz w:w="11906" w:h="16838"/>
      <w:pgMar w:left="1417" w:right="1417" w:header="708" w:top="1417" w:footer="708" w:bottom="764"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Verdana">
    <w:charset w:val="00"/>
    <w:family w:val="swiss"/>
    <w:pitch w:val="variable"/>
  </w:font>
  <w:font w:name="Calibri">
    <w:charset w:val="00"/>
    <w:family w:val="swiss"/>
    <w:pitch w:val="variable"/>
  </w:font>
  <w:font w:name="Courier New">
    <w:charset w:val="00"/>
    <w:family w:val="modern"/>
    <w:pitch w:val="default"/>
  </w:font>
  <w:font w:name="Wingdings">
    <w:charset w:val="02"/>
    <w:family w:val="auto"/>
    <w:pitch w:val="variable"/>
  </w:font>
  <w:font w:name="Liberation Sans">
    <w:altName w:val="Arial"/>
    <w:charset w:val="01"/>
    <w:family w:val="swiss"/>
    <w:pitch w:val="variable"/>
  </w:font>
  <w:font w:name="Tahoma">
    <w:charset w:val="00"/>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right"/>
      <w:rPr/>
    </w:pPr>
    <w:r>
      <w:rPr>
        <w:rFonts w:cs="Arial" w:ascii="Arial" w:hAnsi="Arial"/>
        <w:i/>
        <w:iCs/>
        <w:sz w:val="16"/>
        <w:szCs w:val="16"/>
      </w:rPr>
      <w:t xml:space="preserve">Accord NAO 2023 – page </w:t>
    </w:r>
    <w:r>
      <w:rPr>
        <w:rStyle w:val="PageNumber"/>
        <w:rFonts w:cs="Arial" w:ascii="Arial" w:hAnsi="Arial"/>
        <w:i/>
        <w:iCs/>
        <w:sz w:val="16"/>
        <w:szCs w:val="16"/>
      </w:rPr>
      <w:fldChar w:fldCharType="begin"/>
    </w:r>
    <w:r>
      <w:instrText> PAGE </w:instrText>
    </w:r>
    <w:r>
      <w:fldChar w:fldCharType="separate"/>
    </w:r>
    <w:r>
      <w:t>9</w:t>
    </w:r>
    <w: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p>
    <w:pPr>
      <w:pStyle w:val="Normal"/>
      <w:rPr>
        <w:sz w:val="20"/>
      </w:rPr>
    </w:pPr>
    <w:bookmarkStart w:id="6" w:name="_GoBack"/>
    <w:bookmarkStart w:id="7" w:name="_GoBack"/>
    <w:bookmarkEnd w:id="7"/>
    <w:r>
      <w:rPr>
        <w:sz w:val="20"/>
      </w:rPr>
    </w:r>
  </w:p>
  <w:p>
    <w:pPr>
      <w:pStyle w:val="Header"/>
      <w:rPr>
        <w:sz w:val="20"/>
      </w:rPr>
    </w:pPr>
    <w:r>
      <w:rPr>
        <w:sz w:val="20"/>
      </w:rPr>
    </w:r>
  </w:p>
  <w:p>
    <w:pPr>
      <w:pStyle w:val="Header"/>
      <w:rPr/>
    </w:pPr>
    <w:r>
      <w:rPr/>
    </w:r>
  </w:p>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bullet"/>
      <w:lvlText w:val=""/>
      <w:lvlJc w:val="left"/>
      <w:pPr>
        <w:ind w:left="720" w:hanging="360"/>
      </w:pPr>
      <w:rPr>
        <w:rFonts w:ascii="Symbol" w:hAnsi="Symbol" w:cs="Symbol" w:hint="default"/>
        <w:sz w:val="20"/>
        <w:szCs w:val="20"/>
        <w:rFonts w:cs="Symbol"/>
      </w:rPr>
    </w:lvl>
  </w:abstractNum>
  <w:abstractNum w:abstractNumId="3">
    <w:lvl w:ilvl="0">
      <w:start w:val="1"/>
      <w:numFmt w:val="bullet"/>
      <w:lvlText w:val=""/>
      <w:lvlJc w:val="left"/>
      <w:pPr>
        <w:ind w:left="720" w:hanging="360"/>
      </w:pPr>
      <w:rPr>
        <w:rFonts w:ascii="Wingdings" w:hAnsi="Wingdings" w:cs="Wingdings" w:hint="default"/>
        <w:sz w:val="20"/>
        <w:szCs w:val="20"/>
        <w:rFonts w:cs="Wingdings"/>
        <w:lang w:eastAsia="en-US"/>
      </w:rPr>
    </w:lvl>
  </w:abstractNum>
  <w:abstractNum w:abstractNumId="4">
    <w:lvl w:ilvl="0">
      <w:start w:val="1"/>
      <w:numFmt w:val="bullet"/>
      <w:lvlText w:val=""/>
      <w:lvlJc w:val="left"/>
      <w:pPr>
        <w:ind w:left="284" w:hanging="284"/>
      </w:pPr>
      <w:rPr>
        <w:rFonts w:ascii="Symbol" w:hAnsi="Symbol" w:cs="Symbol" w:hint="default"/>
        <w:rFonts w:cs="Symbol"/>
        <w:color w:val="000000"/>
        <w:lang w:val="fr-FR"/>
      </w:rPr>
    </w:lvl>
    <w:lvl w:ilvl="1">
      <w:start w:val="1"/>
      <w:numFmt w:val="bullet"/>
      <w:lvlText w:val=""/>
      <w:lvlJc w:val="left"/>
      <w:pPr>
        <w:ind w:left="568" w:hanging="284"/>
      </w:pPr>
      <w:rPr>
        <w:rFonts w:ascii="Wingdings" w:hAnsi="Wingdings" w:cs="Wingdings" w:hint="default"/>
        <w:sz w:val="20"/>
        <w:szCs w:val="20"/>
        <w:rFonts w:cs="Wingdings"/>
        <w:color w:val="000000"/>
        <w:lang w:val="fr-FR"/>
      </w:rPr>
    </w:lvl>
    <w:lvl w:ilvl="2">
      <w:start w:val="1"/>
      <w:numFmt w:val="bullet"/>
      <w:lvlText w:val=""/>
      <w:lvlJc w:val="left"/>
      <w:pPr>
        <w:ind w:left="852" w:hanging="284"/>
      </w:pPr>
      <w:rPr>
        <w:rFonts w:ascii="Symbol" w:hAnsi="Symbol" w:cs="Symbol" w:hint="default"/>
        <w:rFonts w:cs="Symbol"/>
        <w:color w:val="000000"/>
        <w:lang w:val="fr-FR"/>
      </w:rPr>
    </w:lvl>
    <w:lvl w:ilvl="3">
      <w:start w:val="1"/>
      <w:numFmt w:val="bullet"/>
      <w:lvlText w:val=""/>
      <w:lvlJc w:val="left"/>
      <w:pPr>
        <w:ind w:left="1136" w:hanging="284"/>
      </w:pPr>
      <w:rPr>
        <w:rFonts w:ascii="Symbol" w:hAnsi="Symbol" w:cs="Symbol" w:hint="default"/>
        <w:rFonts w:cs="Symbol"/>
      </w:rPr>
    </w:lvl>
    <w:lvl w:ilvl="4">
      <w:start w:val="1"/>
      <w:numFmt w:val="bullet"/>
      <w:lvlText w:val=""/>
      <w:lvlJc w:val="left"/>
      <w:pPr>
        <w:ind w:left="1420" w:hanging="284"/>
      </w:pPr>
      <w:rPr>
        <w:rFonts w:ascii="Symbol" w:hAnsi="Symbol" w:cs="Symbol" w:hint="default"/>
        <w:rFonts w:cs="Symbol"/>
        <w:color w:val="000000"/>
        <w:lang w:val="fr-FR"/>
      </w:rPr>
    </w:lvl>
    <w:lvl w:ilvl="5">
      <w:start w:val="1"/>
      <w:numFmt w:val="bullet"/>
      <w:lvlText w:val=""/>
      <w:lvlJc w:val="left"/>
      <w:pPr>
        <w:ind w:left="1704" w:hanging="284"/>
      </w:pPr>
      <w:rPr>
        <w:rFonts w:ascii="Symbol" w:hAnsi="Symbol" w:cs="Symbol" w:hint="default"/>
        <w:rFonts w:cs="Symbol"/>
        <w:color w:val="000000"/>
        <w:lang w:val="fr-FR"/>
      </w:rPr>
    </w:lvl>
    <w:lvl w:ilvl="6">
      <w:start w:val="1"/>
      <w:numFmt w:val="bullet"/>
      <w:lvlText w:val=""/>
      <w:lvlJc w:val="left"/>
      <w:pPr>
        <w:ind w:left="1988" w:hanging="284"/>
      </w:pPr>
      <w:rPr>
        <w:rFonts w:ascii="Symbol" w:hAnsi="Symbol" w:cs="Symbol" w:hint="default"/>
        <w:rFonts w:cs="Symbol"/>
        <w:color w:val="000000"/>
        <w:lang w:val="fr-FR"/>
      </w:rPr>
    </w:lvl>
    <w:lvl w:ilvl="7">
      <w:start w:val="1"/>
      <w:numFmt w:val="bullet"/>
      <w:lvlText w:val=""/>
      <w:lvlJc w:val="left"/>
      <w:pPr>
        <w:ind w:left="2272" w:hanging="284"/>
      </w:pPr>
      <w:rPr>
        <w:rFonts w:ascii="Symbol" w:hAnsi="Symbol" w:cs="Symbol" w:hint="default"/>
        <w:rFonts w:cs="Symbol"/>
      </w:rPr>
    </w:lvl>
    <w:lvl w:ilvl="8">
      <w:start w:val="1"/>
      <w:numFmt w:val="bullet"/>
      <w:lvlText w:val=""/>
      <w:lvlJc w:val="left"/>
      <w:pPr>
        <w:ind w:left="2556" w:hanging="284"/>
      </w:pPr>
      <w:rPr>
        <w:rFonts w:ascii="Symbol" w:hAnsi="Symbol" w:cs="Symbol" w:hint="default"/>
        <w:rFonts w:cs="Symbol"/>
        <w:color w:val="000000"/>
        <w:lang w:val="fr-FR"/>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8"/>
  <w:compat>
    <w:doNotExpandShiftReturn/>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DejaVu Sans"/>
        <w:szCs w:val="24"/>
        <w:lang w:val="en-GB" w:eastAsia="zh-CN" w:bidi="hi-IN"/>
      </w:rPr>
    </w:rPrDefault>
    <w:pPrDefault>
      <w:pPr/>
    </w:pPrDefault>
  </w:docDefaults>
  <w:style w:type="paragraph" w:styleId="Normal">
    <w:name w:val="Normal"/>
    <w:qFormat/>
    <w:pPr>
      <w:widowControl/>
      <w:bidi w:val="0"/>
    </w:pPr>
    <w:rPr>
      <w:rFonts w:ascii="Times New Roman" w:hAnsi="Times New Roman" w:eastAsia="Times New Roman" w:cs="Times New Roman"/>
      <w:color w:val="auto"/>
      <w:sz w:val="24"/>
      <w:szCs w:val="24"/>
      <w:lang w:val="fr-FR" w:bidi="ar-SA" w:eastAsia="zh-CN"/>
    </w:rPr>
  </w:style>
  <w:style w:type="paragraph" w:styleId="Heading1">
    <w:name w:val="Heading 1"/>
    <w:basedOn w:val="Normal"/>
    <w:next w:val="Normal"/>
    <w:qFormat/>
    <w:pPr>
      <w:keepNext w:val="true"/>
      <w:keepLines/>
      <w:numPr>
        <w:ilvl w:val="0"/>
        <w:numId w:val="1"/>
      </w:numPr>
      <w:spacing w:lineRule="atLeast" w:line="320" w:before="280" w:after="40"/>
      <w:contextualSpacing/>
      <w:outlineLvl w:val="0"/>
    </w:pPr>
    <w:rPr>
      <w:rFonts w:ascii="Verdana" w:hAnsi="Verdana" w:eastAsia="SimHei;黑体" w:cs="Times New Roman"/>
      <w:b/>
      <w:bCs/>
      <w:szCs w:val="28"/>
      <w:lang w:val="en-GB"/>
    </w:rPr>
  </w:style>
  <w:style w:type="character" w:styleId="WW8Num1z0">
    <w:name w:val="WW8Num1z0"/>
    <w:qFormat/>
    <w:rPr>
      <w:rFonts w:ascii="Verdana" w:hAnsi="Verdana" w:cs="Verdana"/>
    </w:rPr>
  </w:style>
  <w:style w:type="character" w:styleId="WW8Num2z0">
    <w:name w:val="WW8Num2z0"/>
    <w:qFormat/>
    <w:rPr>
      <w:rFonts w:ascii="Verdana" w:hAnsi="Verdana" w:cs="Verdana"/>
    </w:rPr>
  </w:style>
  <w:style w:type="character" w:styleId="WW8Num3z0">
    <w:name w:val="WW8Num3z0"/>
    <w:qFormat/>
    <w:rPr>
      <w:rFonts w:ascii="Verdana" w:hAnsi="Verdana" w:cs="Verdana"/>
    </w:rPr>
  </w:style>
  <w:style w:type="character" w:styleId="WW8Num4z0">
    <w:name w:val="WW8Num4z0"/>
    <w:qFormat/>
    <w:rPr>
      <w:rFonts w:ascii="Calibri" w:hAnsi="Calibri" w:eastAsia="Calibri" w:cs="Times New Roman"/>
    </w:rPr>
  </w:style>
  <w:style w:type="character" w:styleId="WW8Num4z1">
    <w:name w:val="WW8Num4z1"/>
    <w:qFormat/>
    <w:rPr>
      <w:rFonts w:ascii="Courier New" w:hAnsi="Courier New" w:cs="Courier New"/>
    </w:rPr>
  </w:style>
  <w:style w:type="character" w:styleId="WW8Num4z2">
    <w:name w:val="WW8Num4z2"/>
    <w:qFormat/>
    <w:rPr>
      <w:rFonts w:ascii="Wingdings" w:hAnsi="Wingdings" w:cs="Wingdings"/>
    </w:rPr>
  </w:style>
  <w:style w:type="character" w:styleId="WW8Num4z3">
    <w:name w:val="WW8Num4z3"/>
    <w:qFormat/>
    <w:rPr>
      <w:rFonts w:ascii="Symbol" w:hAnsi="Symbol" w:cs="Symbol"/>
    </w:rPr>
  </w:style>
  <w:style w:type="character" w:styleId="WW8Num5z0">
    <w:name w:val="WW8Num5z0"/>
    <w:qFormat/>
    <w:rPr>
      <w:rFonts w:ascii="Symbol" w:hAnsi="Symbol" w:cs="Symbol"/>
      <w:sz w:val="20"/>
      <w:szCs w:val="20"/>
    </w:rPr>
  </w:style>
  <w:style w:type="character" w:styleId="WW8Num5z1">
    <w:name w:val="WW8Num5z1"/>
    <w:qFormat/>
    <w:rPr>
      <w:rFonts w:ascii="Courier New" w:hAnsi="Courier New" w:cs="Courier New"/>
    </w:rPr>
  </w:style>
  <w:style w:type="character" w:styleId="WW8Num5z2">
    <w:name w:val="WW8Num5z2"/>
    <w:qFormat/>
    <w:rPr>
      <w:rFonts w:ascii="Wingdings" w:hAnsi="Wingdings" w:cs="Wingdings"/>
    </w:rPr>
  </w:style>
  <w:style w:type="character" w:styleId="WW8Num6z0">
    <w:name w:val="WW8Num6z0"/>
    <w:qFormat/>
    <w:rPr>
      <w:rFonts w:ascii="Verdana" w:hAnsi="Verdana" w:eastAsia="Times New Roman" w:cs="Arial"/>
    </w:rPr>
  </w:style>
  <w:style w:type="character" w:styleId="WW8Num6z1">
    <w:name w:val="WW8Num6z1"/>
    <w:qFormat/>
    <w:rPr>
      <w:rFonts w:ascii="Courier New" w:hAnsi="Courier New" w:cs="Courier New"/>
    </w:rPr>
  </w:style>
  <w:style w:type="character" w:styleId="WW8Num6z2">
    <w:name w:val="WW8Num6z2"/>
    <w:qFormat/>
    <w:rPr>
      <w:rFonts w:ascii="Wingdings" w:hAnsi="Wingdings" w:cs="Wingdings"/>
    </w:rPr>
  </w:style>
  <w:style w:type="character" w:styleId="WW8Num6z3">
    <w:name w:val="WW8Num6z3"/>
    <w:qFormat/>
    <w:rPr>
      <w:rFonts w:ascii="Symbol" w:hAnsi="Symbol" w:cs="Symbol"/>
    </w:rPr>
  </w:style>
  <w:style w:type="character" w:styleId="WW8Num7z0">
    <w:name w:val="WW8Num7z0"/>
    <w:qFormat/>
    <w:rPr>
      <w:rFonts w:ascii="Verdana" w:hAnsi="Verdana" w:eastAsia="Times New Roman" w:cs="Arial"/>
    </w:rPr>
  </w:style>
  <w:style w:type="character" w:styleId="WW8Num7z1">
    <w:name w:val="WW8Num7z1"/>
    <w:qFormat/>
    <w:rPr>
      <w:rFonts w:ascii="Courier New" w:hAnsi="Courier New" w:cs="Courier New"/>
    </w:rPr>
  </w:style>
  <w:style w:type="character" w:styleId="WW8Num7z2">
    <w:name w:val="WW8Num7z2"/>
    <w:qFormat/>
    <w:rPr>
      <w:rFonts w:ascii="Wingdings" w:hAnsi="Wingdings" w:cs="Wingdings"/>
    </w:rPr>
  </w:style>
  <w:style w:type="character" w:styleId="WW8Num7z3">
    <w:name w:val="WW8Num7z3"/>
    <w:qFormat/>
    <w:rPr>
      <w:rFonts w:ascii="Symbol" w:hAnsi="Symbol" w:cs="Symbol"/>
    </w:rPr>
  </w:style>
  <w:style w:type="character" w:styleId="WW8Num8z0">
    <w:name w:val="WW8Num8z0"/>
    <w:qFormat/>
    <w:rPr>
      <w:rFonts w:ascii="Verdana" w:hAnsi="Verdana" w:cs="Verdana"/>
    </w:rPr>
  </w:style>
  <w:style w:type="character" w:styleId="WW8Num9z0">
    <w:name w:val="WW8Num9z0"/>
    <w:qFormat/>
    <w:rPr>
      <w:rFonts w:ascii="Symbol" w:hAnsi="Symbol" w:cs="Symbol"/>
    </w:rPr>
  </w:style>
  <w:style w:type="character" w:styleId="WW8Num9z1">
    <w:name w:val="WW8Num9z1"/>
    <w:qFormat/>
    <w:rPr>
      <w:rFonts w:ascii="Courier New" w:hAnsi="Courier New" w:cs="Courier New"/>
    </w:rPr>
  </w:style>
  <w:style w:type="character" w:styleId="WW8Num9z2">
    <w:name w:val="WW8Num9z2"/>
    <w:qFormat/>
    <w:rPr>
      <w:rFonts w:ascii="Wingdings" w:hAnsi="Wingdings" w:cs="Wingdings"/>
    </w:rPr>
  </w:style>
  <w:style w:type="character" w:styleId="WW8Num10z0">
    <w:name w:val="WW8Num10z0"/>
    <w:qFormat/>
    <w:rPr>
      <w:rFonts w:ascii="Verdana" w:hAnsi="Verdana" w:eastAsia="Times New Roman" w:cs="Times New Roman"/>
    </w:rPr>
  </w:style>
  <w:style w:type="character" w:styleId="WW8Num10z1">
    <w:name w:val="WW8Num10z1"/>
    <w:qFormat/>
    <w:rPr>
      <w:rFonts w:ascii="Courier New" w:hAnsi="Courier New" w:cs="Courier New"/>
    </w:rPr>
  </w:style>
  <w:style w:type="character" w:styleId="WW8Num10z2">
    <w:name w:val="WW8Num10z2"/>
    <w:qFormat/>
    <w:rPr>
      <w:rFonts w:ascii="Wingdings" w:hAnsi="Wingdings" w:cs="Wingdings"/>
    </w:rPr>
  </w:style>
  <w:style w:type="character" w:styleId="WW8Num10z3">
    <w:name w:val="WW8Num10z3"/>
    <w:qFormat/>
    <w:rPr>
      <w:rFonts w:ascii="Symbol" w:hAnsi="Symbol" w:cs="Symbol"/>
    </w:rPr>
  </w:style>
  <w:style w:type="character" w:styleId="WW8Num11z0">
    <w:name w:val="WW8Num11z0"/>
    <w:qFormat/>
    <w:rPr>
      <w:rFonts w:ascii="Symbol" w:hAnsi="Symbol" w:cs="Symbol"/>
    </w:rPr>
  </w:style>
  <w:style w:type="character" w:styleId="WW8Num11z1">
    <w:name w:val="WW8Num11z1"/>
    <w:qFormat/>
    <w:rPr>
      <w:rFonts w:ascii="Courier New" w:hAnsi="Courier New" w:cs="Courier New"/>
    </w:rPr>
  </w:style>
  <w:style w:type="character" w:styleId="WW8Num11z2">
    <w:name w:val="WW8Num11z2"/>
    <w:qFormat/>
    <w:rPr>
      <w:rFonts w:ascii="Wingdings" w:hAnsi="Wingdings" w:cs="Wingdings"/>
    </w:rPr>
  </w:style>
  <w:style w:type="character" w:styleId="WW8Num12z0">
    <w:name w:val="WW8Num12z0"/>
    <w:qFormat/>
    <w:rPr>
      <w:rFonts w:ascii="Verdana" w:hAnsi="Verdana" w:cs="Verdana"/>
    </w:rPr>
  </w:style>
  <w:style w:type="character" w:styleId="WW8Num13z0">
    <w:name w:val="WW8Num13z0"/>
    <w:qFormat/>
    <w:rPr>
      <w:rFonts w:ascii="Verdana" w:hAnsi="Verdana" w:cs="Verdana"/>
    </w:rPr>
  </w:style>
  <w:style w:type="character" w:styleId="WW8Num14z0">
    <w:name w:val="WW8Num14z0"/>
    <w:qFormat/>
    <w:rPr>
      <w:rFonts w:ascii="Verdana" w:hAnsi="Verdana" w:cs="Verdana"/>
    </w:rPr>
  </w:style>
  <w:style w:type="character" w:styleId="WW8Num15z0">
    <w:name w:val="WW8Num15z0"/>
    <w:qFormat/>
    <w:rPr>
      <w:rFonts w:ascii="Wingdings" w:hAnsi="Wingdings" w:cs="Wingdings"/>
    </w:rPr>
  </w:style>
  <w:style w:type="character" w:styleId="WW8Num15z1">
    <w:name w:val="WW8Num15z1"/>
    <w:qFormat/>
    <w:rPr>
      <w:rFonts w:ascii="Verdana" w:hAnsi="Verdana" w:cs="Verdana"/>
    </w:rPr>
  </w:style>
  <w:style w:type="character" w:styleId="WW8Num16z0">
    <w:name w:val="WW8Num16z0"/>
    <w:qFormat/>
    <w:rPr>
      <w:rFonts w:ascii="Verdana" w:hAnsi="Verdana" w:eastAsia="Times New Roman" w:cs="Verdana"/>
    </w:rPr>
  </w:style>
  <w:style w:type="character" w:styleId="WW8Num16z1">
    <w:name w:val="WW8Num16z1"/>
    <w:qFormat/>
    <w:rPr>
      <w:rFonts w:ascii="Courier New" w:hAnsi="Courier New" w:cs="Courier New"/>
    </w:rPr>
  </w:style>
  <w:style w:type="character" w:styleId="WW8Num16z2">
    <w:name w:val="WW8Num16z2"/>
    <w:qFormat/>
    <w:rPr>
      <w:rFonts w:ascii="Wingdings" w:hAnsi="Wingdings" w:cs="Wingdings"/>
    </w:rPr>
  </w:style>
  <w:style w:type="character" w:styleId="WW8Num16z3">
    <w:name w:val="WW8Num16z3"/>
    <w:qFormat/>
    <w:rPr>
      <w:rFonts w:ascii="Symbol" w:hAnsi="Symbol" w:cs="Symbol"/>
    </w:rPr>
  </w:style>
  <w:style w:type="character" w:styleId="WW8Num17z0">
    <w:name w:val="WW8Num17z0"/>
    <w:qFormat/>
    <w:rPr>
      <w:rFonts w:ascii="Verdana" w:hAnsi="Verdana" w:cs="Verdana"/>
    </w:rPr>
  </w:style>
  <w:style w:type="character" w:styleId="WW8Num18z0">
    <w:name w:val="WW8Num18z0"/>
    <w:qFormat/>
    <w:rPr>
      <w:rFonts w:ascii="Verdana" w:hAnsi="Verdana" w:eastAsia="Times New Roman" w:cs="Verdana"/>
    </w:rPr>
  </w:style>
  <w:style w:type="character" w:styleId="WW8Num18z1">
    <w:name w:val="WW8Num18z1"/>
    <w:qFormat/>
    <w:rPr>
      <w:rFonts w:ascii="Courier New" w:hAnsi="Courier New" w:cs="Courier New"/>
    </w:rPr>
  </w:style>
  <w:style w:type="character" w:styleId="WW8Num18z2">
    <w:name w:val="WW8Num18z2"/>
    <w:qFormat/>
    <w:rPr>
      <w:rFonts w:ascii="Wingdings" w:hAnsi="Wingdings" w:cs="Wingdings"/>
    </w:rPr>
  </w:style>
  <w:style w:type="character" w:styleId="WW8Num18z3">
    <w:name w:val="WW8Num18z3"/>
    <w:qFormat/>
    <w:rPr>
      <w:rFonts w:ascii="Symbol" w:hAnsi="Symbol" w:cs="Symbol"/>
    </w:rPr>
  </w:style>
  <w:style w:type="character" w:styleId="WW8Num19z0">
    <w:name w:val="WW8Num19z0"/>
    <w:qFormat/>
    <w:rPr>
      <w:rFonts w:ascii="Wingdings" w:hAnsi="Wingdings" w:eastAsia="Calibri" w:cs="Wingdings"/>
      <w:sz w:val="20"/>
      <w:szCs w:val="20"/>
      <w:lang w:eastAsia="en-US"/>
    </w:rPr>
  </w:style>
  <w:style w:type="character" w:styleId="WW8Num19z1">
    <w:name w:val="WW8Num19z1"/>
    <w:qFormat/>
    <w:rPr>
      <w:rFonts w:ascii="Courier New" w:hAnsi="Courier New" w:cs="Courier New"/>
    </w:rPr>
  </w:style>
  <w:style w:type="character" w:styleId="WW8Num19z3">
    <w:name w:val="WW8Num19z3"/>
    <w:qFormat/>
    <w:rPr>
      <w:rFonts w:ascii="Symbol" w:hAnsi="Symbol" w:cs="Symbol"/>
    </w:rPr>
  </w:style>
  <w:style w:type="character" w:styleId="WW8Num20z0">
    <w:name w:val="WW8Num20z0"/>
    <w:qFormat/>
    <w:rPr>
      <w:rFonts w:ascii="Verdana" w:hAnsi="Verdana" w:cs="Verdana"/>
    </w:rPr>
  </w:style>
  <w:style w:type="character" w:styleId="WW8Num21z0">
    <w:name w:val="WW8Num21z0"/>
    <w:qFormat/>
    <w:rPr>
      <w:rFonts w:ascii="Verdana" w:hAnsi="Verdana" w:cs="Verdana"/>
    </w:rPr>
  </w:style>
  <w:style w:type="character" w:styleId="WW8Num22z0">
    <w:name w:val="WW8Num22z0"/>
    <w:qFormat/>
    <w:rPr>
      <w:rFonts w:ascii="Verdana" w:hAnsi="Verdana" w:eastAsia="Times New Roman" w:cs="Arial"/>
    </w:rPr>
  </w:style>
  <w:style w:type="character" w:styleId="WW8Num22z1">
    <w:name w:val="WW8Num22z1"/>
    <w:qFormat/>
    <w:rPr>
      <w:rFonts w:ascii="Courier New" w:hAnsi="Courier New" w:cs="Courier New"/>
    </w:rPr>
  </w:style>
  <w:style w:type="character" w:styleId="WW8Num22z2">
    <w:name w:val="WW8Num22z2"/>
    <w:qFormat/>
    <w:rPr>
      <w:rFonts w:ascii="Wingdings" w:hAnsi="Wingdings" w:cs="Wingdings"/>
    </w:rPr>
  </w:style>
  <w:style w:type="character" w:styleId="WW8Num22z3">
    <w:name w:val="WW8Num22z3"/>
    <w:qFormat/>
    <w:rPr>
      <w:rFonts w:ascii="Symbol" w:hAnsi="Symbol" w:cs="Symbol"/>
    </w:rPr>
  </w:style>
  <w:style w:type="character" w:styleId="WW8Num23z0">
    <w:name w:val="WW8Num23z0"/>
    <w:qFormat/>
    <w:rPr>
      <w:rFonts w:ascii="Verdana" w:hAnsi="Verdana" w:eastAsia="Times New Roman" w:cs="Verdana"/>
    </w:rPr>
  </w:style>
  <w:style w:type="character" w:styleId="WW8Num23z1">
    <w:name w:val="WW8Num23z1"/>
    <w:qFormat/>
    <w:rPr>
      <w:rFonts w:ascii="Courier New" w:hAnsi="Courier New" w:cs="Courier New"/>
    </w:rPr>
  </w:style>
  <w:style w:type="character" w:styleId="WW8Num23z2">
    <w:name w:val="WW8Num23z2"/>
    <w:qFormat/>
    <w:rPr>
      <w:rFonts w:ascii="Wingdings" w:hAnsi="Wingdings" w:cs="Wingdings"/>
    </w:rPr>
  </w:style>
  <w:style w:type="character" w:styleId="WW8Num23z3">
    <w:name w:val="WW8Num23z3"/>
    <w:qFormat/>
    <w:rPr>
      <w:rFonts w:ascii="Symbol" w:hAnsi="Symbol" w:cs="Symbol"/>
    </w:rPr>
  </w:style>
  <w:style w:type="character" w:styleId="WW8Num24z0">
    <w:name w:val="WW8Num24z0"/>
    <w:qFormat/>
    <w:rPr>
      <w:rFonts w:ascii="Symbol" w:hAnsi="Symbol" w:cs="Symbol"/>
      <w:color w:val="000000"/>
      <w:lang w:val="fr-FR"/>
    </w:rPr>
  </w:style>
  <w:style w:type="character" w:styleId="WW8Num24z1">
    <w:name w:val="WW8Num24z1"/>
    <w:qFormat/>
    <w:rPr>
      <w:rFonts w:ascii="Wingdings" w:hAnsi="Wingdings" w:cs="Wingdings"/>
      <w:color w:val="000000"/>
      <w:sz w:val="20"/>
      <w:szCs w:val="20"/>
      <w:lang w:val="fr-FR"/>
    </w:rPr>
  </w:style>
  <w:style w:type="character" w:styleId="WW8Num24z3">
    <w:name w:val="WW8Num24z3"/>
    <w:qFormat/>
    <w:rPr>
      <w:rFonts w:ascii="Symbol" w:hAnsi="Symbol" w:cs="Symbol"/>
    </w:rPr>
  </w:style>
  <w:style w:type="character" w:styleId="Policepardfaut">
    <w:name w:val="Police par défaut"/>
    <w:qFormat/>
    <w:rPr/>
  </w:style>
  <w:style w:type="character" w:styleId="InternetLink">
    <w:name w:val="Internet Link"/>
    <w:rPr>
      <w:strike w:val="false"/>
      <w:dstrike w:val="false"/>
      <w:color w:val="FF0000"/>
      <w:u w:val="none"/>
    </w:rPr>
  </w:style>
  <w:style w:type="character" w:styleId="PageNumber">
    <w:name w:val="Page Number"/>
    <w:basedOn w:val="Policepardfaut"/>
    <w:rPr/>
  </w:style>
  <w:style w:type="character" w:styleId="Marquedecommentaire">
    <w:name w:val="Marque de commentaire"/>
    <w:qFormat/>
    <w:rPr>
      <w:sz w:val="16"/>
      <w:szCs w:val="16"/>
    </w:rPr>
  </w:style>
  <w:style w:type="character" w:styleId="CommentaireCar">
    <w:name w:val="Commentaire Car"/>
    <w:qFormat/>
    <w:rPr>
      <w:lang w:val="fr-FR"/>
    </w:rPr>
  </w:style>
  <w:style w:type="character" w:styleId="ObjetducommentaireCar">
    <w:name w:val="Objet du commentaire Car"/>
    <w:qFormat/>
    <w:rPr>
      <w:b/>
      <w:bCs/>
      <w:lang w:val="fr-FR"/>
    </w:rPr>
  </w:style>
  <w:style w:type="character" w:styleId="PieddepageCar">
    <w:name w:val="Pied de page Car"/>
    <w:qFormat/>
    <w:rPr>
      <w:sz w:val="24"/>
      <w:szCs w:val="24"/>
      <w:lang w:val="fr-FR"/>
    </w:rPr>
  </w:style>
  <w:style w:type="character" w:styleId="StrongEmphasis">
    <w:name w:val="Strong Emphasis"/>
    <w:qFormat/>
    <w:rPr>
      <w:b/>
      <w:bCs/>
    </w:rPr>
  </w:style>
  <w:style w:type="character" w:styleId="EntteCar">
    <w:name w:val="En-tête Car"/>
    <w:qFormat/>
    <w:rPr>
      <w:sz w:val="24"/>
      <w:szCs w:val="24"/>
      <w:lang w:val="fr-FR" w:bidi="ar-SA"/>
    </w:rPr>
  </w:style>
  <w:style w:type="character" w:styleId="Titre1Car">
    <w:name w:val="Titre 1 Car"/>
    <w:qFormat/>
    <w:rPr>
      <w:rFonts w:ascii="Verdana" w:hAnsi="Verdana" w:eastAsia="SimHei;黑体" w:cs="Verdana"/>
      <w:b/>
      <w:bCs/>
      <w:sz w:val="24"/>
      <w:szCs w:val="28"/>
      <w:lang w:bidi="ar-SA"/>
    </w:rPr>
  </w:style>
  <w:style w:type="character" w:styleId="Textedelespacerserv">
    <w:name w:val="Texte de l'espace réservé"/>
    <w:qFormat/>
    <w:rPr>
      <w:color w:val="000000"/>
    </w:rPr>
  </w:style>
  <w:style w:type="paragraph" w:styleId="Heading">
    <w:name w:val="Heading"/>
    <w:basedOn w:val="Normal"/>
    <w:next w:val="TextBody"/>
    <w:qFormat/>
    <w:pPr>
      <w:keepNext w:val="true"/>
      <w:spacing w:before="240" w:after="120"/>
    </w:pPr>
    <w:rPr>
      <w:rFonts w:ascii="Liberation Sans" w:hAnsi="Liberation Sans" w:eastAsia="DejaVu Sans" w:cs="DejaVu Sans"/>
      <w:sz w:val="28"/>
      <w:szCs w:val="28"/>
    </w:rPr>
  </w:style>
  <w:style w:type="paragraph" w:styleId="TextBody">
    <w:name w:val="Body Text"/>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NormalWeb">
    <w:name w:val="Normal (Web)"/>
    <w:basedOn w:val="Normal"/>
    <w:qFormat/>
    <w:pPr>
      <w:spacing w:before="280" w:after="280"/>
    </w:pPr>
    <w:rPr/>
  </w:style>
  <w:style w:type="paragraph" w:styleId="Header">
    <w:name w:val="Header"/>
    <w:basedOn w:val="Normal"/>
    <w:pPr>
      <w:tabs>
        <w:tab w:val="center" w:pos="4536" w:leader="none"/>
        <w:tab w:val="right" w:pos="9072" w:leader="none"/>
      </w:tabs>
    </w:pPr>
    <w:rPr/>
  </w:style>
  <w:style w:type="paragraph" w:styleId="Footer">
    <w:name w:val="Footer"/>
    <w:basedOn w:val="Normal"/>
    <w:pPr>
      <w:tabs>
        <w:tab w:val="center" w:pos="4536" w:leader="none"/>
        <w:tab w:val="right" w:pos="9072" w:leader="none"/>
      </w:tabs>
    </w:pPr>
    <w:rPr/>
  </w:style>
  <w:style w:type="paragraph" w:styleId="Textedebulles">
    <w:name w:val="Texte de bulles"/>
    <w:basedOn w:val="Normal"/>
    <w:qFormat/>
    <w:pPr/>
    <w:rPr>
      <w:rFonts w:ascii="Tahoma" w:hAnsi="Tahoma" w:cs="Tahoma"/>
      <w:sz w:val="16"/>
      <w:szCs w:val="16"/>
    </w:rPr>
  </w:style>
  <w:style w:type="paragraph" w:styleId="Commentaire">
    <w:name w:val="Commentaire"/>
    <w:basedOn w:val="Normal"/>
    <w:qFormat/>
    <w:pPr/>
    <w:rPr>
      <w:sz w:val="20"/>
      <w:szCs w:val="20"/>
    </w:rPr>
  </w:style>
  <w:style w:type="paragraph" w:styleId="Objetducommentaire">
    <w:name w:val="Objet du commentaire"/>
    <w:basedOn w:val="Commentaire"/>
    <w:next w:val="Commentaire"/>
    <w:qFormat/>
    <w:pPr/>
    <w:rPr>
      <w:b/>
      <w:bCs/>
    </w:rPr>
  </w:style>
  <w:style w:type="paragraph" w:styleId="ListecouleurAccent1">
    <w:name w:val="Liste couleur - Accent 1"/>
    <w:basedOn w:val="Normal"/>
    <w:qFormat/>
    <w:pPr>
      <w:ind w:left="720" w:hanging="0"/>
    </w:pPr>
    <w:rPr>
      <w:rFonts w:eastAsia="Calibri"/>
      <w:lang w:val="en-GB"/>
    </w:rPr>
  </w:style>
  <w:style w:type="paragraph" w:styleId="TramecouleurAccent1">
    <w:name w:val="Trame couleur - Accent 1"/>
    <w:qFormat/>
    <w:pPr>
      <w:widowControl/>
    </w:pPr>
    <w:rPr>
      <w:rFonts w:ascii="Times New Roman" w:hAnsi="Times New Roman" w:eastAsia="Times New Roman" w:cs="Times New Roman"/>
      <w:color w:val="auto"/>
      <w:sz w:val="24"/>
      <w:szCs w:val="24"/>
      <w:lang w:val="fr-FR" w:bidi="ar-SA" w:eastAsia="zh-CN"/>
    </w:rPr>
  </w:style>
  <w:style w:type="paragraph" w:styleId="Paragraphedeliste">
    <w:name w:val="Paragraphe de liste"/>
    <w:basedOn w:val="Normal"/>
    <w:qFormat/>
    <w:pPr>
      <w:ind w:left="720" w:hanging="0"/>
    </w:pPr>
    <w:rPr/>
  </w:style>
  <w:style w:type="paragraph" w:styleId="SymbolsText">
    <w:name w:val="Symbols - Text"/>
    <w:basedOn w:val="Normal"/>
    <w:qFormat/>
    <w:pPr>
      <w:spacing w:lineRule="atLeast" w:line="200" w:before="0" w:after="200"/>
    </w:pPr>
    <w:rPr>
      <w:rFonts w:ascii="Verdana" w:hAnsi="Verdana" w:eastAsia="MS Mincho;ＭＳ 明朝" w:cs="Times New Roman"/>
      <w:sz w:val="16"/>
      <w:szCs w:val="22"/>
      <w:lang w:val="en-US" w:eastAsia="zh-CN" w:bidi="he-IL"/>
    </w:rPr>
  </w:style>
  <w:style w:type="paragraph" w:styleId="Listepuces">
    <w:name w:val="Liste à puces"/>
    <w:basedOn w:val="Normal"/>
    <w:qFormat/>
    <w:pPr>
      <w:numPr>
        <w:ilvl w:val="0"/>
        <w:numId w:val="4"/>
      </w:numPr>
      <w:spacing w:lineRule="atLeast" w:line="280" w:before="0" w:after="40"/>
      <w:contextualSpacing/>
    </w:pPr>
    <w:rPr>
      <w:rFonts w:ascii="Verdana" w:hAnsi="Verdana" w:eastAsia="Verdana" w:cs="Times New Roman"/>
      <w:sz w:val="20"/>
      <w:szCs w:val="20"/>
      <w:lang w:val="en-GB"/>
    </w:rPr>
  </w:style>
  <w:style w:type="paragraph" w:styleId="Guidetext">
    <w:name w:val="Guidetext"/>
    <w:basedOn w:val="Normal"/>
    <w:qFormat/>
    <w:pPr>
      <w:spacing w:lineRule="atLeast" w:line="280" w:before="0" w:after="40"/>
    </w:pPr>
    <w:rPr>
      <w:rFonts w:ascii="Verdana" w:hAnsi="Verdana" w:eastAsia="Verdana" w:cs="Times New Roman"/>
      <w:color w:val="3F9C35"/>
      <w:sz w:val="20"/>
      <w:szCs w:val="20"/>
      <w:lang w:val="en-GB"/>
    </w:rPr>
  </w:style>
  <w:style w:type="paragraph" w:styleId="UserGuidanceText">
    <w:name w:val="_User Guidance Text"/>
    <w:basedOn w:val="Normal"/>
    <w:qFormat/>
    <w:pPr>
      <w:jc w:val="center"/>
    </w:pPr>
    <w:rPr>
      <w:rFonts w:ascii="Arial" w:hAnsi="Arial" w:eastAsia="Verdana" w:cs="Arial"/>
      <w:color w:val="E64A0E"/>
      <w:sz w:val="20"/>
      <w:szCs w:val="20"/>
      <w:lang w:val="en-GB"/>
    </w:rPr>
  </w:style>
  <w:style w:type="paragraph" w:styleId="BodyTextWhiteCentered">
    <w:name w:val="_Body Text - White Centered"/>
    <w:basedOn w:val="Normal"/>
    <w:qFormat/>
    <w:pPr>
      <w:jc w:val="center"/>
    </w:pPr>
    <w:rPr>
      <w:rFonts w:ascii="Arial" w:hAnsi="Arial" w:eastAsia="Verdana" w:cs="Arial"/>
      <w:color w:val="FFFFFF"/>
      <w:sz w:val="20"/>
      <w:szCs w:val="20"/>
      <w:lang w:val="en-GB"/>
    </w:rPr>
  </w:style>
  <w:style w:type="paragraph" w:styleId="ImageSpacer">
    <w:name w:val="_Image Spacer"/>
    <w:basedOn w:val="Normal"/>
    <w:qFormat/>
    <w:pPr>
      <w:spacing w:lineRule="atLeast" w:line="80"/>
    </w:pPr>
    <w:rPr>
      <w:rFonts w:ascii="Arial" w:hAnsi="Arial" w:eastAsia="Verdana" w:cs="Arial"/>
      <w:color w:val="001423"/>
      <w:sz w:val="8"/>
      <w:szCs w:val="20"/>
      <w:lang w:val="da-DK" w:eastAsia="en-GB"/>
    </w:rPr>
  </w:style>
  <w:style w:type="paragraph" w:styleId="BodyTextWhite">
    <w:name w:val="_Body Text - White"/>
    <w:basedOn w:val="Normal"/>
    <w:qFormat/>
    <w:pPr>
      <w:spacing w:lineRule="atLeast" w:line="280" w:before="0" w:after="40"/>
    </w:pPr>
    <w:rPr>
      <w:rFonts w:ascii="Arial" w:hAnsi="Arial" w:eastAsia="Verdana" w:cs="Arial"/>
      <w:color w:val="FFFFFF"/>
      <w:sz w:val="20"/>
      <w:szCs w:val="20"/>
      <w:lang w:val="en-GB"/>
    </w:rPr>
  </w:style>
  <w:style w:type="paragraph" w:styleId="Heading11">
    <w:name w:val="_Heading 1"/>
    <w:qFormat/>
    <w:pPr>
      <w:widowControl/>
      <w:spacing w:lineRule="atLeast" w:line="480" w:before="440" w:after="440"/>
      <w:contextualSpacing/>
    </w:pPr>
    <w:rPr>
      <w:rFonts w:ascii="Arial" w:hAnsi="Arial" w:eastAsia="Verdana" w:cs="Arial"/>
      <w:color w:val="001965"/>
      <w:sz w:val="40"/>
      <w:szCs w:val="40"/>
      <w:lang w:val="en-GB" w:bidi="ar-SA" w:eastAsia="zh-CN"/>
    </w:rPr>
  </w:style>
  <w:style w:type="paragraph" w:styleId="Heading1White">
    <w:name w:val="_Heading 1 - White"/>
    <w:basedOn w:val="Heading11"/>
    <w:qFormat/>
    <w:pPr/>
    <w:rPr>
      <w:rFonts w:eastAsia="Verdana"/>
      <w:color w:val="FFFFFF"/>
    </w:rPr>
  </w:style>
  <w:style w:type="paragraph" w:styleId="BodyText">
    <w:name w:val="_Body Text"/>
    <w:qFormat/>
    <w:pPr>
      <w:widowControl/>
      <w:spacing w:lineRule="atLeast" w:line="280" w:before="0" w:after="240"/>
    </w:pPr>
    <w:rPr>
      <w:rFonts w:ascii="Arial" w:hAnsi="Arial" w:eastAsia="Verdana" w:cs="Arial"/>
      <w:color w:val="001965"/>
      <w:sz w:val="20"/>
      <w:szCs w:val="20"/>
      <w:lang w:val="en-GB" w:bidi="ar-SA" w:eastAsia="zh-CN"/>
    </w:rPr>
  </w:style>
  <w:style w:type="paragraph" w:styleId="Heading2">
    <w:name w:val="_Heading 2"/>
    <w:basedOn w:val="Normal"/>
    <w:qFormat/>
    <w:pPr>
      <w:spacing w:lineRule="atLeast" w:line="280" w:before="240" w:after="0"/>
    </w:pPr>
    <w:rPr>
      <w:rFonts w:ascii="Arial" w:hAnsi="Arial" w:eastAsia="Verdana" w:cs="Arial"/>
      <w:b/>
      <w:bCs/>
      <w:color w:val="001965"/>
      <w:sz w:val="20"/>
      <w:szCs w:val="20"/>
      <w:lang w:val="en-GB"/>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 w:type="numbering" w:styleId="WW8Num22">
    <w:name w:val="WW8Num22"/>
    <w:qFormat/>
  </w:style>
  <w:style w:type="numbering" w:styleId="WW8Num23">
    <w:name w:val="WW8Num23"/>
    <w:qFormat/>
  </w:style>
  <w:style w:type="numbering" w:styleId="WW8Num24">
    <w:name w:val="WW8Num2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0</TotalTime>
  <Application>LibreOffice/5.3.6.1$Linux_X86_64 LibreOffice_project/30$Build-1</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2022-11-08T11:16:00Z</dcterms:created>
  <dc:creator/>
  <dc:description/>
  <dc:language>en-GB</dc:language>
  <cp:lastModifiedBy/>
  <cp:lastPrinted>2022-10-28T09:49:00Z</cp:lastPrinted>
  <dcterms:modified xsi:type="dcterms:W3CDTF">2022-11-08T11:16:00Z</dcterms:modified>
  <cp:revision>2</cp:revision>
  <dc:subject/>
  <dc:title>cf</dc:title>
</cp:coreProperties>
</file>