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E059CFA" w14:textId="77777777" w:rsidR="00A73A77" w:rsidRDefault="00A73A77"/>
    <w:p w14:paraId="2863EB6D" w14:textId="77777777" w:rsidP="001920F2" w:rsidR="001920F2" w:rsidRDefault="001920F2">
      <w:pPr>
        <w:jc w:val="center"/>
        <w:rPr>
          <w:rFonts w:ascii="Trebuchet MS" w:hAnsi="Trebuchet MS"/>
          <w:sz w:val="36"/>
          <w:szCs w:val="36"/>
        </w:rPr>
      </w:pPr>
    </w:p>
    <w:p w14:paraId="1C4B8ED0" w14:textId="77777777" w:rsidP="00576D6F" w:rsidR="00576D6F" w:rsidRDefault="00576D6F" w:rsidRPr="00576D6F">
      <w:pPr>
        <w:spacing w:after="100" w:afterAutospacing="1" w:before="100" w:beforeAutospacing="1" w:line="240" w:lineRule="auto"/>
        <w:outlineLvl w:val="1"/>
        <w:rPr>
          <w:rFonts w:ascii="Times New Roman" w:cs="Times New Roman" w:eastAsia="Times New Roman" w:hAnsi="Times New Roman"/>
          <w:b/>
          <w:bCs/>
          <w:sz w:val="36"/>
          <w:szCs w:val="36"/>
        </w:rPr>
      </w:pPr>
    </w:p>
    <w:p w14:paraId="19B28FB7" w14:textId="77777777" w:rsidP="006C738C" w:rsidR="00FB395D" w:rsidRDefault="00FB395D" w:rsidRPr="00C727D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themeFill="background1" w:themeFillShade="D9" w:val="clear"/>
        <w:spacing w:after="0"/>
        <w:jc w:val="center"/>
        <w:rPr>
          <w:rFonts w:ascii="Trebuchet MS" w:hAnsi="Trebuchet MS"/>
          <w:b/>
          <w:sz w:val="32"/>
          <w:szCs w:val="32"/>
        </w:rPr>
      </w:pPr>
      <w:r w:rsidRPr="00C727D6">
        <w:rPr>
          <w:rFonts w:ascii="Trebuchet MS" w:hAnsi="Trebuchet MS"/>
          <w:b/>
          <w:sz w:val="32"/>
          <w:szCs w:val="32"/>
        </w:rPr>
        <w:t>SAMSON AGRO</w:t>
      </w:r>
    </w:p>
    <w:p w14:paraId="72402443" w14:textId="68844F68" w:rsidP="006C738C" w:rsidR="001920F2" w:rsidRDefault="00FB395D" w:rsidRPr="00DA2D15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themeFill="background1" w:themeFillShade="D9" w:val="clear"/>
        <w:spacing w:after="0"/>
        <w:jc w:val="center"/>
        <w:rPr>
          <w:rFonts w:ascii="Trebuchet MS" w:hAnsi="Trebuchet MS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Procès-Verbal d’accord sur les évolutions salariales 202</w:t>
      </w:r>
      <w:r w:rsidR="00D73816">
        <w:rPr>
          <w:rFonts w:ascii="Times New Roman" w:cs="Times New Roman" w:eastAsia="Times New Roman" w:hAnsi="Times New Roman"/>
          <w:b/>
          <w:bCs/>
          <w:sz w:val="36"/>
          <w:szCs w:val="36"/>
        </w:rPr>
        <w:t>3</w:t>
      </w:r>
    </w:p>
    <w:p w14:paraId="21BC14CE" w14:textId="77777777" w:rsidP="00EA6168" w:rsidR="001920F2" w:rsidRDefault="001920F2" w:rsidRPr="00D4102B">
      <w:pPr>
        <w:shd w:color="auto" w:fill="FFFFFF" w:themeFill="background1" w:val="clear"/>
        <w:ind w:right="283"/>
        <w:jc w:val="both"/>
        <w:rPr>
          <w:rFonts w:ascii="Trebuchet MS" w:hAnsi="Trebuchet MS"/>
          <w:sz w:val="24"/>
          <w:szCs w:val="24"/>
        </w:rPr>
      </w:pPr>
    </w:p>
    <w:p w14:paraId="4776DD0E" w14:textId="77777777" w:rsidP="00EA6168" w:rsidR="001920F2" w:rsidRDefault="001920F2" w:rsidRPr="001920F2">
      <w:pPr>
        <w:shd w:color="auto" w:fill="FFFFFF" w:themeFill="background1" w:val="clear"/>
        <w:ind w:right="283"/>
        <w:jc w:val="both"/>
        <w:rPr>
          <w:rFonts w:ascii="Trebuchet MS" w:hAnsi="Trebuchet MS"/>
          <w:b/>
          <w:sz w:val="24"/>
          <w:szCs w:val="24"/>
          <w:u w:val="single"/>
        </w:rPr>
      </w:pPr>
      <w:r w:rsidRPr="001920F2">
        <w:rPr>
          <w:rFonts w:ascii="Trebuchet MS" w:hAnsi="Trebuchet MS"/>
          <w:b/>
          <w:sz w:val="24"/>
          <w:szCs w:val="24"/>
          <w:u w:val="single"/>
        </w:rPr>
        <w:t>Entre les soussignés,</w:t>
      </w:r>
    </w:p>
    <w:p w14:paraId="360B4119" w14:textId="40CD0E26" w:rsidP="00EA6168" w:rsidR="001920F2" w:rsidRDefault="001920F2" w:rsidRPr="00DA2D15">
      <w:pPr>
        <w:shd w:color="auto" w:fill="FFFFFF" w:themeFill="background1" w:val="clear"/>
        <w:ind w:right="283"/>
        <w:jc w:val="both"/>
        <w:rPr>
          <w:rFonts w:ascii="Trebuchet MS" w:hAnsi="Trebuchet MS"/>
        </w:rPr>
      </w:pPr>
      <w:r w:rsidRPr="00DA2D15">
        <w:rPr>
          <w:rFonts w:ascii="Trebuchet MS" w:hAnsi="Trebuchet MS"/>
        </w:rPr>
        <w:t xml:space="preserve">La société </w:t>
      </w:r>
      <w:r w:rsidR="008A3608">
        <w:rPr>
          <w:rFonts w:ascii="Trebuchet MS" w:hAnsi="Trebuchet MS"/>
        </w:rPr>
        <w:t>SAMSON AGRO</w:t>
      </w:r>
      <w:r w:rsidRPr="00DA2D15">
        <w:rPr>
          <w:rFonts w:ascii="Trebuchet MS" w:hAnsi="Trebuchet MS"/>
        </w:rPr>
        <w:t xml:space="preserve"> S.A.</w:t>
      </w:r>
      <w:r w:rsidR="008A3608">
        <w:rPr>
          <w:rFonts w:ascii="Trebuchet MS" w:hAnsi="Trebuchet MS"/>
        </w:rPr>
        <w:t>S.U.</w:t>
      </w:r>
      <w:r w:rsidRPr="00DA2D15">
        <w:rPr>
          <w:rFonts w:ascii="Trebuchet MS" w:hAnsi="Trebuchet MS"/>
        </w:rPr>
        <w:t xml:space="preserve"> dont le siège social est situé </w:t>
      </w:r>
      <w:r w:rsidR="008A3608">
        <w:rPr>
          <w:rFonts w:ascii="Trebuchet MS" w:hAnsi="Trebuchet MS"/>
        </w:rPr>
        <w:t>Boulevard André Malraux CS 40114</w:t>
      </w:r>
      <w:r w:rsidRPr="00DA2D15">
        <w:rPr>
          <w:rFonts w:ascii="Trebuchet MS" w:hAnsi="Trebuchet MS"/>
        </w:rPr>
        <w:t xml:space="preserve"> – </w:t>
      </w:r>
      <w:proofErr w:type="gramStart"/>
      <w:r w:rsidRPr="00DA2D15">
        <w:rPr>
          <w:rFonts w:ascii="Trebuchet MS" w:hAnsi="Trebuchet MS"/>
        </w:rPr>
        <w:t>2940</w:t>
      </w:r>
      <w:r w:rsidR="008A3608">
        <w:rPr>
          <w:rFonts w:ascii="Trebuchet MS" w:hAnsi="Trebuchet MS"/>
        </w:rPr>
        <w:t>1</w:t>
      </w:r>
      <w:r w:rsidRPr="00DA2D15">
        <w:rPr>
          <w:rFonts w:ascii="Trebuchet MS" w:hAnsi="Trebuchet MS"/>
        </w:rPr>
        <w:t xml:space="preserve"> </w:t>
      </w:r>
      <w:r w:rsidR="008A3608">
        <w:rPr>
          <w:rFonts w:ascii="Trebuchet MS" w:hAnsi="Trebuchet MS"/>
        </w:rPr>
        <w:t xml:space="preserve"> LANDIVISIAU</w:t>
      </w:r>
      <w:proofErr w:type="gramEnd"/>
      <w:r w:rsidR="008A3608">
        <w:rPr>
          <w:rFonts w:ascii="Trebuchet MS" w:hAnsi="Trebuchet MS"/>
        </w:rPr>
        <w:t xml:space="preserve"> CEDEX</w:t>
      </w:r>
      <w:r w:rsidRPr="00DA2D15">
        <w:rPr>
          <w:rFonts w:ascii="Trebuchet MS" w:hAnsi="Trebuchet MS"/>
        </w:rPr>
        <w:t xml:space="preserve">, représentée par Monsieur </w:t>
      </w:r>
      <w:r w:rsidR="00CF0390">
        <w:rPr>
          <w:rFonts w:ascii="Trebuchet MS" w:hAnsi="Trebuchet MS"/>
        </w:rPr>
        <w:t>XXX</w:t>
      </w:r>
      <w:r w:rsidRPr="00DA2D15">
        <w:rPr>
          <w:rFonts w:ascii="Trebuchet MS" w:hAnsi="Trebuchet MS"/>
        </w:rPr>
        <w:t>, agissant en qualité de Directeur Général</w:t>
      </w:r>
    </w:p>
    <w:p w14:paraId="68CD1BD8" w14:textId="77777777" w:rsidP="00EA6168" w:rsidR="001920F2" w:rsidRDefault="001920F2" w:rsidRPr="00DA2D15">
      <w:pPr>
        <w:shd w:color="auto" w:fill="FFFFFF" w:themeFill="background1" w:val="clear"/>
        <w:ind w:right="283"/>
        <w:jc w:val="both"/>
        <w:rPr>
          <w:rFonts w:ascii="Trebuchet MS" w:hAnsi="Trebuchet MS"/>
        </w:rPr>
      </w:pPr>
      <w:r w:rsidRPr="00DA2D15">
        <w:rPr>
          <w:rFonts w:ascii="Trebuchet MS" w:hAnsi="Trebuchet MS"/>
        </w:rPr>
        <w:t>D’une part,</w:t>
      </w:r>
    </w:p>
    <w:p w14:paraId="1FB21D6A" w14:textId="77777777" w:rsidP="00EA6168" w:rsidR="001920F2" w:rsidRDefault="001920F2" w:rsidRPr="00DA2D15">
      <w:pPr>
        <w:shd w:color="auto" w:fill="FFFFFF" w:themeFill="background1" w:val="clear"/>
        <w:ind w:right="283"/>
        <w:jc w:val="both"/>
        <w:rPr>
          <w:rFonts w:ascii="Trebuchet MS" w:hAnsi="Trebuchet MS"/>
        </w:rPr>
      </w:pPr>
      <w:r w:rsidRPr="00DA2D15">
        <w:rPr>
          <w:rFonts w:ascii="Trebuchet MS" w:hAnsi="Trebuchet MS"/>
        </w:rPr>
        <w:t>ET,</w:t>
      </w:r>
    </w:p>
    <w:p w14:paraId="0F1F2D39" w14:textId="77777777" w:rsidP="00EA6168" w:rsidR="001920F2" w:rsidRDefault="001920F2" w:rsidRPr="00DA2D15">
      <w:pPr>
        <w:shd w:color="auto" w:fill="FFFFFF" w:themeFill="background1" w:val="clear"/>
        <w:ind w:right="283"/>
        <w:jc w:val="both"/>
        <w:rPr>
          <w:rFonts w:ascii="Trebuchet MS" w:hAnsi="Trebuchet MS"/>
        </w:rPr>
      </w:pPr>
      <w:r w:rsidRPr="00DA2D15">
        <w:rPr>
          <w:rFonts w:ascii="Trebuchet MS" w:hAnsi="Trebuchet MS"/>
        </w:rPr>
        <w:t>Les organisations Syndicales représentatives suivantes :</w:t>
      </w:r>
    </w:p>
    <w:p w14:paraId="3A16A2A6" w14:textId="47FA2B61" w:rsidP="00EA6168" w:rsidR="001920F2" w:rsidRDefault="001920F2">
      <w:pPr>
        <w:pStyle w:val="Paragraphedeliste"/>
        <w:numPr>
          <w:ilvl w:val="0"/>
          <w:numId w:val="1"/>
        </w:numPr>
        <w:shd w:color="auto" w:fill="FFFFFF" w:themeFill="background1" w:val="clear"/>
        <w:ind w:right="283"/>
        <w:jc w:val="both"/>
        <w:rPr>
          <w:rFonts w:ascii="Trebuchet MS" w:hAnsi="Trebuchet MS"/>
        </w:rPr>
      </w:pPr>
      <w:r w:rsidRPr="00DA2D15">
        <w:rPr>
          <w:rFonts w:ascii="Trebuchet MS" w:hAnsi="Trebuchet MS"/>
        </w:rPr>
        <w:t xml:space="preserve">Le syndicat </w:t>
      </w:r>
      <w:r w:rsidR="008A3608">
        <w:rPr>
          <w:rFonts w:ascii="Trebuchet MS" w:hAnsi="Trebuchet MS"/>
        </w:rPr>
        <w:t>F.O</w:t>
      </w:r>
      <w:r w:rsidRPr="00DA2D15">
        <w:rPr>
          <w:rFonts w:ascii="Trebuchet MS" w:hAnsi="Trebuchet MS"/>
        </w:rPr>
        <w:t xml:space="preserve">. représenté par Monsieur </w:t>
      </w:r>
      <w:r w:rsidR="00CF0390">
        <w:rPr>
          <w:rFonts w:ascii="Trebuchet MS" w:hAnsi="Trebuchet MS"/>
        </w:rPr>
        <w:t>XXX</w:t>
      </w:r>
      <w:r w:rsidRPr="00DA2D15">
        <w:rPr>
          <w:rFonts w:ascii="Trebuchet MS" w:hAnsi="Trebuchet MS"/>
        </w:rPr>
        <w:t>, Délégué Syndical,</w:t>
      </w:r>
    </w:p>
    <w:p w14:paraId="116A83F6" w14:textId="4407473F" w:rsidP="00EA6168" w:rsidR="008A3608" w:rsidRDefault="008A3608">
      <w:pPr>
        <w:pStyle w:val="Paragraphedeliste"/>
        <w:numPr>
          <w:ilvl w:val="0"/>
          <w:numId w:val="1"/>
        </w:numPr>
        <w:shd w:color="auto" w:fill="FFFFFF" w:themeFill="background1" w:val="clear"/>
        <w:ind w:right="283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Le syndicat C.F.D.T. représenté par Monsieur </w:t>
      </w:r>
      <w:r w:rsidR="00CF0390">
        <w:rPr>
          <w:rFonts w:ascii="Trebuchet MS" w:hAnsi="Trebuchet MS"/>
        </w:rPr>
        <w:t>XXX</w:t>
      </w:r>
      <w:r>
        <w:rPr>
          <w:rFonts w:ascii="Trebuchet MS" w:hAnsi="Trebuchet MS"/>
        </w:rPr>
        <w:t>, Délégué Syndical,</w:t>
      </w:r>
    </w:p>
    <w:p w14:paraId="3E553D0C" w14:textId="77777777" w:rsidP="002B6999" w:rsidR="002B6999" w:rsidRDefault="002B6999" w:rsidRPr="002B6999">
      <w:pPr>
        <w:shd w:color="auto" w:fill="FFFFFF" w:themeFill="background1" w:val="clear"/>
        <w:ind w:left="360" w:right="283"/>
        <w:jc w:val="both"/>
        <w:rPr>
          <w:rFonts w:ascii="Trebuchet MS" w:hAnsi="Trebuchet MS"/>
        </w:rPr>
      </w:pPr>
    </w:p>
    <w:p w14:paraId="6713D68A" w14:textId="77777777" w:rsidP="00EA6168" w:rsidR="001920F2" w:rsidRDefault="003C075E" w:rsidRPr="003C075E">
      <w:pPr>
        <w:shd w:color="auto" w:fill="FFFFFF" w:themeFill="background1" w:val="clear"/>
        <w:ind w:right="283"/>
        <w:jc w:val="both"/>
        <w:rPr>
          <w:rFonts w:ascii="Trebuchet MS" w:hAnsi="Trebuchet MS"/>
          <w:b/>
          <w:u w:val="single"/>
        </w:rPr>
      </w:pPr>
      <w:r w:rsidRPr="003C075E">
        <w:rPr>
          <w:rFonts w:ascii="Trebuchet MS" w:hAnsi="Trebuchet MS"/>
          <w:b/>
          <w:u w:val="single"/>
        </w:rPr>
        <w:t xml:space="preserve">ARTICLE 1 – </w:t>
      </w:r>
      <w:r w:rsidR="005D0890" w:rsidRPr="003C075E">
        <w:rPr>
          <w:rFonts w:ascii="Trebuchet MS" w:hAnsi="Trebuchet MS"/>
          <w:b/>
          <w:u w:val="single"/>
        </w:rPr>
        <w:t>Préambule</w:t>
      </w:r>
      <w:r w:rsidR="00775901" w:rsidRPr="003C075E">
        <w:rPr>
          <w:rFonts w:ascii="Trebuchet MS" w:hAnsi="Trebuchet MS"/>
          <w:b/>
          <w:u w:val="single"/>
        </w:rPr>
        <w:t> </w:t>
      </w:r>
    </w:p>
    <w:p w14:paraId="7F1A5C86" w14:textId="6079215E" w:rsidP="00EA6168" w:rsidR="001920F2" w:rsidRDefault="00CD57D7">
      <w:pPr>
        <w:shd w:color="auto" w:fill="FFFFFF" w:themeFill="background1" w:val="clear"/>
        <w:jc w:val="both"/>
        <w:rPr>
          <w:rFonts w:ascii="Trebuchet MS" w:hAnsi="Trebuchet MS"/>
        </w:rPr>
      </w:pPr>
      <w:r w:rsidRPr="00DA2D15">
        <w:rPr>
          <w:rFonts w:ascii="Trebuchet MS" w:hAnsi="Trebuchet MS"/>
        </w:rPr>
        <w:t xml:space="preserve">La société </w:t>
      </w:r>
      <w:r w:rsidR="005D0890">
        <w:rPr>
          <w:rFonts w:ascii="Trebuchet MS" w:hAnsi="Trebuchet MS"/>
        </w:rPr>
        <w:t>SAMSON AGRO</w:t>
      </w:r>
      <w:r w:rsidRPr="00DA2D15">
        <w:rPr>
          <w:rFonts w:ascii="Trebuchet MS" w:hAnsi="Trebuchet MS"/>
        </w:rPr>
        <w:t xml:space="preserve"> S.A.</w:t>
      </w:r>
      <w:r w:rsidR="005D0890">
        <w:rPr>
          <w:rFonts w:ascii="Trebuchet MS" w:hAnsi="Trebuchet MS"/>
        </w:rPr>
        <w:t>S.U.</w:t>
      </w:r>
      <w:r w:rsidRPr="00DA2D15">
        <w:rPr>
          <w:rFonts w:ascii="Trebuchet MS" w:hAnsi="Trebuchet MS"/>
        </w:rPr>
        <w:t xml:space="preserve"> et l</w:t>
      </w:r>
      <w:r w:rsidR="005D0890">
        <w:rPr>
          <w:rFonts w:ascii="Trebuchet MS" w:hAnsi="Trebuchet MS"/>
        </w:rPr>
        <w:t>es</w:t>
      </w:r>
      <w:r w:rsidRPr="00DA2D15">
        <w:rPr>
          <w:rFonts w:ascii="Trebuchet MS" w:hAnsi="Trebuchet MS"/>
        </w:rPr>
        <w:t xml:space="preserve"> délégation</w:t>
      </w:r>
      <w:r w:rsidR="005D0890">
        <w:rPr>
          <w:rFonts w:ascii="Trebuchet MS" w:hAnsi="Trebuchet MS"/>
        </w:rPr>
        <w:t>s</w:t>
      </w:r>
      <w:r w:rsidRPr="00DA2D15">
        <w:rPr>
          <w:rFonts w:ascii="Trebuchet MS" w:hAnsi="Trebuchet MS"/>
        </w:rPr>
        <w:t xml:space="preserve"> syndicale</w:t>
      </w:r>
      <w:r w:rsidR="005D0890">
        <w:rPr>
          <w:rFonts w:ascii="Trebuchet MS" w:hAnsi="Trebuchet MS"/>
        </w:rPr>
        <w:t>s F.O. et</w:t>
      </w:r>
      <w:r w:rsidRPr="00DA2D15">
        <w:rPr>
          <w:rFonts w:ascii="Trebuchet MS" w:hAnsi="Trebuchet MS"/>
        </w:rPr>
        <w:t xml:space="preserve"> C.F.</w:t>
      </w:r>
      <w:r w:rsidR="005D0890">
        <w:rPr>
          <w:rFonts w:ascii="Trebuchet MS" w:hAnsi="Trebuchet MS"/>
        </w:rPr>
        <w:t>D</w:t>
      </w:r>
      <w:r w:rsidRPr="00DA2D15">
        <w:rPr>
          <w:rFonts w:ascii="Trebuchet MS" w:hAnsi="Trebuchet MS"/>
        </w:rPr>
        <w:t>.</w:t>
      </w:r>
      <w:r w:rsidR="005D0890">
        <w:rPr>
          <w:rFonts w:ascii="Trebuchet MS" w:hAnsi="Trebuchet MS"/>
        </w:rPr>
        <w:t>T</w:t>
      </w:r>
      <w:r w:rsidRPr="00DA2D15">
        <w:rPr>
          <w:rFonts w:ascii="Trebuchet MS" w:hAnsi="Trebuchet MS"/>
        </w:rPr>
        <w:t xml:space="preserve">. ont engagé le </w:t>
      </w:r>
      <w:r w:rsidR="0047767D">
        <w:rPr>
          <w:rFonts w:ascii="Trebuchet MS" w:hAnsi="Trebuchet MS"/>
        </w:rPr>
        <w:t>27 octobre 2022</w:t>
      </w:r>
      <w:r w:rsidRPr="00DA2D15">
        <w:rPr>
          <w:rFonts w:ascii="Trebuchet MS" w:hAnsi="Trebuchet MS"/>
        </w:rPr>
        <w:t xml:space="preserve"> la négociation annuelle obligatoire au titre de l’exercice 20</w:t>
      </w:r>
      <w:r w:rsidR="00225DB2">
        <w:rPr>
          <w:rFonts w:ascii="Trebuchet MS" w:hAnsi="Trebuchet MS"/>
        </w:rPr>
        <w:t>2</w:t>
      </w:r>
      <w:r w:rsidR="0047767D">
        <w:rPr>
          <w:rFonts w:ascii="Trebuchet MS" w:hAnsi="Trebuchet MS"/>
        </w:rPr>
        <w:t>2</w:t>
      </w:r>
      <w:r w:rsidR="0006198D">
        <w:rPr>
          <w:rFonts w:ascii="Trebuchet MS" w:hAnsi="Trebuchet MS"/>
        </w:rPr>
        <w:t>/2023</w:t>
      </w:r>
      <w:r w:rsidRPr="00DA2D15">
        <w:rPr>
          <w:rFonts w:ascii="Trebuchet MS" w:hAnsi="Trebuchet MS"/>
        </w:rPr>
        <w:t>.</w:t>
      </w:r>
    </w:p>
    <w:p w14:paraId="315C6C34" w14:textId="77777777" w:rsidP="00EA6168" w:rsidR="00E23CF4" w:rsidRDefault="00E23CF4">
      <w:pPr>
        <w:shd w:color="auto" w:fill="FFFFFF" w:themeFill="background1" w:val="clear"/>
        <w:jc w:val="both"/>
        <w:rPr>
          <w:rFonts w:ascii="Trebuchet MS" w:hAnsi="Trebuchet MS"/>
        </w:rPr>
      </w:pPr>
      <w:r>
        <w:rPr>
          <w:rFonts w:ascii="Trebuchet MS" w:hAnsi="Trebuchet MS"/>
        </w:rPr>
        <w:t>Lors de ces réunions, les thèmes suivants ont été abordés :</w:t>
      </w:r>
    </w:p>
    <w:p w14:paraId="41AFD38B" w14:textId="77777777" w:rsidP="00E23CF4" w:rsidR="00E23CF4" w:rsidRDefault="00E23CF4">
      <w:pPr>
        <w:pStyle w:val="Paragraphedeliste"/>
        <w:numPr>
          <w:ilvl w:val="0"/>
          <w:numId w:val="1"/>
        </w:numPr>
        <w:shd w:color="auto" w:fill="FFFFFF" w:themeFill="background1" w:val="clear"/>
        <w:jc w:val="both"/>
        <w:rPr>
          <w:rFonts w:ascii="Trebuchet MS" w:hAnsi="Trebuchet MS"/>
        </w:rPr>
      </w:pPr>
      <w:r>
        <w:rPr>
          <w:rFonts w:ascii="Trebuchet MS" w:hAnsi="Trebuchet MS"/>
        </w:rPr>
        <w:t>Augmentation générale des salaires</w:t>
      </w:r>
    </w:p>
    <w:p w14:paraId="11534E5F" w14:textId="77777777" w:rsidP="00E23CF4" w:rsidR="00E23CF4" w:rsidRDefault="00E23CF4">
      <w:pPr>
        <w:pStyle w:val="Paragraphedeliste"/>
        <w:numPr>
          <w:ilvl w:val="0"/>
          <w:numId w:val="1"/>
        </w:numPr>
        <w:shd w:color="auto" w:fill="FFFFFF" w:themeFill="background1" w:val="clear"/>
        <w:jc w:val="both"/>
        <w:rPr>
          <w:rFonts w:ascii="Trebuchet MS" w:hAnsi="Trebuchet MS"/>
        </w:rPr>
      </w:pPr>
      <w:r>
        <w:rPr>
          <w:rFonts w:ascii="Trebuchet MS" w:hAnsi="Trebuchet MS"/>
        </w:rPr>
        <w:t>Augmentations individuelles</w:t>
      </w:r>
    </w:p>
    <w:p w14:paraId="43F241F1" w14:textId="43531CBC" w:rsidP="00E23CF4" w:rsidR="00E23CF4" w:rsidRDefault="00E23CF4">
      <w:pPr>
        <w:pStyle w:val="Paragraphedeliste"/>
        <w:numPr>
          <w:ilvl w:val="0"/>
          <w:numId w:val="1"/>
        </w:numPr>
        <w:shd w:color="auto" w:fill="FFFFFF" w:themeFill="background1" w:val="clear"/>
        <w:jc w:val="both"/>
        <w:rPr>
          <w:rFonts w:ascii="Trebuchet MS" w:hAnsi="Trebuchet MS"/>
        </w:rPr>
      </w:pPr>
      <w:r>
        <w:rPr>
          <w:rFonts w:ascii="Trebuchet MS" w:hAnsi="Trebuchet MS"/>
        </w:rPr>
        <w:t>Niveau d’absentéisme</w:t>
      </w:r>
      <w:r w:rsidR="00F11321">
        <w:rPr>
          <w:rFonts w:ascii="Trebuchet MS" w:hAnsi="Trebuchet MS"/>
        </w:rPr>
        <w:t xml:space="preserve"> </w:t>
      </w:r>
    </w:p>
    <w:p w14:paraId="7999A71A" w14:textId="11A7B922" w:rsidP="00E23CF4" w:rsidR="00F11321" w:rsidRDefault="0047767D">
      <w:pPr>
        <w:pStyle w:val="Paragraphedeliste"/>
        <w:numPr>
          <w:ilvl w:val="0"/>
          <w:numId w:val="1"/>
        </w:numPr>
        <w:shd w:color="auto" w:fill="FFFFFF" w:themeFill="background1" w:val="clear"/>
        <w:jc w:val="both"/>
        <w:rPr>
          <w:rFonts w:ascii="Trebuchet MS" w:hAnsi="Trebuchet MS"/>
        </w:rPr>
      </w:pPr>
      <w:r>
        <w:rPr>
          <w:rFonts w:ascii="Trebuchet MS" w:hAnsi="Trebuchet MS"/>
        </w:rPr>
        <w:t>Evolution des effectifs</w:t>
      </w:r>
    </w:p>
    <w:p w14:paraId="72A1F36B" w14:textId="77777777" w:rsidP="00EA6168" w:rsidR="00CD57D7" w:rsidRDefault="00D75782" w:rsidRPr="00DA2D15">
      <w:pPr>
        <w:shd w:color="auto" w:fill="FFFFFF" w:themeFill="background1" w:val="clear"/>
        <w:jc w:val="both"/>
        <w:rPr>
          <w:rFonts w:ascii="Trebuchet MS" w:hAnsi="Trebuchet MS"/>
        </w:rPr>
      </w:pPr>
      <w:r>
        <w:rPr>
          <w:rFonts w:ascii="Trebuchet MS" w:hAnsi="Trebuchet MS"/>
        </w:rPr>
        <w:t>Les parties se sont rencontrées selon le calendrier ci-dessous</w:t>
      </w:r>
      <w:r w:rsidR="00CD57D7" w:rsidRPr="00DA2D15">
        <w:rPr>
          <w:rFonts w:ascii="Trebuchet MS" w:hAnsi="Trebuchet MS"/>
        </w:rPr>
        <w:t> :</w:t>
      </w:r>
    </w:p>
    <w:p w14:paraId="4A045698" w14:textId="649BB319" w:rsidP="00EA6168" w:rsidR="00CD57D7" w:rsidRDefault="0047767D" w:rsidRPr="00DA2D15">
      <w:pPr>
        <w:pStyle w:val="Paragraphedeliste"/>
        <w:numPr>
          <w:ilvl w:val="0"/>
          <w:numId w:val="1"/>
        </w:numPr>
        <w:shd w:color="auto" w:fill="FFFFFF" w:themeFill="background1" w:val="clear"/>
        <w:jc w:val="both"/>
        <w:rPr>
          <w:rFonts w:ascii="Trebuchet MS" w:hAnsi="Trebuchet MS"/>
        </w:rPr>
      </w:pPr>
      <w:r>
        <w:rPr>
          <w:rFonts w:ascii="Trebuchet MS" w:hAnsi="Trebuchet MS"/>
        </w:rPr>
        <w:t>27 octobre 2022</w:t>
      </w:r>
    </w:p>
    <w:p w14:paraId="237ACF7A" w14:textId="3650A3C3" w:rsidP="00C727D6" w:rsidR="00C727D6" w:rsidRDefault="0014152E" w:rsidRPr="00DA2D15">
      <w:pPr>
        <w:pStyle w:val="Paragraphedeliste"/>
        <w:numPr>
          <w:ilvl w:val="0"/>
          <w:numId w:val="1"/>
        </w:numPr>
        <w:shd w:color="auto" w:fill="FFFFFF" w:themeFill="background1" w:val="clear"/>
        <w:jc w:val="both"/>
        <w:rPr>
          <w:rFonts w:ascii="Trebuchet MS" w:hAnsi="Trebuchet MS"/>
        </w:rPr>
      </w:pPr>
      <w:r>
        <w:rPr>
          <w:rFonts w:ascii="Trebuchet MS" w:hAnsi="Trebuchet MS"/>
        </w:rPr>
        <w:t>10</w:t>
      </w:r>
      <w:r w:rsidR="00B75DB9">
        <w:rPr>
          <w:rFonts w:ascii="Trebuchet MS" w:hAnsi="Trebuchet MS"/>
        </w:rPr>
        <w:t xml:space="preserve"> novembre</w:t>
      </w:r>
      <w:r w:rsidR="00C727D6">
        <w:rPr>
          <w:rFonts w:ascii="Trebuchet MS" w:hAnsi="Trebuchet MS"/>
        </w:rPr>
        <w:t xml:space="preserve"> 20</w:t>
      </w:r>
      <w:r w:rsidR="00B75DB9">
        <w:rPr>
          <w:rFonts w:ascii="Trebuchet MS" w:hAnsi="Trebuchet MS"/>
        </w:rPr>
        <w:t>2</w:t>
      </w:r>
      <w:r>
        <w:rPr>
          <w:rFonts w:ascii="Trebuchet MS" w:hAnsi="Trebuchet MS"/>
        </w:rPr>
        <w:t>2</w:t>
      </w:r>
    </w:p>
    <w:p w14:paraId="39762F06" w14:textId="263BC6D0" w:rsidP="00F933C2" w:rsidR="00F933C2" w:rsidRDefault="00CA2369">
      <w:pPr>
        <w:pStyle w:val="Paragraphedeliste"/>
        <w:numPr>
          <w:ilvl w:val="0"/>
          <w:numId w:val="1"/>
        </w:numPr>
        <w:shd w:color="auto" w:fill="FFFFFF" w:themeFill="background1" w:val="clear"/>
        <w:jc w:val="both"/>
        <w:rPr>
          <w:rFonts w:ascii="Trebuchet MS" w:hAnsi="Trebuchet MS"/>
        </w:rPr>
      </w:pPr>
      <w:r>
        <w:rPr>
          <w:rFonts w:ascii="Trebuchet MS" w:hAnsi="Trebuchet MS"/>
        </w:rPr>
        <w:t>29 novembre</w:t>
      </w:r>
      <w:r w:rsidR="00F933C2">
        <w:rPr>
          <w:rFonts w:ascii="Trebuchet MS" w:hAnsi="Trebuchet MS"/>
        </w:rPr>
        <w:t xml:space="preserve"> 20</w:t>
      </w:r>
      <w:r w:rsidR="00B75DB9">
        <w:rPr>
          <w:rFonts w:ascii="Trebuchet MS" w:hAnsi="Trebuchet MS"/>
        </w:rPr>
        <w:t>2</w:t>
      </w:r>
      <w:r>
        <w:rPr>
          <w:rFonts w:ascii="Trebuchet MS" w:hAnsi="Trebuchet MS"/>
        </w:rPr>
        <w:t>2</w:t>
      </w:r>
    </w:p>
    <w:p w14:paraId="156B5929" w14:textId="17C9EDAA" w:rsidP="00CA2369" w:rsidR="00CA2369" w:rsidRDefault="00CA2369">
      <w:pPr>
        <w:pStyle w:val="Paragraphedeliste"/>
        <w:numPr>
          <w:ilvl w:val="0"/>
          <w:numId w:val="1"/>
        </w:numPr>
        <w:shd w:color="auto" w:fill="FFFFFF" w:themeFill="background1" w:val="clear"/>
        <w:jc w:val="both"/>
        <w:rPr>
          <w:rFonts w:ascii="Trebuchet MS" w:hAnsi="Trebuchet MS"/>
        </w:rPr>
      </w:pPr>
      <w:r>
        <w:rPr>
          <w:rFonts w:ascii="Trebuchet MS" w:hAnsi="Trebuchet MS"/>
        </w:rPr>
        <w:t>30 novembre 2022</w:t>
      </w:r>
    </w:p>
    <w:p w14:paraId="23AA46D0" w14:textId="77777777" w:rsidP="00DE495B" w:rsidR="00DE495B" w:rsidRDefault="00DE495B" w:rsidRPr="00DE495B">
      <w:pPr>
        <w:shd w:color="auto" w:fill="FFFFFF" w:themeFill="background1" w:val="clear"/>
        <w:jc w:val="both"/>
        <w:rPr>
          <w:rFonts w:ascii="Trebuchet MS" w:hAnsi="Trebuchet MS"/>
        </w:rPr>
      </w:pPr>
    </w:p>
    <w:p w14:paraId="0A071D5B" w14:textId="77777777" w:rsidP="00EA6168" w:rsidR="00696ED5" w:rsidRDefault="00696ED5">
      <w:pPr>
        <w:shd w:color="auto" w:fill="FFFFFF" w:themeFill="background1" w:val="clear"/>
        <w:jc w:val="both"/>
        <w:rPr>
          <w:rFonts w:ascii="Trebuchet MS" w:hAnsi="Trebuchet MS"/>
          <w:b/>
        </w:rPr>
      </w:pPr>
      <w:r w:rsidRPr="00DA2D15">
        <w:rPr>
          <w:rFonts w:ascii="Trebuchet MS" w:hAnsi="Trebuchet MS"/>
          <w:b/>
        </w:rPr>
        <w:t>En leur dernier état, les propositions respectives des parties étaient les suivantes :</w:t>
      </w:r>
    </w:p>
    <w:p w14:paraId="4DFDE0BC" w14:textId="77777777" w:rsidP="00EA6168" w:rsidR="00696ED5" w:rsidRDefault="00696ED5" w:rsidRPr="00DA2D15">
      <w:pPr>
        <w:shd w:color="auto" w:fill="FFFFFF" w:themeFill="background1" w:val="clear"/>
        <w:jc w:val="both"/>
        <w:rPr>
          <w:rFonts w:ascii="Trebuchet MS" w:hAnsi="Trebuchet MS"/>
          <w:b/>
          <w:u w:val="single"/>
        </w:rPr>
      </w:pPr>
      <w:r w:rsidRPr="00DA2D15">
        <w:rPr>
          <w:rFonts w:ascii="Trebuchet MS" w:hAnsi="Trebuchet MS"/>
          <w:b/>
          <w:u w:val="single"/>
        </w:rPr>
        <w:lastRenderedPageBreak/>
        <w:t xml:space="preserve">ARTICLE </w:t>
      </w:r>
      <w:r w:rsidR="00452E22">
        <w:rPr>
          <w:rFonts w:ascii="Trebuchet MS" w:hAnsi="Trebuchet MS"/>
          <w:b/>
          <w:u w:val="single"/>
        </w:rPr>
        <w:t>2</w:t>
      </w:r>
      <w:r w:rsidRPr="00DA2D15">
        <w:rPr>
          <w:rFonts w:ascii="Trebuchet MS" w:hAnsi="Trebuchet MS"/>
          <w:b/>
          <w:u w:val="single"/>
        </w:rPr>
        <w:t xml:space="preserve"> – Dernier état des propositions respectives des parties</w:t>
      </w:r>
    </w:p>
    <w:p w14:paraId="1FA35A60" w14:textId="77777777" w:rsidP="00452E22" w:rsidR="00452E22" w:rsidRDefault="00452E22" w:rsidRPr="00452E22">
      <w:pPr>
        <w:shd w:color="auto" w:fill="FFFFFF" w:themeFill="background1" w:val="clear"/>
        <w:ind w:firstLine="708"/>
        <w:jc w:val="both"/>
        <w:rPr>
          <w:rFonts w:ascii="Trebuchet MS" w:hAnsi="Trebuchet MS"/>
          <w:b/>
          <w:u w:val="single"/>
        </w:rPr>
      </w:pPr>
      <w:r w:rsidRPr="00452E22">
        <w:rPr>
          <w:rFonts w:ascii="Trebuchet MS" w:hAnsi="Trebuchet MS"/>
          <w:b/>
          <w:u w:val="single"/>
        </w:rPr>
        <w:t xml:space="preserve">2-1 : Les organisations syndicales : </w:t>
      </w:r>
    </w:p>
    <w:p w14:paraId="58CED2B1" w14:textId="6A81FBE2" w:rsidP="00E23CF4" w:rsidR="00303C93" w:rsidRDefault="00452E22" w:rsidRPr="00561738">
      <w:pPr>
        <w:shd w:color="auto" w:fill="FFFFFF" w:themeFill="background1" w:val="clear"/>
        <w:spacing w:after="0"/>
        <w:jc w:val="both"/>
        <w:rPr>
          <w:rFonts w:ascii="Trebuchet MS" w:hAnsi="Trebuchet MS"/>
          <w:sz w:val="21"/>
          <w:szCs w:val="21"/>
        </w:rPr>
      </w:pPr>
      <w:r w:rsidRPr="00561738">
        <w:rPr>
          <w:rFonts w:ascii="Trebuchet MS" w:hAnsi="Trebuchet MS"/>
          <w:sz w:val="21"/>
          <w:szCs w:val="21"/>
        </w:rPr>
        <w:t xml:space="preserve">Les organisations syndicales ont présenté </w:t>
      </w:r>
      <w:r w:rsidR="00561738" w:rsidRPr="00561738">
        <w:rPr>
          <w:rFonts w:ascii="Trebuchet MS" w:hAnsi="Trebuchet MS"/>
          <w:sz w:val="21"/>
          <w:szCs w:val="21"/>
        </w:rPr>
        <w:t>dans un premier temps d</w:t>
      </w:r>
      <w:r w:rsidRPr="00561738">
        <w:rPr>
          <w:rFonts w:ascii="Trebuchet MS" w:hAnsi="Trebuchet MS"/>
          <w:sz w:val="21"/>
          <w:szCs w:val="21"/>
        </w:rPr>
        <w:t xml:space="preserve">es propositions </w:t>
      </w:r>
      <w:r w:rsidR="00561738" w:rsidRPr="00561738">
        <w:rPr>
          <w:rFonts w:ascii="Trebuchet MS" w:hAnsi="Trebuchet MS"/>
          <w:sz w:val="21"/>
          <w:szCs w:val="21"/>
        </w:rPr>
        <w:t>distinctes</w:t>
      </w:r>
      <w:r w:rsidR="00691CA8" w:rsidRPr="00561738">
        <w:rPr>
          <w:rFonts w:ascii="Trebuchet MS" w:hAnsi="Trebuchet MS"/>
          <w:sz w:val="21"/>
          <w:szCs w:val="21"/>
        </w:rPr>
        <w:t xml:space="preserve"> </w:t>
      </w:r>
      <w:r w:rsidRPr="00561738">
        <w:rPr>
          <w:rFonts w:ascii="Trebuchet MS" w:hAnsi="Trebuchet MS"/>
          <w:sz w:val="21"/>
          <w:szCs w:val="21"/>
        </w:rPr>
        <w:t xml:space="preserve">suivantes à l’ouverture de la </w:t>
      </w:r>
      <w:r w:rsidR="00561738" w:rsidRPr="00561738">
        <w:rPr>
          <w:rFonts w:ascii="Trebuchet MS" w:hAnsi="Trebuchet MS"/>
          <w:sz w:val="21"/>
          <w:szCs w:val="21"/>
        </w:rPr>
        <w:t>2</w:t>
      </w:r>
      <w:r w:rsidR="00DE495B" w:rsidRPr="00561738">
        <w:rPr>
          <w:rFonts w:ascii="Trebuchet MS" w:hAnsi="Trebuchet MS"/>
          <w:sz w:val="21"/>
          <w:szCs w:val="21"/>
        </w:rPr>
        <w:t>ème</w:t>
      </w:r>
      <w:r w:rsidR="00036209" w:rsidRPr="00561738">
        <w:rPr>
          <w:rFonts w:ascii="Trebuchet MS" w:hAnsi="Trebuchet MS"/>
          <w:sz w:val="21"/>
          <w:szCs w:val="21"/>
        </w:rPr>
        <w:t xml:space="preserve"> </w:t>
      </w:r>
      <w:r w:rsidRPr="00561738">
        <w:rPr>
          <w:rFonts w:ascii="Trebuchet MS" w:hAnsi="Trebuchet MS"/>
          <w:sz w:val="21"/>
          <w:szCs w:val="21"/>
        </w:rPr>
        <w:t>réunion de négociation</w:t>
      </w:r>
      <w:r w:rsidR="00D75782" w:rsidRPr="00561738">
        <w:rPr>
          <w:rFonts w:ascii="Trebuchet MS" w:hAnsi="Trebuchet MS"/>
          <w:sz w:val="21"/>
          <w:szCs w:val="21"/>
        </w:rPr>
        <w:t xml:space="preserve"> du </w:t>
      </w:r>
      <w:r w:rsidR="00561738" w:rsidRPr="00561738">
        <w:rPr>
          <w:rFonts w:ascii="Trebuchet MS" w:hAnsi="Trebuchet MS"/>
          <w:sz w:val="21"/>
          <w:szCs w:val="21"/>
        </w:rPr>
        <w:t>10 novembre 2022</w:t>
      </w:r>
      <w:r w:rsidRPr="00561738">
        <w:rPr>
          <w:rFonts w:ascii="Trebuchet MS" w:hAnsi="Trebuchet MS"/>
          <w:sz w:val="21"/>
          <w:szCs w:val="21"/>
        </w:rPr>
        <w:t xml:space="preserve"> : </w:t>
      </w:r>
    </w:p>
    <w:p w14:paraId="3B0BECBA" w14:textId="1EE7F2C3" w:rsidP="00E23CF4" w:rsidR="00104BD1" w:rsidRDefault="00104BD1">
      <w:pPr>
        <w:shd w:color="auto" w:fill="FFFFFF" w:themeFill="background1" w:val="clear"/>
        <w:spacing w:after="0"/>
        <w:jc w:val="both"/>
        <w:rPr>
          <w:rFonts w:ascii="Trebuchet MS" w:hAnsi="Trebuchet MS"/>
        </w:rPr>
      </w:pPr>
    </w:p>
    <w:p w14:paraId="4358E826" w14:textId="6822F722" w:rsidP="00E23CF4" w:rsidR="00DE1696" w:rsidRDefault="00F333DD" w:rsidRPr="00F333DD">
      <w:pPr>
        <w:shd w:color="auto" w:fill="FFFFFF" w:themeFill="background1" w:val="clear"/>
        <w:spacing w:after="0"/>
        <w:jc w:val="both"/>
        <w:rPr>
          <w:rFonts w:ascii="Trebuchet MS" w:hAnsi="Trebuchet MS"/>
          <w:b/>
          <w:bCs/>
        </w:rPr>
      </w:pPr>
      <w:r w:rsidRPr="00F333DD">
        <w:rPr>
          <w:rFonts w:ascii="Trebuchet MS" w:hAnsi="Trebuchet MS"/>
          <w:b/>
          <w:bCs/>
        </w:rPr>
        <w:t>Salariés Production</w:t>
      </w:r>
    </w:p>
    <w:p w14:paraId="1175A486" w14:textId="56BB3E22" w:rsidP="00E23CF4" w:rsidR="00E23CF4" w:rsidRDefault="00E23CF4">
      <w:pPr>
        <w:pStyle w:val="PrformatHTML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Augmentation générale : </w:t>
      </w:r>
      <w:r w:rsidR="00523F8B">
        <w:rPr>
          <w:rFonts w:asciiTheme="minorHAnsi" w:hAnsiTheme="minorHAnsi"/>
          <w:b/>
          <w:sz w:val="24"/>
          <w:szCs w:val="24"/>
        </w:rPr>
        <w:t>7.00</w:t>
      </w:r>
      <w:r w:rsidRPr="00D4102B">
        <w:rPr>
          <w:rFonts w:asciiTheme="minorHAnsi" w:hAnsiTheme="minorHAnsi"/>
          <w:b/>
          <w:sz w:val="24"/>
          <w:szCs w:val="24"/>
        </w:rPr>
        <w:t>%</w:t>
      </w:r>
      <w:r>
        <w:rPr>
          <w:rFonts w:asciiTheme="minorHAnsi" w:hAnsiTheme="minorHAnsi"/>
          <w:sz w:val="24"/>
          <w:szCs w:val="24"/>
        </w:rPr>
        <w:t xml:space="preserve"> pour tous les salariés</w:t>
      </w:r>
    </w:p>
    <w:p w14:paraId="0EB62F19" w14:textId="0EBA6F63" w:rsidP="00874EEB" w:rsidR="00277484" w:rsidRDefault="00E23CF4">
      <w:pPr>
        <w:pStyle w:val="PrformatHTML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874EEB">
        <w:rPr>
          <w:rFonts w:asciiTheme="minorHAnsi" w:hAnsiTheme="minorHAnsi"/>
          <w:sz w:val="24"/>
          <w:szCs w:val="24"/>
        </w:rPr>
        <w:t>Augmentation individuelle :</w:t>
      </w:r>
      <w:r w:rsidR="001B691A" w:rsidRPr="00874EEB">
        <w:rPr>
          <w:rFonts w:asciiTheme="minorHAnsi" w:hAnsiTheme="minorHAnsi"/>
          <w:sz w:val="24"/>
          <w:szCs w:val="24"/>
        </w:rPr>
        <w:t xml:space="preserve"> </w:t>
      </w:r>
      <w:r w:rsidR="007C78DF">
        <w:rPr>
          <w:rFonts w:asciiTheme="minorHAnsi" w:hAnsiTheme="minorHAnsi"/>
          <w:sz w:val="24"/>
          <w:szCs w:val="24"/>
        </w:rPr>
        <w:t xml:space="preserve">moyenne de </w:t>
      </w:r>
      <w:r w:rsidR="007C78DF" w:rsidRPr="007C78DF">
        <w:rPr>
          <w:rFonts w:asciiTheme="minorHAnsi" w:hAnsiTheme="minorHAnsi"/>
          <w:b/>
          <w:bCs/>
          <w:sz w:val="24"/>
          <w:szCs w:val="24"/>
        </w:rPr>
        <w:t>3%</w:t>
      </w:r>
      <w:r w:rsidR="007C78DF">
        <w:rPr>
          <w:rFonts w:asciiTheme="minorHAnsi" w:hAnsiTheme="minorHAnsi"/>
          <w:sz w:val="24"/>
          <w:szCs w:val="24"/>
        </w:rPr>
        <w:t xml:space="preserve"> avec un </w:t>
      </w:r>
      <w:r w:rsidR="00874EEB" w:rsidRPr="00874EEB">
        <w:rPr>
          <w:rFonts w:asciiTheme="minorHAnsi" w:hAnsiTheme="minorHAnsi"/>
          <w:sz w:val="24"/>
          <w:szCs w:val="24"/>
        </w:rPr>
        <w:t xml:space="preserve">plafonnement de l’augmentation individuelle à </w:t>
      </w:r>
      <w:r w:rsidR="008B7650">
        <w:rPr>
          <w:rFonts w:asciiTheme="minorHAnsi" w:hAnsiTheme="minorHAnsi"/>
          <w:b/>
          <w:sz w:val="24"/>
          <w:szCs w:val="24"/>
        </w:rPr>
        <w:t>7</w:t>
      </w:r>
      <w:r w:rsidRPr="00874EEB">
        <w:rPr>
          <w:rFonts w:asciiTheme="minorHAnsi" w:hAnsiTheme="minorHAnsi"/>
          <w:b/>
          <w:sz w:val="24"/>
          <w:szCs w:val="24"/>
        </w:rPr>
        <w:t>%</w:t>
      </w:r>
      <w:r w:rsidRPr="00874EEB">
        <w:rPr>
          <w:rFonts w:asciiTheme="minorHAnsi" w:hAnsiTheme="minorHAnsi"/>
          <w:sz w:val="24"/>
          <w:szCs w:val="24"/>
        </w:rPr>
        <w:t xml:space="preserve"> </w:t>
      </w:r>
      <w:r w:rsidR="00874EEB" w:rsidRPr="00277484">
        <w:rPr>
          <w:rFonts w:asciiTheme="minorHAnsi" w:hAnsiTheme="minorHAnsi"/>
          <w:sz w:val="24"/>
          <w:szCs w:val="24"/>
        </w:rPr>
        <w:t>sur le salaire mensuel de base</w:t>
      </w:r>
    </w:p>
    <w:p w14:paraId="7205804E" w14:textId="206FCA57" w:rsidP="00874EEB" w:rsidR="00874EEB" w:rsidRDefault="00874EEB">
      <w:pPr>
        <w:pStyle w:val="PrformatHTML"/>
        <w:rPr>
          <w:rFonts w:asciiTheme="minorHAnsi" w:hAnsiTheme="minorHAnsi"/>
          <w:sz w:val="24"/>
          <w:szCs w:val="24"/>
        </w:rPr>
      </w:pPr>
    </w:p>
    <w:p w14:paraId="0A710346" w14:textId="5AF765E6" w:rsidP="00F333DD" w:rsidR="00F333DD" w:rsidRDefault="00F333DD" w:rsidRPr="00F333DD">
      <w:pPr>
        <w:shd w:color="auto" w:fill="FFFFFF" w:themeFill="background1" w:val="clear"/>
        <w:spacing w:after="0"/>
        <w:jc w:val="both"/>
        <w:rPr>
          <w:rFonts w:ascii="Trebuchet MS" w:hAnsi="Trebuchet MS"/>
          <w:b/>
          <w:bCs/>
        </w:rPr>
      </w:pPr>
      <w:r w:rsidRPr="00F333DD">
        <w:rPr>
          <w:rFonts w:ascii="Trebuchet MS" w:hAnsi="Trebuchet MS"/>
          <w:b/>
          <w:bCs/>
        </w:rPr>
        <w:t xml:space="preserve">Salariés </w:t>
      </w:r>
      <w:r>
        <w:rPr>
          <w:rFonts w:ascii="Trebuchet MS" w:hAnsi="Trebuchet MS"/>
          <w:b/>
          <w:bCs/>
        </w:rPr>
        <w:t xml:space="preserve">Hors </w:t>
      </w:r>
      <w:r w:rsidRPr="00F333DD">
        <w:rPr>
          <w:rFonts w:ascii="Trebuchet MS" w:hAnsi="Trebuchet MS"/>
          <w:b/>
          <w:bCs/>
        </w:rPr>
        <w:t>Production</w:t>
      </w:r>
    </w:p>
    <w:p w14:paraId="2C97486E" w14:textId="1828A7A3" w:rsidP="00F333DD" w:rsidR="00F333DD" w:rsidRDefault="00F333DD">
      <w:pPr>
        <w:pStyle w:val="PrformatHTML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Augmentation générale : </w:t>
      </w:r>
      <w:r>
        <w:rPr>
          <w:rFonts w:asciiTheme="minorHAnsi" w:hAnsiTheme="minorHAnsi"/>
          <w:b/>
          <w:sz w:val="24"/>
          <w:szCs w:val="24"/>
        </w:rPr>
        <w:t>7.00</w:t>
      </w:r>
      <w:r w:rsidRPr="00D4102B">
        <w:rPr>
          <w:rFonts w:asciiTheme="minorHAnsi" w:hAnsiTheme="minorHAnsi"/>
          <w:b/>
          <w:sz w:val="24"/>
          <w:szCs w:val="24"/>
        </w:rPr>
        <w:t>%</w:t>
      </w:r>
      <w:r>
        <w:rPr>
          <w:rFonts w:asciiTheme="minorHAnsi" w:hAnsiTheme="minorHAnsi"/>
          <w:sz w:val="24"/>
          <w:szCs w:val="24"/>
        </w:rPr>
        <w:t xml:space="preserve"> pour tous les salariés</w:t>
      </w:r>
      <w:r w:rsidR="008C3155">
        <w:rPr>
          <w:rFonts w:asciiTheme="minorHAnsi" w:hAnsiTheme="minorHAnsi"/>
          <w:sz w:val="24"/>
          <w:szCs w:val="24"/>
        </w:rPr>
        <w:t xml:space="preserve"> avec une révision tous les 6 mois en fonction de l’inflation</w:t>
      </w:r>
    </w:p>
    <w:p w14:paraId="3AB72F44" w14:textId="2C1C004B" w:rsidP="00F333DD" w:rsidR="00F333DD" w:rsidRDefault="00F333DD">
      <w:pPr>
        <w:pStyle w:val="PrformatHTML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874EEB">
        <w:rPr>
          <w:rFonts w:asciiTheme="minorHAnsi" w:hAnsiTheme="minorHAnsi"/>
          <w:sz w:val="24"/>
          <w:szCs w:val="24"/>
        </w:rPr>
        <w:t xml:space="preserve">Augmentation individuelle : </w:t>
      </w:r>
      <w:r w:rsidR="00F83F77">
        <w:rPr>
          <w:rFonts w:asciiTheme="minorHAnsi" w:hAnsiTheme="minorHAnsi"/>
          <w:b/>
          <w:sz w:val="24"/>
          <w:szCs w:val="24"/>
        </w:rPr>
        <w:t>7.00</w:t>
      </w:r>
      <w:r w:rsidR="00F83F77" w:rsidRPr="00D4102B">
        <w:rPr>
          <w:rFonts w:asciiTheme="minorHAnsi" w:hAnsiTheme="minorHAnsi"/>
          <w:b/>
          <w:sz w:val="24"/>
          <w:szCs w:val="24"/>
        </w:rPr>
        <w:t>%</w:t>
      </w:r>
      <w:r w:rsidR="00F83F77">
        <w:rPr>
          <w:rFonts w:asciiTheme="minorHAnsi" w:hAnsiTheme="minorHAnsi"/>
          <w:sz w:val="24"/>
          <w:szCs w:val="24"/>
        </w:rPr>
        <w:t xml:space="preserve"> pour tous les salariés</w:t>
      </w:r>
    </w:p>
    <w:p w14:paraId="1E55E5FA" w14:textId="31AD3799" w:rsidP="001574B1" w:rsidR="001574B1" w:rsidRDefault="0036660B">
      <w:pPr>
        <w:pStyle w:val="PrformatHTML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Mise en place d’un 13</w:t>
      </w:r>
      <w:r w:rsidRPr="0036660B">
        <w:rPr>
          <w:rFonts w:asciiTheme="minorHAnsi" w:hAnsiTheme="minorHAnsi"/>
          <w:sz w:val="24"/>
          <w:szCs w:val="24"/>
          <w:vertAlign w:val="superscript"/>
        </w:rPr>
        <w:t>ème</w:t>
      </w:r>
      <w:r>
        <w:rPr>
          <w:rFonts w:asciiTheme="minorHAnsi" w:hAnsiTheme="minorHAnsi"/>
          <w:sz w:val="24"/>
          <w:szCs w:val="24"/>
        </w:rPr>
        <w:t xml:space="preserve"> mois</w:t>
      </w:r>
    </w:p>
    <w:p w14:paraId="7BB23029" w14:textId="395D58C0" w:rsidP="00874EEB" w:rsidR="00F333DD" w:rsidRDefault="00F333DD">
      <w:pPr>
        <w:pStyle w:val="PrformatHTML"/>
        <w:rPr>
          <w:rFonts w:asciiTheme="minorHAnsi" w:hAnsiTheme="minorHAnsi"/>
          <w:sz w:val="24"/>
          <w:szCs w:val="24"/>
        </w:rPr>
      </w:pPr>
    </w:p>
    <w:p w14:paraId="4D229E1C" w14:textId="52519B3C" w:rsidP="00874EEB" w:rsidR="0076027E" w:rsidRDefault="0076027E">
      <w:pPr>
        <w:pStyle w:val="PrformatHTML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Dans le délai entre les réunions du 10 novembre et 29 novembre, la Direction a demandé aux représentants syndicaux de réviser leurs revendications </w:t>
      </w:r>
      <w:r w:rsidR="00DA5AC0">
        <w:rPr>
          <w:rFonts w:asciiTheme="minorHAnsi" w:hAnsiTheme="minorHAnsi"/>
          <w:sz w:val="24"/>
          <w:szCs w:val="24"/>
        </w:rPr>
        <w:t xml:space="preserve">et a reçu </w:t>
      </w:r>
      <w:r w:rsidR="009563DB">
        <w:rPr>
          <w:rFonts w:asciiTheme="minorHAnsi" w:hAnsiTheme="minorHAnsi"/>
          <w:sz w:val="24"/>
          <w:szCs w:val="24"/>
        </w:rPr>
        <w:t>le mardi 22 novembre des revendications inchangées.</w:t>
      </w:r>
    </w:p>
    <w:p w14:paraId="02BF4E5B" w14:textId="77777777" w:rsidP="00303C93" w:rsidR="00303C93" w:rsidRDefault="00303C93">
      <w:pPr>
        <w:shd w:color="auto" w:fill="FFFFFF" w:themeFill="background1" w:val="clear"/>
        <w:spacing w:after="0"/>
        <w:jc w:val="both"/>
        <w:rPr>
          <w:rFonts w:ascii="Trebuchet MS" w:hAnsi="Trebuchet MS"/>
        </w:rPr>
      </w:pPr>
    </w:p>
    <w:p w14:paraId="002D9A42" w14:textId="77777777" w:rsidP="00691CA8" w:rsidR="00691CA8" w:rsidRDefault="00691CA8" w:rsidRPr="00452E22">
      <w:pPr>
        <w:shd w:color="auto" w:fill="FFFFFF" w:themeFill="background1" w:val="clear"/>
        <w:ind w:firstLine="708"/>
        <w:jc w:val="both"/>
        <w:rPr>
          <w:rFonts w:ascii="Trebuchet MS" w:hAnsi="Trebuchet MS"/>
          <w:b/>
          <w:u w:val="single"/>
        </w:rPr>
      </w:pPr>
      <w:r w:rsidRPr="00452E22">
        <w:rPr>
          <w:rFonts w:ascii="Trebuchet MS" w:hAnsi="Trebuchet MS"/>
          <w:b/>
          <w:u w:val="single"/>
        </w:rPr>
        <w:t>2-</w:t>
      </w:r>
      <w:r>
        <w:rPr>
          <w:rFonts w:ascii="Trebuchet MS" w:hAnsi="Trebuchet MS"/>
          <w:b/>
          <w:u w:val="single"/>
        </w:rPr>
        <w:t>2</w:t>
      </w:r>
      <w:r w:rsidRPr="00452E22">
        <w:rPr>
          <w:rFonts w:ascii="Trebuchet MS" w:hAnsi="Trebuchet MS"/>
          <w:b/>
          <w:u w:val="single"/>
        </w:rPr>
        <w:t xml:space="preserve"> : </w:t>
      </w:r>
      <w:r>
        <w:rPr>
          <w:rFonts w:ascii="Trebuchet MS" w:hAnsi="Trebuchet MS"/>
          <w:b/>
          <w:u w:val="single"/>
        </w:rPr>
        <w:t>La Direction</w:t>
      </w:r>
      <w:r w:rsidRPr="00452E22">
        <w:rPr>
          <w:rFonts w:ascii="Trebuchet MS" w:hAnsi="Trebuchet MS"/>
          <w:b/>
          <w:u w:val="single"/>
        </w:rPr>
        <w:t xml:space="preserve"> : </w:t>
      </w:r>
    </w:p>
    <w:p w14:paraId="708374FF" w14:textId="2220623C" w:rsidP="00303C93" w:rsidR="00D75782" w:rsidRDefault="00D75782">
      <w:pPr>
        <w:shd w:color="auto" w:fill="FFFFFF" w:themeFill="background1" w:val="clear"/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Lors </w:t>
      </w:r>
      <w:r w:rsidR="00036209">
        <w:rPr>
          <w:rFonts w:ascii="Trebuchet MS" w:hAnsi="Trebuchet MS"/>
        </w:rPr>
        <w:t xml:space="preserve">de la </w:t>
      </w:r>
      <w:r w:rsidR="00DE1696">
        <w:rPr>
          <w:rFonts w:ascii="Trebuchet MS" w:hAnsi="Trebuchet MS"/>
        </w:rPr>
        <w:t>3</w:t>
      </w:r>
      <w:r w:rsidR="00176EE6">
        <w:rPr>
          <w:rFonts w:ascii="Trebuchet MS" w:hAnsi="Trebuchet MS"/>
        </w:rPr>
        <w:t>ème</w:t>
      </w:r>
      <w:r w:rsidR="00AD0B8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réunion </w:t>
      </w:r>
      <w:r w:rsidRPr="00452E22">
        <w:rPr>
          <w:rFonts w:ascii="Trebuchet MS" w:hAnsi="Trebuchet MS"/>
        </w:rPr>
        <w:t xml:space="preserve">de négociation </w:t>
      </w:r>
      <w:r w:rsidR="00036209">
        <w:rPr>
          <w:rFonts w:ascii="Trebuchet MS" w:hAnsi="Trebuchet MS"/>
        </w:rPr>
        <w:t xml:space="preserve">du </w:t>
      </w:r>
      <w:r w:rsidR="00176EE6">
        <w:rPr>
          <w:rFonts w:ascii="Trebuchet MS" w:hAnsi="Trebuchet MS"/>
        </w:rPr>
        <w:t>29</w:t>
      </w:r>
      <w:r w:rsidR="00AD0B83">
        <w:rPr>
          <w:rFonts w:ascii="Trebuchet MS" w:hAnsi="Trebuchet MS"/>
        </w:rPr>
        <w:t xml:space="preserve"> novembre</w:t>
      </w:r>
      <w:r w:rsidR="00176EE6">
        <w:rPr>
          <w:rFonts w:ascii="Trebuchet MS" w:hAnsi="Trebuchet MS"/>
        </w:rPr>
        <w:t xml:space="preserve"> 2022</w:t>
      </w:r>
      <w:r>
        <w:rPr>
          <w:rFonts w:ascii="Trebuchet MS" w:hAnsi="Trebuchet MS"/>
        </w:rPr>
        <w:t>, la Direction a évoqué ses propositions :</w:t>
      </w:r>
    </w:p>
    <w:p w14:paraId="4F654A00" w14:textId="77777777" w:rsidP="00303C93" w:rsidR="00DB159E" w:rsidRDefault="00DB159E">
      <w:pPr>
        <w:shd w:color="auto" w:fill="FFFFFF" w:themeFill="background1" w:val="clear"/>
        <w:spacing w:after="0"/>
        <w:jc w:val="both"/>
        <w:rPr>
          <w:rFonts w:ascii="Trebuchet MS" w:hAnsi="Trebuchet MS"/>
        </w:rPr>
      </w:pPr>
    </w:p>
    <w:tbl>
      <w:tblPr>
        <w:tblW w:type="dxa" w:w="9464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376"/>
        <w:gridCol w:w="2175"/>
        <w:gridCol w:w="2361"/>
        <w:gridCol w:w="2552"/>
      </w:tblGrid>
      <w:tr w14:paraId="0864E694" w14:textId="77777777" w:rsidR="00DB159E" w:rsidTr="00A803B3">
        <w:tc>
          <w:tcPr>
            <w:tcW w:type="dxa" w:w="2376"/>
            <w:tcBorders>
              <w:top w:color="auto" w:space="0" w:sz="8" w:val="single"/>
              <w:left w:color="auto" w:space="0" w:sz="8" w:val="single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D333616" w14:textId="77777777" w:rsidP="00465E6A" w:rsidR="00DB159E" w:rsidRDefault="00DB159E">
            <w:pPr>
              <w:jc w:val="center"/>
              <w:rPr>
                <w:lang w:val="en-US"/>
              </w:rPr>
            </w:pPr>
          </w:p>
        </w:tc>
        <w:tc>
          <w:tcPr>
            <w:tcW w:type="dxa" w:w="2175"/>
            <w:tcBorders>
              <w:top w:color="auto" w:space="0" w:sz="8" w:val="single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40AEC9AD" w14:textId="0AD75BA6" w:rsidP="00465E6A" w:rsidR="00DB159E" w:rsidRDefault="004D4C3D" w:rsidRPr="00A803B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A803B3">
              <w:rPr>
                <w:b/>
                <w:bCs/>
                <w:lang w:val="en-US"/>
              </w:rPr>
              <w:t>Salariés</w:t>
            </w:r>
            <w:proofErr w:type="spellEnd"/>
            <w:r w:rsidRPr="00A803B3">
              <w:rPr>
                <w:b/>
                <w:bCs/>
                <w:lang w:val="en-US"/>
              </w:rPr>
              <w:t xml:space="preserve"> Production</w:t>
            </w:r>
            <w:r w:rsidR="00DB159E" w:rsidRPr="00A803B3">
              <w:rPr>
                <w:b/>
                <w:bCs/>
                <w:lang w:val="en-US"/>
              </w:rPr>
              <w:t xml:space="preserve"> CDI CDD</w:t>
            </w:r>
          </w:p>
        </w:tc>
        <w:tc>
          <w:tcPr>
            <w:tcW w:type="dxa" w:w="2361"/>
            <w:tcBorders>
              <w:top w:color="auto" w:space="0" w:sz="8" w:val="single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0C7BC9F8" w14:textId="7C31F1B7" w:rsidP="00465E6A" w:rsidR="00DB159E" w:rsidRDefault="00DB159E" w:rsidRPr="00A803B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A803B3">
              <w:rPr>
                <w:b/>
                <w:bCs/>
                <w:lang w:val="en-US"/>
              </w:rPr>
              <w:t>Salariés</w:t>
            </w:r>
            <w:proofErr w:type="spellEnd"/>
            <w:r w:rsidRPr="00A803B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803B3">
              <w:rPr>
                <w:b/>
                <w:bCs/>
                <w:lang w:val="en-US"/>
              </w:rPr>
              <w:t>Intérimaires</w:t>
            </w:r>
            <w:proofErr w:type="spellEnd"/>
          </w:p>
        </w:tc>
        <w:tc>
          <w:tcPr>
            <w:tcW w:type="dxa" w:w="2552"/>
            <w:tcBorders>
              <w:top w:color="auto" w:space="0" w:sz="8" w:val="single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03FFD396" w14:textId="5A2DC90C" w:rsidP="00465E6A" w:rsidR="00DB159E" w:rsidRDefault="004D4C3D" w:rsidRPr="00A803B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A803B3">
              <w:rPr>
                <w:b/>
                <w:bCs/>
                <w:lang w:val="en-US"/>
              </w:rPr>
              <w:t>Salariés</w:t>
            </w:r>
            <w:proofErr w:type="spellEnd"/>
            <w:r w:rsidRPr="00A803B3">
              <w:rPr>
                <w:b/>
                <w:bCs/>
                <w:lang w:val="en-US"/>
              </w:rPr>
              <w:t xml:space="preserve"> hors production</w:t>
            </w:r>
            <w:r w:rsidR="00DB159E" w:rsidRPr="00A803B3">
              <w:rPr>
                <w:b/>
                <w:bCs/>
                <w:lang w:val="en-US"/>
              </w:rPr>
              <w:t xml:space="preserve"> CDI CDD</w:t>
            </w:r>
          </w:p>
        </w:tc>
      </w:tr>
      <w:tr w14:paraId="5D8AA9C3" w14:textId="77777777" w:rsidR="00DB159E" w:rsidTr="00A803B3">
        <w:trPr>
          <w:trHeight w:val="1386"/>
        </w:trPr>
        <w:tc>
          <w:tcPr>
            <w:tcW w:type="dxa" w:w="2376"/>
            <w:tcBorders>
              <w:top w:val="nil"/>
              <w:left w:color="auto" w:space="0" w:sz="8" w:val="single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21EE8160" w14:textId="3D8E7E4A" w:rsidP="00465E6A" w:rsidR="00DB159E" w:rsidRDefault="00DB1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Augmentations </w:t>
            </w:r>
            <w:proofErr w:type="spellStart"/>
            <w:r>
              <w:rPr>
                <w:lang w:val="en-US"/>
              </w:rPr>
              <w:t>liées</w:t>
            </w:r>
            <w:proofErr w:type="spellEnd"/>
            <w:r>
              <w:rPr>
                <w:lang w:val="en-US"/>
              </w:rPr>
              <w:t xml:space="preserve"> au ratio Interim/CDI CDD</w:t>
            </w:r>
            <w:r w:rsidR="00316450">
              <w:rPr>
                <w:lang w:val="en-US"/>
              </w:rPr>
              <w:t xml:space="preserve"> effectives sur </w:t>
            </w:r>
            <w:proofErr w:type="spellStart"/>
            <w:r w:rsidR="00316450">
              <w:rPr>
                <w:lang w:val="en-US"/>
              </w:rPr>
              <w:t>paie</w:t>
            </w:r>
            <w:proofErr w:type="spellEnd"/>
            <w:r w:rsidR="00316450">
              <w:rPr>
                <w:lang w:val="en-US"/>
              </w:rPr>
              <w:t xml:space="preserve"> </w:t>
            </w:r>
            <w:proofErr w:type="spellStart"/>
            <w:r w:rsidR="00316450">
              <w:rPr>
                <w:lang w:val="en-US"/>
              </w:rPr>
              <w:t>d’octobre</w:t>
            </w:r>
            <w:proofErr w:type="spellEnd"/>
            <w:r w:rsidR="00A411F0">
              <w:rPr>
                <w:lang w:val="en-US"/>
              </w:rPr>
              <w:t xml:space="preserve"> 2022</w:t>
            </w:r>
          </w:p>
        </w:tc>
        <w:tc>
          <w:tcPr>
            <w:tcW w:type="dxa" w:w="2175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55E60FE6" w14:textId="77777777" w:rsidP="00465E6A" w:rsidR="00DB159E" w:rsidRDefault="00DB1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+ 1.75%</w:t>
            </w:r>
          </w:p>
        </w:tc>
        <w:tc>
          <w:tcPr>
            <w:tcW w:type="dxa" w:w="2361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75FCC417" w14:textId="77777777" w:rsidP="00465E6A" w:rsidR="00DB159E" w:rsidRDefault="00DB1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type="dxa" w:w="2552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7CFBA8E1" w14:textId="77777777" w:rsidP="00465E6A" w:rsidR="00DB159E" w:rsidRDefault="00DB1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14:paraId="1A021A18" w14:textId="77777777" w:rsidR="00DB159E" w:rsidTr="00A803B3">
        <w:trPr>
          <w:trHeight w:val="1251"/>
        </w:trPr>
        <w:tc>
          <w:tcPr>
            <w:tcW w:type="dxa" w:w="2376"/>
            <w:tcBorders>
              <w:top w:val="nil"/>
              <w:left w:color="auto" w:space="0" w:sz="8" w:val="single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2B9F7894" w14:textId="21EF0D81" w:rsidP="00465E6A" w:rsidR="00DB159E" w:rsidRDefault="00DB1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Augmentation Générale pour les </w:t>
            </w:r>
            <w:proofErr w:type="spellStart"/>
            <w:r w:rsidR="00316450">
              <w:rPr>
                <w:lang w:val="en-US"/>
              </w:rPr>
              <w:t>tous</w:t>
            </w:r>
            <w:proofErr w:type="spellEnd"/>
            <w:r w:rsidR="00316450">
              <w:rPr>
                <w:lang w:val="en-US"/>
              </w:rPr>
              <w:t xml:space="preserve"> les </w:t>
            </w:r>
            <w:proofErr w:type="spellStart"/>
            <w:r w:rsidR="00316450">
              <w:rPr>
                <w:lang w:val="en-US"/>
              </w:rPr>
              <w:t>salariés</w:t>
            </w:r>
            <w:proofErr w:type="spellEnd"/>
          </w:p>
        </w:tc>
        <w:tc>
          <w:tcPr>
            <w:tcW w:type="dxa" w:w="2175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6CA6A6CA" w14:textId="77777777" w:rsidP="006B7B0D" w:rsidR="00D75F2D" w:rsidRDefault="00DB1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+ 3.5%</w:t>
            </w:r>
            <w:r w:rsidR="00D75F2D">
              <w:rPr>
                <w:lang w:val="en-US"/>
              </w:rPr>
              <w:t xml:space="preserve"> </w:t>
            </w:r>
          </w:p>
          <w:p w14:paraId="2D83F12E" w14:textId="43FD6F61" w:rsidP="006B7B0D" w:rsidR="00DB159E" w:rsidRDefault="00DB159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Incluant</w:t>
            </w:r>
            <w:proofErr w:type="spellEnd"/>
            <w:r>
              <w:rPr>
                <w:lang w:val="en-US"/>
              </w:rPr>
              <w:t xml:space="preserve"> € 400 de prime transport (equivalent 1.00%)</w:t>
            </w:r>
          </w:p>
        </w:tc>
        <w:tc>
          <w:tcPr>
            <w:tcW w:type="dxa" w:w="2361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39C8446F" w14:textId="77777777" w:rsidP="00465E6A" w:rsidR="00DB159E" w:rsidRDefault="00DB1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€ 400 prime transport (equivalent 1.00%)</w:t>
            </w:r>
          </w:p>
        </w:tc>
        <w:tc>
          <w:tcPr>
            <w:tcW w:type="dxa" w:w="2552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52F61E2E" w14:textId="77777777" w:rsidP="00465E6A" w:rsidR="00DB159E" w:rsidRDefault="00DB1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+ 3.5 %</w:t>
            </w:r>
          </w:p>
          <w:p w14:paraId="46F0ABF8" w14:textId="77777777" w:rsidP="00465E6A" w:rsidR="00DB159E" w:rsidRDefault="00DB159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Incluant</w:t>
            </w:r>
            <w:proofErr w:type="spellEnd"/>
            <w:r>
              <w:rPr>
                <w:lang w:val="en-US"/>
              </w:rPr>
              <w:t xml:space="preserve"> € 400 de prime transport (equivalent 1.00%)</w:t>
            </w:r>
          </w:p>
        </w:tc>
      </w:tr>
      <w:tr w14:paraId="114CF962" w14:textId="77777777" w:rsidR="00DB159E" w:rsidTr="00882236">
        <w:tc>
          <w:tcPr>
            <w:tcW w:type="dxa" w:w="2376"/>
            <w:tcBorders>
              <w:top w:val="nil"/>
              <w:left w:color="auto" w:space="0" w:sz="8" w:val="single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5DAFCBC1" w14:textId="77777777" w:rsidP="00465E6A" w:rsidR="00DB159E" w:rsidRDefault="00DB1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Augmentations </w:t>
            </w:r>
            <w:proofErr w:type="spellStart"/>
            <w:r>
              <w:rPr>
                <w:lang w:val="en-US"/>
              </w:rPr>
              <w:t>individuelles</w:t>
            </w:r>
            <w:proofErr w:type="spellEnd"/>
            <w:r>
              <w:rPr>
                <w:lang w:val="en-US"/>
              </w:rPr>
              <w:t xml:space="preserve"> - Moyenne</w:t>
            </w:r>
          </w:p>
        </w:tc>
        <w:tc>
          <w:tcPr>
            <w:tcW w:type="dxa" w:w="2175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3C289E6E" w14:textId="77777777" w:rsidP="00465E6A" w:rsidR="00DB159E" w:rsidRDefault="00DB1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+1.5%*</w:t>
            </w:r>
          </w:p>
        </w:tc>
        <w:tc>
          <w:tcPr>
            <w:tcW w:type="dxa" w:w="2361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7D52AA57" w14:textId="77777777" w:rsidP="00465E6A" w:rsidR="00DB159E" w:rsidRDefault="00DB159E">
            <w:pPr>
              <w:rPr>
                <w:lang w:val="en-US"/>
              </w:rPr>
            </w:pPr>
          </w:p>
        </w:tc>
        <w:tc>
          <w:tcPr>
            <w:tcW w:type="dxa" w:w="2552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675DB746" w14:textId="77777777" w:rsidP="00465E6A" w:rsidR="00DB159E" w:rsidRDefault="00DB1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+ 1.5%*</w:t>
            </w:r>
          </w:p>
        </w:tc>
      </w:tr>
      <w:tr w14:paraId="5C4FB81E" w14:textId="77777777" w:rsidR="00DB159E" w:rsidRPr="005B4B3C" w:rsidTr="00882236">
        <w:tc>
          <w:tcPr>
            <w:tcW w:type="dxa" w:w="2376"/>
            <w:tcBorders>
              <w:top w:color="auto" w:space="0" w:sz="8" w:val="single"/>
              <w:left w:color="auto" w:space="0" w:sz="8" w:val="single"/>
              <w:bottom w:color="auto" w:space="0" w:sz="4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5107EF3B" w14:textId="77777777" w:rsidP="00465E6A" w:rsidR="00DB159E" w:rsidRDefault="00DB159E" w:rsidRPr="005B4B3C">
            <w:pPr>
              <w:jc w:val="center"/>
              <w:rPr>
                <w:b/>
                <w:bCs/>
                <w:lang w:val="en-US"/>
              </w:rPr>
            </w:pPr>
            <w:r w:rsidRPr="005B4B3C">
              <w:rPr>
                <w:b/>
                <w:bCs/>
                <w:lang w:val="en-US"/>
              </w:rPr>
              <w:t>Total</w:t>
            </w:r>
          </w:p>
        </w:tc>
        <w:tc>
          <w:tcPr>
            <w:tcW w:type="dxa" w:w="2175"/>
            <w:tcBorders>
              <w:top w:color="auto" w:space="0" w:sz="8" w:val="single"/>
              <w:left w:val="nil"/>
              <w:bottom w:color="auto" w:space="0" w:sz="4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387180FA" w14:textId="77777777" w:rsidP="00465E6A" w:rsidR="00DB159E" w:rsidRDefault="00DB159E" w:rsidRPr="005B4B3C">
            <w:pPr>
              <w:jc w:val="center"/>
              <w:rPr>
                <w:b/>
                <w:bCs/>
                <w:lang w:val="en-US"/>
              </w:rPr>
            </w:pPr>
            <w:r w:rsidRPr="005B4B3C">
              <w:rPr>
                <w:b/>
                <w:bCs/>
                <w:lang w:val="en-US"/>
              </w:rPr>
              <w:t>+ 6.75%</w:t>
            </w:r>
          </w:p>
        </w:tc>
        <w:tc>
          <w:tcPr>
            <w:tcW w:type="dxa" w:w="2361"/>
            <w:tcBorders>
              <w:top w:color="auto" w:space="0" w:sz="8" w:val="single"/>
              <w:left w:val="nil"/>
              <w:bottom w:color="auto" w:space="0" w:sz="4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756DC8CA" w14:textId="77777777" w:rsidP="00465E6A" w:rsidR="00DB159E" w:rsidRDefault="00DB159E" w:rsidRPr="005B4B3C">
            <w:pPr>
              <w:jc w:val="center"/>
              <w:rPr>
                <w:b/>
                <w:bCs/>
                <w:lang w:val="en-US"/>
              </w:rPr>
            </w:pPr>
            <w:r w:rsidRPr="005B4B3C">
              <w:rPr>
                <w:b/>
                <w:bCs/>
                <w:lang w:val="en-US"/>
              </w:rPr>
              <w:t>+ 1.</w:t>
            </w:r>
            <w:r>
              <w:rPr>
                <w:b/>
                <w:bCs/>
                <w:lang w:val="en-US"/>
              </w:rPr>
              <w:t>00</w:t>
            </w:r>
            <w:r w:rsidRPr="005B4B3C">
              <w:rPr>
                <w:b/>
                <w:bCs/>
                <w:lang w:val="en-US"/>
              </w:rPr>
              <w:t>%</w:t>
            </w:r>
          </w:p>
        </w:tc>
        <w:tc>
          <w:tcPr>
            <w:tcW w:type="dxa" w:w="2552"/>
            <w:tcBorders>
              <w:top w:color="auto" w:space="0" w:sz="8" w:val="single"/>
              <w:left w:val="nil"/>
              <w:bottom w:color="auto" w:space="0" w:sz="4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0FBCE2A6" w14:textId="77777777" w:rsidP="00465E6A" w:rsidR="00DB159E" w:rsidRDefault="00DB159E" w:rsidRPr="005B4B3C">
            <w:pPr>
              <w:jc w:val="center"/>
              <w:rPr>
                <w:b/>
                <w:bCs/>
                <w:lang w:val="en-US"/>
              </w:rPr>
            </w:pPr>
            <w:r w:rsidRPr="005B4B3C">
              <w:rPr>
                <w:b/>
                <w:bCs/>
                <w:lang w:val="en-US"/>
              </w:rPr>
              <w:t>+ 5%</w:t>
            </w:r>
          </w:p>
        </w:tc>
      </w:tr>
    </w:tbl>
    <w:p w14:paraId="0EC128CE" w14:textId="1757ED61" w:rsidP="009563DB" w:rsidR="002B6999" w:rsidRDefault="00AA0D5B" w:rsidRPr="00AD0B83">
      <w:pPr>
        <w:pStyle w:val="PrformatHTML"/>
        <w:rPr>
          <w:rFonts w:asciiTheme="minorHAnsi" w:hAnsiTheme="minorHAnsi"/>
          <w:sz w:val="24"/>
          <w:szCs w:val="24"/>
        </w:rPr>
      </w:pPr>
      <w:r w:rsidRPr="009563DB">
        <w:rPr>
          <w:noProof/>
          <w:color w:val="FF0000"/>
        </w:rPr>
        <w:lastRenderedPageBreak/>
        <mc:AlternateContent>
          <mc:Choice Requires="wps">
            <w:drawing>
              <wp:anchor allowOverlap="1" behindDoc="0" distB="45720" distL="114300" distR="114300" distT="45720" layoutInCell="1" locked="0" relativeHeight="251656704" simplePos="0" wp14:anchorId="2C391077" wp14:editId="121386D8">
                <wp:simplePos x="0" y="0"/>
                <wp:positionH relativeFrom="margin">
                  <wp:posOffset>45720</wp:posOffset>
                </wp:positionH>
                <wp:positionV relativeFrom="paragraph">
                  <wp:posOffset>0</wp:posOffset>
                </wp:positionV>
                <wp:extent cx="5753100" cy="3078480"/>
                <wp:effectExtent b="7620" l="0" r="0" t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307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0C9EA" w14:textId="3E59750C" w:rsidP="00AA0D5B" w:rsidR="00AA0D5B" w:rsidRDefault="00AA0D5B" w:rsidRPr="00397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397489">
                              <w:rPr>
                                <w:sz w:val="24"/>
                                <w:szCs w:val="24"/>
                              </w:rPr>
                              <w:t>Un maximum de 3% pourra être accordé au titre des augmentations individuelles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882236">
                              <w:rPr>
                                <w:sz w:val="24"/>
                                <w:szCs w:val="24"/>
                              </w:rPr>
                              <w:t xml:space="preserve">soit un maximum de </w:t>
                            </w:r>
                            <w:r w:rsidR="0088223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  <w:r w:rsidR="00882236" w:rsidRPr="0006655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.50%</w:t>
                            </w:r>
                            <w:r w:rsidR="008822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76C1C">
                              <w:rPr>
                                <w:sz w:val="24"/>
                                <w:szCs w:val="24"/>
                              </w:rPr>
                              <w:t xml:space="preserve">incluant l’augmentation générale </w:t>
                            </w:r>
                            <w:r w:rsidR="00882236">
                              <w:rPr>
                                <w:sz w:val="24"/>
                                <w:szCs w:val="24"/>
                              </w:rPr>
                              <w:t xml:space="preserve">pour un </w:t>
                            </w:r>
                            <w:r w:rsidR="004626BD">
                              <w:rPr>
                                <w:sz w:val="24"/>
                                <w:szCs w:val="24"/>
                              </w:rPr>
                              <w:t xml:space="preserve">même </w:t>
                            </w:r>
                            <w:r w:rsidR="00882236">
                              <w:rPr>
                                <w:sz w:val="24"/>
                                <w:szCs w:val="24"/>
                              </w:rPr>
                              <w:t>salarié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55DF7C9" w14:textId="77777777" w:rsidP="00AA0D5B" w:rsidR="00AA0D5B" w:rsidRDefault="00AA0D5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F5106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onditions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 versement de la </w:t>
                            </w:r>
                            <w:r w:rsidRPr="00F5106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Prime transport 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F7BE46" w14:textId="77777777" w:rsidP="00AA0D5B" w:rsidR="00AA0D5B" w:rsidRDefault="00AA0D5B" w:rsidRPr="00334F4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34F48">
                              <w:rPr>
                                <w:sz w:val="24"/>
                                <w:szCs w:val="24"/>
                              </w:rPr>
                              <w:t xml:space="preserve">3 mois de présence au 31/01/2023 </w:t>
                            </w:r>
                          </w:p>
                          <w:p w14:paraId="7B4B5E9D" w14:textId="77777777" w:rsidP="00AA0D5B" w:rsidR="00AA0D5B" w:rsidRDefault="00AA0D5B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Salariés présents dans l’effectif au 31/01/2023 à l’exception de :</w:t>
                            </w:r>
                          </w:p>
                          <w:p w14:paraId="1579AF6A" w14:textId="77777777" w:rsidP="00AA0D5B" w:rsidR="00AA0D5B" w:rsidRDefault="00AA0D5B">
                            <w:pPr>
                              <w:pStyle w:val="Paragraphedeliste"/>
                              <w:numPr>
                                <w:ilvl w:val="1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Salariés en arrêt de travail depuis 3 mois ou plus au 31/01/2023</w:t>
                            </w:r>
                          </w:p>
                          <w:p w14:paraId="784B2B14" w14:textId="77777777" w:rsidP="00AA0D5B" w:rsidR="00AA0D5B" w:rsidRDefault="00AA0D5B">
                            <w:pPr>
                              <w:pStyle w:val="Paragraphedeliste"/>
                              <w:numPr>
                                <w:ilvl w:val="1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Commerciaux France et Export qui bénéficient d’un véhicule de société</w:t>
                            </w:r>
                          </w:p>
                          <w:p w14:paraId="76C09998" w14:textId="77777777" w:rsidP="00AA0D5B" w:rsidR="00AA0D5B" w:rsidRDefault="00AA0D5B">
                            <w:pPr>
                              <w:pStyle w:val="Paragraphedeliste"/>
                              <w:numPr>
                                <w:ilvl w:val="1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Techniciens itinérants qui bénéficient d’un véhicule de service</w:t>
                            </w:r>
                          </w:p>
                          <w:p w14:paraId="55D15BD2" w14:textId="77777777" w:rsidP="00AA0D5B" w:rsidR="00AA0D5B" w:rsidRDefault="00AA0D5B">
                            <w:pPr>
                              <w:pStyle w:val="Paragraphedeliste"/>
                              <w:numPr>
                                <w:ilvl w:val="1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Commerciaux et Techniciens SAMSON bénéficiant d’indemnités kilométriques</w:t>
                            </w:r>
                          </w:p>
                          <w:p w14:paraId="5BBC6E04" w14:textId="77777777" w:rsidP="00AA0D5B" w:rsidR="00AA0D5B" w:rsidRDefault="00AA0D5B">
                            <w:pPr>
                              <w:pStyle w:val="Paragraphedeliste"/>
                              <w:numPr>
                                <w:ilvl w:val="1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Montant réduit de 200 </w:t>
                            </w:r>
                            <w:r>
                              <w:rPr>
                                <w:lang w:val="en-US"/>
                              </w:rPr>
                              <w:t xml:space="preserve">€ </w:t>
                            </w:r>
                            <w:r w:rsidRPr="008E32F3">
                              <w:rPr>
                                <w:sz w:val="24"/>
                                <w:szCs w:val="24"/>
                              </w:rPr>
                              <w:t>pour les chauffeurs PL n’effectuant pas quotidiennement le trajet domicile travail</w:t>
                            </w:r>
                          </w:p>
                          <w:p w14:paraId="66D56A6A" w14:textId="77777777" w:rsidP="00AA0D5B" w:rsidR="00AA0D5B" w:rsidRDefault="00AA0D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46051FB" w14:textId="77777777" w:rsidP="00AA0D5B" w:rsidR="00AA0D5B" w:rsidRDefault="00AA0D5B" w:rsidRPr="00161C6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6279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Augmentations individuelles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les commerciaux France et Export seront exclus car ils bénéficient d’un bonus annuel basé sur leur activité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 w14:anchorId="2C391077">
                <v:stroke joinstyle="miter"/>
                <v:path gradientshapeok="t" o:connecttype="rect"/>
              </v:shapetype>
              <v:shape id="Zone de text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H6yoDgIAAPcDAAAOAAAAZHJzL2Uyb0RvYy54bWysU9tu2zAMfR+wfxD0vthJkzU14hRdugwD ugvQ7QNkWY6FyaJGKbGzry8lp2nQvQ3Tg0CK1BF5eLS6HTrDDgq9Blvy6STnTFkJtba7kv/8sX23 5MwHYWthwKqSH5Xnt+u3b1a9K9QMWjC1QkYg1he9K3kbgiuyzMtWdcJPwClLwQawE4Fc3GU1ip7Q O5PN8vx91gPWDkEq7+n0fgzydcJvGiXDt6bxKjBTcqotpB3TXsU9W69EsUPhWi1PZYh/qKIT2tKj Z6h7EQTbo/4LqtMSwUMTJhK6DJpGS5V6oG6m+atuHlvhVOqFyPHuTJP/f7Dy6+HRfUcWhg8w0ABT E949gPzlmYVNK+xO3SFC3ypR08PTSFnWO1+crkaqfeEjSNV/gZqGLPYBEtDQYBdZoT4ZodMAjmfS 1RCYpMPF9eJqmlNIUuwqv17Ol2ksmSierzv04ZOCjkWj5EhTTfDi8OBDLEcUzynxNQ9G11ttTHJw V20MsoMgBWzTSh28SjOW9SW/WcwWCdlCvJ/E0elACjW6K/kyj2vUTKTjo61TShDajDZVYuyJn0jJ SE4YqoESI08V1EdiCmFUIv0cMlrAP5z1pMKS+997gYoz89kS2zfT+TzKNjnzxfWMHLyMVJcRYSVB lTxwNpqbkKQeebBwR1NpdOLrpZJTraSuROPpJ0T5Xvop6+W/rp8AAAD//wMAUEsDBBQABgAIAAAA IQC35iij2wAAAAYBAAAPAAAAZHJzL2Rvd25yZXYueG1sTI9BT4NAFITvJv6HzTPxYuzSioUiS6Mm ml5b+wMe8ApE9i1ht4X+e58nPU5mMvNNvp1try40+s6xgeUiAkVcubrjxsDx6+MxBeUDco29YzJw JQ/b4vYmx6x2E+/pcgiNkhL2GRpoQxgyrX3VkkW/cAOxeCc3Wgwix0bXI05Sbnu9iqK1ttixLLQ4 0HtL1ffhbA2cdtPD82YqP8Mx2cfrN+yS0l2Nub+bX19ABZrDXxh+8QUdCmEq3Zlrr3oDyUqCBuSP mJvlk8jSQJzGKegi1//xix8AAAD//wMAUEsBAi0AFAAGAAgAAAAhALaDOJL+AAAA4QEAABMAAAAA AAAAAAAAAAAAAAAAAFtDb250ZW50X1R5cGVzXS54bWxQSwECLQAUAAYACAAAACEAOP0h/9YAAACU AQAACwAAAAAAAAAAAAAAAAAvAQAAX3JlbHMvLnJlbHNQSwECLQAUAAYACAAAACEAnx+sqA4CAAD3 AwAADgAAAAAAAAAAAAAAAAAuAgAAZHJzL2Uyb0RvYy54bWxQSwECLQAUAAYACAAAACEAt+Yoo9sA AAAGAQAADwAAAAAAAAAAAAAAAABoBAAAZHJzL2Rvd25yZXYueG1sUEsFBgAAAAAEAAQA8wAAAHAF AAAAAA== " o:spid="_x0000_s1026" stroked="f" style="position:absolute;margin-left:3.6pt;margin-top:0;width:453pt;height:242.4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14:paraId="6380C9EA" w14:textId="3E59750C" w:rsidP="00AA0D5B" w:rsidR="00AA0D5B" w:rsidRDefault="00AA0D5B" w:rsidRPr="00397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*</w:t>
                      </w:r>
                      <w:r w:rsidRPr="00397489">
                        <w:rPr>
                          <w:sz w:val="24"/>
                          <w:szCs w:val="24"/>
                        </w:rPr>
                        <w:t>Un maximum de 3% pourra être accordé au titre des augmentations individuelles</w:t>
                      </w:r>
                      <w:r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882236">
                        <w:rPr>
                          <w:sz w:val="24"/>
                          <w:szCs w:val="24"/>
                        </w:rPr>
                        <w:t xml:space="preserve">soit un maximum de </w:t>
                      </w:r>
                      <w:r w:rsidR="00882236">
                        <w:rPr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  <w:r w:rsidR="00882236" w:rsidRPr="00066555">
                        <w:rPr>
                          <w:b/>
                          <w:bCs/>
                          <w:sz w:val="24"/>
                          <w:szCs w:val="24"/>
                        </w:rPr>
                        <w:t>.50%</w:t>
                      </w:r>
                      <w:r w:rsidR="0088223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76C1C">
                        <w:rPr>
                          <w:sz w:val="24"/>
                          <w:szCs w:val="24"/>
                        </w:rPr>
                        <w:t xml:space="preserve">incluant l’augmentation générale </w:t>
                      </w:r>
                      <w:r w:rsidR="00882236">
                        <w:rPr>
                          <w:sz w:val="24"/>
                          <w:szCs w:val="24"/>
                        </w:rPr>
                        <w:t xml:space="preserve">pour un </w:t>
                      </w:r>
                      <w:r w:rsidR="004626BD">
                        <w:rPr>
                          <w:sz w:val="24"/>
                          <w:szCs w:val="24"/>
                        </w:rPr>
                        <w:t xml:space="preserve">même </w:t>
                      </w:r>
                      <w:r w:rsidR="00882236">
                        <w:rPr>
                          <w:sz w:val="24"/>
                          <w:szCs w:val="24"/>
                        </w:rPr>
                        <w:t>salarié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455DF7C9" w14:textId="77777777" w:rsidP="00AA0D5B" w:rsidR="00AA0D5B" w:rsidRDefault="00AA0D5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F51061">
                        <w:rPr>
                          <w:b/>
                          <w:bCs/>
                          <w:sz w:val="24"/>
                          <w:szCs w:val="24"/>
                        </w:rPr>
                        <w:t xml:space="preserve">onditions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de versement de la </w:t>
                      </w:r>
                      <w:r w:rsidRPr="00F51061">
                        <w:rPr>
                          <w:b/>
                          <w:bCs/>
                          <w:sz w:val="24"/>
                          <w:szCs w:val="24"/>
                        </w:rPr>
                        <w:t>Prime transport 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F7BE46" w14:textId="77777777" w:rsidP="00AA0D5B" w:rsidR="00AA0D5B" w:rsidRDefault="00AA0D5B" w:rsidRPr="00334F4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334F48">
                        <w:rPr>
                          <w:sz w:val="24"/>
                          <w:szCs w:val="24"/>
                        </w:rPr>
                        <w:t xml:space="preserve">3 mois de présence au 31/01/2023 </w:t>
                      </w:r>
                    </w:p>
                    <w:p w14:paraId="7B4B5E9D" w14:textId="77777777" w:rsidP="00AA0D5B" w:rsidR="00AA0D5B" w:rsidRDefault="00AA0D5B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Salariés présents dans l’effectif au 31/01/2023 à l’exception de :</w:t>
                      </w:r>
                    </w:p>
                    <w:p w14:paraId="1579AF6A" w14:textId="77777777" w:rsidP="00AA0D5B" w:rsidR="00AA0D5B" w:rsidRDefault="00AA0D5B">
                      <w:pPr>
                        <w:pStyle w:val="Paragraphedeliste"/>
                        <w:numPr>
                          <w:ilvl w:val="1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Salariés en arrêt de travail depuis 3 mois ou plus au 31/01/2023</w:t>
                      </w:r>
                    </w:p>
                    <w:p w14:paraId="784B2B14" w14:textId="77777777" w:rsidP="00AA0D5B" w:rsidR="00AA0D5B" w:rsidRDefault="00AA0D5B">
                      <w:pPr>
                        <w:pStyle w:val="Paragraphedeliste"/>
                        <w:numPr>
                          <w:ilvl w:val="1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Commerciaux France et Export qui bénéficient d’un véhicule de société</w:t>
                      </w:r>
                    </w:p>
                    <w:p w14:paraId="76C09998" w14:textId="77777777" w:rsidP="00AA0D5B" w:rsidR="00AA0D5B" w:rsidRDefault="00AA0D5B">
                      <w:pPr>
                        <w:pStyle w:val="Paragraphedeliste"/>
                        <w:numPr>
                          <w:ilvl w:val="1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Techniciens itinérants qui bénéficient d’un véhicule de service</w:t>
                      </w:r>
                    </w:p>
                    <w:p w14:paraId="55D15BD2" w14:textId="77777777" w:rsidP="00AA0D5B" w:rsidR="00AA0D5B" w:rsidRDefault="00AA0D5B">
                      <w:pPr>
                        <w:pStyle w:val="Paragraphedeliste"/>
                        <w:numPr>
                          <w:ilvl w:val="1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Commerciaux et Techniciens SAMSON bénéficiant d’indemnités kilométriques</w:t>
                      </w:r>
                    </w:p>
                    <w:p w14:paraId="5BBC6E04" w14:textId="77777777" w:rsidP="00AA0D5B" w:rsidR="00AA0D5B" w:rsidRDefault="00AA0D5B">
                      <w:pPr>
                        <w:pStyle w:val="Paragraphedeliste"/>
                        <w:numPr>
                          <w:ilvl w:val="1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Montant réduit de 200 </w:t>
                      </w:r>
                      <w:r>
                        <w:rPr>
                          <w:lang w:val="en-US"/>
                        </w:rPr>
                        <w:t xml:space="preserve">€ </w:t>
                      </w:r>
                      <w:r w:rsidRPr="008E32F3">
                        <w:rPr>
                          <w:sz w:val="24"/>
                          <w:szCs w:val="24"/>
                        </w:rPr>
                        <w:t>pour les chauffeurs PL n’effectuant pas quotidiennement le trajet domicile travail</w:t>
                      </w:r>
                    </w:p>
                    <w:p w14:paraId="66D56A6A" w14:textId="77777777" w:rsidP="00AA0D5B" w:rsidR="00AA0D5B" w:rsidRDefault="00AA0D5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46051FB" w14:textId="77777777" w:rsidP="00AA0D5B" w:rsidR="00AA0D5B" w:rsidRDefault="00AA0D5B" w:rsidRPr="00161C63">
                      <w:pPr>
                        <w:rPr>
                          <w:sz w:val="24"/>
                          <w:szCs w:val="24"/>
                        </w:rPr>
                      </w:pPr>
                      <w:r w:rsidRPr="00B62798">
                        <w:rPr>
                          <w:b/>
                          <w:bCs/>
                          <w:sz w:val="24"/>
                          <w:szCs w:val="24"/>
                        </w:rPr>
                        <w:t>Augmentations individuelles :</w:t>
                      </w:r>
                      <w:r>
                        <w:rPr>
                          <w:sz w:val="24"/>
                          <w:szCs w:val="24"/>
                        </w:rPr>
                        <w:t xml:space="preserve"> les commerciaux France et Export seront exclus car ils bénéficient d’un bonus annuel basé sur leur activité</w:t>
                      </w:r>
                    </w:p>
                  </w:txbxContent>
                </v:textbox>
                <w10:wrap anchorx="margin" type="square"/>
              </v:shape>
            </w:pict>
          </mc:Fallback>
        </mc:AlternateContent>
      </w:r>
    </w:p>
    <w:p w14:paraId="23471A2A" w14:textId="67FA0B02" w:rsidP="002D6D02" w:rsidR="002D6D02" w:rsidRDefault="002D6D02">
      <w:pPr>
        <w:shd w:color="auto" w:fill="FFFFFF" w:themeFill="background1" w:val="clear"/>
        <w:ind w:right="283"/>
        <w:jc w:val="both"/>
        <w:rPr>
          <w:rFonts w:ascii="Trebuchet MS" w:hAnsi="Trebuchet MS"/>
          <w:b/>
          <w:u w:val="single"/>
        </w:rPr>
      </w:pPr>
      <w:r w:rsidRPr="002D6D02">
        <w:rPr>
          <w:rFonts w:ascii="Trebuchet MS" w:hAnsi="Trebuchet MS"/>
          <w:b/>
          <w:u w:val="single"/>
        </w:rPr>
        <w:t>A</w:t>
      </w:r>
      <w:r w:rsidR="001C23D0">
        <w:rPr>
          <w:rFonts w:ascii="Trebuchet MS" w:hAnsi="Trebuchet MS"/>
          <w:b/>
          <w:u w:val="single"/>
        </w:rPr>
        <w:t>RTICLE</w:t>
      </w:r>
      <w:r w:rsidRPr="002D6D02">
        <w:rPr>
          <w:rFonts w:ascii="Trebuchet MS" w:hAnsi="Trebuchet MS"/>
          <w:b/>
          <w:u w:val="single"/>
        </w:rPr>
        <w:t xml:space="preserve"> 3 – Mesures applicables : Accord </w:t>
      </w:r>
    </w:p>
    <w:p w14:paraId="7E85487B" w14:textId="77777777" w:rsidP="002D6D02" w:rsidR="00F20571" w:rsidRDefault="00F20571">
      <w:pPr>
        <w:shd w:color="auto" w:fill="FFFFFF" w:themeFill="background1" w:val="clear"/>
        <w:ind w:right="283"/>
        <w:jc w:val="both"/>
        <w:rPr>
          <w:rFonts w:ascii="Trebuchet MS" w:hAnsi="Trebuchet MS"/>
          <w:b/>
          <w:u w:val="single"/>
        </w:rPr>
      </w:pPr>
    </w:p>
    <w:p w14:paraId="79C380FD" w14:textId="585019A3" w:rsidP="002D6D02" w:rsidR="00AD0B83" w:rsidRDefault="002D6D02">
      <w:pPr>
        <w:shd w:color="auto" w:fill="FFFFFF" w:themeFill="background1" w:val="clear"/>
        <w:ind w:right="283"/>
        <w:jc w:val="both"/>
        <w:rPr>
          <w:rFonts w:ascii="Trebuchet MS" w:hAnsi="Trebuchet MS"/>
        </w:rPr>
      </w:pPr>
      <w:r w:rsidRPr="002D6D02">
        <w:rPr>
          <w:rFonts w:ascii="Trebuchet MS" w:hAnsi="Trebuchet MS"/>
        </w:rPr>
        <w:t xml:space="preserve">Après </w:t>
      </w:r>
      <w:r w:rsidR="00277484">
        <w:rPr>
          <w:rFonts w:ascii="Trebuchet MS" w:hAnsi="Trebuchet MS"/>
        </w:rPr>
        <w:t>discussions</w:t>
      </w:r>
      <w:r w:rsidR="00CE7069">
        <w:rPr>
          <w:rFonts w:ascii="Trebuchet MS" w:hAnsi="Trebuchet MS"/>
        </w:rPr>
        <w:t>,</w:t>
      </w:r>
      <w:r w:rsidRPr="002D6D02">
        <w:rPr>
          <w:rFonts w:ascii="Trebuchet MS" w:hAnsi="Trebuchet MS"/>
        </w:rPr>
        <w:t xml:space="preserve"> les parties se sont mises d’accord sur les mesures suivantes :</w:t>
      </w:r>
    </w:p>
    <w:tbl>
      <w:tblPr>
        <w:tblW w:type="dxa" w:w="9464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376"/>
        <w:gridCol w:w="2175"/>
        <w:gridCol w:w="2361"/>
        <w:gridCol w:w="2552"/>
      </w:tblGrid>
      <w:tr w14:paraId="38E5816B" w14:textId="77777777" w:rsidR="00CE2BA0" w:rsidTr="00465E6A">
        <w:tc>
          <w:tcPr>
            <w:tcW w:type="dxa" w:w="2376"/>
            <w:tcBorders>
              <w:top w:color="auto" w:space="0" w:sz="8" w:val="single"/>
              <w:left w:color="auto" w:space="0" w:sz="8" w:val="single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A4E99D" w14:textId="77777777" w:rsidP="00465E6A" w:rsidR="00BF3B66" w:rsidRDefault="00BF3B66">
            <w:pPr>
              <w:jc w:val="center"/>
              <w:rPr>
                <w:lang w:val="en-US"/>
              </w:rPr>
            </w:pPr>
          </w:p>
        </w:tc>
        <w:tc>
          <w:tcPr>
            <w:tcW w:type="dxa" w:w="2175"/>
            <w:tcBorders>
              <w:top w:color="auto" w:space="0" w:sz="8" w:val="single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57A2F158" w14:textId="77777777" w:rsidP="00465E6A" w:rsidR="00BF3B66" w:rsidRDefault="00BF3B66" w:rsidRPr="00A803B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A803B3">
              <w:rPr>
                <w:b/>
                <w:bCs/>
                <w:lang w:val="en-US"/>
              </w:rPr>
              <w:t>Salariés</w:t>
            </w:r>
            <w:proofErr w:type="spellEnd"/>
            <w:r w:rsidRPr="00A803B3">
              <w:rPr>
                <w:b/>
                <w:bCs/>
                <w:lang w:val="en-US"/>
              </w:rPr>
              <w:t xml:space="preserve"> Production CDI CDD</w:t>
            </w:r>
          </w:p>
        </w:tc>
        <w:tc>
          <w:tcPr>
            <w:tcW w:type="dxa" w:w="2361"/>
            <w:tcBorders>
              <w:top w:color="auto" w:space="0" w:sz="8" w:val="single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2111977C" w14:textId="4C78710D" w:rsidP="00465E6A" w:rsidR="00BF3B66" w:rsidRDefault="00BF3B66" w:rsidRPr="00A803B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A803B3">
              <w:rPr>
                <w:b/>
                <w:bCs/>
                <w:lang w:val="en-US"/>
              </w:rPr>
              <w:t>Salariés</w:t>
            </w:r>
            <w:proofErr w:type="spellEnd"/>
            <w:r w:rsidRPr="00A803B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803B3">
              <w:rPr>
                <w:b/>
                <w:bCs/>
                <w:lang w:val="en-US"/>
              </w:rPr>
              <w:t>Intérimaires</w:t>
            </w:r>
            <w:proofErr w:type="spellEnd"/>
          </w:p>
        </w:tc>
        <w:tc>
          <w:tcPr>
            <w:tcW w:type="dxa" w:w="2552"/>
            <w:tcBorders>
              <w:top w:color="auto" w:space="0" w:sz="8" w:val="single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3AED33B5" w14:textId="1644B89D" w:rsidP="00465E6A" w:rsidR="00BF3B66" w:rsidRDefault="00BF3B66" w:rsidRPr="00A803B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A803B3">
              <w:rPr>
                <w:b/>
                <w:bCs/>
                <w:lang w:val="en-US"/>
              </w:rPr>
              <w:t>Salariés</w:t>
            </w:r>
            <w:proofErr w:type="spellEnd"/>
            <w:r w:rsidRPr="00A803B3">
              <w:rPr>
                <w:b/>
                <w:bCs/>
                <w:lang w:val="en-US"/>
              </w:rPr>
              <w:t xml:space="preserve"> hors production CDI CDD</w:t>
            </w:r>
          </w:p>
        </w:tc>
      </w:tr>
      <w:tr w14:paraId="2FF881B2" w14:textId="77777777" w:rsidR="00CE2BA0" w:rsidTr="00465E6A">
        <w:trPr>
          <w:trHeight w:val="1386"/>
        </w:trPr>
        <w:tc>
          <w:tcPr>
            <w:tcW w:type="dxa" w:w="2376"/>
            <w:tcBorders>
              <w:top w:val="nil"/>
              <w:left w:color="auto" w:space="0" w:sz="8" w:val="single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57A2B778" w14:textId="77777777" w:rsidP="00465E6A" w:rsidR="00BF3B66" w:rsidRDefault="00BF3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Augmentations </w:t>
            </w:r>
            <w:proofErr w:type="spellStart"/>
            <w:r>
              <w:rPr>
                <w:lang w:val="en-US"/>
              </w:rPr>
              <w:t>liées</w:t>
            </w:r>
            <w:proofErr w:type="spellEnd"/>
            <w:r>
              <w:rPr>
                <w:lang w:val="en-US"/>
              </w:rPr>
              <w:t xml:space="preserve"> au ratio Interim/CDI CDD effectives sur </w:t>
            </w:r>
            <w:proofErr w:type="spellStart"/>
            <w:r>
              <w:rPr>
                <w:lang w:val="en-US"/>
              </w:rPr>
              <w:t>paie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d’octobre</w:t>
            </w:r>
            <w:proofErr w:type="spellEnd"/>
            <w:r>
              <w:rPr>
                <w:lang w:val="en-US"/>
              </w:rPr>
              <w:t xml:space="preserve"> 2022</w:t>
            </w:r>
          </w:p>
        </w:tc>
        <w:tc>
          <w:tcPr>
            <w:tcW w:type="dxa" w:w="2175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18654905" w14:textId="77777777" w:rsidP="00465E6A" w:rsidR="00BF3B66" w:rsidRDefault="00BF3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+ 1.75%</w:t>
            </w:r>
          </w:p>
        </w:tc>
        <w:tc>
          <w:tcPr>
            <w:tcW w:type="dxa" w:w="2361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00AEF0CE" w14:textId="27E9B8FF" w:rsidP="00465E6A" w:rsidR="00BF3B66" w:rsidRDefault="00BF3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type="dxa" w:w="2552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5258B3DA" w14:textId="77777777" w:rsidP="00465E6A" w:rsidR="00BF3B66" w:rsidRDefault="00BF3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14:paraId="678AE52B" w14:textId="77777777" w:rsidR="00CE2BA0" w:rsidTr="00465E6A">
        <w:trPr>
          <w:trHeight w:val="1251"/>
        </w:trPr>
        <w:tc>
          <w:tcPr>
            <w:tcW w:type="dxa" w:w="2376"/>
            <w:tcBorders>
              <w:top w:val="nil"/>
              <w:left w:color="auto" w:space="0" w:sz="8" w:val="single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6B946440" w14:textId="77777777" w:rsidP="00465E6A" w:rsidR="00BF3B66" w:rsidRDefault="00BF3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Augmentation Générale pour les </w:t>
            </w:r>
            <w:proofErr w:type="spellStart"/>
            <w:r>
              <w:rPr>
                <w:lang w:val="en-US"/>
              </w:rPr>
              <w:t>tous</w:t>
            </w:r>
            <w:proofErr w:type="spellEnd"/>
            <w:r>
              <w:rPr>
                <w:lang w:val="en-US"/>
              </w:rPr>
              <w:t xml:space="preserve"> les </w:t>
            </w:r>
            <w:proofErr w:type="spellStart"/>
            <w:r>
              <w:rPr>
                <w:lang w:val="en-US"/>
              </w:rPr>
              <w:t>salariés</w:t>
            </w:r>
            <w:proofErr w:type="spellEnd"/>
          </w:p>
        </w:tc>
        <w:tc>
          <w:tcPr>
            <w:tcW w:type="dxa" w:w="2175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36D6DC3E" w14:textId="77777777" w:rsidP="00465E6A" w:rsidR="00BF3B66" w:rsidRDefault="00BF3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+ 3.5%</w:t>
            </w:r>
          </w:p>
          <w:p w14:paraId="6BCC0D10" w14:textId="77777777" w:rsidP="00465E6A" w:rsidR="00BF3B66" w:rsidRDefault="00BF3B6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Incluant</w:t>
            </w:r>
            <w:proofErr w:type="spellEnd"/>
            <w:r>
              <w:rPr>
                <w:lang w:val="en-US"/>
              </w:rPr>
              <w:t xml:space="preserve"> € 400 de prime transport (equivalent 1.00%)</w:t>
            </w:r>
          </w:p>
        </w:tc>
        <w:tc>
          <w:tcPr>
            <w:tcW w:type="dxa" w:w="2361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0E1E1727" w14:textId="77777777" w:rsidP="00465E6A" w:rsidR="00BF3B66" w:rsidRDefault="00BF3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€ 400 prime transport (equivalent 1.00%)</w:t>
            </w:r>
          </w:p>
        </w:tc>
        <w:tc>
          <w:tcPr>
            <w:tcW w:type="dxa" w:w="2552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336ADBDB" w14:textId="77777777" w:rsidP="00465E6A" w:rsidR="00BF3B66" w:rsidRDefault="00BF3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+ 3.5 %</w:t>
            </w:r>
          </w:p>
          <w:p w14:paraId="25812C3D" w14:textId="77777777" w:rsidP="00465E6A" w:rsidR="00BF3B66" w:rsidRDefault="00BF3B6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Incluant</w:t>
            </w:r>
            <w:proofErr w:type="spellEnd"/>
            <w:r>
              <w:rPr>
                <w:lang w:val="en-US"/>
              </w:rPr>
              <w:t xml:space="preserve"> € 400 de prime transport (equivalent 1.00%)</w:t>
            </w:r>
          </w:p>
        </w:tc>
      </w:tr>
      <w:tr w14:paraId="1590D605" w14:textId="77777777" w:rsidR="00CE2BA0" w:rsidTr="00882236">
        <w:tc>
          <w:tcPr>
            <w:tcW w:type="dxa" w:w="2376"/>
            <w:tcBorders>
              <w:top w:val="nil"/>
              <w:left w:color="auto" w:space="0" w:sz="8" w:val="single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568687A0" w14:textId="77777777" w:rsidP="00465E6A" w:rsidR="00BF3B66" w:rsidRDefault="00BF3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Augmentations </w:t>
            </w:r>
            <w:proofErr w:type="spellStart"/>
            <w:r>
              <w:rPr>
                <w:lang w:val="en-US"/>
              </w:rPr>
              <w:t>individuelles</w:t>
            </w:r>
            <w:proofErr w:type="spellEnd"/>
            <w:r>
              <w:rPr>
                <w:lang w:val="en-US"/>
              </w:rPr>
              <w:t xml:space="preserve"> - Moyenne</w:t>
            </w:r>
          </w:p>
        </w:tc>
        <w:tc>
          <w:tcPr>
            <w:tcW w:type="dxa" w:w="2175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020DD946" w14:textId="1C204087" w:rsidP="00465E6A" w:rsidR="00BF3B66" w:rsidRDefault="00BF3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EB3F8F">
              <w:rPr>
                <w:lang w:val="en-US"/>
              </w:rPr>
              <w:t>2</w:t>
            </w:r>
            <w:r>
              <w:rPr>
                <w:lang w:val="en-US"/>
              </w:rPr>
              <w:t>%*</w:t>
            </w:r>
          </w:p>
        </w:tc>
        <w:tc>
          <w:tcPr>
            <w:tcW w:type="dxa" w:w="2361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6855053B" w14:textId="77777777" w:rsidP="00465E6A" w:rsidR="00BF3B66" w:rsidRDefault="00BF3B66">
            <w:pPr>
              <w:rPr>
                <w:lang w:val="en-US"/>
              </w:rPr>
            </w:pPr>
          </w:p>
        </w:tc>
        <w:tc>
          <w:tcPr>
            <w:tcW w:type="dxa" w:w="2552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20B6881F" w14:textId="7E76478E" w:rsidP="00465E6A" w:rsidR="00BF3B66" w:rsidRDefault="00BF3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EB3F8F">
              <w:rPr>
                <w:lang w:val="en-US"/>
              </w:rPr>
              <w:t>2</w:t>
            </w:r>
            <w:r>
              <w:rPr>
                <w:lang w:val="en-US"/>
              </w:rPr>
              <w:t>%*</w:t>
            </w:r>
          </w:p>
        </w:tc>
      </w:tr>
      <w:tr w14:paraId="5F1AB32B" w14:textId="77777777" w:rsidR="00CE2BA0" w:rsidRPr="005B4B3C" w:rsidTr="00882236">
        <w:trPr>
          <w:trHeight w:val="599"/>
        </w:trPr>
        <w:tc>
          <w:tcPr>
            <w:tcW w:type="dxa" w:w="2376"/>
            <w:tcBorders>
              <w:top w:color="auto" w:space="0" w:sz="8" w:val="single"/>
              <w:left w:color="auto" w:space="0" w:sz="8" w:val="single"/>
              <w:bottom w:color="auto" w:space="0" w:sz="4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706F3F9A" w14:textId="00375BCA" w:rsidP="00882236" w:rsidR="00882236" w:rsidRDefault="00BF3B66" w:rsidRPr="005B4B3C">
            <w:pPr>
              <w:jc w:val="center"/>
              <w:rPr>
                <w:b/>
                <w:bCs/>
                <w:lang w:val="en-US"/>
              </w:rPr>
            </w:pPr>
            <w:r w:rsidRPr="005B4B3C">
              <w:rPr>
                <w:b/>
                <w:bCs/>
                <w:lang w:val="en-US"/>
              </w:rPr>
              <w:t>Total</w:t>
            </w:r>
          </w:p>
        </w:tc>
        <w:tc>
          <w:tcPr>
            <w:tcW w:type="dxa" w:w="2175"/>
            <w:tcBorders>
              <w:top w:color="auto" w:space="0" w:sz="8" w:val="single"/>
              <w:left w:val="nil"/>
              <w:bottom w:color="auto" w:space="0" w:sz="4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76E7E337" w14:textId="47F70667" w:rsidP="00465E6A" w:rsidR="00BF3B66" w:rsidRDefault="00BF3B66" w:rsidRPr="005B4B3C">
            <w:pPr>
              <w:jc w:val="center"/>
              <w:rPr>
                <w:b/>
                <w:bCs/>
                <w:lang w:val="en-US"/>
              </w:rPr>
            </w:pPr>
            <w:r w:rsidRPr="005B4B3C">
              <w:rPr>
                <w:b/>
                <w:bCs/>
                <w:lang w:val="en-US"/>
              </w:rPr>
              <w:t xml:space="preserve">+ </w:t>
            </w:r>
            <w:r w:rsidR="00EB3F8F">
              <w:rPr>
                <w:b/>
                <w:bCs/>
                <w:lang w:val="en-US"/>
              </w:rPr>
              <w:t>7.25</w:t>
            </w:r>
            <w:r w:rsidRPr="005B4B3C">
              <w:rPr>
                <w:b/>
                <w:bCs/>
                <w:lang w:val="en-US"/>
              </w:rPr>
              <w:t>%</w:t>
            </w:r>
          </w:p>
        </w:tc>
        <w:tc>
          <w:tcPr>
            <w:tcW w:type="dxa" w:w="2361"/>
            <w:tcBorders>
              <w:top w:color="auto" w:space="0" w:sz="8" w:val="single"/>
              <w:left w:val="nil"/>
              <w:bottom w:color="auto" w:space="0" w:sz="4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3904A0F4" w14:textId="77777777" w:rsidP="00465E6A" w:rsidR="00BF3B66" w:rsidRDefault="00BF3B66" w:rsidRPr="005B4B3C">
            <w:pPr>
              <w:jc w:val="center"/>
              <w:rPr>
                <w:b/>
                <w:bCs/>
                <w:lang w:val="en-US"/>
              </w:rPr>
            </w:pPr>
            <w:r w:rsidRPr="005B4B3C">
              <w:rPr>
                <w:b/>
                <w:bCs/>
                <w:lang w:val="en-US"/>
              </w:rPr>
              <w:t>+ 1.</w:t>
            </w:r>
            <w:r>
              <w:rPr>
                <w:b/>
                <w:bCs/>
                <w:lang w:val="en-US"/>
              </w:rPr>
              <w:t>00</w:t>
            </w:r>
            <w:r w:rsidRPr="005B4B3C">
              <w:rPr>
                <w:b/>
                <w:bCs/>
                <w:lang w:val="en-US"/>
              </w:rPr>
              <w:t>%</w:t>
            </w:r>
          </w:p>
        </w:tc>
        <w:tc>
          <w:tcPr>
            <w:tcW w:type="dxa" w:w="2552"/>
            <w:tcBorders>
              <w:top w:color="auto" w:space="0" w:sz="8" w:val="single"/>
              <w:left w:val="nil"/>
              <w:bottom w:color="auto" w:space="0" w:sz="4" w:val="single"/>
              <w:right w:color="auto" w:space="0" w:sz="8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14:paraId="019F80BE" w14:textId="39E06083" w:rsidP="00465E6A" w:rsidR="00BF3B66" w:rsidRDefault="00BF3B66" w:rsidRPr="005B4B3C">
            <w:pPr>
              <w:jc w:val="center"/>
              <w:rPr>
                <w:b/>
                <w:bCs/>
                <w:lang w:val="en-US"/>
              </w:rPr>
            </w:pPr>
            <w:r w:rsidRPr="005B4B3C">
              <w:rPr>
                <w:b/>
                <w:bCs/>
                <w:lang w:val="en-US"/>
              </w:rPr>
              <w:t>+ 5</w:t>
            </w:r>
            <w:r w:rsidR="00CE7824">
              <w:rPr>
                <w:b/>
                <w:bCs/>
                <w:lang w:val="en-US"/>
              </w:rPr>
              <w:t>.50</w:t>
            </w:r>
            <w:r w:rsidRPr="005B4B3C">
              <w:rPr>
                <w:b/>
                <w:bCs/>
                <w:lang w:val="en-US"/>
              </w:rPr>
              <w:t>%</w:t>
            </w:r>
          </w:p>
        </w:tc>
      </w:tr>
    </w:tbl>
    <w:p w14:paraId="13E1D52A" w14:textId="14326865" w:rsidP="000C0258" w:rsidR="000C0258" w:rsidRDefault="000C0258">
      <w:pPr>
        <w:pStyle w:val="PrformatHTML"/>
        <w:rPr>
          <w:rFonts w:asciiTheme="minorHAnsi" w:hAnsiTheme="minorHAnsi"/>
          <w:sz w:val="24"/>
          <w:szCs w:val="24"/>
        </w:rPr>
      </w:pPr>
    </w:p>
    <w:p w14:paraId="3C7CD62E" w14:textId="5784194D" w:rsidP="000C0258" w:rsidR="00CE2BA0" w:rsidRDefault="00CE2BA0">
      <w:pPr>
        <w:pStyle w:val="PrformatHTML"/>
        <w:rPr>
          <w:rFonts w:asciiTheme="minorHAnsi" w:hAnsiTheme="minorHAnsi"/>
          <w:sz w:val="24"/>
          <w:szCs w:val="24"/>
        </w:rPr>
      </w:pPr>
    </w:p>
    <w:p w14:paraId="328F52DE" w14:textId="77777777" w:rsidP="000C0258" w:rsidR="00CE2BA0" w:rsidRDefault="00CE2BA0" w:rsidRPr="000C0258">
      <w:pPr>
        <w:pStyle w:val="PrformatHTML"/>
        <w:rPr>
          <w:rFonts w:asciiTheme="minorHAnsi" w:hAnsiTheme="minorHAnsi"/>
          <w:sz w:val="24"/>
          <w:szCs w:val="24"/>
        </w:rPr>
      </w:pPr>
    </w:p>
    <w:p w14:paraId="575BF18E" w14:textId="77777777" w:rsidP="000C0258" w:rsidR="00CE2BA0" w:rsidRDefault="00CE2BA0">
      <w:pPr>
        <w:pStyle w:val="PrformatHTML"/>
        <w:rPr>
          <w:rFonts w:asciiTheme="minorHAnsi" w:hAnsiTheme="minorHAnsi"/>
          <w:sz w:val="24"/>
          <w:szCs w:val="24"/>
        </w:rPr>
      </w:pPr>
    </w:p>
    <w:p w14:paraId="513DFDF9" w14:textId="77777777" w:rsidP="000C0258" w:rsidR="00CE2BA0" w:rsidRDefault="00CE2BA0">
      <w:pPr>
        <w:pStyle w:val="PrformatHTML"/>
        <w:rPr>
          <w:rFonts w:asciiTheme="minorHAnsi" w:hAnsiTheme="minorHAnsi"/>
          <w:sz w:val="24"/>
          <w:szCs w:val="24"/>
        </w:rPr>
      </w:pPr>
    </w:p>
    <w:p w14:paraId="3EF69CCD" w14:textId="77777777" w:rsidP="000C0258" w:rsidR="00CE2BA0" w:rsidRDefault="00CE2BA0">
      <w:pPr>
        <w:pStyle w:val="PrformatHTML"/>
        <w:rPr>
          <w:rFonts w:asciiTheme="minorHAnsi" w:hAnsiTheme="minorHAnsi"/>
          <w:sz w:val="24"/>
          <w:szCs w:val="24"/>
        </w:rPr>
      </w:pPr>
    </w:p>
    <w:p w14:paraId="530CBB46" w14:textId="54C1B4B5" w:rsidP="000C0258" w:rsidR="00CE2BA0" w:rsidRDefault="001F5429">
      <w:pPr>
        <w:pStyle w:val="PrformatHTML"/>
        <w:rPr>
          <w:rFonts w:asciiTheme="minorHAnsi" w:hAnsiTheme="minorHAnsi"/>
          <w:sz w:val="24"/>
          <w:szCs w:val="24"/>
        </w:rPr>
      </w:pPr>
      <w:r w:rsidRPr="009563DB">
        <w:rPr>
          <w:noProof/>
          <w:color w:val="FF0000"/>
        </w:rPr>
        <w:lastRenderedPageBreak/>
        <mc:AlternateContent>
          <mc:Choice Requires="wps">
            <w:drawing>
              <wp:anchor allowOverlap="1" behindDoc="0" distB="45720" distL="114300" distR="114300" distT="45720" layoutInCell="1" locked="0" relativeHeight="251662848" simplePos="0" wp14:anchorId="42204AAA" wp14:editId="361B2A2A">
                <wp:simplePos x="0" y="0"/>
                <wp:positionH relativeFrom="margin">
                  <wp:posOffset>-4445</wp:posOffset>
                </wp:positionH>
                <wp:positionV relativeFrom="paragraph">
                  <wp:posOffset>-53975</wp:posOffset>
                </wp:positionV>
                <wp:extent cx="5753100" cy="3078480"/>
                <wp:effectExtent b="7620" l="0" r="0" t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307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99BA4" w14:textId="3B3876EF" w:rsidP="00CE2BA0" w:rsidR="00CE2BA0" w:rsidRDefault="00CE2BA0" w:rsidRPr="00397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397489">
                              <w:rPr>
                                <w:sz w:val="24"/>
                                <w:szCs w:val="24"/>
                              </w:rPr>
                              <w:t xml:space="preserve">Un maximum de </w:t>
                            </w:r>
                            <w:r w:rsidR="001F5429" w:rsidRPr="001F542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Pr="001F542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%</w:t>
                            </w:r>
                            <w:r w:rsidRPr="00397489">
                              <w:rPr>
                                <w:sz w:val="24"/>
                                <w:szCs w:val="24"/>
                              </w:rPr>
                              <w:t xml:space="preserve"> pourra être accordé au titre des augmentations individuelles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(soit </w:t>
                            </w:r>
                            <w:r w:rsidR="00EB71D8">
                              <w:rPr>
                                <w:sz w:val="24"/>
                                <w:szCs w:val="24"/>
                              </w:rPr>
                              <w:t>un maximum de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66555" w:rsidRPr="0006655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  <w:r w:rsidRPr="0006655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.50%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626BD">
                              <w:rPr>
                                <w:sz w:val="24"/>
                                <w:szCs w:val="24"/>
                              </w:rPr>
                              <w:t xml:space="preserve">incluant l’augmentation générale </w:t>
                            </w:r>
                            <w:r w:rsidR="00066555">
                              <w:rPr>
                                <w:sz w:val="24"/>
                                <w:szCs w:val="24"/>
                              </w:rPr>
                              <w:t xml:space="preserve">pour un </w:t>
                            </w:r>
                            <w:r w:rsidR="004626BD">
                              <w:rPr>
                                <w:sz w:val="24"/>
                                <w:szCs w:val="24"/>
                              </w:rPr>
                              <w:t xml:space="preserve">même </w:t>
                            </w:r>
                            <w:r w:rsidR="00066555">
                              <w:rPr>
                                <w:sz w:val="24"/>
                                <w:szCs w:val="24"/>
                              </w:rPr>
                              <w:t>salarié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444C27D" w14:textId="77777777" w:rsidP="00CE2BA0" w:rsidR="00CE2BA0" w:rsidRDefault="00CE2B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F5106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onditions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 versement de la </w:t>
                            </w:r>
                            <w:r w:rsidRPr="00F5106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Prime transport 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CE5FC12" w14:textId="77777777" w:rsidP="00CE2BA0" w:rsidR="00CE2BA0" w:rsidRDefault="00CE2BA0" w:rsidRPr="00334F4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34F48">
                              <w:rPr>
                                <w:sz w:val="24"/>
                                <w:szCs w:val="24"/>
                              </w:rPr>
                              <w:t xml:space="preserve">3 mois de présence au 31/01/2023 </w:t>
                            </w:r>
                          </w:p>
                          <w:p w14:paraId="0E03FD08" w14:textId="77777777" w:rsidP="00CE2BA0" w:rsidR="00CE2BA0" w:rsidRDefault="00CE2BA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Salariés présents dans l’effectif au 31/01/2023 à l’exception de :</w:t>
                            </w:r>
                          </w:p>
                          <w:p w14:paraId="4A0EE21D" w14:textId="77777777" w:rsidP="00CE2BA0" w:rsidR="00CE2BA0" w:rsidRDefault="00CE2BA0">
                            <w:pPr>
                              <w:pStyle w:val="Paragraphedeliste"/>
                              <w:numPr>
                                <w:ilvl w:val="1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Salariés en arrêt de travail depuis 3 mois ou plus au 31/01/2023</w:t>
                            </w:r>
                          </w:p>
                          <w:p w14:paraId="380553F1" w14:textId="77777777" w:rsidP="00CE2BA0" w:rsidR="00CE2BA0" w:rsidRDefault="00CE2BA0">
                            <w:pPr>
                              <w:pStyle w:val="Paragraphedeliste"/>
                              <w:numPr>
                                <w:ilvl w:val="1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Commerciaux France et Export qui bénéficient d’un véhicule de société</w:t>
                            </w:r>
                          </w:p>
                          <w:p w14:paraId="3F72237C" w14:textId="77777777" w:rsidP="00CE2BA0" w:rsidR="00CE2BA0" w:rsidRDefault="00CE2BA0">
                            <w:pPr>
                              <w:pStyle w:val="Paragraphedeliste"/>
                              <w:numPr>
                                <w:ilvl w:val="1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Techniciens itinérants qui bénéficient d’un véhicule de service</w:t>
                            </w:r>
                          </w:p>
                          <w:p w14:paraId="18C82B35" w14:textId="77777777" w:rsidP="00CE2BA0" w:rsidR="00CE2BA0" w:rsidRDefault="00CE2BA0">
                            <w:pPr>
                              <w:pStyle w:val="Paragraphedeliste"/>
                              <w:numPr>
                                <w:ilvl w:val="1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Commerciaux et Techniciens SAMSON bénéficiant d’indemnités kilométriques</w:t>
                            </w:r>
                          </w:p>
                          <w:p w14:paraId="522E5DF4" w14:textId="2B29D675" w:rsidP="00CE2BA0" w:rsidR="00CE2BA0" w:rsidRDefault="00CE2BA0">
                            <w:pPr>
                              <w:pStyle w:val="Paragraphedeliste"/>
                              <w:numPr>
                                <w:ilvl w:val="1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Montant réduit de </w:t>
                            </w:r>
                            <w:r w:rsidR="00B1610D" w:rsidRPr="00B161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B161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00 </w:t>
                            </w:r>
                            <w:r w:rsidRPr="00B1610D">
                              <w:rPr>
                                <w:b/>
                                <w:bCs/>
                                <w:lang w:val="en-US"/>
                              </w:rPr>
                              <w:t>€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E32F3">
                              <w:rPr>
                                <w:sz w:val="24"/>
                                <w:szCs w:val="24"/>
                              </w:rPr>
                              <w:t>pour les chauffeurs PL n’effectuant pas quotidiennement le trajet domicile travail</w:t>
                            </w:r>
                          </w:p>
                          <w:p w14:paraId="57D74157" w14:textId="77777777" w:rsidP="00CE2BA0" w:rsidR="00CE2BA0" w:rsidRDefault="00CE2B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7F28F6D" w14:textId="77777777" w:rsidP="00CE2BA0" w:rsidR="00CE2BA0" w:rsidRDefault="00CE2BA0" w:rsidRPr="00161C6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6279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Augmentations individuelles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les commerciaux France et Export seront exclus car ils bénéficient d’un bonus annuel basé sur leur activité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Zx6LEQIAAP4DAAAOAAAAZHJzL2Uyb0RvYy54bWysU9tu2zAMfR+wfxD0vthJkzU14hRdugwD ugvQ7QMUWY6FyaJGKbGzry8lu2nQvQ3Tg0CK1BF5eLS67VvDjgq9Blvy6STnTFkJlbb7kv/8sX23 5MwHYSthwKqSn5Tnt+u3b1adK9QMGjCVQkYg1hedK3kTgiuyzMtGtcJPwClLwRqwFYFc3GcVio7Q W5PN8vx91gFWDkEq7+n0fgjydcKvayXDt7r2KjBTcqotpB3Tvot7tl6JYo/CNVqOZYh/qKIV2tKj Z6h7EQQ7oP4LqtUSwUMdJhLaDOpaS5V6oG6m+atuHhvhVOqFyPHuTJP/f7Dy6/HRfUcW+g/Q0wBT E949gPzlmYVNI+xe3SFC1yhR0cPTSFnWOV+MVyPVvvARZNd9gYqGLA4BElBfYxtZoT4ZodMATmfS VR+YpMPF9eJqmlNIUuwqv17Ol2ksmSierzv04ZOClkWj5EhTTfDi+OBDLEcUzynxNQ9GV1ttTHJw v9sYZEdBCtimlTp4lWYs60p+s5gtErKFeD+Jo9WBFGp0W/JlHtegmUjHR1ullCC0GWyqxNiRn0jJ QE7odz3T1UhepGsH1YkIQxgESR+IjAbwD2cdibHk/vdBoOLMfLZE+s10Po/qTc58cT0jBy8ju8uI sJKgSh44G8xNSIqPdFi4o+HUOtH2UslYMokssTl+iKjiSz9lvXzb9RMAAAD//wMAUEsDBBQABgAI AAAAIQAA1zR43gAAAAgBAAAPAAAAZHJzL2Rvd25yZXYueG1sTI9BT4NAEIXvJv6HzZh4Me2iLdAi S6MmGq+t/QEDTIHIzhJ2W+i/dzzp6WXyXt77Jt/NtlcXGn3n2MDjMgJFXLm648bA8et9sQHlA3KN vWMycCUPu+L2JsesdhPv6XIIjZIS9hkaaEMYMq191ZJFv3QDsXgnN1oMco6NrkecpNz2+imKEm2x Y1locaC3lqrvw9kaOH1OD/F2Kj/CMd2vk1fs0tJdjbm/m1+eQQWaw18YfvEFHQphKt2Za696A4tU giKbGJTY2yhegSoNrNNkBbrI9f8Hih8AAAD//wMAUEsBAi0AFAAGAAgAAAAhALaDOJL+AAAA4QEA ABMAAAAAAAAAAAAAAAAAAAAAAFtDb250ZW50X1R5cGVzXS54bWxQSwECLQAUAAYACAAAACEAOP0h /9YAAACUAQAACwAAAAAAAAAAAAAAAAAvAQAAX3JlbHMvLnJlbHNQSwECLQAUAAYACAAAACEAymce ixECAAD+AwAADgAAAAAAAAAAAAAAAAAuAgAAZHJzL2Uyb0RvYy54bWxQSwECLQAUAAYACAAAACEA ANc0eN4AAAAIAQAADwAAAAAAAAAAAAAAAABrBAAAZHJzL2Rvd25yZXYueG1sUEsFBgAAAAAEAAQA 8wAAAHYFAAAAAA== " stroked="f" style="position:absolute;margin-left:-.35pt;margin-top:-4.25pt;width:453pt;height:242.4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w14:anchorId="42204AAA">
                <v:textbox>
                  <w:txbxContent>
                    <w:p w14:paraId="61299BA4" w14:textId="3B3876EF" w:rsidP="00CE2BA0" w:rsidR="00CE2BA0" w:rsidRDefault="00CE2BA0" w:rsidRPr="00397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*</w:t>
                      </w:r>
                      <w:r w:rsidRPr="00397489">
                        <w:rPr>
                          <w:sz w:val="24"/>
                          <w:szCs w:val="24"/>
                        </w:rPr>
                        <w:t xml:space="preserve">Un maximum de </w:t>
                      </w:r>
                      <w:r w:rsidR="001F5429" w:rsidRPr="001F5429"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Pr="001F5429">
                        <w:rPr>
                          <w:b/>
                          <w:bCs/>
                          <w:sz w:val="24"/>
                          <w:szCs w:val="24"/>
                        </w:rPr>
                        <w:t>%</w:t>
                      </w:r>
                      <w:r w:rsidRPr="00397489">
                        <w:rPr>
                          <w:sz w:val="24"/>
                          <w:szCs w:val="24"/>
                        </w:rPr>
                        <w:t xml:space="preserve"> pourra être accordé au titre des augmentations individuelles</w:t>
                      </w:r>
                      <w:r>
                        <w:rPr>
                          <w:sz w:val="24"/>
                          <w:szCs w:val="24"/>
                        </w:rPr>
                        <w:t xml:space="preserve"> (soit </w:t>
                      </w:r>
                      <w:r w:rsidR="00EB71D8">
                        <w:rPr>
                          <w:sz w:val="24"/>
                          <w:szCs w:val="24"/>
                        </w:rPr>
                        <w:t>un maximum de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66555" w:rsidRPr="00066555">
                        <w:rPr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  <w:r w:rsidRPr="00066555">
                        <w:rPr>
                          <w:b/>
                          <w:bCs/>
                          <w:sz w:val="24"/>
                          <w:szCs w:val="24"/>
                        </w:rPr>
                        <w:t>.50%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626BD">
                        <w:rPr>
                          <w:sz w:val="24"/>
                          <w:szCs w:val="24"/>
                        </w:rPr>
                        <w:t xml:space="preserve">incluant l’augmentation générale </w:t>
                      </w:r>
                      <w:r w:rsidR="00066555">
                        <w:rPr>
                          <w:sz w:val="24"/>
                          <w:szCs w:val="24"/>
                        </w:rPr>
                        <w:t xml:space="preserve">pour un </w:t>
                      </w:r>
                      <w:r w:rsidR="004626BD">
                        <w:rPr>
                          <w:sz w:val="24"/>
                          <w:szCs w:val="24"/>
                        </w:rPr>
                        <w:t xml:space="preserve">même </w:t>
                      </w:r>
                      <w:r w:rsidR="00066555">
                        <w:rPr>
                          <w:sz w:val="24"/>
                          <w:szCs w:val="24"/>
                        </w:rPr>
                        <w:t>salarié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1444C27D" w14:textId="77777777" w:rsidP="00CE2BA0" w:rsidR="00CE2BA0" w:rsidRDefault="00CE2B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F51061">
                        <w:rPr>
                          <w:b/>
                          <w:bCs/>
                          <w:sz w:val="24"/>
                          <w:szCs w:val="24"/>
                        </w:rPr>
                        <w:t xml:space="preserve">onditions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de versement de la </w:t>
                      </w:r>
                      <w:r w:rsidRPr="00F51061">
                        <w:rPr>
                          <w:b/>
                          <w:bCs/>
                          <w:sz w:val="24"/>
                          <w:szCs w:val="24"/>
                        </w:rPr>
                        <w:t>Prime transport 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CE5FC12" w14:textId="77777777" w:rsidP="00CE2BA0" w:rsidR="00CE2BA0" w:rsidRDefault="00CE2BA0" w:rsidRPr="00334F4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334F48">
                        <w:rPr>
                          <w:sz w:val="24"/>
                          <w:szCs w:val="24"/>
                        </w:rPr>
                        <w:t xml:space="preserve">3 mois de présence au 31/01/2023 </w:t>
                      </w:r>
                    </w:p>
                    <w:p w14:paraId="0E03FD08" w14:textId="77777777" w:rsidP="00CE2BA0" w:rsidR="00CE2BA0" w:rsidRDefault="00CE2BA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Salariés présents dans l’effectif au 31/01/2023 à l’exception de :</w:t>
                      </w:r>
                    </w:p>
                    <w:p w14:paraId="4A0EE21D" w14:textId="77777777" w:rsidP="00CE2BA0" w:rsidR="00CE2BA0" w:rsidRDefault="00CE2BA0">
                      <w:pPr>
                        <w:pStyle w:val="Paragraphedeliste"/>
                        <w:numPr>
                          <w:ilvl w:val="1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Salariés en arrêt de travail depuis 3 mois ou plus au 31/01/2023</w:t>
                      </w:r>
                    </w:p>
                    <w:p w14:paraId="380553F1" w14:textId="77777777" w:rsidP="00CE2BA0" w:rsidR="00CE2BA0" w:rsidRDefault="00CE2BA0">
                      <w:pPr>
                        <w:pStyle w:val="Paragraphedeliste"/>
                        <w:numPr>
                          <w:ilvl w:val="1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Commerciaux France et Export qui bénéficient d’un véhicule de société</w:t>
                      </w:r>
                    </w:p>
                    <w:p w14:paraId="3F72237C" w14:textId="77777777" w:rsidP="00CE2BA0" w:rsidR="00CE2BA0" w:rsidRDefault="00CE2BA0">
                      <w:pPr>
                        <w:pStyle w:val="Paragraphedeliste"/>
                        <w:numPr>
                          <w:ilvl w:val="1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Techniciens itinérants qui bénéficient d’un véhicule de service</w:t>
                      </w:r>
                    </w:p>
                    <w:p w14:paraId="18C82B35" w14:textId="77777777" w:rsidP="00CE2BA0" w:rsidR="00CE2BA0" w:rsidRDefault="00CE2BA0">
                      <w:pPr>
                        <w:pStyle w:val="Paragraphedeliste"/>
                        <w:numPr>
                          <w:ilvl w:val="1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Commerciaux et Techniciens SAMSON bénéficiant d’indemnités kilométriques</w:t>
                      </w:r>
                    </w:p>
                    <w:p w14:paraId="522E5DF4" w14:textId="2B29D675" w:rsidP="00CE2BA0" w:rsidR="00CE2BA0" w:rsidRDefault="00CE2BA0">
                      <w:pPr>
                        <w:pStyle w:val="Paragraphedeliste"/>
                        <w:numPr>
                          <w:ilvl w:val="1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Montant réduit de </w:t>
                      </w:r>
                      <w:r w:rsidR="00B1610D" w:rsidRPr="00B1610D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B1610D">
                        <w:rPr>
                          <w:b/>
                          <w:bCs/>
                          <w:sz w:val="24"/>
                          <w:szCs w:val="24"/>
                        </w:rPr>
                        <w:t xml:space="preserve">00 </w:t>
                      </w:r>
                      <w:r w:rsidRPr="00B1610D">
                        <w:rPr>
                          <w:b/>
                          <w:bCs/>
                          <w:lang w:val="en-US"/>
                        </w:rPr>
                        <w:t>€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E32F3">
                        <w:rPr>
                          <w:sz w:val="24"/>
                          <w:szCs w:val="24"/>
                        </w:rPr>
                        <w:t>pour les chauffeurs PL n’effectuant pas quotidiennement le trajet domicile travail</w:t>
                      </w:r>
                    </w:p>
                    <w:p w14:paraId="57D74157" w14:textId="77777777" w:rsidP="00CE2BA0" w:rsidR="00CE2BA0" w:rsidRDefault="00CE2BA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7F28F6D" w14:textId="77777777" w:rsidP="00CE2BA0" w:rsidR="00CE2BA0" w:rsidRDefault="00CE2BA0" w:rsidRPr="00161C63">
                      <w:pPr>
                        <w:rPr>
                          <w:sz w:val="24"/>
                          <w:szCs w:val="24"/>
                        </w:rPr>
                      </w:pPr>
                      <w:r w:rsidRPr="00B62798">
                        <w:rPr>
                          <w:b/>
                          <w:bCs/>
                          <w:sz w:val="24"/>
                          <w:szCs w:val="24"/>
                        </w:rPr>
                        <w:t>Augmentations individuelles :</w:t>
                      </w:r>
                      <w:r>
                        <w:rPr>
                          <w:sz w:val="24"/>
                          <w:szCs w:val="24"/>
                        </w:rPr>
                        <w:t xml:space="preserve"> les commerciaux France et Export seront exclus car ils bénéficient d’un bonus annuel basé sur leur activité</w:t>
                      </w:r>
                    </w:p>
                  </w:txbxContent>
                </v:textbox>
                <w10:wrap anchorx="margin" type="square"/>
              </v:shape>
            </w:pict>
          </mc:Fallback>
        </mc:AlternateContent>
      </w:r>
    </w:p>
    <w:p w14:paraId="098996BE" w14:textId="77777777" w:rsidP="000C0258" w:rsidR="00CE2BA0" w:rsidRDefault="00CE2BA0">
      <w:pPr>
        <w:pStyle w:val="PrformatHTML"/>
        <w:rPr>
          <w:rFonts w:asciiTheme="minorHAnsi" w:hAnsiTheme="minorHAnsi"/>
          <w:sz w:val="24"/>
          <w:szCs w:val="24"/>
        </w:rPr>
      </w:pPr>
    </w:p>
    <w:p w14:paraId="589BF522" w14:textId="77777777" w:rsidP="00CE2BA0" w:rsidR="00CE2BA0" w:rsidRDefault="00CE2BA0">
      <w:pPr>
        <w:shd w:color="auto" w:fill="FFFFFF" w:themeFill="background1" w:val="clear"/>
        <w:jc w:val="both"/>
        <w:rPr>
          <w:rFonts w:ascii="Trebuchet MS" w:hAnsi="Trebuchet MS"/>
          <w:b/>
          <w:u w:val="single"/>
        </w:rPr>
      </w:pPr>
      <w:r w:rsidRPr="00DA2D15">
        <w:rPr>
          <w:rFonts w:ascii="Trebuchet MS" w:hAnsi="Trebuchet MS"/>
          <w:b/>
          <w:u w:val="single"/>
        </w:rPr>
        <w:t xml:space="preserve">ARTICLE </w:t>
      </w:r>
      <w:r>
        <w:rPr>
          <w:rFonts w:ascii="Trebuchet MS" w:hAnsi="Trebuchet MS"/>
          <w:b/>
          <w:u w:val="single"/>
        </w:rPr>
        <w:t>4</w:t>
      </w:r>
      <w:r w:rsidRPr="00DA2D15">
        <w:rPr>
          <w:rFonts w:ascii="Trebuchet MS" w:hAnsi="Trebuchet MS"/>
          <w:b/>
          <w:u w:val="single"/>
        </w:rPr>
        <w:t xml:space="preserve"> – Publicité</w:t>
      </w:r>
    </w:p>
    <w:p w14:paraId="7217FBCE" w14:textId="77777777" w:rsidP="00CE2BA0" w:rsidR="00CE2BA0" w:rsidRDefault="00CE2BA0">
      <w:pPr>
        <w:pStyle w:val="PrformatHTML"/>
        <w:rPr>
          <w:rFonts w:asciiTheme="minorHAnsi" w:hAnsiTheme="minorHAnsi"/>
          <w:sz w:val="24"/>
          <w:szCs w:val="24"/>
        </w:rPr>
      </w:pPr>
      <w:r w:rsidRPr="000C0258">
        <w:rPr>
          <w:rFonts w:asciiTheme="minorHAnsi" w:hAnsiTheme="minorHAnsi"/>
          <w:sz w:val="24"/>
          <w:szCs w:val="24"/>
        </w:rPr>
        <w:t>Le présent accord est conclu pour l’année civile 202</w:t>
      </w:r>
      <w:r>
        <w:rPr>
          <w:rFonts w:asciiTheme="minorHAnsi" w:hAnsiTheme="minorHAnsi"/>
          <w:sz w:val="24"/>
          <w:szCs w:val="24"/>
        </w:rPr>
        <w:t>3</w:t>
      </w:r>
      <w:r w:rsidRPr="000C0258">
        <w:rPr>
          <w:rFonts w:asciiTheme="minorHAnsi" w:hAnsiTheme="minorHAnsi"/>
          <w:sz w:val="24"/>
          <w:szCs w:val="24"/>
        </w:rPr>
        <w:t>.</w:t>
      </w:r>
    </w:p>
    <w:p w14:paraId="1D24019A" w14:textId="77777777" w:rsidP="00CE2BA0" w:rsidR="00CE2BA0" w:rsidRDefault="00CE2BA0" w:rsidRPr="000C0258">
      <w:pPr>
        <w:pStyle w:val="PrformatHTML"/>
        <w:rPr>
          <w:rFonts w:asciiTheme="minorHAnsi" w:hAnsiTheme="minorHAnsi"/>
          <w:sz w:val="24"/>
          <w:szCs w:val="24"/>
        </w:rPr>
      </w:pPr>
    </w:p>
    <w:p w14:paraId="4E122780" w14:textId="254EA2A1" w:rsidP="000C0258" w:rsidR="00E74066" w:rsidRDefault="000D7D5A" w:rsidRPr="000C0258">
      <w:pPr>
        <w:pStyle w:val="PrformatHTML"/>
        <w:rPr>
          <w:rFonts w:asciiTheme="minorHAnsi" w:hAnsiTheme="minorHAnsi"/>
          <w:sz w:val="24"/>
          <w:szCs w:val="24"/>
        </w:rPr>
      </w:pPr>
      <w:r w:rsidRPr="000C0258">
        <w:rPr>
          <w:rFonts w:asciiTheme="minorHAnsi" w:hAnsiTheme="minorHAnsi"/>
          <w:sz w:val="24"/>
          <w:szCs w:val="24"/>
        </w:rPr>
        <w:t xml:space="preserve">Le présent procès-verbal </w:t>
      </w:r>
      <w:r w:rsidR="00E26CD7" w:rsidRPr="000C0258">
        <w:rPr>
          <w:rFonts w:asciiTheme="minorHAnsi" w:hAnsiTheme="minorHAnsi"/>
          <w:sz w:val="24"/>
          <w:szCs w:val="24"/>
        </w:rPr>
        <w:t>est</w:t>
      </w:r>
      <w:r w:rsidRPr="000C0258">
        <w:rPr>
          <w:rFonts w:asciiTheme="minorHAnsi" w:hAnsiTheme="minorHAnsi"/>
          <w:sz w:val="24"/>
          <w:szCs w:val="24"/>
        </w:rPr>
        <w:t xml:space="preserve"> établi en </w:t>
      </w:r>
      <w:r w:rsidR="000C0258">
        <w:rPr>
          <w:rFonts w:asciiTheme="minorHAnsi" w:hAnsiTheme="minorHAnsi"/>
          <w:sz w:val="24"/>
          <w:szCs w:val="24"/>
        </w:rPr>
        <w:t>4</w:t>
      </w:r>
      <w:r w:rsidRPr="000C0258">
        <w:rPr>
          <w:rFonts w:asciiTheme="minorHAnsi" w:hAnsiTheme="minorHAnsi"/>
          <w:sz w:val="24"/>
          <w:szCs w:val="24"/>
        </w:rPr>
        <w:t xml:space="preserve"> exemplaires dont une version électronique ser</w:t>
      </w:r>
      <w:r w:rsidR="00D4102B" w:rsidRPr="000C0258">
        <w:rPr>
          <w:rFonts w:asciiTheme="minorHAnsi" w:hAnsiTheme="minorHAnsi"/>
          <w:sz w:val="24"/>
          <w:szCs w:val="24"/>
        </w:rPr>
        <w:t>a déposée</w:t>
      </w:r>
      <w:r w:rsidRPr="000C0258">
        <w:rPr>
          <w:rFonts w:asciiTheme="minorHAnsi" w:hAnsiTheme="minorHAnsi"/>
          <w:sz w:val="24"/>
          <w:szCs w:val="24"/>
        </w:rPr>
        <w:t xml:space="preserve"> à la </w:t>
      </w:r>
      <w:r w:rsidR="00ED4D6E" w:rsidRPr="000C0258">
        <w:rPr>
          <w:rFonts w:asciiTheme="minorHAnsi" w:hAnsiTheme="minorHAnsi"/>
          <w:sz w:val="24"/>
          <w:szCs w:val="24"/>
        </w:rPr>
        <w:t>DIRECCTE</w:t>
      </w:r>
      <w:r w:rsidRPr="000C0258">
        <w:rPr>
          <w:rFonts w:asciiTheme="minorHAnsi" w:hAnsiTheme="minorHAnsi"/>
          <w:sz w:val="24"/>
          <w:szCs w:val="24"/>
        </w:rPr>
        <w:t xml:space="preserve"> et un exemplaire au Greffe du Conseil des Prud’hommes de </w:t>
      </w:r>
      <w:r w:rsidR="006E713B" w:rsidRPr="000C0258">
        <w:rPr>
          <w:rFonts w:asciiTheme="minorHAnsi" w:hAnsiTheme="minorHAnsi"/>
          <w:sz w:val="24"/>
          <w:szCs w:val="24"/>
        </w:rPr>
        <w:t>Morlaix</w:t>
      </w:r>
      <w:r w:rsidRPr="000C0258">
        <w:rPr>
          <w:rFonts w:asciiTheme="minorHAnsi" w:hAnsiTheme="minorHAnsi"/>
          <w:sz w:val="24"/>
          <w:szCs w:val="24"/>
        </w:rPr>
        <w:t>.</w:t>
      </w:r>
    </w:p>
    <w:p w14:paraId="2982263A" w14:textId="6B9A486B" w:rsidP="000C0258" w:rsidR="006E713B" w:rsidRDefault="003D0DC8" w:rsidRPr="000C0258">
      <w:pPr>
        <w:pStyle w:val="PrformatHTML"/>
        <w:rPr>
          <w:rFonts w:asciiTheme="minorHAnsi" w:hAnsiTheme="minorHAnsi"/>
          <w:sz w:val="24"/>
          <w:szCs w:val="24"/>
        </w:rPr>
      </w:pPr>
      <w:r w:rsidRPr="000C0258">
        <w:rPr>
          <w:rFonts w:asciiTheme="minorHAnsi" w:hAnsiTheme="minorHAnsi"/>
          <w:sz w:val="24"/>
          <w:szCs w:val="24"/>
        </w:rPr>
        <w:t>En outre, un exemplaire sera remis à chaque organisation syndicale.</w:t>
      </w:r>
    </w:p>
    <w:p w14:paraId="18D93100" w14:textId="77777777" w:rsidP="000C0258" w:rsidR="000936C5" w:rsidRDefault="000936C5" w:rsidRPr="000C0258">
      <w:pPr>
        <w:pStyle w:val="PrformatHTML"/>
        <w:rPr>
          <w:rFonts w:asciiTheme="minorHAnsi" w:hAnsiTheme="minorHAnsi"/>
          <w:sz w:val="24"/>
          <w:szCs w:val="24"/>
        </w:rPr>
      </w:pPr>
    </w:p>
    <w:p w14:paraId="010158EA" w14:textId="388A703F" w:rsidP="000C0258" w:rsidR="00DA2D15" w:rsidRDefault="00DA2D15" w:rsidRPr="000C0258">
      <w:pPr>
        <w:pStyle w:val="PrformatHTML"/>
        <w:rPr>
          <w:rFonts w:asciiTheme="minorHAnsi" w:hAnsiTheme="minorHAnsi"/>
          <w:sz w:val="24"/>
          <w:szCs w:val="24"/>
        </w:rPr>
      </w:pPr>
      <w:r w:rsidRPr="000C0258">
        <w:rPr>
          <w:rFonts w:asciiTheme="minorHAnsi" w:hAnsiTheme="minorHAnsi"/>
          <w:sz w:val="24"/>
          <w:szCs w:val="24"/>
        </w:rPr>
        <w:t xml:space="preserve">Fait à </w:t>
      </w:r>
      <w:r w:rsidR="006E713B" w:rsidRPr="000C0258">
        <w:rPr>
          <w:rFonts w:asciiTheme="minorHAnsi" w:hAnsiTheme="minorHAnsi"/>
          <w:sz w:val="24"/>
          <w:szCs w:val="24"/>
        </w:rPr>
        <w:t>Landivisiau</w:t>
      </w:r>
      <w:r w:rsidRPr="000C0258">
        <w:rPr>
          <w:rFonts w:asciiTheme="minorHAnsi" w:hAnsiTheme="minorHAnsi"/>
          <w:sz w:val="24"/>
          <w:szCs w:val="24"/>
        </w:rPr>
        <w:t xml:space="preserve">, le </w:t>
      </w:r>
      <w:r w:rsidR="003011DD">
        <w:rPr>
          <w:rFonts w:asciiTheme="minorHAnsi" w:hAnsiTheme="minorHAnsi"/>
          <w:sz w:val="24"/>
          <w:szCs w:val="24"/>
        </w:rPr>
        <w:t>30 novembre 2022</w:t>
      </w:r>
      <w:r w:rsidRPr="000C0258">
        <w:rPr>
          <w:rFonts w:asciiTheme="minorHAnsi" w:hAnsiTheme="minorHAnsi"/>
          <w:sz w:val="24"/>
          <w:szCs w:val="24"/>
        </w:rPr>
        <w:t>.</w:t>
      </w:r>
    </w:p>
    <w:p w14:paraId="3F8371A5" w14:textId="77777777" w:rsidP="00EA6168" w:rsidR="000936C5" w:rsidRDefault="000936C5">
      <w:pPr>
        <w:shd w:color="auto" w:fill="FFFFFF" w:themeFill="background1" w:val="clear"/>
        <w:jc w:val="both"/>
        <w:rPr>
          <w:rFonts w:ascii="Trebuchet MS" w:hAnsi="Trebuchet MS"/>
        </w:rPr>
      </w:pPr>
    </w:p>
    <w:p w14:paraId="2BBCB451" w14:textId="77777777" w:rsidP="00EA6168" w:rsidR="000D7D5A" w:rsidRDefault="000D7D5A" w:rsidRPr="00DA2D15">
      <w:pPr>
        <w:shd w:color="auto" w:fill="FFFFFF" w:themeFill="background1" w:val="clear"/>
        <w:jc w:val="both"/>
        <w:rPr>
          <w:rFonts w:ascii="Trebuchet MS" w:hAnsi="Trebuchet MS"/>
          <w:b/>
          <w:u w:val="single"/>
        </w:rPr>
      </w:pPr>
      <w:r w:rsidRPr="00DA2D15">
        <w:rPr>
          <w:rFonts w:ascii="Trebuchet MS" w:hAnsi="Trebuchet MS"/>
          <w:b/>
          <w:u w:val="single"/>
        </w:rPr>
        <w:t>Pour la Direction</w:t>
      </w:r>
      <w:r w:rsidR="007F3DA4" w:rsidRPr="00DA2D15">
        <w:rPr>
          <w:rFonts w:ascii="Trebuchet MS" w:hAnsi="Trebuchet MS"/>
        </w:rPr>
        <w:tab/>
      </w:r>
      <w:r w:rsidR="007F3DA4" w:rsidRPr="00DA2D15">
        <w:rPr>
          <w:rFonts w:ascii="Trebuchet MS" w:hAnsi="Trebuchet MS"/>
        </w:rPr>
        <w:tab/>
      </w:r>
      <w:r w:rsidR="007F3DA4" w:rsidRPr="00DA2D15">
        <w:rPr>
          <w:rFonts w:ascii="Trebuchet MS" w:hAnsi="Trebuchet MS"/>
        </w:rPr>
        <w:tab/>
      </w:r>
      <w:r w:rsidR="007F3DA4" w:rsidRPr="00DA2D15">
        <w:rPr>
          <w:rFonts w:ascii="Trebuchet MS" w:hAnsi="Trebuchet MS"/>
        </w:rPr>
        <w:tab/>
      </w:r>
      <w:r w:rsidR="007F3DA4" w:rsidRPr="00DA2D15">
        <w:rPr>
          <w:rFonts w:ascii="Trebuchet MS" w:hAnsi="Trebuchet MS"/>
          <w:b/>
          <w:u w:val="single"/>
        </w:rPr>
        <w:t>Pour les organisations syndicales</w:t>
      </w:r>
    </w:p>
    <w:p w14:paraId="015E60D2" w14:textId="71BEB26B" w:rsidP="00D4102B" w:rsidR="007F3DA4" w:rsidRDefault="00F43F6B">
      <w:pPr>
        <w:shd w:color="auto" w:fill="FFFFFF" w:themeFill="background1" w:val="clear"/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XXX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D4102B">
        <w:rPr>
          <w:rFonts w:ascii="Trebuchet MS" w:hAnsi="Trebuchet MS"/>
        </w:rPr>
        <w:tab/>
      </w:r>
      <w:r w:rsidR="00D4102B">
        <w:rPr>
          <w:rFonts w:ascii="Trebuchet MS" w:hAnsi="Trebuchet MS"/>
        </w:rPr>
        <w:tab/>
      </w:r>
      <w:r w:rsidR="00D4102B">
        <w:rPr>
          <w:rFonts w:ascii="Trebuchet MS" w:hAnsi="Trebuchet MS"/>
        </w:rPr>
        <w:tab/>
      </w:r>
      <w:r w:rsidR="00D4102B">
        <w:rPr>
          <w:rFonts w:ascii="Trebuchet MS" w:hAnsi="Trebuchet MS"/>
        </w:rPr>
        <w:tab/>
      </w:r>
      <w:r w:rsidR="007F3DA4" w:rsidRPr="00DA2D15">
        <w:rPr>
          <w:rFonts w:ascii="Trebuchet MS" w:hAnsi="Trebuchet MS"/>
        </w:rPr>
        <w:t>Pour le syndicat C.F.</w:t>
      </w:r>
      <w:r w:rsidR="006E713B">
        <w:rPr>
          <w:rFonts w:ascii="Trebuchet MS" w:hAnsi="Trebuchet MS"/>
        </w:rPr>
        <w:t>D.</w:t>
      </w:r>
      <w:r w:rsidR="007F3DA4" w:rsidRPr="00DA2D15">
        <w:rPr>
          <w:rFonts w:ascii="Trebuchet MS" w:hAnsi="Trebuchet MS"/>
        </w:rPr>
        <w:t>T. :</w:t>
      </w:r>
    </w:p>
    <w:p w14:paraId="1CB50BA8" w14:textId="048D479A" w:rsidP="00D4102B" w:rsidR="006E713B" w:rsidRDefault="00D4102B">
      <w:pPr>
        <w:shd w:color="auto" w:fill="FFFFFF" w:themeFill="background1" w:val="clear"/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F43F6B">
        <w:rPr>
          <w:rFonts w:ascii="Trebuchet MS" w:hAnsi="Trebuchet MS"/>
        </w:rPr>
        <w:t>XXX</w:t>
      </w:r>
    </w:p>
    <w:p w14:paraId="688CE011" w14:textId="77777777" w:rsidP="00EA6168" w:rsidR="00D4102B" w:rsidRDefault="00D4102B">
      <w:pPr>
        <w:shd w:color="auto" w:fill="FFFFFF" w:themeFill="background1" w:val="clear"/>
        <w:jc w:val="both"/>
        <w:rPr>
          <w:rFonts w:ascii="Trebuchet MS" w:hAnsi="Trebuchet MS"/>
        </w:rPr>
      </w:pPr>
    </w:p>
    <w:p w14:paraId="7F7CEA6D" w14:textId="77777777" w:rsidP="00EA6168" w:rsidR="001B691A" w:rsidRDefault="001B691A">
      <w:pPr>
        <w:shd w:color="auto" w:fill="FFFFFF" w:themeFill="background1" w:val="clear"/>
        <w:jc w:val="both"/>
        <w:rPr>
          <w:rFonts w:ascii="Trebuchet MS" w:hAnsi="Trebuchet MS"/>
        </w:rPr>
      </w:pPr>
    </w:p>
    <w:p w14:paraId="763A5A45" w14:textId="77777777" w:rsidP="00EA6168" w:rsidR="00C646B2" w:rsidRDefault="00C646B2">
      <w:pPr>
        <w:shd w:color="auto" w:fill="FFFFFF" w:themeFill="background1" w:val="clear"/>
        <w:jc w:val="both"/>
        <w:rPr>
          <w:rFonts w:ascii="Trebuchet MS" w:hAnsi="Trebuchet MS"/>
        </w:rPr>
      </w:pPr>
    </w:p>
    <w:p w14:paraId="37A600E1" w14:textId="77777777" w:rsidP="00D4102B" w:rsidR="006E713B" w:rsidRDefault="006E713B" w:rsidRPr="00DA2D15">
      <w:pPr>
        <w:shd w:color="auto" w:fill="FFFFFF" w:themeFill="background1" w:val="clear"/>
        <w:spacing w:after="0"/>
        <w:jc w:val="both"/>
        <w:rPr>
          <w:rFonts w:ascii="Trebuchet MS" w:hAnsi="Trebuchet MS"/>
        </w:rPr>
      </w:pPr>
      <w:r w:rsidRPr="00DA2D15">
        <w:rPr>
          <w:rFonts w:ascii="Trebuchet MS" w:hAnsi="Trebuchet MS"/>
        </w:rPr>
        <w:tab/>
      </w:r>
      <w:r w:rsidRPr="00DA2D15">
        <w:rPr>
          <w:rFonts w:ascii="Trebuchet MS" w:hAnsi="Trebuchet MS"/>
        </w:rPr>
        <w:tab/>
      </w:r>
      <w:r w:rsidRPr="00DA2D15">
        <w:rPr>
          <w:rFonts w:ascii="Trebuchet MS" w:hAnsi="Trebuchet MS"/>
        </w:rPr>
        <w:tab/>
      </w:r>
      <w:r w:rsidRPr="00DA2D15">
        <w:rPr>
          <w:rFonts w:ascii="Trebuchet MS" w:hAnsi="Trebuchet MS"/>
        </w:rPr>
        <w:tab/>
      </w:r>
      <w:r w:rsidRPr="00DA2D15">
        <w:rPr>
          <w:rFonts w:ascii="Trebuchet MS" w:hAnsi="Trebuchet MS"/>
        </w:rPr>
        <w:tab/>
      </w:r>
      <w:r w:rsidRPr="00DA2D15">
        <w:rPr>
          <w:rFonts w:ascii="Trebuchet MS" w:hAnsi="Trebuchet MS"/>
        </w:rPr>
        <w:tab/>
        <w:t xml:space="preserve">Pour le syndicat </w:t>
      </w:r>
      <w:r>
        <w:rPr>
          <w:rFonts w:ascii="Trebuchet MS" w:hAnsi="Trebuchet MS"/>
        </w:rPr>
        <w:t>F.O</w:t>
      </w:r>
      <w:r w:rsidRPr="00DA2D15">
        <w:rPr>
          <w:rFonts w:ascii="Trebuchet MS" w:hAnsi="Trebuchet MS"/>
        </w:rPr>
        <w:t>. :</w:t>
      </w:r>
    </w:p>
    <w:p w14:paraId="767C7C4B" w14:textId="5CC4DA8C" w:rsidP="001B691A" w:rsidR="006E713B" w:rsidRDefault="00D4102B" w:rsidRPr="00DA2D15">
      <w:pPr>
        <w:shd w:color="auto" w:fill="FFFFFF" w:themeFill="background1" w:val="clear"/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F43F6B">
        <w:rPr>
          <w:rFonts w:ascii="Trebuchet MS" w:hAnsi="Trebuchet MS"/>
        </w:rPr>
        <w:t>XXX</w:t>
      </w:r>
    </w:p>
    <w:sectPr w:rsidR="006E713B" w:rsidRPr="00DA2D15" w:rsidSect="00A73A7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5BB042D"/>
    <w:multiLevelType w:val="hybridMultilevel"/>
    <w:tmpl w:val="3998EFF8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plc="03029BAE">
      <w:start w:val="1"/>
      <w:numFmt w:val="bullet"/>
      <w:lvlText w:val="-"/>
      <w:lvlJc w:val="left"/>
      <w:pPr>
        <w:ind w:hanging="360" w:left="1440"/>
      </w:pPr>
      <w:rPr>
        <w:rFonts w:ascii="Arial" w:eastAsia="Arial" w:hAnsi="Arial" w:hint="default"/>
        <w:color w:val="1C1C1C"/>
        <w:w w:val="110"/>
        <w:sz w:val="22"/>
        <w:szCs w:val="22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E0917E6"/>
    <w:multiLevelType w:val="hybridMultilevel"/>
    <w:tmpl w:val="E98C3DF4"/>
    <w:lvl w:ilvl="0" w:tplc="040C0001">
      <w:start w:val="1"/>
      <w:numFmt w:val="bullet"/>
      <w:lvlText w:val=""/>
      <w:lvlJc w:val="left"/>
      <w:pPr>
        <w:ind w:hanging="360" w:left="862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8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30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02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74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46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8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90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622"/>
      </w:pPr>
      <w:rPr>
        <w:rFonts w:ascii="Wingdings" w:hAnsi="Wingdings" w:hint="default"/>
      </w:rPr>
    </w:lvl>
  </w:abstractNum>
  <w:abstractNum w15:restartNumberingAfterBreak="0" w:abstractNumId="2">
    <w:nsid w:val="45F33087"/>
    <w:multiLevelType w:val="hybridMultilevel"/>
    <w:tmpl w:val="B49448A6"/>
    <w:lvl w:ilvl="0" w:tplc="6FC6A288">
      <w:start w:val="1"/>
      <w:numFmt w:val="bullet"/>
      <w:lvlText w:val="-"/>
      <w:lvlJc w:val="left"/>
      <w:pPr>
        <w:ind w:hanging="360" w:left="720"/>
      </w:pPr>
      <w:rPr>
        <w:rFonts w:ascii="Trebuchet MS" w:cstheme="minorBidi" w:eastAsiaTheme="minorEastAsia" w:hAnsi="Trebuchet M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63976909"/>
    <w:multiLevelType w:val="hybridMultilevel"/>
    <w:tmpl w:val="8F2E815C"/>
    <w:lvl w:ilvl="0" w:tplc="4810E9C4">
      <w:start w:val="1"/>
      <w:numFmt w:val="upperLetter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6CBB7E4C"/>
    <w:multiLevelType w:val="hybridMultilevel"/>
    <w:tmpl w:val="5F92D03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hanging="360" w:left="1440"/>
      </w:pPr>
      <w:rPr>
        <w:rFonts w:ascii="Wingdings" w:hAnsi="Wingdings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6D801D62"/>
    <w:multiLevelType w:val="hybridMultilevel"/>
    <w:tmpl w:val="3FD06810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1906380143" w:numId="1">
    <w:abstractNumId w:val="5"/>
  </w:num>
  <w:num w16cid:durableId="1963144145" w:numId="2">
    <w:abstractNumId w:val="3"/>
  </w:num>
  <w:num w16cid:durableId="2133283515" w:numId="3">
    <w:abstractNumId w:val="1"/>
  </w:num>
  <w:num w16cid:durableId="1353654545" w:numId="4">
    <w:abstractNumId w:val="0"/>
  </w:num>
  <w:num w16cid:durableId="280573845" w:numId="5">
    <w:abstractNumId w:val="2"/>
  </w:num>
  <w:num w16cid:durableId="1878010058" w:numId="6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0F2"/>
    <w:rsid w:val="00036209"/>
    <w:rsid w:val="0006198D"/>
    <w:rsid w:val="00066555"/>
    <w:rsid w:val="000936C5"/>
    <w:rsid w:val="000C0258"/>
    <w:rsid w:val="000C2F87"/>
    <w:rsid w:val="000D7803"/>
    <w:rsid w:val="000D7D5A"/>
    <w:rsid w:val="000E4F5E"/>
    <w:rsid w:val="00104BD1"/>
    <w:rsid w:val="0014152E"/>
    <w:rsid w:val="001574B1"/>
    <w:rsid w:val="00176EE6"/>
    <w:rsid w:val="001920F2"/>
    <w:rsid w:val="001B691A"/>
    <w:rsid w:val="001C23D0"/>
    <w:rsid w:val="001F5429"/>
    <w:rsid w:val="00200E0A"/>
    <w:rsid w:val="00222C54"/>
    <w:rsid w:val="00225DB2"/>
    <w:rsid w:val="00277484"/>
    <w:rsid w:val="002A3917"/>
    <w:rsid w:val="002B6999"/>
    <w:rsid w:val="002C780B"/>
    <w:rsid w:val="002D6D02"/>
    <w:rsid w:val="003011DD"/>
    <w:rsid w:val="00303C93"/>
    <w:rsid w:val="003126F0"/>
    <w:rsid w:val="00316450"/>
    <w:rsid w:val="00357D3F"/>
    <w:rsid w:val="0036660B"/>
    <w:rsid w:val="003C075E"/>
    <w:rsid w:val="003D0DC8"/>
    <w:rsid w:val="00452E22"/>
    <w:rsid w:val="004626BD"/>
    <w:rsid w:val="0047767D"/>
    <w:rsid w:val="004D4C3D"/>
    <w:rsid w:val="00506C5D"/>
    <w:rsid w:val="00523F8B"/>
    <w:rsid w:val="00544DEC"/>
    <w:rsid w:val="00561738"/>
    <w:rsid w:val="00576C1C"/>
    <w:rsid w:val="00576D6F"/>
    <w:rsid w:val="005D0890"/>
    <w:rsid w:val="00680A13"/>
    <w:rsid w:val="00691CA8"/>
    <w:rsid w:val="00696ED5"/>
    <w:rsid w:val="006B7B0D"/>
    <w:rsid w:val="006C738C"/>
    <w:rsid w:val="006E4E58"/>
    <w:rsid w:val="006E713B"/>
    <w:rsid w:val="0070606B"/>
    <w:rsid w:val="0072416E"/>
    <w:rsid w:val="0076027E"/>
    <w:rsid w:val="00775901"/>
    <w:rsid w:val="007A6774"/>
    <w:rsid w:val="007B488A"/>
    <w:rsid w:val="007C78DF"/>
    <w:rsid w:val="007D2F1D"/>
    <w:rsid w:val="007F00E3"/>
    <w:rsid w:val="007F3DA4"/>
    <w:rsid w:val="008229B2"/>
    <w:rsid w:val="00874EEB"/>
    <w:rsid w:val="00882236"/>
    <w:rsid w:val="008A3608"/>
    <w:rsid w:val="008B7650"/>
    <w:rsid w:val="008C3155"/>
    <w:rsid w:val="008D1B1A"/>
    <w:rsid w:val="008F5EDB"/>
    <w:rsid w:val="009563DB"/>
    <w:rsid w:val="009A0812"/>
    <w:rsid w:val="009F65F6"/>
    <w:rsid w:val="00A07C28"/>
    <w:rsid w:val="00A411F0"/>
    <w:rsid w:val="00A73A77"/>
    <w:rsid w:val="00A803B3"/>
    <w:rsid w:val="00AA0D5B"/>
    <w:rsid w:val="00AD0B83"/>
    <w:rsid w:val="00AE29FD"/>
    <w:rsid w:val="00B1610D"/>
    <w:rsid w:val="00B75DB9"/>
    <w:rsid w:val="00BB365F"/>
    <w:rsid w:val="00BB7FDF"/>
    <w:rsid w:val="00BF3B66"/>
    <w:rsid w:val="00C26537"/>
    <w:rsid w:val="00C45627"/>
    <w:rsid w:val="00C646B2"/>
    <w:rsid w:val="00C727D6"/>
    <w:rsid w:val="00C974ED"/>
    <w:rsid w:val="00CA2369"/>
    <w:rsid w:val="00CD57D7"/>
    <w:rsid w:val="00CE093B"/>
    <w:rsid w:val="00CE2BA0"/>
    <w:rsid w:val="00CE7069"/>
    <w:rsid w:val="00CE7824"/>
    <w:rsid w:val="00CF0390"/>
    <w:rsid w:val="00D4102B"/>
    <w:rsid w:val="00D73816"/>
    <w:rsid w:val="00D75782"/>
    <w:rsid w:val="00D75F2D"/>
    <w:rsid w:val="00DA2D15"/>
    <w:rsid w:val="00DA5AC0"/>
    <w:rsid w:val="00DB159E"/>
    <w:rsid w:val="00DE1696"/>
    <w:rsid w:val="00DE495B"/>
    <w:rsid w:val="00DF16C9"/>
    <w:rsid w:val="00E0188B"/>
    <w:rsid w:val="00E23CF4"/>
    <w:rsid w:val="00E26CD7"/>
    <w:rsid w:val="00E3113E"/>
    <w:rsid w:val="00E74066"/>
    <w:rsid w:val="00EA3474"/>
    <w:rsid w:val="00EA6168"/>
    <w:rsid w:val="00EB3F8F"/>
    <w:rsid w:val="00EB71D8"/>
    <w:rsid w:val="00EC278B"/>
    <w:rsid w:val="00ED4D6E"/>
    <w:rsid w:val="00F11321"/>
    <w:rsid w:val="00F115F4"/>
    <w:rsid w:val="00F20571"/>
    <w:rsid w:val="00F333DD"/>
    <w:rsid w:val="00F43F6B"/>
    <w:rsid w:val="00F72C59"/>
    <w:rsid w:val="00F83F77"/>
    <w:rsid w:val="00F933C2"/>
    <w:rsid w:val="00FB395D"/>
    <w:rsid w:val="00FD4252"/>
    <w:rsid w:val="00F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006BA548"/>
  <w15:docId w15:val="{DC1E10FC-74D3-44AE-80FE-7C9F895A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1920F2"/>
    <w:pPr>
      <w:ind w:left="720"/>
      <w:contextualSpacing/>
    </w:pPr>
  </w:style>
  <w:style w:styleId="PrformatHTML" w:type="paragraph">
    <w:name w:val="HTML Preformatted"/>
    <w:basedOn w:val="Normal"/>
    <w:link w:val="PrformatHTMLCar"/>
    <w:uiPriority w:val="99"/>
    <w:unhideWhenUsed/>
    <w:rsid w:val="00E23CF4"/>
    <w:pPr>
      <w:spacing w:after="0" w:line="240" w:lineRule="auto"/>
    </w:pPr>
    <w:rPr>
      <w:rFonts w:ascii="Consolas" w:eastAsiaTheme="minorHAnsi" w:hAnsi="Consolas"/>
      <w:sz w:val="20"/>
      <w:szCs w:val="20"/>
      <w:lang w:eastAsia="en-US"/>
    </w:rPr>
  </w:style>
  <w:style w:customStyle="1" w:styleId="PrformatHTMLCar" w:type="character">
    <w:name w:val="Préformaté HTML Car"/>
    <w:basedOn w:val="Policepardfaut"/>
    <w:link w:val="PrformatHTML"/>
    <w:uiPriority w:val="99"/>
    <w:rsid w:val="00E23CF4"/>
    <w:rPr>
      <w:rFonts w:ascii="Consolas" w:eastAsiaTheme="minorHAnsi" w:hAnsi="Consolas"/>
      <w:sz w:val="20"/>
      <w:szCs w:val="20"/>
      <w:lang w:eastAsia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C646B2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646B2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2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572</Words>
  <Characters>3151</Characters>
  <Application>Microsoft Office Word</Application>
  <DocSecurity>0</DocSecurity>
  <Lines>26</Lines>
  <Paragraphs>7</Paragraphs>
  <ScaleCrop>false</ScaleCrop>
  <HeadingPairs>
    <vt:vector baseType="variant" size="4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baseType="lpstr" size="2">
      <vt:lpstr/>
      <vt:lpstr/>
    </vt:vector>
  </TitlesOfParts>
  <Company>Hewlett-Packard Company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2020-12-08T12:03:00Z</dcterms:created>
  <cp:lastPrinted>2022-11-30T13:57:00Z</cp:lastPrinted>
  <dcterms:modified xsi:type="dcterms:W3CDTF">2022-12-01T13:09:00Z</dcterms:modified>
  <cp:revision>56</cp:revision>
</cp:coreProperties>
</file>