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Extensible+xml" PartName="/word/commentsExtensible.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1D07B058" w14:textId="77777777" w:rsidP="00AC7E71" w:rsidR="00AC7E71" w:rsidRDefault="00AC7E71">
      <w:pPr>
        <w:rPr>
          <w:sz w:val="32"/>
          <w:szCs w:val="32"/>
        </w:rPr>
      </w:pPr>
      <w:r w:rsidRPr="006B4652">
        <w:rPr>
          <w:noProof/>
          <w:sz w:val="24"/>
        </w:rPr>
        <w:drawing>
          <wp:inline distB="0" distL="0" distR="0" distT="0" wp14:anchorId="1D07B10C" wp14:editId="1D07B10D">
            <wp:extent cx="1524000" cy="1400175"/>
            <wp:effectExtent b="9525" l="0" r="0" t="0"/>
            <wp:docPr descr="D:\Mes Documents\NAO 2013\EDP_LOGO_jpg.jpg"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Mes Documents\NAO 2013\EDP_LOGO_jpg.jpg" id="0" name="Picture 1"/>
                    <pic:cNvPicPr>
                      <a:picLocks noChangeArrowheads="1" noChangeAspect="1"/>
                    </pic:cNvPicPr>
                  </pic:nvPicPr>
                  <pic:blipFill>
                    <a:blip cstate="print" r:embed="rId12">
                      <a:extLst>
                        <a:ext uri="{28A0092B-C50C-407E-A947-70E740481C1C}">
                          <a14:useLocalDpi xmlns:a14="http://schemas.microsoft.com/office/drawing/2010/main" val="0"/>
                        </a:ext>
                      </a:extLst>
                    </a:blip>
                    <a:srcRect/>
                    <a:stretch>
                      <a:fillRect/>
                    </a:stretch>
                  </pic:blipFill>
                  <pic:spPr bwMode="auto">
                    <a:xfrm>
                      <a:off x="0" y="0"/>
                      <a:ext cx="1524000" cy="1400175"/>
                    </a:xfrm>
                    <a:prstGeom prst="rect">
                      <a:avLst/>
                    </a:prstGeom>
                    <a:noFill/>
                    <a:ln>
                      <a:noFill/>
                    </a:ln>
                  </pic:spPr>
                </pic:pic>
              </a:graphicData>
            </a:graphic>
          </wp:inline>
        </w:drawing>
      </w:r>
    </w:p>
    <w:p w14:paraId="1D07B059" w14:textId="77777777" w:rsidP="00AC7E71" w:rsidR="00AC7E71" w:rsidRDefault="00AC7E71">
      <w:pPr>
        <w:jc w:val="center"/>
        <w:rPr>
          <w:sz w:val="32"/>
          <w:szCs w:val="32"/>
        </w:rPr>
      </w:pPr>
    </w:p>
    <w:p w14:paraId="1D07B05A" w14:textId="77777777" w:rsidP="00AC7E71" w:rsidR="00AC7E71" w:rsidRDefault="00AC7E71">
      <w:pPr>
        <w:jc w:val="center"/>
        <w:rPr>
          <w:sz w:val="36"/>
          <w:szCs w:val="36"/>
        </w:rPr>
      </w:pPr>
      <w:r w:rsidRPr="00233188">
        <w:rPr>
          <w:sz w:val="36"/>
          <w:szCs w:val="36"/>
        </w:rPr>
        <w:t xml:space="preserve">Eau du Ponant </w:t>
      </w:r>
    </w:p>
    <w:p w14:paraId="1D07B05B" w14:textId="77777777" w:rsidP="00AC7E71" w:rsidR="00AC7E71" w:rsidRDefault="00AC7E71">
      <w:pPr>
        <w:jc w:val="center"/>
        <w:rPr>
          <w:sz w:val="24"/>
        </w:rPr>
      </w:pPr>
      <w:r w:rsidRPr="00562260">
        <w:rPr>
          <w:sz w:val="24"/>
        </w:rPr>
        <w:t>Société Publique Locale</w:t>
      </w:r>
    </w:p>
    <w:p w14:paraId="1D07B05C" w14:textId="77777777" w:rsidP="00AC7E71" w:rsidR="00AC7E71" w:rsidRDefault="00AC7E71">
      <w:pPr>
        <w:jc w:val="center"/>
        <w:rPr>
          <w:sz w:val="24"/>
        </w:rPr>
      </w:pPr>
    </w:p>
    <w:p w14:paraId="1D07B05D" w14:textId="77777777" w:rsidP="00AC7E71" w:rsidR="00AC7E71" w:rsidRDefault="00AC7E71" w:rsidRPr="00562260">
      <w:pPr>
        <w:jc w:val="center"/>
        <w:rPr>
          <w:sz w:val="24"/>
        </w:rPr>
      </w:pPr>
    </w:p>
    <w:p w14:paraId="49C61850" w14:textId="77777777" w:rsidP="00AD7D0E" w:rsidR="00AD7D0E" w:rsidRDefault="00AD7D0E">
      <w:pPr>
        <w:jc w:val="center"/>
        <w:rPr>
          <w:sz w:val="36"/>
          <w:szCs w:val="36"/>
        </w:rPr>
      </w:pPr>
      <w:r w:rsidRPr="00AD7D0E">
        <w:rPr>
          <w:sz w:val="36"/>
          <w:szCs w:val="36"/>
        </w:rPr>
        <w:t xml:space="preserve">ACCORD </w:t>
      </w:r>
    </w:p>
    <w:p w14:paraId="4A94692D" w14:textId="2ACE5CAD" w:rsidP="00AD7D0E" w:rsidR="00AD7D0E" w:rsidRDefault="00AD7D0E" w:rsidRPr="00AD7D0E">
      <w:pPr>
        <w:jc w:val="center"/>
        <w:rPr>
          <w:sz w:val="36"/>
          <w:szCs w:val="36"/>
        </w:rPr>
      </w:pPr>
      <w:r w:rsidRPr="00AD7D0E">
        <w:rPr>
          <w:sz w:val="36"/>
          <w:szCs w:val="36"/>
        </w:rPr>
        <w:t>DE NEGOCIATION ANNUELLE OBLIGATOIRE</w:t>
      </w:r>
    </w:p>
    <w:p w14:paraId="6B27B11D" w14:textId="77777777" w:rsidP="00AC7E71" w:rsidR="00AD7D0E" w:rsidRDefault="00AD7D0E">
      <w:pPr>
        <w:jc w:val="center"/>
        <w:rPr>
          <w:sz w:val="36"/>
          <w:szCs w:val="36"/>
        </w:rPr>
      </w:pPr>
    </w:p>
    <w:p w14:paraId="1D07B05E" w14:textId="628331E5" w:rsidP="00AC7E71" w:rsidR="00AC7E71" w:rsidRDefault="00AC7E71" w:rsidRPr="00AD7D0E">
      <w:pPr>
        <w:jc w:val="center"/>
        <w:rPr>
          <w:b/>
          <w:sz w:val="36"/>
          <w:szCs w:val="36"/>
        </w:rPr>
      </w:pPr>
      <w:r w:rsidRPr="00AD7D0E">
        <w:rPr>
          <w:b/>
          <w:sz w:val="36"/>
          <w:szCs w:val="36"/>
        </w:rPr>
        <w:t>20</w:t>
      </w:r>
      <w:r w:rsidR="00776DCE" w:rsidRPr="00AD7D0E">
        <w:rPr>
          <w:b/>
          <w:sz w:val="36"/>
          <w:szCs w:val="36"/>
        </w:rPr>
        <w:t>23</w:t>
      </w:r>
    </w:p>
    <w:p w14:paraId="1D07B05F" w14:textId="77777777" w:rsidP="00AC7E71" w:rsidR="00AC7E71" w:rsidRDefault="00AC7E71">
      <w:pPr>
        <w:jc w:val="center"/>
        <w:rPr>
          <w:sz w:val="36"/>
          <w:szCs w:val="36"/>
        </w:rPr>
      </w:pPr>
    </w:p>
    <w:p w14:paraId="1D07B062" w14:textId="77777777" w:rsidP="00AC7E71" w:rsidR="00AC7E71" w:rsidRDefault="00AC7E71" w:rsidRPr="00233188">
      <w:pPr>
        <w:jc w:val="center"/>
        <w:rPr>
          <w:sz w:val="36"/>
          <w:szCs w:val="36"/>
        </w:rPr>
      </w:pPr>
    </w:p>
    <w:p w14:paraId="1D07B063" w14:textId="77777777" w:rsidP="00AC7E71" w:rsidR="00AC7E71" w:rsidRDefault="00AC7E71">
      <w:pPr>
        <w:jc w:val="both"/>
        <w:rPr>
          <w:szCs w:val="22"/>
        </w:rPr>
      </w:pPr>
    </w:p>
    <w:p w14:paraId="1D07B064" w14:textId="77777777" w:rsidP="00AC7E71" w:rsidR="00AC7E71" w:rsidRDefault="00AC7E71">
      <w:pPr>
        <w:jc w:val="both"/>
        <w:rPr>
          <w:szCs w:val="22"/>
        </w:rPr>
      </w:pPr>
      <w:r>
        <w:rPr>
          <w:szCs w:val="22"/>
        </w:rPr>
        <w:t>Il est établi entre les parties suivantes :</w:t>
      </w:r>
    </w:p>
    <w:p w14:paraId="1D07B065" w14:textId="77777777" w:rsidP="00AC7E71" w:rsidR="00AC7E71" w:rsidRDefault="00AC7E71">
      <w:pPr>
        <w:jc w:val="both"/>
        <w:rPr>
          <w:szCs w:val="22"/>
        </w:rPr>
      </w:pPr>
    </w:p>
    <w:p w14:paraId="1D07B066" w14:textId="4C692E62" w:rsidP="00AC7E71" w:rsidR="00AC7E71" w:rsidRDefault="00AC7E71">
      <w:pPr>
        <w:jc w:val="both"/>
        <w:rPr>
          <w:szCs w:val="22"/>
        </w:rPr>
      </w:pPr>
      <w:r>
        <w:rPr>
          <w:szCs w:val="22"/>
        </w:rPr>
        <w:t xml:space="preserve">La société Eau du Ponant, immatriculée au registre du commerce et des sociétés de Brest sous le numéro 529 268 633 dont le siège social est situé au 210 boulevard François Mitterrand - CS 30117 Guipavas - 29802 BREST CEDEX 9, représentée par </w:t>
      </w:r>
      <w:r w:rsidR="005F712A">
        <w:rPr>
          <w:szCs w:val="22"/>
        </w:rPr>
        <w:t>la</w:t>
      </w:r>
      <w:r>
        <w:rPr>
          <w:szCs w:val="22"/>
        </w:rPr>
        <w:t xml:space="preserve"> </w:t>
      </w:r>
      <w:r w:rsidR="004D4C30">
        <w:rPr>
          <w:szCs w:val="22"/>
        </w:rPr>
        <w:t>Directrice</w:t>
      </w:r>
      <w:r>
        <w:rPr>
          <w:szCs w:val="22"/>
        </w:rPr>
        <w:t>, d’une part,</w:t>
      </w:r>
    </w:p>
    <w:p w14:paraId="1D07B067" w14:textId="77777777" w:rsidP="00AC7E71" w:rsidR="00AC7E71" w:rsidRDefault="00AC7E71">
      <w:pPr>
        <w:jc w:val="both"/>
        <w:rPr>
          <w:szCs w:val="22"/>
        </w:rPr>
      </w:pPr>
    </w:p>
    <w:p w14:paraId="1D07B068" w14:textId="77777777" w:rsidP="00AC7E71" w:rsidR="00AC7E71" w:rsidRDefault="00AC7E71">
      <w:pPr>
        <w:jc w:val="both"/>
        <w:rPr>
          <w:szCs w:val="22"/>
        </w:rPr>
      </w:pPr>
      <w:r>
        <w:rPr>
          <w:szCs w:val="22"/>
        </w:rPr>
        <w:t>Et </w:t>
      </w:r>
    </w:p>
    <w:p w14:paraId="1D07B069" w14:textId="77777777" w:rsidP="00AC7E71" w:rsidR="00AC7E71" w:rsidRDefault="00AC7E71">
      <w:pPr>
        <w:jc w:val="both"/>
        <w:rPr>
          <w:szCs w:val="22"/>
        </w:rPr>
      </w:pPr>
    </w:p>
    <w:p w14:paraId="1D07B06A" w14:textId="77777777" w:rsidP="00AC7E71" w:rsidR="00AC7E71" w:rsidRDefault="00AC7E71">
      <w:pPr>
        <w:jc w:val="both"/>
        <w:rPr>
          <w:szCs w:val="22"/>
        </w:rPr>
      </w:pPr>
      <w:proofErr w:type="gramStart"/>
      <w:r>
        <w:rPr>
          <w:szCs w:val="22"/>
        </w:rPr>
        <w:t>les</w:t>
      </w:r>
      <w:proofErr w:type="gramEnd"/>
      <w:r>
        <w:rPr>
          <w:szCs w:val="22"/>
        </w:rPr>
        <w:t xml:space="preserve"> Organisations Syndicales Représentatives au sein de la société Eau du Ponant :</w:t>
      </w:r>
    </w:p>
    <w:p w14:paraId="1D07B06B" w14:textId="77777777" w:rsidP="00AC7E71" w:rsidR="00AC7E71" w:rsidRDefault="00AC7E71">
      <w:pPr>
        <w:jc w:val="both"/>
        <w:rPr>
          <w:szCs w:val="22"/>
        </w:rPr>
      </w:pPr>
    </w:p>
    <w:p w14:paraId="1D07B06C" w14:textId="107F7487" w:rsidP="00AC7E71" w:rsidR="00AC7E71" w:rsidRDefault="00AC7E71">
      <w:pPr>
        <w:pStyle w:val="Paragraphedeliste"/>
        <w:numPr>
          <w:ilvl w:val="0"/>
          <w:numId w:val="1"/>
        </w:numPr>
        <w:jc w:val="both"/>
        <w:rPr>
          <w:szCs w:val="22"/>
        </w:rPr>
      </w:pPr>
      <w:r>
        <w:rPr>
          <w:szCs w:val="22"/>
        </w:rPr>
        <w:t xml:space="preserve">La CFDT, </w:t>
      </w:r>
    </w:p>
    <w:p w14:paraId="1D07B06D" w14:textId="0EE23220" w:rsidP="00AC7E71" w:rsidR="00AC7E71" w:rsidRDefault="00AC7E71">
      <w:pPr>
        <w:pStyle w:val="Paragraphedeliste"/>
        <w:numPr>
          <w:ilvl w:val="0"/>
          <w:numId w:val="1"/>
        </w:numPr>
        <w:jc w:val="both"/>
        <w:rPr>
          <w:szCs w:val="22"/>
        </w:rPr>
      </w:pPr>
      <w:r>
        <w:rPr>
          <w:szCs w:val="22"/>
        </w:rPr>
        <w:t xml:space="preserve">La CGT, </w:t>
      </w:r>
    </w:p>
    <w:p w14:paraId="1D07B06E" w14:textId="00264FC4" w:rsidP="00AC7E71" w:rsidR="00AC7E71" w:rsidRDefault="00AC7E71">
      <w:pPr>
        <w:pStyle w:val="Paragraphedeliste"/>
        <w:numPr>
          <w:ilvl w:val="0"/>
          <w:numId w:val="1"/>
        </w:numPr>
        <w:jc w:val="both"/>
        <w:rPr>
          <w:szCs w:val="22"/>
        </w:rPr>
      </w:pPr>
      <w:r>
        <w:rPr>
          <w:szCs w:val="22"/>
        </w:rPr>
        <w:t xml:space="preserve">La CGT-FO </w:t>
      </w:r>
    </w:p>
    <w:p w14:paraId="1D07B06F" w14:textId="77777777" w:rsidP="00AC7E71" w:rsidR="00AC7E71" w:rsidRDefault="00AC7E71">
      <w:pPr>
        <w:jc w:val="both"/>
        <w:rPr>
          <w:szCs w:val="22"/>
        </w:rPr>
      </w:pPr>
    </w:p>
    <w:p w14:paraId="1D07B070" w14:textId="77777777" w:rsidP="00AC7E71" w:rsidR="00AC7E71" w:rsidRDefault="00AC7E71">
      <w:pPr>
        <w:jc w:val="both"/>
        <w:rPr>
          <w:szCs w:val="22"/>
        </w:rPr>
      </w:pPr>
      <w:r>
        <w:rPr>
          <w:szCs w:val="22"/>
        </w:rPr>
        <w:t>Régulièrement mandatées à cet effet, d’autre part.</w:t>
      </w:r>
    </w:p>
    <w:p w14:paraId="1D07B071" w14:textId="77777777" w:rsidP="00AC7E71" w:rsidR="00AC7E71" w:rsidRDefault="00AC7E71">
      <w:pPr>
        <w:jc w:val="both"/>
        <w:rPr>
          <w:szCs w:val="22"/>
        </w:rPr>
      </w:pPr>
    </w:p>
    <w:p w14:paraId="1D07B072" w14:textId="77777777" w:rsidP="00AC7E71" w:rsidR="00AC7E71" w:rsidRDefault="00AC7E71">
      <w:pPr>
        <w:jc w:val="both"/>
        <w:rPr>
          <w:szCs w:val="22"/>
        </w:rPr>
      </w:pPr>
    </w:p>
    <w:p w14:paraId="1D07B073" w14:textId="77777777" w:rsidP="00AC7E71" w:rsidR="00AC7E71" w:rsidRDefault="00AC7E71" w:rsidRPr="00607800">
      <w:pPr>
        <w:jc w:val="both"/>
        <w:rPr>
          <w:b/>
          <w:szCs w:val="22"/>
        </w:rPr>
      </w:pPr>
      <w:r w:rsidRPr="00607800">
        <w:rPr>
          <w:b/>
          <w:szCs w:val="22"/>
        </w:rPr>
        <w:t>Préambule :</w:t>
      </w:r>
    </w:p>
    <w:p w14:paraId="1D07B074" w14:textId="77777777" w:rsidP="00AC7E71" w:rsidR="00AC7E71" w:rsidRDefault="00AC7E71">
      <w:pPr>
        <w:jc w:val="both"/>
        <w:rPr>
          <w:szCs w:val="22"/>
        </w:rPr>
      </w:pPr>
    </w:p>
    <w:p w14:paraId="1D07B075" w14:textId="77777777" w:rsidP="00AC7E71" w:rsidR="00AC7E71" w:rsidRDefault="00AC7E71">
      <w:pPr>
        <w:jc w:val="both"/>
        <w:rPr>
          <w:szCs w:val="22"/>
        </w:rPr>
      </w:pPr>
      <w:r w:rsidRPr="00501574">
        <w:rPr>
          <w:szCs w:val="22"/>
        </w:rPr>
        <w:t>En applicat</w:t>
      </w:r>
      <w:r w:rsidRPr="00764397">
        <w:rPr>
          <w:szCs w:val="22"/>
        </w:rPr>
        <w:t>ion</w:t>
      </w:r>
      <w:r>
        <w:rPr>
          <w:szCs w:val="22"/>
        </w:rPr>
        <w:t xml:space="preserve"> de la loi Rebsamen du 17 août 2015, les thèmes obligatoires de négociation sont désormais regroupés en 3 blocs :</w:t>
      </w:r>
    </w:p>
    <w:p w14:paraId="1D07B076" w14:textId="77777777" w:rsidP="00AC7E71" w:rsidR="00AC7E71" w:rsidRDefault="00AC7E71">
      <w:pPr>
        <w:pStyle w:val="Paragraphedeliste"/>
        <w:numPr>
          <w:ilvl w:val="0"/>
          <w:numId w:val="1"/>
        </w:numPr>
        <w:jc w:val="both"/>
        <w:rPr>
          <w:szCs w:val="22"/>
        </w:rPr>
      </w:pPr>
      <w:r>
        <w:rPr>
          <w:szCs w:val="22"/>
        </w:rPr>
        <w:t>La rémunération, le temps de travail et le partage de la valeur ajoutée dans l’entreprise ;</w:t>
      </w:r>
    </w:p>
    <w:p w14:paraId="1D07B077" w14:textId="3E76D0AA" w:rsidP="00AC7E71" w:rsidR="00AC7E71" w:rsidRDefault="00AC7E71">
      <w:pPr>
        <w:pStyle w:val="Paragraphedeliste"/>
        <w:numPr>
          <w:ilvl w:val="0"/>
          <w:numId w:val="1"/>
        </w:numPr>
        <w:jc w:val="both"/>
        <w:rPr>
          <w:szCs w:val="22"/>
        </w:rPr>
      </w:pPr>
      <w:r>
        <w:rPr>
          <w:szCs w:val="22"/>
        </w:rPr>
        <w:t>L’égalité professionnelle entre les femmes et les hommes, la q</w:t>
      </w:r>
      <w:r w:rsidR="005F712A">
        <w:rPr>
          <w:szCs w:val="22"/>
        </w:rPr>
        <w:t xml:space="preserve">ualité de vie au travail et la </w:t>
      </w:r>
      <w:r>
        <w:rPr>
          <w:szCs w:val="22"/>
        </w:rPr>
        <w:t>mobilité ;</w:t>
      </w:r>
    </w:p>
    <w:p w14:paraId="1D07B078" w14:textId="77777777" w:rsidP="00AC7E71" w:rsidR="00AC7E71" w:rsidRDefault="00AC7E71">
      <w:pPr>
        <w:pStyle w:val="Paragraphedeliste"/>
        <w:numPr>
          <w:ilvl w:val="0"/>
          <w:numId w:val="1"/>
        </w:numPr>
        <w:jc w:val="both"/>
        <w:rPr>
          <w:szCs w:val="22"/>
        </w:rPr>
      </w:pPr>
      <w:r>
        <w:rPr>
          <w:szCs w:val="22"/>
        </w:rPr>
        <w:t>La gestion des emplois et les parcours professionnels.</w:t>
      </w:r>
    </w:p>
    <w:p w14:paraId="1D07B079" w14:textId="77777777" w:rsidP="00AC7E71" w:rsidR="00AC7E71" w:rsidRDefault="00AC7E71" w:rsidRPr="00A3229C">
      <w:pPr>
        <w:jc w:val="both"/>
        <w:rPr>
          <w:szCs w:val="22"/>
        </w:rPr>
      </w:pPr>
    </w:p>
    <w:p w14:paraId="1D07B07A" w14:textId="77777777" w:rsidP="00AC7E71" w:rsidR="00AC7E71" w:rsidRDefault="00AC7E71">
      <w:pPr>
        <w:jc w:val="both"/>
        <w:rPr>
          <w:b/>
          <w:szCs w:val="22"/>
        </w:rPr>
      </w:pPr>
      <w:r w:rsidRPr="00A3229C">
        <w:rPr>
          <w:szCs w:val="22"/>
        </w:rPr>
        <w:lastRenderedPageBreak/>
        <w:t>Conformément aux articles L 2242-1 et suivant</w:t>
      </w:r>
      <w:r>
        <w:rPr>
          <w:szCs w:val="22"/>
        </w:rPr>
        <w:t>s</w:t>
      </w:r>
      <w:r w:rsidRPr="00A3229C">
        <w:rPr>
          <w:szCs w:val="22"/>
        </w:rPr>
        <w:t xml:space="preserve"> du Code du travail, les négociations annuelles obligatoires </w:t>
      </w:r>
      <w:proofErr w:type="gramStart"/>
      <w:r w:rsidRPr="00A3229C">
        <w:rPr>
          <w:szCs w:val="22"/>
        </w:rPr>
        <w:t>de Eau</w:t>
      </w:r>
      <w:proofErr w:type="gramEnd"/>
      <w:r w:rsidRPr="00A3229C">
        <w:rPr>
          <w:szCs w:val="22"/>
        </w:rPr>
        <w:t xml:space="preserve"> du Ponant Société Publique Locale se sont ouvertes </w:t>
      </w:r>
      <w:r w:rsidRPr="00F32B27">
        <w:rPr>
          <w:szCs w:val="22"/>
        </w:rPr>
        <w:t>le 16 février 2021.</w:t>
      </w:r>
    </w:p>
    <w:p w14:paraId="1D07B07B" w14:textId="77777777" w:rsidP="00AC7E71" w:rsidR="00AC7E71" w:rsidRDefault="00AC7E71" w:rsidRPr="004F4C3F">
      <w:pPr>
        <w:jc w:val="both"/>
        <w:rPr>
          <w:szCs w:val="22"/>
        </w:rPr>
      </w:pPr>
    </w:p>
    <w:p w14:paraId="1D07B07C" w14:textId="77777777" w:rsidP="00AC7E71" w:rsidR="00AC7E71" w:rsidRDefault="00AC7E71" w:rsidRPr="004F4C3F">
      <w:pPr>
        <w:jc w:val="both"/>
        <w:rPr>
          <w:szCs w:val="22"/>
        </w:rPr>
      </w:pPr>
      <w:r w:rsidRPr="004F4C3F">
        <w:rPr>
          <w:szCs w:val="22"/>
        </w:rPr>
        <w:t>L’ensemble des thématiques</w:t>
      </w:r>
      <w:r>
        <w:rPr>
          <w:szCs w:val="22"/>
        </w:rPr>
        <w:t xml:space="preserve"> citées y ont été abordées et ont fait l’objet de temps de négociation.</w:t>
      </w:r>
    </w:p>
    <w:p w14:paraId="1D07B07D" w14:textId="77777777" w:rsidP="00AC7E71" w:rsidR="00AC7E71" w:rsidRDefault="00AC7E71">
      <w:pPr>
        <w:jc w:val="both"/>
        <w:rPr>
          <w:b/>
          <w:szCs w:val="22"/>
        </w:rPr>
      </w:pPr>
    </w:p>
    <w:p w14:paraId="1D07B07E" w14:textId="77777777" w:rsidP="00AC7E71" w:rsidR="00AC7E71" w:rsidRDefault="00AC7E71">
      <w:pPr>
        <w:jc w:val="both"/>
        <w:rPr>
          <w:szCs w:val="22"/>
        </w:rPr>
      </w:pPr>
      <w:r>
        <w:rPr>
          <w:szCs w:val="22"/>
        </w:rPr>
        <w:t>Cette négociation annuelle obligatoire entre les représentants de la direction et les délégués des organisations syndicales représentatives a donné lieu à cinq réunions selon le calendrier ci-dessous :</w:t>
      </w:r>
    </w:p>
    <w:p w14:paraId="1D07B07F" w14:textId="77777777" w:rsidP="00AC7E71" w:rsidR="00AC7E71" w:rsidRDefault="00AC7E71">
      <w:pPr>
        <w:jc w:val="both"/>
        <w:rPr>
          <w:szCs w:val="22"/>
        </w:rPr>
      </w:pPr>
    </w:p>
    <w:p w14:paraId="1D07B080" w14:textId="1E762ED9" w:rsidP="00AC7E71" w:rsidR="00AC7E71" w:rsidRDefault="00AC7E71" w:rsidRPr="00967DAC">
      <w:pPr>
        <w:numPr>
          <w:ilvl w:val="0"/>
          <w:numId w:val="2"/>
        </w:numPr>
        <w:spacing w:after="240"/>
        <w:jc w:val="both"/>
        <w:rPr>
          <w:szCs w:val="22"/>
        </w:rPr>
      </w:pPr>
      <w:r w:rsidRPr="00967DAC">
        <w:rPr>
          <w:b/>
          <w:bCs/>
          <w:szCs w:val="22"/>
        </w:rPr>
        <w:t xml:space="preserve">Le </w:t>
      </w:r>
      <w:r w:rsidR="004D4C30">
        <w:rPr>
          <w:b/>
          <w:bCs/>
          <w:szCs w:val="22"/>
        </w:rPr>
        <w:t>13 décembre</w:t>
      </w:r>
      <w:r w:rsidRPr="00967DAC">
        <w:rPr>
          <w:b/>
          <w:bCs/>
          <w:szCs w:val="22"/>
        </w:rPr>
        <w:t xml:space="preserve"> 2022 </w:t>
      </w:r>
      <w:r w:rsidRPr="00967DAC">
        <w:rPr>
          <w:szCs w:val="22"/>
        </w:rPr>
        <w:t xml:space="preserve">: </w:t>
      </w:r>
      <w:r>
        <w:rPr>
          <w:szCs w:val="22"/>
        </w:rPr>
        <w:t>Ouverture et calendrier des négociations.</w:t>
      </w:r>
    </w:p>
    <w:p w14:paraId="1D07B081" w14:textId="5A64136D" w:rsidP="00AC7E71" w:rsidR="00AC7E71" w:rsidRDefault="004D4C30" w:rsidRPr="00967DAC">
      <w:pPr>
        <w:numPr>
          <w:ilvl w:val="0"/>
          <w:numId w:val="2"/>
        </w:numPr>
        <w:spacing w:after="240"/>
        <w:jc w:val="both"/>
        <w:rPr>
          <w:szCs w:val="22"/>
        </w:rPr>
      </w:pPr>
      <w:r>
        <w:rPr>
          <w:b/>
          <w:bCs/>
          <w:szCs w:val="22"/>
        </w:rPr>
        <w:t>Le 24 janvier 2023</w:t>
      </w:r>
      <w:r w:rsidR="00AC7E71" w:rsidRPr="00967DAC">
        <w:rPr>
          <w:b/>
          <w:bCs/>
          <w:szCs w:val="22"/>
        </w:rPr>
        <w:t xml:space="preserve"> </w:t>
      </w:r>
      <w:r w:rsidR="00AC7E71" w:rsidRPr="00967DAC">
        <w:rPr>
          <w:szCs w:val="22"/>
        </w:rPr>
        <w:t xml:space="preserve">: </w:t>
      </w:r>
      <w:r w:rsidR="00AC7E71">
        <w:rPr>
          <w:szCs w:val="22"/>
        </w:rPr>
        <w:t>Présentation du cadre des négociations et blocs thématiques, c</w:t>
      </w:r>
      <w:r w:rsidR="00AC7E71" w:rsidRPr="00967DAC">
        <w:rPr>
          <w:szCs w:val="22"/>
        </w:rPr>
        <w:t xml:space="preserve">ommunication par la direction des données </w:t>
      </w:r>
      <w:r w:rsidR="00AC7E71">
        <w:rPr>
          <w:szCs w:val="22"/>
        </w:rPr>
        <w:t xml:space="preserve">sociales </w:t>
      </w:r>
      <w:r w:rsidR="00AC7E71" w:rsidRPr="00967DAC">
        <w:rPr>
          <w:szCs w:val="22"/>
        </w:rPr>
        <w:t xml:space="preserve">par blocs </w:t>
      </w:r>
      <w:r w:rsidR="00AC7E71">
        <w:rPr>
          <w:szCs w:val="22"/>
        </w:rPr>
        <w:t>thématiques</w:t>
      </w:r>
    </w:p>
    <w:p w14:paraId="1D07B082" w14:textId="55CBEA56" w:rsidP="00AC7E71" w:rsidR="00AC7E71" w:rsidRDefault="00AC7E71" w:rsidRPr="00D47747">
      <w:pPr>
        <w:numPr>
          <w:ilvl w:val="0"/>
          <w:numId w:val="2"/>
        </w:numPr>
        <w:spacing w:after="240"/>
        <w:jc w:val="both"/>
        <w:rPr>
          <w:szCs w:val="22"/>
        </w:rPr>
      </w:pPr>
      <w:r w:rsidRPr="00967DAC">
        <w:rPr>
          <w:b/>
          <w:bCs/>
          <w:szCs w:val="22"/>
        </w:rPr>
        <w:t xml:space="preserve">Le </w:t>
      </w:r>
      <w:r w:rsidR="004D4C30">
        <w:rPr>
          <w:b/>
          <w:bCs/>
          <w:szCs w:val="22"/>
        </w:rPr>
        <w:t>13 février</w:t>
      </w:r>
      <w:r w:rsidRPr="00967DAC">
        <w:rPr>
          <w:b/>
          <w:bCs/>
          <w:szCs w:val="22"/>
        </w:rPr>
        <w:t xml:space="preserve"> 2</w:t>
      </w:r>
      <w:r w:rsidR="004D4C30">
        <w:rPr>
          <w:b/>
          <w:bCs/>
          <w:szCs w:val="22"/>
        </w:rPr>
        <w:t>023</w:t>
      </w:r>
      <w:r w:rsidRPr="00D47747">
        <w:rPr>
          <w:b/>
          <w:bCs/>
          <w:szCs w:val="22"/>
        </w:rPr>
        <w:t xml:space="preserve"> </w:t>
      </w:r>
      <w:r w:rsidRPr="00D47747">
        <w:rPr>
          <w:szCs w:val="22"/>
        </w:rPr>
        <w:t>: Etudes des questions des organisations syndicales, échanges sur leurs propositions.</w:t>
      </w:r>
    </w:p>
    <w:p w14:paraId="1D07B083" w14:textId="5DF4D48C" w:rsidP="00AC7E71" w:rsidR="00AC7E71" w:rsidRDefault="004D4C30" w:rsidRPr="00D47747">
      <w:pPr>
        <w:numPr>
          <w:ilvl w:val="0"/>
          <w:numId w:val="2"/>
        </w:numPr>
        <w:spacing w:after="240"/>
        <w:jc w:val="both"/>
        <w:rPr>
          <w:szCs w:val="22"/>
        </w:rPr>
      </w:pPr>
      <w:r>
        <w:rPr>
          <w:b/>
          <w:bCs/>
          <w:szCs w:val="22"/>
        </w:rPr>
        <w:t>8 mars 2023</w:t>
      </w:r>
      <w:r w:rsidR="00AC7E71" w:rsidRPr="00D47747">
        <w:rPr>
          <w:b/>
          <w:bCs/>
          <w:szCs w:val="22"/>
        </w:rPr>
        <w:t xml:space="preserve"> </w:t>
      </w:r>
      <w:r w:rsidR="00AC7E71" w:rsidRPr="00D47747">
        <w:rPr>
          <w:szCs w:val="22"/>
        </w:rPr>
        <w:t xml:space="preserve">: Présentation des propositions de la direction - Réponses aux organisations syndicales sur leurs propositions </w:t>
      </w:r>
    </w:p>
    <w:p w14:paraId="1D07B084" w14:textId="411DA9AC" w:rsidP="00AC7E71" w:rsidR="00AC7E71" w:rsidRDefault="004D4C30">
      <w:pPr>
        <w:numPr>
          <w:ilvl w:val="0"/>
          <w:numId w:val="2"/>
        </w:numPr>
        <w:spacing w:after="240"/>
        <w:jc w:val="both"/>
        <w:rPr>
          <w:szCs w:val="22"/>
        </w:rPr>
      </w:pPr>
      <w:r>
        <w:rPr>
          <w:b/>
          <w:bCs/>
          <w:szCs w:val="22"/>
        </w:rPr>
        <w:t>21 mars 2023</w:t>
      </w:r>
      <w:r w:rsidR="00AC7E71" w:rsidRPr="00D47747">
        <w:rPr>
          <w:b/>
          <w:bCs/>
          <w:szCs w:val="22"/>
        </w:rPr>
        <w:t xml:space="preserve"> 2022 </w:t>
      </w:r>
      <w:r w:rsidR="00AC7E71" w:rsidRPr="00D47747">
        <w:rPr>
          <w:szCs w:val="22"/>
        </w:rPr>
        <w:t xml:space="preserve">: </w:t>
      </w:r>
      <w:r w:rsidR="00AC7E71">
        <w:rPr>
          <w:szCs w:val="22"/>
        </w:rPr>
        <w:t>Echange sur les propositions et contre-propositions</w:t>
      </w:r>
    </w:p>
    <w:p w14:paraId="1D07B085" w14:textId="1BB8ED9D" w:rsidP="00AC7E71" w:rsidR="00AC7E71" w:rsidRDefault="004D4C30">
      <w:pPr>
        <w:numPr>
          <w:ilvl w:val="0"/>
          <w:numId w:val="2"/>
        </w:numPr>
        <w:spacing w:after="240"/>
        <w:jc w:val="both"/>
        <w:rPr>
          <w:szCs w:val="22"/>
        </w:rPr>
      </w:pPr>
      <w:r>
        <w:rPr>
          <w:b/>
          <w:bCs/>
          <w:szCs w:val="22"/>
        </w:rPr>
        <w:t>11 avril 2023</w:t>
      </w:r>
      <w:r w:rsidR="00AC7E71">
        <w:rPr>
          <w:b/>
          <w:bCs/>
          <w:szCs w:val="22"/>
        </w:rPr>
        <w:t> </w:t>
      </w:r>
      <w:r w:rsidR="00AC7E71" w:rsidRPr="00D503C2">
        <w:rPr>
          <w:szCs w:val="22"/>
        </w:rPr>
        <w:t>:</w:t>
      </w:r>
      <w:r w:rsidR="00AC7E71">
        <w:rPr>
          <w:szCs w:val="22"/>
        </w:rPr>
        <w:t xml:space="preserve"> </w:t>
      </w:r>
      <w:r w:rsidR="00AC7E71" w:rsidRPr="00D47747">
        <w:rPr>
          <w:szCs w:val="22"/>
        </w:rPr>
        <w:t xml:space="preserve">Projet d’accord et signatures du </w:t>
      </w:r>
      <w:r w:rsidR="00C57F72" w:rsidRPr="00D47747">
        <w:rPr>
          <w:szCs w:val="22"/>
        </w:rPr>
        <w:t>procès-verbal</w:t>
      </w:r>
      <w:r w:rsidR="00AC7E71" w:rsidRPr="00D47747">
        <w:rPr>
          <w:szCs w:val="22"/>
        </w:rPr>
        <w:t xml:space="preserve"> d’accord</w:t>
      </w:r>
    </w:p>
    <w:p w14:paraId="56168E9D" w14:textId="72117B89" w:rsidP="00AC7E71" w:rsidR="00C57F72" w:rsidRDefault="00C57F72" w:rsidRPr="00D47747">
      <w:pPr>
        <w:numPr>
          <w:ilvl w:val="0"/>
          <w:numId w:val="2"/>
        </w:numPr>
        <w:spacing w:after="240"/>
        <w:jc w:val="both"/>
        <w:rPr>
          <w:szCs w:val="22"/>
        </w:rPr>
      </w:pPr>
      <w:r w:rsidRPr="00C57F72">
        <w:rPr>
          <w:b/>
          <w:szCs w:val="22"/>
        </w:rPr>
        <w:t>9 mai 2023</w:t>
      </w:r>
      <w:r w:rsidRPr="00097589">
        <w:rPr>
          <w:szCs w:val="22"/>
        </w:rPr>
        <w:t xml:space="preserve"> :</w:t>
      </w:r>
      <w:r>
        <w:rPr>
          <w:szCs w:val="22"/>
        </w:rPr>
        <w:t xml:space="preserve"> </w:t>
      </w:r>
      <w:r w:rsidRPr="00D47747">
        <w:rPr>
          <w:szCs w:val="22"/>
        </w:rPr>
        <w:t>Projet d’accord et signatures du procès-verbal d’accord</w:t>
      </w:r>
    </w:p>
    <w:p w14:paraId="1D07B086" w14:textId="77777777" w:rsidP="00AC7E71" w:rsidR="00AC7E71" w:rsidRDefault="00AC7E71" w:rsidRPr="00D47747">
      <w:pPr>
        <w:jc w:val="both"/>
        <w:rPr>
          <w:szCs w:val="22"/>
        </w:rPr>
      </w:pPr>
    </w:p>
    <w:p w14:paraId="1D07B087" w14:textId="77777777" w:rsidP="00AC7E71" w:rsidR="00AC7E71" w:rsidRDefault="00AC7E71">
      <w:pPr>
        <w:jc w:val="both"/>
        <w:rPr>
          <w:szCs w:val="22"/>
        </w:rPr>
      </w:pPr>
      <w:r w:rsidRPr="00D47747">
        <w:rPr>
          <w:szCs w:val="22"/>
        </w:rPr>
        <w:t>Les propositions et contre-propositions sont annexées en fin de PV :</w:t>
      </w:r>
    </w:p>
    <w:p w14:paraId="1D07B088" w14:textId="77777777" w:rsidP="00AC7E71" w:rsidR="00AC7E71" w:rsidRDefault="00AC7E71">
      <w:pPr>
        <w:jc w:val="both"/>
        <w:rPr>
          <w:szCs w:val="22"/>
        </w:rPr>
      </w:pPr>
    </w:p>
    <w:p w14:paraId="1D07B089" w14:textId="77777777" w:rsidP="00AC7E71" w:rsidR="00AC7E71" w:rsidRDefault="00AC7E71">
      <w:pPr>
        <w:jc w:val="both"/>
        <w:rPr>
          <w:szCs w:val="22"/>
        </w:rPr>
      </w:pPr>
      <w:r>
        <w:rPr>
          <w:szCs w:val="22"/>
        </w:rPr>
        <w:t>ANNEXE 1 : propositions de la CGT,</w:t>
      </w:r>
    </w:p>
    <w:p w14:paraId="1D07B08A" w14:textId="77777777" w:rsidP="00AC7E71" w:rsidR="00AC7E71" w:rsidRDefault="00AC7E71">
      <w:pPr>
        <w:jc w:val="both"/>
        <w:rPr>
          <w:szCs w:val="22"/>
        </w:rPr>
      </w:pPr>
      <w:r>
        <w:rPr>
          <w:szCs w:val="22"/>
        </w:rPr>
        <w:t>ANNEXE 2 : propositions de la CGT FO,</w:t>
      </w:r>
    </w:p>
    <w:p w14:paraId="1D07B08C" w14:textId="224A8219" w:rsidP="00AC7E71" w:rsidR="00AC7E71" w:rsidRDefault="00AC7E71">
      <w:pPr>
        <w:jc w:val="both"/>
        <w:rPr>
          <w:szCs w:val="22"/>
        </w:rPr>
      </w:pPr>
      <w:r>
        <w:rPr>
          <w:szCs w:val="22"/>
        </w:rPr>
        <w:t>ANN</w:t>
      </w:r>
      <w:r w:rsidR="004D4C30">
        <w:rPr>
          <w:szCs w:val="22"/>
        </w:rPr>
        <w:t>EXE 3 : propositions de la CFDT</w:t>
      </w:r>
      <w:r w:rsidR="004072E2">
        <w:rPr>
          <w:szCs w:val="22"/>
        </w:rPr>
        <w:t>,</w:t>
      </w:r>
    </w:p>
    <w:p w14:paraId="1D07B08D" w14:textId="77777777" w:rsidP="00AC7E71" w:rsidR="00AC7E71" w:rsidRDefault="00AC7E71">
      <w:pPr>
        <w:jc w:val="both"/>
        <w:rPr>
          <w:szCs w:val="22"/>
        </w:rPr>
      </w:pPr>
    </w:p>
    <w:p w14:paraId="1D07B08E" w14:textId="77777777" w:rsidP="00AC7E71" w:rsidR="00AC7E71" w:rsidRDefault="00AC7E71">
      <w:pPr>
        <w:jc w:val="both"/>
        <w:rPr>
          <w:szCs w:val="22"/>
        </w:rPr>
      </w:pPr>
    </w:p>
    <w:p w14:paraId="1D07B092" w14:textId="2B5604AC" w:rsidP="004D4C30" w:rsidR="00AC7E71" w:rsidRDefault="004D4C30">
      <w:pPr>
        <w:jc w:val="both"/>
        <w:rPr>
          <w:szCs w:val="22"/>
        </w:rPr>
      </w:pPr>
      <w:r>
        <w:rPr>
          <w:szCs w:val="22"/>
        </w:rPr>
        <w:t xml:space="preserve">L’année 2022 a été marquée par un </w:t>
      </w:r>
      <w:r w:rsidR="00AC7E71">
        <w:rPr>
          <w:szCs w:val="22"/>
        </w:rPr>
        <w:t xml:space="preserve">niveau d’inflation </w:t>
      </w:r>
      <w:r>
        <w:rPr>
          <w:szCs w:val="22"/>
        </w:rPr>
        <w:t>important, l</w:t>
      </w:r>
      <w:r w:rsidR="00AC7E71">
        <w:rPr>
          <w:szCs w:val="22"/>
        </w:rPr>
        <w:t>es échanges ont dans ce contexte, été prioritairement orientés sur les 3 objectifs suivants</w:t>
      </w:r>
      <w:r w:rsidR="00AC7E71">
        <w:rPr>
          <w:b/>
          <w:bCs/>
          <w:szCs w:val="22"/>
        </w:rPr>
        <w:t xml:space="preserve"> </w:t>
      </w:r>
      <w:r w:rsidR="00AC7E71" w:rsidRPr="00C97EBC">
        <w:rPr>
          <w:szCs w:val="22"/>
        </w:rPr>
        <w:t>:</w:t>
      </w:r>
    </w:p>
    <w:p w14:paraId="1DFE0AE3" w14:textId="77777777" w:rsidP="004D4C30" w:rsidR="004D4C30" w:rsidRDefault="004D4C30" w:rsidRPr="00C97EBC">
      <w:pPr>
        <w:jc w:val="both"/>
        <w:rPr>
          <w:szCs w:val="22"/>
        </w:rPr>
      </w:pPr>
    </w:p>
    <w:p w14:paraId="1D07B093" w14:textId="47B2B381" w:rsidP="00AC7E71" w:rsidR="00AC7E71" w:rsidRDefault="00AC7E71" w:rsidRPr="00C97EBC">
      <w:pPr>
        <w:numPr>
          <w:ilvl w:val="0"/>
          <w:numId w:val="3"/>
        </w:numPr>
        <w:spacing w:after="120"/>
        <w:jc w:val="both"/>
        <w:rPr>
          <w:szCs w:val="22"/>
        </w:rPr>
      </w:pPr>
      <w:r w:rsidRPr="00C97EBC">
        <w:rPr>
          <w:szCs w:val="22"/>
        </w:rPr>
        <w:t>Prioriser des mesures collectives afin de soutenir le pouvoir d’achat et ce de manière pérenne pour l’ensemble des salariés</w:t>
      </w:r>
      <w:r w:rsidR="000004B9">
        <w:rPr>
          <w:szCs w:val="22"/>
        </w:rPr>
        <w:t>,</w:t>
      </w:r>
    </w:p>
    <w:p w14:paraId="1D07B094" w14:textId="2D9D2C90" w:rsidP="00AC7E71" w:rsidR="00AC7E71" w:rsidRDefault="00AC7E71" w:rsidRPr="00C97EBC">
      <w:pPr>
        <w:numPr>
          <w:ilvl w:val="0"/>
          <w:numId w:val="3"/>
        </w:numPr>
        <w:spacing w:after="120"/>
        <w:jc w:val="both"/>
        <w:rPr>
          <w:szCs w:val="22"/>
        </w:rPr>
      </w:pPr>
      <w:r w:rsidRPr="00C97EBC">
        <w:rPr>
          <w:szCs w:val="22"/>
        </w:rPr>
        <w:t>Conserver une enveloppe</w:t>
      </w:r>
      <w:r>
        <w:rPr>
          <w:szCs w:val="22"/>
        </w:rPr>
        <w:t xml:space="preserve"> budgétaire</w:t>
      </w:r>
      <w:r w:rsidRPr="00C97EBC">
        <w:rPr>
          <w:szCs w:val="22"/>
        </w:rPr>
        <w:t xml:space="preserve"> pour valoriser la montée en compétences par la promotion</w:t>
      </w:r>
      <w:r w:rsidR="000004B9">
        <w:rPr>
          <w:szCs w:val="22"/>
        </w:rPr>
        <w:t>,</w:t>
      </w:r>
    </w:p>
    <w:p w14:paraId="1D07B096" w14:textId="595AA74E" w:rsidP="00062E65" w:rsidR="00AC7E71" w:rsidRDefault="00195754" w:rsidRPr="00195754">
      <w:pPr>
        <w:numPr>
          <w:ilvl w:val="0"/>
          <w:numId w:val="3"/>
        </w:numPr>
        <w:jc w:val="both"/>
        <w:rPr>
          <w:szCs w:val="22"/>
        </w:rPr>
      </w:pPr>
      <w:r w:rsidRPr="00195754">
        <w:rPr>
          <w:szCs w:val="22"/>
        </w:rPr>
        <w:t xml:space="preserve">Réduire le coût des </w:t>
      </w:r>
      <w:r w:rsidR="004D4C30" w:rsidRPr="00195754">
        <w:rPr>
          <w:szCs w:val="22"/>
        </w:rPr>
        <w:t xml:space="preserve">mobilités </w:t>
      </w:r>
      <w:r w:rsidRPr="00195754">
        <w:rPr>
          <w:szCs w:val="22"/>
        </w:rPr>
        <w:t>et encourager le recours à des modes de transport plus respectueux de l’environnement et partagés.</w:t>
      </w:r>
    </w:p>
    <w:p w14:paraId="1D07B097" w14:textId="77777777" w:rsidP="00AC7E71" w:rsidR="00AC7E71" w:rsidRDefault="00AC7E71" w:rsidRPr="00021E07">
      <w:pPr>
        <w:jc w:val="both"/>
        <w:rPr>
          <w:szCs w:val="22"/>
        </w:rPr>
      </w:pPr>
    </w:p>
    <w:p w14:paraId="1D07B098" w14:textId="77777777" w:rsidP="00AC7E71" w:rsidR="00AC7E71" w:rsidRDefault="00AC7E71">
      <w:pPr>
        <w:jc w:val="both"/>
        <w:rPr>
          <w:szCs w:val="22"/>
        </w:rPr>
      </w:pPr>
      <w:r w:rsidRPr="003D4667">
        <w:rPr>
          <w:szCs w:val="22"/>
        </w:rPr>
        <w:t>Ainsi, à</w:t>
      </w:r>
      <w:r>
        <w:rPr>
          <w:szCs w:val="22"/>
        </w:rPr>
        <w:t xml:space="preserve"> l’issue des réunions de négociation, les représentants de la direction et les délégués des organisations syndicales représentatives conviennent des dispositions suivantes :</w:t>
      </w:r>
    </w:p>
    <w:p w14:paraId="1D07B099" w14:textId="77777777" w:rsidP="00AC7E71" w:rsidR="00AC7E71" w:rsidRDefault="00AC7E71">
      <w:pPr>
        <w:jc w:val="both"/>
        <w:rPr>
          <w:b/>
          <w:szCs w:val="22"/>
        </w:rPr>
      </w:pPr>
    </w:p>
    <w:p w14:paraId="14D49AF4" w14:textId="77777777" w:rsidP="00AC7E71" w:rsidR="00195754" w:rsidRDefault="00195754">
      <w:pPr>
        <w:jc w:val="both"/>
        <w:rPr>
          <w:b/>
          <w:szCs w:val="22"/>
          <w:u w:val="single"/>
        </w:rPr>
      </w:pPr>
    </w:p>
    <w:p w14:paraId="30C68A58" w14:textId="77777777" w:rsidP="00AC7E71" w:rsidR="00195754" w:rsidRDefault="00195754">
      <w:pPr>
        <w:jc w:val="both"/>
        <w:rPr>
          <w:b/>
          <w:szCs w:val="22"/>
          <w:u w:val="single"/>
        </w:rPr>
      </w:pPr>
    </w:p>
    <w:p w14:paraId="4B0BA2FE" w14:textId="77777777" w:rsidP="00AC7E71" w:rsidR="00195754" w:rsidRDefault="00195754">
      <w:pPr>
        <w:jc w:val="both"/>
        <w:rPr>
          <w:b/>
          <w:szCs w:val="22"/>
          <w:u w:val="single"/>
        </w:rPr>
      </w:pPr>
    </w:p>
    <w:p w14:paraId="50DBE84D" w14:textId="77777777" w:rsidP="00AC7E71" w:rsidR="00195754" w:rsidRDefault="00195754">
      <w:pPr>
        <w:jc w:val="both"/>
        <w:rPr>
          <w:b/>
          <w:szCs w:val="22"/>
          <w:u w:val="single"/>
        </w:rPr>
      </w:pPr>
    </w:p>
    <w:p w14:paraId="350B3FE9" w14:textId="77777777" w:rsidP="00AC7E71" w:rsidR="00195754" w:rsidRDefault="00195754">
      <w:pPr>
        <w:jc w:val="both"/>
        <w:rPr>
          <w:b/>
          <w:szCs w:val="22"/>
          <w:u w:val="single"/>
        </w:rPr>
      </w:pPr>
    </w:p>
    <w:p w14:paraId="1D07B09A" w14:textId="1B6247E1" w:rsidP="00AC7E71" w:rsidR="00AC7E71" w:rsidRDefault="00AC7E71" w:rsidRPr="00C97EBC">
      <w:pPr>
        <w:jc w:val="both"/>
        <w:rPr>
          <w:b/>
          <w:szCs w:val="22"/>
          <w:u w:val="single"/>
        </w:rPr>
      </w:pPr>
      <w:r w:rsidRPr="00C97EBC">
        <w:rPr>
          <w:b/>
          <w:szCs w:val="22"/>
          <w:u w:val="single"/>
        </w:rPr>
        <w:lastRenderedPageBreak/>
        <w:t>Article 1 –</w:t>
      </w:r>
      <w:r w:rsidR="007B2908">
        <w:rPr>
          <w:b/>
          <w:szCs w:val="22"/>
          <w:u w:val="single"/>
        </w:rPr>
        <w:t xml:space="preserve"> S</w:t>
      </w:r>
      <w:r>
        <w:rPr>
          <w:b/>
          <w:szCs w:val="22"/>
          <w:u w:val="single"/>
        </w:rPr>
        <w:t>outenir le pouvoir d’achat</w:t>
      </w:r>
      <w:r w:rsidR="007B2908">
        <w:rPr>
          <w:b/>
          <w:szCs w:val="22"/>
          <w:u w:val="single"/>
        </w:rPr>
        <w:t xml:space="preserve"> par une augmentation générale forfaitaire</w:t>
      </w:r>
    </w:p>
    <w:p w14:paraId="633D5A8A" w14:textId="77777777" w:rsidP="00195754" w:rsidR="00195754" w:rsidRDefault="00195754">
      <w:pPr>
        <w:jc w:val="both"/>
        <w:rPr>
          <w:szCs w:val="22"/>
        </w:rPr>
      </w:pPr>
    </w:p>
    <w:p w14:paraId="2DF3E523" w14:textId="729D0CAA" w:rsidP="00195754" w:rsidR="00195754" w:rsidRDefault="00195754">
      <w:pPr>
        <w:jc w:val="both"/>
        <w:rPr>
          <w:szCs w:val="22"/>
        </w:rPr>
      </w:pPr>
      <w:r w:rsidRPr="00195754">
        <w:rPr>
          <w:szCs w:val="22"/>
        </w:rPr>
        <w:t xml:space="preserve">Il est convenu </w:t>
      </w:r>
      <w:r>
        <w:rPr>
          <w:szCs w:val="22"/>
        </w:rPr>
        <w:t>entre les parties signataires du présent accord, une augmentation g</w:t>
      </w:r>
      <w:r w:rsidR="008B3FDB">
        <w:rPr>
          <w:szCs w:val="22"/>
        </w:rPr>
        <w:t xml:space="preserve">énérale de 130 € </w:t>
      </w:r>
      <w:r w:rsidR="00B124C5">
        <w:rPr>
          <w:szCs w:val="22"/>
        </w:rPr>
        <w:t xml:space="preserve">mensuel </w:t>
      </w:r>
      <w:r w:rsidR="008B3FDB">
        <w:rPr>
          <w:szCs w:val="22"/>
        </w:rPr>
        <w:t xml:space="preserve">brut </w:t>
      </w:r>
      <w:r>
        <w:rPr>
          <w:szCs w:val="22"/>
        </w:rPr>
        <w:t>à compter du 1</w:t>
      </w:r>
      <w:r w:rsidRPr="00195754">
        <w:rPr>
          <w:szCs w:val="22"/>
          <w:vertAlign w:val="superscript"/>
        </w:rPr>
        <w:t>er</w:t>
      </w:r>
      <w:r>
        <w:rPr>
          <w:szCs w:val="22"/>
        </w:rPr>
        <w:t xml:space="preserve"> janvier 2023.</w:t>
      </w:r>
    </w:p>
    <w:p w14:paraId="5F6C527B" w14:textId="77777777" w:rsidP="00195754" w:rsidR="00195754" w:rsidRDefault="00195754">
      <w:pPr>
        <w:jc w:val="both"/>
        <w:rPr>
          <w:szCs w:val="22"/>
        </w:rPr>
      </w:pPr>
    </w:p>
    <w:p w14:paraId="0A4EBE21" w14:textId="6AA11013" w:rsidP="00195754" w:rsidR="00195754" w:rsidRDefault="00195754">
      <w:pPr>
        <w:jc w:val="both"/>
        <w:rPr>
          <w:szCs w:val="22"/>
        </w:rPr>
      </w:pPr>
      <w:r w:rsidRPr="00195754">
        <w:rPr>
          <w:szCs w:val="22"/>
        </w:rPr>
        <w:t xml:space="preserve">L’application de </w:t>
      </w:r>
      <w:r>
        <w:rPr>
          <w:szCs w:val="22"/>
        </w:rPr>
        <w:t>l’augmentation g</w:t>
      </w:r>
      <w:r w:rsidRPr="00195754">
        <w:rPr>
          <w:szCs w:val="22"/>
        </w:rPr>
        <w:t>énérale s’appliquera à tous les salariés présents à la date de signature du présent acco</w:t>
      </w:r>
      <w:r w:rsidR="007B2908">
        <w:rPr>
          <w:szCs w:val="22"/>
        </w:rPr>
        <w:t xml:space="preserve">rd, sans condition d’ancienneté, </w:t>
      </w:r>
      <w:r w:rsidR="007B2908" w:rsidRPr="00E44DF9">
        <w:rPr>
          <w:szCs w:val="22"/>
        </w:rPr>
        <w:t>et exclut les contrats en alternance dont la rémunération est fixée par ailleurs</w:t>
      </w:r>
      <w:r w:rsidR="009343F7">
        <w:rPr>
          <w:szCs w:val="22"/>
        </w:rPr>
        <w:t> :</w:t>
      </w:r>
    </w:p>
    <w:p w14:paraId="13583703" w14:textId="77777777" w:rsidP="00195754" w:rsidR="00195754" w:rsidRDefault="00195754" w:rsidRPr="00195754">
      <w:pPr>
        <w:jc w:val="both"/>
        <w:rPr>
          <w:szCs w:val="22"/>
        </w:rPr>
      </w:pPr>
    </w:p>
    <w:p w14:paraId="2A52A8E1" w14:textId="76AA1CB9" w:rsidP="00AC7E71" w:rsidR="00195754" w:rsidRDefault="00AC7E71" w:rsidRPr="00195754">
      <w:pPr>
        <w:pStyle w:val="Paragraphedeliste"/>
        <w:numPr>
          <w:ilvl w:val="0"/>
          <w:numId w:val="6"/>
        </w:numPr>
        <w:ind w:left="709"/>
        <w:jc w:val="both"/>
        <w:rPr>
          <w:i/>
          <w:color w:val="FF0000"/>
          <w:szCs w:val="22"/>
        </w:rPr>
      </w:pPr>
      <w:r>
        <w:rPr>
          <w:b/>
          <w:szCs w:val="22"/>
        </w:rPr>
        <w:t xml:space="preserve">Pour les </w:t>
      </w:r>
      <w:r w:rsidR="009343F7">
        <w:rPr>
          <w:b/>
          <w:szCs w:val="22"/>
        </w:rPr>
        <w:t>non-cadres</w:t>
      </w:r>
      <w:r>
        <w:rPr>
          <w:szCs w:val="22"/>
        </w:rPr>
        <w:t xml:space="preserve">, </w:t>
      </w:r>
      <w:r w:rsidR="00224CAE">
        <w:rPr>
          <w:szCs w:val="22"/>
        </w:rPr>
        <w:t>une</w:t>
      </w:r>
      <w:r>
        <w:rPr>
          <w:szCs w:val="22"/>
        </w:rPr>
        <w:t xml:space="preserve"> augmentation </w:t>
      </w:r>
      <w:r w:rsidR="00224CAE">
        <w:rPr>
          <w:szCs w:val="22"/>
        </w:rPr>
        <w:t>de 22</w:t>
      </w:r>
      <w:r w:rsidR="008B3FDB">
        <w:rPr>
          <w:szCs w:val="22"/>
        </w:rPr>
        <w:t>,10</w:t>
      </w:r>
      <w:r w:rsidR="00224CAE">
        <w:rPr>
          <w:szCs w:val="22"/>
        </w:rPr>
        <w:t xml:space="preserve"> points</w:t>
      </w:r>
      <w:r w:rsidR="003F124F">
        <w:rPr>
          <w:szCs w:val="22"/>
        </w:rPr>
        <w:t xml:space="preserve"> par mois</w:t>
      </w:r>
      <w:r w:rsidR="00B124C5">
        <w:rPr>
          <w:szCs w:val="22"/>
        </w:rPr>
        <w:t xml:space="preserve">, soit 130 € </w:t>
      </w:r>
      <w:r w:rsidR="003F124F">
        <w:rPr>
          <w:szCs w:val="22"/>
        </w:rPr>
        <w:t>brut mensuel</w:t>
      </w:r>
    </w:p>
    <w:p w14:paraId="1D07B0AB" w14:textId="09F2CF16" w:rsidP="00195754" w:rsidR="00AC7E71" w:rsidRDefault="00AC7E71">
      <w:pPr>
        <w:pStyle w:val="Paragraphedeliste"/>
        <w:numPr>
          <w:ilvl w:val="0"/>
          <w:numId w:val="6"/>
        </w:numPr>
        <w:spacing w:after="120"/>
        <w:ind w:hanging="357" w:left="709"/>
        <w:contextualSpacing w:val="0"/>
        <w:jc w:val="both"/>
        <w:rPr>
          <w:szCs w:val="22"/>
        </w:rPr>
      </w:pPr>
      <w:r>
        <w:rPr>
          <w:b/>
          <w:szCs w:val="22"/>
        </w:rPr>
        <w:t>Pour les cadres</w:t>
      </w:r>
      <w:r>
        <w:rPr>
          <w:szCs w:val="22"/>
        </w:rPr>
        <w:t xml:space="preserve">, </w:t>
      </w:r>
      <w:r w:rsidR="00224CAE">
        <w:rPr>
          <w:szCs w:val="22"/>
        </w:rPr>
        <w:t>une</w:t>
      </w:r>
      <w:r w:rsidR="00195754">
        <w:rPr>
          <w:szCs w:val="22"/>
        </w:rPr>
        <w:t xml:space="preserve"> augmentation</w:t>
      </w:r>
      <w:r w:rsidR="00224CAE">
        <w:rPr>
          <w:szCs w:val="22"/>
        </w:rPr>
        <w:t xml:space="preserve"> de 130 € brut</w:t>
      </w:r>
      <w:r w:rsidR="00B124C5">
        <w:rPr>
          <w:szCs w:val="22"/>
        </w:rPr>
        <w:t xml:space="preserve"> par mois</w:t>
      </w:r>
    </w:p>
    <w:p w14:paraId="1D07B0BA" w14:textId="11CCE05B" w:rsidP="00AC7E71" w:rsidR="00AC7E71" w:rsidRDefault="00AC7E71">
      <w:pPr>
        <w:jc w:val="both"/>
        <w:rPr>
          <w:szCs w:val="22"/>
        </w:rPr>
      </w:pPr>
    </w:p>
    <w:p w14:paraId="1D07B0C2" w14:textId="3BF145C3" w:rsidP="00AC7E71" w:rsidR="00AC7E71" w:rsidRDefault="00AC7E71" w:rsidRPr="00C97EBC">
      <w:pPr>
        <w:tabs>
          <w:tab w:pos="720" w:val="num"/>
        </w:tabs>
        <w:jc w:val="both"/>
        <w:rPr>
          <w:szCs w:val="22"/>
        </w:rPr>
      </w:pPr>
      <w:r>
        <w:rPr>
          <w:b/>
          <w:szCs w:val="22"/>
          <w:u w:val="single"/>
        </w:rPr>
        <w:t>Article 2</w:t>
      </w:r>
      <w:r w:rsidRPr="00C97EBC">
        <w:rPr>
          <w:b/>
          <w:szCs w:val="22"/>
          <w:u w:val="single"/>
        </w:rPr>
        <w:t xml:space="preserve"> – </w:t>
      </w:r>
      <w:r w:rsidR="00816E3B">
        <w:rPr>
          <w:b/>
          <w:szCs w:val="22"/>
          <w:u w:val="single"/>
        </w:rPr>
        <w:t>Reconnaitre l’évolution et l’engagement par des mesures individuelles</w:t>
      </w:r>
    </w:p>
    <w:p w14:paraId="1D07B0C3" w14:textId="4008B2AE" w:rsidP="00AC7E71" w:rsidR="00AC7E71" w:rsidRDefault="00AC7E71">
      <w:pPr>
        <w:jc w:val="both"/>
        <w:rPr>
          <w:szCs w:val="22"/>
        </w:rPr>
      </w:pPr>
    </w:p>
    <w:p w14:paraId="3D8E750C" w14:textId="321F31D3" w:rsidP="00AC7E71" w:rsidR="00E10D4B" w:rsidRDefault="00E10D4B">
      <w:pPr>
        <w:jc w:val="both"/>
        <w:rPr>
          <w:szCs w:val="22"/>
        </w:rPr>
      </w:pPr>
      <w:r>
        <w:rPr>
          <w:szCs w:val="22"/>
        </w:rPr>
        <w:t xml:space="preserve">Les parties signataires s’accordent sur </w:t>
      </w:r>
      <w:r w:rsidR="002F0215">
        <w:rPr>
          <w:szCs w:val="22"/>
        </w:rPr>
        <w:t>l’opportunité</w:t>
      </w:r>
      <w:r>
        <w:rPr>
          <w:szCs w:val="22"/>
        </w:rPr>
        <w:t xml:space="preserve"> de regrouper les enveloppes de promotion</w:t>
      </w:r>
      <w:r w:rsidR="00DF4C27">
        <w:rPr>
          <w:szCs w:val="22"/>
        </w:rPr>
        <w:t>s</w:t>
      </w:r>
      <w:r w:rsidR="00782A55">
        <w:rPr>
          <w:szCs w:val="22"/>
        </w:rPr>
        <w:t xml:space="preserve"> </w:t>
      </w:r>
      <w:r w:rsidR="00782A55" w:rsidRPr="00D54C9A">
        <w:rPr>
          <w:i/>
          <w:szCs w:val="22"/>
        </w:rPr>
        <w:t>(20 K€)</w:t>
      </w:r>
      <w:r>
        <w:rPr>
          <w:szCs w:val="22"/>
        </w:rPr>
        <w:t xml:space="preserve"> et de correction</w:t>
      </w:r>
      <w:r w:rsidR="00DF4C27">
        <w:rPr>
          <w:szCs w:val="22"/>
        </w:rPr>
        <w:t>s</w:t>
      </w:r>
      <w:r>
        <w:rPr>
          <w:szCs w:val="22"/>
        </w:rPr>
        <w:t xml:space="preserve"> du resserrement de salaires </w:t>
      </w:r>
      <w:r w:rsidR="00782A55" w:rsidRPr="00D54C9A">
        <w:rPr>
          <w:i/>
          <w:szCs w:val="22"/>
        </w:rPr>
        <w:t>(10 K€)</w:t>
      </w:r>
      <w:r w:rsidR="00782A55">
        <w:rPr>
          <w:szCs w:val="22"/>
        </w:rPr>
        <w:t xml:space="preserve"> </w:t>
      </w:r>
      <w:r>
        <w:rPr>
          <w:szCs w:val="22"/>
        </w:rPr>
        <w:t xml:space="preserve">négociées dans le cadre de l’accord NAO 2022 avec une enveloppe de révisions salariales de </w:t>
      </w:r>
      <w:r w:rsidRPr="00DF4C27">
        <w:rPr>
          <w:szCs w:val="22"/>
        </w:rPr>
        <w:t>20 K€</w:t>
      </w:r>
      <w:r w:rsidR="002F0215">
        <w:rPr>
          <w:szCs w:val="22"/>
        </w:rPr>
        <w:t xml:space="preserve"> au titre de la NAO 2023.</w:t>
      </w:r>
    </w:p>
    <w:p w14:paraId="7A08B604" w14:textId="340A1745" w:rsidP="00AC7E71" w:rsidR="00E10D4B" w:rsidRDefault="00E10D4B">
      <w:pPr>
        <w:jc w:val="both"/>
        <w:rPr>
          <w:szCs w:val="22"/>
        </w:rPr>
      </w:pPr>
    </w:p>
    <w:p w14:paraId="022B805F" w14:textId="439407FA" w:rsidP="00AC7E71" w:rsidR="00E10D4B" w:rsidRDefault="00E10D4B">
      <w:pPr>
        <w:jc w:val="both"/>
        <w:rPr>
          <w:szCs w:val="22"/>
        </w:rPr>
      </w:pPr>
      <w:r>
        <w:rPr>
          <w:szCs w:val="22"/>
        </w:rPr>
        <w:t>Les révisions salariales associées</w:t>
      </w:r>
      <w:r w:rsidR="00782A55">
        <w:rPr>
          <w:szCs w:val="22"/>
        </w:rPr>
        <w:t xml:space="preserve"> </w:t>
      </w:r>
      <w:r w:rsidR="00782A55" w:rsidRPr="00782A55">
        <w:rPr>
          <w:i/>
          <w:szCs w:val="22"/>
        </w:rPr>
        <w:t>(pour un budget global de 50 K€)</w:t>
      </w:r>
      <w:r>
        <w:rPr>
          <w:szCs w:val="22"/>
        </w:rPr>
        <w:t xml:space="preserve"> pourront se traduire </w:t>
      </w:r>
      <w:r w:rsidR="002F0215">
        <w:rPr>
          <w:szCs w:val="22"/>
        </w:rPr>
        <w:t xml:space="preserve">indifféremment </w:t>
      </w:r>
      <w:r>
        <w:rPr>
          <w:szCs w:val="22"/>
        </w:rPr>
        <w:t>par des mesures de promotion ou d’augmentation individuelle</w:t>
      </w:r>
      <w:r w:rsidR="002F0215">
        <w:rPr>
          <w:szCs w:val="22"/>
        </w:rPr>
        <w:t xml:space="preserve"> suivant les situations à accompagner et s’appliqueront de manière rétroactive au </w:t>
      </w:r>
      <w:r w:rsidR="002F0215" w:rsidRPr="00782A55">
        <w:rPr>
          <w:szCs w:val="22"/>
        </w:rPr>
        <w:t>1</w:t>
      </w:r>
      <w:r w:rsidR="00782A55" w:rsidRPr="00782A55">
        <w:rPr>
          <w:szCs w:val="22"/>
          <w:vertAlign w:val="superscript"/>
        </w:rPr>
        <w:t>er</w:t>
      </w:r>
      <w:r w:rsidR="00782A55">
        <w:rPr>
          <w:szCs w:val="22"/>
        </w:rPr>
        <w:t xml:space="preserve"> juillet 2022</w:t>
      </w:r>
      <w:r w:rsidR="002F0215">
        <w:rPr>
          <w:szCs w:val="22"/>
        </w:rPr>
        <w:t>.</w:t>
      </w:r>
    </w:p>
    <w:p w14:paraId="1D07B0DA" w14:textId="77777777" w:rsidP="00AC7E71" w:rsidR="00AC7E71" w:rsidRDefault="00AC7E71">
      <w:pPr>
        <w:rPr>
          <w:rFonts w:asciiTheme="minorHAnsi" w:cstheme="minorHAnsi" w:hAnsiTheme="minorHAnsi"/>
          <w:szCs w:val="22"/>
        </w:rPr>
      </w:pPr>
    </w:p>
    <w:p w14:paraId="1D07B0DB" w14:textId="77777777" w:rsidP="00AC7E71" w:rsidR="00AC7E71" w:rsidRDefault="00AC7E71">
      <w:pPr>
        <w:rPr>
          <w:rFonts w:asciiTheme="minorHAnsi" w:cstheme="minorHAnsi" w:hAnsiTheme="minorHAnsi"/>
          <w:szCs w:val="22"/>
        </w:rPr>
      </w:pPr>
    </w:p>
    <w:p w14:paraId="1D07B0DC" w14:textId="5C69945A" w:rsidP="00AC7E71" w:rsidR="00AC7E71" w:rsidRDefault="00AC7E71">
      <w:pPr>
        <w:tabs>
          <w:tab w:pos="720" w:val="num"/>
        </w:tabs>
        <w:jc w:val="both"/>
        <w:rPr>
          <w:b/>
          <w:szCs w:val="22"/>
        </w:rPr>
      </w:pPr>
      <w:r>
        <w:rPr>
          <w:b/>
          <w:szCs w:val="22"/>
          <w:u w:val="single"/>
        </w:rPr>
        <w:t>Article 3</w:t>
      </w:r>
      <w:r w:rsidRPr="00C97EBC">
        <w:rPr>
          <w:b/>
          <w:szCs w:val="22"/>
          <w:u w:val="single"/>
        </w:rPr>
        <w:t xml:space="preserve"> </w:t>
      </w:r>
      <w:r w:rsidR="002F0215">
        <w:rPr>
          <w:b/>
          <w:szCs w:val="22"/>
          <w:u w:val="single"/>
        </w:rPr>
        <w:t>–</w:t>
      </w:r>
      <w:r>
        <w:rPr>
          <w:b/>
          <w:szCs w:val="22"/>
          <w:u w:val="single"/>
        </w:rPr>
        <w:t xml:space="preserve"> </w:t>
      </w:r>
      <w:r w:rsidR="002F0215">
        <w:rPr>
          <w:b/>
          <w:szCs w:val="22"/>
          <w:u w:val="single"/>
        </w:rPr>
        <w:t>Encourager les mobilités durables</w:t>
      </w:r>
    </w:p>
    <w:p w14:paraId="1D07B0DD" w14:textId="77777777" w:rsidP="00AC7E71" w:rsidR="00AC7E71" w:rsidRDefault="00AC7E71">
      <w:pPr>
        <w:jc w:val="both"/>
        <w:rPr>
          <w:b/>
          <w:szCs w:val="22"/>
        </w:rPr>
      </w:pPr>
    </w:p>
    <w:p w14:paraId="1D07B0E4" w14:textId="7AA19CE5" w:rsidP="00AC7E71" w:rsidR="00AC7E71" w:rsidRDefault="00816E3B" w:rsidRPr="009740FD">
      <w:pPr>
        <w:jc w:val="both"/>
        <w:rPr>
          <w:szCs w:val="22"/>
        </w:rPr>
      </w:pPr>
      <w:r>
        <w:rPr>
          <w:szCs w:val="22"/>
        </w:rPr>
        <w:t xml:space="preserve">Les parties signataires au présent accord affirment leur volonté de répondre aux </w:t>
      </w:r>
      <w:r w:rsidR="002F0215">
        <w:rPr>
          <w:szCs w:val="22"/>
        </w:rPr>
        <w:t xml:space="preserve">enjeux environnementaux et sociétaux </w:t>
      </w:r>
      <w:r>
        <w:rPr>
          <w:szCs w:val="22"/>
        </w:rPr>
        <w:t xml:space="preserve">liées aux mobilités du travail en complétant les dispositifs existants par la négociation d’un accord dédié aux mobilités dites </w:t>
      </w:r>
      <w:r w:rsidR="00776DCE">
        <w:rPr>
          <w:szCs w:val="22"/>
        </w:rPr>
        <w:t>« </w:t>
      </w:r>
      <w:r>
        <w:rPr>
          <w:szCs w:val="22"/>
        </w:rPr>
        <w:t>durables</w:t>
      </w:r>
      <w:r w:rsidR="00776DCE">
        <w:rPr>
          <w:szCs w:val="22"/>
        </w:rPr>
        <w:t> »</w:t>
      </w:r>
      <w:r w:rsidR="009B46FC">
        <w:rPr>
          <w:szCs w:val="22"/>
        </w:rPr>
        <w:t xml:space="preserve"> et en revalorisant le forfait mobilité du</w:t>
      </w:r>
      <w:r w:rsidR="00DD3113">
        <w:rPr>
          <w:szCs w:val="22"/>
        </w:rPr>
        <w:t>rable à hauteur de 600 € par an.</w:t>
      </w:r>
    </w:p>
    <w:p w14:paraId="348D0C49" w14:textId="7DDE1AF0" w:rsidP="00816E3B" w:rsidR="00776DCE" w:rsidRDefault="00776DCE">
      <w:pPr>
        <w:rPr>
          <w:rFonts w:asciiTheme="minorHAnsi" w:cstheme="minorHAnsi" w:hAnsiTheme="minorHAnsi"/>
          <w:szCs w:val="22"/>
        </w:rPr>
      </w:pPr>
    </w:p>
    <w:p w14:paraId="4CBC5C80" w14:textId="77777777" w:rsidP="00816E3B" w:rsidR="00776DCE" w:rsidRDefault="00776DCE">
      <w:pPr>
        <w:rPr>
          <w:rFonts w:asciiTheme="minorHAnsi" w:cstheme="minorHAnsi" w:hAnsiTheme="minorHAnsi"/>
          <w:szCs w:val="22"/>
        </w:rPr>
      </w:pPr>
    </w:p>
    <w:p w14:paraId="712D90A0" w14:textId="0F60A823" w:rsidP="00816E3B" w:rsidR="00816E3B" w:rsidRDefault="00816E3B">
      <w:pPr>
        <w:tabs>
          <w:tab w:pos="720" w:val="num"/>
        </w:tabs>
        <w:jc w:val="both"/>
        <w:rPr>
          <w:b/>
          <w:szCs w:val="22"/>
          <w:u w:val="single"/>
        </w:rPr>
      </w:pPr>
      <w:r>
        <w:rPr>
          <w:b/>
          <w:szCs w:val="22"/>
          <w:u w:val="single"/>
        </w:rPr>
        <w:t>Article 4</w:t>
      </w:r>
      <w:r w:rsidRPr="00C97EBC">
        <w:rPr>
          <w:b/>
          <w:szCs w:val="22"/>
          <w:u w:val="single"/>
        </w:rPr>
        <w:t xml:space="preserve"> </w:t>
      </w:r>
      <w:r>
        <w:rPr>
          <w:b/>
          <w:szCs w:val="22"/>
          <w:u w:val="single"/>
        </w:rPr>
        <w:t>– Dispositions complémentaires</w:t>
      </w:r>
    </w:p>
    <w:p w14:paraId="0A1F0B94" w14:textId="36B1CA39" w:rsidP="00816E3B" w:rsidR="00816E3B" w:rsidRDefault="00816E3B">
      <w:pPr>
        <w:tabs>
          <w:tab w:pos="720" w:val="num"/>
        </w:tabs>
        <w:jc w:val="both"/>
        <w:rPr>
          <w:b/>
          <w:szCs w:val="22"/>
          <w:u w:val="single"/>
        </w:rPr>
      </w:pPr>
    </w:p>
    <w:p w14:paraId="0E5CC339" w14:textId="589A6B8B" w:rsidP="00816E3B" w:rsidR="00816E3B" w:rsidRDefault="00816E3B" w:rsidRPr="009517DD">
      <w:pPr>
        <w:jc w:val="both"/>
        <w:rPr>
          <w:rFonts w:cs="Arial"/>
          <w:szCs w:val="22"/>
        </w:rPr>
      </w:pPr>
      <w:r w:rsidRPr="009517DD">
        <w:rPr>
          <w:rFonts w:cs="Arial"/>
          <w:szCs w:val="22"/>
        </w:rPr>
        <w:t xml:space="preserve">Les parties </w:t>
      </w:r>
      <w:r>
        <w:rPr>
          <w:szCs w:val="22"/>
        </w:rPr>
        <w:t>signataires au présent accord</w:t>
      </w:r>
      <w:r w:rsidRPr="009517DD">
        <w:rPr>
          <w:rFonts w:cs="Arial"/>
          <w:szCs w:val="22"/>
        </w:rPr>
        <w:t xml:space="preserve"> se sont mises d’accord pour procéder à des </w:t>
      </w:r>
      <w:r>
        <w:rPr>
          <w:rFonts w:cs="Arial"/>
          <w:szCs w:val="22"/>
        </w:rPr>
        <w:t>modifications de </w:t>
      </w:r>
      <w:r w:rsidRPr="009517DD">
        <w:rPr>
          <w:rFonts w:cs="Arial"/>
          <w:szCs w:val="22"/>
        </w:rPr>
        <w:t>l’accord d’entreprise</w:t>
      </w:r>
      <w:r>
        <w:rPr>
          <w:rFonts w:cs="Arial"/>
          <w:szCs w:val="22"/>
        </w:rPr>
        <w:t xml:space="preserve"> statut du personnel Eau du Ponant SPL du 28 juin 2012 afin de répondre aux évolutions nécessaires sur les thématiques suivantes :</w:t>
      </w:r>
    </w:p>
    <w:p w14:paraId="17BA108A" w14:textId="77777777" w:rsidP="00816E3B" w:rsidR="00816E3B" w:rsidRDefault="00816E3B">
      <w:pPr>
        <w:rPr>
          <w:rFonts w:ascii="Arial Narrow" w:cs="Arial" w:hAnsi="Arial Narrow"/>
          <w:szCs w:val="22"/>
        </w:rPr>
      </w:pPr>
    </w:p>
    <w:p w14:paraId="5C963C8E" w14:textId="77777777" w:rsidP="00816E3B" w:rsidR="00816E3B" w:rsidRDefault="00816E3B">
      <w:pPr>
        <w:pStyle w:val="Paragraphedeliste"/>
        <w:numPr>
          <w:ilvl w:val="0"/>
          <w:numId w:val="1"/>
        </w:numPr>
        <w:jc w:val="both"/>
        <w:rPr>
          <w:rFonts w:cs="Arial"/>
          <w:szCs w:val="22"/>
        </w:rPr>
      </w:pPr>
      <w:r w:rsidRPr="00CD56B8">
        <w:rPr>
          <w:rFonts w:cs="Arial"/>
          <w:szCs w:val="22"/>
        </w:rPr>
        <w:t>L’astreinte</w:t>
      </w:r>
    </w:p>
    <w:p w14:paraId="0A9DF0F3" w14:textId="77777777" w:rsidP="00816E3B" w:rsidR="00816E3B" w:rsidRDefault="00816E3B">
      <w:pPr>
        <w:pStyle w:val="Paragraphedeliste"/>
        <w:numPr>
          <w:ilvl w:val="0"/>
          <w:numId w:val="1"/>
        </w:numPr>
        <w:jc w:val="both"/>
        <w:rPr>
          <w:rFonts w:cs="Arial"/>
          <w:szCs w:val="22"/>
        </w:rPr>
      </w:pPr>
      <w:r>
        <w:rPr>
          <w:rFonts w:cs="Arial"/>
          <w:szCs w:val="22"/>
        </w:rPr>
        <w:t>Les déplacements professionnels et le temps de travail</w:t>
      </w:r>
    </w:p>
    <w:p w14:paraId="68315A30" w14:textId="77777777" w:rsidP="00816E3B" w:rsidR="00816E3B" w:rsidRDefault="00816E3B" w:rsidRPr="00CD56B8">
      <w:pPr>
        <w:pStyle w:val="Paragraphedeliste"/>
        <w:numPr>
          <w:ilvl w:val="0"/>
          <w:numId w:val="1"/>
        </w:numPr>
        <w:jc w:val="both"/>
        <w:rPr>
          <w:rFonts w:cs="Arial"/>
          <w:szCs w:val="22"/>
        </w:rPr>
      </w:pPr>
      <w:r>
        <w:rPr>
          <w:rFonts w:cs="Arial"/>
          <w:szCs w:val="22"/>
        </w:rPr>
        <w:t>La bourse d’études</w:t>
      </w:r>
    </w:p>
    <w:p w14:paraId="5DA7AF18" w14:textId="77777777" w:rsidP="00816E3B" w:rsidR="00816E3B" w:rsidRDefault="00816E3B" w:rsidRPr="00816E3B">
      <w:pPr>
        <w:jc w:val="both"/>
        <w:rPr>
          <w:rFonts w:cs="Arial"/>
          <w:szCs w:val="22"/>
        </w:rPr>
      </w:pPr>
    </w:p>
    <w:p w14:paraId="1D07B0E6" w14:textId="354823A1" w:rsidP="00AC7E71" w:rsidR="00AC7E71" w:rsidRDefault="00816E3B">
      <w:pPr>
        <w:jc w:val="both"/>
        <w:rPr>
          <w:b/>
          <w:szCs w:val="22"/>
        </w:rPr>
      </w:pPr>
      <w:r w:rsidRPr="00816E3B">
        <w:rPr>
          <w:rFonts w:cs="Arial"/>
          <w:szCs w:val="22"/>
        </w:rPr>
        <w:t xml:space="preserve">Ces évolutions </w:t>
      </w:r>
      <w:r w:rsidR="005C7542" w:rsidRPr="00AD7D0E">
        <w:rPr>
          <w:rFonts w:cs="Arial"/>
          <w:szCs w:val="22"/>
        </w:rPr>
        <w:t>pérennes</w:t>
      </w:r>
      <w:r w:rsidR="005C7542">
        <w:rPr>
          <w:rFonts w:cs="Arial"/>
          <w:color w:val="FF0000"/>
          <w:szCs w:val="22"/>
        </w:rPr>
        <w:t xml:space="preserve"> </w:t>
      </w:r>
      <w:r w:rsidRPr="00816E3B">
        <w:rPr>
          <w:rFonts w:cs="Arial"/>
          <w:szCs w:val="22"/>
        </w:rPr>
        <w:t xml:space="preserve">sont traduites dans le cadre d’un avenant 2 à </w:t>
      </w:r>
      <w:r w:rsidRPr="009517DD">
        <w:rPr>
          <w:rFonts w:cs="Arial"/>
          <w:szCs w:val="22"/>
        </w:rPr>
        <w:t>l’accord d’entreprise</w:t>
      </w:r>
      <w:r>
        <w:rPr>
          <w:rFonts w:cs="Arial"/>
          <w:szCs w:val="22"/>
        </w:rPr>
        <w:t xml:space="preserve"> statut du personnel Eau du Ponant SPL du 28 juin 2012.</w:t>
      </w:r>
    </w:p>
    <w:p w14:paraId="1D07B0E7" w14:textId="77777777" w:rsidP="00AC7E71" w:rsidR="00AC7E71" w:rsidRDefault="00AC7E71">
      <w:pPr>
        <w:jc w:val="both"/>
        <w:rPr>
          <w:b/>
          <w:szCs w:val="22"/>
        </w:rPr>
      </w:pPr>
    </w:p>
    <w:p w14:paraId="42275938" w14:textId="215A7D20" w:rsidP="0051740C" w:rsidR="0051740C" w:rsidRDefault="0051740C">
      <w:pPr>
        <w:jc w:val="both"/>
        <w:rPr>
          <w:rFonts w:ascii="Calibri" w:hAnsi="Calibri"/>
          <w:szCs w:val="22"/>
        </w:rPr>
      </w:pPr>
      <w:r w:rsidRPr="0051740C">
        <w:t xml:space="preserve">Par ailleurs, </w:t>
      </w:r>
      <w:r>
        <w:t>la Direction, s’engage à étudier dans le cadre du calendrier social 2024, la mise en place d’une grille indiciaire avec majorations d’expérience pour la catégorie cadre.</w:t>
      </w:r>
    </w:p>
    <w:p w14:paraId="4882C523" w14:textId="79DD9563" w:rsidP="00AC7E71" w:rsidR="00CB545B" w:rsidRDefault="00CB545B">
      <w:pPr>
        <w:jc w:val="both"/>
        <w:rPr>
          <w:b/>
          <w:szCs w:val="22"/>
          <w:u w:val="single"/>
        </w:rPr>
      </w:pPr>
    </w:p>
    <w:p w14:paraId="44B8E808" w14:textId="625B612C" w:rsidP="00AC7E71" w:rsidR="003F375C" w:rsidRDefault="003F375C">
      <w:pPr>
        <w:jc w:val="both"/>
        <w:rPr>
          <w:b/>
          <w:szCs w:val="22"/>
          <w:u w:val="single"/>
        </w:rPr>
      </w:pPr>
    </w:p>
    <w:p w14:paraId="66ABC42D" w14:textId="0F2C370E" w:rsidP="00AC7E71" w:rsidR="003F375C" w:rsidRDefault="003F375C">
      <w:pPr>
        <w:jc w:val="both"/>
        <w:rPr>
          <w:b/>
          <w:szCs w:val="22"/>
          <w:u w:val="single"/>
        </w:rPr>
      </w:pPr>
    </w:p>
    <w:p w14:paraId="2E48D38D" w14:textId="77777777" w:rsidP="00AC7E71" w:rsidR="003F375C" w:rsidRDefault="003F375C">
      <w:pPr>
        <w:jc w:val="both"/>
        <w:rPr>
          <w:b/>
          <w:szCs w:val="22"/>
          <w:u w:val="single"/>
        </w:rPr>
      </w:pPr>
    </w:p>
    <w:p w14:paraId="6542D164" w14:textId="6DC33ED2" w:rsidP="00AC7E71" w:rsidR="00CB545B" w:rsidRDefault="00CB545B">
      <w:pPr>
        <w:jc w:val="both"/>
        <w:rPr>
          <w:b/>
          <w:szCs w:val="22"/>
          <w:u w:val="single"/>
        </w:rPr>
      </w:pPr>
    </w:p>
    <w:p w14:paraId="1D07B0E8" w14:textId="647C81E2" w:rsidP="00AC7E71" w:rsidR="00AC7E71" w:rsidRDefault="00816E3B" w:rsidRPr="00452D11">
      <w:pPr>
        <w:jc w:val="both"/>
        <w:rPr>
          <w:szCs w:val="22"/>
          <w:u w:val="single"/>
        </w:rPr>
      </w:pPr>
      <w:r>
        <w:rPr>
          <w:b/>
          <w:szCs w:val="22"/>
          <w:u w:val="single"/>
        </w:rPr>
        <w:lastRenderedPageBreak/>
        <w:t>Article 5</w:t>
      </w:r>
      <w:r w:rsidR="00776DCE">
        <w:rPr>
          <w:b/>
          <w:szCs w:val="22"/>
          <w:u w:val="single"/>
        </w:rPr>
        <w:t xml:space="preserve"> </w:t>
      </w:r>
      <w:r>
        <w:rPr>
          <w:b/>
          <w:szCs w:val="22"/>
          <w:u w:val="single"/>
        </w:rPr>
        <w:t xml:space="preserve">- </w:t>
      </w:r>
      <w:r w:rsidR="00AC7E71" w:rsidRPr="00452D11">
        <w:rPr>
          <w:b/>
          <w:szCs w:val="22"/>
          <w:u w:val="single"/>
        </w:rPr>
        <w:t xml:space="preserve"> Modalités d’application</w:t>
      </w:r>
    </w:p>
    <w:p w14:paraId="1CBA1447" w14:textId="55ACB19F" w:rsidP="00AC7E71" w:rsidR="00816E3B" w:rsidRDefault="00816E3B">
      <w:pPr>
        <w:jc w:val="both"/>
        <w:rPr>
          <w:b/>
          <w:szCs w:val="22"/>
        </w:rPr>
      </w:pPr>
    </w:p>
    <w:p w14:paraId="1D07B0EA" w14:textId="7D2E2B91" w:rsidP="00AC7E71" w:rsidR="00AC7E71" w:rsidRDefault="00AC7E71" w:rsidRPr="00501574">
      <w:pPr>
        <w:jc w:val="both"/>
        <w:rPr>
          <w:szCs w:val="22"/>
        </w:rPr>
      </w:pPr>
      <w:r w:rsidRPr="00501574">
        <w:rPr>
          <w:szCs w:val="22"/>
        </w:rPr>
        <w:t>L</w:t>
      </w:r>
      <w:r>
        <w:rPr>
          <w:szCs w:val="22"/>
        </w:rPr>
        <w:t>’ensemble des mesures prennent effet au 1</w:t>
      </w:r>
      <w:r w:rsidRPr="006B02E3">
        <w:rPr>
          <w:szCs w:val="22"/>
          <w:vertAlign w:val="superscript"/>
        </w:rPr>
        <w:t>er</w:t>
      </w:r>
      <w:r>
        <w:rPr>
          <w:szCs w:val="22"/>
        </w:rPr>
        <w:t xml:space="preserve"> janvier 202</w:t>
      </w:r>
      <w:r w:rsidR="00816E3B">
        <w:rPr>
          <w:szCs w:val="22"/>
        </w:rPr>
        <w:t>3</w:t>
      </w:r>
      <w:r>
        <w:rPr>
          <w:szCs w:val="22"/>
        </w:rPr>
        <w:t>, sauf mention contraire prévue dans le présent accord.</w:t>
      </w:r>
      <w:r w:rsidRPr="00501574">
        <w:rPr>
          <w:szCs w:val="22"/>
        </w:rPr>
        <w:t xml:space="preserve"> </w:t>
      </w:r>
    </w:p>
    <w:p w14:paraId="1D07B0EB" w14:textId="77777777" w:rsidP="00AC7E71" w:rsidR="00AC7E71" w:rsidRDefault="00AC7E71">
      <w:pPr>
        <w:jc w:val="both"/>
        <w:rPr>
          <w:b/>
          <w:szCs w:val="22"/>
        </w:rPr>
      </w:pPr>
    </w:p>
    <w:p w14:paraId="1D07B0ED" w14:textId="77777777" w:rsidP="00AC7E71" w:rsidR="00AC7E71" w:rsidRDefault="00AC7E71">
      <w:pPr>
        <w:jc w:val="both"/>
        <w:rPr>
          <w:b/>
          <w:szCs w:val="22"/>
        </w:rPr>
      </w:pPr>
    </w:p>
    <w:p w14:paraId="1D07B0EE" w14:textId="09ED4956" w:rsidP="00AC7E71" w:rsidR="00AC7E71" w:rsidRDefault="00776DCE" w:rsidRPr="00452D11">
      <w:pPr>
        <w:jc w:val="both"/>
        <w:rPr>
          <w:b/>
          <w:szCs w:val="22"/>
          <w:u w:val="single"/>
        </w:rPr>
      </w:pPr>
      <w:r>
        <w:rPr>
          <w:b/>
          <w:szCs w:val="22"/>
          <w:u w:val="single"/>
        </w:rPr>
        <w:t>Article 6 -</w:t>
      </w:r>
      <w:r w:rsidR="00AC7E71" w:rsidRPr="00452D11">
        <w:rPr>
          <w:b/>
          <w:szCs w:val="22"/>
          <w:u w:val="single"/>
        </w:rPr>
        <w:t xml:space="preserve"> Dépôt légal</w:t>
      </w:r>
    </w:p>
    <w:p w14:paraId="1D07B0EF" w14:textId="77777777" w:rsidP="00AC7E71" w:rsidR="00AC7E71" w:rsidRDefault="00AC7E71" w:rsidRPr="00E21EB0">
      <w:pPr>
        <w:jc w:val="both"/>
        <w:rPr>
          <w:b/>
          <w:szCs w:val="22"/>
        </w:rPr>
      </w:pPr>
    </w:p>
    <w:p w14:paraId="1D07B0F0" w14:textId="3F40C012" w:rsidP="00AC7E71" w:rsidR="00AC7E71" w:rsidRDefault="00AC7E71">
      <w:pPr>
        <w:jc w:val="both"/>
        <w:rPr>
          <w:szCs w:val="22"/>
        </w:rPr>
      </w:pPr>
      <w:r>
        <w:rPr>
          <w:szCs w:val="22"/>
        </w:rPr>
        <w:t xml:space="preserve">Le présent </w:t>
      </w:r>
      <w:r w:rsidR="00BD768F">
        <w:rPr>
          <w:szCs w:val="22"/>
        </w:rPr>
        <w:t>accord</w:t>
      </w:r>
      <w:r>
        <w:rPr>
          <w:szCs w:val="22"/>
        </w:rPr>
        <w:t xml:space="preserve"> </w:t>
      </w:r>
      <w:r w:rsidR="00776DCE">
        <w:rPr>
          <w:szCs w:val="22"/>
        </w:rPr>
        <w:t>fera l’objet de la publicité prescrite par les dispositions légales en vigueur</w:t>
      </w:r>
      <w:r>
        <w:rPr>
          <w:szCs w:val="22"/>
        </w:rPr>
        <w:t xml:space="preserve">. </w:t>
      </w:r>
    </w:p>
    <w:p w14:paraId="1D07B0F1" w14:textId="77777777" w:rsidP="00AC7E71" w:rsidR="00AC7E71" w:rsidRDefault="00AC7E71">
      <w:pPr>
        <w:jc w:val="both"/>
        <w:rPr>
          <w:szCs w:val="22"/>
        </w:rPr>
      </w:pPr>
    </w:p>
    <w:p w14:paraId="1D07B0F2" w14:textId="77777777" w:rsidP="00AC7E71" w:rsidR="00AC7E71" w:rsidRDefault="00AC7E71">
      <w:pPr>
        <w:jc w:val="both"/>
        <w:rPr>
          <w:szCs w:val="22"/>
        </w:rPr>
      </w:pPr>
    </w:p>
    <w:p w14:paraId="1D07B0F3" w14:textId="40C0F1D0" w:rsidP="00776DCE" w:rsidR="00AC7E71" w:rsidRDefault="00AC7E71" w:rsidRPr="00776DCE">
      <w:pPr>
        <w:shd w:color="auto" w:fill="FFFFFF" w:val="clear"/>
        <w:jc w:val="right"/>
        <w:rPr>
          <w:rFonts w:cs="Arial"/>
          <w:b/>
          <w:color w:val="000000"/>
        </w:rPr>
      </w:pPr>
      <w:r w:rsidRPr="00776DCE">
        <w:rPr>
          <w:rFonts w:cs="Arial"/>
          <w:b/>
          <w:color w:val="000000"/>
        </w:rPr>
        <w:t xml:space="preserve">A </w:t>
      </w:r>
      <w:r w:rsidR="00776DCE" w:rsidRPr="00776DCE">
        <w:rPr>
          <w:rFonts w:cs="Arial"/>
          <w:b/>
          <w:color w:val="000000"/>
        </w:rPr>
        <w:t>Guipavas</w:t>
      </w:r>
      <w:r w:rsidRPr="00776DCE">
        <w:rPr>
          <w:rFonts w:cs="Arial"/>
          <w:b/>
          <w:color w:val="000000"/>
        </w:rPr>
        <w:t xml:space="preserve">, </w:t>
      </w:r>
    </w:p>
    <w:p w14:paraId="1D07B0F4" w14:textId="320FBDC8" w:rsidP="00776DCE" w:rsidR="00AC7E71" w:rsidRDefault="00AC7E71" w:rsidRPr="00776DCE">
      <w:pPr>
        <w:shd w:color="auto" w:fill="FFFFFF" w:val="clear"/>
        <w:jc w:val="right"/>
        <w:rPr>
          <w:rFonts w:cs="Arial"/>
          <w:b/>
          <w:color w:val="000000"/>
        </w:rPr>
      </w:pPr>
      <w:r w:rsidRPr="00776DCE">
        <w:rPr>
          <w:rFonts w:cs="Arial"/>
          <w:b/>
          <w:color w:val="000000"/>
        </w:rPr>
        <w:t xml:space="preserve">Le </w:t>
      </w:r>
      <w:r w:rsidR="00DD3113">
        <w:rPr>
          <w:rFonts w:cs="Arial"/>
          <w:b/>
          <w:color w:val="000000"/>
        </w:rPr>
        <w:t>9 mai</w:t>
      </w:r>
      <w:r w:rsidR="00776DCE" w:rsidRPr="00776DCE">
        <w:rPr>
          <w:rFonts w:cs="Arial"/>
          <w:b/>
          <w:color w:val="000000"/>
        </w:rPr>
        <w:t xml:space="preserve"> 2023</w:t>
      </w:r>
      <w:r w:rsidRPr="00776DCE">
        <w:rPr>
          <w:rFonts w:cs="Arial"/>
          <w:b/>
          <w:color w:val="000000"/>
        </w:rPr>
        <w:t>,</w:t>
      </w:r>
    </w:p>
    <w:p w14:paraId="1D07B0F5" w14:textId="77777777" w:rsidP="00AC7E71" w:rsidR="00AC7E71" w:rsidRDefault="00AC7E71">
      <w:pPr>
        <w:shd w:color="auto" w:fill="FFFFFF" w:val="clear"/>
        <w:rPr>
          <w:rFonts w:cs="Arial"/>
          <w:color w:val="000000"/>
        </w:rPr>
      </w:pPr>
    </w:p>
    <w:p w14:paraId="1D07B0F6" w14:textId="77777777" w:rsidP="00776DCE" w:rsidR="00AC7E71" w:rsidRDefault="00AC7E71">
      <w:pPr>
        <w:shd w:color="auto" w:fill="FFFFFF" w:val="clear"/>
        <w:jc w:val="both"/>
        <w:rPr>
          <w:rFonts w:cs="Arial"/>
          <w:color w:val="000000"/>
        </w:rPr>
      </w:pPr>
    </w:p>
    <w:p w14:paraId="1D07B0F7" w14:textId="77777777" w:rsidP="00224CAE" w:rsidR="00AC7E71" w:rsidRDefault="00AC7E71" w:rsidRPr="0066238A">
      <w:pPr>
        <w:shd w:color="auto" w:fill="FFFFFF" w:val="clear"/>
        <w:jc w:val="both"/>
        <w:rPr>
          <w:rFonts w:cs="Arial"/>
          <w:color w:val="000000"/>
        </w:rPr>
      </w:pPr>
      <w:r w:rsidRPr="00491378">
        <w:rPr>
          <w:rFonts w:cs="Arial"/>
          <w:color w:val="000000"/>
        </w:rPr>
        <w:t>En 6 exemplaires originaux</w:t>
      </w:r>
      <w:r w:rsidRPr="006115C2">
        <w:rPr>
          <w:rFonts w:cs="Arial"/>
          <w:i/>
          <w:color w:val="000000"/>
        </w:rPr>
        <w:t xml:space="preserve"> (un pour chaque signataire, plus deux exemplaires dont une version électronique pour les formalités de dépôt).</w:t>
      </w:r>
    </w:p>
    <w:p w14:paraId="1D07B0F8" w14:textId="77777777" w:rsidP="00AC7E71" w:rsidR="00AC7E71" w:rsidRDefault="00AC7E71">
      <w:pPr>
        <w:jc w:val="both"/>
        <w:rPr>
          <w:rFonts w:cs="Arial"/>
        </w:rPr>
      </w:pPr>
    </w:p>
    <w:p w14:paraId="1D07B0F9" w14:textId="77777777" w:rsidP="00AC7E71" w:rsidR="00AC7E71" w:rsidRDefault="00AC7E71">
      <w:pPr>
        <w:jc w:val="both"/>
        <w:rPr>
          <w:rFonts w:cs="Arial"/>
        </w:rPr>
      </w:pPr>
    </w:p>
    <w:p w14:paraId="1D07B0FA" w14:textId="77777777" w:rsidP="00AC7E71" w:rsidR="00AC7E71" w:rsidRDefault="00AC7E71">
      <w:pPr>
        <w:jc w:val="both"/>
        <w:rPr>
          <w:rFonts w:cs="Arial"/>
        </w:rPr>
      </w:pPr>
    </w:p>
    <w:p w14:paraId="1D07B0FB" w14:textId="3A2BF781" w:rsidP="00AC7E71" w:rsidR="00AC7E71" w:rsidRDefault="00AC7E71">
      <w:pPr>
        <w:jc w:val="both"/>
        <w:rPr>
          <w:rFonts w:cs="Arial"/>
        </w:rPr>
      </w:pPr>
      <w:r>
        <w:rPr>
          <w:rFonts w:cs="Arial"/>
        </w:rPr>
        <w:t xml:space="preserve">Pour la direction EAU DU PONANT, </w:t>
      </w:r>
      <w:r w:rsidR="005F712A">
        <w:rPr>
          <w:rFonts w:cs="Arial"/>
        </w:rPr>
        <w:t xml:space="preserve">la </w:t>
      </w:r>
      <w:r w:rsidR="00776DCE">
        <w:rPr>
          <w:szCs w:val="22"/>
        </w:rPr>
        <w:t>Directrice</w:t>
      </w:r>
    </w:p>
    <w:p w14:paraId="1D07B0FC" w14:textId="77777777" w:rsidP="00AC7E71" w:rsidR="00AC7E71" w:rsidRDefault="00AC7E71">
      <w:pPr>
        <w:jc w:val="both"/>
        <w:rPr>
          <w:rFonts w:cs="Arial"/>
        </w:rPr>
      </w:pPr>
    </w:p>
    <w:p w14:paraId="1D07B0FD" w14:textId="75E3634D" w:rsidP="00AC7E71" w:rsidR="00AC7E71" w:rsidRDefault="00AC7E71">
      <w:pPr>
        <w:jc w:val="both"/>
        <w:rPr>
          <w:rFonts w:cs="Arial"/>
        </w:rPr>
      </w:pPr>
    </w:p>
    <w:p w14:paraId="2F657005" w14:textId="0527BA37" w:rsidP="00AC7E71" w:rsidR="00224CAE" w:rsidRDefault="00224CAE">
      <w:pPr>
        <w:jc w:val="both"/>
        <w:rPr>
          <w:rFonts w:cs="Arial"/>
        </w:rPr>
      </w:pPr>
    </w:p>
    <w:p w14:paraId="601F91EA" w14:textId="77777777" w:rsidP="00AC7E71" w:rsidR="00224CAE" w:rsidRDefault="00224CAE">
      <w:pPr>
        <w:jc w:val="both"/>
        <w:rPr>
          <w:rFonts w:cs="Arial"/>
        </w:rPr>
      </w:pPr>
    </w:p>
    <w:p w14:paraId="1D07B0FE" w14:textId="77777777" w:rsidP="00AC7E71" w:rsidR="00AC7E71" w:rsidRDefault="00AC7E71">
      <w:pPr>
        <w:jc w:val="both"/>
        <w:rPr>
          <w:rFonts w:cs="Arial"/>
        </w:rPr>
      </w:pPr>
    </w:p>
    <w:p w14:paraId="1D07B0FF" w14:textId="19D14566" w:rsidP="00AC7E71" w:rsidR="00AC7E71" w:rsidRDefault="00AC7E71">
      <w:pPr>
        <w:jc w:val="both"/>
        <w:rPr>
          <w:rFonts w:cs="Arial"/>
        </w:rPr>
      </w:pPr>
      <w:r>
        <w:rPr>
          <w:rFonts w:cs="Arial"/>
        </w:rPr>
        <w:t xml:space="preserve">Pour le Syndicat CFDT, </w:t>
      </w:r>
    </w:p>
    <w:p w14:paraId="1D07B100" w14:textId="77777777" w:rsidP="00AC7E71" w:rsidR="00AC7E71" w:rsidRDefault="00AC7E71">
      <w:pPr>
        <w:jc w:val="both"/>
        <w:rPr>
          <w:rFonts w:cs="Arial"/>
        </w:rPr>
      </w:pPr>
    </w:p>
    <w:p w14:paraId="1D07B101" w14:textId="5DAF448A" w:rsidP="00AC7E71" w:rsidR="00AC7E71" w:rsidRDefault="00AC7E71">
      <w:pPr>
        <w:jc w:val="both"/>
        <w:rPr>
          <w:rFonts w:cs="Arial"/>
        </w:rPr>
      </w:pPr>
    </w:p>
    <w:p w14:paraId="27E557D9" w14:textId="4E69935D" w:rsidP="00AC7E71" w:rsidR="00224CAE" w:rsidRDefault="00224CAE">
      <w:pPr>
        <w:jc w:val="both"/>
        <w:rPr>
          <w:rFonts w:cs="Arial"/>
        </w:rPr>
      </w:pPr>
    </w:p>
    <w:p w14:paraId="43472BD4" w14:textId="77777777" w:rsidP="00AC7E71" w:rsidR="00224CAE" w:rsidRDefault="00224CAE">
      <w:pPr>
        <w:jc w:val="both"/>
        <w:rPr>
          <w:rFonts w:cs="Arial"/>
        </w:rPr>
      </w:pPr>
    </w:p>
    <w:p w14:paraId="1D07B102" w14:textId="77777777" w:rsidP="00AC7E71" w:rsidR="00AC7E71" w:rsidRDefault="00AC7E71">
      <w:pPr>
        <w:jc w:val="both"/>
        <w:rPr>
          <w:rFonts w:cs="Arial"/>
        </w:rPr>
      </w:pPr>
    </w:p>
    <w:p w14:paraId="1D07B103" w14:textId="464E7328" w:rsidP="00AC7E71" w:rsidR="00AC7E71" w:rsidRDefault="00AC7E71">
      <w:pPr>
        <w:jc w:val="both"/>
        <w:rPr>
          <w:rFonts w:cs="Arial"/>
        </w:rPr>
      </w:pPr>
      <w:r>
        <w:rPr>
          <w:rFonts w:cs="Arial"/>
        </w:rPr>
        <w:t>Po</w:t>
      </w:r>
      <w:r w:rsidR="00D328F3">
        <w:rPr>
          <w:rFonts w:cs="Arial"/>
        </w:rPr>
        <w:t xml:space="preserve">ur le Syndicat CGT, </w:t>
      </w:r>
    </w:p>
    <w:p w14:paraId="1D07B104" w14:textId="77777777" w:rsidP="00AC7E71" w:rsidR="00AC7E71" w:rsidRDefault="00AC7E71">
      <w:pPr>
        <w:jc w:val="both"/>
        <w:rPr>
          <w:rFonts w:cs="Arial"/>
        </w:rPr>
      </w:pPr>
    </w:p>
    <w:p w14:paraId="1D07B105" w14:textId="77777777" w:rsidP="00AC7E71" w:rsidR="00AC7E71" w:rsidRDefault="00AC7E71">
      <w:pPr>
        <w:jc w:val="both"/>
        <w:rPr>
          <w:rFonts w:cs="Arial"/>
        </w:rPr>
      </w:pPr>
    </w:p>
    <w:p w14:paraId="1D07B106" w14:textId="25023733" w:rsidP="00AC7E71" w:rsidR="00AC7E71" w:rsidRDefault="00AC7E71">
      <w:pPr>
        <w:jc w:val="both"/>
        <w:rPr>
          <w:rFonts w:cs="Arial"/>
        </w:rPr>
      </w:pPr>
    </w:p>
    <w:p w14:paraId="610C533A" w14:textId="5E868972" w:rsidP="00AC7E71" w:rsidR="00224CAE" w:rsidRDefault="00224CAE">
      <w:pPr>
        <w:jc w:val="both"/>
        <w:rPr>
          <w:rFonts w:cs="Arial"/>
        </w:rPr>
      </w:pPr>
    </w:p>
    <w:p w14:paraId="6A53C4F6" w14:textId="3C480A22" w:rsidP="00AC7E71" w:rsidR="00224CAE" w:rsidRDefault="00224CAE">
      <w:pPr>
        <w:jc w:val="both"/>
        <w:rPr>
          <w:rFonts w:cs="Arial"/>
        </w:rPr>
      </w:pPr>
    </w:p>
    <w:p w14:paraId="32B98DAC" w14:textId="77777777" w:rsidP="00AC7E71" w:rsidR="00224CAE" w:rsidRDefault="00224CAE">
      <w:pPr>
        <w:jc w:val="both"/>
        <w:rPr>
          <w:rFonts w:cs="Arial"/>
        </w:rPr>
      </w:pPr>
    </w:p>
    <w:p w14:paraId="1D07B10A" w14:textId="3EF6980A" w:rsidP="00AC7E71" w:rsidR="00AC7E71" w:rsidRDefault="00AC7E71" w:rsidRPr="00442A21">
      <w:pPr>
        <w:jc w:val="both"/>
        <w:rPr>
          <w:szCs w:val="22"/>
        </w:rPr>
      </w:pPr>
      <w:r>
        <w:rPr>
          <w:rFonts w:cs="Arial"/>
        </w:rPr>
        <w:t xml:space="preserve">Pour le Syndicat CGT-FO, </w:t>
      </w:r>
    </w:p>
    <w:p w14:paraId="1D07B10B" w14:textId="2CE0FAC3" w:rsidR="004072E2" w:rsidRDefault="004072E2">
      <w:pPr>
        <w:spacing w:after="160" w:line="259" w:lineRule="auto"/>
      </w:pPr>
      <w:r>
        <w:br w:type="page"/>
      </w:r>
    </w:p>
    <w:p w14:paraId="72670186" w14:textId="77777777" w:rsidR="004072E2" w:rsidRDefault="004072E2">
      <w:r>
        <w:lastRenderedPageBreak/>
        <w:t>Annexe 1 – propositions de la CGT</w:t>
      </w:r>
    </w:p>
    <w:p w14:paraId="2C09070B" w14:textId="77777777" w:rsidR="004072E2" w:rsidRDefault="004072E2"/>
    <w:p w14:paraId="48231BB8" w14:textId="77777777" w:rsidR="004072E2" w:rsidRDefault="004072E2">
      <w:r>
        <w:rPr>
          <w:noProof/>
        </w:rPr>
        <w:drawing>
          <wp:inline distB="0" distL="0" distR="0" distT="0" wp14:anchorId="4190C518" wp14:editId="6B512F91">
            <wp:extent cx="5760720" cy="5198110"/>
            <wp:effectExtent b="2540"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198110"/>
                    </a:xfrm>
                    <a:prstGeom prst="rect">
                      <a:avLst/>
                    </a:prstGeom>
                  </pic:spPr>
                </pic:pic>
              </a:graphicData>
            </a:graphic>
          </wp:inline>
        </w:drawing>
      </w:r>
    </w:p>
    <w:p w14:paraId="0E3C454C" w14:textId="77777777" w:rsidR="004072E2" w:rsidRDefault="004072E2"/>
    <w:p w14:paraId="2B90B3CB" w14:textId="77777777" w:rsidR="004072E2" w:rsidRDefault="004072E2"/>
    <w:p w14:paraId="622D33DD" w14:textId="77777777" w:rsidR="004072E2" w:rsidRDefault="004072E2"/>
    <w:p w14:paraId="152D8EC5" w14:textId="77777777" w:rsidR="004072E2" w:rsidRDefault="004072E2"/>
    <w:p w14:paraId="614D05A5" w14:textId="77777777" w:rsidR="004072E2" w:rsidRDefault="004072E2"/>
    <w:p w14:paraId="13205000" w14:textId="77777777" w:rsidR="004072E2" w:rsidRDefault="004072E2"/>
    <w:p w14:paraId="79EC1BD9" w14:textId="77777777" w:rsidR="004072E2" w:rsidRDefault="004072E2"/>
    <w:p w14:paraId="3A818BDD" w14:textId="77777777" w:rsidR="004072E2" w:rsidRDefault="004072E2"/>
    <w:p w14:paraId="28A80F03" w14:textId="77777777" w:rsidR="004072E2" w:rsidRDefault="004072E2"/>
    <w:p w14:paraId="28A84FDC" w14:textId="77777777" w:rsidR="004072E2" w:rsidRDefault="004072E2"/>
    <w:p w14:paraId="3C65CBC7" w14:textId="77777777" w:rsidR="004072E2" w:rsidRDefault="004072E2"/>
    <w:p w14:paraId="507532BB" w14:textId="77777777" w:rsidR="004072E2" w:rsidRDefault="004072E2"/>
    <w:p w14:paraId="189F3FCE" w14:textId="77777777" w:rsidR="004072E2" w:rsidRDefault="004072E2"/>
    <w:p w14:paraId="5A82723E" w14:textId="77777777" w:rsidR="004072E2" w:rsidRDefault="004072E2"/>
    <w:p w14:paraId="3CF3E94B" w14:textId="77777777" w:rsidR="004072E2" w:rsidRDefault="004072E2"/>
    <w:p w14:paraId="4974ABB3" w14:textId="77777777" w:rsidR="004072E2" w:rsidRDefault="004072E2"/>
    <w:p w14:paraId="759BD08B" w14:textId="77777777" w:rsidR="004072E2" w:rsidRDefault="004072E2"/>
    <w:p w14:paraId="4993F961" w14:textId="77777777" w:rsidR="004072E2" w:rsidRDefault="004072E2"/>
    <w:p w14:paraId="60098CB7" w14:textId="77777777" w:rsidR="004072E2" w:rsidRDefault="004072E2"/>
    <w:p w14:paraId="5E8B1E1B" w14:textId="77777777" w:rsidR="004072E2" w:rsidRDefault="004072E2"/>
    <w:p w14:paraId="6576A3B1" w14:textId="4967C691" w:rsidP="004072E2" w:rsidR="004072E2" w:rsidRDefault="004072E2">
      <w:r>
        <w:t>Annexe 2 – propositions de la CGT-FO</w:t>
      </w:r>
    </w:p>
    <w:p w14:paraId="2D398AE9" w14:textId="182708A9" w:rsidP="004072E2" w:rsidR="004072E2" w:rsidRDefault="004072E2"/>
    <w:p w14:paraId="2C83E8E1" w14:textId="6677BE3B" w:rsidP="004072E2" w:rsidR="004072E2" w:rsidRDefault="004072E2">
      <w:bookmarkStart w:id="0" w:name="_GoBack"/>
      <w:r>
        <w:rPr>
          <w:noProof/>
        </w:rPr>
        <w:drawing>
          <wp:inline distB="0" distL="0" distR="0" distT="0" wp14:anchorId="308FB3AD" wp14:editId="455074D0">
            <wp:extent cx="5760720" cy="7082155"/>
            <wp:effectExtent b="4445" l="0" r="0" t="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082155"/>
                    </a:xfrm>
                    <a:prstGeom prst="rect">
                      <a:avLst/>
                    </a:prstGeom>
                  </pic:spPr>
                </pic:pic>
              </a:graphicData>
            </a:graphic>
          </wp:inline>
        </w:drawing>
      </w:r>
      <w:bookmarkEnd w:id="0"/>
    </w:p>
    <w:p w14:paraId="1AC9D1F3" w14:textId="248E44D8" w:rsidP="004072E2" w:rsidR="004072E2" w:rsidRDefault="004072E2"/>
    <w:p w14:paraId="00F3E618" w14:textId="63479B1B" w:rsidP="004072E2" w:rsidR="004072E2" w:rsidRDefault="004072E2"/>
    <w:p w14:paraId="4D163492" w14:textId="164B1D76" w:rsidP="004072E2" w:rsidR="004072E2" w:rsidRDefault="004072E2"/>
    <w:p w14:paraId="5AB5F349" w14:textId="0C79290B" w:rsidP="004072E2" w:rsidR="004072E2" w:rsidRDefault="004072E2"/>
    <w:p w14:paraId="1F283495" w14:textId="0B05E54A" w:rsidP="004072E2" w:rsidR="004072E2" w:rsidRDefault="004072E2"/>
    <w:p w14:paraId="7C3A02FF" w14:textId="7E2AC298" w:rsidP="004072E2" w:rsidR="004072E2" w:rsidRDefault="004072E2"/>
    <w:p w14:paraId="4E00D505" w14:textId="1823BA6A" w:rsidR="00D40E1B" w:rsidRDefault="004072E2">
      <w:r>
        <w:lastRenderedPageBreak/>
        <w:t xml:space="preserve"> Annexe 3 – propositions de la CFDT</w:t>
      </w:r>
    </w:p>
    <w:p w14:paraId="2DB32536" w14:textId="7EE8875A" w:rsidR="004072E2" w:rsidRDefault="004072E2"/>
    <w:p w14:paraId="399D83A1" w14:textId="2EBA279A" w:rsidR="004072E2" w:rsidRDefault="004072E2">
      <w:r>
        <w:rPr>
          <w:noProof/>
        </w:rPr>
        <w:drawing>
          <wp:inline distB="0" distL="0" distR="0" distT="0" wp14:anchorId="368E1A49" wp14:editId="30803D2D">
            <wp:extent cx="5760720" cy="5590540"/>
            <wp:effectExtent b="0" l="0" r="0" t="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590540"/>
                    </a:xfrm>
                    <a:prstGeom prst="rect">
                      <a:avLst/>
                    </a:prstGeom>
                  </pic:spPr>
                </pic:pic>
              </a:graphicData>
            </a:graphic>
          </wp:inline>
        </w:drawing>
      </w:r>
    </w:p>
    <w:sectPr w:rsidR="004072E2" w:rsidSect="00DC65EB">
      <w:headerReference r:id="rId16" w:type="even"/>
      <w:footerReference r:id="rId17" w:type="default"/>
      <w:pgSz w:h="16838" w:w="11906"/>
      <w:pgMar w:bottom="1417" w:footer="708" w:gutter="0" w:header="708" w:left="1417" w:right="1417" w:top="1417"/>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BD20" w16cex:dateUtc="2023-04-11T09:04:00Z"/>
  <w16cex:commentExtensible w16cex:durableId="27DFC0A7" w16cex:dateUtc="2023-04-11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19461" w16cid:durableId="27DFBD20"/>
  <w16cid:commentId w16cid:paraId="6368B468" w16cid:durableId="27DFC0A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C3A7C" w14:textId="77777777" w:rsidR="00C74326" w:rsidRDefault="00C74326">
      <w:r>
        <w:separator/>
      </w:r>
    </w:p>
  </w:endnote>
  <w:endnote w:type="continuationSeparator" w:id="0">
    <w:p w14:paraId="142F4BDE" w14:textId="77777777" w:rsidR="00C74326" w:rsidRDefault="00C74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D07B115" w14:textId="77777777" w:rsidR="005F2443" w:rsidRDefault="00C74326"/>
  <w:p w14:paraId="1D07B116" w14:textId="1895F2FD" w:rsidR="005F2443" w:rsidRDefault="002A7672">
    <w:pPr>
      <w:pStyle w:val="FooterOdd"/>
    </w:pPr>
    <w:r>
      <w:t xml:space="preserve">Page </w:t>
    </w:r>
    <w:r>
      <w:rPr>
        <w:szCs w:val="20"/>
      </w:rPr>
      <w:fldChar w:fldCharType="begin"/>
    </w:r>
    <w:r>
      <w:instrText>PAGE   \* MERGEFORMAT</w:instrText>
    </w:r>
    <w:r>
      <w:rPr>
        <w:szCs w:val="20"/>
      </w:rPr>
      <w:fldChar w:fldCharType="separate"/>
    </w:r>
    <w:r w:rsidR="005F712A" w:rsidRPr="005F712A">
      <w:rPr>
        <w:noProof/>
        <w:sz w:val="24"/>
        <w:szCs w:val="24"/>
      </w:rPr>
      <w:t>7</w:t>
    </w:r>
    <w:r>
      <w:rPr>
        <w:noProof/>
        <w:sz w:val="24"/>
        <w:szCs w:val="24"/>
      </w:rPr>
      <w:fldChar w:fldCharType="end"/>
    </w:r>
  </w:p>
  <w:p w14:paraId="1D07B117" w14:textId="77777777" w:rsidP="00376CB8" w:rsidR="005F2443" w:rsidRDefault="00C74326">
    <w:pPr>
      <w:pStyle w:val="Pieddepage"/>
      <w:jc w:val="both"/>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439FF1FF" w14:textId="77777777" w:rsidR="00C74326" w:rsidRDefault="00C74326">
      <w:r>
        <w:separator/>
      </w:r>
    </w:p>
  </w:footnote>
  <w:footnote w:id="0" w:type="continuationSeparator">
    <w:p w14:paraId="0B87BA46" w14:textId="77777777" w:rsidR="00C74326" w:rsidRDefault="00C74326">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D07B112" w14:textId="29C76B3E" w:rsidR="00DE6234" w:rsidRDefault="00AC7E71">
    <w:pPr>
      <w:pStyle w:val="En-tte"/>
    </w:pPr>
    <w:r>
      <w:rPr>
        <w:noProof/>
      </w:rPr>
      <mc:AlternateContent>
        <mc:Choice Requires="wps">
          <w:drawing>
            <wp:anchor allowOverlap="1" behindDoc="1" distB="0" distL="114300" distR="114300" distT="0" layoutInCell="0" locked="0" relativeHeight="251659264" simplePos="0" wp14:anchorId="1D07B11A" wp14:editId="1D07B11B">
              <wp:simplePos x="0" y="0"/>
              <wp:positionH relativeFrom="margin">
                <wp:align>center</wp:align>
              </wp:positionH>
              <wp:positionV relativeFrom="margin">
                <wp:align>center</wp:align>
              </wp:positionV>
              <wp:extent cx="6316980" cy="1804670"/>
              <wp:effectExtent b="1614805" l="0" r="0" t="18573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316980" cy="18046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D07B11E" w14:textId="77777777" w:rsidP="00AC7E71" w:rsidR="00AC7E71" w:rsidRDefault="00AC7E71">
                          <w:pPr>
                            <w:pStyle w:val="NormalWeb"/>
                            <w:spacing w:after="0" w:afterAutospacing="0" w:before="0" w:beforeAutospacing="0"/>
                            <w:jc w:val="center"/>
                          </w:pPr>
                          <w:r>
                            <w:rPr>
                              <w:rFonts w:ascii="Arial" w:cs="Arial" w:hAnsi="Arial"/>
                              <w:color w:val="C0C0C0"/>
                              <w:sz w:val="2"/>
                              <w:szCs w:val="2"/>
                              <w14:textFill>
                                <w14:solidFill>
                                  <w14:srgbClr w14:val="C0C0C0">
                                    <w14:alpha w14:val="50000"/>
                                  </w14:srgbClr>
                                </w14:solidFill>
                              </w14:textFill>
                            </w:rPr>
                            <w:t>PROJET</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1D07B11A">
              <v:stroke joinstyle="miter"/>
              <v:path gradientshapeok="t" o:connecttype="rect"/>
            </v:shapetype>
            <v:shape filled="f" id="Zone de texte 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asoVjQIAAAIFAAAOAAAAZHJzL2Uyb0RvYy54bWysVE2P0zAQvSPxHyzfu/kg7TbRpqv9KpcF Vtqilbi5sdMYEo+x3SYV4r8zdrJfcEGIHlxnPHl+M+9Nzs6HriUHYawEVdLkJKZEqAq4VLuSft6s Z0tKrGOKsxaUKOlRWHq+evvmrNeFSKGBlgtDEETZotclbZzTRRTZqhEdsyeghcLDGkzHHD6aXcQN 6xG9a6M0jhdRD4ZrA5WwFqPX4yFdBfy6FpX7VNdWONKWFLm5sJqwbv0arc5YsTNMN7KaaLB/YNEx qfDSJ6hr5hjZG/kHVCcrAxZqd1JBF0Fdy0qEGrCaJP6tmvuGaRFqweZY/dQm+/9gq4+HO0MkL2lK iWIdSvQFhSJcECcGJ0jqW9RrW2DmvcZcN1zCgFKHcq2+heqbJQquGqZ24sIY6BvBOFJMEHAKh0I2 R43oIbpB6BsuUY3Ew0cv8MfLrL9p238Ajq+wvYNw21Cbjhjwry3z2P9CGLtIkBHKe3ySFC8gFQYX 75JFvsSjCs+SZZwtToPoESs8mpdMG+veC+iI35TUoGcCLDvcWufZPaf4dETG+LQbNf6RJ2kWX6b5 bL1Yns6ydTaf5afxchYn+WW+iLM8u17/9KBJVjSSc6FuJTZ5tD0G/07PyfmjU4LjSF/SfJ7OA18L reRr2baemzW77VVryIF544+9Gmt5lWZgrzjGWeFFu5n2jsl23EevGYdmYAMe/0MjgnpesFE6N2wH RPSSboEfUccex6uk9vueGYGe2HdXgKTQCLWB7gHn98J4SUMRXoPN8MCMnuTwLrxrH8craOLp7vjk Vsa/IlDX4tRirWQeXDFWOiVP+o2ooTf6Ah21lkHcZ56TD3HQQnnTR8FP8svnkPX86Vr9AgAA//8D AFBLAwQUAAYACAAAACEAwbxIXdsAAAAFAQAADwAAAGRycy9kb3ducmV2LnhtbEyPwU7DMBBE70j8 g7VI3KjTUKE2xKkQEYce2yLObrxNQu11iJ0m5etZuNDLSKtZzbzJ15Oz4ox9aD0pmM8SEEiVNy3V Ct73bw9LECFqMtp6QgUXDLAubm9ynRk/0hbPu1gLDqGQaQVNjF0mZagadDrMfIfE3tH3Tkc++1qa Xo8c7qxMk+RJOt0SNzS6w9cGq9NucArM9/HSPY7jfrPZlsOXbcsSPz6Vur+bXp5BRJzi/zP84jM6 FMx08AOZIKwCHhL/lL3VasEzDgrS5SIFWeTymr74AQAA//8DAFBLAQItABQABgAIAAAAIQC2gziS /gAAAOEBAAATAAAAAAAAAAAAAAAAAAAAAABbQ29udGVudF9UeXBlc10ueG1sUEsBAi0AFAAGAAgA AAAhADj9If/WAAAAlAEAAAsAAAAAAAAAAAAAAAAALwEAAF9yZWxzLy5yZWxzUEsBAi0AFAAGAAgA AAAhACdqyhWNAgAAAgUAAA4AAAAAAAAAAAAAAAAALgIAAGRycy9lMm9Eb2MueG1sUEsBAi0AFAAG AAgAAAAhAMG8SF3bAAAABQEAAA8AAAAAAAAAAAAAAAAA5wQAAGRycy9kb3ducmV2LnhtbFBLBQYA AAAABAAEAPMAAADvBQAAAAA= " o:spid="_x0000_s1026" stroked="f" style="position:absolute;margin-left:0;margin-top:0;width:497.4pt;height:142.1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14:paraId="1D07B11E" w14:textId="77777777" w:rsidP="00AC7E71" w:rsidR="00AC7E71" w:rsidRDefault="00AC7E71">
                    <w:pPr>
                      <w:pStyle w:val="NormalWeb"/>
                      <w:spacing w:after="0" w:afterAutospacing="0" w:before="0" w:beforeAutospacing="0"/>
                      <w:jc w:val="center"/>
                    </w:pPr>
                    <w:r>
                      <w:rPr>
                        <w:rFonts w:ascii="Arial" w:cs="Arial" w:hAnsi="Arial"/>
                        <w:color w:val="C0C0C0"/>
                        <w:sz w:val="2"/>
                        <w:szCs w:val="2"/>
                        <w14:textFill>
                          <w14:solidFill>
                            <w14:srgbClr w14:val="C0C0C0">
                              <w14:alpha w14:val="50000"/>
                            </w14:srgbClr>
                          </w14:solidFill>
                        </w14:textFill>
                      </w:rPr>
                      <w:t>PROJET</w:t>
                    </w:r>
                  </w:p>
                </w:txbxContent>
              </v:textbox>
              <w10:wrap anchorx="margin" anchory="margin"/>
            </v:shape>
          </w:pict>
        </mc:Fallback>
      </mc:AlternateConten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28F502E"/>
    <w:multiLevelType w:val="hybridMultilevel"/>
    <w:tmpl w:val="B74C77D4"/>
    <w:lvl w:ilvl="0" w:tplc="8BBC20B2">
      <w:start w:val="1"/>
      <w:numFmt w:val="bullet"/>
      <w:lvlText w:val=""/>
      <w:lvlJc w:val="left"/>
      <w:pPr>
        <w:ind w:hanging="360" w:left="1080"/>
      </w:pPr>
      <w:rPr>
        <w:rFonts w:ascii="Wingdings" w:cs="Times New Roman" w:eastAsia="Times New Roman" w:hAnsi="Wingdings" w:hint="default"/>
        <w:i w:val="0"/>
        <w:color w:val="auto"/>
      </w:rPr>
    </w:lvl>
    <w:lvl w:ilvl="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
    <w:nsid w:val="099E1D6F"/>
    <w:multiLevelType w:val="hybridMultilevel"/>
    <w:tmpl w:val="02364E34"/>
    <w:lvl w:ilvl="0" w:tplc="D0085590">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21EE5E8F"/>
    <w:multiLevelType w:val="hybridMultilevel"/>
    <w:tmpl w:val="AB161C66"/>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3">
    <w:nsid w:val="2CBA2148"/>
    <w:multiLevelType w:val="hybridMultilevel"/>
    <w:tmpl w:val="1DE8B3B2"/>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FA756CF"/>
    <w:multiLevelType w:val="hybridMultilevel"/>
    <w:tmpl w:val="03CE654A"/>
    <w:lvl w:ilvl="0" w:tplc="60D2E360">
      <w:start w:val="1"/>
      <w:numFmt w:val="bullet"/>
      <w:lvlText w:val=""/>
      <w:lvlJc w:val="left"/>
      <w:pPr>
        <w:tabs>
          <w:tab w:pos="720" w:val="num"/>
        </w:tabs>
        <w:ind w:hanging="360" w:left="720"/>
      </w:pPr>
      <w:rPr>
        <w:rFonts w:ascii="Wingdings" w:hAnsi="Wingdings" w:hint="default"/>
      </w:rPr>
    </w:lvl>
    <w:lvl w:ilvl="1" w:tentative="1" w:tplc="644C37A8">
      <w:start w:val="1"/>
      <w:numFmt w:val="bullet"/>
      <w:lvlText w:val=""/>
      <w:lvlJc w:val="left"/>
      <w:pPr>
        <w:tabs>
          <w:tab w:pos="1440" w:val="num"/>
        </w:tabs>
        <w:ind w:hanging="360" w:left="1440"/>
      </w:pPr>
      <w:rPr>
        <w:rFonts w:ascii="Wingdings" w:hAnsi="Wingdings" w:hint="default"/>
      </w:rPr>
    </w:lvl>
    <w:lvl w:ilvl="2" w:tentative="1" w:tplc="AD5081FE">
      <w:start w:val="1"/>
      <w:numFmt w:val="bullet"/>
      <w:lvlText w:val=""/>
      <w:lvlJc w:val="left"/>
      <w:pPr>
        <w:tabs>
          <w:tab w:pos="2160" w:val="num"/>
        </w:tabs>
        <w:ind w:hanging="360" w:left="2160"/>
      </w:pPr>
      <w:rPr>
        <w:rFonts w:ascii="Wingdings" w:hAnsi="Wingdings" w:hint="default"/>
      </w:rPr>
    </w:lvl>
    <w:lvl w:ilvl="3" w:tentative="1" w:tplc="667ABDAA">
      <w:start w:val="1"/>
      <w:numFmt w:val="bullet"/>
      <w:lvlText w:val=""/>
      <w:lvlJc w:val="left"/>
      <w:pPr>
        <w:tabs>
          <w:tab w:pos="2880" w:val="num"/>
        </w:tabs>
        <w:ind w:hanging="360" w:left="2880"/>
      </w:pPr>
      <w:rPr>
        <w:rFonts w:ascii="Wingdings" w:hAnsi="Wingdings" w:hint="default"/>
      </w:rPr>
    </w:lvl>
    <w:lvl w:ilvl="4" w:tentative="1" w:tplc="D03E953E">
      <w:start w:val="1"/>
      <w:numFmt w:val="bullet"/>
      <w:lvlText w:val=""/>
      <w:lvlJc w:val="left"/>
      <w:pPr>
        <w:tabs>
          <w:tab w:pos="3600" w:val="num"/>
        </w:tabs>
        <w:ind w:hanging="360" w:left="3600"/>
      </w:pPr>
      <w:rPr>
        <w:rFonts w:ascii="Wingdings" w:hAnsi="Wingdings" w:hint="default"/>
      </w:rPr>
    </w:lvl>
    <w:lvl w:ilvl="5" w:tentative="1" w:tplc="F3B635F6">
      <w:start w:val="1"/>
      <w:numFmt w:val="bullet"/>
      <w:lvlText w:val=""/>
      <w:lvlJc w:val="left"/>
      <w:pPr>
        <w:tabs>
          <w:tab w:pos="4320" w:val="num"/>
        </w:tabs>
        <w:ind w:hanging="360" w:left="4320"/>
      </w:pPr>
      <w:rPr>
        <w:rFonts w:ascii="Wingdings" w:hAnsi="Wingdings" w:hint="default"/>
      </w:rPr>
    </w:lvl>
    <w:lvl w:ilvl="6" w:tentative="1" w:tplc="AAAE69B6">
      <w:start w:val="1"/>
      <w:numFmt w:val="bullet"/>
      <w:lvlText w:val=""/>
      <w:lvlJc w:val="left"/>
      <w:pPr>
        <w:tabs>
          <w:tab w:pos="5040" w:val="num"/>
        </w:tabs>
        <w:ind w:hanging="360" w:left="5040"/>
      </w:pPr>
      <w:rPr>
        <w:rFonts w:ascii="Wingdings" w:hAnsi="Wingdings" w:hint="default"/>
      </w:rPr>
    </w:lvl>
    <w:lvl w:ilvl="7" w:tentative="1" w:tplc="E4CCFD58">
      <w:start w:val="1"/>
      <w:numFmt w:val="bullet"/>
      <w:lvlText w:val=""/>
      <w:lvlJc w:val="left"/>
      <w:pPr>
        <w:tabs>
          <w:tab w:pos="5760" w:val="num"/>
        </w:tabs>
        <w:ind w:hanging="360" w:left="5760"/>
      </w:pPr>
      <w:rPr>
        <w:rFonts w:ascii="Wingdings" w:hAnsi="Wingdings" w:hint="default"/>
      </w:rPr>
    </w:lvl>
    <w:lvl w:ilvl="8" w:tentative="1" w:tplc="A104C6EE">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402046B7"/>
    <w:multiLevelType w:val="multilevel"/>
    <w:tmpl w:val="2662C9EE"/>
    <w:lvl w:ilvl="0">
      <w:start w:val="1"/>
      <w:numFmt w:val="decimal"/>
      <w:lvlText w:val="%1."/>
      <w:lvlJc w:val="left"/>
      <w:pPr>
        <w:ind w:hanging="372" w:left="372"/>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6">
    <w:nsid w:val="4BC92A14"/>
    <w:multiLevelType w:val="hybridMultilevel"/>
    <w:tmpl w:val="009E1F70"/>
    <w:lvl w:ilvl="0" w:tplc="040C0005">
      <w:start w:val="1"/>
      <w:numFmt w:val="bullet"/>
      <w:lvlText w:val=""/>
      <w:lvlJc w:val="left"/>
      <w:pPr>
        <w:tabs>
          <w:tab w:pos="720" w:val="num"/>
        </w:tabs>
        <w:ind w:hanging="360" w:left="720"/>
      </w:pPr>
      <w:rPr>
        <w:rFonts w:ascii="Wingdings" w:hAnsi="Wingdings" w:hint="default"/>
      </w:rPr>
    </w:lvl>
    <w:lvl w:ilvl="1" w:tentative="1" w:tplc="2C8AFA58">
      <w:start w:val="1"/>
      <w:numFmt w:val="bullet"/>
      <w:lvlText w:val=""/>
      <w:lvlJc w:val="left"/>
      <w:pPr>
        <w:tabs>
          <w:tab w:pos="1440" w:val="num"/>
        </w:tabs>
        <w:ind w:hanging="360" w:left="1440"/>
      </w:pPr>
      <w:rPr>
        <w:rFonts w:ascii="Wingdings" w:hAnsi="Wingdings" w:hint="default"/>
      </w:rPr>
    </w:lvl>
    <w:lvl w:ilvl="2" w:tentative="1" w:tplc="AEE8AFF8">
      <w:start w:val="1"/>
      <w:numFmt w:val="bullet"/>
      <w:lvlText w:val=""/>
      <w:lvlJc w:val="left"/>
      <w:pPr>
        <w:tabs>
          <w:tab w:pos="2160" w:val="num"/>
        </w:tabs>
        <w:ind w:hanging="360" w:left="2160"/>
      </w:pPr>
      <w:rPr>
        <w:rFonts w:ascii="Wingdings" w:hAnsi="Wingdings" w:hint="default"/>
      </w:rPr>
    </w:lvl>
    <w:lvl w:ilvl="3" w:tentative="1" w:tplc="535C5DC2">
      <w:start w:val="1"/>
      <w:numFmt w:val="bullet"/>
      <w:lvlText w:val=""/>
      <w:lvlJc w:val="left"/>
      <w:pPr>
        <w:tabs>
          <w:tab w:pos="2880" w:val="num"/>
        </w:tabs>
        <w:ind w:hanging="360" w:left="2880"/>
      </w:pPr>
      <w:rPr>
        <w:rFonts w:ascii="Wingdings" w:hAnsi="Wingdings" w:hint="default"/>
      </w:rPr>
    </w:lvl>
    <w:lvl w:ilvl="4" w:tentative="1" w:tplc="6F161FB2">
      <w:start w:val="1"/>
      <w:numFmt w:val="bullet"/>
      <w:lvlText w:val=""/>
      <w:lvlJc w:val="left"/>
      <w:pPr>
        <w:tabs>
          <w:tab w:pos="3600" w:val="num"/>
        </w:tabs>
        <w:ind w:hanging="360" w:left="3600"/>
      </w:pPr>
      <w:rPr>
        <w:rFonts w:ascii="Wingdings" w:hAnsi="Wingdings" w:hint="default"/>
      </w:rPr>
    </w:lvl>
    <w:lvl w:ilvl="5" w:tentative="1" w:tplc="42481C2C">
      <w:start w:val="1"/>
      <w:numFmt w:val="bullet"/>
      <w:lvlText w:val=""/>
      <w:lvlJc w:val="left"/>
      <w:pPr>
        <w:tabs>
          <w:tab w:pos="4320" w:val="num"/>
        </w:tabs>
        <w:ind w:hanging="360" w:left="4320"/>
      </w:pPr>
      <w:rPr>
        <w:rFonts w:ascii="Wingdings" w:hAnsi="Wingdings" w:hint="default"/>
      </w:rPr>
    </w:lvl>
    <w:lvl w:ilvl="6" w:tentative="1" w:tplc="2780CCA0">
      <w:start w:val="1"/>
      <w:numFmt w:val="bullet"/>
      <w:lvlText w:val=""/>
      <w:lvlJc w:val="left"/>
      <w:pPr>
        <w:tabs>
          <w:tab w:pos="5040" w:val="num"/>
        </w:tabs>
        <w:ind w:hanging="360" w:left="5040"/>
      </w:pPr>
      <w:rPr>
        <w:rFonts w:ascii="Wingdings" w:hAnsi="Wingdings" w:hint="default"/>
      </w:rPr>
    </w:lvl>
    <w:lvl w:ilvl="7" w:tentative="1" w:tplc="B7F489DA">
      <w:start w:val="1"/>
      <w:numFmt w:val="bullet"/>
      <w:lvlText w:val=""/>
      <w:lvlJc w:val="left"/>
      <w:pPr>
        <w:tabs>
          <w:tab w:pos="5760" w:val="num"/>
        </w:tabs>
        <w:ind w:hanging="360" w:left="5760"/>
      </w:pPr>
      <w:rPr>
        <w:rFonts w:ascii="Wingdings" w:hAnsi="Wingdings" w:hint="default"/>
      </w:rPr>
    </w:lvl>
    <w:lvl w:ilvl="8" w:tentative="1" w:tplc="0F1C06DE">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6BA15DAB"/>
    <w:multiLevelType w:val="multilevel"/>
    <w:tmpl w:val="4816E95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8">
    <w:nsid w:val="70D86668"/>
    <w:multiLevelType w:val="hybridMultilevel"/>
    <w:tmpl w:val="437448DC"/>
    <w:lvl w:ilvl="0" w:tplc="29D41B50">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 w:numId="8">
    <w:abstractNumId w:val="8"/>
  </w:num>
  <w:num w:numId="9">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4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71"/>
    <w:rsid w:val="000004B9"/>
    <w:rsid w:val="00097589"/>
    <w:rsid w:val="00124A5F"/>
    <w:rsid w:val="00195754"/>
    <w:rsid w:val="00224CAE"/>
    <w:rsid w:val="002A7672"/>
    <w:rsid w:val="002D4C79"/>
    <w:rsid w:val="002F0215"/>
    <w:rsid w:val="0036702E"/>
    <w:rsid w:val="003A3CBB"/>
    <w:rsid w:val="003C5C2F"/>
    <w:rsid w:val="003F124F"/>
    <w:rsid w:val="003F375C"/>
    <w:rsid w:val="004072E2"/>
    <w:rsid w:val="00477AD4"/>
    <w:rsid w:val="004D4C30"/>
    <w:rsid w:val="0051740C"/>
    <w:rsid w:val="00546FE9"/>
    <w:rsid w:val="005547E0"/>
    <w:rsid w:val="005551BD"/>
    <w:rsid w:val="00571909"/>
    <w:rsid w:val="005C7542"/>
    <w:rsid w:val="005F712A"/>
    <w:rsid w:val="0065610C"/>
    <w:rsid w:val="00776DCE"/>
    <w:rsid w:val="00782A55"/>
    <w:rsid w:val="007B2908"/>
    <w:rsid w:val="00816E3B"/>
    <w:rsid w:val="008B35B9"/>
    <w:rsid w:val="008B3FDB"/>
    <w:rsid w:val="008C03CE"/>
    <w:rsid w:val="00910EFA"/>
    <w:rsid w:val="00931D6D"/>
    <w:rsid w:val="009343F7"/>
    <w:rsid w:val="009923E9"/>
    <w:rsid w:val="009B46FC"/>
    <w:rsid w:val="00AC7E71"/>
    <w:rsid w:val="00AD7D0E"/>
    <w:rsid w:val="00B124C5"/>
    <w:rsid w:val="00B14B13"/>
    <w:rsid w:val="00B21D4A"/>
    <w:rsid w:val="00BD768F"/>
    <w:rsid w:val="00C4228F"/>
    <w:rsid w:val="00C57F72"/>
    <w:rsid w:val="00C74326"/>
    <w:rsid w:val="00C767A3"/>
    <w:rsid w:val="00C964FE"/>
    <w:rsid w:val="00CB545B"/>
    <w:rsid w:val="00CE44FF"/>
    <w:rsid w:val="00CF67F5"/>
    <w:rsid w:val="00D328F3"/>
    <w:rsid w:val="00D54C9A"/>
    <w:rsid w:val="00DA1AC3"/>
    <w:rsid w:val="00DD3113"/>
    <w:rsid w:val="00DF4C27"/>
    <w:rsid w:val="00E04818"/>
    <w:rsid w:val="00E10D4B"/>
    <w:rsid w:val="00E44DF9"/>
    <w:rsid w:val="00E45965"/>
    <w:rsid w:val="00EA1658"/>
    <w:rsid w:val="00FC786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1D07B058"/>
  <w15:chartTrackingRefBased/>
  <w15:docId w15:val="{26622F98-89D1-4523-AA93-7B0AF04B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7E71"/>
    <w:pPr>
      <w:spacing w:after="0" w:line="240" w:lineRule="auto"/>
    </w:pPr>
    <w:rPr>
      <w:rFonts w:ascii="Arial" w:cs="Times New Roman" w:eastAsia="Times New Roman" w:hAnsi="Arial"/>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link w:val="ParagraphedelisteCar"/>
    <w:uiPriority w:val="34"/>
    <w:qFormat/>
    <w:rsid w:val="00AC7E71"/>
    <w:pPr>
      <w:ind w:left="720"/>
      <w:contextualSpacing/>
    </w:pPr>
  </w:style>
  <w:style w:styleId="En-tte" w:type="paragraph">
    <w:name w:val="header"/>
    <w:basedOn w:val="Normal"/>
    <w:link w:val="En-tteCar"/>
    <w:rsid w:val="00AC7E71"/>
    <w:pPr>
      <w:tabs>
        <w:tab w:pos="4536" w:val="center"/>
        <w:tab w:pos="9072" w:val="right"/>
      </w:tabs>
    </w:pPr>
  </w:style>
  <w:style w:customStyle="1" w:styleId="En-tteCar" w:type="character">
    <w:name w:val="En-tête Car"/>
    <w:basedOn w:val="Policepardfaut"/>
    <w:link w:val="En-tte"/>
    <w:rsid w:val="00AC7E71"/>
    <w:rPr>
      <w:rFonts w:ascii="Arial" w:cs="Times New Roman" w:eastAsia="Times New Roman" w:hAnsi="Arial"/>
      <w:szCs w:val="24"/>
      <w:lang w:eastAsia="fr-FR"/>
    </w:rPr>
  </w:style>
  <w:style w:styleId="Pieddepage" w:type="paragraph">
    <w:name w:val="footer"/>
    <w:basedOn w:val="Normal"/>
    <w:link w:val="PieddepageCar"/>
    <w:rsid w:val="00AC7E71"/>
    <w:pPr>
      <w:tabs>
        <w:tab w:pos="4536" w:val="center"/>
        <w:tab w:pos="9072" w:val="right"/>
      </w:tabs>
    </w:pPr>
  </w:style>
  <w:style w:customStyle="1" w:styleId="PieddepageCar" w:type="character">
    <w:name w:val="Pied de page Car"/>
    <w:basedOn w:val="Policepardfaut"/>
    <w:link w:val="Pieddepage"/>
    <w:rsid w:val="00AC7E71"/>
    <w:rPr>
      <w:rFonts w:ascii="Arial" w:cs="Times New Roman" w:eastAsia="Times New Roman" w:hAnsi="Arial"/>
      <w:szCs w:val="24"/>
      <w:lang w:eastAsia="fr-FR"/>
    </w:rPr>
  </w:style>
  <w:style w:customStyle="1" w:styleId="FooterOdd" w:type="paragraph">
    <w:name w:val="Footer Odd"/>
    <w:basedOn w:val="Normal"/>
    <w:qFormat/>
    <w:rsid w:val="00AC7E71"/>
    <w:pPr>
      <w:pBdr>
        <w:top w:color="5B9BD5" w:space="1" w:sz="4" w:themeColor="accent1" w:val="single"/>
      </w:pBdr>
      <w:spacing w:after="180" w:line="264" w:lineRule="auto"/>
      <w:jc w:val="right"/>
    </w:pPr>
    <w:rPr>
      <w:rFonts w:asciiTheme="minorHAnsi" w:cstheme="minorBidi" w:eastAsiaTheme="minorEastAsia" w:hAnsiTheme="minorHAnsi"/>
      <w:color w:themeColor="text2" w:val="44546A"/>
      <w:sz w:val="20"/>
      <w:szCs w:val="23"/>
    </w:rPr>
  </w:style>
  <w:style w:styleId="Textebrut" w:type="paragraph">
    <w:name w:val="Plain Text"/>
    <w:basedOn w:val="Normal"/>
    <w:link w:val="TextebrutCar"/>
    <w:uiPriority w:val="99"/>
    <w:unhideWhenUsed/>
    <w:rsid w:val="00AC7E71"/>
    <w:rPr>
      <w:rFonts w:ascii="Calibri" w:cstheme="minorBidi" w:eastAsiaTheme="minorHAnsi" w:hAnsi="Calibri"/>
      <w:szCs w:val="21"/>
      <w:lang w:eastAsia="en-US"/>
    </w:rPr>
  </w:style>
  <w:style w:customStyle="1" w:styleId="TextebrutCar" w:type="character">
    <w:name w:val="Texte brut Car"/>
    <w:basedOn w:val="Policepardfaut"/>
    <w:link w:val="Textebrut"/>
    <w:uiPriority w:val="99"/>
    <w:rsid w:val="00AC7E71"/>
    <w:rPr>
      <w:rFonts w:ascii="Calibri" w:hAnsi="Calibri"/>
      <w:szCs w:val="21"/>
    </w:rPr>
  </w:style>
  <w:style w:styleId="NormalWeb" w:type="paragraph">
    <w:name w:val="Normal (Web)"/>
    <w:basedOn w:val="Normal"/>
    <w:uiPriority w:val="99"/>
    <w:semiHidden/>
    <w:unhideWhenUsed/>
    <w:rsid w:val="00AC7E71"/>
    <w:pPr>
      <w:spacing w:after="100" w:afterAutospacing="1" w:before="100" w:beforeAutospacing="1"/>
    </w:pPr>
    <w:rPr>
      <w:rFonts w:ascii="Times New Roman" w:eastAsiaTheme="minorEastAsia" w:hAnsi="Times New Roman"/>
      <w:sz w:val="24"/>
    </w:rPr>
  </w:style>
  <w:style w:styleId="Textedebulles" w:type="paragraph">
    <w:name w:val="Balloon Text"/>
    <w:basedOn w:val="Normal"/>
    <w:link w:val="TextedebullesCar"/>
    <w:uiPriority w:val="99"/>
    <w:semiHidden/>
    <w:unhideWhenUsed/>
    <w:rsid w:val="00AC7E71"/>
    <w:rPr>
      <w:rFonts w:ascii="Segoe UI" w:cs="Segoe UI" w:hAnsi="Segoe UI"/>
      <w:sz w:val="18"/>
      <w:szCs w:val="18"/>
    </w:rPr>
  </w:style>
  <w:style w:customStyle="1" w:styleId="TextedebullesCar" w:type="character">
    <w:name w:val="Texte de bulles Car"/>
    <w:basedOn w:val="Policepardfaut"/>
    <w:link w:val="Textedebulles"/>
    <w:uiPriority w:val="99"/>
    <w:semiHidden/>
    <w:rsid w:val="00AC7E71"/>
    <w:rPr>
      <w:rFonts w:ascii="Segoe UI" w:cs="Segoe UI" w:eastAsia="Times New Roman" w:hAnsi="Segoe UI"/>
      <w:sz w:val="18"/>
      <w:szCs w:val="18"/>
      <w:lang w:eastAsia="fr-FR"/>
    </w:rPr>
  </w:style>
  <w:style w:styleId="lev" w:type="character">
    <w:name w:val="Strong"/>
    <w:basedOn w:val="Policepardfaut"/>
    <w:uiPriority w:val="22"/>
    <w:qFormat/>
    <w:rsid w:val="00195754"/>
    <w:rPr>
      <w:b/>
      <w:bCs/>
    </w:rPr>
  </w:style>
  <w:style w:customStyle="1" w:styleId="ParagraphedelisteCar" w:type="character">
    <w:name w:val="Paragraphe de liste Car"/>
    <w:basedOn w:val="Policepardfaut"/>
    <w:link w:val="Paragraphedeliste"/>
    <w:uiPriority w:val="34"/>
    <w:rsid w:val="00816E3B"/>
    <w:rPr>
      <w:rFonts w:ascii="Arial" w:cs="Times New Roman" w:eastAsia="Times New Roman" w:hAnsi="Arial"/>
      <w:szCs w:val="24"/>
      <w:lang w:eastAsia="fr-FR"/>
    </w:rPr>
  </w:style>
  <w:style w:styleId="Marquedecommentaire" w:type="character">
    <w:name w:val="annotation reference"/>
    <w:basedOn w:val="Policepardfaut"/>
    <w:uiPriority w:val="99"/>
    <w:semiHidden/>
    <w:unhideWhenUsed/>
    <w:rsid w:val="00C767A3"/>
    <w:rPr>
      <w:sz w:val="16"/>
      <w:szCs w:val="16"/>
    </w:rPr>
  </w:style>
  <w:style w:styleId="Commentaire" w:type="paragraph">
    <w:name w:val="annotation text"/>
    <w:basedOn w:val="Normal"/>
    <w:link w:val="CommentaireCar"/>
    <w:uiPriority w:val="99"/>
    <w:unhideWhenUsed/>
    <w:rsid w:val="00C767A3"/>
    <w:rPr>
      <w:sz w:val="20"/>
      <w:szCs w:val="20"/>
    </w:rPr>
  </w:style>
  <w:style w:customStyle="1" w:styleId="CommentaireCar" w:type="character">
    <w:name w:val="Commentaire Car"/>
    <w:basedOn w:val="Policepardfaut"/>
    <w:link w:val="Commentaire"/>
    <w:uiPriority w:val="99"/>
    <w:rsid w:val="00C767A3"/>
    <w:rPr>
      <w:rFonts w:ascii="Arial" w:cs="Times New Roman" w:eastAsia="Times New Roman" w:hAnsi="Arial"/>
      <w:sz w:val="20"/>
      <w:szCs w:val="20"/>
      <w:lang w:eastAsia="fr-FR"/>
    </w:rPr>
  </w:style>
  <w:style w:styleId="Objetducommentaire" w:type="paragraph">
    <w:name w:val="annotation subject"/>
    <w:basedOn w:val="Commentaire"/>
    <w:next w:val="Commentaire"/>
    <w:link w:val="ObjetducommentaireCar"/>
    <w:uiPriority w:val="99"/>
    <w:semiHidden/>
    <w:unhideWhenUsed/>
    <w:rsid w:val="00C767A3"/>
    <w:rPr>
      <w:b/>
      <w:bCs/>
    </w:rPr>
  </w:style>
  <w:style w:customStyle="1" w:styleId="ObjetducommentaireCar" w:type="character">
    <w:name w:val="Objet du commentaire Car"/>
    <w:basedOn w:val="CommentaireCar"/>
    <w:link w:val="Objetducommentaire"/>
    <w:uiPriority w:val="99"/>
    <w:semiHidden/>
    <w:rsid w:val="00C767A3"/>
    <w:rPr>
      <w:rFonts w:ascii="Arial" w:cs="Times New Roman" w:eastAsia="Times New Roman" w:hAnsi="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51209">
      <w:bodyDiv w:val="1"/>
      <w:marLeft w:val="0"/>
      <w:marRight w:val="0"/>
      <w:marTop w:val="0"/>
      <w:marBottom w:val="0"/>
      <w:divBdr>
        <w:top w:val="none" w:sz="0" w:space="0" w:color="auto"/>
        <w:left w:val="none" w:sz="0" w:space="0" w:color="auto"/>
        <w:bottom w:val="none" w:sz="0" w:space="0" w:color="auto"/>
        <w:right w:val="none" w:sz="0" w:space="0" w:color="auto"/>
      </w:divBdr>
    </w:div>
    <w:div w:id="210784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media/image1.jpeg" Type="http://schemas.openxmlformats.org/officeDocument/2006/relationships/image"/><Relationship Id="rId13" Target="media/image2.png" Type="http://schemas.openxmlformats.org/officeDocument/2006/relationships/image"/><Relationship Id="rId14" Target="media/image3.png" Type="http://schemas.openxmlformats.org/officeDocument/2006/relationships/image"/><Relationship Id="rId15" Target="media/image4.png" Type="http://schemas.openxmlformats.org/officeDocument/2006/relationships/image"/><Relationship Id="rId16" Target="header1.xml" Type="http://schemas.openxmlformats.org/officeDocument/2006/relationships/header"/><Relationship Id="rId17" Target="footer1.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24" Target="commentsIds.xml" Type="http://schemas.microsoft.com/office/2016/09/relationships/commentsIds"/><Relationship Id="rId25" Target="commentsExtensible.xml" Type="http://schemas.microsoft.com/office/2018/08/relationships/commentsExtensible"/><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3454AF6CAFAE11469E2ED78EFCD72BA3" ma:contentTypeVersion="5" ma:contentTypeDescription="Crée un document." ma:contentTypeScope="" ma:versionID="5755e5621887ee5eb157428cfe54712f">
  <xsd:schema xmlns:xsd="http://www.w3.org/2001/XMLSchema" xmlns:xs="http://www.w3.org/2001/XMLSchema" xmlns:p="http://schemas.microsoft.com/office/2006/metadata/properties" xmlns:ns2="ff59cdc4-c9da-4913-9ec7-c67e2fb7f035" targetNamespace="http://schemas.microsoft.com/office/2006/metadata/properties" ma:root="true" ma:fieldsID="3c1f0da3a794606990930ab9f374dd67" ns2:_="">
    <xsd:import namespace="ff59cdc4-c9da-4913-9ec7-c67e2fb7f035"/>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59cdc4-c9da-4913-9ec7-c67e2fb7f035"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element name="SharedWithUsers" ma:index="11"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ff59cdc4-c9da-4913-9ec7-c67e2fb7f035">4ZSNPQ4FZ7WT-54-12794</_dlc_DocId>
    <_dlc_DocIdUrl xmlns="ff59cdc4-c9da-4913-9ec7-c67e2fb7f035">
      <Url>https://espcol001.brest-metropole.fr/sites/wss00190/ressources_humaines/_layouts/15/DocIdRedir.aspx?ID=4ZSNPQ4FZ7WT-54-12794</Url>
      <Description>4ZSNPQ4FZ7WT-54-12794</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1A7C-E088-4E29-A5E6-936258D78FA2}">
  <ds:schemaRefs>
    <ds:schemaRef ds:uri="http://schemas.microsoft.com/sharepoint/events"/>
  </ds:schemaRefs>
</ds:datastoreItem>
</file>

<file path=customXml/itemProps2.xml><?xml version="1.0" encoding="utf-8"?>
<ds:datastoreItem xmlns:ds="http://schemas.openxmlformats.org/officeDocument/2006/customXml" ds:itemID="{CA51A37F-B1FC-4434-933F-DF14AAE50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59cdc4-c9da-4913-9ec7-c67e2fb7f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2E2061-8D35-48CF-B9D6-F2983BEEA22F}">
  <ds:schemaRefs>
    <ds:schemaRef ds:uri="http://schemas.microsoft.com/office/2006/metadata/properties"/>
    <ds:schemaRef ds:uri="http://schemas.microsoft.com/office/infopath/2007/PartnerControls"/>
    <ds:schemaRef ds:uri="ff59cdc4-c9da-4913-9ec7-c67e2fb7f035"/>
  </ds:schemaRefs>
</ds:datastoreItem>
</file>

<file path=customXml/itemProps4.xml><?xml version="1.0" encoding="utf-8"?>
<ds:datastoreItem xmlns:ds="http://schemas.openxmlformats.org/officeDocument/2006/customXml" ds:itemID="{798CDABB-7EB2-4423-A4C8-7B873436F59A}">
  <ds:schemaRefs>
    <ds:schemaRef ds:uri="http://schemas.microsoft.com/sharepoint/v3/contenttype/forms"/>
  </ds:schemaRefs>
</ds:datastoreItem>
</file>

<file path=customXml/itemProps5.xml><?xml version="1.0" encoding="utf-8"?>
<ds:datastoreItem xmlns:ds="http://schemas.openxmlformats.org/officeDocument/2006/customXml" ds:itemID="{E8A32D3C-675C-4402-A31E-8976F2A1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935</Words>
  <Characters>5145</Characters>
  <Application>Microsoft Office Word</Application>
  <DocSecurity>0</DocSecurity>
  <Lines>42</Lines>
  <Paragraphs>12</Paragraphs>
  <ScaleCrop>false</ScaleCrop>
  <HeadingPairs>
    <vt:vector baseType="variant" size="2">
      <vt:variant>
        <vt:lpstr>Titre</vt:lpstr>
      </vt:variant>
      <vt:variant>
        <vt:i4>1</vt:i4>
      </vt:variant>
    </vt:vector>
  </HeadingPairs>
  <TitlesOfParts>
    <vt:vector baseType="lpstr" size="1">
      <vt:lpstr/>
    </vt:vector>
  </TitlesOfParts>
  <Company>Eau du Ponant</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2023-05-26T14:12:00Z</dcterms:created>
  <cp:lastPrinted>2023-05-09T12:20:00Z</cp:lastPrinted>
  <dcterms:modified xsi:type="dcterms:W3CDTF">2023-05-26T14:19:00Z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_dlc_DocIdItemGuid" pid="2">
    <vt:lpwstr>c9b2038b-baef-4bf3-ae6a-ed3b18ae9742</vt:lpwstr>
  </property>
  <property fmtid="{D5CDD505-2E9C-101B-9397-08002B2CF9AE}" name="ContentTypeId" pid="3">
    <vt:lpwstr>0x0101003454AF6CAFAE11469E2ED78EFCD72BA3</vt:lpwstr>
  </property>
</Properties>
</file>