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ody>
    <w:p>
      <w:pPr>
        <w:pStyle w:val="Titreprincipal"/>
        <w:spacing w:after="120" w:before="120" w:line="480" w:lineRule="auto"/>
        <w:contextualSpacing/>
        <w:jc w:val="center"/>
        <w:rPr/>
      </w:pPr>
      <w:r>
        <w:rPr/>
      </w:r>
    </w:p>
    <w:p>
      <w:pPr>
        <w:pStyle w:val="Titreprincipal"/>
        <w:rPr/>
      </w:pPr>
      <w:r>
        <w:rPr/>
        <w:t xml:space="preserve">ENGAGEMENT DE L’EMPLOYEUR SUR LES SALAIRES AU TITRE DE L’ANNEE 2023 POUR LA SOCIETE </w:t>
      </w:r>
    </w:p>
    <w:p>
      <w:pPr>
        <w:pStyle w:val="Normal"/>
        <w:rPr/>
      </w:pPr>
      <w:r>
        <w:rPr/>
        <w:t xml:space="preserve">Faisant suite à la rencontre du mardi 22 novembre 2022 entre les titulaires du CSE et la Direction et dont chacune a fait l’objet d’un compte rendu, il a été négocié ce qui suit. </w:t>
      </w:r>
    </w:p>
    <w:p>
      <w:pPr>
        <w:pStyle w:val="Normal"/>
        <w:rPr/>
      </w:pPr>
      <w:r>
        <w:rPr/>
        <w:t xml:space="preserve">Toutes les dispositions à suivre sont </w:t>
      </w:r>
      <w:r>
        <w:rPr>
          <w:b/>
        </w:rPr>
        <w:t>valables à compter du 1</w:t>
      </w:r>
      <w:r>
        <w:rPr>
          <w:b/>
          <w:vertAlign w:val="superscript"/>
        </w:rPr>
        <w:t>er</w:t>
      </w:r>
      <w:r>
        <w:rPr>
          <w:b/>
        </w:rPr>
        <w:t xml:space="preserve"> janvier 2023</w:t>
      </w:r>
      <w:r>
        <w:rPr/>
        <w:t xml:space="preserve"> (sauf précision contraire) sous réserve de l’approbation de la présente et dans son ensemble par la majorité des représentants syndicaux. </w:t>
      </w:r>
    </w:p>
    <w:p>
      <w:pPr>
        <w:pStyle w:val="Titre1"/>
        <w:rPr/>
      </w:pPr>
      <w:r>
        <w:rPr/>
        <w:t>Rémunération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Augmentation de 4 % au 1</w:t>
      </w:r>
      <w:r>
        <w:rPr>
          <w:b/>
          <w:u w:val="single"/>
          <w:vertAlign w:val="superscript"/>
        </w:rPr>
        <w:t>er</w:t>
      </w:r>
      <w:r>
        <w:rPr>
          <w:b/>
          <w:u w:val="single"/>
        </w:rPr>
        <w:t xml:space="preserve"> janvier 2023</w:t>
      </w:r>
      <w:r>
        <w:rPr/>
        <w:t xml:space="preserve">, à savoir : </w:t>
      </w:r>
    </w:p>
    <w:p>
      <w:pPr>
        <w:pStyle w:val="Normal"/>
        <w:rPr/>
      </w:pPr>
      <w:r>
        <w:rPr>
          <w:rFonts w:ascii="Wingdings" w:cs="Wingdings" w:eastAsia="Wingdings" w:hAnsi="Wingdings"/>
        </w:rPr>
        <w:t></w:t>
      </w:r>
      <w:r>
        <w:rPr/>
        <w:t xml:space="preserve">Passage du taux horaire à 12.75€ à l’embauche, soit : </w:t>
      </w:r>
    </w:p>
    <w:p>
      <w:pPr>
        <w:pStyle w:val="Normal"/>
        <w:rPr/>
      </w:pPr>
      <w:r>
        <w:rPr/>
      </w:r>
    </w:p>
    <w:tbl>
      <w:tblPr>
        <w:tblStyle w:val="Grilledutableau"/>
        <w:tblW w:type="dxa" w:w="8960"/>
        <w:jc w:val="left"/>
        <w:tblInd w:type="dxa" w:w="0"/>
        <w:tblLayout w:type="fixed"/>
        <w:tblCellMar>
          <w:top w:type="dxa" w:w="0"/>
          <w:left w:type="dxa" w:w="108"/>
          <w:bottom w:type="dxa" w:w="0"/>
          <w:right w:type="dxa" w:w="108"/>
        </w:tblCellMar>
        <w:tblLook w:firstColumn="1" w:firstRow="1" w:lastColumn="0" w:lastRow="0" w:noHBand="0" w:noVBand="1" w:val="04a0"/>
      </w:tblPr>
      <w:tblGrid>
        <w:gridCol w:w="973"/>
        <w:gridCol w:w="1162"/>
        <w:gridCol w:w="967"/>
        <w:gridCol w:w="976"/>
        <w:gridCol w:w="977"/>
        <w:gridCol w:w="975"/>
        <w:gridCol w:w="976"/>
        <w:gridCol w:w="977"/>
        <w:gridCol w:w="976"/>
      </w:tblGrid>
      <w:tr>
        <w:trPr>
          <w:trHeight w:hRule="atLeast" w:val="257"/>
        </w:trPr>
        <w:tc>
          <w:tcPr>
            <w:tcW w:type="dxa" w:w="973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+4%</w:t>
            </w:r>
          </w:p>
        </w:tc>
        <w:tc>
          <w:tcPr>
            <w:tcW w:type="dxa" w:w="1162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Embauche</w:t>
            </w:r>
          </w:p>
        </w:tc>
        <w:tc>
          <w:tcPr>
            <w:tcW w:type="dxa" w:w="96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1 AN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5 ANS</w:t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10 ANS</w:t>
            </w:r>
          </w:p>
        </w:tc>
        <w:tc>
          <w:tcPr>
            <w:tcW w:type="dxa" w:w="975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15 ANS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20 ANS</w:t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25 ANS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30 ANS</w:t>
            </w:r>
          </w:p>
        </w:tc>
      </w:tr>
      <w:tr>
        <w:trPr>
          <w:trHeight w:hRule="atLeast" w:val="257"/>
        </w:trPr>
        <w:tc>
          <w:tcPr>
            <w:tcW w:type="dxa" w:w="973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1162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6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2 %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6%</w:t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8%</w:t>
            </w:r>
          </w:p>
        </w:tc>
        <w:tc>
          <w:tcPr>
            <w:tcW w:type="dxa" w:w="975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10%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14%</w:t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17%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20%</w:t>
            </w:r>
          </w:p>
        </w:tc>
      </w:tr>
      <w:tr>
        <w:trPr>
          <w:trHeight w:hRule="atLeast" w:val="257"/>
        </w:trPr>
        <w:tc>
          <w:tcPr>
            <w:tcW w:type="dxa" w:w="973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1162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6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5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</w:tr>
      <w:tr>
        <w:trPr>
          <w:trHeight w:hRule="atLeast" w:val="257"/>
        </w:trPr>
        <w:tc>
          <w:tcPr>
            <w:tcW w:type="dxa" w:w="973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140 V</w:t>
            </w:r>
          </w:p>
        </w:tc>
        <w:tc>
          <w:tcPr>
            <w:tcW w:type="dxa" w:w="1162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b/>
                <w:b/>
                <w:color w:val="auto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b/>
                <w:color w:val="auto"/>
                <w:kern w:val="0"/>
                <w:szCs w:val="22"/>
                <w:lang w:bidi="ar-SA" w:eastAsia="en-US" w:val="fr-FR"/>
              </w:rPr>
              <w:t>12.75</w:t>
            </w:r>
          </w:p>
        </w:tc>
        <w:tc>
          <w:tcPr>
            <w:tcW w:type="dxa" w:w="96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13.05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13.31</w:t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13.63</w:t>
            </w:r>
          </w:p>
        </w:tc>
        <w:tc>
          <w:tcPr>
            <w:tcW w:type="dxa" w:w="975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13.93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14.30</w:t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14.64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15.01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Augmentation de 1% au 1</w:t>
      </w:r>
      <w:r>
        <w:rPr>
          <w:b/>
          <w:u w:val="single"/>
          <w:vertAlign w:val="superscript"/>
        </w:rPr>
        <w:t>er</w:t>
      </w:r>
      <w:r>
        <w:rPr>
          <w:b/>
          <w:u w:val="single"/>
        </w:rPr>
        <w:t xml:space="preserve"> septembre 2023</w:t>
      </w:r>
      <w:r>
        <w:rPr/>
        <w:t xml:space="preserve">, à savoir : </w:t>
      </w:r>
    </w:p>
    <w:p>
      <w:pPr>
        <w:pStyle w:val="Normal"/>
        <w:rPr/>
      </w:pPr>
      <w:r>
        <w:rPr>
          <w:rFonts w:ascii="Wingdings" w:cs="Wingdings" w:eastAsia="Wingdings" w:hAnsi="Wingdings"/>
        </w:rPr>
        <w:t></w:t>
      </w:r>
      <w:r>
        <w:rPr/>
        <w:t xml:space="preserve">Passage du taux horaire à 12.88€ à l’embauche, soit : </w:t>
      </w:r>
    </w:p>
    <w:p>
      <w:pPr>
        <w:pStyle w:val="Normal"/>
        <w:rPr/>
      </w:pPr>
      <w:r>
        <w:rPr/>
      </w:r>
    </w:p>
    <w:tbl>
      <w:tblPr>
        <w:tblStyle w:val="Grilledutableau"/>
        <w:tblW w:type="dxa" w:w="8960"/>
        <w:jc w:val="left"/>
        <w:tblInd w:type="dxa" w:w="0"/>
        <w:tblLayout w:type="fixed"/>
        <w:tblCellMar>
          <w:top w:type="dxa" w:w="0"/>
          <w:left w:type="dxa" w:w="108"/>
          <w:bottom w:type="dxa" w:w="0"/>
          <w:right w:type="dxa" w:w="108"/>
        </w:tblCellMar>
        <w:tblLook w:firstColumn="1" w:firstRow="1" w:lastColumn="0" w:lastRow="0" w:noHBand="0" w:noVBand="1" w:val="04a0"/>
      </w:tblPr>
      <w:tblGrid>
        <w:gridCol w:w="973"/>
        <w:gridCol w:w="1162"/>
        <w:gridCol w:w="967"/>
        <w:gridCol w:w="976"/>
        <w:gridCol w:w="977"/>
        <w:gridCol w:w="975"/>
        <w:gridCol w:w="976"/>
        <w:gridCol w:w="977"/>
        <w:gridCol w:w="976"/>
      </w:tblGrid>
      <w:tr>
        <w:trPr>
          <w:trHeight w:hRule="atLeast" w:val="257"/>
        </w:trPr>
        <w:tc>
          <w:tcPr>
            <w:tcW w:type="dxa" w:w="973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+1%</w:t>
            </w:r>
          </w:p>
        </w:tc>
        <w:tc>
          <w:tcPr>
            <w:tcW w:type="dxa" w:w="1162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Embauche</w:t>
            </w:r>
          </w:p>
        </w:tc>
        <w:tc>
          <w:tcPr>
            <w:tcW w:type="dxa" w:w="96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1 AN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5 ANS</w:t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10 ANS</w:t>
            </w:r>
          </w:p>
        </w:tc>
        <w:tc>
          <w:tcPr>
            <w:tcW w:type="dxa" w:w="975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15 ANS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20 ANS</w:t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25 ANS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30 ANS</w:t>
            </w:r>
          </w:p>
        </w:tc>
      </w:tr>
      <w:tr>
        <w:trPr>
          <w:trHeight w:hRule="atLeast" w:val="257"/>
        </w:trPr>
        <w:tc>
          <w:tcPr>
            <w:tcW w:type="dxa" w:w="973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1162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6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2 %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6%</w:t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8%</w:t>
            </w:r>
          </w:p>
        </w:tc>
        <w:tc>
          <w:tcPr>
            <w:tcW w:type="dxa" w:w="975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10%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14%</w:t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17%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b/>
                <w:b/>
              </w:rPr>
            </w:pPr>
            <w:r>
              <w:rPr>
                <w:rFonts w:cs="" w:eastAsia="Calibri"/>
                <w:b/>
                <w:kern w:val="0"/>
                <w:szCs w:val="22"/>
                <w:lang w:bidi="ar-SA" w:eastAsia="en-US" w:val="fr-FR"/>
              </w:rPr>
              <w:t>20%</w:t>
            </w:r>
          </w:p>
        </w:tc>
      </w:tr>
      <w:tr>
        <w:trPr>
          <w:trHeight w:hRule="atLeast" w:val="257"/>
        </w:trPr>
        <w:tc>
          <w:tcPr>
            <w:tcW w:type="dxa" w:w="973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1162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6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5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</w:r>
          </w:p>
        </w:tc>
      </w:tr>
      <w:tr>
        <w:trPr>
          <w:trHeight w:hRule="atLeast" w:val="257"/>
        </w:trPr>
        <w:tc>
          <w:tcPr>
            <w:tcW w:type="dxa" w:w="973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140 V</w:t>
            </w:r>
          </w:p>
        </w:tc>
        <w:tc>
          <w:tcPr>
            <w:tcW w:type="dxa" w:w="1162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b/>
                <w:b/>
                <w:color w:val="auto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b/>
                <w:color w:val="auto"/>
                <w:kern w:val="0"/>
                <w:szCs w:val="22"/>
                <w:lang w:bidi="ar-SA" w:eastAsia="en-US" w:val="fr-FR"/>
              </w:rPr>
              <w:t>12.88</w:t>
            </w:r>
          </w:p>
        </w:tc>
        <w:tc>
          <w:tcPr>
            <w:tcW w:type="dxa" w:w="96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13.18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13.44</w:t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13.77</w:t>
            </w:r>
          </w:p>
        </w:tc>
        <w:tc>
          <w:tcPr>
            <w:tcW w:type="dxa" w:w="975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14.07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14.44</w:t>
            </w:r>
          </w:p>
        </w:tc>
        <w:tc>
          <w:tcPr>
            <w:tcW w:type="dxa" w:w="977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14.79</w:t>
            </w:r>
          </w:p>
        </w:tc>
        <w:tc>
          <w:tcPr>
            <w:tcW w:type="dxa" w:w="976"/>
            <w:tcBorders/>
          </w:tcPr>
          <w:p>
            <w:pPr>
              <w:pStyle w:val="Normal"/>
              <w:widowControl/>
              <w:spacing w:after="0" w:before="0"/>
              <w:contextualSpacing/>
              <w:jc w:val="center"/>
              <w:rPr>
                <w:rFonts w:cs="" w:eastAsia="Calibri"/>
                <w:kern w:val="0"/>
                <w:szCs w:val="22"/>
                <w:lang w:bidi="ar-SA" w:eastAsia="en-US" w:val="fr-FR"/>
              </w:rPr>
            </w:pPr>
            <w:r>
              <w:rPr>
                <w:rFonts w:cs="" w:eastAsia="Calibri"/>
                <w:kern w:val="0"/>
                <w:szCs w:val="22"/>
                <w:lang w:bidi="ar-SA" w:eastAsia="en-US" w:val="fr-FR"/>
              </w:rPr>
              <w:t>15.16</w:t>
            </w:r>
          </w:p>
        </w:tc>
      </w:tr>
    </w:tbl>
    <w:p>
      <w:pPr>
        <w:pStyle w:val="Titre1"/>
        <w:rPr/>
      </w:pPr>
      <w:r>
        <w:rPr/>
        <w:t>Paiement des heures supplémentaires et complémentaires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Au 1er septembre 2022, la société a subi une transmission universelle du patrimoine vers la société. Cela donne la société.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Individuellement, les deux sociétés avaient deux modèles de paiement des heures supplémentaires et des heures complémentaires, à savoir :</w:t>
      </w:r>
    </w:p>
    <w:p>
      <w:pPr>
        <w:pStyle w:val="ListParagraph"/>
        <w:numPr>
          <w:ilvl w:val="0"/>
          <w:numId w:val="3"/>
        </w:numPr>
        <w:rPr/>
      </w:pPr>
      <w:r>
        <w:rPr/>
        <w:t>Pour : annualisation du temps de travail et paiement des heures supplémentaires et complémentaires à la fin de l’année.</w:t>
      </w:r>
    </w:p>
    <w:p>
      <w:pPr>
        <w:pStyle w:val="ListParagraph"/>
        <w:numPr>
          <w:ilvl w:val="0"/>
          <w:numId w:val="3"/>
        </w:numPr>
        <w:rPr/>
      </w:pPr>
      <w:r>
        <w:rPr/>
        <w:t>Pour : paiement des heures supplémentaires tous les mois à la quatorzaine pour les temps complet et à la semaine pour les temps partiel.</w:t>
      </w:r>
    </w:p>
    <w:p>
      <w:pPr>
        <w:pStyle w:val="Normal"/>
        <w:rPr/>
      </w:pPr>
      <w:r>
        <w:rPr/>
        <w:t>A compter du 1er janvier 2023, le paiement des heures supplémentaires et complémentaires se fera à la quatorzaine pour l’ensemble des salariés à temps complet, temps partiel et CPS.</w:t>
      </w:r>
    </w:p>
    <w:p>
      <w:pPr>
        <w:pStyle w:val="Normal"/>
        <w:rPr/>
      </w:pPr>
      <w:r>
        <w:rPr/>
        <w:t>En ce qui concerne les heures de coupure, le système reste inchangé.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Cette solution sera valable du 01/01 au 31/12/2023. </w:t>
      </w:r>
    </w:p>
    <w:p>
      <w:pPr>
        <w:pStyle w:val="Normal"/>
        <w:rPr/>
      </w:pPr>
      <w:r>
        <w:rPr/>
        <w:t>Un point d’étape au premier trimestre 2023 sera effectué par la direction.</w:t>
      </w:r>
    </w:p>
    <w:p>
      <w:pPr>
        <w:pStyle w:val="Normal"/>
        <w:rPr/>
      </w:pPr>
      <w:r>
        <w:rPr/>
        <w:t>Si ce nouveau calcul de déclanchement d’heures supplémentaires ou complémentaires venait à mettre en difficulté la situation financière de l’entreprise, une autre solution serait envisagée.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 xml:space="preserve">Prime transport et prime macron : </w:t>
      </w:r>
    </w:p>
    <w:p>
      <w:pPr>
        <w:pStyle w:val="ListParagraph"/>
        <w:numPr>
          <w:ilvl w:val="0"/>
          <w:numId w:val="1"/>
        </w:numPr>
        <w:rPr/>
      </w:pPr>
      <w:r>
        <w:rPr/>
        <w:t>Il a été demandé d’augmenter la prime transport et de verser une prime macron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direction ne souhaite pas augmenter la prime transport et n’est pas favorable au versement de la prime macron.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 xml:space="preserve">Prime vacance </w:t>
      </w:r>
    </w:p>
    <w:p>
      <w:pPr>
        <w:pStyle w:val="ListParagraph"/>
        <w:numPr>
          <w:ilvl w:val="0"/>
          <w:numId w:val="1"/>
        </w:numPr>
        <w:rPr/>
      </w:pPr>
      <w:r>
        <w:rPr/>
        <w:t>Augmentation de 280€ à 400€ brut.</w:t>
      </w:r>
    </w:p>
    <w:p>
      <w:pPr>
        <w:pStyle w:val="Normal"/>
        <w:rPr/>
      </w:pPr>
      <w:r>
        <w:rPr/>
        <w:t>La direction répond favorablement à la demande.</w:t>
      </w:r>
    </w:p>
    <w:p>
      <w:pPr>
        <w:pStyle w:val="Normal"/>
        <w:rPr/>
      </w:pPr>
      <w:r>
        <w:rPr>
          <w:u w:val="single"/>
        </w:rPr>
        <w:t>Rappel de la règle</w:t>
      </w:r>
      <w:r>
        <w:rPr/>
        <w:t> : 400€ brut pour l’ensemble des salariés proratisé en fonction des absences de mai N-1 à juin N. Paiement sur la paie de juin.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 xml:space="preserve">Prime de weekend  </w:t>
      </w:r>
    </w:p>
    <w:p>
      <w:pPr>
        <w:pStyle w:val="ListParagraph"/>
        <w:numPr>
          <w:ilvl w:val="0"/>
          <w:numId w:val="1"/>
        </w:numPr>
        <w:rPr/>
      </w:pPr>
      <w:r>
        <w:rPr/>
        <w:t>Il a été demandé la revalorisation des primes « samedi » et « dimanche » 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45€ brut le dimanche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30€ brut le samedi </w:t>
      </w:r>
    </w:p>
    <w:p>
      <w:pPr>
        <w:pStyle w:val="Normal"/>
        <w:rPr/>
      </w:pPr>
      <w:r>
        <w:rPr/>
        <w:t>La direction répond favorablement à la revalorisation de la prime du samedi pour un montant de 30€ brut et défavorable pour la revalorisation de la prime dimanche.</w:t>
      </w:r>
    </w:p>
    <w:p>
      <w:pPr>
        <w:pStyle w:val="Titre1"/>
        <w:rPr/>
      </w:pPr>
      <w:r>
        <w:rPr/>
        <w:t>Augmentation du panier 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Il a été demandé une revalorisation du montant du panier jour à 10€. </w:t>
      </w:r>
    </w:p>
    <w:p>
      <w:pPr>
        <w:pStyle w:val="Normal"/>
        <w:rPr/>
      </w:pPr>
      <w:r>
        <w:rPr/>
        <w:t xml:space="preserve">La direction répond défavorablement à cette demande car cette dernière ne concerne pas l’ensemble des salariés.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>Jours supplémentaires 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Demande de jours de congés supplémentaires en fonction de l’ancienneté du salarié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direction répond défavorablement à cette demande.</w:t>
      </w:r>
    </w:p>
    <w:p>
      <w:pPr>
        <w:pStyle w:val="Titre1"/>
        <w:rPr/>
      </w:pPr>
      <w:r>
        <w:rPr/>
        <w:t>Réduction sur les tarifs de transports 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Il a été demandé une réduction des tarifs des transports pour les enfants des conducteurs.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 direction répond défavorablement à cette demande, en indiquant que contractuellement cela n’est pas possible.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Fais-le 03 janvier 2023</w:t>
      </w:r>
    </w:p>
    <w:p>
      <w:pPr>
        <w:pStyle w:val="Normal"/>
        <w:rPr/>
      </w:pPr>
      <w:r>
        <w:rPr/>
        <w:t xml:space="preserve">A </w:t>
      </w:r>
      <w:bookmarkStart w:id="0" w:name="_GoBack"/>
      <w:bookmarkEnd w:id="0"/>
      <w:r>
        <w:rPr/>
        <w:t>Vauvert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  <w:tab/>
        <w:tab/>
        <w:t>Titulaire CSE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>Titulaire CSE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after="160" w:before="0" w:line="240" w:lineRule="auto"/>
        <w:contextualSpacing/>
        <w:jc w:val="both"/>
        <w:rPr/>
      </w:pPr>
      <w:r>
        <w:rPr/>
        <w:tab/>
      </w:r>
    </w:p>
    <w:sectPr>
      <w:footerReference r:id="rId2" w:type="default"/>
      <w:type w:val="nextPage"/>
      <w:pgSz w:h="16838" w:w="11906"/>
      <w:pgMar w:bottom="1417" w:footer="708" w:gutter="0" w:header="0" w:left="1417" w:right="1417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303779698"/>
    </w:sdtPr>
    <w:sdtContent>
      <w:p>
        <w:pPr>
          <w:pStyle w:val="Pieddepage"/>
          <w:jc w:val="center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Pieddepage"/>
      <w:rPr/>
    </w:pPr>
    <w:r>
      <w:rPr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pos="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pos="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pos="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4"/>
      <w:numFmt w:val="bullet"/>
      <w:lvlText w:val="-"/>
      <w:lvlJc w:val="left"/>
      <w:pPr>
        <w:tabs>
          <w:tab w:pos="0" w:val="num"/>
        </w:tabs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tabs>
          <w:tab w:pos="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bidi="" w:eastAsia="" w:val="fr-FR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asciiTheme="minorHAnsi" w:cs="" w:cstheme="minorBidi" w:eastAsia="Calibri" w:eastAsiaTheme="minorHAnsi" w:hAnsi="Calibri" w:hAnsiTheme="minorHAnsi"/>
        <w:sz w:val="22"/>
        <w:szCs w:val="22"/>
        <w:lang w:bidi="ar-SA" w:eastAsia="en-US" w:val="fr-FR"/>
      </w:rPr>
    </w:rPrDefault>
    <w:pPrDefault>
      <w:pPr>
        <w:suppressAutoHyphens w:val="true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8a3af7"/>
    <w:pPr>
      <w:widowControl/>
      <w:bidi w:val="0"/>
      <w:spacing w:after="160" w:before="0" w:line="240" w:lineRule="auto"/>
      <w:contextualSpacing/>
      <w:jc w:val="both"/>
    </w:pPr>
    <w:rPr>
      <w:rFonts w:ascii="Times New Roman" w:cs="" w:cstheme="minorBidi" w:eastAsia="Calibri" w:eastAsiaTheme="minorHAnsi" w:hAnsi="Times New Roman"/>
      <w:color w:val="auto"/>
      <w:kern w:val="0"/>
      <w:sz w:val="20"/>
      <w:szCs w:val="22"/>
      <w:lang w:bidi="ar-SA" w:eastAsia="en-US" w:val="fr-FR"/>
    </w:rPr>
  </w:style>
  <w:style w:styleId="Titre1" w:type="paragraph">
    <w:name w:val="Heading 1"/>
    <w:basedOn w:val="Normal"/>
    <w:next w:val="Normal"/>
    <w:link w:val="Titre1Car"/>
    <w:uiPriority w:val="9"/>
    <w:qFormat/>
    <w:rsid w:val="008a3af7"/>
    <w:pPr>
      <w:keepNext w:val="true"/>
      <w:keepLines/>
      <w:spacing w:after="0" w:before="240"/>
      <w:contextualSpacing/>
      <w:outlineLvl w:val="0"/>
    </w:pPr>
    <w:rPr>
      <w:rFonts w:cs="" w:cstheme="majorBidi" w:eastAsia="" w:eastAsiaTheme="majorEastAsia"/>
      <w:b/>
      <w:color w:themeColor="text1" w:val="000000"/>
      <w:sz w:val="24"/>
      <w:szCs w:val="32"/>
      <w:u w:val="single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TitreCar" w:type="character">
    <w:name w:val="Titre Car"/>
    <w:basedOn w:val="DefaultParagraphFont"/>
    <w:link w:val="Titre"/>
    <w:uiPriority w:val="10"/>
    <w:qFormat/>
    <w:rsid w:val="008a3af7"/>
    <w:rPr>
      <w:rFonts w:ascii="Times New Roman" w:cs="" w:cstheme="majorBidi" w:eastAsia="" w:eastAsiaTheme="majorEastAsia" w:hAnsi="Times New Roman"/>
      <w:b/>
      <w:spacing w:val="-10"/>
      <w:kern w:val="2"/>
      <w:sz w:val="26"/>
      <w:szCs w:val="56"/>
      <w:u w:val="single"/>
    </w:rPr>
  </w:style>
  <w:style w:customStyle="1" w:styleId="Titre1Car" w:type="character">
    <w:name w:val="Titre 1 Car"/>
    <w:basedOn w:val="DefaultParagraphFont"/>
    <w:link w:val="Titre1"/>
    <w:uiPriority w:val="9"/>
    <w:qFormat/>
    <w:rsid w:val="008a3af7"/>
    <w:rPr>
      <w:rFonts w:ascii="Times New Roman" w:cs="" w:cstheme="majorBidi" w:eastAsia="" w:eastAsiaTheme="majorEastAsia" w:hAnsi="Times New Roman"/>
      <w:b/>
      <w:color w:themeColor="text1" w:val="000000"/>
      <w:sz w:val="24"/>
      <w:szCs w:val="32"/>
      <w:u w:val="single"/>
    </w:rPr>
  </w:style>
  <w:style w:customStyle="1" w:styleId="CorpsdetexteCar" w:type="character">
    <w:name w:val="Corps de texte Car"/>
    <w:basedOn w:val="DefaultParagraphFont"/>
    <w:link w:val="Corpsdetexte"/>
    <w:semiHidden/>
    <w:qFormat/>
    <w:rsid w:val="009429fb"/>
    <w:rPr>
      <w:rFonts w:ascii="Arial" w:cs="Arial" w:eastAsia="Times New Roman" w:hAnsi="Arial"/>
      <w:sz w:val="24"/>
      <w:szCs w:val="20"/>
      <w:lang w:eastAsia="fr-FR"/>
    </w:rPr>
  </w:style>
  <w:style w:customStyle="1" w:styleId="EntteCar" w:type="character">
    <w:name w:val="En-tête Car"/>
    <w:basedOn w:val="DefaultParagraphFont"/>
    <w:link w:val="En-tte"/>
    <w:uiPriority w:val="99"/>
    <w:qFormat/>
    <w:rsid w:val="00463135"/>
    <w:rPr>
      <w:rFonts w:ascii="Times New Roman" w:hAnsi="Times New Roman"/>
      <w:sz w:val="20"/>
    </w:rPr>
  </w:style>
  <w:style w:customStyle="1" w:styleId="PieddepageCar" w:type="character">
    <w:name w:val="Pied de page Car"/>
    <w:basedOn w:val="DefaultParagraphFont"/>
    <w:link w:val="Pieddepage"/>
    <w:uiPriority w:val="99"/>
    <w:qFormat/>
    <w:rsid w:val="00463135"/>
    <w:rPr>
      <w:rFonts w:ascii="Times New Roman" w:hAnsi="Times New Roman"/>
      <w:sz w:val="20"/>
    </w:rPr>
  </w:style>
  <w:style w:styleId="Titre" w:type="paragraph">
    <w:name w:val="Titre"/>
    <w:basedOn w:val="Normal"/>
    <w:next w:val="Corpsdetexte"/>
    <w:qFormat/>
    <w:pPr>
      <w:keepNext w:val="true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styleId="Corpsdetexte" w:type="paragraph">
    <w:name w:val="Body Text"/>
    <w:basedOn w:val="Normal"/>
    <w:link w:val="CorpsdetexteCar"/>
    <w:semiHidden/>
    <w:rsid w:val="009429fb"/>
    <w:pPr>
      <w:spacing w:after="0" w:before="0"/>
    </w:pPr>
    <w:rPr>
      <w:rFonts w:ascii="Arial" w:cs="Arial" w:eastAsia="Times New Roman" w:hAnsi="Arial"/>
      <w:sz w:val="24"/>
      <w:szCs w:val="20"/>
      <w:lang w:eastAsia="fr-FR"/>
    </w:rPr>
  </w:style>
  <w:style w:styleId="Liste" w:type="paragraph">
    <w:name w:val="List"/>
    <w:basedOn w:val="Corpsdetexte"/>
    <w:pPr/>
    <w:rPr>
      <w:rFonts w:cs="Arial"/>
    </w:rPr>
  </w:style>
  <w:style w:styleId="Lgende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Arial"/>
    </w:rPr>
  </w:style>
  <w:style w:styleId="Titreprincipal" w:type="paragraph">
    <w:name w:val="Title"/>
    <w:basedOn w:val="Normal"/>
    <w:next w:val="Normal"/>
    <w:link w:val="TitreCar"/>
    <w:uiPriority w:val="10"/>
    <w:qFormat/>
    <w:rsid w:val="008a3af7"/>
    <w:pPr>
      <w:spacing w:after="120" w:before="120" w:line="480" w:lineRule="auto"/>
      <w:contextualSpacing/>
      <w:jc w:val="center"/>
    </w:pPr>
    <w:rPr>
      <w:rFonts w:cs="" w:cstheme="majorBidi" w:eastAsia="" w:eastAsiaTheme="majorEastAsia"/>
      <w:b/>
      <w:spacing w:val="-10"/>
      <w:kern w:val="2"/>
      <w:sz w:val="26"/>
      <w:szCs w:val="56"/>
      <w:u w:val="single"/>
    </w:rPr>
  </w:style>
  <w:style w:styleId="ListParagraph" w:type="paragraph">
    <w:name w:val="List Paragraph"/>
    <w:basedOn w:val="Normal"/>
    <w:uiPriority w:val="34"/>
    <w:qFormat/>
    <w:rsid w:val="008a3af7"/>
    <w:pPr>
      <w:ind w:hanging="0" w:left="720"/>
    </w:pPr>
    <w:rPr/>
  </w:style>
  <w:style w:styleId="Entteetpieddepage" w:type="paragraph">
    <w:name w:val="En-tête et pied de page"/>
    <w:basedOn w:val="Normal"/>
    <w:qFormat/>
    <w:pPr/>
    <w:rPr/>
  </w:style>
  <w:style w:styleId="Entte" w:type="paragraph">
    <w:name w:val="Header"/>
    <w:basedOn w:val="Normal"/>
    <w:link w:val="En-tteCar"/>
    <w:uiPriority w:val="99"/>
    <w:unhideWhenUsed/>
    <w:rsid w:val="00463135"/>
    <w:pPr>
      <w:tabs>
        <w:tab w:pos="708" w:val="clear"/>
        <w:tab w:leader="none" w:pos="4536" w:val="center"/>
        <w:tab w:leader="none" w:pos="9072" w:val="right"/>
      </w:tabs>
      <w:spacing w:after="0" w:before="0"/>
      <w:contextualSpacing/>
    </w:pPr>
    <w:rPr/>
  </w:style>
  <w:style w:styleId="Pieddepage" w:type="paragraph">
    <w:name w:val="Footer"/>
    <w:basedOn w:val="Normal"/>
    <w:link w:val="PieddepageCar"/>
    <w:uiPriority w:val="99"/>
    <w:unhideWhenUsed/>
    <w:rsid w:val="00463135"/>
    <w:pPr>
      <w:tabs>
        <w:tab w:pos="708" w:val="clear"/>
        <w:tab w:leader="none" w:pos="4536" w:val="center"/>
        <w:tab w:leader="none" w:pos="9072" w:val="right"/>
      </w:tabs>
      <w:spacing w:after="0" w:before="0"/>
      <w:contextualSpacing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au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styleId="Grilledutableau" w:type="table">
    <w:name w:val="Table Grid"/>
    <w:basedOn w:val="TableauNormal"/>
    <w:uiPriority w:val="39"/>
    <w:rsid w:val="003e134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oter1.xml" Type="http://schemas.openxmlformats.org/officeDocument/2006/relationships/footer"/><Relationship Id="rId3" Target="numbering.xml" Type="http://schemas.openxmlformats.org/officeDocument/2006/relationships/numbering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LibreOffice/7.1.8.1$Windows_X86_64 LibreOffice_project/e1f30c802c3269a1d052614453f260e49458c82c</Application>
  <AppVersion>15.0000</AppVersion>
  <Pages>2</Pages>
  <Words>621</Words>
  <Characters>2980</Characters>
  <CharactersWithSpaces>3541</CharactersWithSpaces>
  <Paragraphs>97</Paragraphs>
  <Company>Galeo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2023-01-11T09:18:05Z</dcterms:created>
  <dc:language>fr-FR</dc:languag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