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package.relationships+xml" PartName="/_rels/.rels"/>
  <Override ContentType="application/vnd.openxmlformats-package.relationships+xml" PartName="/customXml/_rels/item1.xml.rels"/>
  <Override ContentType="application/xml" PartName="/customXml/item1.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package.relationships+xml" PartName="/word/_rels/document.xml.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core.xml" Type="http://schemas.openxmlformats.org/package/2006/relationships/metadata/core-properties"/><Relationship Id="rId2" Target="docProps/app.xml" Type="http://schemas.openxmlformats.org/officeDocument/2006/relationships/extended-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p14">
  <w:body>
    <w:p>
      <w:pPr>
        <w:pStyle w:val="Normal"/>
        <w:tabs>
          <w:tab w:pos="720" w:val="clear"/>
          <w:tab w:leader="none" w:pos="4788" w:val="left"/>
        </w:tabs>
        <w:ind w:hanging="0" w:left="4788"/>
        <w:rPr>
          <w:lang w:val="fr-FR"/>
        </w:rPr>
      </w:pPr>
      <w:r>
        <w:rPr>
          <w:lang w:val="fr-FR"/>
        </w:rPr>
      </w:r>
      <w:bookmarkStart w:id="0" w:name="RJobtitle"/>
      <w:bookmarkStart w:id="1" w:name="RJobtitle"/>
      <w:bookmarkEnd w:id="1"/>
    </w:p>
    <w:p>
      <w:pPr>
        <w:pStyle w:val="Normal"/>
        <w:tabs>
          <w:tab w:pos="720" w:val="clear"/>
          <w:tab w:leader="none" w:pos="0" w:val="left"/>
        </w:tabs>
        <w:jc w:val="center"/>
        <w:rPr>
          <w:b/>
          <w:b/>
          <w:sz w:val="28"/>
          <w:szCs w:val="28"/>
          <w:lang w:val="es-419"/>
        </w:rPr>
      </w:pPr>
      <w:r>
        <w:rPr>
          <w:b/>
          <w:sz w:val="28"/>
          <w:szCs w:val="28"/>
          <w:lang w:val="es-419"/>
        </w:rPr>
      </w:r>
      <w:bookmarkStart w:id="2" w:name="RAdd1"/>
      <w:bookmarkStart w:id="3" w:name="RAdd1"/>
      <w:bookmarkEnd w:id="3"/>
    </w:p>
    <w:p>
      <w:pPr>
        <w:pStyle w:val="Normal"/>
        <w:tabs>
          <w:tab w:pos="720" w:val="clear"/>
          <w:tab w:leader="none" w:pos="0" w:val="left"/>
        </w:tabs>
        <w:jc w:val="center"/>
        <w:rPr>
          <w:b/>
          <w:b/>
          <w:sz w:val="28"/>
          <w:szCs w:val="28"/>
          <w:lang w:val="es-419"/>
        </w:rPr>
      </w:pPr>
      <w:r>
        <w:rPr>
          <w:b/>
          <w:sz w:val="28"/>
          <w:szCs w:val="28"/>
          <w:lang w:val="es-419"/>
        </w:rPr>
        <w:t>ACCORD</w:t>
      </w:r>
    </w:p>
    <w:p>
      <w:pPr>
        <w:pStyle w:val="Normal"/>
        <w:tabs>
          <w:tab w:pos="720" w:val="clear"/>
          <w:tab w:leader="none" w:pos="0" w:val="left"/>
        </w:tabs>
        <w:jc w:val="center"/>
        <w:rPr>
          <w:b/>
          <w:b/>
          <w:sz w:val="28"/>
          <w:szCs w:val="28"/>
          <w:lang w:val="es-419"/>
        </w:rPr>
      </w:pPr>
      <w:r>
        <w:rPr>
          <w:b/>
          <w:sz w:val="28"/>
          <w:szCs w:val="28"/>
          <w:lang w:val="es-419"/>
        </w:rPr>
        <w:t xml:space="preserve"> </w:t>
      </w:r>
      <w:r>
        <w:rPr>
          <w:b/>
          <w:sz w:val="28"/>
          <w:szCs w:val="28"/>
          <w:lang w:val="es-419"/>
        </w:rPr>
        <w:t>NEGOCIATIONS ANNUELLES OBLIGATOIRES 2023</w:t>
      </w:r>
    </w:p>
    <w:p>
      <w:pPr>
        <w:pStyle w:val="Normal"/>
        <w:spacing w:line="360" w:lineRule="auto"/>
        <w:jc w:val="both"/>
        <w:rPr>
          <w:rFonts w:cs="Arial"/>
          <w:b/>
          <w:b/>
          <w:bCs/>
          <w:color w:val="000000"/>
          <w:szCs w:val="20"/>
          <w:lang w:val="es-419"/>
        </w:rPr>
      </w:pPr>
      <w:r>
        <w:rPr>
          <w:rFonts w:cs="Arial"/>
          <w:b/>
          <w:bCs/>
          <w:color w:val="000000"/>
          <w:szCs w:val="20"/>
          <w:lang w:val="es-419"/>
        </w:rPr>
      </w:r>
      <w:bookmarkStart w:id="4" w:name="Date"/>
      <w:bookmarkStart w:id="5" w:name="RAdd4"/>
      <w:bookmarkStart w:id="6" w:name="RAdd3"/>
      <w:bookmarkStart w:id="7" w:name="RAdd2"/>
      <w:bookmarkStart w:id="8" w:name="Date"/>
      <w:bookmarkStart w:id="9" w:name="RAdd4"/>
      <w:bookmarkStart w:id="10" w:name="RAdd3"/>
      <w:bookmarkStart w:id="11" w:name="RAdd2"/>
      <w:bookmarkEnd w:id="8"/>
      <w:bookmarkEnd w:id="9"/>
      <w:bookmarkEnd w:id="10"/>
      <w:bookmarkEnd w:id="11"/>
    </w:p>
    <w:p>
      <w:pPr>
        <w:pStyle w:val="Normal"/>
        <w:spacing w:line="360" w:lineRule="auto"/>
        <w:ind w:hanging="0" w:right="332"/>
        <w:jc w:val="both"/>
        <w:rPr>
          <w:rFonts w:cs="Arial"/>
          <w:b/>
          <w:b/>
          <w:bCs/>
          <w:color w:val="000000"/>
          <w:szCs w:val="20"/>
          <w:lang w:val="es-419"/>
        </w:rPr>
      </w:pPr>
      <w:r>
        <w:rPr>
          <w:rFonts w:cs="Arial"/>
          <w:b/>
          <w:bCs/>
          <w:color w:val="000000"/>
          <w:szCs w:val="20"/>
          <w:lang w:val="es-419"/>
        </w:rPr>
        <w:t>Entre:</w:t>
      </w:r>
    </w:p>
    <w:p>
      <w:pPr>
        <w:pStyle w:val="Normal"/>
        <w:spacing w:line="360" w:lineRule="auto"/>
        <w:ind w:hanging="0" w:right="332"/>
        <w:jc w:val="both"/>
        <w:rPr>
          <w:rFonts w:cs="Arial"/>
          <w:color w:val="000000"/>
          <w:szCs w:val="20"/>
          <w:lang w:val="es-419"/>
        </w:rPr>
      </w:pPr>
      <w:r>
        <w:rPr>
          <w:rFonts w:cs="Arial"/>
          <w:color w:val="000000"/>
          <w:szCs w:val="20"/>
          <w:lang w:val="es-419"/>
        </w:rPr>
      </w:r>
    </w:p>
    <w:p>
      <w:pPr>
        <w:pStyle w:val="Normal"/>
        <w:spacing w:line="360" w:lineRule="auto"/>
        <w:ind w:hanging="0" w:left="720" w:right="332"/>
        <w:jc w:val="both"/>
        <w:rPr>
          <w:rFonts w:cs="Arial"/>
          <w:color w:val="000000"/>
          <w:szCs w:val="20"/>
          <w:lang w:val="fr-FR"/>
        </w:rPr>
      </w:pPr>
      <w:r>
        <w:rPr>
          <w:rFonts w:cs="Arial"/>
          <w:color w:val="000000"/>
          <w:szCs w:val="20"/>
          <w:lang w:val="fr-FR"/>
        </w:rPr>
        <w:t xml:space="preserve">La société </w:t>
      </w:r>
      <w:r>
        <w:rPr>
          <w:b/>
          <w:lang w:val="fr-FR"/>
        </w:rPr>
        <w:t>DS SMITH PACKAGING ALES</w:t>
      </w:r>
      <w:r>
        <w:rPr>
          <w:rFonts w:cs="Arial"/>
          <w:color w:val="000000"/>
          <w:szCs w:val="20"/>
          <w:lang w:val="fr-FR"/>
        </w:rPr>
        <w:t xml:space="preserve">, société par actions simplifiée, au capital de </w:t>
      </w:r>
      <w:r>
        <w:rPr>
          <w:lang w:val="fr-FR"/>
        </w:rPr>
        <w:t xml:space="preserve">76 224 </w:t>
      </w:r>
      <w:r>
        <w:rPr>
          <w:rFonts w:cs="Arial"/>
          <w:color w:val="000000"/>
          <w:szCs w:val="20"/>
          <w:lang w:val="fr-FR"/>
        </w:rPr>
        <w:t xml:space="preserve">Euros, dont le siège social est : </w:t>
      </w:r>
      <w:r>
        <w:rPr>
          <w:lang w:val="fr-FR"/>
        </w:rPr>
        <w:t>345 impasse de Saint-Alban – Avenue de Croupillac – 30100 ALES</w:t>
      </w:r>
      <w:r>
        <w:rPr>
          <w:rFonts w:cs="Arial"/>
          <w:color w:val="000000"/>
          <w:szCs w:val="20"/>
          <w:lang w:val="fr-FR"/>
        </w:rPr>
        <w:t xml:space="preserve">, immatriculée au Registre du Commerce de </w:t>
      </w:r>
      <w:r>
        <w:rPr>
          <w:lang w:val="fr-FR"/>
        </w:rPr>
        <w:t>Nîmes</w:t>
      </w:r>
      <w:r>
        <w:rPr>
          <w:rFonts w:cs="Arial"/>
          <w:color w:val="000000"/>
          <w:szCs w:val="20"/>
          <w:lang w:val="fr-FR"/>
        </w:rPr>
        <w:t xml:space="preserve">, sous le numéro </w:t>
      </w:r>
      <w:r>
        <w:rPr>
          <w:lang w:val="fr-FR"/>
        </w:rPr>
        <w:t>B 341 268 977</w:t>
      </w:r>
      <w:r>
        <w:rPr>
          <w:rFonts w:cs="Arial"/>
          <w:color w:val="000000"/>
          <w:szCs w:val="20"/>
          <w:lang w:val="fr-FR"/>
        </w:rPr>
        <w:t xml:space="preserve">, représentée par  </w:t>
      </w:r>
    </w:p>
    <w:p>
      <w:pPr>
        <w:pStyle w:val="Normal"/>
        <w:spacing w:line="360" w:lineRule="auto"/>
        <w:ind w:hanging="0" w:left="720" w:right="332"/>
        <w:jc w:val="both"/>
        <w:rPr>
          <w:rFonts w:cs="Arial"/>
          <w:color w:val="000000"/>
          <w:szCs w:val="20"/>
          <w:lang w:val="fr-FR"/>
        </w:rPr>
      </w:pPr>
      <w:r>
        <w:rPr>
          <w:rFonts w:cs="Arial"/>
          <w:color w:val="000000"/>
          <w:szCs w:val="20"/>
          <w:lang w:val="fr-FR"/>
        </w:rPr>
        <w:t xml:space="preserve">. </w:t>
      </w:r>
    </w:p>
    <w:p>
      <w:pPr>
        <w:pStyle w:val="Normal"/>
        <w:spacing w:line="360" w:lineRule="auto"/>
        <w:ind w:hanging="0" w:right="332"/>
        <w:jc w:val="both"/>
        <w:rPr>
          <w:rFonts w:cs="Arial"/>
          <w:color w:val="000000"/>
          <w:szCs w:val="20"/>
          <w:lang w:val="fr-FR"/>
        </w:rPr>
      </w:pPr>
      <w:r>
        <w:rPr>
          <w:rFonts w:cs="Arial"/>
          <w:color w:val="000000"/>
          <w:szCs w:val="20"/>
          <w:lang w:val="fr-FR"/>
        </w:rPr>
      </w:r>
    </w:p>
    <w:p>
      <w:pPr>
        <w:pStyle w:val="Normal"/>
        <w:spacing w:line="360" w:lineRule="auto"/>
        <w:ind w:firstLine="720" w:right="332"/>
        <w:jc w:val="both"/>
        <w:rPr>
          <w:rFonts w:cs="Arial"/>
          <w:color w:val="000000"/>
          <w:szCs w:val="20"/>
          <w:lang w:val="fr-FR"/>
        </w:rPr>
      </w:pPr>
      <w:r>
        <w:rPr>
          <w:rFonts w:cs="Arial"/>
          <w:color w:val="000000"/>
          <w:szCs w:val="20"/>
          <w:lang w:val="fr-FR"/>
        </w:rPr>
        <w:t>Ci-après dénommée « la Société »</w:t>
      </w:r>
    </w:p>
    <w:p>
      <w:pPr>
        <w:pStyle w:val="Normal"/>
        <w:spacing w:line="360" w:lineRule="auto"/>
        <w:ind w:hanging="0" w:right="332"/>
        <w:jc w:val="right"/>
        <w:rPr>
          <w:rFonts w:cs="Arial"/>
          <w:b/>
          <w:b/>
          <w:color w:val="000000"/>
          <w:szCs w:val="20"/>
          <w:lang w:val="fr-FR"/>
        </w:rPr>
      </w:pPr>
      <w:r>
        <w:rPr>
          <w:rFonts w:cs="Arial"/>
          <w:b/>
          <w:color w:val="000000"/>
          <w:szCs w:val="20"/>
          <w:lang w:val="fr-FR"/>
        </w:rPr>
        <w:t>d'une part,</w:t>
      </w:r>
    </w:p>
    <w:p>
      <w:pPr>
        <w:pStyle w:val="Normal"/>
        <w:spacing w:line="360" w:lineRule="auto"/>
        <w:ind w:hanging="0" w:right="332"/>
        <w:jc w:val="both"/>
        <w:rPr>
          <w:rFonts w:cs="Arial"/>
          <w:b/>
          <w:b/>
          <w:color w:val="000000"/>
          <w:szCs w:val="20"/>
          <w:lang w:val="fr-FR"/>
        </w:rPr>
      </w:pPr>
      <w:r>
        <w:rPr>
          <w:rFonts w:cs="Arial"/>
          <w:b/>
          <w:color w:val="000000"/>
          <w:szCs w:val="20"/>
          <w:lang w:val="fr-FR"/>
        </w:rPr>
        <w:t>Et</w:t>
      </w:r>
    </w:p>
    <w:p>
      <w:pPr>
        <w:pStyle w:val="Normal"/>
        <w:spacing w:line="360" w:lineRule="auto"/>
        <w:ind w:hanging="0" w:right="332"/>
        <w:jc w:val="both"/>
        <w:rPr>
          <w:rFonts w:cs="Arial"/>
          <w:color w:val="000000"/>
          <w:szCs w:val="20"/>
          <w:lang w:val="fr-FR"/>
        </w:rPr>
      </w:pPr>
      <w:r>
        <w:rPr>
          <w:rFonts w:cs="Arial"/>
          <w:color w:val="000000"/>
          <w:szCs w:val="20"/>
          <w:lang w:val="fr-FR"/>
        </w:rPr>
      </w:r>
    </w:p>
    <w:p>
      <w:pPr>
        <w:pStyle w:val="ListParagraph"/>
        <w:numPr>
          <w:ilvl w:val="0"/>
          <w:numId w:val="4"/>
        </w:numPr>
        <w:spacing w:line="360" w:lineRule="auto"/>
        <w:ind w:hanging="360" w:left="720" w:right="332"/>
        <w:jc w:val="both"/>
        <w:rPr>
          <w:rFonts w:cs="Arial"/>
          <w:color w:val="000000"/>
          <w:szCs w:val="20"/>
          <w:lang w:val="fr-FR"/>
        </w:rPr>
      </w:pPr>
      <w:r>
        <w:rPr>
          <w:rFonts w:cs="Arial"/>
          <w:color w:val="000000"/>
          <w:szCs w:val="20"/>
          <w:lang w:val="fr-FR"/>
        </w:rPr>
        <w:t xml:space="preserve">Les Délégués Syndicaux de la Société : </w:t>
      </w:r>
    </w:p>
    <w:p>
      <w:pPr>
        <w:pStyle w:val="ListParagraph"/>
        <w:numPr>
          <w:ilvl w:val="0"/>
          <w:numId w:val="0"/>
        </w:numPr>
        <w:spacing w:line="360" w:lineRule="auto"/>
        <w:ind w:hanging="0" w:left="720" w:right="332"/>
        <w:jc w:val="both"/>
        <w:rPr>
          <w:rFonts w:cs="Arial"/>
          <w:color w:val="000000"/>
          <w:szCs w:val="20"/>
          <w:lang w:val="fr-FR"/>
        </w:rPr>
      </w:pPr>
      <w:r>
        <w:rPr>
          <w:rFonts w:cs="Arial"/>
          <w:b/>
          <w:color w:val="000000"/>
          <w:szCs w:val="20"/>
          <w:lang w:val="fr-FR"/>
        </w:rPr>
        <w:t xml:space="preserve"> </w:t>
      </w:r>
      <w:r>
        <w:rPr>
          <w:rFonts w:cs="Arial"/>
          <w:color w:val="000000"/>
          <w:szCs w:val="20"/>
          <w:lang w:val="fr-FR"/>
        </w:rPr>
        <w:t xml:space="preserve">, Délégué Syndical </w:t>
      </w:r>
    </w:p>
    <w:p>
      <w:pPr>
        <w:pStyle w:val="ListParagraph"/>
        <w:numPr>
          <w:ilvl w:val="0"/>
          <w:numId w:val="0"/>
        </w:numPr>
        <w:spacing w:line="360" w:lineRule="auto"/>
        <w:ind w:hanging="0" w:left="720" w:right="332"/>
        <w:jc w:val="both"/>
        <w:rPr>
          <w:rFonts w:cs="Arial"/>
          <w:color w:val="000000"/>
          <w:szCs w:val="20"/>
          <w:lang w:val="fr-FR"/>
        </w:rPr>
      </w:pPr>
      <w:r>
        <w:rPr>
          <w:rFonts w:cs="Arial"/>
          <w:color w:val="000000"/>
          <w:szCs w:val="20"/>
          <w:lang w:val="fr-FR"/>
        </w:rPr>
        <w:t>dûment habilité à l’effet des présentes</w:t>
      </w:r>
    </w:p>
    <w:p>
      <w:pPr>
        <w:pStyle w:val="Normal"/>
        <w:spacing w:line="360" w:lineRule="auto"/>
        <w:ind w:hanging="0" w:right="332"/>
        <w:jc w:val="right"/>
        <w:rPr>
          <w:rFonts w:cs="Arial"/>
          <w:b/>
          <w:b/>
          <w:color w:val="000000"/>
          <w:szCs w:val="20"/>
          <w:lang w:val="fr-FR"/>
        </w:rPr>
      </w:pPr>
      <w:r>
        <w:rPr>
          <w:rFonts w:cs="Arial"/>
          <w:b/>
          <w:color w:val="000000"/>
          <w:szCs w:val="20"/>
          <w:lang w:val="fr-FR"/>
        </w:rPr>
        <w:t>d'autre part,</w:t>
      </w:r>
    </w:p>
    <w:p>
      <w:pPr>
        <w:pStyle w:val="Normal"/>
        <w:tabs>
          <w:tab w:pos="720" w:val="clear"/>
          <w:tab w:leader="none" w:pos="6804" w:val="left"/>
        </w:tabs>
        <w:ind w:hanging="0" w:right="332"/>
        <w:jc w:val="both"/>
        <w:rPr>
          <w:sz w:val="18"/>
          <w:szCs w:val="18"/>
          <w:lang w:val="fr-FR"/>
        </w:rPr>
      </w:pPr>
      <w:r>
        <w:rPr>
          <w:sz w:val="18"/>
          <w:szCs w:val="18"/>
          <w:lang w:val="fr-FR"/>
        </w:rPr>
      </w:r>
    </w:p>
    <w:p>
      <w:pPr>
        <w:pStyle w:val="Normal"/>
        <w:tabs>
          <w:tab w:pos="720" w:val="clear"/>
          <w:tab w:leader="none" w:pos="6804" w:val="left"/>
        </w:tabs>
        <w:jc w:val="both"/>
        <w:rPr>
          <w:sz w:val="18"/>
          <w:szCs w:val="18"/>
          <w:lang w:val="fr-FR"/>
        </w:rPr>
      </w:pPr>
      <w:r>
        <w:rPr>
          <w:sz w:val="18"/>
          <w:szCs w:val="18"/>
          <w:lang w:val="fr-FR"/>
        </w:rPr>
      </w:r>
    </w:p>
    <w:p>
      <w:pPr>
        <w:pStyle w:val="Normal"/>
        <w:tabs>
          <w:tab w:pos="720" w:val="clear"/>
          <w:tab w:leader="none" w:pos="6804" w:val="left"/>
        </w:tabs>
        <w:jc w:val="both"/>
        <w:rPr>
          <w:b/>
          <w:b/>
          <w:bCs/>
          <w:sz w:val="18"/>
          <w:szCs w:val="18"/>
          <w:u w:val="single"/>
          <w:lang w:val="fr-FR"/>
        </w:rPr>
      </w:pPr>
      <w:r>
        <w:rPr>
          <w:b/>
          <w:bCs/>
          <w:sz w:val="18"/>
          <w:szCs w:val="18"/>
          <w:u w:val="single"/>
          <w:lang w:val="fr-FR"/>
        </w:rPr>
        <w:t>PREAMBULE</w:t>
      </w:r>
    </w:p>
    <w:p>
      <w:pPr>
        <w:pStyle w:val="Normal"/>
        <w:tabs>
          <w:tab w:pos="720" w:val="clear"/>
          <w:tab w:leader="none" w:pos="6804" w:val="left"/>
        </w:tabs>
        <w:jc w:val="both"/>
        <w:rPr>
          <w:sz w:val="18"/>
          <w:szCs w:val="18"/>
          <w:lang w:val="fr-FR"/>
        </w:rPr>
      </w:pPr>
      <w:r>
        <w:rPr>
          <w:sz w:val="18"/>
          <w:szCs w:val="18"/>
          <w:lang w:val="fr-FR"/>
        </w:rPr>
      </w:r>
    </w:p>
    <w:p>
      <w:pPr>
        <w:pStyle w:val="Normal"/>
        <w:tabs>
          <w:tab w:pos="720" w:val="clear"/>
          <w:tab w:leader="none" w:pos="6804" w:val="left"/>
        </w:tabs>
        <w:jc w:val="both"/>
        <w:rPr>
          <w:sz w:val="18"/>
          <w:szCs w:val="18"/>
          <w:lang w:val="fr-FR"/>
        </w:rPr>
      </w:pPr>
      <w:r>
        <w:rPr>
          <w:sz w:val="18"/>
          <w:szCs w:val="18"/>
          <w:lang w:val="fr-FR"/>
        </w:rPr>
        <w:t>Lors de la première séance du 10/03/2022, la Direction a présenté et remis au Délégué Syndical, les documents portant notamment sur les effectifs et leurs évolutions, les embauches, les départs, l’organisation du travail, les temps partiels, les éléments de salaire avec la répartition par sexe, l’emploi des handicapés dans la société et autres données sociales.</w:t>
      </w:r>
    </w:p>
    <w:p>
      <w:pPr>
        <w:pStyle w:val="Normal"/>
        <w:tabs>
          <w:tab w:pos="720" w:val="clear"/>
          <w:tab w:leader="none" w:pos="6804" w:val="left"/>
        </w:tabs>
        <w:jc w:val="both"/>
        <w:rPr>
          <w:sz w:val="18"/>
          <w:szCs w:val="18"/>
          <w:lang w:val="fr-FR"/>
        </w:rPr>
      </w:pPr>
      <w:r>
        <w:rPr>
          <w:sz w:val="18"/>
          <w:szCs w:val="18"/>
          <w:lang w:val="fr-FR"/>
        </w:rPr>
      </w:r>
    </w:p>
    <w:p>
      <w:pPr>
        <w:pStyle w:val="Normal"/>
        <w:tabs>
          <w:tab w:pos="720" w:val="clear"/>
          <w:tab w:leader="none" w:pos="6804" w:val="left"/>
        </w:tabs>
        <w:jc w:val="both"/>
        <w:rPr>
          <w:sz w:val="18"/>
          <w:szCs w:val="18"/>
          <w:lang w:val="fr-FR"/>
        </w:rPr>
      </w:pPr>
      <w:r>
        <w:rPr>
          <w:sz w:val="18"/>
          <w:szCs w:val="18"/>
          <w:lang w:val="fr-FR"/>
        </w:rPr>
        <w:t>La Direction a également rappelé le contexte économique de la Société.</w:t>
      </w:r>
    </w:p>
    <w:p>
      <w:pPr>
        <w:pStyle w:val="Normal"/>
        <w:tabs>
          <w:tab w:pos="720" w:val="clear"/>
          <w:tab w:leader="none" w:pos="6804" w:val="left"/>
        </w:tabs>
        <w:jc w:val="both"/>
        <w:rPr>
          <w:sz w:val="18"/>
          <w:szCs w:val="18"/>
          <w:lang w:val="fr-FR"/>
        </w:rPr>
      </w:pPr>
      <w:r>
        <w:rPr>
          <w:sz w:val="18"/>
          <w:szCs w:val="18"/>
          <w:lang w:val="fr-FR"/>
        </w:rPr>
      </w:r>
    </w:p>
    <w:p>
      <w:pPr>
        <w:pStyle w:val="Normal"/>
        <w:tabs>
          <w:tab w:pos="720" w:val="clear"/>
          <w:tab w:leader="none" w:pos="6804" w:val="left"/>
        </w:tabs>
        <w:jc w:val="both"/>
        <w:rPr>
          <w:sz w:val="18"/>
          <w:szCs w:val="18"/>
          <w:lang w:val="fr-FR"/>
        </w:rPr>
      </w:pPr>
      <w:r>
        <w:rPr>
          <w:sz w:val="18"/>
          <w:szCs w:val="18"/>
          <w:lang w:val="fr-FR"/>
        </w:rPr>
        <w:t>Ces documents ont été commentés et la Direction a répondu aux questions du délégué syndical.</w:t>
      </w:r>
    </w:p>
    <w:p>
      <w:pPr>
        <w:pStyle w:val="Normal"/>
        <w:tabs>
          <w:tab w:pos="720" w:val="clear"/>
          <w:tab w:leader="none" w:pos="6804" w:val="left"/>
        </w:tabs>
        <w:jc w:val="both"/>
        <w:rPr>
          <w:sz w:val="18"/>
          <w:szCs w:val="18"/>
          <w:lang w:val="fr-FR"/>
        </w:rPr>
      </w:pPr>
      <w:r>
        <w:rPr>
          <w:sz w:val="18"/>
          <w:szCs w:val="18"/>
          <w:lang w:val="fr-FR"/>
        </w:rPr>
      </w:r>
    </w:p>
    <w:p>
      <w:pPr>
        <w:pStyle w:val="Normal"/>
        <w:tabs>
          <w:tab w:pos="720" w:val="clear"/>
          <w:tab w:leader="none" w:pos="6804" w:val="left"/>
        </w:tabs>
        <w:jc w:val="both"/>
        <w:rPr>
          <w:sz w:val="18"/>
          <w:szCs w:val="18"/>
          <w:lang w:val="fr-FR"/>
        </w:rPr>
      </w:pPr>
      <w:r>
        <w:rPr>
          <w:sz w:val="18"/>
          <w:szCs w:val="18"/>
          <w:lang w:val="fr-FR"/>
        </w:rPr>
        <w:t>Un calendrier du déroulement de la négociation a été présenté.</w:t>
      </w:r>
    </w:p>
    <w:p>
      <w:pPr>
        <w:pStyle w:val="Normal"/>
        <w:tabs>
          <w:tab w:pos="720" w:val="clear"/>
          <w:tab w:leader="none" w:pos="6804" w:val="left"/>
        </w:tabs>
        <w:jc w:val="both"/>
        <w:rPr>
          <w:sz w:val="18"/>
          <w:szCs w:val="18"/>
          <w:lang w:val="fr-FR"/>
        </w:rPr>
      </w:pPr>
      <w:r>
        <w:rPr>
          <w:sz w:val="18"/>
          <w:szCs w:val="18"/>
          <w:lang w:val="fr-FR"/>
        </w:rPr>
      </w:r>
    </w:p>
    <w:p>
      <w:pPr>
        <w:pStyle w:val="Normal"/>
        <w:tabs>
          <w:tab w:pos="720" w:val="clear"/>
          <w:tab w:leader="none" w:pos="6804" w:val="left"/>
        </w:tabs>
        <w:jc w:val="both"/>
        <w:rPr>
          <w:sz w:val="18"/>
          <w:szCs w:val="18"/>
          <w:lang w:val="fr-FR"/>
        </w:rPr>
      </w:pPr>
      <w:r>
        <w:rPr>
          <w:sz w:val="18"/>
          <w:szCs w:val="18"/>
          <w:lang w:val="fr-FR"/>
        </w:rPr>
        <w:t xml:space="preserve">Le délégué syndical a présenté ses revendications. </w:t>
      </w:r>
    </w:p>
    <w:p>
      <w:pPr>
        <w:pStyle w:val="Normal"/>
        <w:tabs>
          <w:tab w:pos="720" w:val="clear"/>
          <w:tab w:leader="none" w:pos="6804" w:val="left"/>
        </w:tabs>
        <w:jc w:val="both"/>
        <w:rPr>
          <w:sz w:val="18"/>
          <w:szCs w:val="18"/>
          <w:lang w:val="fr-FR"/>
        </w:rPr>
      </w:pPr>
      <w:r>
        <w:rPr>
          <w:sz w:val="18"/>
          <w:szCs w:val="18"/>
          <w:lang w:val="fr-FR"/>
        </w:rPr>
      </w:r>
    </w:p>
    <w:p>
      <w:pPr>
        <w:pStyle w:val="Normal"/>
        <w:tabs>
          <w:tab w:pos="720" w:val="clear"/>
          <w:tab w:leader="none" w:pos="6804" w:val="left"/>
        </w:tabs>
        <w:ind w:hanging="6804" w:left="6804"/>
        <w:rPr>
          <w:b/>
          <w:b/>
          <w:sz w:val="18"/>
          <w:szCs w:val="18"/>
          <w:u w:val="single"/>
          <w:lang w:val="fr-FR"/>
        </w:rPr>
      </w:pPr>
      <w:r>
        <w:rPr>
          <w:b/>
          <w:sz w:val="18"/>
          <w:szCs w:val="18"/>
          <w:u w:val="single"/>
          <w:lang w:val="fr-FR"/>
        </w:rPr>
      </w:r>
    </w:p>
    <w:p>
      <w:pPr>
        <w:pStyle w:val="Normal"/>
        <w:tabs>
          <w:tab w:pos="720" w:val="clear"/>
          <w:tab w:leader="none" w:pos="6804" w:val="left"/>
        </w:tabs>
        <w:ind w:hanging="6804" w:left="6804"/>
        <w:rPr>
          <w:b/>
          <w:b/>
          <w:sz w:val="18"/>
          <w:szCs w:val="18"/>
          <w:u w:val="single"/>
          <w:lang w:val="fr-FR"/>
        </w:rPr>
      </w:pPr>
      <w:r>
        <w:rPr>
          <w:b/>
          <w:sz w:val="18"/>
          <w:szCs w:val="18"/>
          <w:u w:val="single"/>
          <w:lang w:val="fr-FR"/>
        </w:rPr>
        <w:t>ARTICLE 1 – Champ d’application de l’accord</w:t>
      </w:r>
    </w:p>
    <w:p>
      <w:pPr>
        <w:pStyle w:val="Normal"/>
        <w:tabs>
          <w:tab w:pos="720" w:val="clear"/>
          <w:tab w:leader="none" w:pos="6804" w:val="left"/>
        </w:tabs>
        <w:ind w:hanging="6804" w:left="6804"/>
        <w:rPr>
          <w:sz w:val="18"/>
          <w:szCs w:val="18"/>
          <w:lang w:val="fr-FR"/>
        </w:rPr>
      </w:pPr>
      <w:r>
        <w:rPr>
          <w:sz w:val="18"/>
          <w:szCs w:val="18"/>
          <w:lang w:val="fr-FR"/>
        </w:rPr>
      </w:r>
    </w:p>
    <w:p>
      <w:pPr>
        <w:pStyle w:val="Normal"/>
        <w:tabs>
          <w:tab w:pos="720" w:val="clear"/>
          <w:tab w:leader="none" w:pos="0" w:val="left"/>
        </w:tabs>
        <w:jc w:val="both"/>
        <w:rPr>
          <w:sz w:val="18"/>
          <w:szCs w:val="18"/>
          <w:lang w:val="fr-FR"/>
        </w:rPr>
      </w:pPr>
      <w:r>
        <w:rPr>
          <w:sz w:val="18"/>
          <w:szCs w:val="18"/>
          <w:lang w:val="fr-FR"/>
        </w:rPr>
        <w:t>Le présent accord est signé au titre des négociations annuelles obligatoires 2023.</w:t>
      </w:r>
    </w:p>
    <w:p>
      <w:pPr>
        <w:pStyle w:val="Normal"/>
        <w:tabs>
          <w:tab w:pos="720" w:val="clear"/>
          <w:tab w:leader="none" w:pos="0" w:val="left"/>
        </w:tabs>
        <w:rPr>
          <w:sz w:val="18"/>
          <w:szCs w:val="18"/>
          <w:lang w:val="fr-FR"/>
        </w:rPr>
      </w:pPr>
      <w:r>
        <w:rPr>
          <w:sz w:val="18"/>
          <w:szCs w:val="18"/>
          <w:lang w:val="fr-FR"/>
        </w:rPr>
      </w:r>
    </w:p>
    <w:p>
      <w:pPr>
        <w:pStyle w:val="Normal"/>
        <w:jc w:val="both"/>
        <w:rPr>
          <w:b/>
          <w:b/>
          <w:sz w:val="18"/>
          <w:szCs w:val="18"/>
          <w:u w:val="single"/>
          <w:lang w:val="fr-FR"/>
        </w:rPr>
      </w:pPr>
      <w:r>
        <w:rPr>
          <w:b/>
          <w:sz w:val="18"/>
          <w:szCs w:val="18"/>
          <w:u w:val="single"/>
          <w:lang w:val="fr-FR"/>
        </w:rPr>
        <w:t>ARTICLE 2 -  Propositions émises lors de la 1ère réunion 10/03/2023</w:t>
      </w:r>
    </w:p>
    <w:p>
      <w:pPr>
        <w:pStyle w:val="Normal"/>
        <w:jc w:val="both"/>
        <w:rPr>
          <w:b/>
          <w:b/>
          <w:sz w:val="18"/>
          <w:szCs w:val="18"/>
          <w:u w:val="single"/>
          <w:lang w:val="fr-FR"/>
        </w:rPr>
      </w:pPr>
      <w:r>
        <w:rPr>
          <w:b/>
          <w:sz w:val="18"/>
          <w:szCs w:val="18"/>
          <w:u w:val="single"/>
          <w:lang w:val="fr-FR"/>
        </w:rPr>
      </w:r>
    </w:p>
    <w:p>
      <w:pPr>
        <w:pStyle w:val="Normal"/>
        <w:jc w:val="both"/>
        <w:rPr>
          <w:b/>
          <w:b/>
          <w:sz w:val="18"/>
          <w:szCs w:val="18"/>
          <w:u w:val="single"/>
          <w:lang w:val="fr-FR"/>
        </w:rPr>
      </w:pPr>
      <w:r>
        <w:rPr>
          <w:b/>
          <w:sz w:val="18"/>
          <w:szCs w:val="18"/>
          <w:u w:val="single"/>
          <w:lang w:val="fr-FR"/>
        </w:rPr>
        <w:t>2.1 Les organisations syndicales</w:t>
      </w:r>
    </w:p>
    <w:p>
      <w:pPr>
        <w:pStyle w:val="Normal"/>
        <w:jc w:val="both"/>
        <w:rPr>
          <w:b/>
          <w:b/>
          <w:sz w:val="18"/>
          <w:szCs w:val="18"/>
          <w:u w:val="single"/>
          <w:lang w:val="fr-FR"/>
        </w:rPr>
      </w:pPr>
      <w:r>
        <w:rPr>
          <w:b/>
          <w:sz w:val="18"/>
          <w:szCs w:val="18"/>
          <w:u w:val="single"/>
          <w:lang w:val="fr-FR"/>
        </w:rPr>
      </w:r>
    </w:p>
    <w:p>
      <w:pPr>
        <w:pStyle w:val="ListParagraph"/>
        <w:numPr>
          <w:ilvl w:val="0"/>
          <w:numId w:val="5"/>
        </w:numPr>
        <w:jc w:val="both"/>
        <w:rPr>
          <w:b/>
          <w:b/>
          <w:sz w:val="18"/>
          <w:szCs w:val="18"/>
          <w:u w:val="single"/>
          <w:lang w:val="fr-FR"/>
        </w:rPr>
      </w:pPr>
      <w:r>
        <w:rPr>
          <w:b/>
          <w:sz w:val="18"/>
          <w:szCs w:val="18"/>
          <w:u w:val="single"/>
          <w:lang w:val="fr-FR"/>
        </w:rPr>
        <w:t xml:space="preserve">Délégation syndicale  </w:t>
      </w:r>
    </w:p>
    <w:p>
      <w:pPr>
        <w:pStyle w:val="Normal"/>
        <w:jc w:val="both"/>
        <w:rPr>
          <w:b/>
          <w:b/>
          <w:sz w:val="18"/>
          <w:szCs w:val="18"/>
          <w:u w:val="single"/>
          <w:lang w:val="fr-FR"/>
        </w:rPr>
      </w:pPr>
      <w:r>
        <w:rPr>
          <w:b/>
          <w:sz w:val="18"/>
          <w:szCs w:val="18"/>
          <w:u w:val="single"/>
          <w:lang w:val="fr-FR"/>
        </w:rPr>
      </w:r>
    </w:p>
    <w:p>
      <w:pPr>
        <w:pStyle w:val="ListParagraph"/>
        <w:numPr>
          <w:ilvl w:val="0"/>
          <w:numId w:val="4"/>
        </w:numPr>
        <w:jc w:val="both"/>
        <w:rPr>
          <w:bCs/>
          <w:sz w:val="18"/>
          <w:szCs w:val="18"/>
          <w:lang w:val="fr-FR"/>
        </w:rPr>
      </w:pPr>
      <w:r>
        <w:rPr>
          <w:bCs/>
          <w:sz w:val="18"/>
          <w:szCs w:val="18"/>
          <w:lang w:val="fr-FR"/>
        </w:rPr>
        <w:t xml:space="preserve">Augmentation Générale : </w:t>
      </w:r>
      <w:r>
        <w:rPr>
          <w:b/>
          <w:sz w:val="18"/>
          <w:szCs w:val="18"/>
          <w:lang w:val="fr-FR"/>
        </w:rPr>
        <w:t>3 %</w:t>
      </w:r>
    </w:p>
    <w:p>
      <w:pPr>
        <w:pStyle w:val="Normal"/>
        <w:jc w:val="both"/>
        <w:rPr>
          <w:bCs/>
          <w:sz w:val="18"/>
          <w:szCs w:val="18"/>
          <w:lang w:val="fr-FR"/>
        </w:rPr>
      </w:pPr>
      <w:r>
        <w:rPr>
          <w:bCs/>
          <w:sz w:val="18"/>
          <w:szCs w:val="18"/>
          <w:lang w:val="fr-FR"/>
        </w:rPr>
      </w:r>
    </w:p>
    <w:p>
      <w:pPr>
        <w:pStyle w:val="ListParagraph"/>
        <w:numPr>
          <w:ilvl w:val="0"/>
          <w:numId w:val="4"/>
        </w:numPr>
        <w:jc w:val="both"/>
        <w:rPr>
          <w:bCs/>
          <w:sz w:val="18"/>
          <w:szCs w:val="18"/>
          <w:lang w:val="fr-FR"/>
        </w:rPr>
      </w:pPr>
      <w:r>
        <w:rPr>
          <w:bCs/>
          <w:sz w:val="18"/>
          <w:szCs w:val="18"/>
          <w:lang w:val="fr-FR"/>
        </w:rPr>
        <w:t xml:space="preserve">Augmentations Individuelles : </w:t>
      </w:r>
      <w:r>
        <w:rPr>
          <w:b/>
          <w:sz w:val="18"/>
          <w:szCs w:val="18"/>
          <w:lang w:val="fr-FR"/>
        </w:rPr>
        <w:t>A discuter.</w:t>
      </w:r>
    </w:p>
    <w:p>
      <w:pPr>
        <w:pStyle w:val="Normal"/>
        <w:ind w:hanging="0" w:left="360"/>
        <w:rPr>
          <w:bCs/>
          <w:sz w:val="18"/>
          <w:szCs w:val="18"/>
          <w:lang w:val="fr-FR"/>
        </w:rPr>
      </w:pPr>
      <w:r>
        <w:rPr>
          <w:bCs/>
          <w:sz w:val="18"/>
          <w:szCs w:val="18"/>
          <w:lang w:val="fr-FR"/>
        </w:rPr>
      </w:r>
    </w:p>
    <w:p>
      <w:pPr>
        <w:pStyle w:val="ListParagraph"/>
        <w:numPr>
          <w:ilvl w:val="1"/>
          <w:numId w:val="4"/>
        </w:numPr>
        <w:jc w:val="both"/>
        <w:rPr>
          <w:bCs/>
          <w:sz w:val="18"/>
          <w:szCs w:val="18"/>
          <w:lang w:val="fr-FR"/>
        </w:rPr>
      </w:pPr>
      <w:r>
        <w:rPr>
          <w:bCs/>
          <w:sz w:val="18"/>
          <w:szCs w:val="18"/>
          <w:lang w:val="fr-FR"/>
        </w:rPr>
        <w:t>Augmentation de la prime de production de 150€ brut à 200€ brut</w:t>
      </w:r>
    </w:p>
    <w:p>
      <w:pPr>
        <w:pStyle w:val="ListParagraph"/>
        <w:numPr>
          <w:ilvl w:val="1"/>
          <w:numId w:val="4"/>
        </w:numPr>
        <w:jc w:val="both"/>
        <w:rPr>
          <w:bCs/>
          <w:sz w:val="18"/>
          <w:szCs w:val="18"/>
          <w:lang w:val="fr-FR"/>
        </w:rPr>
      </w:pPr>
      <w:r>
        <w:rPr>
          <w:bCs/>
          <w:sz w:val="18"/>
          <w:szCs w:val="18"/>
          <w:lang w:val="fr-FR"/>
        </w:rPr>
        <w:t>Don journée solidarité</w:t>
      </w:r>
    </w:p>
    <w:p>
      <w:pPr>
        <w:pStyle w:val="Normal"/>
        <w:jc w:val="both"/>
        <w:rPr>
          <w:bCs/>
          <w:sz w:val="18"/>
          <w:szCs w:val="18"/>
          <w:lang w:val="fr-FR"/>
        </w:rPr>
      </w:pPr>
      <w:r>
        <w:rPr>
          <w:bCs/>
          <w:sz w:val="18"/>
          <w:szCs w:val="18"/>
          <w:lang w:val="fr-FR"/>
        </w:rPr>
      </w:r>
    </w:p>
    <w:p>
      <w:pPr>
        <w:pStyle w:val="Normal"/>
        <w:jc w:val="both"/>
        <w:rPr>
          <w:b/>
          <w:b/>
          <w:sz w:val="18"/>
          <w:szCs w:val="18"/>
          <w:u w:val="single"/>
          <w:lang w:val="fr-FR"/>
        </w:rPr>
      </w:pPr>
      <w:r>
        <w:rPr>
          <w:b/>
          <w:sz w:val="18"/>
          <w:szCs w:val="18"/>
          <w:u w:val="single"/>
          <w:lang w:val="fr-FR"/>
        </w:rPr>
        <w:t>2.2. La Direction :</w:t>
      </w:r>
    </w:p>
    <w:p>
      <w:pPr>
        <w:pStyle w:val="Normal"/>
        <w:jc w:val="both"/>
        <w:rPr>
          <w:b/>
          <w:b/>
          <w:sz w:val="18"/>
          <w:szCs w:val="18"/>
          <w:u w:val="single"/>
          <w:lang w:val="fr-FR"/>
        </w:rPr>
      </w:pPr>
      <w:r>
        <w:rPr>
          <w:b/>
          <w:sz w:val="18"/>
          <w:szCs w:val="18"/>
          <w:u w:val="single"/>
          <w:lang w:val="fr-FR"/>
        </w:rPr>
      </w:r>
    </w:p>
    <w:p>
      <w:pPr>
        <w:pStyle w:val="ListParagraph"/>
        <w:numPr>
          <w:ilvl w:val="0"/>
          <w:numId w:val="4"/>
        </w:numPr>
        <w:jc w:val="both"/>
        <w:rPr>
          <w:bCs/>
          <w:sz w:val="18"/>
          <w:szCs w:val="18"/>
          <w:lang w:val="fr-FR"/>
        </w:rPr>
      </w:pPr>
      <w:r>
        <w:rPr>
          <w:bCs/>
          <w:sz w:val="18"/>
          <w:szCs w:val="18"/>
          <w:lang w:val="fr-FR"/>
        </w:rPr>
        <w:t xml:space="preserve">Augmentation Générale : </w:t>
      </w:r>
      <w:r>
        <w:rPr>
          <w:b/>
          <w:sz w:val="18"/>
          <w:szCs w:val="18"/>
          <w:lang w:val="fr-FR"/>
        </w:rPr>
        <w:t>2.8 %</w:t>
      </w:r>
    </w:p>
    <w:p>
      <w:pPr>
        <w:pStyle w:val="Normal"/>
        <w:jc w:val="both"/>
        <w:rPr>
          <w:bCs/>
          <w:sz w:val="18"/>
          <w:szCs w:val="18"/>
          <w:lang w:val="fr-FR"/>
        </w:rPr>
      </w:pPr>
      <w:r>
        <w:rPr>
          <w:bCs/>
          <w:sz w:val="18"/>
          <w:szCs w:val="18"/>
          <w:lang w:val="fr-FR"/>
        </w:rPr>
      </w:r>
    </w:p>
    <w:p>
      <w:pPr>
        <w:pStyle w:val="ListParagraph"/>
        <w:numPr>
          <w:ilvl w:val="0"/>
          <w:numId w:val="4"/>
        </w:numPr>
        <w:jc w:val="both"/>
        <w:rPr>
          <w:bCs/>
          <w:sz w:val="18"/>
          <w:szCs w:val="18"/>
          <w:lang w:val="fr-FR"/>
        </w:rPr>
      </w:pPr>
      <w:r>
        <w:rPr>
          <w:bCs/>
          <w:sz w:val="18"/>
          <w:szCs w:val="18"/>
          <w:lang w:val="fr-FR"/>
        </w:rPr>
        <w:t>Augmentations Individuelles : A définir</w:t>
      </w:r>
    </w:p>
    <w:p>
      <w:pPr>
        <w:pStyle w:val="Normal"/>
        <w:jc w:val="both"/>
        <w:rPr>
          <w:b/>
          <w:b/>
          <w:sz w:val="18"/>
          <w:szCs w:val="18"/>
          <w:u w:val="single"/>
          <w:lang w:val="fr-FR"/>
        </w:rPr>
      </w:pPr>
      <w:r>
        <w:rPr>
          <w:b/>
          <w:sz w:val="18"/>
          <w:szCs w:val="18"/>
          <w:u w:val="single"/>
          <w:lang w:val="fr-FR"/>
        </w:rPr>
      </w:r>
    </w:p>
    <w:p>
      <w:pPr>
        <w:pStyle w:val="Normal"/>
        <w:jc w:val="both"/>
        <w:rPr>
          <w:b/>
          <w:b/>
          <w:sz w:val="18"/>
          <w:szCs w:val="18"/>
          <w:u w:val="single"/>
          <w:lang w:val="fr-FR"/>
        </w:rPr>
      </w:pPr>
      <w:r>
        <w:rPr>
          <w:b/>
          <w:sz w:val="18"/>
          <w:szCs w:val="18"/>
          <w:u w:val="single"/>
          <w:lang w:val="fr-FR"/>
        </w:rPr>
      </w:r>
    </w:p>
    <w:p>
      <w:pPr>
        <w:pStyle w:val="Normal"/>
        <w:jc w:val="both"/>
        <w:rPr>
          <w:b/>
          <w:b/>
          <w:sz w:val="18"/>
          <w:szCs w:val="18"/>
          <w:u w:val="single"/>
          <w:lang w:val="fr-FR"/>
        </w:rPr>
      </w:pPr>
      <w:r>
        <w:rPr>
          <w:b/>
          <w:sz w:val="18"/>
          <w:szCs w:val="18"/>
          <w:u w:val="single"/>
          <w:lang w:val="fr-FR"/>
        </w:rPr>
        <w:t>ARTICLE 3 -  Propositions émises lors de la 2ème réunion tenue le 17/03/2022</w:t>
      </w:r>
    </w:p>
    <w:p>
      <w:pPr>
        <w:pStyle w:val="Normal"/>
        <w:jc w:val="both"/>
        <w:rPr>
          <w:b/>
          <w:b/>
          <w:sz w:val="18"/>
          <w:szCs w:val="18"/>
          <w:u w:val="single"/>
          <w:lang w:val="fr-FR"/>
        </w:rPr>
      </w:pPr>
      <w:r>
        <w:rPr>
          <w:b/>
          <w:sz w:val="18"/>
          <w:szCs w:val="18"/>
          <w:u w:val="single"/>
          <w:lang w:val="fr-FR"/>
        </w:rPr>
      </w:r>
    </w:p>
    <w:p>
      <w:pPr>
        <w:pStyle w:val="Normal"/>
        <w:jc w:val="both"/>
        <w:rPr>
          <w:b/>
          <w:b/>
          <w:sz w:val="18"/>
          <w:szCs w:val="18"/>
          <w:u w:val="single"/>
          <w:lang w:val="fr-FR"/>
        </w:rPr>
      </w:pPr>
      <w:r>
        <w:rPr>
          <w:b/>
          <w:sz w:val="18"/>
          <w:szCs w:val="18"/>
          <w:u w:val="single"/>
          <w:lang w:val="fr-FR"/>
        </w:rPr>
        <w:t>3.1 Les organisations syndicales</w:t>
      </w:r>
    </w:p>
    <w:p>
      <w:pPr>
        <w:pStyle w:val="Normal"/>
        <w:jc w:val="both"/>
        <w:rPr>
          <w:b/>
          <w:b/>
          <w:sz w:val="18"/>
          <w:szCs w:val="18"/>
          <w:u w:val="single"/>
          <w:lang w:val="fr-FR"/>
        </w:rPr>
      </w:pPr>
      <w:r>
        <w:rPr>
          <w:b/>
          <w:sz w:val="18"/>
          <w:szCs w:val="18"/>
          <w:u w:val="single"/>
          <w:lang w:val="fr-FR"/>
        </w:rPr>
      </w:r>
    </w:p>
    <w:p>
      <w:pPr>
        <w:pStyle w:val="ListParagraph"/>
        <w:numPr>
          <w:ilvl w:val="0"/>
          <w:numId w:val="6"/>
        </w:numPr>
        <w:jc w:val="both"/>
        <w:rPr>
          <w:b/>
          <w:b/>
          <w:sz w:val="18"/>
          <w:szCs w:val="18"/>
          <w:u w:val="single"/>
          <w:lang w:val="fr-FR"/>
        </w:rPr>
      </w:pPr>
      <w:r>
        <w:rPr>
          <w:b/>
          <w:sz w:val="18"/>
          <w:szCs w:val="18"/>
          <w:u w:val="single"/>
          <w:lang w:val="fr-FR"/>
        </w:rPr>
        <w:t xml:space="preserve">Délégation syndicale  </w:t>
      </w:r>
    </w:p>
    <w:p>
      <w:pPr>
        <w:pStyle w:val="Normal"/>
        <w:jc w:val="both"/>
        <w:rPr>
          <w:b/>
          <w:b/>
          <w:sz w:val="18"/>
          <w:szCs w:val="18"/>
          <w:u w:val="single"/>
          <w:lang w:val="fr-FR"/>
        </w:rPr>
      </w:pPr>
      <w:r>
        <w:rPr>
          <w:b/>
          <w:sz w:val="18"/>
          <w:szCs w:val="18"/>
          <w:u w:val="single"/>
          <w:lang w:val="fr-FR"/>
        </w:rPr>
      </w:r>
    </w:p>
    <w:p>
      <w:pPr>
        <w:pStyle w:val="Normal"/>
        <w:jc w:val="both"/>
        <w:rPr>
          <w:b/>
          <w:b/>
          <w:sz w:val="18"/>
          <w:szCs w:val="18"/>
          <w:u w:val="single"/>
          <w:lang w:val="fr-FR"/>
        </w:rPr>
      </w:pPr>
      <w:r>
        <w:rPr>
          <w:b/>
          <w:sz w:val="18"/>
          <w:szCs w:val="18"/>
          <w:u w:val="single"/>
          <w:lang w:val="fr-FR"/>
        </w:rPr>
      </w:r>
    </w:p>
    <w:p>
      <w:pPr>
        <w:pStyle w:val="ListParagraph"/>
        <w:numPr>
          <w:ilvl w:val="0"/>
          <w:numId w:val="4"/>
        </w:numPr>
        <w:jc w:val="both"/>
        <w:rPr>
          <w:bCs/>
          <w:sz w:val="18"/>
          <w:szCs w:val="18"/>
          <w:lang w:val="fr-FR"/>
        </w:rPr>
      </w:pPr>
      <w:r>
        <w:rPr>
          <w:bCs/>
          <w:sz w:val="18"/>
          <w:szCs w:val="18"/>
          <w:lang w:val="fr-FR"/>
        </w:rPr>
        <w:t xml:space="preserve">Augmentation Générale : </w:t>
      </w:r>
      <w:r>
        <w:rPr>
          <w:b/>
          <w:sz w:val="18"/>
          <w:szCs w:val="18"/>
          <w:lang w:val="fr-FR"/>
        </w:rPr>
        <w:t>3 %</w:t>
      </w:r>
    </w:p>
    <w:p>
      <w:pPr>
        <w:pStyle w:val="Normal"/>
        <w:jc w:val="both"/>
        <w:rPr>
          <w:bCs/>
          <w:sz w:val="18"/>
          <w:szCs w:val="18"/>
          <w:lang w:val="fr-FR"/>
        </w:rPr>
      </w:pPr>
      <w:r>
        <w:rPr>
          <w:bCs/>
          <w:sz w:val="18"/>
          <w:szCs w:val="18"/>
          <w:lang w:val="fr-FR"/>
        </w:rPr>
      </w:r>
    </w:p>
    <w:p>
      <w:pPr>
        <w:pStyle w:val="ListParagraph"/>
        <w:numPr>
          <w:ilvl w:val="0"/>
          <w:numId w:val="4"/>
        </w:numPr>
        <w:jc w:val="both"/>
        <w:rPr>
          <w:b/>
          <w:b/>
          <w:sz w:val="18"/>
          <w:szCs w:val="18"/>
          <w:lang w:val="fr-FR"/>
        </w:rPr>
      </w:pPr>
      <w:r>
        <w:rPr>
          <w:bCs/>
          <w:sz w:val="18"/>
          <w:szCs w:val="18"/>
          <w:lang w:val="fr-FR"/>
        </w:rPr>
        <w:t>Augmentations Individuelles : </w:t>
      </w:r>
    </w:p>
    <w:p>
      <w:pPr>
        <w:pStyle w:val="ListParagraph"/>
        <w:numPr>
          <w:ilvl w:val="0"/>
          <w:numId w:val="0"/>
        </w:numPr>
        <w:ind w:hanging="0" w:left="720"/>
        <w:rPr>
          <w:b/>
          <w:b/>
          <w:sz w:val="18"/>
          <w:szCs w:val="18"/>
          <w:lang w:val="fr-FR"/>
        </w:rPr>
      </w:pPr>
      <w:r>
        <w:rPr>
          <w:b/>
          <w:sz w:val="18"/>
          <w:szCs w:val="18"/>
          <w:lang w:val="fr-FR"/>
        </w:rPr>
      </w:r>
    </w:p>
    <w:p>
      <w:pPr>
        <w:pStyle w:val="ListParagraph"/>
        <w:numPr>
          <w:ilvl w:val="1"/>
          <w:numId w:val="4"/>
        </w:numPr>
        <w:jc w:val="both"/>
        <w:rPr>
          <w:bCs/>
          <w:sz w:val="18"/>
          <w:szCs w:val="18"/>
          <w:lang w:val="fr-FR"/>
        </w:rPr>
      </w:pPr>
      <w:r>
        <w:rPr>
          <w:bCs/>
          <w:sz w:val="18"/>
          <w:szCs w:val="18"/>
          <w:lang w:val="fr-FR"/>
        </w:rPr>
        <w:t>Demande de valorisation en % d’AI des deux mesures mentionnées lors de la 1ère réunion</w:t>
      </w:r>
    </w:p>
    <w:p>
      <w:pPr>
        <w:pStyle w:val="Normal"/>
        <w:jc w:val="both"/>
        <w:rPr>
          <w:b/>
          <w:b/>
          <w:sz w:val="18"/>
          <w:szCs w:val="18"/>
          <w:u w:val="single"/>
          <w:lang w:val="fr-FR"/>
        </w:rPr>
      </w:pPr>
      <w:r>
        <w:rPr>
          <w:b/>
          <w:sz w:val="18"/>
          <w:szCs w:val="18"/>
          <w:u w:val="single"/>
          <w:lang w:val="fr-FR"/>
        </w:rPr>
      </w:r>
    </w:p>
    <w:p>
      <w:pPr>
        <w:pStyle w:val="Normal"/>
        <w:jc w:val="both"/>
        <w:rPr>
          <w:b/>
          <w:b/>
          <w:sz w:val="18"/>
          <w:szCs w:val="18"/>
          <w:u w:val="single"/>
          <w:lang w:val="fr-FR"/>
        </w:rPr>
      </w:pPr>
      <w:r>
        <w:rPr>
          <w:b/>
          <w:sz w:val="18"/>
          <w:szCs w:val="18"/>
          <w:u w:val="single"/>
          <w:lang w:val="fr-FR"/>
        </w:rPr>
        <w:t>3.2. La Direction :</w:t>
      </w:r>
    </w:p>
    <w:p>
      <w:pPr>
        <w:pStyle w:val="Normal"/>
        <w:jc w:val="both"/>
        <w:rPr>
          <w:b/>
          <w:b/>
          <w:sz w:val="18"/>
          <w:szCs w:val="18"/>
          <w:u w:val="single"/>
          <w:lang w:val="fr-FR"/>
        </w:rPr>
      </w:pPr>
      <w:r>
        <w:rPr>
          <w:b/>
          <w:sz w:val="18"/>
          <w:szCs w:val="18"/>
          <w:u w:val="single"/>
          <w:lang w:val="fr-FR"/>
        </w:rPr>
      </w:r>
    </w:p>
    <w:p>
      <w:pPr>
        <w:pStyle w:val="ListParagraph"/>
        <w:numPr>
          <w:ilvl w:val="0"/>
          <w:numId w:val="4"/>
        </w:numPr>
        <w:jc w:val="both"/>
        <w:rPr>
          <w:b/>
          <w:b/>
          <w:sz w:val="18"/>
          <w:szCs w:val="18"/>
          <w:lang w:val="fr-FR"/>
        </w:rPr>
      </w:pPr>
      <w:r>
        <w:rPr>
          <w:bCs/>
          <w:sz w:val="18"/>
          <w:szCs w:val="18"/>
          <w:lang w:val="fr-FR"/>
        </w:rPr>
        <w:t xml:space="preserve">Augmentation Générale pour les non-cadres : Augmentation de </w:t>
      </w:r>
      <w:r>
        <w:rPr>
          <w:b/>
          <w:sz w:val="18"/>
          <w:szCs w:val="18"/>
          <w:lang w:val="fr-FR"/>
        </w:rPr>
        <w:t>3%</w:t>
      </w:r>
      <w:r>
        <w:rPr>
          <w:bCs/>
          <w:sz w:val="18"/>
          <w:szCs w:val="18"/>
          <w:lang w:val="fr-FR"/>
        </w:rPr>
        <w:t xml:space="preserve"> du salaire de base au 1</w:t>
      </w:r>
      <w:r>
        <w:rPr>
          <w:bCs/>
          <w:sz w:val="18"/>
          <w:szCs w:val="18"/>
          <w:vertAlign w:val="superscript"/>
          <w:lang w:val="fr-FR"/>
        </w:rPr>
        <w:t>er</w:t>
      </w:r>
      <w:r>
        <w:rPr>
          <w:bCs/>
          <w:sz w:val="18"/>
          <w:szCs w:val="18"/>
          <w:lang w:val="fr-FR"/>
        </w:rPr>
        <w:t xml:space="preserve"> mai 2023</w:t>
      </w:r>
    </w:p>
    <w:p>
      <w:pPr>
        <w:pStyle w:val="Normal"/>
        <w:jc w:val="both"/>
        <w:rPr>
          <w:bCs/>
          <w:sz w:val="18"/>
          <w:szCs w:val="18"/>
          <w:lang w:val="fr-FR"/>
        </w:rPr>
      </w:pPr>
      <w:r>
        <w:rPr>
          <w:bCs/>
          <w:sz w:val="18"/>
          <w:szCs w:val="18"/>
          <w:lang w:val="fr-FR"/>
        </w:rPr>
      </w:r>
    </w:p>
    <w:p>
      <w:pPr>
        <w:pStyle w:val="Normal"/>
        <w:ind w:firstLine="720"/>
        <w:jc w:val="both"/>
        <w:rPr>
          <w:bCs/>
          <w:sz w:val="18"/>
          <w:szCs w:val="18"/>
          <w:lang w:val="fr-FR"/>
        </w:rPr>
      </w:pPr>
      <w:r>
        <w:rPr>
          <w:bCs/>
          <w:sz w:val="18"/>
          <w:szCs w:val="18"/>
          <w:lang w:val="fr-FR"/>
        </w:rPr>
        <w:t>Le personnel cadre ne bénéficiera pas d’augmentations générales.</w:t>
      </w:r>
    </w:p>
    <w:p>
      <w:pPr>
        <w:pStyle w:val="Normal"/>
        <w:jc w:val="both"/>
        <w:rPr>
          <w:bCs/>
          <w:sz w:val="18"/>
          <w:szCs w:val="18"/>
          <w:lang w:val="fr-FR"/>
        </w:rPr>
      </w:pPr>
      <w:r>
        <w:rPr>
          <w:bCs/>
          <w:sz w:val="18"/>
          <w:szCs w:val="18"/>
          <w:lang w:val="fr-FR"/>
        </w:rPr>
      </w:r>
    </w:p>
    <w:p>
      <w:pPr>
        <w:pStyle w:val="ListParagraph"/>
        <w:numPr>
          <w:ilvl w:val="0"/>
          <w:numId w:val="7"/>
        </w:numPr>
        <w:ind w:hanging="283" w:left="709"/>
        <w:jc w:val="both"/>
        <w:rPr>
          <w:bCs/>
          <w:sz w:val="18"/>
          <w:szCs w:val="18"/>
          <w:lang w:val="fr-FR"/>
        </w:rPr>
      </w:pPr>
      <w:r>
        <w:rPr>
          <w:bCs/>
          <w:sz w:val="18"/>
          <w:szCs w:val="18"/>
          <w:lang w:val="fr-FR"/>
        </w:rPr>
        <w:t xml:space="preserve">Augmentation Individuelles : </w:t>
      </w:r>
      <w:r>
        <w:rPr>
          <w:b/>
          <w:sz w:val="18"/>
          <w:szCs w:val="18"/>
          <w:lang w:val="fr-FR"/>
        </w:rPr>
        <w:t>0.3%</w:t>
      </w:r>
    </w:p>
    <w:p>
      <w:pPr>
        <w:pStyle w:val="ListParagraph"/>
        <w:numPr>
          <w:ilvl w:val="0"/>
          <w:numId w:val="7"/>
        </w:numPr>
        <w:ind w:hanging="283" w:left="709"/>
        <w:jc w:val="both"/>
        <w:rPr>
          <w:bCs/>
          <w:sz w:val="18"/>
          <w:szCs w:val="18"/>
          <w:lang w:val="fr-FR"/>
        </w:rPr>
      </w:pPr>
      <w:r>
        <w:rPr>
          <w:bCs/>
          <w:sz w:val="18"/>
          <w:szCs w:val="18"/>
          <w:lang w:val="fr-FR"/>
        </w:rPr>
        <w:t>Evocation de la prime PPV écartée par les deux parties</w:t>
      </w:r>
    </w:p>
    <w:p>
      <w:pPr>
        <w:pStyle w:val="Normal"/>
        <w:jc w:val="both"/>
        <w:rPr>
          <w:b/>
          <w:b/>
          <w:sz w:val="18"/>
          <w:szCs w:val="18"/>
          <w:u w:val="single"/>
          <w:lang w:val="fr-FR"/>
        </w:rPr>
      </w:pPr>
      <w:r>
        <w:rPr>
          <w:b/>
          <w:sz w:val="18"/>
          <w:szCs w:val="18"/>
          <w:u w:val="single"/>
          <w:lang w:val="fr-FR"/>
        </w:rPr>
        <w:t>ARTICLE 4 – Propositions finales de la Direction</w:t>
      </w:r>
    </w:p>
    <w:p>
      <w:pPr>
        <w:pStyle w:val="Normal"/>
        <w:jc w:val="both"/>
        <w:rPr>
          <w:sz w:val="18"/>
          <w:szCs w:val="18"/>
          <w:lang w:val="fr-FR"/>
        </w:rPr>
      </w:pPr>
      <w:r>
        <w:rPr>
          <w:sz w:val="18"/>
          <w:szCs w:val="18"/>
          <w:lang w:val="fr-FR"/>
        </w:rPr>
      </w:r>
    </w:p>
    <w:p>
      <w:pPr>
        <w:pStyle w:val="Normal"/>
        <w:jc w:val="both"/>
        <w:rPr>
          <w:b/>
          <w:b/>
          <w:bCs/>
          <w:sz w:val="18"/>
          <w:szCs w:val="18"/>
          <w:lang w:val="fr-FR"/>
        </w:rPr>
      </w:pPr>
      <w:r>
        <w:rPr>
          <w:b/>
          <w:bCs/>
          <w:sz w:val="18"/>
          <w:szCs w:val="18"/>
          <w:lang w:val="fr-FR"/>
        </w:rPr>
        <w:t xml:space="preserve">4.1 </w:t>
      </w:r>
      <w:r>
        <w:rPr>
          <w:b/>
          <w:bCs/>
          <w:sz w:val="18"/>
          <w:szCs w:val="18"/>
          <w:u w:val="single"/>
          <w:lang w:val="fr-FR"/>
        </w:rPr>
        <w:t>Augmentation Générale</w:t>
      </w:r>
      <w:r>
        <w:rPr>
          <w:b/>
          <w:bCs/>
          <w:sz w:val="18"/>
          <w:szCs w:val="18"/>
          <w:lang w:val="fr-FR"/>
        </w:rPr>
        <w:t xml:space="preserve"> </w:t>
      </w:r>
    </w:p>
    <w:p>
      <w:pPr>
        <w:pStyle w:val="Normal"/>
        <w:jc w:val="both"/>
        <w:rPr>
          <w:sz w:val="18"/>
          <w:szCs w:val="18"/>
          <w:lang w:val="fr-FR"/>
        </w:rPr>
      </w:pPr>
      <w:r>
        <w:rPr>
          <w:sz w:val="18"/>
          <w:szCs w:val="18"/>
          <w:lang w:val="fr-FR"/>
        </w:rPr>
      </w:r>
    </w:p>
    <w:p>
      <w:pPr>
        <w:pStyle w:val="Normal"/>
        <w:jc w:val="both"/>
        <w:rPr>
          <w:sz w:val="18"/>
          <w:szCs w:val="18"/>
          <w:lang w:val="fr-FR"/>
        </w:rPr>
      </w:pPr>
      <w:r>
        <w:rPr>
          <w:sz w:val="18"/>
          <w:szCs w:val="18"/>
          <w:lang w:val="fr-FR"/>
        </w:rPr>
        <w:t xml:space="preserve">Pour la population non cadre de l’ensemble de la Société, il est convenu d’appliquer une augmentation générale des salaires de base de </w:t>
      </w:r>
      <w:r>
        <w:rPr>
          <w:b/>
          <w:bCs/>
          <w:sz w:val="18"/>
          <w:szCs w:val="18"/>
          <w:lang w:val="fr-FR"/>
        </w:rPr>
        <w:t>3% au 01/05/2023</w:t>
      </w:r>
      <w:r>
        <w:rPr>
          <w:sz w:val="18"/>
          <w:szCs w:val="18"/>
          <w:lang w:val="fr-FR"/>
        </w:rPr>
        <w:t>.</w:t>
      </w:r>
    </w:p>
    <w:p>
      <w:pPr>
        <w:pStyle w:val="Normal"/>
        <w:jc w:val="both"/>
        <w:rPr>
          <w:sz w:val="18"/>
          <w:szCs w:val="18"/>
          <w:lang w:val="fr-FR"/>
        </w:rPr>
      </w:pPr>
      <w:r>
        <w:rPr>
          <w:sz w:val="18"/>
          <w:szCs w:val="18"/>
          <w:lang w:val="fr-FR"/>
        </w:rPr>
      </w:r>
    </w:p>
    <w:p>
      <w:pPr>
        <w:pStyle w:val="Normal"/>
        <w:jc w:val="both"/>
        <w:rPr>
          <w:sz w:val="18"/>
          <w:szCs w:val="18"/>
          <w:lang w:val="fr-FR"/>
        </w:rPr>
      </w:pPr>
      <w:r>
        <w:rPr>
          <w:sz w:val="18"/>
          <w:szCs w:val="18"/>
          <w:lang w:val="fr-FR"/>
        </w:rPr>
        <w:t>Le personnel cadre ne bénéficiera pas d’augmentations générales.</w:t>
      </w:r>
    </w:p>
    <w:p>
      <w:pPr>
        <w:pStyle w:val="Normal"/>
        <w:jc w:val="both"/>
        <w:rPr>
          <w:sz w:val="18"/>
          <w:szCs w:val="18"/>
          <w:lang w:val="fr-FR"/>
        </w:rPr>
      </w:pPr>
      <w:r>
        <w:rPr>
          <w:sz w:val="18"/>
          <w:szCs w:val="18"/>
          <w:lang w:val="fr-FR"/>
        </w:rPr>
      </w:r>
    </w:p>
    <w:p>
      <w:pPr>
        <w:pStyle w:val="Normal"/>
        <w:jc w:val="both"/>
        <w:rPr>
          <w:b/>
          <w:b/>
          <w:bCs/>
          <w:sz w:val="18"/>
          <w:szCs w:val="18"/>
          <w:lang w:val="fr-FR"/>
        </w:rPr>
      </w:pPr>
      <w:r>
        <w:rPr>
          <w:b/>
          <w:bCs/>
          <w:sz w:val="18"/>
          <w:szCs w:val="18"/>
          <w:lang w:val="fr-FR"/>
        </w:rPr>
        <w:t xml:space="preserve">4.2 </w:t>
      </w:r>
      <w:r>
        <w:rPr>
          <w:b/>
          <w:bCs/>
          <w:sz w:val="18"/>
          <w:szCs w:val="18"/>
          <w:u w:val="single"/>
          <w:lang w:val="fr-FR"/>
        </w:rPr>
        <w:t>Augmentation individuelles</w:t>
      </w:r>
    </w:p>
    <w:p>
      <w:pPr>
        <w:pStyle w:val="Normal"/>
        <w:jc w:val="both"/>
        <w:rPr>
          <w:sz w:val="18"/>
          <w:szCs w:val="18"/>
          <w:lang w:val="fr-FR"/>
        </w:rPr>
      </w:pPr>
      <w:r>
        <w:rPr>
          <w:sz w:val="18"/>
          <w:szCs w:val="18"/>
          <w:lang w:val="fr-FR"/>
        </w:rPr>
      </w:r>
    </w:p>
    <w:p>
      <w:pPr>
        <w:pStyle w:val="Normal"/>
        <w:jc w:val="both"/>
        <w:rPr>
          <w:sz w:val="18"/>
          <w:szCs w:val="18"/>
          <w:lang w:val="fr-FR"/>
        </w:rPr>
      </w:pPr>
      <w:r>
        <w:rPr>
          <w:sz w:val="18"/>
          <w:szCs w:val="18"/>
          <w:lang w:val="fr-FR"/>
        </w:rPr>
        <w:t xml:space="preserve">Pour la population non cadre il sera alloué une enveloppe de </w:t>
      </w:r>
      <w:r>
        <w:rPr>
          <w:b/>
          <w:bCs/>
          <w:sz w:val="18"/>
          <w:szCs w:val="18"/>
          <w:lang w:val="fr-FR"/>
        </w:rPr>
        <w:t>0.4% de la masse salariale.</w:t>
      </w:r>
      <w:r>
        <w:rPr>
          <w:sz w:val="18"/>
          <w:szCs w:val="18"/>
          <w:lang w:val="fr-FR"/>
        </w:rPr>
        <w:t xml:space="preserve"> </w:t>
      </w:r>
    </w:p>
    <w:p>
      <w:pPr>
        <w:pStyle w:val="Normal"/>
        <w:jc w:val="both"/>
        <w:rPr>
          <w:sz w:val="18"/>
          <w:szCs w:val="18"/>
          <w:lang w:val="fr-FR"/>
        </w:rPr>
      </w:pPr>
      <w:r>
        <w:rPr>
          <w:sz w:val="18"/>
          <w:szCs w:val="18"/>
          <w:lang w:val="fr-FR"/>
        </w:rPr>
      </w:r>
    </w:p>
    <w:p>
      <w:pPr>
        <w:pStyle w:val="Normal"/>
        <w:jc w:val="both"/>
        <w:rPr>
          <w:sz w:val="18"/>
          <w:szCs w:val="18"/>
          <w:lang w:val="fr-FR"/>
        </w:rPr>
      </w:pPr>
      <w:r>
        <w:rPr>
          <w:sz w:val="18"/>
          <w:szCs w:val="18"/>
          <w:lang w:val="fr-FR"/>
        </w:rPr>
        <w:t xml:space="preserve">Cette enveloppe sera attribuée de façon individuelle en fonction de la performance individuelle des salariés. avec effet au 01/05/2023. </w:t>
      </w:r>
    </w:p>
    <w:p>
      <w:pPr>
        <w:pStyle w:val="Normal"/>
        <w:jc w:val="both"/>
        <w:rPr>
          <w:sz w:val="18"/>
          <w:szCs w:val="18"/>
          <w:lang w:val="fr-FR"/>
        </w:rPr>
      </w:pPr>
      <w:r>
        <w:rPr>
          <w:sz w:val="18"/>
          <w:szCs w:val="18"/>
          <w:lang w:val="fr-FR"/>
        </w:rPr>
      </w:r>
    </w:p>
    <w:p>
      <w:pPr>
        <w:pStyle w:val="Normal"/>
        <w:jc w:val="both"/>
        <w:rPr>
          <w:sz w:val="18"/>
          <w:szCs w:val="18"/>
          <w:lang w:val="fr-FR"/>
        </w:rPr>
      </w:pPr>
      <w:r>
        <w:rPr>
          <w:sz w:val="18"/>
          <w:szCs w:val="18"/>
          <w:lang w:val="fr-FR"/>
        </w:rPr>
        <w:t xml:space="preserve">La population cadre pourra bénéficier uniquement d’augmentations individuelles attribuées en fonction de la performance individuelle des salariés. </w:t>
      </w:r>
    </w:p>
    <w:p>
      <w:pPr>
        <w:pStyle w:val="Normal"/>
        <w:jc w:val="both"/>
        <w:rPr>
          <w:sz w:val="18"/>
          <w:szCs w:val="18"/>
          <w:lang w:val="fr-FR"/>
        </w:rPr>
      </w:pPr>
      <w:r>
        <w:rPr>
          <w:sz w:val="18"/>
          <w:szCs w:val="18"/>
          <w:lang w:val="fr-FR"/>
        </w:rPr>
      </w:r>
    </w:p>
    <w:p>
      <w:pPr>
        <w:pStyle w:val="Normal"/>
        <w:jc w:val="both"/>
        <w:rPr>
          <w:sz w:val="18"/>
          <w:szCs w:val="18"/>
          <w:lang w:val="fr-FR"/>
        </w:rPr>
      </w:pPr>
      <w:r>
        <w:rPr>
          <w:sz w:val="18"/>
          <w:szCs w:val="18"/>
          <w:lang w:val="fr-FR"/>
        </w:rPr>
        <w:t>Il a été convenu qu’il n’y aurait pas de prime PPV cette année.</w:t>
      </w:r>
      <w:bookmarkStart w:id="12" w:name="_Hlk96499021"/>
      <w:bookmarkEnd w:id="12"/>
    </w:p>
    <w:p>
      <w:pPr>
        <w:pStyle w:val="Normal"/>
        <w:jc w:val="both"/>
        <w:rPr>
          <w:sz w:val="18"/>
          <w:szCs w:val="18"/>
          <w:lang w:val="fr-FR"/>
        </w:rPr>
      </w:pPr>
      <w:r>
        <w:rPr>
          <w:sz w:val="18"/>
          <w:szCs w:val="18"/>
          <w:lang w:val="fr-FR"/>
        </w:rPr>
      </w:r>
    </w:p>
    <w:p>
      <w:pPr>
        <w:pStyle w:val="Normal"/>
        <w:rPr>
          <w:b/>
          <w:b/>
          <w:sz w:val="18"/>
          <w:szCs w:val="18"/>
          <w:u w:val="single"/>
          <w:lang w:val="fr-FR"/>
        </w:rPr>
      </w:pPr>
      <w:r>
        <w:rPr>
          <w:b/>
          <w:sz w:val="18"/>
          <w:szCs w:val="18"/>
          <w:u w:val="single"/>
          <w:lang w:val="fr-FR"/>
        </w:rPr>
      </w:r>
    </w:p>
    <w:p>
      <w:pPr>
        <w:pStyle w:val="Normal"/>
        <w:rPr>
          <w:b/>
          <w:b/>
          <w:sz w:val="18"/>
          <w:szCs w:val="18"/>
          <w:u w:val="single"/>
          <w:lang w:val="fr-FR"/>
        </w:rPr>
      </w:pPr>
      <w:r>
        <w:rPr>
          <w:b/>
          <w:sz w:val="18"/>
          <w:szCs w:val="18"/>
          <w:u w:val="single"/>
          <w:lang w:val="fr-FR"/>
        </w:rPr>
        <w:t xml:space="preserve">ARTICLE 5 – Publicité </w:t>
      </w:r>
    </w:p>
    <w:p>
      <w:pPr>
        <w:pStyle w:val="Normal"/>
        <w:rPr>
          <w:b/>
          <w:b/>
          <w:sz w:val="18"/>
          <w:szCs w:val="18"/>
          <w:u w:val="single"/>
          <w:lang w:val="fr-FR"/>
        </w:rPr>
      </w:pPr>
      <w:r>
        <w:rPr>
          <w:b/>
          <w:sz w:val="18"/>
          <w:szCs w:val="18"/>
          <w:u w:val="single"/>
          <w:lang w:val="fr-FR"/>
        </w:rPr>
      </w:r>
    </w:p>
    <w:p>
      <w:pPr>
        <w:pStyle w:val="Normal"/>
        <w:jc w:val="both"/>
        <w:rPr>
          <w:sz w:val="18"/>
          <w:szCs w:val="18"/>
          <w:lang w:val="fr-FR"/>
        </w:rPr>
      </w:pPr>
      <w:r>
        <w:rPr>
          <w:sz w:val="18"/>
          <w:szCs w:val="18"/>
          <w:lang w:val="fr-FR"/>
        </w:rPr>
        <w:t>Le présent procès-verbal sera déposé à la diligence de l’Entreprise, en deux exemplaires, dont une version originale et une version électronique, à la Direction Départementale du Travail, et un exemplaire original au secrétariat-greffe du conseil de prud’hommes, dans le respect des dispositions légales.</w:t>
      </w:r>
    </w:p>
    <w:p>
      <w:pPr>
        <w:pStyle w:val="Normal"/>
        <w:rPr>
          <w:sz w:val="18"/>
          <w:szCs w:val="18"/>
          <w:lang w:val="fr-FR"/>
        </w:rPr>
      </w:pPr>
      <w:r>
        <w:rPr>
          <w:sz w:val="18"/>
          <w:szCs w:val="18"/>
          <w:lang w:val="fr-FR"/>
        </w:rPr>
      </w:r>
    </w:p>
    <w:p>
      <w:pPr>
        <w:pStyle w:val="Normal"/>
        <w:rPr>
          <w:sz w:val="18"/>
          <w:szCs w:val="18"/>
          <w:lang w:val="fr-FR"/>
        </w:rPr>
      </w:pPr>
      <w:r>
        <w:rPr>
          <w:sz w:val="18"/>
          <w:szCs w:val="18"/>
          <w:lang w:val="fr-FR"/>
        </w:rPr>
      </w:r>
    </w:p>
    <w:p>
      <w:pPr>
        <w:pStyle w:val="Normal"/>
        <w:rPr>
          <w:sz w:val="18"/>
          <w:szCs w:val="18"/>
          <w:lang w:val="fr-FR"/>
        </w:rPr>
      </w:pPr>
      <w:r>
        <w:rPr>
          <w:sz w:val="18"/>
          <w:szCs w:val="18"/>
          <w:lang w:val="fr-FR"/>
        </w:rPr>
        <w:t>Fait à ALES, le 23/03/2023.</w:t>
      </w:r>
    </w:p>
    <w:p>
      <w:pPr>
        <w:pStyle w:val="Normal"/>
        <w:rPr>
          <w:sz w:val="18"/>
          <w:szCs w:val="18"/>
          <w:lang w:val="fr-FR"/>
        </w:rPr>
      </w:pPr>
      <w:r>
        <w:rPr>
          <w:sz w:val="18"/>
          <w:szCs w:val="18"/>
          <w:lang w:val="fr-FR"/>
        </w:rPr>
      </w:r>
    </w:p>
    <w:p>
      <w:pPr>
        <w:pStyle w:val="Normal"/>
        <w:rPr>
          <w:sz w:val="18"/>
          <w:szCs w:val="18"/>
          <w:lang w:val="fr-FR"/>
        </w:rPr>
      </w:pPr>
      <w:r>
        <w:rPr>
          <w:sz w:val="18"/>
          <w:szCs w:val="18"/>
          <w:lang w:val="fr-FR"/>
        </w:rPr>
      </w:r>
    </w:p>
    <w:tbl>
      <w:tblPr>
        <w:tblStyle w:val="Grilledutableau"/>
        <w:tblW w:type="dxa" w:w="9578"/>
        <w:jc w:val="left"/>
        <w:tblInd w:type="dxa" w:w="0"/>
        <w:tblLayout w:type="fixed"/>
        <w:tblCellMar>
          <w:top w:type="dxa" w:w="0"/>
          <w:left w:type="dxa" w:w="108"/>
          <w:bottom w:type="dxa" w:w="0"/>
          <w:right w:type="dxa" w:w="108"/>
        </w:tblCellMar>
        <w:tblLook w:firstColumn="1" w:firstRow="1" w:lastColumn="0" w:lastRow="0" w:noHBand="0" w:noVBand="1" w:val="04a0"/>
      </w:tblPr>
      <w:tblGrid>
        <w:gridCol w:w="4789"/>
        <w:gridCol w:w="4788"/>
      </w:tblGrid>
      <w:tr>
        <w:trPr/>
        <w:tc>
          <w:tcPr>
            <w:tcW w:type="dxa" w:w="4789"/>
            <w:tcBorders/>
          </w:tcPr>
          <w:p>
            <w:pPr>
              <w:pStyle w:val="Normal"/>
              <w:widowControl/>
              <w:spacing w:after="0" w:before="0" w:line="240" w:lineRule="auto"/>
              <w:jc w:val="left"/>
              <w:rPr>
                <w:sz w:val="18"/>
                <w:szCs w:val="18"/>
                <w:lang w:val="fr-FR"/>
              </w:rPr>
            </w:pPr>
            <w:r>
              <w:rPr>
                <w:rFonts w:cs="" w:eastAsia="Verdana"/>
                <w:kern w:val="0"/>
                <w:sz w:val="18"/>
                <w:szCs w:val="18"/>
                <w:lang w:bidi="ar-SA" w:eastAsia="en-US" w:val="fr-FR"/>
              </w:rPr>
              <w:t>Pour le Syndicat  ,</w:t>
            </w:r>
          </w:p>
          <w:p>
            <w:pPr>
              <w:pStyle w:val="Normal"/>
              <w:widowControl/>
              <w:spacing w:after="0" w:before="0" w:line="240" w:lineRule="auto"/>
              <w:jc w:val="left"/>
              <w:rPr>
                <w:sz w:val="18"/>
                <w:szCs w:val="18"/>
                <w:lang w:val="fr-FR"/>
              </w:rPr>
            </w:pPr>
            <w:r>
              <w:rPr>
                <w:rFonts w:cs="" w:eastAsia="Verdana"/>
                <w:kern w:val="0"/>
                <w:sz w:val="18"/>
                <w:szCs w:val="18"/>
                <w:lang w:bidi="ar-SA" w:eastAsia="en-US" w:val="fr-FR"/>
              </w:rPr>
              <w:t xml:space="preserve"> </w:t>
            </w:r>
          </w:p>
        </w:tc>
        <w:tc>
          <w:tcPr>
            <w:tcW w:type="dxa" w:w="4788"/>
            <w:tcBorders/>
          </w:tcPr>
          <w:p>
            <w:pPr>
              <w:pStyle w:val="Normal"/>
              <w:widowControl/>
              <w:spacing w:after="0" w:before="0" w:line="240" w:lineRule="auto"/>
              <w:jc w:val="left"/>
              <w:rPr>
                <w:sz w:val="18"/>
                <w:szCs w:val="18"/>
                <w:lang w:val="fr-FR"/>
              </w:rPr>
            </w:pPr>
            <w:r>
              <w:rPr>
                <w:rFonts w:cs="" w:eastAsia="Verdana"/>
                <w:kern w:val="0"/>
                <w:sz w:val="18"/>
                <w:szCs w:val="18"/>
                <w:lang w:bidi="ar-SA" w:eastAsia="en-US" w:val="fr-FR"/>
              </w:rPr>
              <w:t xml:space="preserve">Pour la Société </w:t>
            </w:r>
          </w:p>
          <w:p>
            <w:pPr>
              <w:pStyle w:val="Normal"/>
              <w:widowControl/>
              <w:spacing w:after="0" w:before="0" w:line="240" w:lineRule="auto"/>
              <w:jc w:val="left"/>
              <w:rPr>
                <w:sz w:val="18"/>
                <w:szCs w:val="18"/>
                <w:lang w:val="fr-FR"/>
              </w:rPr>
            </w:pPr>
            <w:r>
              <w:rPr>
                <w:rFonts w:cs="" w:eastAsia="Verdana"/>
                <w:kern w:val="0"/>
                <w:sz w:val="18"/>
                <w:szCs w:val="18"/>
                <w:lang w:bidi="ar-SA" w:eastAsia="en-US" w:val="fr-FR"/>
              </w:rPr>
              <w:t xml:space="preserve"> </w:t>
            </w:r>
          </w:p>
        </w:tc>
      </w:tr>
      <w:tr>
        <w:trPr>
          <w:trHeight w:hRule="atLeast" w:val="765"/>
        </w:trPr>
        <w:tc>
          <w:tcPr>
            <w:tcW w:type="dxa" w:w="4789"/>
            <w:tcBorders/>
          </w:tcPr>
          <w:p>
            <w:pPr>
              <w:pStyle w:val="Normal"/>
              <w:widowControl/>
              <w:spacing w:after="0" w:before="0" w:line="240" w:lineRule="auto"/>
              <w:jc w:val="left"/>
              <w:rPr>
                <w:sz w:val="18"/>
                <w:szCs w:val="18"/>
                <w:lang w:val="fr-FR"/>
              </w:rPr>
            </w:pPr>
            <w:r>
              <w:rPr>
                <w:rFonts w:cs="" w:eastAsia="Verdana"/>
                <w:kern w:val="0"/>
                <w:sz w:val="18"/>
                <w:szCs w:val="24"/>
                <w:lang w:bidi="ar-SA" w:eastAsia="en-US" w:val="fr-FR"/>
              </w:rPr>
            </w:r>
          </w:p>
        </w:tc>
        <w:tc>
          <w:tcPr>
            <w:tcW w:type="dxa" w:w="4788"/>
            <w:tcBorders/>
          </w:tcPr>
          <w:p>
            <w:pPr>
              <w:pStyle w:val="Normal"/>
              <w:widowControl/>
              <w:spacing w:after="0" w:before="0" w:line="240" w:lineRule="auto"/>
              <w:jc w:val="left"/>
              <w:rPr>
                <w:sz w:val="18"/>
                <w:szCs w:val="18"/>
                <w:lang w:val="fr-FR"/>
              </w:rPr>
            </w:pPr>
            <w:r>
              <w:rPr>
                <w:rFonts w:cs="" w:eastAsia="Verdana"/>
                <w:kern w:val="0"/>
                <w:sz w:val="18"/>
                <w:szCs w:val="24"/>
                <w:lang w:bidi="ar-SA" w:eastAsia="en-US" w:val="fr-FR"/>
              </w:rPr>
            </w:r>
          </w:p>
          <w:p>
            <w:pPr>
              <w:pStyle w:val="Normal"/>
              <w:widowControl/>
              <w:spacing w:after="0" w:before="0" w:line="240" w:lineRule="auto"/>
              <w:jc w:val="left"/>
              <w:rPr>
                <w:sz w:val="18"/>
                <w:szCs w:val="18"/>
                <w:lang w:val="fr-FR"/>
              </w:rPr>
            </w:pPr>
            <w:r>
              <w:rPr>
                <w:rFonts w:cs="" w:eastAsia="Verdana"/>
                <w:kern w:val="0"/>
                <w:sz w:val="18"/>
                <w:szCs w:val="24"/>
                <w:lang w:bidi="ar-SA" w:eastAsia="en-US" w:val="fr-FR"/>
              </w:rPr>
            </w:r>
          </w:p>
        </w:tc>
      </w:tr>
    </w:tbl>
    <w:p>
      <w:pPr>
        <w:pStyle w:val="Normal"/>
        <w:rPr>
          <w:sz w:val="18"/>
          <w:szCs w:val="18"/>
          <w:lang w:val="fr-FR"/>
        </w:rPr>
      </w:pPr>
      <w:r>
        <w:rPr>
          <w:sz w:val="18"/>
          <w:szCs w:val="18"/>
          <w:lang w:val="fr-FR"/>
        </w:rPr>
      </w:r>
    </w:p>
    <w:p>
      <w:pPr>
        <w:pStyle w:val="Normal"/>
        <w:rPr>
          <w:sz w:val="18"/>
          <w:szCs w:val="18"/>
          <w:lang w:val="fr-FR"/>
        </w:rPr>
      </w:pPr>
      <w:r>
        <w:rPr>
          <w:sz w:val="18"/>
          <w:szCs w:val="18"/>
          <w:lang w:val="fr-FR"/>
        </w:rPr>
      </w:r>
    </w:p>
    <w:p>
      <w:pPr>
        <w:pStyle w:val="Normal"/>
        <w:rPr>
          <w:sz w:val="18"/>
          <w:szCs w:val="18"/>
          <w:lang w:val="fr-FR"/>
        </w:rPr>
      </w:pPr>
      <w:r>
        <w:rPr>
          <w:sz w:val="18"/>
          <w:szCs w:val="18"/>
          <w:lang w:val="fr-FR"/>
        </w:rPr>
      </w:r>
    </w:p>
    <w:p>
      <w:pPr>
        <w:pStyle w:val="Normal"/>
        <w:rPr>
          <w:sz w:val="18"/>
          <w:szCs w:val="18"/>
          <w:lang w:val="fr-FR"/>
        </w:rPr>
      </w:pPr>
      <w:r>
        <w:rPr>
          <w:sz w:val="18"/>
          <w:szCs w:val="18"/>
          <w:lang w:val="fr-FR"/>
        </w:rPr>
      </w:r>
    </w:p>
    <w:p>
      <w:pPr>
        <w:pStyle w:val="Normal"/>
        <w:rPr>
          <w:sz w:val="18"/>
          <w:szCs w:val="18"/>
          <w:lang w:val="fr-FR"/>
        </w:rPr>
      </w:pPr>
      <w:r>
        <w:rPr/>
      </w:r>
    </w:p>
    <w:sectPr>
      <w:headerReference r:id="rId2" w:type="even"/>
      <w:headerReference r:id="rId3" w:type="default"/>
      <w:headerReference r:id="rId4" w:type="first"/>
      <w:footerReference r:id="rId5" w:type="even"/>
      <w:footerReference r:id="rId6" w:type="default"/>
      <w:footerReference r:id="rId7" w:type="first"/>
      <w:type w:val="nextPage"/>
      <w:pgSz w:h="16838" w:w="11906"/>
      <w:pgMar w:bottom="1985" w:footer="1182" w:gutter="567" w:header="811" w:left="902" w:right="843" w:top="2693"/>
      <w:pgNumType w:fmt="decimal"/>
      <w:formProt w:val="false"/>
      <w:titlePg/>
      <w:textDirection w:val="lrTb"/>
      <w:docGrid w:charSpace="0" w:linePitch="272" w:type="default"/>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rebuchet MS">
    <w:charset w:val="00"/>
    <w:family w:val="roman"/>
    <w:pitch w:val="variable"/>
  </w:font>
  <w:font w:name="Verdana">
    <w:charset w:val="00"/>
    <w:family w:val="roman"/>
    <w:pitch w:val="variable"/>
  </w:font>
  <w:font w:name="Tahoma">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footer1.xml><?xml version="1.0" encoding="utf-8"?>
<w:ftr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p14">
  <w:p>
    <w:pPr>
      <w:pStyle w:val="Pieddepage"/>
      <w:rPr/>
    </w:pPr>
    <w:r>
      <w:rPr/>
    </w:r>
  </w:p>
</w:ftr>
</file>

<file path=word/footer2.xml><?xml version="1.0" encoding="utf-8"?>
<w:ftr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p14">
  <w:p>
    <w:pPr>
      <w:pStyle w:val="Pieddepage"/>
      <w:ind w:hanging="0" w:left="-709"/>
      <w:jc w:val="right"/>
      <w:rPr/>
    </w:pPr>
    <w:r>
      <w:rPr/>
    </w:r>
  </w:p>
  <w:sdt>
    <w:sdtPr>
      <w:docPartObj>
        <w:docPartGallery w:val="Page Numbers (Bottom of Page)"/>
        <w:docPartUnique w:val="true"/>
      </w:docPartObj>
      <w:id w:val="1930866020"/>
    </w:sdtPr>
    <w:sdtContent>
      <w:p>
        <w:pPr>
          <w:pStyle w:val="Pieddepage"/>
          <w:ind w:hanging="0" w:left="-709"/>
          <w:jc w:val="right"/>
          <w:rPr/>
        </w:pPr>
        <w:r>
          <w:rPr/>
          <mc:AlternateContent>
            <mc:Choice Requires="wps">
              <w:drawing>
                <wp:anchor allowOverlap="1" behindDoc="1" distB="4445" distL="4445" distR="4445" distT="4445" layoutInCell="0" locked="0" relativeHeight="3" simplePos="0" wp14:anchorId="1B8DA749">
                  <wp:simplePos x="0" y="0"/>
                  <wp:positionH relativeFrom="column">
                    <wp:posOffset>1725295</wp:posOffset>
                  </wp:positionH>
                  <wp:positionV relativeFrom="paragraph">
                    <wp:posOffset>619760</wp:posOffset>
                  </wp:positionV>
                  <wp:extent cx="1270" cy="280670"/>
                  <wp:effectExtent b="24765" l="0" r="38100" t="0"/>
                  <wp:wrapNone/>
                  <wp:docPr id="1" name="AutoShape 77"/>
                  <a:graphic xmlns:a="http://schemas.openxmlformats.org/drawingml/2006/main">
                    <a:graphicData uri="http://schemas.microsoft.com/office/word/2010/wordprocessingShape">
                      <wps:wsp>
                        <wps:cNvSpPr/>
                        <wps:spPr>
                          <a:xfrm flipV="1">
                            <a:off x="0" y="0"/>
                            <a:ext cx="720" cy="280080"/>
                          </a:xfrm>
                          <a:prstGeom prst="straightConnector1">
                            <a:avLst/>
                          </a:prstGeom>
                          <a:noFill/>
                          <a:ln w="9525">
                            <a:solidFill>
                              <a:srgbClr val="7f7f7f"/>
                            </a:solidFill>
                            <a:round/>
                          </a:ln>
                        </wps:spPr>
                        <wps:style>
                          <a:lnRef idx="0"/>
                          <a:fillRef idx="0"/>
                          <a:effectRef idx="0"/>
                          <a:fontRef idx="minor"/>
                        </wps:style>
                        <wps:bodyPr/>
                      </wps:wsp>
                    </a:graphicData>
                  </a:graphic>
                </wp:anchor>
              </w:drawing>
            </mc:Choice>
            <mc:Fallback>
              <w:pict>
                <v:shapetype coordsize="21600,21600" id="_x0000_t32" o:spt="32" path="m,l21600,21600nfe">
                  <v:stroke joinstyle="miter"/>
                  <v:path gradientshapeok="t" o:connecttype="rect" textboxrect="0,0,21600,21600"/>
                </v:shapetype>
                <v:shape ID="AutoShape 77" id="shape_0" o:allowincell="f" stroked="t" style="position:absolute;margin-left:135.85pt;margin-top:48.8pt;width:0pt;height:22pt;flip:y;mso-wrap-style:none;v-text-anchor:middle" type="_x0000_t32" wp14:anchorId="1B8DA749">
                  <v:fill o:detectmouseclick="t" on="false"/>
                  <v:stroke color="#7f7f7f" endcap="flat" joinstyle="round" weight="9360"/>
                  <w10:wrap type="none"/>
                </v:shape>
              </w:pict>
            </mc:Fallback>
          </mc:AlternateContent>
        </w:r>
      </w:p>
    </w:sdtContent>
  </w:sdt>
</w:ftr>
</file>

<file path=word/footer3.xml><?xml version="1.0" encoding="utf-8"?>
<w:ftr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p14">
  <w:p>
    <w:pPr>
      <w:pStyle w:val="Pieddepage"/>
      <w:rPr/>
    </w:pPr>
    <w:r>
      <w:rPr/>
    </w:r>
  </w:p>
</w:ftr>
</file>

<file path=word/header1.xml><?xml version="1.0" encoding="utf-8"?>
<w:hdr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p14">
  <w:p>
    <w:pPr>
      <w:pStyle w:val="Entte"/>
      <w:rPr/>
    </w:pPr>
    <w:r>
      <w:rPr/>
    </w:r>
  </w:p>
</w:hdr>
</file>

<file path=word/header2.xml><?xml version="1.0" encoding="utf-8"?>
<w:hdr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p14">
  <w:p>
    <w:pPr>
      <w:pStyle w:val="Entte"/>
      <w:tabs>
        <w:tab w:pos="4513" w:val="clear"/>
        <w:tab w:pos="9026" w:val="clear"/>
      </w:tabs>
      <w:jc w:val="right"/>
      <w:rPr/>
    </w:pPr>
    <w:r>
      <w:rPr/>
      <w:tab/>
    </w:r>
    <w:r>
      <w:rPr/>
      <w:fldChar w:fldCharType="begin"/>
    </w:r>
    <w:r>
      <w:rPr/>
      <w:instrText> PAGE </w:instrText>
    </w:r>
    <w:r>
      <w:rPr/>
      <w:fldChar w:fldCharType="separate"/>
    </w:r>
    <w:r>
      <w:rPr/>
      <w:t>3</w:t>
    </w:r>
    <w:r>
      <w:rPr/>
      <w:fldChar w:fldCharType="end"/>
    </w:r>
  </w:p>
</w:hdr>
</file>

<file path=word/header3.xml><?xml version="1.0" encoding="utf-8"?>
<w:hdr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p14">
  <w:p>
    <w:pPr>
      <w:pStyle w:val="Entte"/>
      <w:rPr/>
    </w:pPr>
    <w:r>
      <w:rPr/>
    </w:r>
  </w:p>
</w:hdr>
</file>

<file path=word/numbering.xml><?xml version="1.0" encoding="utf-8"?>
<w:numbering xmlns:mc="http://schemas.openxmlformats.org/markup-compatibility/2006" xmlns:o="urn:schemas-microsoft-com:office:office" xmlns:r="http://schemas.openxmlformats.org/officeDocument/2006/relationships" xmlns:v="urn:schemas-microsoft-com:vml" xmlns:w="http://schemas.openxmlformats.org/wordprocessingml/2006/main" xmlns:w14="http://schemas.microsoft.com/office/word/2010/wordml" mc:Ignorable="w14">
  <w:abstractNum w:abstractNumId="1">
    <w:lvl w:ilvl="0">
      <w:start w:val="1"/>
      <w:numFmt w:val="bullet"/>
      <w:lvlText w:val=""/>
      <w:lvlJc w:val="left"/>
      <w:pPr>
        <w:tabs>
          <w:tab w:pos="0" w:val="num"/>
        </w:tabs>
        <w:ind w:hanging="360" w:left="720"/>
      </w:pPr>
      <w:rPr>
        <w:rFonts w:ascii="Symbol" w:cs="Symbol" w:hAnsi="Symbol" w:hint="default"/>
      </w:rPr>
    </w:lvl>
    <w:lvl w:ilvl="1">
      <w:start w:val="1"/>
      <w:numFmt w:val="bullet"/>
      <w:lvlText w:val="o"/>
      <w:lvlJc w:val="left"/>
      <w:pPr>
        <w:tabs>
          <w:tab w:pos="0" w:val="num"/>
        </w:tabs>
        <w:ind w:hanging="360" w:left="1440"/>
      </w:pPr>
      <w:rPr>
        <w:rFonts w:ascii="Courier New" w:cs="Courier New" w:hAnsi="Courier New" w:hint="default"/>
      </w:rPr>
    </w:lvl>
    <w:lvl w:ilvl="2">
      <w:start w:val="1"/>
      <w:numFmt w:val="bullet"/>
      <w:lvlText w:val=""/>
      <w:lvlJc w:val="left"/>
      <w:pPr>
        <w:tabs>
          <w:tab w:pos="0" w:val="num"/>
        </w:tabs>
        <w:ind w:hanging="360" w:left="2160"/>
      </w:pPr>
      <w:rPr>
        <w:rFonts w:ascii="Wingdings" w:cs="Wingdings" w:hAnsi="Wingdings" w:hint="default"/>
      </w:rPr>
    </w:lvl>
    <w:lvl w:ilvl="3">
      <w:start w:val="1"/>
      <w:numFmt w:val="bullet"/>
      <w:lvlText w:val=""/>
      <w:lvlJc w:val="left"/>
      <w:pPr>
        <w:tabs>
          <w:tab w:pos="0" w:val="num"/>
        </w:tabs>
        <w:ind w:hanging="360" w:left="2880"/>
      </w:pPr>
      <w:rPr>
        <w:rFonts w:ascii="Symbol" w:cs="Symbol" w:hAnsi="Symbol" w:hint="default"/>
      </w:rPr>
    </w:lvl>
    <w:lvl w:ilvl="4">
      <w:start w:val="1"/>
      <w:numFmt w:val="bullet"/>
      <w:lvlText w:val="o"/>
      <w:lvlJc w:val="left"/>
      <w:pPr>
        <w:tabs>
          <w:tab w:pos="0" w:val="num"/>
        </w:tabs>
        <w:ind w:hanging="360" w:left="3600"/>
      </w:pPr>
      <w:rPr>
        <w:rFonts w:ascii="Courier New" w:cs="Courier New" w:hAnsi="Courier New" w:hint="default"/>
      </w:rPr>
    </w:lvl>
    <w:lvl w:ilvl="5">
      <w:start w:val="1"/>
      <w:numFmt w:val="bullet"/>
      <w:lvlText w:val=""/>
      <w:lvlJc w:val="left"/>
      <w:pPr>
        <w:tabs>
          <w:tab w:pos="0" w:val="num"/>
        </w:tabs>
        <w:ind w:hanging="360" w:left="4320"/>
      </w:pPr>
      <w:rPr>
        <w:rFonts w:ascii="Wingdings" w:cs="Wingdings" w:hAnsi="Wingdings" w:hint="default"/>
      </w:rPr>
    </w:lvl>
    <w:lvl w:ilvl="6">
      <w:start w:val="1"/>
      <w:numFmt w:val="bullet"/>
      <w:lvlText w:val=""/>
      <w:lvlJc w:val="left"/>
      <w:pPr>
        <w:tabs>
          <w:tab w:pos="0" w:val="num"/>
        </w:tabs>
        <w:ind w:hanging="360" w:left="5040"/>
      </w:pPr>
      <w:rPr>
        <w:rFonts w:ascii="Symbol" w:cs="Symbol" w:hAnsi="Symbol" w:hint="default"/>
      </w:rPr>
    </w:lvl>
    <w:lvl w:ilvl="7">
      <w:start w:val="1"/>
      <w:numFmt w:val="bullet"/>
      <w:lvlText w:val="o"/>
      <w:lvlJc w:val="left"/>
      <w:pPr>
        <w:tabs>
          <w:tab w:pos="0" w:val="num"/>
        </w:tabs>
        <w:ind w:hanging="360" w:left="5760"/>
      </w:pPr>
      <w:rPr>
        <w:rFonts w:ascii="Courier New" w:cs="Courier New" w:hAnsi="Courier New" w:hint="default"/>
      </w:rPr>
    </w:lvl>
    <w:lvl w:ilvl="8">
      <w:start w:val="1"/>
      <w:numFmt w:val="bullet"/>
      <w:lvlText w:val=""/>
      <w:lvlJc w:val="left"/>
      <w:pPr>
        <w:tabs>
          <w:tab w:pos="0" w:val="num"/>
        </w:tabs>
        <w:ind w:hanging="360" w:left="6480"/>
      </w:pPr>
      <w:rPr>
        <w:rFonts w:ascii="Wingdings" w:cs="Wingdings" w:hAnsi="Wingdings" w:hint="default"/>
      </w:rPr>
    </w:lvl>
  </w:abstractNum>
  <w:abstractNum w:abstractNumId="2">
    <w:lvl w:ilvl="0">
      <w:start w:val="1"/>
      <w:numFmt w:val="decimal"/>
      <w:lvlText w:val="%1"/>
      <w:lvlJc w:val="left"/>
      <w:pPr>
        <w:tabs>
          <w:tab w:pos="0" w:val="num"/>
        </w:tabs>
        <w:ind w:hanging="360" w:left="360"/>
      </w:pPr>
      <w:rPr>
        <w:sz w:val="20"/>
        <w:rFonts w:ascii="Verdana" w:hAnsi="Verdana"/>
      </w:rPr>
    </w:lvl>
    <w:lvl w:ilvl="1">
      <w:start w:val="1"/>
      <w:numFmt w:val="decimal"/>
      <w:lvlText w:val="%1.%2"/>
      <w:lvlJc w:val="left"/>
      <w:pPr>
        <w:tabs>
          <w:tab w:pos="0" w:val="num"/>
        </w:tabs>
        <w:ind w:hanging="363" w:left="720"/>
      </w:pPr>
      <w:rPr>
        <w:sz w:val="20"/>
        <w:rFonts w:ascii="Verdana" w:hAnsi="Verdana"/>
      </w:rPr>
    </w:lvl>
    <w:lvl w:ilvl="2">
      <w:start w:val="1"/>
      <w:numFmt w:val="decimal"/>
      <w:lvlText w:val="%1.%2.%3"/>
      <w:lvlJc w:val="left"/>
      <w:pPr>
        <w:tabs>
          <w:tab w:pos="0" w:val="num"/>
        </w:tabs>
        <w:ind w:hanging="360" w:left="1080"/>
      </w:pPr>
      <w:rPr>
        <w:sz w:val="20"/>
        <w:rFonts w:ascii="Verdana" w:hAnsi="Verdana"/>
      </w:rPr>
    </w:lvl>
    <w:lvl w:ilvl="3">
      <w:start w:val="1"/>
      <w:numFmt w:val="decimal"/>
      <w:lvlText w:val="%1.%2.%3.%4"/>
      <w:lvlJc w:val="left"/>
      <w:pPr>
        <w:tabs>
          <w:tab w:pos="0" w:val="num"/>
        </w:tabs>
        <w:ind w:hanging="360" w:left="1440"/>
      </w:pPr>
      <w:rPr>
        <w:sz w:val="20"/>
        <w:rFonts w:ascii="Verdana" w:hAnsi="Verdana"/>
      </w:rPr>
    </w:lvl>
    <w:lvl w:ilvl="4">
      <w:start w:val="1"/>
      <w:numFmt w:val="decimal"/>
      <w:lvlText w:val="%1.%2.%3.%4.%5"/>
      <w:lvlJc w:val="left"/>
      <w:pPr>
        <w:tabs>
          <w:tab w:pos="0" w:val="num"/>
        </w:tabs>
        <w:ind w:hanging="360" w:left="1800"/>
      </w:pPr>
      <w:rPr>
        <w:sz w:val="20"/>
        <w:rFonts w:ascii="Verdana" w:hAnsi="Verdana"/>
      </w:rPr>
    </w:lvl>
    <w:lvl w:ilvl="5">
      <w:start w:val="1"/>
      <w:numFmt w:val="decimal"/>
      <w:lvlText w:val="%1.%2.%3.%4.%5.%6"/>
      <w:lvlJc w:val="left"/>
      <w:pPr>
        <w:tabs>
          <w:tab w:pos="0" w:val="num"/>
        </w:tabs>
        <w:ind w:hanging="360" w:left="2160"/>
      </w:pPr>
      <w:rPr>
        <w:sz w:val="20"/>
        <w:rFonts w:ascii="Verdana" w:hAnsi="Verdana"/>
      </w:rPr>
    </w:lvl>
    <w:lvl w:ilvl="6">
      <w:start w:val="1"/>
      <w:numFmt w:val="decimal"/>
      <w:lvlText w:val="%1.%2.%3.%4.%5.%6.%7"/>
      <w:lvlJc w:val="left"/>
      <w:pPr>
        <w:tabs>
          <w:tab w:pos="0" w:val="num"/>
        </w:tabs>
        <w:ind w:hanging="360" w:left="2520"/>
      </w:pPr>
      <w:rPr>
        <w:sz w:val="20"/>
        <w:rFonts w:ascii="Verdana" w:hAnsi="Verdana"/>
      </w:rPr>
    </w:lvl>
    <w:lvl w:ilvl="7">
      <w:start w:val="1"/>
      <w:numFmt w:val="decimal"/>
      <w:lvlText w:val="%1.%2.%3.%4.%5.%6.%7.%8"/>
      <w:lvlJc w:val="left"/>
      <w:pPr>
        <w:tabs>
          <w:tab w:pos="0" w:val="num"/>
        </w:tabs>
        <w:ind w:hanging="360" w:left="2880"/>
      </w:pPr>
      <w:rPr>
        <w:sz w:val="20"/>
        <w:rFonts w:ascii="Verdana" w:hAnsi="Verdana"/>
      </w:rPr>
    </w:lvl>
    <w:lvl w:ilvl="8">
      <w:start w:val="1"/>
      <w:numFmt w:val="decimal"/>
      <w:lvlText w:val="%1.%2.%3.%4.%5.%6.%7.%8.%9"/>
      <w:lvlJc w:val="left"/>
      <w:pPr>
        <w:tabs>
          <w:tab w:pos="0" w:val="num"/>
        </w:tabs>
        <w:ind w:hanging="360" w:left="3240"/>
      </w:pPr>
      <w:rPr>
        <w:sz w:val="20"/>
        <w:rFonts w:ascii="Verdana" w:hAnsi="Verdana"/>
      </w:rPr>
    </w:lvl>
  </w:abstractNum>
  <w:abstractNum w:abstractNumId="3">
    <w:lvl w:ilvl="0">
      <w:start w:val="1"/>
      <w:numFmt w:val="bullet"/>
      <w:lvlText w:val=""/>
      <w:lvlJc w:val="left"/>
      <w:pPr>
        <w:tabs>
          <w:tab w:pos="357" w:val="num"/>
        </w:tabs>
        <w:ind w:hanging="357" w:left="357"/>
      </w:pPr>
      <w:rPr>
        <w:rFonts w:ascii="Symbol" w:cs="Symbol" w:hAnsi="Symbol" w:hint="default"/>
      </w:rPr>
    </w:lvl>
    <w:lvl w:ilvl="1">
      <w:start w:val="1"/>
      <w:numFmt w:val="bullet"/>
      <w:lvlText w:val=""/>
      <w:lvlJc w:val="left"/>
      <w:pPr>
        <w:tabs>
          <w:tab w:pos="720" w:val="num"/>
        </w:tabs>
        <w:ind w:hanging="363" w:left="720"/>
      </w:pPr>
      <w:rPr>
        <w:rFonts w:ascii="Symbol" w:cs="Symbol" w:hAnsi="Symbol" w:hint="default"/>
      </w:rPr>
    </w:lvl>
    <w:lvl w:ilvl="2">
      <w:start w:val="1"/>
      <w:numFmt w:val="bullet"/>
      <w:lvlText w:val=""/>
      <w:lvlJc w:val="left"/>
      <w:pPr>
        <w:tabs>
          <w:tab w:pos="1077" w:val="num"/>
        </w:tabs>
        <w:ind w:hanging="357" w:left="1077"/>
      </w:pPr>
      <w:rPr>
        <w:rFonts w:ascii="Symbol" w:cs="Symbol" w:hAnsi="Symbol" w:hint="default"/>
      </w:rPr>
    </w:lvl>
    <w:lvl w:ilvl="3">
      <w:start w:val="1"/>
      <w:numFmt w:val="bullet"/>
      <w:lvlText w:val=""/>
      <w:lvlJc w:val="left"/>
      <w:pPr>
        <w:tabs>
          <w:tab w:pos="1440" w:val="num"/>
        </w:tabs>
        <w:ind w:hanging="363" w:left="1440"/>
      </w:pPr>
      <w:rPr>
        <w:rFonts w:ascii="Symbol" w:cs="Symbol" w:hAnsi="Symbol" w:hint="default"/>
      </w:rPr>
    </w:lvl>
    <w:lvl w:ilvl="4">
      <w:start w:val="1"/>
      <w:numFmt w:val="bullet"/>
      <w:lvlText w:val=""/>
      <w:lvlJc w:val="left"/>
      <w:pPr>
        <w:tabs>
          <w:tab w:pos="1797" w:val="num"/>
        </w:tabs>
        <w:ind w:hanging="357" w:left="1797"/>
      </w:pPr>
      <w:rPr>
        <w:rFonts w:ascii="Symbol" w:cs="Symbol" w:hAnsi="Symbol" w:hint="default"/>
      </w:rPr>
    </w:lvl>
    <w:lvl w:ilvl="5">
      <w:start w:val="1"/>
      <w:numFmt w:val="bullet"/>
      <w:lvlText w:val=""/>
      <w:lvlJc w:val="left"/>
      <w:pPr>
        <w:tabs>
          <w:tab w:pos="2160" w:val="num"/>
        </w:tabs>
        <w:ind w:hanging="363" w:left="2160"/>
      </w:pPr>
      <w:rPr>
        <w:rFonts w:ascii="Symbol" w:cs="Symbol" w:hAnsi="Symbol" w:hint="default"/>
      </w:rPr>
    </w:lvl>
    <w:lvl w:ilvl="6">
      <w:start w:val="1"/>
      <w:numFmt w:val="bullet"/>
      <w:lvlText w:val=""/>
      <w:lvlJc w:val="left"/>
      <w:pPr>
        <w:tabs>
          <w:tab w:pos="2517" w:val="num"/>
        </w:tabs>
        <w:ind w:hanging="357" w:left="2517"/>
      </w:pPr>
      <w:rPr>
        <w:rFonts w:ascii="Symbol" w:cs="Symbol" w:hAnsi="Symbol" w:hint="default"/>
      </w:rPr>
    </w:lvl>
    <w:lvl w:ilvl="7">
      <w:start w:val="1"/>
      <w:numFmt w:val="bullet"/>
      <w:lvlText w:val=""/>
      <w:lvlJc w:val="left"/>
      <w:pPr>
        <w:tabs>
          <w:tab w:pos="2880" w:val="num"/>
        </w:tabs>
        <w:ind w:hanging="363" w:left="2880"/>
      </w:pPr>
      <w:rPr>
        <w:rFonts w:ascii="Symbol" w:cs="Symbol" w:hAnsi="Symbol" w:hint="default"/>
      </w:rPr>
    </w:lvl>
    <w:lvl w:ilvl="8">
      <w:start w:val="1"/>
      <w:numFmt w:val="bullet"/>
      <w:lvlText w:val=""/>
      <w:lvlJc w:val="left"/>
      <w:pPr>
        <w:tabs>
          <w:tab w:pos="3238" w:val="num"/>
        </w:tabs>
        <w:ind w:hanging="358" w:left="3238"/>
      </w:pPr>
      <w:rPr>
        <w:rFonts w:ascii="Symbol" w:cs="Symbol" w:hAnsi="Symbol" w:hint="default"/>
      </w:rPr>
    </w:lvl>
  </w:abstractNum>
  <w:abstractNum w:abstractNumId="4">
    <w:lvl w:ilvl="0">
      <w:start w:val="1"/>
      <w:numFmt w:val="bullet"/>
      <w:lvlText w:val=""/>
      <w:lvlJc w:val="left"/>
      <w:pPr>
        <w:tabs>
          <w:tab w:pos="0" w:val="num"/>
        </w:tabs>
        <w:ind w:hanging="360" w:left="720"/>
      </w:pPr>
      <w:rPr>
        <w:rFonts w:ascii="Wingdings" w:cs="Wingdings" w:hAnsi="Wingdings" w:hint="default"/>
      </w:rPr>
    </w:lvl>
    <w:lvl w:ilvl="1">
      <w:start w:val="1"/>
      <w:numFmt w:val="bullet"/>
      <w:lvlText w:val="o"/>
      <w:lvlJc w:val="left"/>
      <w:pPr>
        <w:tabs>
          <w:tab w:pos="0" w:val="num"/>
        </w:tabs>
        <w:ind w:hanging="360" w:left="1440"/>
      </w:pPr>
      <w:rPr>
        <w:rFonts w:ascii="Courier New" w:cs="Courier New" w:hAnsi="Courier New" w:hint="default"/>
      </w:rPr>
    </w:lvl>
    <w:lvl w:ilvl="2">
      <w:start w:val="1"/>
      <w:numFmt w:val="bullet"/>
      <w:lvlText w:val=""/>
      <w:lvlJc w:val="left"/>
      <w:pPr>
        <w:tabs>
          <w:tab w:pos="0" w:val="num"/>
        </w:tabs>
        <w:ind w:hanging="360" w:left="2160"/>
      </w:pPr>
      <w:rPr>
        <w:rFonts w:ascii="Wingdings" w:cs="Wingdings" w:hAnsi="Wingdings" w:hint="default"/>
      </w:rPr>
    </w:lvl>
    <w:lvl w:ilvl="3">
      <w:start w:val="1"/>
      <w:numFmt w:val="bullet"/>
      <w:lvlText w:val=""/>
      <w:lvlJc w:val="left"/>
      <w:pPr>
        <w:tabs>
          <w:tab w:pos="0" w:val="num"/>
        </w:tabs>
        <w:ind w:hanging="360" w:left="2880"/>
      </w:pPr>
      <w:rPr>
        <w:rFonts w:ascii="Symbol" w:cs="Symbol" w:hAnsi="Symbol" w:hint="default"/>
      </w:rPr>
    </w:lvl>
    <w:lvl w:ilvl="4">
      <w:start w:val="1"/>
      <w:numFmt w:val="bullet"/>
      <w:lvlText w:val="o"/>
      <w:lvlJc w:val="left"/>
      <w:pPr>
        <w:tabs>
          <w:tab w:pos="0" w:val="num"/>
        </w:tabs>
        <w:ind w:hanging="360" w:left="3600"/>
      </w:pPr>
      <w:rPr>
        <w:rFonts w:ascii="Courier New" w:cs="Courier New" w:hAnsi="Courier New" w:hint="default"/>
      </w:rPr>
    </w:lvl>
    <w:lvl w:ilvl="5">
      <w:start w:val="1"/>
      <w:numFmt w:val="bullet"/>
      <w:lvlText w:val=""/>
      <w:lvlJc w:val="left"/>
      <w:pPr>
        <w:tabs>
          <w:tab w:pos="0" w:val="num"/>
        </w:tabs>
        <w:ind w:hanging="360" w:left="4320"/>
      </w:pPr>
      <w:rPr>
        <w:rFonts w:ascii="Wingdings" w:cs="Wingdings" w:hAnsi="Wingdings" w:hint="default"/>
      </w:rPr>
    </w:lvl>
    <w:lvl w:ilvl="6">
      <w:start w:val="1"/>
      <w:numFmt w:val="bullet"/>
      <w:lvlText w:val=""/>
      <w:lvlJc w:val="left"/>
      <w:pPr>
        <w:tabs>
          <w:tab w:pos="0" w:val="num"/>
        </w:tabs>
        <w:ind w:hanging="360" w:left="5040"/>
      </w:pPr>
      <w:rPr>
        <w:rFonts w:ascii="Symbol" w:cs="Symbol" w:hAnsi="Symbol" w:hint="default"/>
      </w:rPr>
    </w:lvl>
    <w:lvl w:ilvl="7">
      <w:start w:val="1"/>
      <w:numFmt w:val="bullet"/>
      <w:lvlText w:val="o"/>
      <w:lvlJc w:val="left"/>
      <w:pPr>
        <w:tabs>
          <w:tab w:pos="0" w:val="num"/>
        </w:tabs>
        <w:ind w:hanging="360" w:left="5760"/>
      </w:pPr>
      <w:rPr>
        <w:rFonts w:ascii="Courier New" w:cs="Courier New" w:hAnsi="Courier New" w:hint="default"/>
      </w:rPr>
    </w:lvl>
    <w:lvl w:ilvl="8">
      <w:start w:val="1"/>
      <w:numFmt w:val="bullet"/>
      <w:lvlText w:val=""/>
      <w:lvlJc w:val="left"/>
      <w:pPr>
        <w:tabs>
          <w:tab w:pos="0" w:val="num"/>
        </w:tabs>
        <w:ind w:hanging="360" w:left="6480"/>
      </w:pPr>
      <w:rPr>
        <w:rFonts w:ascii="Wingdings" w:cs="Wingdings" w:hAnsi="Wingdings" w:hint="default"/>
      </w:rPr>
    </w:lvl>
  </w:abstractNum>
  <w:abstractNum w:abstractNumId="5">
    <w:lvl w:ilvl="0">
      <w:start w:val="1"/>
      <w:numFmt w:val="lowerLetter"/>
      <w:lvlText w:val="%1)"/>
      <w:lvlJc w:val="left"/>
      <w:pPr>
        <w:tabs>
          <w:tab w:pos="0" w:val="num"/>
        </w:tabs>
        <w:ind w:hanging="360" w:left="720"/>
      </w:pPr>
    </w:lvl>
    <w:lvl w:ilvl="1">
      <w:start w:val="1"/>
      <w:numFmt w:val="lowerLetter"/>
      <w:lvlText w:val="%2."/>
      <w:lvlJc w:val="left"/>
      <w:pPr>
        <w:tabs>
          <w:tab w:pos="0" w:val="num"/>
        </w:tabs>
        <w:ind w:hanging="360" w:left="1440"/>
      </w:pPr>
    </w:lvl>
    <w:lvl w:ilvl="2">
      <w:start w:val="1"/>
      <w:numFmt w:val="lowerRoman"/>
      <w:lvlText w:val="%3."/>
      <w:lvlJc w:val="right"/>
      <w:pPr>
        <w:tabs>
          <w:tab w:pos="0" w:val="num"/>
        </w:tabs>
        <w:ind w:hanging="180" w:left="2160"/>
      </w:pPr>
    </w:lvl>
    <w:lvl w:ilvl="3">
      <w:start w:val="1"/>
      <w:numFmt w:val="decimal"/>
      <w:lvlText w:val="%4."/>
      <w:lvlJc w:val="left"/>
      <w:pPr>
        <w:tabs>
          <w:tab w:pos="0" w:val="num"/>
        </w:tabs>
        <w:ind w:hanging="360" w:left="2880"/>
      </w:pPr>
    </w:lvl>
    <w:lvl w:ilvl="4">
      <w:start w:val="1"/>
      <w:numFmt w:val="lowerLetter"/>
      <w:lvlText w:val="%5."/>
      <w:lvlJc w:val="left"/>
      <w:pPr>
        <w:tabs>
          <w:tab w:pos="0" w:val="num"/>
        </w:tabs>
        <w:ind w:hanging="360" w:left="3600"/>
      </w:pPr>
    </w:lvl>
    <w:lvl w:ilvl="5">
      <w:start w:val="1"/>
      <w:numFmt w:val="lowerRoman"/>
      <w:lvlText w:val="%6."/>
      <w:lvlJc w:val="right"/>
      <w:pPr>
        <w:tabs>
          <w:tab w:pos="0" w:val="num"/>
        </w:tabs>
        <w:ind w:hanging="180" w:left="4320"/>
      </w:pPr>
    </w:lvl>
    <w:lvl w:ilvl="6">
      <w:start w:val="1"/>
      <w:numFmt w:val="decimal"/>
      <w:lvlText w:val="%7."/>
      <w:lvlJc w:val="left"/>
      <w:pPr>
        <w:tabs>
          <w:tab w:pos="0" w:val="num"/>
        </w:tabs>
        <w:ind w:hanging="360" w:left="5040"/>
      </w:pPr>
    </w:lvl>
    <w:lvl w:ilvl="7">
      <w:start w:val="1"/>
      <w:numFmt w:val="lowerLetter"/>
      <w:lvlText w:val="%8."/>
      <w:lvlJc w:val="left"/>
      <w:pPr>
        <w:tabs>
          <w:tab w:pos="0" w:val="num"/>
        </w:tabs>
        <w:ind w:hanging="360" w:left="5760"/>
      </w:pPr>
    </w:lvl>
    <w:lvl w:ilvl="8">
      <w:start w:val="1"/>
      <w:numFmt w:val="lowerRoman"/>
      <w:lvlText w:val="%9."/>
      <w:lvlJc w:val="right"/>
      <w:pPr>
        <w:tabs>
          <w:tab w:pos="0" w:val="num"/>
        </w:tabs>
        <w:ind w:hanging="180" w:left="6480"/>
      </w:pPr>
    </w:lvl>
  </w:abstractNum>
  <w:abstractNum w:abstractNumId="6">
    <w:lvl w:ilvl="0">
      <w:start w:val="1"/>
      <w:numFmt w:val="lowerLetter"/>
      <w:lvlText w:val="%1)"/>
      <w:lvlJc w:val="left"/>
      <w:pPr>
        <w:tabs>
          <w:tab w:pos="0" w:val="num"/>
        </w:tabs>
        <w:ind w:hanging="720" w:left="1080"/>
      </w:pPr>
    </w:lvl>
    <w:lvl w:ilvl="1">
      <w:start w:val="1"/>
      <w:numFmt w:val="lowerLetter"/>
      <w:lvlText w:val="%2."/>
      <w:lvlJc w:val="left"/>
      <w:pPr>
        <w:tabs>
          <w:tab w:pos="0" w:val="num"/>
        </w:tabs>
        <w:ind w:hanging="360" w:left="1440"/>
      </w:pPr>
    </w:lvl>
    <w:lvl w:ilvl="2">
      <w:start w:val="1"/>
      <w:numFmt w:val="lowerRoman"/>
      <w:lvlText w:val="%3."/>
      <w:lvlJc w:val="right"/>
      <w:pPr>
        <w:tabs>
          <w:tab w:pos="0" w:val="num"/>
        </w:tabs>
        <w:ind w:hanging="180" w:left="2160"/>
      </w:pPr>
    </w:lvl>
    <w:lvl w:ilvl="3">
      <w:start w:val="1"/>
      <w:numFmt w:val="decimal"/>
      <w:lvlText w:val="%4."/>
      <w:lvlJc w:val="left"/>
      <w:pPr>
        <w:tabs>
          <w:tab w:pos="0" w:val="num"/>
        </w:tabs>
        <w:ind w:hanging="360" w:left="2880"/>
      </w:pPr>
    </w:lvl>
    <w:lvl w:ilvl="4">
      <w:start w:val="1"/>
      <w:numFmt w:val="lowerLetter"/>
      <w:lvlText w:val="%5."/>
      <w:lvlJc w:val="left"/>
      <w:pPr>
        <w:tabs>
          <w:tab w:pos="0" w:val="num"/>
        </w:tabs>
        <w:ind w:hanging="360" w:left="3600"/>
      </w:pPr>
    </w:lvl>
    <w:lvl w:ilvl="5">
      <w:start w:val="1"/>
      <w:numFmt w:val="lowerRoman"/>
      <w:lvlText w:val="%6."/>
      <w:lvlJc w:val="right"/>
      <w:pPr>
        <w:tabs>
          <w:tab w:pos="0" w:val="num"/>
        </w:tabs>
        <w:ind w:hanging="180" w:left="4320"/>
      </w:pPr>
    </w:lvl>
    <w:lvl w:ilvl="6">
      <w:start w:val="1"/>
      <w:numFmt w:val="decimal"/>
      <w:lvlText w:val="%7."/>
      <w:lvlJc w:val="left"/>
      <w:pPr>
        <w:tabs>
          <w:tab w:pos="0" w:val="num"/>
        </w:tabs>
        <w:ind w:hanging="360" w:left="5040"/>
      </w:pPr>
    </w:lvl>
    <w:lvl w:ilvl="7">
      <w:start w:val="1"/>
      <w:numFmt w:val="lowerLetter"/>
      <w:lvlText w:val="%8."/>
      <w:lvlJc w:val="left"/>
      <w:pPr>
        <w:tabs>
          <w:tab w:pos="0" w:val="num"/>
        </w:tabs>
        <w:ind w:hanging="360" w:left="5760"/>
      </w:pPr>
    </w:lvl>
    <w:lvl w:ilvl="8">
      <w:start w:val="1"/>
      <w:numFmt w:val="lowerRoman"/>
      <w:lvlText w:val="%9."/>
      <w:lvlJc w:val="right"/>
      <w:pPr>
        <w:tabs>
          <w:tab w:pos="0" w:val="num"/>
        </w:tabs>
        <w:ind w:hanging="180" w:left="6480"/>
      </w:pPr>
    </w:lvl>
  </w:abstractNum>
  <w:abstractNum w:abstractNumId="7">
    <w:lvl w:ilvl="0">
      <w:start w:val="1"/>
      <w:numFmt w:val="bullet"/>
      <w:lvlText w:val=""/>
      <w:lvlJc w:val="left"/>
      <w:pPr>
        <w:tabs>
          <w:tab w:pos="0" w:val="num"/>
        </w:tabs>
        <w:ind w:hanging="360" w:left="360"/>
      </w:pPr>
      <w:rPr>
        <w:rFonts w:ascii="Wingdings" w:cs="Wingdings" w:hAnsi="Wingdings" w:hint="default"/>
      </w:rPr>
    </w:lvl>
    <w:lvl w:ilvl="1">
      <w:start w:val="1"/>
      <w:numFmt w:val="bullet"/>
      <w:lvlText w:val="o"/>
      <w:lvlJc w:val="left"/>
      <w:pPr>
        <w:tabs>
          <w:tab w:pos="0" w:val="num"/>
        </w:tabs>
        <w:ind w:hanging="360" w:left="1080"/>
      </w:pPr>
      <w:rPr>
        <w:rFonts w:ascii="Courier New" w:cs="Courier New" w:hAnsi="Courier New" w:hint="default"/>
      </w:rPr>
    </w:lvl>
    <w:lvl w:ilvl="2">
      <w:start w:val="1"/>
      <w:numFmt w:val="bullet"/>
      <w:lvlText w:val=""/>
      <w:lvlJc w:val="left"/>
      <w:pPr>
        <w:tabs>
          <w:tab w:pos="0" w:val="num"/>
        </w:tabs>
        <w:ind w:hanging="360" w:left="1800"/>
      </w:pPr>
      <w:rPr>
        <w:rFonts w:ascii="Wingdings" w:cs="Wingdings" w:hAnsi="Wingdings" w:hint="default"/>
      </w:rPr>
    </w:lvl>
    <w:lvl w:ilvl="3">
      <w:start w:val="1"/>
      <w:numFmt w:val="bullet"/>
      <w:lvlText w:val=""/>
      <w:lvlJc w:val="left"/>
      <w:pPr>
        <w:tabs>
          <w:tab w:pos="0" w:val="num"/>
        </w:tabs>
        <w:ind w:hanging="360" w:left="2520"/>
      </w:pPr>
      <w:rPr>
        <w:rFonts w:ascii="Symbol" w:cs="Symbol" w:hAnsi="Symbol" w:hint="default"/>
      </w:rPr>
    </w:lvl>
    <w:lvl w:ilvl="4">
      <w:start w:val="1"/>
      <w:numFmt w:val="bullet"/>
      <w:lvlText w:val="o"/>
      <w:lvlJc w:val="left"/>
      <w:pPr>
        <w:tabs>
          <w:tab w:pos="0" w:val="num"/>
        </w:tabs>
        <w:ind w:hanging="360" w:left="3240"/>
      </w:pPr>
      <w:rPr>
        <w:rFonts w:ascii="Courier New" w:cs="Courier New" w:hAnsi="Courier New" w:hint="default"/>
      </w:rPr>
    </w:lvl>
    <w:lvl w:ilvl="5">
      <w:start w:val="1"/>
      <w:numFmt w:val="bullet"/>
      <w:lvlText w:val=""/>
      <w:lvlJc w:val="left"/>
      <w:pPr>
        <w:tabs>
          <w:tab w:pos="0" w:val="num"/>
        </w:tabs>
        <w:ind w:hanging="360" w:left="3960"/>
      </w:pPr>
      <w:rPr>
        <w:rFonts w:ascii="Wingdings" w:cs="Wingdings" w:hAnsi="Wingdings" w:hint="default"/>
      </w:rPr>
    </w:lvl>
    <w:lvl w:ilvl="6">
      <w:start w:val="1"/>
      <w:numFmt w:val="bullet"/>
      <w:lvlText w:val=""/>
      <w:lvlJc w:val="left"/>
      <w:pPr>
        <w:tabs>
          <w:tab w:pos="0" w:val="num"/>
        </w:tabs>
        <w:ind w:hanging="360" w:left="4680"/>
      </w:pPr>
      <w:rPr>
        <w:rFonts w:ascii="Symbol" w:cs="Symbol" w:hAnsi="Symbol" w:hint="default"/>
      </w:rPr>
    </w:lvl>
    <w:lvl w:ilvl="7">
      <w:start w:val="1"/>
      <w:numFmt w:val="bullet"/>
      <w:lvlText w:val="o"/>
      <w:lvlJc w:val="left"/>
      <w:pPr>
        <w:tabs>
          <w:tab w:pos="0" w:val="num"/>
        </w:tabs>
        <w:ind w:hanging="360" w:left="5400"/>
      </w:pPr>
      <w:rPr>
        <w:rFonts w:ascii="Courier New" w:cs="Courier New" w:hAnsi="Courier New" w:hint="default"/>
      </w:rPr>
    </w:lvl>
    <w:lvl w:ilvl="8">
      <w:start w:val="1"/>
      <w:numFmt w:val="bullet"/>
      <w:lvlText w:val=""/>
      <w:lvlJc w:val="left"/>
      <w:pPr>
        <w:tabs>
          <w:tab w:pos="0" w:val="num"/>
        </w:tabs>
        <w:ind w:hanging="360" w:left="6120"/>
      </w:pPr>
      <w:rPr>
        <w:rFonts w:ascii="Wingdings" w:cs="Wingdings" w:hAnsi="Wingdings" w:hint="default"/>
      </w:rPr>
    </w:lvl>
  </w:abstractNum>
  <w:abstractNum w:abstractNumId="8">
    <w:lvl w:ilvl="0">
      <w:start w:val="1"/>
      <w:numFmt w:val="none"/>
      <w:suff w:val="nothing"/>
      <w:lvlText w:val=""/>
      <w:lvlJc w:val="left"/>
      <w:pPr>
        <w:tabs>
          <w:tab w:pos="0" w:val="num"/>
        </w:tabs>
        <w:ind w:hanging="0" w:left="0"/>
      </w:pPr>
    </w:lvl>
    <w:lvl w:ilvl="1">
      <w:start w:val="1"/>
      <w:numFmt w:val="none"/>
      <w:suff w:val="nothing"/>
      <w:lvlText w:val=""/>
      <w:lvlJc w:val="left"/>
      <w:pPr>
        <w:tabs>
          <w:tab w:pos="0" w:val="num"/>
        </w:tabs>
        <w:ind w:hanging="0" w:left="0"/>
      </w:pPr>
    </w:lvl>
    <w:lvl w:ilvl="2">
      <w:start w:val="1"/>
      <w:numFmt w:val="none"/>
      <w:suff w:val="nothing"/>
      <w:lvlText w:val=""/>
      <w:lvlJc w:val="left"/>
      <w:pPr>
        <w:tabs>
          <w:tab w:pos="0" w:val="num"/>
        </w:tabs>
        <w:ind w:hanging="0" w:left="0"/>
      </w:pPr>
    </w:lvl>
    <w:lvl w:ilvl="3">
      <w:start w:val="1"/>
      <w:numFmt w:val="none"/>
      <w:suff w:val="nothing"/>
      <w:lvlText w:val=""/>
      <w:lvlJc w:val="left"/>
      <w:pPr>
        <w:tabs>
          <w:tab w:pos="0" w:val="num"/>
        </w:tabs>
        <w:ind w:hanging="0" w:left="0"/>
      </w:pPr>
    </w:lvl>
    <w:lvl w:ilvl="4">
      <w:start w:val="1"/>
      <w:numFmt w:val="none"/>
      <w:suff w:val="nothing"/>
      <w:lvlText w:val=""/>
      <w:lvlJc w:val="left"/>
      <w:pPr>
        <w:tabs>
          <w:tab w:pos="0" w:val="num"/>
        </w:tabs>
        <w:ind w:hanging="0" w:left="0"/>
      </w:pPr>
    </w:lvl>
    <w:lvl w:ilvl="5">
      <w:start w:val="1"/>
      <w:numFmt w:val="none"/>
      <w:suff w:val="nothing"/>
      <w:lvlText w:val=""/>
      <w:lvlJc w:val="left"/>
      <w:pPr>
        <w:tabs>
          <w:tab w:pos="0" w:val="num"/>
        </w:tabs>
        <w:ind w:hanging="0" w:left="0"/>
      </w:pPr>
    </w:lvl>
    <w:lvl w:ilvl="6">
      <w:start w:val="1"/>
      <w:numFmt w:val="none"/>
      <w:suff w:val="nothing"/>
      <w:lvlText w:val=""/>
      <w:lvlJc w:val="left"/>
      <w:pPr>
        <w:tabs>
          <w:tab w:pos="0" w:val="num"/>
        </w:tabs>
        <w:ind w:hanging="0" w:left="0"/>
      </w:pPr>
    </w:lvl>
    <w:lvl w:ilvl="7">
      <w:start w:val="1"/>
      <w:numFmt w:val="none"/>
      <w:suff w:val="nothing"/>
      <w:lvlText w:val=""/>
      <w:lvlJc w:val="left"/>
      <w:pPr>
        <w:tabs>
          <w:tab w:pos="0" w:val="num"/>
        </w:tabs>
        <w:ind w:hanging="0" w:left="0"/>
      </w:pPr>
    </w:lvl>
    <w:lvl w:ilvl="8">
      <w:start w:val="1"/>
      <w:numFmt w:val="none"/>
      <w:suff w:val="nothing"/>
      <w:lvlText w:val=""/>
      <w:lvlJc w:val="left"/>
      <w:pPr>
        <w:tabs>
          <w:tab w:pos="0" w:val="num"/>
        </w:tabs>
        <w:ind w:hanging="0" w:left="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bidi="" w:eastAsia="" w:val="en-GB"/>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rebuchet MS" w:cs="" w:cstheme="minorBidi" w:eastAsia="Verdana" w:eastAsiaTheme="minorHAnsi" w:hAnsi="Trebuchet MS"/>
        <w:sz w:val="24"/>
        <w:szCs w:val="24"/>
        <w:lang w:bidi="ar-SA" w:eastAsia="en-US" w:val="en-US"/>
      </w:rPr>
    </w:rPrDefault>
    <w:pPrDefault>
      <w:pPr>
        <w:suppressAutoHyphens w:val="true"/>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7f50e4"/>
    <w:pPr>
      <w:widowControl/>
      <w:bidi w:val="0"/>
      <w:spacing w:after="0" w:before="0" w:line="260" w:lineRule="exact"/>
      <w:jc w:val="left"/>
    </w:pPr>
    <w:rPr>
      <w:rFonts w:ascii="Verdana" w:cs="" w:cstheme="minorBidi" w:eastAsia="Verdana" w:eastAsiaTheme="minorHAnsi" w:hAnsi="Verdana"/>
      <w:color w:val="auto"/>
      <w:kern w:val="0"/>
      <w:sz w:val="20"/>
      <w:szCs w:val="24"/>
      <w:lang w:bidi="ar-SA" w:eastAsia="en-US" w:val="en-GB"/>
    </w:rPr>
  </w:style>
  <w:style w:styleId="Titre1" w:type="paragraph">
    <w:name w:val="Heading 1"/>
    <w:basedOn w:val="Normal"/>
    <w:next w:val="Normal"/>
    <w:link w:val="Titre1Car"/>
    <w:uiPriority w:val="9"/>
    <w:qFormat/>
    <w:rsid w:val="00ac1307"/>
    <w:pPr>
      <w:keepNext w:val="true"/>
      <w:keepLines/>
      <w:spacing w:line="520" w:lineRule="exact"/>
      <w:outlineLvl w:val="0"/>
    </w:pPr>
    <w:rPr>
      <w:rFonts w:cs="" w:cstheme="majorBidi" w:eastAsia="" w:eastAsiaTheme="majorEastAsia"/>
      <w:b/>
      <w:bCs/>
      <w:sz w:val="44"/>
      <w:szCs w:val="28"/>
    </w:rPr>
  </w:style>
  <w:style w:styleId="Titre2" w:type="paragraph">
    <w:name w:val="Heading 2"/>
    <w:basedOn w:val="Normal"/>
    <w:next w:val="Normal"/>
    <w:link w:val="Titre2Car"/>
    <w:uiPriority w:val="9"/>
    <w:qFormat/>
    <w:rsid w:val="00ac1307"/>
    <w:pPr>
      <w:keepNext w:val="true"/>
      <w:keepLines/>
      <w:spacing w:line="520" w:lineRule="exact"/>
      <w:outlineLvl w:val="1"/>
    </w:pPr>
    <w:rPr>
      <w:rFonts w:ascii="Verdana" w:asciiTheme="majorHAnsi" w:cs="" w:cstheme="majorBidi" w:eastAsia="" w:eastAsiaTheme="majorEastAsia" w:hAnsi="Verdana" w:hAnsiTheme="majorHAnsi"/>
      <w:b/>
      <w:bCs/>
      <w:color w:themeColor="text2" w:val="D67B19"/>
      <w:sz w:val="44"/>
      <w:szCs w:val="26"/>
    </w:rPr>
  </w:style>
  <w:style w:styleId="Titre3" w:type="paragraph">
    <w:name w:val="Heading 3"/>
    <w:basedOn w:val="Normal"/>
    <w:next w:val="Normal"/>
    <w:link w:val="Titre3Car"/>
    <w:uiPriority w:val="9"/>
    <w:qFormat/>
    <w:rsid w:val="00ac1307"/>
    <w:pPr>
      <w:keepNext w:val="true"/>
      <w:keepLines/>
      <w:outlineLvl w:val="2"/>
    </w:pPr>
    <w:rPr>
      <w:rFonts w:ascii="Verdana" w:asciiTheme="majorHAnsi" w:cs="" w:cstheme="majorBidi" w:eastAsia="" w:eastAsiaTheme="majorEastAsia" w:hAnsi="Verdana" w:hAnsiTheme="majorHAnsi"/>
      <w:b/>
      <w:bCs/>
    </w:rPr>
  </w:style>
  <w:style w:default="1" w:styleId="DefaultParagraphFont" w:type="character">
    <w:name w:val="Default Paragraph Font"/>
    <w:uiPriority w:val="1"/>
    <w:semiHidden/>
    <w:unhideWhenUsed/>
    <w:qFormat/>
    <w:rPr/>
  </w:style>
  <w:style w:customStyle="1" w:styleId="Titre1Car" w:type="character">
    <w:name w:val="Titre 1 Car"/>
    <w:basedOn w:val="DefaultParagraphFont"/>
    <w:link w:val="Titre1"/>
    <w:uiPriority w:val="9"/>
    <w:qFormat/>
    <w:rsid w:val="00ac1307"/>
    <w:rPr>
      <w:rFonts w:ascii="Verdana" w:cs="" w:cstheme="majorBidi" w:eastAsia="" w:eastAsiaTheme="majorEastAsia" w:hAnsi="Verdana"/>
      <w:b/>
      <w:bCs/>
      <w:sz w:val="44"/>
      <w:szCs w:val="28"/>
    </w:rPr>
  </w:style>
  <w:style w:customStyle="1" w:styleId="Titre2Car" w:type="character">
    <w:name w:val="Titre 2 Car"/>
    <w:basedOn w:val="DefaultParagraphFont"/>
    <w:link w:val="Titre2"/>
    <w:uiPriority w:val="9"/>
    <w:qFormat/>
    <w:rsid w:val="007f50e4"/>
    <w:rPr>
      <w:rFonts w:ascii="Verdana" w:asciiTheme="majorHAnsi" w:cs="" w:cstheme="majorBidi" w:eastAsia="" w:eastAsiaTheme="majorEastAsia" w:hAnsi="Verdana" w:hAnsiTheme="majorHAnsi"/>
      <w:b/>
      <w:bCs/>
      <w:color w:themeColor="text2" w:val="D67B19"/>
      <w:sz w:val="44"/>
      <w:szCs w:val="26"/>
    </w:rPr>
  </w:style>
  <w:style w:customStyle="1" w:styleId="Titre3Car" w:type="character">
    <w:name w:val="Titre 3 Car"/>
    <w:basedOn w:val="DefaultParagraphFont"/>
    <w:link w:val="Titre3"/>
    <w:uiPriority w:val="9"/>
    <w:qFormat/>
    <w:rsid w:val="007f50e4"/>
    <w:rPr>
      <w:rFonts w:ascii="Verdana" w:asciiTheme="majorHAnsi" w:cs="" w:cstheme="majorBidi" w:eastAsia="" w:eastAsiaTheme="majorEastAsia" w:hAnsi="Verdana" w:hAnsiTheme="majorHAnsi"/>
      <w:b/>
      <w:bCs/>
      <w:sz w:val="20"/>
    </w:rPr>
  </w:style>
  <w:style w:customStyle="1" w:styleId="EntteCar" w:type="character">
    <w:name w:val="En-tête Car"/>
    <w:basedOn w:val="DefaultParagraphFont"/>
    <w:link w:val="En-tte"/>
    <w:uiPriority w:val="99"/>
    <w:qFormat/>
    <w:rsid w:val="000d342b"/>
    <w:rPr>
      <w:rFonts w:ascii="Verdana" w:hAnsi="Verdana"/>
      <w:sz w:val="20"/>
      <w:lang w:val="en-GB"/>
    </w:rPr>
  </w:style>
  <w:style w:customStyle="1" w:styleId="PieddepageCar" w:type="character">
    <w:name w:val="Pied de page Car"/>
    <w:basedOn w:val="DefaultParagraphFont"/>
    <w:link w:val="Pieddepage"/>
    <w:uiPriority w:val="99"/>
    <w:qFormat/>
    <w:rsid w:val="000d342b"/>
    <w:rPr>
      <w:rFonts w:ascii="Verdana" w:hAnsi="Verdana"/>
      <w:sz w:val="20"/>
      <w:lang w:val="en-GB"/>
    </w:rPr>
  </w:style>
  <w:style w:customStyle="1" w:styleId="TextedebullesCar" w:type="character">
    <w:name w:val="Texte de bulles Car"/>
    <w:basedOn w:val="DefaultParagraphFont"/>
    <w:link w:val="Textedebulles"/>
    <w:uiPriority w:val="99"/>
    <w:semiHidden/>
    <w:qFormat/>
    <w:rsid w:val="000d342b"/>
    <w:rPr>
      <w:rFonts w:ascii="Tahoma" w:cs="Tahoma" w:hAnsi="Tahoma"/>
      <w:sz w:val="16"/>
      <w:szCs w:val="16"/>
      <w:lang w:val="en-GB"/>
    </w:rPr>
  </w:style>
  <w:style w:styleId="LienInternet" w:type="character">
    <w:name w:val="Lien Internet"/>
    <w:basedOn w:val="DefaultParagraphFont"/>
    <w:uiPriority w:val="99"/>
    <w:unhideWhenUsed/>
    <w:rsid w:val="00c16011"/>
    <w:rPr>
      <w:color w:themeColor="hyperlink" w:val="0000FF"/>
      <w:u w:val="single"/>
    </w:rPr>
  </w:style>
  <w:style w:customStyle="1" w:styleId="NotedebasdepageCar" w:type="character">
    <w:name w:val="Note de bas de page Car"/>
    <w:basedOn w:val="DefaultParagraphFont"/>
    <w:link w:val="Notedebasdepage"/>
    <w:uiPriority w:val="99"/>
    <w:semiHidden/>
    <w:qFormat/>
    <w:rsid w:val="00e54feb"/>
    <w:rPr>
      <w:rFonts w:ascii="Verdana" w:hAnsi="Verdana"/>
      <w:sz w:val="20"/>
      <w:szCs w:val="20"/>
      <w:lang w:val="en-GB"/>
    </w:rPr>
  </w:style>
  <w:style w:styleId="Ancredenotedebasdepage" w:type="character">
    <w:name w:val="Ancre de note de bas de page"/>
    <w:rPr>
      <w:vertAlign w:val="superscript"/>
    </w:rPr>
  </w:style>
  <w:style w:styleId="FootnoteCharacters" w:type="character">
    <w:name w:val="Footnote Characters"/>
    <w:basedOn w:val="DefaultParagraphFont"/>
    <w:uiPriority w:val="99"/>
    <w:semiHidden/>
    <w:unhideWhenUsed/>
    <w:qFormat/>
    <w:rsid w:val="00e54feb"/>
    <w:rPr>
      <w:vertAlign w:val="superscript"/>
    </w:rPr>
  </w:style>
  <w:style w:styleId="Annotationreference" w:type="character">
    <w:name w:val="annotation reference"/>
    <w:basedOn w:val="DefaultParagraphFont"/>
    <w:uiPriority w:val="99"/>
    <w:semiHidden/>
    <w:unhideWhenUsed/>
    <w:qFormat/>
    <w:rsid w:val="009c7a98"/>
    <w:rPr>
      <w:sz w:val="16"/>
      <w:szCs w:val="16"/>
    </w:rPr>
  </w:style>
  <w:style w:customStyle="1" w:styleId="CommentaireCar" w:type="character">
    <w:name w:val="Commentaire Car"/>
    <w:basedOn w:val="DefaultParagraphFont"/>
    <w:link w:val="Commentaire"/>
    <w:uiPriority w:val="99"/>
    <w:semiHidden/>
    <w:qFormat/>
    <w:rsid w:val="009c7a98"/>
    <w:rPr>
      <w:rFonts w:ascii="Verdana" w:hAnsi="Verdana"/>
      <w:sz w:val="20"/>
      <w:szCs w:val="20"/>
      <w:lang w:val="en-GB"/>
    </w:rPr>
  </w:style>
  <w:style w:customStyle="1" w:styleId="ObjetducommentaireCar" w:type="character">
    <w:name w:val="Objet du commentaire Car"/>
    <w:basedOn w:val="CommentaireCar"/>
    <w:link w:val="Objetducommentaire"/>
    <w:uiPriority w:val="99"/>
    <w:semiHidden/>
    <w:qFormat/>
    <w:rsid w:val="009c7a98"/>
    <w:rPr>
      <w:rFonts w:ascii="Verdana" w:hAnsi="Verdana"/>
      <w:b/>
      <w:bCs/>
      <w:sz w:val="20"/>
      <w:szCs w:val="20"/>
      <w:lang w:val="en-GB"/>
    </w:rPr>
  </w:style>
  <w:style w:styleId="Titre" w:type="paragraph">
    <w:name w:val="Titre"/>
    <w:basedOn w:val="Normal"/>
    <w:next w:val="Corpsdetexte"/>
    <w:qFormat/>
    <w:pPr>
      <w:keepNext w:val="true"/>
      <w:spacing w:after="120" w:before="240"/>
    </w:pPr>
    <w:rPr>
      <w:rFonts w:ascii="Liberation Sans" w:cs="Arial" w:eastAsia="Microsoft YaHei" w:hAnsi="Liberation Sans"/>
      <w:sz w:val="28"/>
      <w:szCs w:val="28"/>
    </w:rPr>
  </w:style>
  <w:style w:styleId="Corpsdetexte" w:type="paragraph">
    <w:name w:val="Body Text"/>
    <w:basedOn w:val="Normal"/>
    <w:pPr>
      <w:spacing w:after="140" w:before="0" w:line="276" w:lineRule="auto"/>
    </w:pPr>
    <w:rPr/>
  </w:style>
  <w:style w:styleId="Liste" w:type="paragraph">
    <w:name w:val="List"/>
    <w:basedOn w:val="Corpsdetexte"/>
    <w:pPr/>
    <w:rPr>
      <w:rFonts w:cs="Arial"/>
    </w:rPr>
  </w:style>
  <w:style w:styleId="Lgende" w:type="paragraph">
    <w:name w:val="Caption"/>
    <w:basedOn w:val="Normal"/>
    <w:qFormat/>
    <w:pPr>
      <w:suppressLineNumbers/>
      <w:spacing w:after="120" w:before="120"/>
    </w:pPr>
    <w:rPr>
      <w:rFonts w:cs="Arial"/>
      <w:i/>
      <w:iCs/>
      <w:sz w:val="24"/>
      <w:szCs w:val="24"/>
    </w:rPr>
  </w:style>
  <w:style w:styleId="Index" w:type="paragraph">
    <w:name w:val="Index"/>
    <w:basedOn w:val="Normal"/>
    <w:qFormat/>
    <w:pPr>
      <w:suppressLineNumbers/>
    </w:pPr>
    <w:rPr>
      <w:rFonts w:cs="Arial"/>
    </w:rPr>
  </w:style>
  <w:style w:styleId="ListBullet" w:type="paragraph">
    <w:name w:val="List Bullet"/>
    <w:basedOn w:val="Normal"/>
    <w:uiPriority w:val="99"/>
    <w:qFormat/>
    <w:rsid w:val="004c343d"/>
    <w:pPr>
      <w:numPr>
        <w:ilvl w:val="0"/>
        <w:numId w:val="3"/>
      </w:numPr>
      <w:spacing w:after="0" w:before="0"/>
      <w:contextualSpacing/>
    </w:pPr>
    <w:rPr/>
  </w:style>
  <w:style w:styleId="ListNumber" w:type="paragraph">
    <w:name w:val="List Number"/>
    <w:basedOn w:val="Normal"/>
    <w:uiPriority w:val="99"/>
    <w:qFormat/>
    <w:rsid w:val="00027594"/>
    <w:pPr>
      <w:numPr>
        <w:ilvl w:val="0"/>
        <w:numId w:val="2"/>
      </w:numPr>
      <w:spacing w:after="0" w:before="0"/>
      <w:contextualSpacing/>
    </w:pPr>
    <w:rPr/>
  </w:style>
  <w:style w:styleId="ListParagraph" w:type="paragraph">
    <w:name w:val="List Paragraph"/>
    <w:basedOn w:val="Normal"/>
    <w:uiPriority w:val="34"/>
    <w:qFormat/>
    <w:rsid w:val="007f50e4"/>
    <w:pPr>
      <w:numPr>
        <w:ilvl w:val="0"/>
        <w:numId w:val="1"/>
      </w:numPr>
      <w:spacing w:after="0" w:before="0"/>
      <w:contextualSpacing/>
    </w:pPr>
    <w:rPr/>
  </w:style>
  <w:style w:styleId="Entteetpieddepage" w:type="paragraph">
    <w:name w:val="En-tête et pied de page"/>
    <w:basedOn w:val="Normal"/>
    <w:qFormat/>
    <w:pPr/>
    <w:rPr/>
  </w:style>
  <w:style w:styleId="Entte" w:type="paragraph">
    <w:name w:val="Header"/>
    <w:basedOn w:val="Normal"/>
    <w:link w:val="En-tteCar"/>
    <w:uiPriority w:val="99"/>
    <w:unhideWhenUsed/>
    <w:rsid w:val="000d342b"/>
    <w:pPr>
      <w:tabs>
        <w:tab w:pos="720" w:val="clear"/>
        <w:tab w:leader="none" w:pos="4513" w:val="center"/>
        <w:tab w:leader="none" w:pos="9026" w:val="right"/>
      </w:tabs>
      <w:spacing w:line="240" w:lineRule="auto"/>
    </w:pPr>
    <w:rPr/>
  </w:style>
  <w:style w:styleId="Pieddepage" w:type="paragraph">
    <w:name w:val="Footer"/>
    <w:basedOn w:val="Normal"/>
    <w:link w:val="PieddepageCar"/>
    <w:uiPriority w:val="99"/>
    <w:unhideWhenUsed/>
    <w:rsid w:val="000d342b"/>
    <w:pPr>
      <w:tabs>
        <w:tab w:pos="720" w:val="clear"/>
        <w:tab w:leader="none" w:pos="4513" w:val="center"/>
        <w:tab w:leader="none" w:pos="9026" w:val="right"/>
      </w:tabs>
      <w:spacing w:line="240" w:lineRule="auto"/>
    </w:pPr>
    <w:rPr/>
  </w:style>
  <w:style w:styleId="BalloonText" w:type="paragraph">
    <w:name w:val="Balloon Text"/>
    <w:basedOn w:val="Normal"/>
    <w:link w:val="TextedebullesCar"/>
    <w:uiPriority w:val="99"/>
    <w:semiHidden/>
    <w:unhideWhenUsed/>
    <w:qFormat/>
    <w:rsid w:val="000d342b"/>
    <w:pPr>
      <w:spacing w:line="240" w:lineRule="auto"/>
    </w:pPr>
    <w:rPr>
      <w:rFonts w:ascii="Tahoma" w:cs="Tahoma" w:hAnsi="Tahoma"/>
      <w:sz w:val="16"/>
      <w:szCs w:val="16"/>
    </w:rPr>
  </w:style>
  <w:style w:styleId="Notedebasdepage" w:type="paragraph">
    <w:name w:val="Footnote Text"/>
    <w:basedOn w:val="Normal"/>
    <w:link w:val="NotedebasdepageCar"/>
    <w:uiPriority w:val="99"/>
    <w:semiHidden/>
    <w:unhideWhenUsed/>
    <w:rsid w:val="00e54feb"/>
    <w:pPr>
      <w:spacing w:line="240" w:lineRule="auto"/>
    </w:pPr>
    <w:rPr>
      <w:szCs w:val="20"/>
    </w:rPr>
  </w:style>
  <w:style w:styleId="Annotationtext" w:type="paragraph">
    <w:name w:val="annotation text"/>
    <w:basedOn w:val="Normal"/>
    <w:link w:val="CommentaireCar"/>
    <w:uiPriority w:val="99"/>
    <w:semiHidden/>
    <w:unhideWhenUsed/>
    <w:qFormat/>
    <w:rsid w:val="009c7a98"/>
    <w:pPr>
      <w:spacing w:line="240" w:lineRule="auto"/>
    </w:pPr>
    <w:rPr>
      <w:szCs w:val="20"/>
    </w:rPr>
  </w:style>
  <w:style w:styleId="Annotationsubject" w:type="paragraph">
    <w:name w:val="annotation subject"/>
    <w:basedOn w:val="Annotationtext"/>
    <w:next w:val="Annotationtext"/>
    <w:link w:val="ObjetducommentaireCar"/>
    <w:uiPriority w:val="99"/>
    <w:semiHidden/>
    <w:unhideWhenUsed/>
    <w:qFormat/>
    <w:rsid w:val="009c7a98"/>
    <w:pPr/>
    <w:rPr>
      <w:b/>
      <w:bCs/>
    </w:rPr>
  </w:style>
  <w:style w:styleId="Contenudecadre" w:type="paragraph">
    <w:name w:val="Contenu de cadre"/>
    <w:basedOn w:val="Normal"/>
    <w:qFormat/>
    <w:pPr/>
    <w:rPr/>
  </w:style>
  <w:style w:default="1" w:styleId="NoList" w:type="numbering">
    <w:name w:val="No List"/>
    <w:uiPriority w:val="99"/>
    <w:semiHidden/>
    <w:unhideWhenUsed/>
    <w:qFormat/>
  </w:style>
  <w:style w:customStyle="1" w:styleId="DSSmithList" w:type="numbering">
    <w:name w:val="DS Smith List"/>
    <w:uiPriority w:val="99"/>
    <w:qFormat/>
    <w:rsid w:val="00027594"/>
  </w:style>
  <w:style w:customStyle="1" w:styleId="DSBulletListStyle" w:type="numbering">
    <w:name w:val="DS Bullet List Style"/>
    <w:uiPriority w:val="99"/>
    <w:qFormat/>
    <w:rsid w:val="004c343d"/>
  </w:style>
  <w:style w:default="1" w:styleId="TableauNormal" w:type="table">
    <w:name w:val="Normal Table"/>
    <w:uiPriority w:val="99"/>
    <w:semiHidden/>
    <w:unhideWhenUsed/>
    <w:tblPr>
      <w:tblCellMar>
        <w:top w:type="dxa" w:w="0"/>
        <w:left w:type="dxa" w:w="108"/>
        <w:bottom w:type="dxa" w:w="0"/>
        <w:right w:type="dxa" w:w="108"/>
      </w:tblCellMar>
    </w:tblPr>
  </w:style>
  <w:style w:styleId="Grilledutableau" w:type="table">
    <w:name w:val="Table Grid"/>
    <w:basedOn w:val="TableauNormal"/>
    <w:uiPriority w:val="59"/>
    <w:rsid w:val="00152af9"/>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settings.xml" Type="http://schemas.openxmlformats.org/officeDocument/2006/relationships/settings"/><Relationship Id="rId11" Target="theme/theme1.xml" Type="http://schemas.openxmlformats.org/officeDocument/2006/relationships/theme"/><Relationship Id="rId12" Target="../customXml/item1.xml" Type="http://schemas.openxmlformats.org/officeDocument/2006/relationships/customXml"/><Relationship Id="rId2" Target="header1.xml" Type="http://schemas.openxmlformats.org/officeDocument/2006/relationships/header"/><Relationship Id="rId3" Target="header2.xml" Type="http://schemas.openxmlformats.org/officeDocument/2006/relationships/header"/><Relationship Id="rId4" Target="header3.xml" Type="http://schemas.openxmlformats.org/officeDocument/2006/relationships/header"/><Relationship Id="rId5" Target="footer1.xml" Type="http://schemas.openxmlformats.org/officeDocument/2006/relationships/footer"/><Relationship Id="rId6" Target="footer2.xml" Type="http://schemas.openxmlformats.org/officeDocument/2006/relationships/footer"/><Relationship Id="rId7" Target="footer3.xml" Type="http://schemas.openxmlformats.org/officeDocument/2006/relationships/footer"/><Relationship Id="rId8" Target="numbering.xml" Type="http://schemas.openxmlformats.org/officeDocument/2006/relationships/numbering"/><Relationship Id="rId9" Target="fontTable.xml" Type="http://schemas.openxmlformats.org/officeDocument/2006/relationships/fontTable"/></Relationships>
</file>

<file path=word/theme/theme1.xml><?xml version="1.0" encoding="utf-8"?>
<a:theme xmlns:a="http://schemas.openxmlformats.org/drawingml/2006/main" name="DS Smith">
  <a:themeElements>
    <a:clrScheme name="DS Smith">
      <a:dk1>
        <a:srgbClr val="000000"/>
      </a:dk1>
      <a:lt1>
        <a:sysClr val="window" lastClr="FFFFFF"/>
      </a:lt1>
      <a:dk2>
        <a:srgbClr val="D67B19"/>
      </a:dk2>
      <a:lt2>
        <a:srgbClr val="575756"/>
      </a:lt2>
      <a:accent1>
        <a:srgbClr val="C9382F"/>
      </a:accent1>
      <a:accent2>
        <a:srgbClr val="E7AE40"/>
      </a:accent2>
      <a:accent3>
        <a:srgbClr val="920D2C"/>
      </a:accent3>
      <a:accent4>
        <a:srgbClr val="5E024E"/>
      </a:accent4>
      <a:accent5>
        <a:srgbClr val="0082A8"/>
      </a:accent5>
      <a:accent6>
        <a:srgbClr val="88A334"/>
      </a:accent6>
      <a:hlink>
        <a:srgbClr val="0000FF"/>
      </a:hlink>
      <a:folHlink>
        <a:srgbClr val="800080"/>
      </a:folHlink>
    </a:clrScheme>
    <a:fontScheme name="DS Smith">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5E5916-B419-433A-BE25-D24E94167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Lettre_Tigy</Template>
  <TotalTime>277</TotalTime>
  <Application>LibreOffice/7.2.7.2.M8$Windows_X86_64 LibreOffice_project/cf1bdbb7fdbe4cc2bde03370057fbbb79d316db5</Application>
  <AppVersion>15.0000</AppVersion>
  <Pages>3</Pages>
  <Words>524</Words>
  <Characters>2846</Characters>
  <CharactersWithSpaces>3329</CharactersWithSpaces>
  <Paragraphs>58</Paragraphs>
  <Company>DS Smith Kaysersberg</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2022-02-23T08:51:00Z</dcterms:created>
  <dc:language>fr-FR</dc:language>
  <cp:lastPrinted>2023-03-23T14:14:00Z</cp:lastPrinted>
  <dcterms:modified xsi:type="dcterms:W3CDTF">2023-04-13T15:01:15Z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MSIP_Label_21bdc52e-517e-43cc-b18f-2b55eb6156b5_ActionId" pid="2">
    <vt:lpwstr>1910c416-6d30-4ca9-84ee-38f495601c2a</vt:lpwstr>
  </property>
  <property fmtid="{D5CDD505-2E9C-101B-9397-08002B2CF9AE}" name="MSIP_Label_21bdc52e-517e-43cc-b18f-2b55eb6156b5_Application" pid="3">
    <vt:lpwstr>Microsoft Azure Information Protection</vt:lpwstr>
  </property>
  <property fmtid="{D5CDD505-2E9C-101B-9397-08002B2CF9AE}" name="MSIP_Label_21bdc52e-517e-43cc-b18f-2b55eb6156b5_Enabled" pid="4">
    <vt:lpwstr>True</vt:lpwstr>
  </property>
  <property fmtid="{D5CDD505-2E9C-101B-9397-08002B2CF9AE}" name="MSIP_Label_21bdc52e-517e-43cc-b18f-2b55eb6156b5_Extended_MSFT_Method" pid="5">
    <vt:lpwstr>Manual</vt:lpwstr>
  </property>
  <property fmtid="{D5CDD505-2E9C-101B-9397-08002B2CF9AE}" name="MSIP_Label_21bdc52e-517e-43cc-b18f-2b55eb6156b5_Name" pid="6">
    <vt:lpwstr>DS Smith Confidential</vt:lpwstr>
  </property>
  <property fmtid="{D5CDD505-2E9C-101B-9397-08002B2CF9AE}" name="MSIP_Label_21bdc52e-517e-43cc-b18f-2b55eb6156b5_Owner" pid="7">
    <vt:lpwstr>Btissam.KHAYAT@dssmith.com</vt:lpwstr>
  </property>
  <property fmtid="{D5CDD505-2E9C-101B-9397-08002B2CF9AE}" name="MSIP_Label_21bdc52e-517e-43cc-b18f-2b55eb6156b5_SetDate" pid="8">
    <vt:lpwstr>2020-03-16T17:50:22.3787010Z</vt:lpwstr>
  </property>
  <property fmtid="{D5CDD505-2E9C-101B-9397-08002B2CF9AE}" name="MSIP_Label_21bdc52e-517e-43cc-b18f-2b55eb6156b5_SiteId" pid="9">
    <vt:lpwstr>423430e8-247c-44d1-9767-22723b7d4cb2</vt:lpwstr>
  </property>
  <property fmtid="{D5CDD505-2E9C-101B-9397-08002B2CF9AE}" name="Sensitivity" pid="10">
    <vt:lpwstr>DS Smith Confidential</vt:lpwstr>
  </property>
</Properties>
</file>