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6F99DA12" w14:textId="77777777" w:rsidP="0089421C" w:rsidR="006D5F1E" w:rsidRDefault="006D5F1E" w:rsidRPr="00FE6F95">
      <w:pPr>
        <w:jc w:val="both"/>
        <w:rPr>
          <w:rFonts w:asciiTheme="minorHAnsi" w:hAnsiTheme="minorHAnsi"/>
          <w:sz w:val="21"/>
          <w:szCs w:val="21"/>
        </w:rPr>
      </w:pPr>
    </w:p>
    <w:p w14:paraId="6F99DA15" w14:textId="77777777" w:rsidP="0089421C" w:rsidR="00C0008D" w:rsidRDefault="00C0008D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23CF31DB" w14:textId="77777777" w:rsidP="0089421C" w:rsidR="00292FFF" w:rsidRDefault="00292FFF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61D3B910" w14:textId="387A322A" w:rsidP="0089421C" w:rsidR="00292FFF" w:rsidRDefault="00292FFF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617E5492" w14:textId="5D35F532" w:rsidP="0089421C" w:rsidR="007F7A96" w:rsidRDefault="007F7A96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1F95761F" w14:textId="5399385B" w:rsidP="0089421C" w:rsidR="007F7A96" w:rsidRDefault="007F7A96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7C1AD493" w14:textId="2DF878ED" w:rsidP="0089421C" w:rsidR="00923B3C" w:rsidRDefault="0025461F">
      <w:pPr>
        <w:jc w:val="both"/>
        <w:rPr>
          <w:rFonts w:asciiTheme="minorHAnsi" w:cs="Arial" w:hAnsiTheme="minorHAnsi"/>
          <w:bCs/>
          <w:sz w:val="21"/>
          <w:szCs w:val="21"/>
        </w:rPr>
      </w:pPr>
      <w:r w:rsidRPr="00B66618">
        <w:rPr>
          <w:rFonts w:ascii="Raleway" w:hAnsi="Raleway"/>
          <w:noProof/>
        </w:rPr>
        <mc:AlternateContent>
          <mc:Choice Requires="wps">
            <w:drawing>
              <wp:anchor allowOverlap="1" behindDoc="0" distB="0" distL="182880" distR="182880" distT="0" layoutInCell="1" locked="0" relativeHeight="251658240" simplePos="0" wp14:anchorId="5A3454B6" wp14:editId="26AAC376">
                <wp:simplePos x="0" y="0"/>
                <wp:positionH relativeFrom="margin">
                  <wp:posOffset>444886</wp:posOffset>
                </wp:positionH>
                <wp:positionV relativeFrom="page">
                  <wp:posOffset>1980317</wp:posOffset>
                </wp:positionV>
                <wp:extent cx="4686300" cy="6720840"/>
                <wp:effectExtent b="3810" l="0" r="10160" t="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73389" w14:textId="316E2145" w:rsidP="0087780C" w:rsidR="0087780C" w:rsidRDefault="0087780C">
                            <w:pPr>
                              <w:pStyle w:val="Sansinterligne"/>
                              <w:spacing w:after="560" w:before="40" w:line="216" w:lineRule="auto"/>
                              <w:rPr>
                                <w:caps/>
                                <w:color w:themeColor="accent5" w:themeShade="80" w:val="215868"/>
                                <w:sz w:val="28"/>
                                <w:szCs w:val="28"/>
                              </w:rPr>
                            </w:pPr>
                            <w:r w:rsidRPr="00781212">
                              <w:rPr>
                                <w:rFonts w:cstheme="minorHAnsi"/>
                                <w:b/>
                                <w:bCs/>
                                <w:color w:val="00325F"/>
                                <w:sz w:val="72"/>
                                <w:szCs w:val="72"/>
                              </w:rPr>
                              <w:t>ACCORD DE «</w:t>
                            </w:r>
                            <w:r w:rsidR="00B206D7" w:rsidRPr="00781212">
                              <w:rPr>
                                <w:rFonts w:cstheme="minorHAnsi"/>
                                <w:b/>
                                <w:bCs/>
                                <w:color w:val="00325F"/>
                                <w:sz w:val="72"/>
                                <w:szCs w:val="72"/>
                              </w:rPr>
                              <w:t> </w:t>
                            </w:r>
                            <w:r w:rsidRPr="00781212">
                              <w:rPr>
                                <w:rFonts w:cstheme="minorHAnsi"/>
                                <w:b/>
                                <w:bCs/>
                                <w:color w:val="00325F"/>
                                <w:sz w:val="72"/>
                                <w:szCs w:val="72"/>
                              </w:rPr>
                              <w:t>NEGOCIATIONS ANNUELLES 2023 »</w:t>
                            </w:r>
                            <w:sdt>
                              <w:sdtPr>
                                <w:rPr>
                                  <w:caps/>
                                  <w:color w:themeColor="accent5" w:themeShade="80" w:val="215868"/>
                                  <w:sz w:val="28"/>
                                  <w:szCs w:val="28"/>
                                </w:rPr>
                                <w:alias w:val="Sous-titre"/>
                                <w:tag w:val=""/>
                                <w:id w:val="-2090151685"/>
                                <w:showingPlcHdr/>
                                <w:dataBinding w:prefixMappings="xmlns:ns0='http://purl.org/dc/elements/1.1/' xmlns:ns1='http://schemas.openxmlformats.org/package/2006/metadata/core-properties' " w:storeItemID="{6C3C8BC8-F283-45AE-878A-BAB7291924A1}" w:xpath="/ns1:coreProperties[1]/ns0:subject[1]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themeColor="accent5" w:themeShade="80" w:val="215868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32F0C46B" w14:textId="5F266BDD" w:rsidP="0087780C" w:rsidR="0087780C" w:rsidRDefault="0087780C" w:rsidRPr="0025461F">
                            <w:pPr>
                              <w:pStyle w:val="Sansinterligne"/>
                              <w:spacing w:after="40" w:before="80"/>
                              <w:rPr>
                                <w:caps/>
                                <w:color w:themeColor="accent5" w:themeShade="80" w:val="215868"/>
                                <w:sz w:val="28"/>
                                <w:szCs w:val="28"/>
                              </w:rPr>
                            </w:pPr>
                            <w:r w:rsidRPr="0025461F">
                              <w:rPr>
                                <w:caps/>
                                <w:color w:themeColor="accent5" w:themeShade="80" w:val="215868"/>
                                <w:sz w:val="28"/>
                                <w:szCs w:val="28"/>
                              </w:rPr>
                              <w:t xml:space="preserve">DAHER </w:t>
                            </w:r>
                            <w:r w:rsidR="00553E05">
                              <w:rPr>
                                <w:caps/>
                                <w:color w:themeColor="accent5" w:themeShade="80" w:val="215868"/>
                                <w:sz w:val="28"/>
                                <w:szCs w:val="28"/>
                              </w:rPr>
                              <w:t>Nuclear TECHNOLOGIES</w:t>
                            </w:r>
                          </w:p>
                        </w:txbxContent>
                      </wps:txbx>
                      <wps:bodyPr anchor="t" anchorCtr="0" bIns="0" compatLnSpc="1" forceAA="0" fromWordArt="0" horzOverflow="overflow" lIns="0" numCol="1" rIns="0" rot="0" rtlCol="0" spcCol="0" spcFirstLastPara="0" tIns="0" vert="horz" vertOverflow="overflow"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 w14:anchorId="5A3454B6">
                <v:stroke joinstyle="miter"/>
                <v:path gradientshapeok="t" o:connecttype="rect"/>
              </v:shapetype>
              <v:shape filled="f" id="Text Box 13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BzapXgIAAC4FAAAOAAAAZHJzL2Uyb0RvYy54bWysVN9v2jAQfp+0/8Hy+0igHUOooWKtOk1C bTU69dk4donm+Dz7IGF//c5OAhXbS6e9OBff7+++89V1Wxu2Vz5UYAs+HuWcKSuhrOxLwb8/3X2Y cRZQ2FIYsKrgBxX49eL9u6vGzdUEtmBK5RkFsWHeuIJvEd08y4LcqlqEEThlSanB1wLp179kpRcN Ra9NNsnzadaAL50HqUKg29tOyRcpvtZK4oPWQSEzBafaMJ0+nZt4ZosrMX/xwm0r2Zch/qGKWlSW kh5D3QoUbOerP0LVlfQQQONIQp2B1pVUqQfqZpyfdbPeCqdSLwROcEeYwv8LK+/3a/foGbafoaUB RkAaF+aBLmM/rfZ1/FKljPQE4eEIm2qRSbq8nM6mFzmpJOmmnyb57DIBm53cnQ/4RUHNolBwT3NJ cIn9KiClJNPBJGazcFcZk2ZjLGso6sXHPDkcNeRhbLRVacp9mFPpScKDUdHG2G9Ks6pMHcSLxC91 YzzbC2KGkFJZTM2nuGQdrTQV8RbH3v5U1Vucuz6GzGDx6FxXFnzq/qzs8sdQsu7sCchXfUcR203b j3QD5YEm7aFbguDkXUXTWImAj8IT62mCtMn4QIc2QKhDL3G2Bf/rb/fRnshIWs4a2qKCh5874RVn 5qslmsaVGwQ/CJtBsLv6Bgj+Mb0RTiaRHDyaQdQe6mda8GXMQiphJeUqOA7iDXa7TA+EVMtlMqLF cgJXdu1kDB2nEbn11D4L73oCInH3Hob9EvMzHna2iShuuUNiYyJpBLRDsQealjJxt39A4ta//k9W p2du8RsAAP//AwBQSwMEFAAGAAgAAAAhAHCSPjDiAAAACwEAAA8AAABkcnMvZG93bnJldi54bWxM j8FOwzAMhu9IvENkJG4sKUWsK00nGIID2gG2ScAta01b0TilydqOp8ec4Gj70+/vz5aTbcWAvW8c aYhmCgRS4cqGKg277cNFAsIHQ6VpHaGGI3pY5qcnmUlLN9ILDptQCQ4hnxoNdQhdKqUvarTGz1yH xLcP11sTeOwrWfZm5HDbykulrqU1DfGH2nS4qrH43Byshq9nf6VWd+PTm/k+3r/uHof39XrQ+vxs ur0BEXAKfzD86rM65Oy0dwcqvWg1zFXEpIY4ihYgGEhUwps9k/FcxSDzTP7vkP8AAAD//wMAUEsB Ai0AFAAGAAgAAAAhALaDOJL+AAAA4QEAABMAAAAAAAAAAAAAAAAAAAAAAFtDb250ZW50X1R5cGVz XS54bWxQSwECLQAUAAYACAAAACEAOP0h/9YAAACUAQAACwAAAAAAAAAAAAAAAAAvAQAAX3JlbHMv LnJlbHNQSwECLQAUAAYACAAAACEA6gc2qV4CAAAuBQAADgAAAAAAAAAAAAAAAAAuAgAAZHJzL2Uy b0RvYy54bWxQSwECLQAUAAYACAAAACEAcJI+MOIAAAALAQAADwAAAAAAAAAAAAAAAAC4BAAAZHJz L2Rvd25yZXYueG1sUEsFBgAAAAAEAAQA8wAAAMcFAAAAAA== " o:spid="_x0000_s1026" stroked="f" strokeweight=".5pt" style="position:absolute;left:0;text-align:left;margin-left:35.05pt;margin-top:155.95pt;width:369pt;height:529.2pt;z-index:251658240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type="#_x0000_t202">
                <v:textbox inset="0,0,0,0" style="mso-fit-shape-to-text:t">
                  <w:txbxContent>
                    <w:p w14:paraId="18273389" w14:textId="316E2145" w:rsidP="0087780C" w:rsidR="0087780C" w:rsidRDefault="0087780C">
                      <w:pPr>
                        <w:pStyle w:val="Sansinterligne"/>
                        <w:spacing w:after="560" w:before="40" w:line="216" w:lineRule="auto"/>
                        <w:rPr>
                          <w:caps/>
                          <w:color w:themeColor="accent5" w:themeShade="80" w:val="215868"/>
                          <w:sz w:val="28"/>
                          <w:szCs w:val="28"/>
                        </w:rPr>
                      </w:pPr>
                      <w:r w:rsidRPr="00781212">
                        <w:rPr>
                          <w:rFonts w:cstheme="minorHAnsi"/>
                          <w:b/>
                          <w:bCs/>
                          <w:color w:val="00325F"/>
                          <w:sz w:val="72"/>
                          <w:szCs w:val="72"/>
                        </w:rPr>
                        <w:t>ACCORD DE «</w:t>
                      </w:r>
                      <w:r w:rsidR="00B206D7" w:rsidRPr="00781212">
                        <w:rPr>
                          <w:rFonts w:cstheme="minorHAnsi"/>
                          <w:b/>
                          <w:bCs/>
                          <w:color w:val="00325F"/>
                          <w:sz w:val="72"/>
                          <w:szCs w:val="72"/>
                        </w:rPr>
                        <w:t> </w:t>
                      </w:r>
                      <w:r w:rsidRPr="00781212">
                        <w:rPr>
                          <w:rFonts w:cstheme="minorHAnsi"/>
                          <w:b/>
                          <w:bCs/>
                          <w:color w:val="00325F"/>
                          <w:sz w:val="72"/>
                          <w:szCs w:val="72"/>
                        </w:rPr>
                        <w:t>NEGOCIATIONS ANNUELLES 2023 »</w:t>
                      </w:r>
                      <w:sdt>
                        <w:sdtPr>
                          <w:rPr>
                            <w:caps/>
                            <w:color w:themeColor="accent5" w:themeShade="80" w:val="215868"/>
                            <w:sz w:val="28"/>
                            <w:szCs w:val="28"/>
                          </w:rPr>
                          <w:alias w:val="Sous-titre"/>
                          <w:tag w:val=""/>
                          <w:id w:val="-2090151685"/>
                          <w:showingPlcHdr/>
                          <w:dataBinding w:prefixMappings="xmlns:ns0='http://purl.org/dc/elements/1.1/' xmlns:ns1='http://schemas.openxmlformats.org/package/2006/metadata/core-properties' " w:storeItemID="{6C3C8BC8-F283-45AE-878A-BAB7291924A1}" w:xpath="/ns1:coreProperties[1]/ns0:subject[1]"/>
                          <w:text/>
                        </w:sdtPr>
                        <w:sdtEndPr/>
                        <w:sdtContent>
                          <w:r>
                            <w:rPr>
                              <w:caps/>
                              <w:color w:themeColor="accent5" w:themeShade="80" w:val="215868"/>
                              <w:sz w:val="28"/>
                              <w:szCs w:val="28"/>
                            </w:rPr>
                            <w:t xml:space="preserve">     </w:t>
                          </w:r>
                        </w:sdtContent>
                      </w:sdt>
                    </w:p>
                    <w:p w14:paraId="32F0C46B" w14:textId="5F266BDD" w:rsidP="0087780C" w:rsidR="0087780C" w:rsidRDefault="0087780C" w:rsidRPr="0025461F">
                      <w:pPr>
                        <w:pStyle w:val="Sansinterligne"/>
                        <w:spacing w:after="40" w:before="80"/>
                        <w:rPr>
                          <w:caps/>
                          <w:color w:themeColor="accent5" w:themeShade="80" w:val="215868"/>
                          <w:sz w:val="28"/>
                          <w:szCs w:val="28"/>
                        </w:rPr>
                      </w:pPr>
                      <w:r w:rsidRPr="0025461F">
                        <w:rPr>
                          <w:caps/>
                          <w:color w:themeColor="accent5" w:themeShade="80" w:val="215868"/>
                          <w:sz w:val="28"/>
                          <w:szCs w:val="28"/>
                        </w:rPr>
                        <w:t xml:space="preserve">DAHER </w:t>
                      </w:r>
                      <w:r w:rsidR="00553E05">
                        <w:rPr>
                          <w:caps/>
                          <w:color w:themeColor="accent5" w:themeShade="80" w:val="215868"/>
                          <w:sz w:val="28"/>
                          <w:szCs w:val="28"/>
                        </w:rPr>
                        <w:t>Nuclear TECHNOLOGIES</w:t>
                      </w:r>
                    </w:p>
                  </w:txbxContent>
                </v:textbox>
                <w10:wrap anchorx="margin" anchory="page" type="square"/>
              </v:shape>
            </w:pict>
          </mc:Fallback>
        </mc:AlternateContent>
      </w:r>
    </w:p>
    <w:p w14:paraId="5001E36B" w14:textId="63BD95E9" w:rsidP="0089421C" w:rsidR="00923B3C" w:rsidRDefault="00923B3C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344B07D2" w14:textId="721302EC" w:rsidP="0089421C" w:rsidR="007F7A96" w:rsidRDefault="007F7A96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3A3A2EDC" w14:textId="03BE1356" w:rsidP="0089421C" w:rsidR="007F7A96" w:rsidRDefault="007F7A96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446801CC" w14:textId="70291038" w:rsidP="0089421C" w:rsidR="007F7A96" w:rsidRDefault="007F7A96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5391B247" w14:textId="1765EAE9" w:rsidP="0089421C" w:rsidR="00923B3C" w:rsidRDefault="00923B3C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6ADC4597" w14:textId="76CCF6B6" w:rsidP="0089421C" w:rsidR="00923B3C" w:rsidRDefault="00923B3C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2A5B7726" w14:textId="77777777" w:rsidP="0089421C" w:rsidR="007F7A96" w:rsidRDefault="007F7A96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439475CA" w14:textId="45978552" w:rsidP="0089421C" w:rsidR="0025461F" w:rsidRDefault="0025461F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21676E71" w14:textId="77777777" w:rsidP="0089421C" w:rsidR="0025461F" w:rsidRDefault="0025461F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046798B1" w14:textId="77777777" w:rsidP="0089421C" w:rsidR="0025461F" w:rsidRDefault="0025461F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236BD119" w14:textId="77777777" w:rsidP="0089421C" w:rsidR="0025461F" w:rsidRDefault="0025461F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39889C49" w14:textId="77777777" w:rsidP="0089421C" w:rsidR="0025461F" w:rsidRDefault="0025461F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3361F158" w14:textId="77777777" w:rsidP="0089421C" w:rsidR="0025461F" w:rsidRDefault="0025461F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5769F3C3" w14:textId="77777777" w:rsidP="0089421C" w:rsidR="0025461F" w:rsidRDefault="0025461F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62B77718" w14:textId="77777777" w:rsidP="0089421C" w:rsidR="0025461F" w:rsidRDefault="0025461F">
      <w:pPr>
        <w:jc w:val="both"/>
        <w:rPr>
          <w:rFonts w:asciiTheme="minorHAnsi" w:cs="Arial" w:hAnsiTheme="minorHAnsi"/>
          <w:bCs/>
          <w:sz w:val="21"/>
          <w:szCs w:val="21"/>
        </w:rPr>
      </w:pPr>
    </w:p>
    <w:tbl>
      <w:tblPr>
        <w:tblStyle w:val="Grilledutableau"/>
        <w:tblW w:type="auto" w:w="0"/>
        <w:tblInd w:type="dxa" w:w="-5"/>
        <w:tblLook w:firstColumn="1" w:firstRow="1" w:lastColumn="0" w:lastRow="0" w:noHBand="0" w:noVBand="1" w:val="04A0"/>
      </w:tblPr>
      <w:tblGrid>
        <w:gridCol w:w="1147"/>
        <w:gridCol w:w="6508"/>
      </w:tblGrid>
      <w:tr w14:paraId="27494957" w14:textId="77777777" w:rsidR="00792217" w:rsidRPr="00792217" w:rsidTr="00792217">
        <w:tc>
          <w:tcPr>
            <w:tcW w:type="dxa" w:w="1147"/>
            <w:tcBorders>
              <w:top w:val="nil"/>
              <w:left w:val="nil"/>
              <w:bottom w:color="auto" w:space="0" w:sz="4" w:val="dashSmallGap"/>
              <w:right w:color="auto" w:space="0" w:sz="4" w:val="single"/>
            </w:tcBorders>
          </w:tcPr>
          <w:p w14:paraId="593A7A9E" w14:textId="77777777" w:rsidP="00792217" w:rsidR="00792217" w:rsidRDefault="00792217" w:rsidRPr="00792217">
            <w:pPr>
              <w:tabs>
                <w:tab w:pos="1560" w:val="center"/>
                <w:tab w:pos="4962" w:val="center"/>
                <w:tab w:pos="5387" w:val="left"/>
              </w:tabs>
              <w:rPr>
                <w:rFonts w:asciiTheme="minorHAnsi" w:cs="Arial" w:hAnsiTheme="minorHAnsi"/>
                <w:b/>
                <w:sz w:val="21"/>
                <w:szCs w:val="21"/>
              </w:rPr>
            </w:pPr>
          </w:p>
        </w:tc>
        <w:tc>
          <w:tcPr>
            <w:tcW w:type="dxa" w:w="6508"/>
            <w:tcBorders>
              <w:left w:color="auto" w:space="0" w:sz="4" w:val="single"/>
            </w:tcBorders>
          </w:tcPr>
          <w:p w14:paraId="337EECA5" w14:textId="6FB920BF" w:rsidP="00792217" w:rsidR="00792217" w:rsidRDefault="00792217" w:rsidRPr="00792217">
            <w:pPr>
              <w:tabs>
                <w:tab w:pos="1560" w:val="center"/>
                <w:tab w:pos="4962" w:val="center"/>
                <w:tab w:pos="5387" w:val="left"/>
              </w:tabs>
              <w:rPr>
                <w:rFonts w:asciiTheme="minorHAnsi" w:cs="Arial" w:hAnsiTheme="minorHAnsi"/>
                <w:b/>
                <w:sz w:val="21"/>
                <w:szCs w:val="21"/>
              </w:rPr>
            </w:pPr>
            <w:r w:rsidRPr="00792217">
              <w:rPr>
                <w:rFonts w:asciiTheme="minorHAnsi" w:cs="Arial" w:hAnsiTheme="minorHAnsi"/>
                <w:b/>
                <w:sz w:val="21"/>
                <w:szCs w:val="21"/>
              </w:rPr>
              <w:t xml:space="preserve">DAHER </w:t>
            </w:r>
            <w:r w:rsidR="00553E05">
              <w:rPr>
                <w:rFonts w:asciiTheme="minorHAnsi" w:cs="Arial" w:hAnsiTheme="minorHAnsi"/>
                <w:b/>
                <w:sz w:val="21"/>
                <w:szCs w:val="21"/>
              </w:rPr>
              <w:t>NUCLEAR TECHNOLOGIES</w:t>
            </w:r>
          </w:p>
        </w:tc>
      </w:tr>
      <w:tr w14:paraId="795BB4EE" w14:textId="77777777" w:rsidR="00792217" w:rsidTr="00792217">
        <w:tblPrEx>
          <w:tblBorders>
            <w:top w:color="auto" w:space="0" w:sz="4" w:val="dashSmallGap"/>
            <w:left w:color="auto" w:space="0" w:sz="4" w:val="dashSmallGap"/>
            <w:bottom w:color="auto" w:space="0" w:sz="4" w:val="dashSmallGap"/>
            <w:right w:color="auto" w:space="0" w:sz="4" w:val="dashSmallGap"/>
            <w:insideH w:color="auto" w:space="0" w:sz="4" w:val="dashSmallGap"/>
            <w:insideV w:color="auto" w:space="0" w:sz="4" w:val="dashSmallGap"/>
          </w:tblBorders>
        </w:tblPrEx>
        <w:trPr>
          <w:trHeight w:val="1304"/>
        </w:trPr>
        <w:tc>
          <w:tcPr>
            <w:tcW w:type="dxa" w:w="1147"/>
            <w:tcBorders>
              <w:top w:color="auto" w:space="0" w:sz="4" w:val="dashSmallGap"/>
            </w:tcBorders>
            <w:vAlign w:val="center"/>
          </w:tcPr>
          <w:p w14:paraId="17F25101" w14:textId="77777777" w:rsidP="009D275D" w:rsidR="00792217" w:rsidRDefault="00792217" w:rsidRPr="00E61978">
            <w:pPr>
              <w:tabs>
                <w:tab w:pos="1560" w:val="center"/>
                <w:tab w:pos="4962" w:val="center"/>
                <w:tab w:pos="5387" w:val="left"/>
              </w:tabs>
              <w:rPr>
                <w:rFonts w:asciiTheme="minorHAnsi" w:cs="Arial" w:hAnsiTheme="minorHAnsi"/>
                <w:b/>
                <w:sz w:val="21"/>
                <w:szCs w:val="21"/>
              </w:rPr>
            </w:pPr>
            <w:r w:rsidRPr="00E61978">
              <w:rPr>
                <w:rFonts w:asciiTheme="minorHAnsi" w:cs="Arial" w:hAnsiTheme="minorHAnsi"/>
                <w:b/>
                <w:sz w:val="21"/>
                <w:szCs w:val="21"/>
              </w:rPr>
              <w:t>CFDT</w:t>
            </w:r>
          </w:p>
        </w:tc>
        <w:tc>
          <w:tcPr>
            <w:tcW w:type="dxa" w:w="6508"/>
          </w:tcPr>
          <w:p w14:paraId="461A487D" w14:textId="3F8DC8FD" w:rsidP="009D275D" w:rsidR="00792217" w:rsidRDefault="00EB3009" w:rsidRPr="00E90C6B">
            <w:pPr>
              <w:tabs>
                <w:tab w:pos="1560" w:val="center"/>
                <w:tab w:pos="4962" w:val="center"/>
                <w:tab w:pos="5387" w:val="left"/>
              </w:tabs>
              <w:rPr>
                <w:rFonts w:asciiTheme="minorHAnsi" w:cs="Arial" w:hAnsiTheme="minorHAnsi"/>
                <w:sz w:val="21"/>
                <w:szCs w:val="21"/>
                <w:highlight w:val="yellow"/>
              </w:rPr>
            </w:pPr>
            <w:r>
              <w:rPr>
                <w:rFonts w:asciiTheme="minorHAnsi" w:cs="Arial" w:hAnsiTheme="minorHAnsi"/>
                <w:sz w:val="21"/>
                <w:szCs w:val="21"/>
              </w:rPr>
              <w:t>________________</w:t>
            </w:r>
          </w:p>
        </w:tc>
      </w:tr>
      <w:tr w14:paraId="5EFE84AF" w14:textId="77777777" w:rsidR="00792217" w:rsidTr="00792217">
        <w:tblPrEx>
          <w:tblBorders>
            <w:top w:color="auto" w:space="0" w:sz="4" w:val="dashSmallGap"/>
            <w:left w:color="auto" w:space="0" w:sz="4" w:val="dashSmallGap"/>
            <w:bottom w:color="auto" w:space="0" w:sz="4" w:val="dashSmallGap"/>
            <w:right w:color="auto" w:space="0" w:sz="4" w:val="dashSmallGap"/>
            <w:insideH w:color="auto" w:space="0" w:sz="4" w:val="dashSmallGap"/>
            <w:insideV w:color="auto" w:space="0" w:sz="4" w:val="dashSmallGap"/>
          </w:tblBorders>
        </w:tblPrEx>
        <w:trPr>
          <w:trHeight w:val="1304"/>
        </w:trPr>
        <w:tc>
          <w:tcPr>
            <w:tcW w:type="dxa" w:w="1147"/>
            <w:vAlign w:val="center"/>
          </w:tcPr>
          <w:p w14:paraId="343192CA" w14:textId="7363B732" w:rsidP="009D275D" w:rsidR="00792217" w:rsidRDefault="00671588" w:rsidRPr="00E61978">
            <w:pPr>
              <w:tabs>
                <w:tab w:pos="1560" w:val="center"/>
                <w:tab w:pos="4962" w:val="center"/>
                <w:tab w:pos="5387" w:val="left"/>
              </w:tabs>
              <w:rPr>
                <w:rFonts w:asciiTheme="minorHAnsi" w:cs="Arial" w:hAnsiTheme="minorHAnsi"/>
                <w:b/>
                <w:sz w:val="21"/>
                <w:szCs w:val="21"/>
              </w:rPr>
            </w:pPr>
            <w:r>
              <w:rPr>
                <w:rFonts w:asciiTheme="minorHAnsi" w:cs="Arial" w:hAnsiTheme="minorHAnsi"/>
                <w:b/>
                <w:sz w:val="21"/>
                <w:szCs w:val="21"/>
              </w:rPr>
              <w:t>CGT</w:t>
            </w:r>
          </w:p>
        </w:tc>
        <w:tc>
          <w:tcPr>
            <w:tcW w:type="dxa" w:w="6508"/>
          </w:tcPr>
          <w:p w14:paraId="6CD914C4" w14:textId="4B48C601" w:rsidP="009D275D" w:rsidR="00792217" w:rsidRDefault="00EB3009" w:rsidRPr="00E90C6B">
            <w:pPr>
              <w:tabs>
                <w:tab w:pos="1560" w:val="center"/>
                <w:tab w:pos="4962" w:val="center"/>
                <w:tab w:pos="5387" w:val="left"/>
              </w:tabs>
              <w:rPr>
                <w:rFonts w:asciiTheme="minorHAnsi" w:cs="Arial" w:hAnsiTheme="minorHAnsi"/>
                <w:sz w:val="21"/>
                <w:szCs w:val="21"/>
                <w:highlight w:val="yellow"/>
              </w:rPr>
            </w:pPr>
            <w:r>
              <w:rPr>
                <w:rFonts w:asciiTheme="minorHAnsi" w:cs="Arial" w:hAnsiTheme="minorHAnsi"/>
                <w:sz w:val="21"/>
                <w:szCs w:val="21"/>
              </w:rPr>
              <w:t>________________</w:t>
            </w:r>
          </w:p>
        </w:tc>
      </w:tr>
    </w:tbl>
    <w:p w14:paraId="7E49EEFE" w14:textId="77777777" w:rsidP="0089421C" w:rsidR="0025461F" w:rsidRDefault="0025461F">
      <w:pPr>
        <w:jc w:val="both"/>
        <w:rPr>
          <w:rFonts w:asciiTheme="minorHAnsi" w:cs="Arial" w:hAnsiTheme="minorHAnsi"/>
          <w:bCs/>
          <w:sz w:val="21"/>
          <w:szCs w:val="21"/>
        </w:rPr>
      </w:pPr>
    </w:p>
    <w:tbl>
      <w:tblPr>
        <w:tblStyle w:val="Grilledutableau"/>
        <w:tblW w:type="auto" w:w="0"/>
        <w:tblBorders>
          <w:top w:color="auto" w:space="0" w:sz="4" w:val="dashSmallGap"/>
          <w:left w:color="auto" w:space="0" w:sz="4" w:val="dashSmallGap"/>
          <w:bottom w:color="auto" w:space="0" w:sz="4" w:val="dashSmallGap"/>
          <w:right w:color="auto" w:space="0" w:sz="4" w:val="dashSmallGap"/>
          <w:insideH w:color="auto" w:space="0" w:sz="4" w:val="dashSmallGap"/>
          <w:insideV w:color="auto" w:space="0" w:sz="4" w:val="dashSmallGap"/>
        </w:tblBorders>
        <w:tblLook w:firstColumn="1" w:firstRow="1" w:lastColumn="0" w:lastRow="0" w:noHBand="0" w:noVBand="1" w:val="04A0"/>
      </w:tblPr>
      <w:tblGrid>
        <w:gridCol w:w="1105"/>
        <w:gridCol w:w="6545"/>
      </w:tblGrid>
      <w:tr w14:paraId="185A5CE4" w14:textId="77777777" w:rsidR="00E84103" w:rsidRPr="00792217" w:rsidTr="00792217">
        <w:tc>
          <w:tcPr>
            <w:tcW w:type="dxa" w:w="1105"/>
            <w:vAlign w:val="center"/>
          </w:tcPr>
          <w:p w14:paraId="035CC534" w14:textId="1F2D036D" w:rsidP="00792217" w:rsidR="00E84103" w:rsidRDefault="00E84103" w:rsidRPr="00792217">
            <w:pPr>
              <w:tabs>
                <w:tab w:pos="1560" w:val="center"/>
                <w:tab w:pos="4962" w:val="center"/>
                <w:tab w:pos="5387" w:val="left"/>
              </w:tabs>
              <w:rPr>
                <w:rFonts w:asciiTheme="minorHAnsi" w:cs="Arial" w:hAnsiTheme="minorHAnsi"/>
                <w:b/>
                <w:sz w:val="21"/>
                <w:szCs w:val="21"/>
              </w:rPr>
            </w:pPr>
            <w:r w:rsidRPr="00792217">
              <w:rPr>
                <w:rFonts w:asciiTheme="minorHAnsi" w:cs="Arial" w:hAnsiTheme="minorHAnsi"/>
                <w:b/>
                <w:sz w:val="21"/>
                <w:szCs w:val="21"/>
              </w:rPr>
              <w:t>Direction</w:t>
            </w:r>
          </w:p>
        </w:tc>
        <w:tc>
          <w:tcPr>
            <w:tcW w:type="dxa" w:w="6545"/>
          </w:tcPr>
          <w:p w14:paraId="0DA79919" w14:textId="6BAC6F88" w:rsidP="007C05E4" w:rsidR="007C05E4" w:rsidRDefault="00EB3009">
            <w:pPr>
              <w:tabs>
                <w:tab w:pos="1560" w:val="center"/>
                <w:tab w:pos="4962" w:val="center"/>
                <w:tab w:pos="5387" w:val="left"/>
              </w:tabs>
              <w:jc w:val="both"/>
              <w:rPr>
                <w:rFonts w:asciiTheme="minorHAnsi" w:cs="Arial" w:hAnsiTheme="minorHAnsi"/>
                <w:sz w:val="22"/>
                <w:szCs w:val="22"/>
              </w:rPr>
            </w:pPr>
            <w:r>
              <w:rPr>
                <w:rFonts w:asciiTheme="minorHAnsi" w:cs="Arial" w:hAnsiTheme="minorHAnsi"/>
                <w:sz w:val="21"/>
                <w:szCs w:val="21"/>
              </w:rPr>
              <w:t>________________</w:t>
            </w:r>
          </w:p>
          <w:p w14:paraId="71A91D6F" w14:textId="77777777" w:rsidP="007C05E4" w:rsidR="007C05E4" w:rsidRDefault="007C05E4">
            <w:pPr>
              <w:tabs>
                <w:tab w:pos="1560" w:val="center"/>
                <w:tab w:pos="4962" w:val="center"/>
                <w:tab w:pos="5387" w:val="left"/>
              </w:tabs>
              <w:jc w:val="both"/>
              <w:rPr>
                <w:rFonts w:asciiTheme="minorHAnsi" w:cs="Arial" w:hAnsiTheme="minorHAnsi"/>
                <w:sz w:val="21"/>
                <w:szCs w:val="21"/>
              </w:rPr>
            </w:pPr>
          </w:p>
          <w:p w14:paraId="7FDB24DB" w14:textId="77777777" w:rsidP="007C05E4" w:rsidR="007C05E4" w:rsidRDefault="007C05E4">
            <w:pPr>
              <w:tabs>
                <w:tab w:pos="1560" w:val="center"/>
                <w:tab w:pos="4962" w:val="center"/>
                <w:tab w:pos="5387" w:val="left"/>
              </w:tabs>
              <w:jc w:val="both"/>
              <w:rPr>
                <w:rFonts w:asciiTheme="minorHAnsi" w:cs="Arial" w:hAnsiTheme="minorHAnsi"/>
                <w:sz w:val="21"/>
                <w:szCs w:val="21"/>
              </w:rPr>
            </w:pPr>
          </w:p>
          <w:p w14:paraId="1521D761" w14:textId="77777777" w:rsidP="007C05E4" w:rsidR="007C05E4" w:rsidRDefault="007C05E4" w:rsidRPr="00315396">
            <w:pPr>
              <w:tabs>
                <w:tab w:pos="1560" w:val="center"/>
                <w:tab w:pos="4962" w:val="center"/>
                <w:tab w:pos="5387" w:val="left"/>
              </w:tabs>
              <w:jc w:val="both"/>
              <w:rPr>
                <w:rFonts w:asciiTheme="minorHAnsi" w:cs="Arial" w:hAnsiTheme="minorHAnsi"/>
                <w:sz w:val="21"/>
                <w:szCs w:val="21"/>
              </w:rPr>
            </w:pPr>
          </w:p>
          <w:p w14:paraId="19060E2C" w14:textId="78804344" w:rsidP="007C05E4" w:rsidR="00E84103" w:rsidRDefault="007C05E4" w:rsidRPr="00792217">
            <w:pPr>
              <w:tabs>
                <w:tab w:pos="1560" w:val="center"/>
                <w:tab w:pos="4962" w:val="center"/>
                <w:tab w:pos="5387" w:val="left"/>
              </w:tabs>
              <w:jc w:val="both"/>
              <w:rPr>
                <w:rFonts w:asciiTheme="minorHAnsi" w:cs="Arial" w:hAnsiTheme="minorHAnsi"/>
                <w:b/>
                <w:sz w:val="21"/>
                <w:szCs w:val="21"/>
              </w:rPr>
            </w:pPr>
            <w:r>
              <w:rPr>
                <w:rFonts w:asciiTheme="minorHAnsi" w:cs="Arial" w:hAnsiTheme="minorHAnsi"/>
                <w:sz w:val="21"/>
                <w:szCs w:val="21"/>
              </w:rPr>
              <w:t>Directeur de l’Emploi, de la Formation et des Relations Sociales</w:t>
            </w:r>
          </w:p>
        </w:tc>
      </w:tr>
    </w:tbl>
    <w:p w14:paraId="44E21067" w14:textId="77777777" w:rsidP="0089421C" w:rsidR="0046365A" w:rsidRDefault="0046365A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0FF26823" w14:textId="77777777" w:rsidR="0046365A" w:rsidRDefault="0046365A">
      <w:pPr>
        <w:rPr>
          <w:rFonts w:asciiTheme="minorHAnsi" w:cs="Arial" w:hAnsiTheme="minorHAnsi"/>
          <w:bCs/>
          <w:sz w:val="21"/>
          <w:szCs w:val="21"/>
        </w:rPr>
      </w:pPr>
      <w:r>
        <w:rPr>
          <w:rFonts w:asciiTheme="minorHAnsi" w:cs="Arial" w:hAnsiTheme="minorHAnsi"/>
          <w:bCs/>
          <w:sz w:val="21"/>
          <w:szCs w:val="21"/>
        </w:rPr>
        <w:br w:type="page"/>
      </w:r>
    </w:p>
    <w:p w14:paraId="6F99DA16" w14:textId="2F9C082D" w:rsidP="0089421C" w:rsidR="0012336C" w:rsidRDefault="00EB1E7A">
      <w:pPr>
        <w:jc w:val="both"/>
        <w:rPr>
          <w:rFonts w:asciiTheme="minorHAnsi" w:cs="Arial" w:hAnsiTheme="minorHAnsi"/>
          <w:bCs/>
          <w:sz w:val="21"/>
          <w:szCs w:val="21"/>
        </w:rPr>
      </w:pPr>
      <w:r w:rsidRPr="00EB1E7A">
        <w:rPr>
          <w:rFonts w:asciiTheme="minorHAnsi" w:cs="Arial" w:hAnsiTheme="minorHAnsi"/>
          <w:bCs/>
          <w:sz w:val="21"/>
          <w:szCs w:val="21"/>
        </w:rPr>
        <w:lastRenderedPageBreak/>
        <w:t>Le présent accord porte sur les rémunérations (notamment sur les salaires effectifs) et sur l'égalité professionnelle entre les femmes et les hommes, (notamment sur les mesures visant à réduire les écarts de rémunération), au titre des articles L</w:t>
      </w:r>
      <w:r w:rsidR="000864DE">
        <w:rPr>
          <w:rFonts w:asciiTheme="minorHAnsi" w:cs="Arial" w:hAnsiTheme="minorHAnsi"/>
          <w:bCs/>
          <w:sz w:val="21"/>
          <w:szCs w:val="21"/>
        </w:rPr>
        <w:t> </w:t>
      </w:r>
      <w:r w:rsidRPr="00EB1E7A">
        <w:rPr>
          <w:rFonts w:asciiTheme="minorHAnsi" w:cs="Arial" w:hAnsiTheme="minorHAnsi"/>
          <w:bCs/>
          <w:sz w:val="21"/>
          <w:szCs w:val="21"/>
        </w:rPr>
        <w:t>2</w:t>
      </w:r>
      <w:r w:rsidR="000864DE">
        <w:rPr>
          <w:rFonts w:asciiTheme="minorHAnsi" w:cs="Arial" w:hAnsiTheme="minorHAnsi"/>
          <w:bCs/>
          <w:sz w:val="21"/>
          <w:szCs w:val="21"/>
        </w:rPr>
        <w:t> </w:t>
      </w:r>
      <w:r w:rsidRPr="00EB1E7A">
        <w:rPr>
          <w:rFonts w:asciiTheme="minorHAnsi" w:cs="Arial" w:hAnsiTheme="minorHAnsi"/>
          <w:bCs/>
          <w:sz w:val="21"/>
          <w:szCs w:val="21"/>
        </w:rPr>
        <w:t>242-1 et L</w:t>
      </w:r>
      <w:r w:rsidR="000864DE">
        <w:rPr>
          <w:rFonts w:asciiTheme="minorHAnsi" w:cs="Arial" w:hAnsiTheme="minorHAnsi"/>
          <w:bCs/>
          <w:sz w:val="21"/>
          <w:szCs w:val="21"/>
        </w:rPr>
        <w:t xml:space="preserve"> </w:t>
      </w:r>
      <w:r w:rsidRPr="00EB1E7A">
        <w:rPr>
          <w:rFonts w:asciiTheme="minorHAnsi" w:cs="Arial" w:hAnsiTheme="minorHAnsi"/>
          <w:bCs/>
          <w:sz w:val="21"/>
          <w:szCs w:val="21"/>
        </w:rPr>
        <w:t>2</w:t>
      </w:r>
      <w:r w:rsidR="000864DE">
        <w:rPr>
          <w:rFonts w:asciiTheme="minorHAnsi" w:cs="Arial" w:hAnsiTheme="minorHAnsi"/>
          <w:bCs/>
          <w:sz w:val="21"/>
          <w:szCs w:val="21"/>
        </w:rPr>
        <w:t> </w:t>
      </w:r>
      <w:r w:rsidRPr="00EB1E7A">
        <w:rPr>
          <w:rFonts w:asciiTheme="minorHAnsi" w:cs="Arial" w:hAnsiTheme="minorHAnsi"/>
          <w:bCs/>
          <w:sz w:val="21"/>
          <w:szCs w:val="21"/>
        </w:rPr>
        <w:t>242-5 du Code du Travail.</w:t>
      </w:r>
    </w:p>
    <w:p w14:paraId="6F99DA17" w14:textId="77777777" w:rsidP="0089421C" w:rsidR="006A086D" w:rsidRDefault="006A086D">
      <w:pPr>
        <w:jc w:val="both"/>
        <w:rPr>
          <w:rFonts w:asciiTheme="minorHAnsi" w:cs="Arial" w:hAnsiTheme="minorHAnsi"/>
          <w:bCs/>
          <w:sz w:val="21"/>
          <w:szCs w:val="21"/>
        </w:rPr>
      </w:pPr>
    </w:p>
    <w:p w14:paraId="6F99DA1A" w14:textId="711FE960" w:rsidP="001126F5" w:rsidR="00DE23F9" w:rsidRDefault="00B91300" w:rsidRPr="0089421C">
      <w:pPr>
        <w:jc w:val="both"/>
        <w:rPr>
          <w:rFonts w:asciiTheme="minorHAnsi" w:cs="Arial" w:hAnsiTheme="minorHAnsi"/>
          <w:bCs/>
          <w:sz w:val="21"/>
          <w:szCs w:val="21"/>
        </w:rPr>
      </w:pPr>
      <w:r>
        <w:rPr>
          <w:rFonts w:asciiTheme="minorHAnsi" w:cs="Arial" w:hAnsiTheme="minorHAnsi"/>
          <w:bCs/>
          <w:sz w:val="21"/>
          <w:szCs w:val="21"/>
        </w:rPr>
        <w:t>A l’occasion de ces</w:t>
      </w:r>
      <w:r w:rsidR="00DE23F9">
        <w:rPr>
          <w:rFonts w:asciiTheme="minorHAnsi" w:cs="Arial" w:hAnsiTheme="minorHAnsi"/>
          <w:bCs/>
          <w:sz w:val="21"/>
          <w:szCs w:val="21"/>
        </w:rPr>
        <w:t xml:space="preserve"> réunions, la Direction a </w:t>
      </w:r>
      <w:r>
        <w:rPr>
          <w:rFonts w:asciiTheme="minorHAnsi" w:cs="Arial" w:hAnsiTheme="minorHAnsi"/>
          <w:bCs/>
          <w:sz w:val="21"/>
          <w:szCs w:val="21"/>
        </w:rPr>
        <w:t xml:space="preserve">proposé aux partenaires sociaux </w:t>
      </w:r>
      <w:r w:rsidR="001126F5">
        <w:rPr>
          <w:rFonts w:asciiTheme="minorHAnsi" w:cs="Arial" w:hAnsiTheme="minorHAnsi"/>
          <w:bCs/>
          <w:sz w:val="21"/>
          <w:szCs w:val="21"/>
        </w:rPr>
        <w:t xml:space="preserve">les </w:t>
      </w:r>
      <w:r w:rsidR="00DE23F9" w:rsidRPr="0089421C">
        <w:rPr>
          <w:rFonts w:asciiTheme="minorHAnsi" w:cs="Arial" w:hAnsiTheme="minorHAnsi"/>
          <w:bCs/>
          <w:sz w:val="21"/>
          <w:szCs w:val="21"/>
        </w:rPr>
        <w:t>mesures de la politique salariale</w:t>
      </w:r>
      <w:r w:rsidR="00896E58">
        <w:rPr>
          <w:rFonts w:asciiTheme="minorHAnsi" w:cs="Arial" w:hAnsiTheme="minorHAnsi"/>
          <w:bCs/>
          <w:sz w:val="21"/>
          <w:szCs w:val="21"/>
        </w:rPr>
        <w:t xml:space="preserve"> pour l’année 202</w:t>
      </w:r>
      <w:r w:rsidR="00C12C45">
        <w:rPr>
          <w:rFonts w:asciiTheme="minorHAnsi" w:cs="Arial" w:hAnsiTheme="minorHAnsi"/>
          <w:bCs/>
          <w:sz w:val="21"/>
          <w:szCs w:val="21"/>
        </w:rPr>
        <w:t>3</w:t>
      </w:r>
      <w:r w:rsidR="001126F5">
        <w:rPr>
          <w:rFonts w:asciiTheme="minorHAnsi" w:cs="Arial" w:hAnsiTheme="minorHAnsi"/>
          <w:bCs/>
          <w:sz w:val="21"/>
          <w:szCs w:val="21"/>
        </w:rPr>
        <w:t>.</w:t>
      </w:r>
    </w:p>
    <w:p w14:paraId="6F99DA1B" w14:textId="77777777" w:rsidP="0089421C" w:rsidR="00DE23F9" w:rsidRDefault="00DE23F9" w:rsidRPr="00F43E9C">
      <w:pPr>
        <w:jc w:val="both"/>
        <w:rPr>
          <w:rFonts w:asciiTheme="minorHAnsi" w:cstheme="minorHAnsi" w:hAnsiTheme="minorHAnsi"/>
          <w:bCs/>
          <w:sz w:val="21"/>
          <w:szCs w:val="21"/>
        </w:rPr>
      </w:pPr>
    </w:p>
    <w:p w14:paraId="6F99DA1C" w14:textId="2F00DE9F" w:rsidP="0089421C" w:rsidR="00637FA8" w:rsidRDefault="00902A88">
      <w:pPr>
        <w:jc w:val="both"/>
        <w:rPr>
          <w:rFonts w:asciiTheme="minorHAnsi" w:cstheme="minorHAnsi" w:hAnsiTheme="minorHAnsi"/>
          <w:bCs/>
          <w:sz w:val="21"/>
          <w:szCs w:val="21"/>
        </w:rPr>
      </w:pPr>
      <w:r w:rsidRPr="00F43E9C">
        <w:rPr>
          <w:rFonts w:asciiTheme="minorHAnsi" w:cstheme="minorHAnsi" w:hAnsiTheme="minorHAnsi"/>
          <w:bCs/>
          <w:sz w:val="21"/>
          <w:szCs w:val="21"/>
        </w:rPr>
        <w:t xml:space="preserve">Les </w:t>
      </w:r>
      <w:r w:rsidR="00FB015F" w:rsidRPr="00F43E9C">
        <w:rPr>
          <w:rFonts w:asciiTheme="minorHAnsi" w:cstheme="minorHAnsi" w:hAnsiTheme="minorHAnsi"/>
          <w:bCs/>
          <w:sz w:val="21"/>
          <w:szCs w:val="21"/>
        </w:rPr>
        <w:t>parties signataires conviennent, dans le cadre de dispositions des articles L</w:t>
      </w:r>
      <w:r w:rsidR="000F1640" w:rsidRPr="00F43E9C">
        <w:rPr>
          <w:rFonts w:asciiTheme="minorHAnsi" w:cstheme="minorHAnsi" w:hAnsiTheme="minorHAnsi"/>
          <w:bCs/>
          <w:sz w:val="21"/>
          <w:szCs w:val="21"/>
        </w:rPr>
        <w:t> </w:t>
      </w:r>
      <w:r w:rsidR="00FB015F" w:rsidRPr="00F43E9C">
        <w:rPr>
          <w:rFonts w:asciiTheme="minorHAnsi" w:cstheme="minorHAnsi" w:hAnsiTheme="minorHAnsi"/>
          <w:bCs/>
          <w:sz w:val="21"/>
          <w:szCs w:val="21"/>
        </w:rPr>
        <w:t>2</w:t>
      </w:r>
      <w:r w:rsidR="000F1640" w:rsidRPr="00F43E9C">
        <w:rPr>
          <w:rFonts w:asciiTheme="minorHAnsi" w:cstheme="minorHAnsi" w:hAnsiTheme="minorHAnsi"/>
          <w:bCs/>
          <w:sz w:val="21"/>
          <w:szCs w:val="21"/>
        </w:rPr>
        <w:t> </w:t>
      </w:r>
      <w:r w:rsidR="00FB015F" w:rsidRPr="00F43E9C">
        <w:rPr>
          <w:rFonts w:asciiTheme="minorHAnsi" w:cstheme="minorHAnsi" w:hAnsiTheme="minorHAnsi"/>
          <w:bCs/>
          <w:sz w:val="21"/>
          <w:szCs w:val="21"/>
        </w:rPr>
        <w:t>2</w:t>
      </w:r>
      <w:r w:rsidR="002C1782" w:rsidRPr="00F43E9C">
        <w:rPr>
          <w:rFonts w:asciiTheme="minorHAnsi" w:cstheme="minorHAnsi" w:hAnsiTheme="minorHAnsi"/>
          <w:bCs/>
          <w:sz w:val="21"/>
          <w:szCs w:val="21"/>
        </w:rPr>
        <w:t>4</w:t>
      </w:r>
      <w:r w:rsidR="00FB015F" w:rsidRPr="00F43E9C">
        <w:rPr>
          <w:rFonts w:asciiTheme="minorHAnsi" w:cstheme="minorHAnsi" w:hAnsiTheme="minorHAnsi"/>
          <w:bCs/>
          <w:sz w:val="21"/>
          <w:szCs w:val="21"/>
        </w:rPr>
        <w:t>2-1 et s</w:t>
      </w:r>
      <w:r w:rsidR="00A504D2" w:rsidRPr="00F43E9C">
        <w:rPr>
          <w:rFonts w:asciiTheme="minorHAnsi" w:cstheme="minorHAnsi" w:hAnsiTheme="minorHAnsi"/>
          <w:bCs/>
          <w:sz w:val="21"/>
          <w:szCs w:val="21"/>
        </w:rPr>
        <w:t>uivan</w:t>
      </w:r>
      <w:r w:rsidR="00FB015F" w:rsidRPr="00F43E9C">
        <w:rPr>
          <w:rFonts w:asciiTheme="minorHAnsi" w:cstheme="minorHAnsi" w:hAnsiTheme="minorHAnsi"/>
          <w:bCs/>
          <w:sz w:val="21"/>
          <w:szCs w:val="21"/>
        </w:rPr>
        <w:t xml:space="preserve">ts du code du travail, </w:t>
      </w:r>
      <w:r w:rsidRPr="00F43E9C">
        <w:rPr>
          <w:rFonts w:asciiTheme="minorHAnsi" w:cstheme="minorHAnsi" w:hAnsiTheme="minorHAnsi"/>
          <w:bCs/>
          <w:sz w:val="21"/>
          <w:szCs w:val="21"/>
        </w:rPr>
        <w:t xml:space="preserve">de mettre en application les mesures proposées par la Direction lors de la dernière réunion de négociations </w:t>
      </w:r>
      <w:r w:rsidR="00702223" w:rsidRPr="00F43E9C">
        <w:rPr>
          <w:rFonts w:asciiTheme="minorHAnsi" w:cstheme="minorHAnsi" w:hAnsiTheme="minorHAnsi"/>
          <w:bCs/>
          <w:sz w:val="21"/>
          <w:szCs w:val="21"/>
        </w:rPr>
        <w:t>Groupe</w:t>
      </w:r>
      <w:r w:rsidRPr="00F43E9C">
        <w:rPr>
          <w:rFonts w:asciiTheme="minorHAnsi" w:cstheme="minorHAnsi" w:hAnsiTheme="minorHAnsi"/>
          <w:bCs/>
          <w:sz w:val="21"/>
          <w:szCs w:val="21"/>
        </w:rPr>
        <w:t xml:space="preserve"> telles que précisées ci</w:t>
      </w:r>
      <w:r w:rsidR="000A6084" w:rsidRPr="00F43E9C">
        <w:rPr>
          <w:rFonts w:asciiTheme="minorHAnsi" w:cstheme="minorHAnsi" w:hAnsiTheme="minorHAnsi"/>
          <w:bCs/>
          <w:sz w:val="21"/>
          <w:szCs w:val="21"/>
        </w:rPr>
        <w:t>-après</w:t>
      </w:r>
      <w:r w:rsidR="009520B3" w:rsidRPr="00F43E9C">
        <w:rPr>
          <w:rFonts w:asciiTheme="minorHAnsi" w:cstheme="minorHAnsi" w:hAnsiTheme="minorHAnsi"/>
          <w:bCs/>
          <w:sz w:val="21"/>
          <w:szCs w:val="21"/>
        </w:rPr>
        <w:t>.</w:t>
      </w:r>
    </w:p>
    <w:p w14:paraId="2D2D3611" w14:textId="77777777" w:rsidP="0089421C" w:rsidR="00F43E9C" w:rsidRDefault="00F43E9C">
      <w:pPr>
        <w:jc w:val="both"/>
        <w:rPr>
          <w:rFonts w:asciiTheme="minorHAnsi" w:cstheme="minorHAnsi" w:hAnsiTheme="minorHAnsi"/>
          <w:bCs/>
          <w:sz w:val="21"/>
          <w:szCs w:val="21"/>
        </w:rPr>
      </w:pPr>
    </w:p>
    <w:p w14:paraId="03E048C0" w14:textId="77777777" w:rsidP="0089421C" w:rsidR="00F43E9C" w:rsidRDefault="00F43E9C" w:rsidRPr="00F43E9C">
      <w:pPr>
        <w:jc w:val="both"/>
        <w:rPr>
          <w:rFonts w:asciiTheme="minorHAnsi" w:cstheme="minorHAnsi" w:hAnsiTheme="minorHAnsi"/>
          <w:bCs/>
          <w:sz w:val="21"/>
          <w:szCs w:val="21"/>
        </w:rPr>
      </w:pPr>
    </w:p>
    <w:p w14:paraId="6F99DA1E" w14:textId="1380BAE6" w:rsidR="00AF5452" w:rsidRDefault="00AF5452" w:rsidRPr="00F43E9C">
      <w:pPr>
        <w:rPr>
          <w:rFonts w:asciiTheme="minorHAnsi" w:cstheme="minorHAnsi" w:hAnsiTheme="minorHAnsi"/>
          <w:bCs/>
          <w:sz w:val="21"/>
          <w:szCs w:val="21"/>
        </w:rPr>
      </w:pPr>
    </w:p>
    <w:bookmarkStart w:displacedByCustomXml="next" w:id="0" w:name="_Toc129167696"/>
    <w:sdt>
      <w:sdtPr>
        <w:rPr>
          <w:rFonts w:asciiTheme="minorHAnsi" w:cstheme="minorHAnsi" w:eastAsia="Times New Roman" w:hAnsiTheme="minorHAnsi"/>
          <w:color w:val="auto"/>
          <w:sz w:val="24"/>
          <w:szCs w:val="24"/>
        </w:rPr>
        <w:id w:val="-229854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975C1" w14:textId="0515E125" w:rsidP="00447A2D" w:rsidR="001D47DD" w:rsidRDefault="001D47DD" w:rsidRPr="00F43E9C">
          <w:pPr>
            <w:pStyle w:val="En-ttedetabledesmatires"/>
            <w:outlineLvl w:val="1"/>
            <w:rPr>
              <w:rFonts w:asciiTheme="minorHAnsi" w:cstheme="minorHAnsi" w:hAnsiTheme="minorHAnsi"/>
              <w:sz w:val="24"/>
              <w:szCs w:val="24"/>
            </w:rPr>
          </w:pPr>
          <w:r w:rsidRPr="00F43E9C">
            <w:rPr>
              <w:rFonts w:asciiTheme="minorHAnsi" w:cstheme="minorHAnsi" w:hAnsiTheme="minorHAnsi"/>
              <w:sz w:val="24"/>
              <w:szCs w:val="24"/>
            </w:rPr>
            <w:t>Table des matières</w:t>
          </w:r>
          <w:bookmarkEnd w:id="0"/>
        </w:p>
        <w:p w14:paraId="42DC962F" w14:textId="1D5166F9" w:rsidR="00F43E9C" w:rsidRDefault="00A76928" w:rsidRPr="00F43E9C">
          <w:pPr>
            <w:pStyle w:val="TM2"/>
            <w:tabs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r w:rsidRPr="00F43E9C">
            <w:rPr>
              <w:rFonts w:asciiTheme="minorHAnsi" w:cstheme="minorHAnsi" w:hAnsiTheme="minorHAnsi"/>
              <w:szCs w:val="24"/>
            </w:rPr>
            <w:fldChar w:fldCharType="begin"/>
          </w:r>
          <w:r w:rsidRPr="00F43E9C">
            <w:rPr>
              <w:rFonts w:asciiTheme="minorHAnsi" w:cstheme="minorHAnsi" w:hAnsiTheme="minorHAnsi"/>
              <w:szCs w:val="24"/>
            </w:rPr>
            <w:instrText xml:space="preserve"> TOC \o "1-4" \h \z \u </w:instrText>
          </w:r>
          <w:r w:rsidRPr="00F43E9C">
            <w:rPr>
              <w:rFonts w:asciiTheme="minorHAnsi" w:cstheme="minorHAnsi" w:hAnsiTheme="minorHAnsi"/>
              <w:szCs w:val="24"/>
            </w:rPr>
            <w:fldChar w:fldCharType="separate"/>
          </w:r>
          <w:hyperlink w:anchor="_Toc129167696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Table des matières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_Toc129167696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2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237A66F6" w14:textId="253641C5" w:rsidR="00F43E9C" w:rsidRDefault="00EB3009" w:rsidRPr="00F43E9C">
          <w:pPr>
            <w:pStyle w:val="TM1"/>
            <w:tabs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697" w:history="1"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Préambule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_Toc129167697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3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29CCB5B3" w14:textId="0802F587" w:rsidR="00F43E9C" w:rsidRDefault="00EB3009" w:rsidRPr="00F43E9C">
          <w:pPr>
            <w:pStyle w:val="TM1"/>
            <w:tabs>
              <w:tab w:pos="48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698" w:history="1"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1.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Principes généraux et décomposition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_Toc129167698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4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2D634EB3" w14:textId="1BEF6664" w:rsidR="00F43E9C" w:rsidRDefault="00EB3009" w:rsidRPr="00F43E9C">
          <w:pPr>
            <w:pStyle w:val="TM1"/>
            <w:tabs>
              <w:tab w:pos="48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699" w:history="1"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2.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Construction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_Toc129167699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5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55CEE51E" w14:textId="580ED2C8" w:rsidR="00F43E9C" w:rsidRDefault="00EB3009" w:rsidRPr="00F43E9C">
          <w:pPr>
            <w:pStyle w:val="TM2"/>
            <w:tabs>
              <w:tab w:pos="88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00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1.1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Augmentation générale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_Toc129167700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5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7D38A3A9" w14:textId="19D72B2C" w:rsidR="00F43E9C" w:rsidRDefault="00EB3009" w:rsidRPr="00F43E9C">
          <w:pPr>
            <w:pStyle w:val="TM3"/>
            <w:tabs>
              <w:tab w:pos="132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01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1.1.1.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Ouvriers et Employés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_Toc129167701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5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00EB7C97" w14:textId="07238BDB" w:rsidR="00F43E9C" w:rsidRDefault="00EB3009" w:rsidRPr="00F43E9C">
          <w:pPr>
            <w:pStyle w:val="TM3"/>
            <w:tabs>
              <w:tab w:pos="132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02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1.1.2.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Techniciens et Agents de maitrise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_Toc129167702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5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65175970" w14:textId="484A310C" w:rsidR="00F43E9C" w:rsidRDefault="00EB3009" w:rsidRPr="00F43E9C">
          <w:pPr>
            <w:pStyle w:val="TM3"/>
            <w:tabs>
              <w:tab w:pos="132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03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1.1.3.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Cadres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_Toc129167703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5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4BCEFA73" w14:textId="33A63B22" w:rsidR="00F43E9C" w:rsidRDefault="00EB3009" w:rsidRPr="00F43E9C">
          <w:pPr>
            <w:pStyle w:val="TM2"/>
            <w:tabs>
              <w:tab w:pos="88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04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2.1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Augmentations individuelles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_Toc129167704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5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5E6AEE22" w14:textId="626556D7" w:rsidR="00F43E9C" w:rsidRDefault="00EB3009" w:rsidRPr="00F43E9C">
          <w:pPr>
            <w:pStyle w:val="TM3"/>
            <w:tabs>
              <w:tab w:pos="132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05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2.1.1.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Ouvriers et Employés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_Toc129167705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5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473E7ED2" w14:textId="68163DB8" w:rsidR="00F43E9C" w:rsidRDefault="00EB3009" w:rsidRPr="00F43E9C">
          <w:pPr>
            <w:pStyle w:val="TM3"/>
            <w:tabs>
              <w:tab w:pos="132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06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2.1.2.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Techniciens et Agents de maitrise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_Toc129167706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6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43940A6B" w14:textId="25E92C5C" w:rsidR="00F43E9C" w:rsidRDefault="00EB3009" w:rsidRPr="00F43E9C">
          <w:pPr>
            <w:pStyle w:val="TM3"/>
            <w:tabs>
              <w:tab w:pos="132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07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2.1.3.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Cadres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_Toc129167707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6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21607354" w14:textId="2512A430" w:rsidR="00F43E9C" w:rsidRDefault="00EB3009" w:rsidRPr="00F43E9C">
          <w:pPr>
            <w:pStyle w:val="TM3"/>
            <w:tabs>
              <w:tab w:pos="132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08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2.1.4.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Dispositions concernant le cadrage des augmentations individuelles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_Toc129167708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6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0C3529CC" w14:textId="21A1E78B" w:rsidR="00F43E9C" w:rsidRDefault="00EB3009" w:rsidRPr="00F43E9C">
          <w:pPr>
            <w:pStyle w:val="TM2"/>
            <w:tabs>
              <w:tab w:pos="88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09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3.1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Augmentations promotionnelles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_Toc129167709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6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6E912723" w14:textId="3997C62E" w:rsidR="00F43E9C" w:rsidRDefault="00EB3009" w:rsidRPr="00F43E9C">
          <w:pPr>
            <w:pStyle w:val="TM3"/>
            <w:tabs>
              <w:tab w:pos="110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10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1.1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Ouvriers et Employés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_Toc129167710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6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5197541D" w14:textId="5F1F6BCA" w:rsidR="00F43E9C" w:rsidRDefault="00EB3009" w:rsidRPr="00F43E9C">
          <w:pPr>
            <w:pStyle w:val="TM3"/>
            <w:tabs>
              <w:tab w:pos="110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11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2.1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Techniciens et Agents de maitrise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_Toc129167711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6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3582B3AD" w14:textId="195F4739" w:rsidR="00F43E9C" w:rsidRDefault="00EB3009" w:rsidRPr="00F43E9C">
          <w:pPr>
            <w:pStyle w:val="TM3"/>
            <w:tabs>
              <w:tab w:pos="110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12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3.1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Cadres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_Toc129167712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6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7233D733" w14:textId="57B1854B" w:rsidR="00F43E9C" w:rsidRDefault="00EB3009" w:rsidRPr="00F43E9C">
          <w:pPr>
            <w:pStyle w:val="TM2"/>
            <w:tabs>
              <w:tab w:pos="88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13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4.1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Dispositions concernant les mesures individuelles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_Toc129167713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6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49D3BA2F" w14:textId="2CDDCDDF" w:rsidR="00F43E9C" w:rsidRDefault="00EB3009" w:rsidRPr="00F43E9C">
          <w:pPr>
            <w:pStyle w:val="TM2"/>
            <w:tabs>
              <w:tab w:pos="88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14" w:history="1"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5.1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hAnsiTheme="minorHAnsi"/>
                <w:noProof/>
              </w:rPr>
              <w:t>Garantie forfaitaire augmentation générale « cadres »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_Toc129167714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7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5A9A8440" w14:textId="421B1957" w:rsidR="00F43E9C" w:rsidRDefault="00EB3009" w:rsidRPr="00F43E9C">
          <w:pPr>
            <w:pStyle w:val="TM1"/>
            <w:tabs>
              <w:tab w:pos="48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15" w:history="1"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3.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Mesure salariale visant à réduire les écarts de rémunération entre les femmes et les hommes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_Toc129167715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7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74D069A8" w14:textId="59779028" w:rsidR="00F43E9C" w:rsidRDefault="00EB3009" w:rsidRPr="00F43E9C">
          <w:pPr>
            <w:pStyle w:val="TM1"/>
            <w:tabs>
              <w:tab w:pos="48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16" w:history="1"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4.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Intégration des primes de faisant-fonction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_Toc129167716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7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7A724D23" w14:textId="322ACB10" w:rsidR="00F43E9C" w:rsidRDefault="00EB3009" w:rsidRPr="00F43E9C">
          <w:pPr>
            <w:pStyle w:val="TM1"/>
            <w:tabs>
              <w:tab w:pos="48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17" w:history="1"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5.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Clause de rendez-vous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_Toc129167717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7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0E062257" w14:textId="22122EE5" w:rsidR="00F43E9C" w:rsidRDefault="00EB3009" w:rsidRPr="00F43E9C">
          <w:pPr>
            <w:pStyle w:val="TM1"/>
            <w:tabs>
              <w:tab w:pos="48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18" w:history="1"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6.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Suivi de l’accord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_Toc129167718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7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1C60295E" w14:textId="784D92E8" w:rsidR="00F43E9C" w:rsidRDefault="00EB3009" w:rsidRPr="00F43E9C">
          <w:pPr>
            <w:pStyle w:val="TM1"/>
            <w:tabs>
              <w:tab w:pos="480" w:val="left"/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19" w:history="1"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7.</w:t>
            </w:r>
            <w:r w:rsidR="00F43E9C" w:rsidRPr="00F43E9C">
              <w:rPr>
                <w:rFonts w:asciiTheme="minorHAnsi" w:cstheme="minorHAnsi" w:eastAsiaTheme="minorEastAsia" w:hAnsiTheme="minorHAnsi"/>
                <w:noProof/>
                <w:sz w:val="22"/>
                <w:szCs w:val="22"/>
              </w:rPr>
              <w:tab/>
            </w:r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Formalités et dépôt de l’accord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_Toc129167719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8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301FB2BF" w14:textId="36B6E5A9" w:rsidR="00F43E9C" w:rsidRDefault="00EB3009" w:rsidRPr="00F43E9C">
          <w:pPr>
            <w:pStyle w:val="TM1"/>
            <w:tabs>
              <w:tab w:leader="dot" w:pos="10336" w:val="right"/>
            </w:tabs>
            <w:rPr>
              <w:rFonts w:asciiTheme="minorHAnsi" w:cstheme="minorHAnsi" w:eastAsiaTheme="minorEastAsia" w:hAnsiTheme="minorHAnsi"/>
              <w:noProof/>
              <w:sz w:val="22"/>
              <w:szCs w:val="22"/>
            </w:rPr>
          </w:pPr>
          <w:hyperlink w:anchor="_Toc129167720" w:history="1">
            <w:r w:rsidR="00F43E9C" w:rsidRPr="00F43E9C">
              <w:rPr>
                <w:rStyle w:val="Lienhypertexte"/>
                <w:rFonts w:asciiTheme="minorHAnsi" w:cstheme="minorHAnsi" w:eastAsiaTheme="majorEastAsia" w:hAnsiTheme="minorHAnsi"/>
                <w:noProof/>
                <w:lang w:eastAsia="en-US"/>
              </w:rPr>
              <w:t>ANNEXE : liste des sociétés françaises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tab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begin"/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instrText xml:space="preserve"> PAGEREF _Toc129167720 \h </w:instrTex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separate"/>
            </w:r>
            <w:r w:rsidR="00EE4B39">
              <w:rPr>
                <w:rFonts w:asciiTheme="minorHAnsi" w:cstheme="minorHAnsi" w:hAnsiTheme="minorHAnsi"/>
                <w:noProof/>
                <w:webHidden/>
              </w:rPr>
              <w:t>9</w:t>
            </w:r>
            <w:r w:rsidR="00F43E9C" w:rsidRPr="00F43E9C">
              <w:rPr>
                <w:rFonts w:asciiTheme="minorHAnsi" w:cstheme="minorHAnsi" w:hAnsiTheme="minorHAnsi"/>
                <w:noProof/>
                <w:webHidden/>
              </w:rPr>
              <w:fldChar w:fldCharType="end"/>
            </w:r>
          </w:hyperlink>
        </w:p>
        <w:p w14:paraId="04BA10F0" w14:textId="4B191AAF" w:rsidP="009C0D0C" w:rsidR="005619C0" w:rsidRDefault="00A76928" w:rsidRPr="00F43E9C">
          <w:pPr>
            <w:outlineLvl w:val="1"/>
            <w:rPr>
              <w:rFonts w:asciiTheme="minorHAnsi" w:cstheme="minorHAnsi" w:hAnsiTheme="minorHAnsi"/>
              <w:szCs w:val="24"/>
            </w:rPr>
          </w:pPr>
          <w:r w:rsidRPr="00F43E9C">
            <w:rPr>
              <w:rFonts w:asciiTheme="minorHAnsi" w:cstheme="minorHAnsi" w:hAnsiTheme="minorHAnsi"/>
              <w:szCs w:val="24"/>
            </w:rPr>
            <w:fldChar w:fldCharType="end"/>
          </w:r>
        </w:p>
      </w:sdtContent>
    </w:sdt>
    <w:p w14:paraId="6F99DA1F" w14:textId="2005D421" w:rsidP="006A3F74" w:rsidR="00DE23F9" w:rsidRDefault="00DE23F9" w:rsidRPr="006A3F74">
      <w:pPr>
        <w:pStyle w:val="Titre1"/>
        <w:keepLines/>
        <w:pBdr>
          <w:bottom w:color="4F81BD" w:space="1" w:sz="4" w:themeColor="accent1" w:val="single"/>
        </w:pBdr>
        <w:spacing w:after="40" w:before="400"/>
        <w:jc w:val="both"/>
        <w:rPr>
          <w:rFonts w:cstheme="majorBidi" w:eastAsiaTheme="majorEastAsia"/>
          <w:color w:themeColor="accent1" w:themeShade="BF" w:val="365F91"/>
          <w:szCs w:val="32"/>
          <w:lang w:eastAsia="en-US"/>
        </w:rPr>
      </w:pPr>
      <w:bookmarkStart w:id="1" w:name="_Toc129167697"/>
      <w:r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lastRenderedPageBreak/>
        <w:t>P</w:t>
      </w:r>
      <w:r w:rsidR="00AE0131"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>réambule</w:t>
      </w:r>
      <w:bookmarkEnd w:id="1"/>
    </w:p>
    <w:p w14:paraId="6F99DA20" w14:textId="77777777" w:rsidP="0089421C" w:rsidR="00DE23F9" w:rsidRDefault="00DE23F9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</w:p>
    <w:p w14:paraId="6F99DA21" w14:textId="77777777" w:rsidP="0089421C" w:rsidR="004D3ECB" w:rsidRDefault="004D3ECB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</w:p>
    <w:p w14:paraId="61112EC2" w14:textId="77777777" w:rsidP="0089421C" w:rsidR="00A007E1" w:rsidRDefault="00A007E1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</w:p>
    <w:p w14:paraId="7851941D" w14:textId="1B207DC0" w:rsidP="00DB00B4" w:rsidR="00DB00B4" w:rsidRDefault="00DB00B4" w:rsidRPr="00676C1C">
      <w:pPr>
        <w:jc w:val="both"/>
        <w:rPr>
          <w:rFonts w:asciiTheme="minorHAnsi" w:cs="Arial" w:hAnsiTheme="minorHAnsi"/>
          <w:sz w:val="21"/>
          <w:szCs w:val="21"/>
        </w:rPr>
      </w:pPr>
      <w:r w:rsidRPr="00676C1C">
        <w:rPr>
          <w:rFonts w:asciiTheme="minorHAnsi" w:cs="Arial" w:hAnsiTheme="minorHAnsi"/>
          <w:sz w:val="21"/>
          <w:szCs w:val="21"/>
        </w:rPr>
        <w:t>La négociation annuelle obligatoire au titre de l’année 202</w:t>
      </w:r>
      <w:r w:rsidR="00614188" w:rsidRPr="00676C1C">
        <w:rPr>
          <w:rFonts w:asciiTheme="minorHAnsi" w:cs="Arial" w:hAnsiTheme="minorHAnsi"/>
          <w:sz w:val="21"/>
          <w:szCs w:val="21"/>
        </w:rPr>
        <w:t>2</w:t>
      </w:r>
      <w:r w:rsidRPr="00676C1C">
        <w:rPr>
          <w:rFonts w:asciiTheme="minorHAnsi" w:cs="Arial" w:hAnsiTheme="minorHAnsi"/>
          <w:sz w:val="21"/>
          <w:szCs w:val="21"/>
        </w:rPr>
        <w:t xml:space="preserve"> a fait l’objet d’une restitution statistique précise et complète auprès des partenaires sociaux</w:t>
      </w:r>
      <w:r w:rsidR="006D3643">
        <w:rPr>
          <w:rFonts w:asciiTheme="minorHAnsi" w:cs="Arial" w:hAnsiTheme="minorHAnsi"/>
          <w:sz w:val="21"/>
          <w:szCs w:val="21"/>
        </w:rPr>
        <w:t>,</w:t>
      </w:r>
      <w:r w:rsidRPr="00676C1C">
        <w:rPr>
          <w:rFonts w:asciiTheme="minorHAnsi" w:cs="Arial" w:hAnsiTheme="minorHAnsi"/>
          <w:sz w:val="21"/>
          <w:szCs w:val="21"/>
        </w:rPr>
        <w:t xml:space="preserve"> signataires de l’accord unanime</w:t>
      </w:r>
      <w:r w:rsidR="00FE7458">
        <w:rPr>
          <w:rFonts w:asciiTheme="minorHAnsi" w:cs="Arial" w:hAnsiTheme="minorHAnsi"/>
          <w:sz w:val="21"/>
          <w:szCs w:val="21"/>
        </w:rPr>
        <w:t xml:space="preserve"> « Négociations Annuelles 2022 » du </w:t>
      </w:r>
      <w:r w:rsidR="00B101EC">
        <w:rPr>
          <w:rFonts w:asciiTheme="minorHAnsi" w:cs="Arial" w:hAnsiTheme="minorHAnsi"/>
          <w:sz w:val="21"/>
          <w:szCs w:val="21"/>
        </w:rPr>
        <w:t>21 février 2022,</w:t>
      </w:r>
      <w:r w:rsidR="00593E03" w:rsidRPr="00676C1C">
        <w:rPr>
          <w:rFonts w:asciiTheme="minorHAnsi" w:cs="Arial" w:hAnsiTheme="minorHAnsi"/>
          <w:sz w:val="21"/>
          <w:szCs w:val="21"/>
        </w:rPr>
        <w:t xml:space="preserve"> lors d’une réunion dédiée le </w:t>
      </w:r>
      <w:r w:rsidR="00CE5203" w:rsidRPr="00676C1C">
        <w:rPr>
          <w:rFonts w:asciiTheme="minorHAnsi" w:cs="Arial" w:hAnsiTheme="minorHAnsi"/>
          <w:sz w:val="21"/>
          <w:szCs w:val="21"/>
        </w:rPr>
        <w:t>26</w:t>
      </w:r>
      <w:r w:rsidR="009B5A74" w:rsidRPr="00676C1C">
        <w:rPr>
          <w:rFonts w:asciiTheme="minorHAnsi" w:cs="Arial" w:hAnsiTheme="minorHAnsi"/>
          <w:sz w:val="21"/>
          <w:szCs w:val="21"/>
        </w:rPr>
        <w:t xml:space="preserve"> janvier 202</w:t>
      </w:r>
      <w:r w:rsidR="00CE5203" w:rsidRPr="00676C1C">
        <w:rPr>
          <w:rFonts w:asciiTheme="minorHAnsi" w:cs="Arial" w:hAnsiTheme="minorHAnsi"/>
          <w:sz w:val="21"/>
          <w:szCs w:val="21"/>
        </w:rPr>
        <w:t>3</w:t>
      </w:r>
      <w:r w:rsidR="008339C1" w:rsidRPr="00676C1C">
        <w:rPr>
          <w:rFonts w:asciiTheme="minorHAnsi" w:cs="Arial" w:hAnsiTheme="minorHAnsi"/>
          <w:sz w:val="21"/>
          <w:szCs w:val="21"/>
        </w:rPr>
        <w:t>.</w:t>
      </w:r>
    </w:p>
    <w:p w14:paraId="225D8204" w14:textId="77777777" w:rsidP="00195E09" w:rsidR="00DB00B4" w:rsidRDefault="00DB00B4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  <w:highlight w:val="yellow"/>
        </w:rPr>
      </w:pPr>
    </w:p>
    <w:p w14:paraId="6B755C16" w14:textId="77777777" w:rsidP="00195E09" w:rsidR="00A007E1" w:rsidRDefault="00A007E1" w:rsidRPr="00A319C2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  <w:highlight w:val="yellow"/>
        </w:rPr>
      </w:pPr>
    </w:p>
    <w:p w14:paraId="2B11D1C3" w14:textId="5A6AD766" w:rsidP="00413439" w:rsidR="00413439" w:rsidRDefault="00413439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  <w:r>
        <w:rPr>
          <w:rFonts w:asciiTheme="minorHAnsi" w:cs="Arial" w:hAnsiTheme="minorHAnsi"/>
          <w:bCs/>
          <w:sz w:val="21"/>
          <w:szCs w:val="21"/>
        </w:rPr>
        <w:t xml:space="preserve">En préalable des propositions salariales, des propositions </w:t>
      </w:r>
      <w:r w:rsidRPr="00CE3AEF">
        <w:rPr>
          <w:rFonts w:asciiTheme="minorHAnsi" w:cs="Arial" w:hAnsiTheme="minorHAnsi"/>
          <w:bCs/>
          <w:sz w:val="21"/>
          <w:szCs w:val="21"/>
        </w:rPr>
        <w:t>sur l'égalité professionnelle entre les femmes et les hommes</w:t>
      </w:r>
      <w:r>
        <w:rPr>
          <w:rFonts w:asciiTheme="minorHAnsi" w:cs="Arial" w:hAnsiTheme="minorHAnsi"/>
          <w:bCs/>
          <w:sz w:val="21"/>
          <w:szCs w:val="21"/>
        </w:rPr>
        <w:t>, et des autres propositions réalisées sur certains « périphériques » et détaillées également dans le présent accord, la Direction a présenté aux représentants syndicaux la situation économique du Groupe pour 202</w:t>
      </w:r>
      <w:r w:rsidR="009C1017">
        <w:rPr>
          <w:rFonts w:asciiTheme="minorHAnsi" w:cs="Arial" w:hAnsiTheme="minorHAnsi"/>
          <w:bCs/>
          <w:sz w:val="21"/>
          <w:szCs w:val="21"/>
        </w:rPr>
        <w:t>2</w:t>
      </w:r>
      <w:r>
        <w:rPr>
          <w:rFonts w:asciiTheme="minorHAnsi" w:cs="Arial" w:hAnsiTheme="minorHAnsi"/>
          <w:bCs/>
          <w:sz w:val="21"/>
          <w:szCs w:val="21"/>
        </w:rPr>
        <w:t xml:space="preserve"> et ses perspectives 202</w:t>
      </w:r>
      <w:r w:rsidR="009C1017">
        <w:rPr>
          <w:rFonts w:asciiTheme="minorHAnsi" w:cs="Arial" w:hAnsiTheme="minorHAnsi"/>
          <w:bCs/>
          <w:sz w:val="21"/>
          <w:szCs w:val="21"/>
        </w:rPr>
        <w:t>3</w:t>
      </w:r>
      <w:r>
        <w:rPr>
          <w:rFonts w:asciiTheme="minorHAnsi" w:cs="Arial" w:hAnsiTheme="minorHAnsi"/>
          <w:bCs/>
          <w:sz w:val="21"/>
          <w:szCs w:val="21"/>
        </w:rPr>
        <w:t>, considérant les contextes des différents marchés dans lesquels évoluent les activités opérationnelles.</w:t>
      </w:r>
    </w:p>
    <w:p w14:paraId="6D5A0EC5" w14:textId="77777777" w:rsidP="00413439" w:rsidR="0080524C" w:rsidRDefault="0080524C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</w:p>
    <w:p w14:paraId="7EBE9CEE" w14:textId="77777777" w:rsidP="00413439" w:rsidR="00A007E1" w:rsidRDefault="00A007E1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</w:p>
    <w:p w14:paraId="0140B26A" w14:textId="77777777" w:rsidP="00413439" w:rsidR="0080524C" w:rsidRDefault="0080524C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</w:p>
    <w:p w14:paraId="5DC5E67C" w14:textId="62B0AF83" w:rsidP="0089421C" w:rsidR="00E57BDB" w:rsidRDefault="0080524C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  <w:r w:rsidRPr="00A32A96">
        <w:rPr>
          <w:rFonts w:asciiTheme="minorHAnsi" w:cs="Arial" w:hAnsiTheme="minorHAnsi"/>
          <w:bCs/>
          <w:noProof/>
          <w:sz w:val="21"/>
          <w:szCs w:val="21"/>
        </w:rPr>
        <w:drawing>
          <wp:inline distB="0" distL="0" distR="0" distT="0" wp14:anchorId="2F4A2C67" wp14:editId="37A8DC1A">
            <wp:extent cx="6569710" cy="3133090"/>
            <wp:effectExtent b="0" l="0" r="2540" t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D478" w14:textId="77777777" w:rsidP="0089421C" w:rsidR="0080524C" w:rsidRDefault="0080524C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</w:p>
    <w:p w14:paraId="571DDB55" w14:textId="77777777" w:rsidP="0089421C" w:rsidR="00A007E1" w:rsidRDefault="00A007E1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</w:p>
    <w:p w14:paraId="1BC2929A" w14:textId="77777777" w:rsidP="0089421C" w:rsidR="00A007E1" w:rsidRDefault="008B3335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  <w:r w:rsidRPr="005F6E35">
        <w:rPr>
          <w:rFonts w:asciiTheme="minorHAnsi" w:cs="Arial" w:hAnsiTheme="minorHAnsi"/>
          <w:bCs/>
          <w:sz w:val="21"/>
          <w:szCs w:val="21"/>
        </w:rPr>
        <w:t>Les résultats de l’année 2022, non encore validés par les commissaires aux comptes au moment des négociations</w:t>
      </w:r>
      <w:r w:rsidR="00C37672" w:rsidRPr="005F6E35">
        <w:rPr>
          <w:rFonts w:asciiTheme="minorHAnsi" w:cs="Arial" w:hAnsiTheme="minorHAnsi"/>
          <w:bCs/>
          <w:sz w:val="21"/>
          <w:szCs w:val="21"/>
        </w:rPr>
        <w:t>, confirment un retour à l’équilibre des comptes du Groupe</w:t>
      </w:r>
      <w:r w:rsidR="00DF0FE1">
        <w:rPr>
          <w:rFonts w:asciiTheme="minorHAnsi" w:cs="Arial" w:hAnsiTheme="minorHAnsi"/>
          <w:bCs/>
          <w:sz w:val="21"/>
          <w:szCs w:val="21"/>
        </w:rPr>
        <w:t xml:space="preserve"> avec un résultat net à peine positif</w:t>
      </w:r>
      <w:r w:rsidR="00C37672" w:rsidRPr="005F6E35">
        <w:rPr>
          <w:rFonts w:asciiTheme="minorHAnsi" w:cs="Arial" w:hAnsiTheme="minorHAnsi"/>
          <w:bCs/>
          <w:sz w:val="21"/>
          <w:szCs w:val="21"/>
        </w:rPr>
        <w:t xml:space="preserve">. Un équilibre atteint grâce à la consolidation des </w:t>
      </w:r>
      <w:r w:rsidR="00085B9D" w:rsidRPr="005F6E35">
        <w:rPr>
          <w:rFonts w:asciiTheme="minorHAnsi" w:cs="Arial" w:hAnsiTheme="minorHAnsi"/>
          <w:bCs/>
          <w:sz w:val="21"/>
          <w:szCs w:val="21"/>
        </w:rPr>
        <w:t>résultats de l’acquisition de l’usine de Stuart pour les 6 derniers mois de l’année 2022.</w:t>
      </w:r>
    </w:p>
    <w:p w14:paraId="26CD470E" w14:textId="77777777" w:rsidP="0089421C" w:rsidR="00A007E1" w:rsidRDefault="00A007E1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</w:p>
    <w:p w14:paraId="21144D75" w14:textId="77777777" w:rsidP="0089421C" w:rsidR="00A007E1" w:rsidRDefault="00A007E1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</w:p>
    <w:p w14:paraId="01957E12" w14:textId="77777777" w:rsidP="0089421C" w:rsidR="00160CCF" w:rsidRDefault="00085B9D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  <w:r w:rsidRPr="005F6E35">
        <w:rPr>
          <w:rFonts w:asciiTheme="minorHAnsi" w:cs="Arial" w:hAnsiTheme="minorHAnsi"/>
          <w:bCs/>
          <w:sz w:val="21"/>
          <w:szCs w:val="21"/>
        </w:rPr>
        <w:t>Cependant</w:t>
      </w:r>
      <w:r w:rsidR="00037C23">
        <w:rPr>
          <w:rFonts w:asciiTheme="minorHAnsi" w:cs="Arial" w:hAnsiTheme="minorHAnsi"/>
          <w:bCs/>
          <w:sz w:val="21"/>
          <w:szCs w:val="21"/>
        </w:rPr>
        <w:t>,</w:t>
      </w:r>
      <w:r w:rsidRPr="005F6E35">
        <w:rPr>
          <w:rFonts w:asciiTheme="minorHAnsi" w:cs="Arial" w:hAnsiTheme="minorHAnsi"/>
          <w:bCs/>
          <w:sz w:val="21"/>
          <w:szCs w:val="21"/>
        </w:rPr>
        <w:t xml:space="preserve"> à 9 millions de résultat net pour </w:t>
      </w:r>
      <w:r w:rsidR="00DF083E" w:rsidRPr="005F6E35">
        <w:rPr>
          <w:rFonts w:asciiTheme="minorHAnsi" w:cs="Arial" w:hAnsiTheme="minorHAnsi"/>
          <w:bCs/>
          <w:sz w:val="21"/>
          <w:szCs w:val="21"/>
        </w:rPr>
        <w:t>environ 1,3 milliard de chiffre d’affaire</w:t>
      </w:r>
      <w:r w:rsidR="00CC1B31">
        <w:rPr>
          <w:rFonts w:asciiTheme="minorHAnsi" w:cs="Arial" w:hAnsiTheme="minorHAnsi"/>
          <w:bCs/>
          <w:sz w:val="21"/>
          <w:szCs w:val="21"/>
        </w:rPr>
        <w:t>s</w:t>
      </w:r>
      <w:r w:rsidR="00C749F1">
        <w:rPr>
          <w:rFonts w:asciiTheme="minorHAnsi" w:cs="Arial" w:hAnsiTheme="minorHAnsi"/>
          <w:bCs/>
          <w:sz w:val="21"/>
          <w:szCs w:val="21"/>
        </w:rPr>
        <w:t xml:space="preserve"> (incluant donc 6 mois de chiffre d’affaires de l’usine de Stuart)</w:t>
      </w:r>
      <w:r w:rsidR="0077649B">
        <w:rPr>
          <w:rFonts w:asciiTheme="minorHAnsi" w:cs="Arial" w:hAnsiTheme="minorHAnsi"/>
          <w:bCs/>
          <w:sz w:val="21"/>
          <w:szCs w:val="21"/>
        </w:rPr>
        <w:t xml:space="preserve">, retrouvant ainsi le niveau de </w:t>
      </w:r>
      <w:r w:rsidR="003400E5">
        <w:rPr>
          <w:rFonts w:asciiTheme="minorHAnsi" w:cs="Arial" w:hAnsiTheme="minorHAnsi"/>
          <w:bCs/>
          <w:sz w:val="21"/>
          <w:szCs w:val="21"/>
        </w:rPr>
        <w:t>2019</w:t>
      </w:r>
      <w:r w:rsidR="007B1D8B">
        <w:rPr>
          <w:rFonts w:asciiTheme="minorHAnsi" w:cs="Arial" w:hAnsiTheme="minorHAnsi"/>
          <w:bCs/>
          <w:sz w:val="21"/>
          <w:szCs w:val="21"/>
        </w:rPr>
        <w:t xml:space="preserve">, </w:t>
      </w:r>
      <w:r w:rsidR="00726401" w:rsidRPr="005F6E35">
        <w:rPr>
          <w:rFonts w:asciiTheme="minorHAnsi" w:cs="Arial" w:hAnsiTheme="minorHAnsi"/>
          <w:bCs/>
          <w:sz w:val="21"/>
          <w:szCs w:val="21"/>
        </w:rPr>
        <w:t>la rentabilité du Groupe est très insuffisante pour garantir sa pérennité en cas de nouvelle crise majeure</w:t>
      </w:r>
      <w:r w:rsidR="00B14CC7" w:rsidRPr="005F6E35">
        <w:rPr>
          <w:rFonts w:asciiTheme="minorHAnsi" w:cs="Arial" w:hAnsiTheme="minorHAnsi"/>
          <w:bCs/>
          <w:sz w:val="21"/>
          <w:szCs w:val="21"/>
        </w:rPr>
        <w:t>. Reste que les perspectives tracées en 2021 et 2022 sont confirmées</w:t>
      </w:r>
      <w:r w:rsidR="007D69A7">
        <w:rPr>
          <w:rFonts w:asciiTheme="minorHAnsi" w:cs="Arial" w:hAnsiTheme="minorHAnsi"/>
          <w:bCs/>
          <w:sz w:val="21"/>
          <w:szCs w:val="21"/>
        </w:rPr>
        <w:t xml:space="preserve"> ; </w:t>
      </w:r>
      <w:r w:rsidR="006D63F8">
        <w:rPr>
          <w:rFonts w:asciiTheme="minorHAnsi" w:cs="Arial" w:hAnsiTheme="minorHAnsi"/>
          <w:bCs/>
          <w:sz w:val="21"/>
          <w:szCs w:val="21"/>
        </w:rPr>
        <w:t>l</w:t>
      </w:r>
      <w:r w:rsidR="00B14CC7" w:rsidRPr="005F6E35">
        <w:rPr>
          <w:rFonts w:asciiTheme="minorHAnsi" w:cs="Arial" w:hAnsiTheme="minorHAnsi"/>
          <w:bCs/>
          <w:sz w:val="21"/>
          <w:szCs w:val="21"/>
        </w:rPr>
        <w:t xml:space="preserve">e retour </w:t>
      </w:r>
      <w:r w:rsidR="001F7EA2">
        <w:rPr>
          <w:rFonts w:asciiTheme="minorHAnsi" w:cs="Arial" w:hAnsiTheme="minorHAnsi"/>
          <w:bCs/>
          <w:sz w:val="21"/>
          <w:szCs w:val="21"/>
        </w:rPr>
        <w:t>en 2023-</w:t>
      </w:r>
      <w:r w:rsidR="006D63F8">
        <w:rPr>
          <w:rFonts w:asciiTheme="minorHAnsi" w:cs="Arial" w:hAnsiTheme="minorHAnsi"/>
          <w:bCs/>
          <w:sz w:val="21"/>
          <w:szCs w:val="21"/>
        </w:rPr>
        <w:t>20</w:t>
      </w:r>
      <w:r w:rsidR="001F7EA2">
        <w:rPr>
          <w:rFonts w:asciiTheme="minorHAnsi" w:cs="Arial" w:hAnsiTheme="minorHAnsi"/>
          <w:bCs/>
          <w:sz w:val="21"/>
          <w:szCs w:val="21"/>
        </w:rPr>
        <w:t xml:space="preserve">24 </w:t>
      </w:r>
      <w:r w:rsidR="00B14CC7" w:rsidRPr="005F6E35">
        <w:rPr>
          <w:rFonts w:asciiTheme="minorHAnsi" w:cs="Arial" w:hAnsiTheme="minorHAnsi"/>
          <w:bCs/>
          <w:sz w:val="21"/>
          <w:szCs w:val="21"/>
        </w:rPr>
        <w:t>à une situation saine</w:t>
      </w:r>
      <w:r w:rsidR="005F6E35">
        <w:rPr>
          <w:rFonts w:asciiTheme="minorHAnsi" w:cs="Arial" w:hAnsiTheme="minorHAnsi"/>
          <w:bCs/>
          <w:sz w:val="21"/>
          <w:szCs w:val="21"/>
        </w:rPr>
        <w:t xml:space="preserve"> </w:t>
      </w:r>
      <w:r w:rsidR="00B14CC7" w:rsidRPr="005F6E35">
        <w:rPr>
          <w:rFonts w:asciiTheme="minorHAnsi" w:cs="Arial" w:hAnsiTheme="minorHAnsi"/>
          <w:bCs/>
          <w:sz w:val="21"/>
          <w:szCs w:val="21"/>
        </w:rPr>
        <w:t>valide la stratégie conduit</w:t>
      </w:r>
      <w:r w:rsidR="006D63F8">
        <w:rPr>
          <w:rFonts w:asciiTheme="minorHAnsi" w:cs="Arial" w:hAnsiTheme="minorHAnsi"/>
          <w:bCs/>
          <w:sz w:val="21"/>
          <w:szCs w:val="21"/>
        </w:rPr>
        <w:t>e</w:t>
      </w:r>
      <w:r w:rsidR="001F7EA2">
        <w:rPr>
          <w:rFonts w:asciiTheme="minorHAnsi" w:cs="Arial" w:hAnsiTheme="minorHAnsi"/>
          <w:bCs/>
          <w:sz w:val="21"/>
          <w:szCs w:val="21"/>
        </w:rPr>
        <w:t xml:space="preserve">, malgré les fortes incertitudes liées au retour de l’inflation, </w:t>
      </w:r>
      <w:r w:rsidR="00503FFA">
        <w:rPr>
          <w:rFonts w:asciiTheme="minorHAnsi" w:cs="Arial" w:hAnsiTheme="minorHAnsi"/>
          <w:bCs/>
          <w:sz w:val="21"/>
          <w:szCs w:val="21"/>
        </w:rPr>
        <w:t xml:space="preserve">à la crise géopolitique liée à </w:t>
      </w:r>
      <w:r w:rsidR="001F7EA2">
        <w:rPr>
          <w:rFonts w:asciiTheme="minorHAnsi" w:cs="Arial" w:hAnsiTheme="minorHAnsi"/>
          <w:bCs/>
          <w:sz w:val="21"/>
          <w:szCs w:val="21"/>
        </w:rPr>
        <w:t>la guerre en Ukraine</w:t>
      </w:r>
      <w:r w:rsidR="007C5102">
        <w:rPr>
          <w:rFonts w:asciiTheme="minorHAnsi" w:cs="Arial" w:hAnsiTheme="minorHAnsi"/>
          <w:bCs/>
          <w:sz w:val="21"/>
          <w:szCs w:val="21"/>
        </w:rPr>
        <w:t>.</w:t>
      </w:r>
    </w:p>
    <w:p w14:paraId="58183CA6" w14:textId="77777777" w:rsidP="0089421C" w:rsidR="00160CCF" w:rsidRDefault="00160CCF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</w:p>
    <w:p w14:paraId="68146450" w14:textId="77777777" w:rsidP="0089421C" w:rsidR="00160CCF" w:rsidRDefault="00160CCF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</w:p>
    <w:p w14:paraId="01AEB72C" w14:textId="34DB9CA0" w:rsidP="0089421C" w:rsidR="007D58BB" w:rsidRDefault="001F7EA2">
      <w:pPr>
        <w:pStyle w:val="Paragraphedeliste"/>
        <w:ind w:left="0"/>
        <w:jc w:val="both"/>
        <w:rPr>
          <w:rFonts w:asciiTheme="minorHAnsi" w:cs="Arial" w:hAnsiTheme="minorHAnsi"/>
          <w:bCs/>
          <w:sz w:val="21"/>
          <w:szCs w:val="21"/>
        </w:rPr>
      </w:pPr>
      <w:r>
        <w:rPr>
          <w:rFonts w:asciiTheme="minorHAnsi" w:cs="Arial" w:hAnsiTheme="minorHAnsi"/>
          <w:bCs/>
          <w:sz w:val="21"/>
          <w:szCs w:val="21"/>
        </w:rPr>
        <w:t>L’enjeu de la négociation a été de trouver le juste équilibre entre accompagnement des salariés,</w:t>
      </w:r>
      <w:r w:rsidR="00CC2B39">
        <w:rPr>
          <w:rFonts w:asciiTheme="minorHAnsi" w:cs="Arial" w:hAnsiTheme="minorHAnsi"/>
          <w:bCs/>
          <w:sz w:val="21"/>
          <w:szCs w:val="21"/>
        </w:rPr>
        <w:t xml:space="preserve"> investissement et confiance dans l’avenir</w:t>
      </w:r>
      <w:r w:rsidR="007B1D8B">
        <w:rPr>
          <w:rFonts w:asciiTheme="minorHAnsi" w:cs="Arial" w:hAnsiTheme="minorHAnsi"/>
          <w:bCs/>
          <w:sz w:val="21"/>
          <w:szCs w:val="21"/>
        </w:rPr>
        <w:t xml:space="preserve"> pour l’ensemble des salariés</w:t>
      </w:r>
      <w:r w:rsidR="00CC2B39">
        <w:rPr>
          <w:rFonts w:asciiTheme="minorHAnsi" w:cs="Arial" w:hAnsiTheme="minorHAnsi"/>
          <w:bCs/>
          <w:sz w:val="21"/>
          <w:szCs w:val="21"/>
        </w:rPr>
        <w:t xml:space="preserve"> et respect des </w:t>
      </w:r>
      <w:r w:rsidR="00A070E4">
        <w:rPr>
          <w:rFonts w:asciiTheme="minorHAnsi" w:cs="Arial" w:hAnsiTheme="minorHAnsi"/>
          <w:bCs/>
          <w:sz w:val="21"/>
          <w:szCs w:val="21"/>
        </w:rPr>
        <w:t xml:space="preserve">grands </w:t>
      </w:r>
      <w:r w:rsidR="00CC2B39" w:rsidRPr="0005251E">
        <w:rPr>
          <w:rFonts w:asciiTheme="minorHAnsi" w:cs="Arial" w:hAnsiTheme="minorHAnsi"/>
          <w:bCs/>
          <w:sz w:val="21"/>
          <w:szCs w:val="21"/>
        </w:rPr>
        <w:t>équilibres économiques du Groupe DAHER.</w:t>
      </w:r>
    </w:p>
    <w:p w14:paraId="1B639C48" w14:textId="6F1DEC97" w:rsidR="00BA0BC8" w:rsidRDefault="00BA0BC8">
      <w:pPr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br w:type="page"/>
      </w:r>
    </w:p>
    <w:p w14:paraId="6F99DA2D" w14:textId="392A008B" w:rsidP="00FC23CB" w:rsidR="00335B71" w:rsidRDefault="00C423F1">
      <w:p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lastRenderedPageBreak/>
        <w:t>Après la restitution de</w:t>
      </w:r>
      <w:r w:rsidR="00896EFB">
        <w:rPr>
          <w:rFonts w:asciiTheme="minorHAnsi" w:cs="Arial" w:hAnsiTheme="minorHAnsi"/>
          <w:sz w:val="21"/>
          <w:szCs w:val="21"/>
        </w:rPr>
        <w:t>s éléments de la politiques salariale 202</w:t>
      </w:r>
      <w:r w:rsidR="002365CB">
        <w:rPr>
          <w:rFonts w:asciiTheme="minorHAnsi" w:cs="Arial" w:hAnsiTheme="minorHAnsi"/>
          <w:sz w:val="21"/>
          <w:szCs w:val="21"/>
        </w:rPr>
        <w:t>2</w:t>
      </w:r>
      <w:r w:rsidR="00896EFB">
        <w:rPr>
          <w:rFonts w:asciiTheme="minorHAnsi" w:cs="Arial" w:hAnsiTheme="minorHAnsi"/>
          <w:sz w:val="21"/>
          <w:szCs w:val="21"/>
        </w:rPr>
        <w:t xml:space="preserve"> </w:t>
      </w:r>
      <w:r>
        <w:rPr>
          <w:rFonts w:asciiTheme="minorHAnsi" w:cs="Arial" w:hAnsiTheme="minorHAnsi"/>
          <w:sz w:val="21"/>
          <w:szCs w:val="21"/>
        </w:rPr>
        <w:t>l</w:t>
      </w:r>
      <w:r w:rsidR="00335B71">
        <w:rPr>
          <w:rFonts w:asciiTheme="minorHAnsi" w:cs="Arial" w:hAnsiTheme="minorHAnsi"/>
          <w:sz w:val="21"/>
          <w:szCs w:val="21"/>
        </w:rPr>
        <w:t xml:space="preserve">ors de la </w:t>
      </w:r>
      <w:r w:rsidR="004D6BCF">
        <w:rPr>
          <w:rFonts w:asciiTheme="minorHAnsi" w:cs="Arial" w:hAnsiTheme="minorHAnsi"/>
          <w:sz w:val="21"/>
          <w:szCs w:val="21"/>
        </w:rPr>
        <w:t>1</w:t>
      </w:r>
      <w:r w:rsidR="004D6BCF" w:rsidRPr="004D6BCF">
        <w:rPr>
          <w:rFonts w:asciiTheme="minorHAnsi" w:cs="Arial" w:hAnsiTheme="minorHAnsi"/>
          <w:sz w:val="21"/>
          <w:szCs w:val="21"/>
          <w:vertAlign w:val="superscript"/>
        </w:rPr>
        <w:t>ère</w:t>
      </w:r>
      <w:r w:rsidR="004D6BCF">
        <w:rPr>
          <w:rFonts w:asciiTheme="minorHAnsi" w:cs="Arial" w:hAnsiTheme="minorHAnsi"/>
          <w:sz w:val="21"/>
          <w:szCs w:val="21"/>
        </w:rPr>
        <w:t xml:space="preserve"> </w:t>
      </w:r>
      <w:r w:rsidR="00335B71">
        <w:rPr>
          <w:rFonts w:asciiTheme="minorHAnsi" w:cs="Arial" w:hAnsiTheme="minorHAnsi"/>
          <w:sz w:val="21"/>
          <w:szCs w:val="21"/>
        </w:rPr>
        <w:t>réunion</w:t>
      </w:r>
      <w:r w:rsidR="00BF6330">
        <w:rPr>
          <w:rFonts w:asciiTheme="minorHAnsi" w:cs="Arial" w:hAnsiTheme="minorHAnsi"/>
          <w:sz w:val="21"/>
          <w:szCs w:val="21"/>
        </w:rPr>
        <w:t xml:space="preserve"> du </w:t>
      </w:r>
      <w:r w:rsidR="002365CB">
        <w:rPr>
          <w:rFonts w:asciiTheme="minorHAnsi" w:cs="Arial" w:hAnsiTheme="minorHAnsi"/>
          <w:sz w:val="21"/>
          <w:szCs w:val="21"/>
        </w:rPr>
        <w:t>26</w:t>
      </w:r>
      <w:r w:rsidR="00C60006">
        <w:rPr>
          <w:rFonts w:asciiTheme="minorHAnsi" w:cs="Arial" w:hAnsiTheme="minorHAnsi"/>
          <w:sz w:val="21"/>
          <w:szCs w:val="21"/>
        </w:rPr>
        <w:t xml:space="preserve"> janvier 202</w:t>
      </w:r>
      <w:r w:rsidR="002365CB">
        <w:rPr>
          <w:rFonts w:asciiTheme="minorHAnsi" w:cs="Arial" w:hAnsiTheme="minorHAnsi"/>
          <w:sz w:val="21"/>
          <w:szCs w:val="21"/>
        </w:rPr>
        <w:t>3</w:t>
      </w:r>
      <w:r w:rsidR="00335B71">
        <w:rPr>
          <w:rFonts w:asciiTheme="minorHAnsi" w:cs="Arial" w:hAnsiTheme="minorHAnsi"/>
          <w:sz w:val="21"/>
          <w:szCs w:val="21"/>
        </w:rPr>
        <w:t>,</w:t>
      </w:r>
      <w:r w:rsidR="00B91300">
        <w:rPr>
          <w:rFonts w:asciiTheme="minorHAnsi" w:cs="Arial" w:hAnsiTheme="minorHAnsi"/>
          <w:sz w:val="21"/>
          <w:szCs w:val="21"/>
        </w:rPr>
        <w:t xml:space="preserve"> la Direction a proposé</w:t>
      </w:r>
      <w:r w:rsidR="00101827">
        <w:rPr>
          <w:rFonts w:asciiTheme="minorHAnsi" w:cs="Arial" w:hAnsiTheme="minorHAnsi"/>
          <w:sz w:val="21"/>
          <w:szCs w:val="21"/>
        </w:rPr>
        <w:t>,</w:t>
      </w:r>
      <w:r w:rsidR="00B91300">
        <w:rPr>
          <w:rFonts w:asciiTheme="minorHAnsi" w:cs="Arial" w:hAnsiTheme="minorHAnsi"/>
          <w:sz w:val="21"/>
          <w:szCs w:val="21"/>
        </w:rPr>
        <w:t xml:space="preserve"> pour </w:t>
      </w:r>
      <w:r w:rsidR="00D551F2">
        <w:rPr>
          <w:rFonts w:asciiTheme="minorHAnsi" w:cs="Arial" w:hAnsiTheme="minorHAnsi"/>
          <w:sz w:val="21"/>
          <w:szCs w:val="21"/>
        </w:rPr>
        <w:t>l’année 20</w:t>
      </w:r>
      <w:r w:rsidR="00F562FE">
        <w:rPr>
          <w:rFonts w:asciiTheme="minorHAnsi" w:cs="Arial" w:hAnsiTheme="minorHAnsi"/>
          <w:sz w:val="21"/>
          <w:szCs w:val="21"/>
        </w:rPr>
        <w:t>2</w:t>
      </w:r>
      <w:r w:rsidR="002365CB">
        <w:rPr>
          <w:rFonts w:asciiTheme="minorHAnsi" w:cs="Arial" w:hAnsiTheme="minorHAnsi"/>
          <w:sz w:val="21"/>
          <w:szCs w:val="21"/>
        </w:rPr>
        <w:t>3</w:t>
      </w:r>
      <w:r w:rsidR="00101827">
        <w:rPr>
          <w:rFonts w:asciiTheme="minorHAnsi" w:cs="Arial" w:hAnsiTheme="minorHAnsi"/>
          <w:sz w:val="21"/>
          <w:szCs w:val="21"/>
        </w:rPr>
        <w:t>,</w:t>
      </w:r>
      <w:r w:rsidR="00D551F2">
        <w:rPr>
          <w:rFonts w:asciiTheme="minorHAnsi" w:cs="Arial" w:hAnsiTheme="minorHAnsi"/>
          <w:sz w:val="21"/>
          <w:szCs w:val="21"/>
        </w:rPr>
        <w:t xml:space="preserve"> </w:t>
      </w:r>
      <w:r w:rsidR="00B91300">
        <w:rPr>
          <w:rFonts w:asciiTheme="minorHAnsi" w:cs="Arial" w:hAnsiTheme="minorHAnsi"/>
          <w:sz w:val="21"/>
          <w:szCs w:val="21"/>
        </w:rPr>
        <w:t xml:space="preserve">une politique salariale </w:t>
      </w:r>
      <w:r w:rsidR="00BE6135">
        <w:rPr>
          <w:rFonts w:asciiTheme="minorHAnsi" w:cs="Arial" w:hAnsiTheme="minorHAnsi"/>
          <w:sz w:val="21"/>
          <w:szCs w:val="21"/>
        </w:rPr>
        <w:t>à</w:t>
      </w:r>
      <w:r w:rsidR="00D551F2">
        <w:rPr>
          <w:rFonts w:asciiTheme="minorHAnsi" w:cs="Arial" w:hAnsiTheme="minorHAnsi"/>
          <w:sz w:val="21"/>
          <w:szCs w:val="21"/>
        </w:rPr>
        <w:t xml:space="preserve"> hauteur de</w:t>
      </w:r>
      <w:r w:rsidR="00BE6135">
        <w:rPr>
          <w:rFonts w:asciiTheme="minorHAnsi" w:cs="Arial" w:hAnsiTheme="minorHAnsi"/>
          <w:sz w:val="21"/>
          <w:szCs w:val="21"/>
        </w:rPr>
        <w:t xml:space="preserve"> </w:t>
      </w:r>
      <w:r w:rsidR="002365CB">
        <w:rPr>
          <w:rFonts w:asciiTheme="minorHAnsi" w:cs="Arial" w:hAnsiTheme="minorHAnsi"/>
          <w:sz w:val="21"/>
          <w:szCs w:val="21"/>
        </w:rPr>
        <w:t>5</w:t>
      </w:r>
      <w:r w:rsidR="00101827">
        <w:rPr>
          <w:rFonts w:asciiTheme="minorHAnsi" w:cs="Arial" w:hAnsiTheme="minorHAnsi"/>
          <w:sz w:val="21"/>
          <w:szCs w:val="21"/>
        </w:rPr>
        <w:t>,</w:t>
      </w:r>
      <w:r w:rsidR="002365CB">
        <w:rPr>
          <w:rFonts w:asciiTheme="minorHAnsi" w:cs="Arial" w:hAnsiTheme="minorHAnsi"/>
          <w:sz w:val="21"/>
          <w:szCs w:val="21"/>
        </w:rPr>
        <w:t>4</w:t>
      </w:r>
      <w:r w:rsidR="00BE6135">
        <w:rPr>
          <w:rFonts w:asciiTheme="minorHAnsi" w:cs="Arial" w:hAnsiTheme="minorHAnsi"/>
          <w:sz w:val="21"/>
          <w:szCs w:val="21"/>
        </w:rPr>
        <w:t>%</w:t>
      </w:r>
      <w:r w:rsidR="00B91300">
        <w:rPr>
          <w:rFonts w:asciiTheme="minorHAnsi" w:cs="Arial" w:hAnsiTheme="minorHAnsi"/>
          <w:sz w:val="21"/>
          <w:szCs w:val="21"/>
        </w:rPr>
        <w:t xml:space="preserve"> composée</w:t>
      </w:r>
      <w:r w:rsidR="00BE6135">
        <w:rPr>
          <w:rFonts w:asciiTheme="minorHAnsi" w:cs="Arial" w:hAnsiTheme="minorHAnsi"/>
          <w:sz w:val="21"/>
          <w:szCs w:val="21"/>
        </w:rPr>
        <w:t> :</w:t>
      </w:r>
    </w:p>
    <w:p w14:paraId="6F99DA2E" w14:textId="547485FF" w:rsidP="009135AD" w:rsidR="00BE6135" w:rsidRDefault="00AC39DA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 xml:space="preserve">de </w:t>
      </w:r>
      <w:r w:rsidR="00BE6135">
        <w:rPr>
          <w:rFonts w:asciiTheme="minorHAnsi" w:cs="Arial" w:hAnsiTheme="minorHAnsi"/>
          <w:sz w:val="21"/>
          <w:szCs w:val="21"/>
        </w:rPr>
        <w:t xml:space="preserve">3 types d’augmentations : générales, individuelles </w:t>
      </w:r>
      <w:r w:rsidR="00083694">
        <w:rPr>
          <w:rFonts w:asciiTheme="minorHAnsi" w:cs="Arial" w:hAnsiTheme="minorHAnsi"/>
          <w:sz w:val="21"/>
          <w:szCs w:val="21"/>
        </w:rPr>
        <w:t>et</w:t>
      </w:r>
      <w:r w:rsidR="00BE6135">
        <w:rPr>
          <w:rFonts w:asciiTheme="minorHAnsi" w:cs="Arial" w:hAnsiTheme="minorHAnsi"/>
          <w:sz w:val="21"/>
          <w:szCs w:val="21"/>
        </w:rPr>
        <w:t xml:space="preserve"> promotionnelles ;</w:t>
      </w:r>
    </w:p>
    <w:p w14:paraId="6F99DA2F" w14:textId="5EA32951" w:rsidP="009135AD" w:rsidR="00BE6135" w:rsidRDefault="00AC39DA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d’</w:t>
      </w:r>
      <w:r w:rsidR="00C423F1">
        <w:rPr>
          <w:rFonts w:asciiTheme="minorHAnsi" w:cs="Arial" w:hAnsiTheme="minorHAnsi"/>
          <w:sz w:val="21"/>
          <w:szCs w:val="21"/>
        </w:rPr>
        <w:t>u</w:t>
      </w:r>
      <w:r w:rsidR="00460164">
        <w:rPr>
          <w:rFonts w:asciiTheme="minorHAnsi" w:cs="Arial" w:hAnsiTheme="minorHAnsi"/>
          <w:sz w:val="21"/>
          <w:szCs w:val="21"/>
        </w:rPr>
        <w:t>n budget spécifique dédié</w:t>
      </w:r>
      <w:r w:rsidR="00456196">
        <w:rPr>
          <w:rFonts w:asciiTheme="minorHAnsi" w:cs="Arial" w:hAnsiTheme="minorHAnsi"/>
          <w:sz w:val="21"/>
          <w:szCs w:val="21"/>
        </w:rPr>
        <w:t xml:space="preserve"> à renforcer l’égalité salariale entre les Femmes et les Hommes</w:t>
      </w:r>
    </w:p>
    <w:p w14:paraId="57D06E39" w14:textId="2885FBC0" w:rsidP="00BF7CA6" w:rsidR="00BF7CA6" w:rsidRDefault="00BF7CA6">
      <w:pPr>
        <w:jc w:val="both"/>
        <w:rPr>
          <w:rFonts w:asciiTheme="minorHAnsi" w:cs="Arial" w:hAnsiTheme="minorHAnsi"/>
          <w:sz w:val="21"/>
          <w:szCs w:val="21"/>
        </w:rPr>
      </w:pPr>
    </w:p>
    <w:p w14:paraId="43428B2D" w14:textId="3AAF5940" w:rsidP="00B51DC1" w:rsidR="00B51DC1" w:rsidRDefault="00B51DC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Durant cette phase de négociation intense, la Direction s’est mise en situation de recueillir les attentes des Organisations Syndicales à l’occasion</w:t>
      </w:r>
      <w:r w:rsidR="00FF6FC4">
        <w:rPr>
          <w:sz w:val="21"/>
          <w:szCs w:val="21"/>
        </w:rPr>
        <w:t> :</w:t>
      </w:r>
    </w:p>
    <w:p w14:paraId="6AE21AB5" w14:textId="5E6D306F" w:rsidP="00187A07" w:rsidR="00B51DC1" w:rsidRDefault="00B51DC1" w:rsidRPr="00187A07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1"/>
          <w:szCs w:val="21"/>
        </w:rPr>
      </w:pPr>
      <w:r w:rsidRPr="00187A07">
        <w:rPr>
          <w:rFonts w:asciiTheme="minorHAnsi" w:cs="Arial" w:hAnsiTheme="minorHAnsi"/>
          <w:sz w:val="21"/>
          <w:szCs w:val="21"/>
        </w:rPr>
        <w:t>de réunions bilatérales préparatoires à la négociation annuelle obligatoire depuis l</w:t>
      </w:r>
      <w:r w:rsidR="00F27259">
        <w:rPr>
          <w:rFonts w:asciiTheme="minorHAnsi" w:cs="Arial" w:hAnsiTheme="minorHAnsi"/>
          <w:sz w:val="21"/>
          <w:szCs w:val="21"/>
        </w:rPr>
        <w:t>a fin de l’année 2022</w:t>
      </w:r>
      <w:r w:rsidR="00FF6FC4">
        <w:rPr>
          <w:rFonts w:asciiTheme="minorHAnsi" w:cs="Arial" w:hAnsiTheme="minorHAnsi"/>
          <w:sz w:val="21"/>
          <w:szCs w:val="21"/>
        </w:rPr>
        <w:t> ;</w:t>
      </w:r>
    </w:p>
    <w:p w14:paraId="7F27837E" w14:textId="0102F7FA" w:rsidP="00187A07" w:rsidR="00B51DC1" w:rsidRDefault="00B51DC1" w:rsidRPr="00187A07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1"/>
          <w:szCs w:val="21"/>
        </w:rPr>
      </w:pPr>
      <w:r w:rsidRPr="00187A07">
        <w:rPr>
          <w:rFonts w:asciiTheme="minorHAnsi" w:cs="Arial" w:hAnsiTheme="minorHAnsi"/>
          <w:sz w:val="21"/>
          <w:szCs w:val="21"/>
        </w:rPr>
        <w:t xml:space="preserve">des tours de table pendant les réunions du </w:t>
      </w:r>
      <w:r w:rsidR="006C522D">
        <w:rPr>
          <w:rFonts w:asciiTheme="minorHAnsi" w:cs="Arial" w:hAnsiTheme="minorHAnsi"/>
          <w:sz w:val="21"/>
          <w:szCs w:val="21"/>
        </w:rPr>
        <w:t>15</w:t>
      </w:r>
      <w:r w:rsidRPr="00187A07">
        <w:rPr>
          <w:rFonts w:asciiTheme="minorHAnsi" w:cs="Arial" w:hAnsiTheme="minorHAnsi"/>
          <w:sz w:val="21"/>
          <w:szCs w:val="21"/>
        </w:rPr>
        <w:t xml:space="preserve"> et </w:t>
      </w:r>
      <w:r w:rsidR="006C522D">
        <w:rPr>
          <w:rFonts w:asciiTheme="minorHAnsi" w:cs="Arial" w:hAnsiTheme="minorHAnsi"/>
          <w:sz w:val="21"/>
          <w:szCs w:val="21"/>
        </w:rPr>
        <w:t>23</w:t>
      </w:r>
      <w:r w:rsidRPr="00187A07">
        <w:rPr>
          <w:rFonts w:asciiTheme="minorHAnsi" w:cs="Arial" w:hAnsiTheme="minorHAnsi"/>
          <w:sz w:val="21"/>
          <w:szCs w:val="21"/>
        </w:rPr>
        <w:t xml:space="preserve"> février 202</w:t>
      </w:r>
      <w:r w:rsidR="006C522D">
        <w:rPr>
          <w:rFonts w:asciiTheme="minorHAnsi" w:cs="Arial" w:hAnsiTheme="minorHAnsi"/>
          <w:sz w:val="21"/>
          <w:szCs w:val="21"/>
        </w:rPr>
        <w:t>3 ;</w:t>
      </w:r>
    </w:p>
    <w:p w14:paraId="29EC6ECA" w14:textId="28D6B068" w:rsidP="00187A07" w:rsidR="00B51DC1" w:rsidRDefault="00B51DC1" w:rsidRPr="00187A07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1"/>
          <w:szCs w:val="21"/>
        </w:rPr>
      </w:pPr>
      <w:r w:rsidRPr="00187A07">
        <w:rPr>
          <w:rFonts w:asciiTheme="minorHAnsi" w:cs="Arial" w:hAnsiTheme="minorHAnsi"/>
          <w:sz w:val="21"/>
          <w:szCs w:val="21"/>
        </w:rPr>
        <w:t>de contacts formels et informels entre les réunions</w:t>
      </w:r>
      <w:r w:rsidR="006C522D">
        <w:rPr>
          <w:rFonts w:asciiTheme="minorHAnsi" w:cs="Arial" w:hAnsiTheme="minorHAnsi"/>
          <w:sz w:val="21"/>
          <w:szCs w:val="21"/>
        </w:rPr>
        <w:t xml:space="preserve"> ; </w:t>
      </w:r>
    </w:p>
    <w:p w14:paraId="6E62F227" w14:textId="07226C07" w:rsidP="00187A07" w:rsidR="00B51DC1" w:rsidRDefault="00B51DC1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1"/>
          <w:szCs w:val="21"/>
        </w:rPr>
      </w:pPr>
      <w:r w:rsidRPr="00187A07">
        <w:rPr>
          <w:rFonts w:asciiTheme="minorHAnsi" w:cs="Arial" w:hAnsiTheme="minorHAnsi"/>
          <w:sz w:val="21"/>
          <w:szCs w:val="21"/>
        </w:rPr>
        <w:t>de réunions bilatérales avec toutes les Organisations Syndicales</w:t>
      </w:r>
      <w:r w:rsidR="006C522D">
        <w:rPr>
          <w:rFonts w:asciiTheme="minorHAnsi" w:cs="Arial" w:hAnsiTheme="minorHAnsi"/>
          <w:sz w:val="21"/>
          <w:szCs w:val="21"/>
        </w:rPr>
        <w:t xml:space="preserve"> ; </w:t>
      </w:r>
    </w:p>
    <w:p w14:paraId="6AB20557" w14:textId="77777777" w:rsidP="00BF7CA6" w:rsidR="00B51DC1" w:rsidRDefault="00B51DC1">
      <w:pPr>
        <w:jc w:val="both"/>
        <w:rPr>
          <w:rFonts w:asciiTheme="minorHAnsi" w:cs="Arial" w:hAnsiTheme="minorHAnsi"/>
          <w:sz w:val="21"/>
          <w:szCs w:val="21"/>
        </w:rPr>
      </w:pPr>
    </w:p>
    <w:p w14:paraId="6F99DA34" w14:textId="539206CF" w:rsidP="00335109" w:rsidR="00BE6135" w:rsidRDefault="00335109">
      <w:pPr>
        <w:jc w:val="both"/>
        <w:rPr>
          <w:rFonts w:asciiTheme="minorHAnsi" w:cs="Arial" w:hAnsiTheme="minorHAnsi"/>
          <w:bCs/>
          <w:sz w:val="21"/>
          <w:szCs w:val="21"/>
        </w:rPr>
      </w:pPr>
      <w:r w:rsidRPr="00335109">
        <w:rPr>
          <w:rFonts w:asciiTheme="minorHAnsi" w:cs="Arial" w:hAnsiTheme="minorHAnsi"/>
          <w:sz w:val="21"/>
          <w:szCs w:val="21"/>
        </w:rPr>
        <w:t xml:space="preserve">Dans la logique d’un dialogue social nourri et constructif, la Direction a ainsi formulé, lors de la réunion du </w:t>
      </w:r>
      <w:r w:rsidR="006C522D">
        <w:rPr>
          <w:rFonts w:asciiTheme="minorHAnsi" w:cs="Arial" w:hAnsiTheme="minorHAnsi"/>
          <w:sz w:val="21"/>
          <w:szCs w:val="21"/>
        </w:rPr>
        <w:t>2 mars</w:t>
      </w:r>
      <w:r w:rsidRPr="00335109">
        <w:rPr>
          <w:rFonts w:asciiTheme="minorHAnsi" w:cs="Arial" w:hAnsiTheme="minorHAnsi"/>
          <w:sz w:val="21"/>
          <w:szCs w:val="21"/>
        </w:rPr>
        <w:t xml:space="preserve"> 202</w:t>
      </w:r>
      <w:r w:rsidR="006C522D">
        <w:rPr>
          <w:rFonts w:asciiTheme="minorHAnsi" w:cs="Arial" w:hAnsiTheme="minorHAnsi"/>
          <w:sz w:val="21"/>
          <w:szCs w:val="21"/>
        </w:rPr>
        <w:t>3</w:t>
      </w:r>
      <w:r w:rsidRPr="00335109">
        <w:rPr>
          <w:rFonts w:asciiTheme="minorHAnsi" w:cs="Arial" w:hAnsiTheme="minorHAnsi"/>
          <w:sz w:val="21"/>
          <w:szCs w:val="21"/>
        </w:rPr>
        <w:t xml:space="preserve"> de nouvelles et dernières propositions.</w:t>
      </w:r>
      <w:r w:rsidR="005834C1">
        <w:rPr>
          <w:rFonts w:asciiTheme="minorHAnsi" w:cs="Arial" w:hAnsiTheme="minorHAnsi"/>
          <w:sz w:val="21"/>
          <w:szCs w:val="21"/>
        </w:rPr>
        <w:t xml:space="preserve"> </w:t>
      </w:r>
      <w:r w:rsidRPr="00335109">
        <w:rPr>
          <w:rFonts w:asciiTheme="minorHAnsi" w:cs="Arial" w:hAnsiTheme="minorHAnsi"/>
          <w:sz w:val="21"/>
          <w:szCs w:val="21"/>
        </w:rPr>
        <w:t>A l’issue de cette réunion, la Direction a soumis le présent accord à la signature des Organisations Syndicales représentatives pour chacune des sociétés concernées</w:t>
      </w:r>
      <w:r w:rsidR="00D9250A">
        <w:rPr>
          <w:rFonts w:asciiTheme="minorHAnsi" w:cs="Arial" w:hAnsiTheme="minorHAnsi"/>
          <w:sz w:val="21"/>
          <w:szCs w:val="21"/>
        </w:rPr>
        <w:t> </w:t>
      </w:r>
      <w:hyperlink w:anchor="_ANNEXE_1_:" w:history="1">
        <w:r w:rsidR="00A17C2D" w:rsidRPr="00724872">
          <w:rPr>
            <w:rStyle w:val="Lienhypertexte"/>
            <w:rFonts w:asciiTheme="minorHAnsi" w:cs="Arial" w:hAnsiTheme="minorHAnsi"/>
            <w:sz w:val="21"/>
            <w:szCs w:val="21"/>
            <w:vertAlign w:val="superscript"/>
          </w:rPr>
          <w:footnoteReference w:id="2"/>
        </w:r>
      </w:hyperlink>
      <w:r w:rsidRPr="00335109">
        <w:rPr>
          <w:rFonts w:asciiTheme="minorHAnsi" w:cs="Arial" w:hAnsiTheme="minorHAnsi"/>
          <w:sz w:val="21"/>
          <w:szCs w:val="21"/>
        </w:rPr>
        <w:t>.</w:t>
      </w:r>
    </w:p>
    <w:p w14:paraId="6F99DA37" w14:textId="65820BB1" w:rsidP="00C87B34" w:rsidR="00AA7C74" w:rsidRDefault="00AA7C74" w:rsidRPr="006A3F74">
      <w:pPr>
        <w:pStyle w:val="Titre1"/>
        <w:keepLines/>
        <w:numPr>
          <w:ilvl w:val="0"/>
          <w:numId w:val="12"/>
        </w:numPr>
        <w:pBdr>
          <w:bottom w:color="4F81BD" w:space="1" w:sz="4" w:themeColor="accent1" w:val="single"/>
        </w:pBdr>
        <w:spacing w:after="40" w:before="400"/>
        <w:jc w:val="both"/>
        <w:rPr>
          <w:rFonts w:cstheme="majorBidi" w:eastAsiaTheme="majorEastAsia"/>
          <w:color w:themeColor="accent1" w:themeShade="BF" w:val="365F91"/>
          <w:szCs w:val="32"/>
          <w:lang w:eastAsia="en-US"/>
        </w:rPr>
      </w:pPr>
      <w:bookmarkStart w:id="2" w:name="_Toc129167698"/>
      <w:r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>P</w:t>
      </w:r>
      <w:r w:rsidR="00AE0131"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>rincipes généraux et décomposition</w:t>
      </w:r>
      <w:bookmarkEnd w:id="2"/>
    </w:p>
    <w:p w14:paraId="6F99DA38" w14:textId="77777777" w:rsidP="0089421C" w:rsidR="00A213CC" w:rsidRDefault="00A213CC" w:rsidRPr="006E6C85">
      <w:pPr>
        <w:jc w:val="both"/>
        <w:rPr>
          <w:rFonts w:asciiTheme="minorHAnsi" w:cs="Arial" w:hAnsiTheme="minorHAnsi"/>
          <w:sz w:val="16"/>
          <w:szCs w:val="16"/>
        </w:rPr>
      </w:pPr>
    </w:p>
    <w:p w14:paraId="6F99DA39" w14:textId="5A6412C8" w:rsidP="00CC7039" w:rsidR="00CC7039" w:rsidRDefault="00B91300">
      <w:pPr>
        <w:jc w:val="both"/>
        <w:rPr>
          <w:rFonts w:asciiTheme="minorHAnsi" w:cs="Arial" w:hAnsiTheme="minorHAnsi"/>
          <w:bCs/>
          <w:sz w:val="21"/>
          <w:szCs w:val="21"/>
        </w:rPr>
      </w:pPr>
      <w:r>
        <w:rPr>
          <w:rFonts w:asciiTheme="minorHAnsi" w:cs="Arial" w:hAnsiTheme="minorHAnsi"/>
          <w:bCs/>
          <w:sz w:val="21"/>
          <w:szCs w:val="21"/>
        </w:rPr>
        <w:t>La</w:t>
      </w:r>
      <w:r w:rsidR="00CC7039" w:rsidRPr="00F66E76">
        <w:rPr>
          <w:rFonts w:asciiTheme="minorHAnsi" w:cs="Arial" w:hAnsiTheme="minorHAnsi"/>
          <w:bCs/>
          <w:sz w:val="21"/>
          <w:szCs w:val="21"/>
        </w:rPr>
        <w:t xml:space="preserve"> politique salariale</w:t>
      </w:r>
      <w:r>
        <w:rPr>
          <w:rFonts w:asciiTheme="minorHAnsi" w:cs="Arial" w:hAnsiTheme="minorHAnsi"/>
          <w:bCs/>
          <w:sz w:val="21"/>
          <w:szCs w:val="21"/>
        </w:rPr>
        <w:t xml:space="preserve"> 20</w:t>
      </w:r>
      <w:r w:rsidR="005D6D7E">
        <w:rPr>
          <w:rFonts w:asciiTheme="minorHAnsi" w:cs="Arial" w:hAnsiTheme="minorHAnsi"/>
          <w:bCs/>
          <w:sz w:val="21"/>
          <w:szCs w:val="21"/>
        </w:rPr>
        <w:t>2</w:t>
      </w:r>
      <w:r w:rsidR="003A7EBA">
        <w:rPr>
          <w:rFonts w:asciiTheme="minorHAnsi" w:cs="Arial" w:hAnsiTheme="minorHAnsi"/>
          <w:bCs/>
          <w:sz w:val="21"/>
          <w:szCs w:val="21"/>
        </w:rPr>
        <w:t>3</w:t>
      </w:r>
      <w:r w:rsidR="00754A3B">
        <w:rPr>
          <w:rFonts w:asciiTheme="minorHAnsi" w:cs="Arial" w:hAnsiTheme="minorHAnsi"/>
          <w:bCs/>
          <w:sz w:val="21"/>
          <w:szCs w:val="21"/>
        </w:rPr>
        <w:t xml:space="preserve"> </w:t>
      </w:r>
      <w:r w:rsidR="00143F70">
        <w:rPr>
          <w:rFonts w:asciiTheme="minorHAnsi" w:cs="Arial" w:hAnsiTheme="minorHAnsi"/>
          <w:bCs/>
          <w:sz w:val="21"/>
          <w:szCs w:val="21"/>
        </w:rPr>
        <w:t xml:space="preserve">implique </w:t>
      </w:r>
      <w:r w:rsidR="00085B08">
        <w:rPr>
          <w:rFonts w:asciiTheme="minorHAnsi" w:cs="Arial" w:hAnsiTheme="minorHAnsi"/>
          <w:bCs/>
          <w:sz w:val="21"/>
          <w:szCs w:val="21"/>
        </w:rPr>
        <w:t>u</w:t>
      </w:r>
      <w:r w:rsidR="00143F70">
        <w:rPr>
          <w:rFonts w:asciiTheme="minorHAnsi" w:cs="Arial" w:hAnsiTheme="minorHAnsi"/>
          <w:bCs/>
          <w:sz w:val="21"/>
          <w:szCs w:val="21"/>
        </w:rPr>
        <w:t>ne évolution</w:t>
      </w:r>
      <w:r w:rsidR="00085B08">
        <w:rPr>
          <w:rFonts w:asciiTheme="minorHAnsi" w:cs="Arial" w:hAnsiTheme="minorHAnsi"/>
          <w:bCs/>
          <w:sz w:val="21"/>
          <w:szCs w:val="21"/>
        </w:rPr>
        <w:t xml:space="preserve"> du niveau</w:t>
      </w:r>
      <w:r w:rsidR="00143F70">
        <w:rPr>
          <w:rFonts w:asciiTheme="minorHAnsi" w:cs="Arial" w:hAnsiTheme="minorHAnsi"/>
          <w:bCs/>
          <w:sz w:val="21"/>
          <w:szCs w:val="21"/>
        </w:rPr>
        <w:t xml:space="preserve"> de la masse salariale du Groupe de </w:t>
      </w:r>
      <w:r w:rsidR="00143F70" w:rsidRPr="00085B08">
        <w:rPr>
          <w:rFonts w:asciiTheme="minorHAnsi" w:cs="Arial" w:hAnsiTheme="minorHAnsi"/>
          <w:b/>
          <w:sz w:val="21"/>
          <w:szCs w:val="21"/>
        </w:rPr>
        <w:t>5,4%</w:t>
      </w:r>
      <w:r w:rsidR="00085B08" w:rsidRPr="00085B08">
        <w:rPr>
          <w:rFonts w:asciiTheme="minorHAnsi" w:cs="Arial" w:hAnsiTheme="minorHAnsi"/>
          <w:b/>
          <w:sz w:val="21"/>
          <w:szCs w:val="21"/>
        </w:rPr>
        <w:t xml:space="preserve"> hors effet talon</w:t>
      </w:r>
      <w:r w:rsidR="00085B08">
        <w:rPr>
          <w:rFonts w:asciiTheme="minorHAnsi" w:cs="Arial" w:hAnsiTheme="minorHAnsi"/>
          <w:bCs/>
          <w:sz w:val="21"/>
          <w:szCs w:val="21"/>
        </w:rPr>
        <w:t> ; elle se</w:t>
      </w:r>
      <w:r w:rsidR="00CC7039" w:rsidRPr="00F66E76">
        <w:rPr>
          <w:rFonts w:asciiTheme="minorHAnsi" w:cs="Arial" w:hAnsiTheme="minorHAnsi"/>
          <w:bCs/>
          <w:sz w:val="21"/>
          <w:szCs w:val="21"/>
        </w:rPr>
        <w:t xml:space="preserve"> compose</w:t>
      </w:r>
      <w:r w:rsidR="002F0104">
        <w:rPr>
          <w:rFonts w:asciiTheme="minorHAnsi" w:cs="Arial" w:hAnsiTheme="minorHAnsi"/>
          <w:bCs/>
          <w:sz w:val="21"/>
          <w:szCs w:val="21"/>
        </w:rPr>
        <w:t> </w:t>
      </w:r>
      <w:r w:rsidR="00CC7039" w:rsidRPr="00F66E76">
        <w:rPr>
          <w:rFonts w:asciiTheme="minorHAnsi" w:cs="Arial" w:hAnsiTheme="minorHAnsi"/>
          <w:bCs/>
          <w:sz w:val="21"/>
          <w:szCs w:val="21"/>
        </w:rPr>
        <w:t xml:space="preserve">: </w:t>
      </w:r>
    </w:p>
    <w:p w14:paraId="5A217179" w14:textId="77777777" w:rsidP="00CC7039" w:rsidR="00E568CC" w:rsidRDefault="00E568CC" w:rsidRPr="006E6C85">
      <w:pPr>
        <w:jc w:val="both"/>
        <w:rPr>
          <w:rFonts w:asciiTheme="minorHAnsi" w:cs="Arial" w:hAnsiTheme="minorHAnsi"/>
          <w:bCs/>
          <w:sz w:val="14"/>
          <w:szCs w:val="14"/>
        </w:rPr>
      </w:pPr>
    </w:p>
    <w:p w14:paraId="03F2CF02" w14:textId="2631AA90" w:rsidP="00E345A1" w:rsidR="0037609F" w:rsidRDefault="002F0104" w:rsidRPr="00C26EDC">
      <w:pPr>
        <w:pStyle w:val="Paragraphedeliste"/>
        <w:numPr>
          <w:ilvl w:val="0"/>
          <w:numId w:val="2"/>
        </w:numPr>
        <w:ind w:hanging="709" w:left="1418"/>
        <w:jc w:val="both"/>
        <w:rPr>
          <w:rFonts w:asciiTheme="minorHAnsi" w:cs="Arial" w:hAnsiTheme="minorHAnsi"/>
          <w:bCs/>
          <w:sz w:val="21"/>
          <w:szCs w:val="21"/>
        </w:rPr>
      </w:pPr>
      <w:r>
        <w:rPr>
          <w:rFonts w:asciiTheme="minorHAnsi" w:cs="Arial" w:hAnsiTheme="minorHAnsi"/>
          <w:b/>
          <w:bCs/>
          <w:sz w:val="21"/>
          <w:szCs w:val="21"/>
        </w:rPr>
        <w:t>d’u</w:t>
      </w:r>
      <w:r w:rsidR="0037609F" w:rsidRPr="00B91300">
        <w:rPr>
          <w:rFonts w:asciiTheme="minorHAnsi" w:cs="Arial" w:hAnsiTheme="minorHAnsi"/>
          <w:b/>
          <w:bCs/>
          <w:sz w:val="21"/>
          <w:szCs w:val="21"/>
        </w:rPr>
        <w:t>ne augmentation générale</w:t>
      </w:r>
      <w:r w:rsidR="0037609F" w:rsidRPr="00C26EDC">
        <w:rPr>
          <w:rFonts w:asciiTheme="minorHAnsi" w:cs="Arial" w:hAnsiTheme="minorHAnsi"/>
          <w:bCs/>
          <w:sz w:val="21"/>
          <w:szCs w:val="21"/>
        </w:rPr>
        <w:t xml:space="preserve"> </w:t>
      </w:r>
      <w:r w:rsidR="00222673">
        <w:rPr>
          <w:rFonts w:asciiTheme="minorHAnsi" w:cs="Arial" w:hAnsiTheme="minorHAnsi"/>
          <w:bCs/>
          <w:sz w:val="21"/>
          <w:szCs w:val="21"/>
        </w:rPr>
        <w:t>,</w:t>
      </w:r>
      <w:r w:rsidR="00B57D32">
        <w:rPr>
          <w:rFonts w:asciiTheme="minorHAnsi" w:cs="Arial" w:hAnsiTheme="minorHAnsi"/>
          <w:bCs/>
          <w:sz w:val="21"/>
          <w:szCs w:val="21"/>
        </w:rPr>
        <w:t xml:space="preserve"> </w:t>
      </w:r>
      <w:r w:rsidR="00882529">
        <w:rPr>
          <w:rFonts w:asciiTheme="minorHAnsi" w:cs="Arial" w:hAnsiTheme="minorHAnsi"/>
          <w:bCs/>
          <w:sz w:val="21"/>
          <w:szCs w:val="21"/>
        </w:rPr>
        <w:t xml:space="preserve">pour tenir </w:t>
      </w:r>
      <w:r w:rsidR="00A569A3">
        <w:rPr>
          <w:rFonts w:asciiTheme="minorHAnsi" w:cs="Arial" w:hAnsiTheme="minorHAnsi"/>
          <w:bCs/>
          <w:sz w:val="21"/>
          <w:szCs w:val="21"/>
        </w:rPr>
        <w:t>compte</w:t>
      </w:r>
      <w:r w:rsidR="0037609F">
        <w:rPr>
          <w:rFonts w:asciiTheme="minorHAnsi" w:cs="Arial" w:hAnsiTheme="minorHAnsi"/>
          <w:bCs/>
          <w:sz w:val="21"/>
          <w:szCs w:val="21"/>
        </w:rPr>
        <w:t xml:space="preserve"> de</w:t>
      </w:r>
      <w:r w:rsidR="00D5503F">
        <w:rPr>
          <w:rFonts w:asciiTheme="minorHAnsi" w:cs="Arial" w:hAnsiTheme="minorHAnsi"/>
          <w:bCs/>
          <w:sz w:val="21"/>
          <w:szCs w:val="21"/>
        </w:rPr>
        <w:t xml:space="preserve">s enjeux de </w:t>
      </w:r>
      <w:r w:rsidR="0037609F" w:rsidRPr="00C26EDC">
        <w:rPr>
          <w:rFonts w:asciiTheme="minorHAnsi" w:cs="Arial" w:hAnsiTheme="minorHAnsi"/>
          <w:bCs/>
          <w:sz w:val="21"/>
          <w:szCs w:val="21"/>
        </w:rPr>
        <w:t xml:space="preserve">pouvoir d’achat, </w:t>
      </w:r>
    </w:p>
    <w:p w14:paraId="14FC280B" w14:textId="58B04572" w:rsidP="00E345A1" w:rsidR="0037609F" w:rsidRDefault="002F0104" w:rsidRPr="00E34AF6">
      <w:pPr>
        <w:pStyle w:val="Paragraphedeliste"/>
        <w:numPr>
          <w:ilvl w:val="0"/>
          <w:numId w:val="2"/>
        </w:numPr>
        <w:ind w:hanging="709" w:left="1418"/>
        <w:jc w:val="both"/>
        <w:rPr>
          <w:rFonts w:asciiTheme="minorHAnsi" w:cstheme="minorHAnsi" w:hAnsiTheme="minorHAnsi"/>
          <w:bCs/>
          <w:sz w:val="21"/>
          <w:szCs w:val="21"/>
        </w:rPr>
      </w:pPr>
      <w:r w:rsidRPr="00E34AF6">
        <w:rPr>
          <w:rFonts w:asciiTheme="minorHAnsi" w:cstheme="minorHAnsi" w:hAnsiTheme="minorHAnsi"/>
          <w:b/>
          <w:bCs/>
          <w:sz w:val="21"/>
          <w:szCs w:val="21"/>
        </w:rPr>
        <w:t>d’u</w:t>
      </w:r>
      <w:r w:rsidR="0037609F" w:rsidRPr="00E34AF6">
        <w:rPr>
          <w:rFonts w:asciiTheme="minorHAnsi" w:cstheme="minorHAnsi" w:hAnsiTheme="minorHAnsi"/>
          <w:b/>
          <w:bCs/>
          <w:sz w:val="21"/>
          <w:szCs w:val="21"/>
        </w:rPr>
        <w:t>n budget d’augmentation individuelle</w:t>
      </w:r>
      <w:r w:rsidR="0037609F" w:rsidRPr="00E34AF6">
        <w:rPr>
          <w:rFonts w:asciiTheme="minorHAnsi" w:cstheme="minorHAnsi" w:hAnsiTheme="minorHAnsi"/>
          <w:bCs/>
          <w:sz w:val="21"/>
          <w:szCs w:val="21"/>
        </w:rPr>
        <w:t xml:space="preserve"> pour reconnaitre l’implication, la performance et récompenser le mérite,</w:t>
      </w:r>
    </w:p>
    <w:p w14:paraId="1F9D0F3C" w14:textId="77777777" w:rsidP="00E34AF6" w:rsidR="00E34AF6" w:rsidRDefault="002F0104" w:rsidRPr="00E34AF6">
      <w:pPr>
        <w:pStyle w:val="Paragraphedeliste"/>
        <w:numPr>
          <w:ilvl w:val="0"/>
          <w:numId w:val="2"/>
        </w:numPr>
        <w:ind w:hanging="709" w:left="1418"/>
        <w:jc w:val="both"/>
        <w:rPr>
          <w:rFonts w:asciiTheme="minorHAnsi" w:cstheme="minorHAnsi" w:hAnsiTheme="minorHAnsi"/>
          <w:bCs/>
          <w:sz w:val="21"/>
          <w:szCs w:val="21"/>
        </w:rPr>
      </w:pPr>
      <w:r w:rsidRPr="00E34AF6">
        <w:rPr>
          <w:rFonts w:asciiTheme="minorHAnsi" w:cstheme="minorHAnsi" w:hAnsiTheme="minorHAnsi"/>
          <w:b/>
          <w:bCs/>
          <w:sz w:val="21"/>
          <w:szCs w:val="21"/>
        </w:rPr>
        <w:t>d’u</w:t>
      </w:r>
      <w:r w:rsidR="0037609F" w:rsidRPr="00E34AF6">
        <w:rPr>
          <w:rFonts w:asciiTheme="minorHAnsi" w:cstheme="minorHAnsi" w:hAnsiTheme="minorHAnsi"/>
          <w:b/>
          <w:bCs/>
          <w:sz w:val="21"/>
          <w:szCs w:val="21"/>
        </w:rPr>
        <w:t>n budget d’augmentation promotionnelle individuelle</w:t>
      </w:r>
      <w:r w:rsidR="0037609F" w:rsidRPr="00E34AF6">
        <w:rPr>
          <w:rFonts w:asciiTheme="minorHAnsi" w:cstheme="minorHAnsi" w:hAnsiTheme="minorHAnsi"/>
          <w:bCs/>
          <w:sz w:val="21"/>
          <w:szCs w:val="21"/>
        </w:rPr>
        <w:t xml:space="preserve"> pour accompagner les promotions et mobilités,</w:t>
      </w:r>
    </w:p>
    <w:p w14:paraId="32AD9C6E" w14:textId="56FD135A" w:rsidP="00E34AF6" w:rsidR="002E3D71" w:rsidRDefault="00E34AF6" w:rsidRPr="00E34AF6">
      <w:pPr>
        <w:pStyle w:val="Paragraphedeliste"/>
        <w:numPr>
          <w:ilvl w:val="0"/>
          <w:numId w:val="2"/>
        </w:numPr>
        <w:ind w:hanging="709" w:left="1418"/>
        <w:jc w:val="both"/>
        <w:rPr>
          <w:rFonts w:asciiTheme="minorHAnsi" w:cstheme="minorHAnsi" w:hAnsiTheme="minorHAnsi"/>
          <w:bCs/>
          <w:sz w:val="21"/>
          <w:szCs w:val="21"/>
        </w:rPr>
      </w:pPr>
      <w:r w:rsidRPr="00E34AF6">
        <w:rPr>
          <w:rFonts w:asciiTheme="minorHAnsi" w:cstheme="minorHAnsi" w:hAnsiTheme="minorHAnsi"/>
          <w:b/>
          <w:bCs/>
          <w:sz w:val="21"/>
          <w:szCs w:val="21"/>
        </w:rPr>
        <w:t xml:space="preserve">d’un budget défini pour une </w:t>
      </w:r>
      <w:r w:rsidR="003A7EBA">
        <w:rPr>
          <w:rFonts w:asciiTheme="minorHAnsi" w:cstheme="minorHAnsi" w:hAnsiTheme="minorHAnsi"/>
          <w:b/>
          <w:bCs/>
          <w:sz w:val="21"/>
          <w:szCs w:val="21"/>
        </w:rPr>
        <w:t>« </w:t>
      </w:r>
      <w:r w:rsidR="00A80F3F">
        <w:rPr>
          <w:rFonts w:asciiTheme="minorHAnsi" w:cstheme="minorHAnsi" w:hAnsiTheme="minorHAnsi"/>
          <w:b/>
          <w:bCs/>
          <w:sz w:val="21"/>
          <w:szCs w:val="21"/>
        </w:rPr>
        <w:t>augmentation générale forfaitaire</w:t>
      </w:r>
      <w:r w:rsidR="003A7EBA">
        <w:rPr>
          <w:rFonts w:asciiTheme="minorHAnsi" w:cstheme="minorHAnsi" w:hAnsiTheme="minorHAnsi"/>
          <w:b/>
          <w:bCs/>
          <w:sz w:val="21"/>
          <w:szCs w:val="21"/>
        </w:rPr>
        <w:t> »</w:t>
      </w:r>
      <w:r w:rsidRPr="00E34AF6">
        <w:rPr>
          <w:rFonts w:asciiTheme="minorHAnsi" w:cstheme="minorHAnsi" w:hAnsiTheme="minorHAnsi"/>
          <w:b/>
          <w:bCs/>
          <w:sz w:val="21"/>
          <w:szCs w:val="21"/>
        </w:rPr>
        <w:t xml:space="preserve"> </w:t>
      </w:r>
      <w:r w:rsidRPr="00E34AF6">
        <w:rPr>
          <w:rFonts w:asciiTheme="minorHAnsi" w:cstheme="minorHAnsi" w:hAnsiTheme="minorHAnsi"/>
          <w:sz w:val="21"/>
          <w:szCs w:val="21"/>
        </w:rPr>
        <w:t xml:space="preserve">pour la population cadre </w:t>
      </w:r>
    </w:p>
    <w:p w14:paraId="0DE89F52" w14:textId="04CDFF93" w:rsidP="009135AD" w:rsidR="0037609F" w:rsidRDefault="007928B0" w:rsidRPr="00E34AF6">
      <w:pPr>
        <w:pStyle w:val="Paragraphedeliste"/>
        <w:numPr>
          <w:ilvl w:val="0"/>
          <w:numId w:val="2"/>
        </w:numPr>
        <w:ind w:firstLine="709" w:left="0"/>
        <w:jc w:val="both"/>
        <w:rPr>
          <w:rFonts w:asciiTheme="minorHAnsi" w:cstheme="minorHAnsi" w:hAnsiTheme="minorHAnsi"/>
          <w:bCs/>
          <w:sz w:val="21"/>
          <w:szCs w:val="21"/>
        </w:rPr>
      </w:pPr>
      <w:r w:rsidRPr="00E34AF6">
        <w:rPr>
          <w:rFonts w:asciiTheme="minorHAnsi" w:cstheme="minorHAnsi" w:hAnsiTheme="minorHAnsi"/>
          <w:b/>
          <w:bCs/>
          <w:sz w:val="21"/>
          <w:szCs w:val="21"/>
        </w:rPr>
        <w:t xml:space="preserve">de </w:t>
      </w:r>
      <w:r w:rsidR="0037609F" w:rsidRPr="00E34AF6">
        <w:rPr>
          <w:rFonts w:asciiTheme="minorHAnsi" w:cstheme="minorHAnsi" w:hAnsiTheme="minorHAnsi"/>
          <w:b/>
          <w:bCs/>
          <w:sz w:val="21"/>
          <w:szCs w:val="21"/>
        </w:rPr>
        <w:t>mesure</w:t>
      </w:r>
      <w:r w:rsidRPr="00E34AF6">
        <w:rPr>
          <w:rFonts w:asciiTheme="minorHAnsi" w:cstheme="minorHAnsi" w:hAnsiTheme="minorHAnsi"/>
          <w:b/>
          <w:bCs/>
          <w:sz w:val="21"/>
          <w:szCs w:val="21"/>
        </w:rPr>
        <w:t>s</w:t>
      </w:r>
      <w:r w:rsidR="0037609F" w:rsidRPr="00E34AF6">
        <w:rPr>
          <w:rFonts w:asciiTheme="minorHAnsi" w:cstheme="minorHAnsi" w:hAnsiTheme="minorHAnsi"/>
          <w:b/>
          <w:bCs/>
          <w:sz w:val="21"/>
          <w:szCs w:val="21"/>
        </w:rPr>
        <w:t xml:space="preserve"> spécifique</w:t>
      </w:r>
      <w:r w:rsidRPr="00E34AF6">
        <w:rPr>
          <w:rFonts w:asciiTheme="minorHAnsi" w:cstheme="minorHAnsi" w:hAnsiTheme="minorHAnsi"/>
          <w:b/>
          <w:bCs/>
          <w:sz w:val="21"/>
          <w:szCs w:val="21"/>
        </w:rPr>
        <w:t>s</w:t>
      </w:r>
      <w:r w:rsidR="0037609F" w:rsidRPr="00E34AF6">
        <w:rPr>
          <w:rFonts w:asciiTheme="minorHAnsi" w:cstheme="minorHAnsi" w:hAnsiTheme="minorHAnsi"/>
          <w:bCs/>
          <w:sz w:val="21"/>
          <w:szCs w:val="21"/>
        </w:rPr>
        <w:t xml:space="preserve"> pour accompagner l’égalité de traitement F</w:t>
      </w:r>
      <w:r w:rsidR="000F52F9">
        <w:rPr>
          <w:rFonts w:asciiTheme="minorHAnsi" w:cstheme="minorHAnsi" w:hAnsiTheme="minorHAnsi"/>
          <w:bCs/>
          <w:sz w:val="21"/>
          <w:szCs w:val="21"/>
        </w:rPr>
        <w:t xml:space="preserve">emmes / </w:t>
      </w:r>
      <w:r w:rsidR="0037609F" w:rsidRPr="00E34AF6">
        <w:rPr>
          <w:rFonts w:asciiTheme="minorHAnsi" w:cstheme="minorHAnsi" w:hAnsiTheme="minorHAnsi"/>
          <w:bCs/>
          <w:sz w:val="21"/>
          <w:szCs w:val="21"/>
        </w:rPr>
        <w:t>H</w:t>
      </w:r>
      <w:r w:rsidR="000F52F9">
        <w:rPr>
          <w:rFonts w:asciiTheme="minorHAnsi" w:cstheme="minorHAnsi" w:hAnsiTheme="minorHAnsi"/>
          <w:bCs/>
          <w:sz w:val="21"/>
          <w:szCs w:val="21"/>
        </w:rPr>
        <w:t>ommes</w:t>
      </w:r>
      <w:r w:rsidR="0037609F" w:rsidRPr="00E34AF6">
        <w:rPr>
          <w:rFonts w:asciiTheme="minorHAnsi" w:cstheme="minorHAnsi" w:hAnsiTheme="minorHAnsi"/>
          <w:bCs/>
          <w:sz w:val="21"/>
          <w:szCs w:val="21"/>
        </w:rPr>
        <w:t>.</w:t>
      </w:r>
    </w:p>
    <w:p w14:paraId="2E8BAABF" w14:textId="77777777" w:rsidP="00492049" w:rsidR="00492049" w:rsidRDefault="00492049" w:rsidRPr="006E6C85">
      <w:pPr>
        <w:jc w:val="both"/>
        <w:rPr>
          <w:rFonts w:asciiTheme="minorHAnsi" w:cstheme="minorHAnsi" w:hAnsiTheme="minorHAnsi"/>
          <w:bCs/>
          <w:sz w:val="14"/>
          <w:szCs w:val="14"/>
        </w:rPr>
      </w:pPr>
    </w:p>
    <w:tbl>
      <w:tblPr>
        <w:tblW w:type="dxa" w:w="10348"/>
        <w:tblCellMar>
          <w:left w:type="dxa" w:w="0"/>
          <w:right w:type="dxa" w:w="0"/>
        </w:tblCellMar>
        <w:tblLook w:firstColumn="0" w:firstRow="0" w:lastColumn="0" w:lastRow="0" w:noHBand="1" w:noVBand="1" w:val="0600"/>
      </w:tblPr>
      <w:tblGrid>
        <w:gridCol w:w="3969"/>
        <w:gridCol w:w="363"/>
        <w:gridCol w:w="2005"/>
        <w:gridCol w:w="2168"/>
        <w:gridCol w:w="1843"/>
      </w:tblGrid>
      <w:tr w14:paraId="48F03D11" w14:textId="77777777" w:rsidR="002B46FD" w:rsidRPr="00BC6AA8" w:rsidTr="00631A65">
        <w:trPr>
          <w:trHeight w:val="321"/>
        </w:trPr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4B69ADA1" w14:textId="77777777" w:rsidP="009D275D" w:rsidR="002B46FD" w:rsidRDefault="002B46FD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</w:p>
        </w:tc>
        <w:tc>
          <w:tcPr>
            <w:tcW w:type="dxa" w:w="363"/>
            <w:tcBorders>
              <w:top w:val="nil"/>
              <w:left w:val="nil"/>
              <w:bottom w:val="nil"/>
              <w:right w:color="000000" w:space="0" w:sz="8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3036D248" w14:textId="77777777" w:rsidP="009D275D" w:rsidR="002B46FD" w:rsidRDefault="002B46FD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</w:p>
        </w:tc>
        <w:tc>
          <w:tcPr>
            <w:tcW w:type="dxa" w:w="20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422DD100" w14:textId="77777777" w:rsidP="009D275D" w:rsidR="002B46FD" w:rsidRDefault="002B46FD" w:rsidRPr="00BC6AA8">
            <w:pPr>
              <w:pStyle w:val="NormalWeb"/>
              <w:spacing w:after="0" w:afterAutospacing="0" w:before="0" w:beforeAutospacing="0"/>
              <w:jc w:val="center"/>
              <w:textAlignment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BC6AA8">
              <w:rPr>
                <w:rFonts w:asciiTheme="minorHAnsi" w:cstheme="minorHAnsi" w:hAnsiTheme="minorHAnsi"/>
                <w:b/>
                <w:bCs/>
                <w:color w:val="000000"/>
                <w:kern w:val="24"/>
                <w:sz w:val="22"/>
                <w:szCs w:val="22"/>
              </w:rPr>
              <w:t>Ouvriers</w:t>
            </w:r>
          </w:p>
          <w:p w14:paraId="72B7B35B" w14:textId="77777777" w:rsidP="009D275D" w:rsidR="002B46FD" w:rsidRDefault="002B46FD" w:rsidRPr="00BC6AA8">
            <w:pPr>
              <w:pStyle w:val="NormalWeb"/>
              <w:spacing w:after="0" w:afterAutospacing="0" w:before="0" w:beforeAutospacing="0"/>
              <w:jc w:val="center"/>
              <w:textAlignment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BC6AA8">
              <w:rPr>
                <w:rFonts w:asciiTheme="minorHAnsi" w:cstheme="minorHAnsi" w:hAnsiTheme="minorHAnsi"/>
                <w:b/>
                <w:bCs/>
                <w:color w:val="000000"/>
                <w:kern w:val="24"/>
                <w:sz w:val="22"/>
                <w:szCs w:val="22"/>
              </w:rPr>
              <w:t>Employés</w:t>
            </w:r>
          </w:p>
        </w:tc>
        <w:tc>
          <w:tcPr>
            <w:tcW w:type="dxa" w:w="216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0C689968" w14:textId="77777777" w:rsidP="009D275D" w:rsidR="002B46FD" w:rsidRDefault="002B46FD" w:rsidRPr="00BC6AA8">
            <w:pPr>
              <w:pStyle w:val="NormalWeb"/>
              <w:spacing w:after="0" w:afterAutospacing="0" w:before="0" w:beforeAutospacing="0"/>
              <w:jc w:val="center"/>
              <w:textAlignment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BC6AA8">
              <w:rPr>
                <w:rFonts w:asciiTheme="minorHAnsi" w:cstheme="minorHAnsi" w:hAnsiTheme="minorHAnsi"/>
                <w:b/>
                <w:bCs/>
                <w:color w:val="000000"/>
                <w:kern w:val="24"/>
                <w:sz w:val="22"/>
                <w:szCs w:val="22"/>
              </w:rPr>
              <w:t>Techniciens</w:t>
            </w:r>
          </w:p>
          <w:p w14:paraId="23D1DB43" w14:textId="77777777" w:rsidP="009D275D" w:rsidR="002B46FD" w:rsidRDefault="002B46FD" w:rsidRPr="00BC6AA8">
            <w:pPr>
              <w:pStyle w:val="NormalWeb"/>
              <w:spacing w:after="0" w:afterAutospacing="0" w:before="0" w:beforeAutospacing="0"/>
              <w:jc w:val="center"/>
              <w:textAlignment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BC6AA8">
              <w:rPr>
                <w:rFonts w:asciiTheme="minorHAnsi" w:cstheme="minorHAnsi" w:hAnsiTheme="minorHAnsi"/>
                <w:b/>
                <w:bCs/>
                <w:color w:val="000000"/>
                <w:kern w:val="24"/>
                <w:sz w:val="22"/>
                <w:szCs w:val="22"/>
              </w:rPr>
              <w:t>Agents de maitrise</w:t>
            </w:r>
          </w:p>
        </w:tc>
        <w:tc>
          <w:tcPr>
            <w:tcW w:type="dxa" w:w="184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44D560D2" w14:textId="77777777" w:rsidP="009D275D" w:rsidR="002B46FD" w:rsidRDefault="002B46FD" w:rsidRPr="00BC6AA8">
            <w:pPr>
              <w:pStyle w:val="NormalWeb"/>
              <w:spacing w:after="0" w:afterAutospacing="0" w:before="0" w:beforeAutospacing="0"/>
              <w:jc w:val="center"/>
              <w:textAlignment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BC6AA8">
              <w:rPr>
                <w:rFonts w:asciiTheme="minorHAnsi" w:cstheme="minorHAnsi" w:hAnsiTheme="minorHAnsi"/>
                <w:b/>
                <w:bCs/>
                <w:color w:val="000000"/>
                <w:kern w:val="24"/>
                <w:sz w:val="22"/>
                <w:szCs w:val="22"/>
              </w:rPr>
              <w:t>Cadres</w:t>
            </w:r>
          </w:p>
        </w:tc>
      </w:tr>
      <w:tr w14:paraId="7CFD5404" w14:textId="77777777" w:rsidR="002B46FD" w:rsidRPr="004855E9" w:rsidTr="00631A65">
        <w:trPr>
          <w:trHeight w:val="50"/>
        </w:trPr>
        <w:tc>
          <w:tcPr>
            <w:tcW w:type="dxa" w:w="3969"/>
            <w:tcBorders>
              <w:top w:val="nil"/>
              <w:left w:val="nil"/>
              <w:bottom w:color="000000" w:space="0" w:sz="4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43639AC7" w14:textId="77777777" w:rsidP="009D275D" w:rsidR="002B46FD" w:rsidRDefault="002B46FD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36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5F35A9D2" w14:textId="77777777" w:rsidP="009D275D" w:rsidR="002B46FD" w:rsidRDefault="002B46FD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2005"/>
            <w:tcBorders>
              <w:top w:val="nil"/>
              <w:left w:val="nil"/>
              <w:bottom w:color="505F69" w:space="0" w:sz="8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28C0BBDA" w14:textId="77777777" w:rsidP="009D275D" w:rsidR="002B46FD" w:rsidRDefault="002B46FD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2168"/>
            <w:tcBorders>
              <w:top w:val="nil"/>
              <w:left w:val="nil"/>
              <w:bottom w:color="505F69" w:space="0" w:sz="8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04F35684" w14:textId="77777777" w:rsidP="009D275D" w:rsidR="002B46FD" w:rsidRDefault="002B46FD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1843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064AC1E6" w14:textId="77777777" w:rsidP="009D275D" w:rsidR="002B46FD" w:rsidRDefault="002B46FD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</w:tr>
      <w:tr w14:paraId="717A3859" w14:textId="77777777" w:rsidR="002B46FD" w:rsidRPr="00C26EDC" w:rsidTr="00631A65">
        <w:trPr>
          <w:trHeight w:val="612"/>
        </w:trPr>
        <w:tc>
          <w:tcPr>
            <w:tcW w:type="dxa" w:w="396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  <w:hideMark/>
          </w:tcPr>
          <w:p w14:paraId="1D8D17E3" w14:textId="77777777" w:rsidP="009D275D" w:rsidR="002B46FD" w:rsidRDefault="002B46FD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  <w:r w:rsidRPr="00C26EDC">
              <w:rPr>
                <w:rFonts w:asciiTheme="minorHAnsi" w:cs="Arial" w:hAnsiTheme="minorHAnsi"/>
                <w:b/>
                <w:bCs/>
                <w:sz w:val="22"/>
                <w:szCs w:val="22"/>
              </w:rPr>
              <w:t>Augmentations Générales</w:t>
            </w:r>
          </w:p>
        </w:tc>
        <w:tc>
          <w:tcPr>
            <w:tcW w:type="dxa" w:w="363"/>
            <w:tcBorders>
              <w:top w:val="nil"/>
              <w:left w:color="000000" w:space="0" w:sz="4" w:val="single"/>
              <w:bottom w:val="nil"/>
              <w:right w:color="505F69" w:space="0" w:sz="8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  <w:hideMark/>
          </w:tcPr>
          <w:p w14:paraId="48DA31D0" w14:textId="77777777" w:rsidP="009D275D" w:rsidR="002B46FD" w:rsidRDefault="002B46FD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</w:p>
        </w:tc>
        <w:tc>
          <w:tcPr>
            <w:tcW w:type="dxa" w:w="2005"/>
            <w:tcBorders>
              <w:top w:color="505F69" w:space="0" w:sz="8" w:val="single"/>
              <w:left w:color="505F69" w:space="0" w:sz="8" w:val="single"/>
              <w:bottom w:color="505F69" w:space="0" w:sz="8" w:val="single"/>
              <w:right w:color="000000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15C42B4A" w14:textId="2DCCE72A" w:rsidP="009D275D" w:rsidR="00120D7C" w:rsidRDefault="00DB619B">
            <w:pPr>
              <w:jc w:val="center"/>
              <w:rPr>
                <w:rFonts w:asciiTheme="minorHAnsi" w:cs="Arial" w:hAnsiTheme="minorHAnsi"/>
                <w:sz w:val="22"/>
                <w:szCs w:val="22"/>
              </w:rPr>
            </w:pPr>
            <w:r>
              <w:rPr>
                <w:rFonts w:asciiTheme="minorHAnsi" w:cs="Arial" w:hAnsiTheme="minorHAnsi"/>
                <w:sz w:val="22"/>
                <w:szCs w:val="22"/>
              </w:rPr>
              <w:t>40€</w:t>
            </w:r>
            <w:r w:rsidR="00120D7C">
              <w:rPr>
                <w:rFonts w:asciiTheme="minorHAnsi" w:cs="Arial" w:hAnsiTheme="minorHAnsi"/>
                <w:sz w:val="22"/>
                <w:szCs w:val="22"/>
              </w:rPr>
              <w:t xml:space="preserve"> bruts</w:t>
            </w:r>
          </w:p>
          <w:p w14:paraId="75B5C3F0" w14:textId="19CB9B3D" w:rsidP="00824E08" w:rsidR="002B46FD" w:rsidRDefault="00DB619B" w:rsidRPr="00F20646">
            <w:pPr>
              <w:jc w:val="center"/>
              <w:rPr>
                <w:rFonts w:asciiTheme="minorHAnsi" w:cs="Arial" w:hAnsiTheme="minorHAnsi"/>
                <w:sz w:val="22"/>
                <w:szCs w:val="22"/>
              </w:rPr>
            </w:pPr>
            <w:r>
              <w:rPr>
                <w:rFonts w:asciiTheme="minorHAnsi" w:cs="Arial" w:hAnsiTheme="minorHAnsi"/>
                <w:sz w:val="22"/>
                <w:szCs w:val="22"/>
              </w:rPr>
              <w:t>60€</w:t>
            </w:r>
            <w:r w:rsidR="00907FD3">
              <w:rPr>
                <w:rFonts w:asciiTheme="minorHAnsi" w:cs="Arial" w:hAnsiTheme="minorHAnsi"/>
                <w:sz w:val="22"/>
                <w:szCs w:val="22"/>
              </w:rPr>
              <w:t xml:space="preserve"> bruts</w:t>
            </w:r>
          </w:p>
        </w:tc>
        <w:tc>
          <w:tcPr>
            <w:tcW w:type="dxa" w:w="2168"/>
            <w:tcBorders>
              <w:top w:color="505F69" w:space="0" w:sz="8" w:val="single"/>
              <w:left w:color="000000" w:space="0" w:sz="4" w:val="single"/>
              <w:bottom w:color="505F69" w:space="0" w:sz="8" w:val="single"/>
              <w:right w:color="auto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61CBE07E" w14:textId="04B89199" w:rsidP="009D275D" w:rsidR="00A764B5" w:rsidRDefault="00A764B5">
            <w:pPr>
              <w:jc w:val="center"/>
              <w:rPr>
                <w:rFonts w:asciiTheme="minorHAnsi" w:cs="Arial" w:hAnsiTheme="minorHAnsi"/>
                <w:sz w:val="22"/>
                <w:szCs w:val="22"/>
              </w:rPr>
            </w:pPr>
            <w:r>
              <w:rPr>
                <w:rFonts w:asciiTheme="minorHAnsi" w:cs="Arial" w:hAnsiTheme="minorHAnsi"/>
                <w:sz w:val="22"/>
                <w:szCs w:val="22"/>
              </w:rPr>
              <w:t>40€</w:t>
            </w:r>
            <w:r w:rsidR="00824E08">
              <w:rPr>
                <w:rFonts w:asciiTheme="minorHAnsi" w:cs="Arial" w:hAnsiTheme="minorHAnsi"/>
                <w:sz w:val="22"/>
                <w:szCs w:val="22"/>
              </w:rPr>
              <w:t xml:space="preserve"> bruts</w:t>
            </w:r>
            <w:r>
              <w:rPr>
                <w:rFonts w:asciiTheme="minorHAnsi" w:cs="Arial" w:hAnsiTheme="minorHAnsi"/>
                <w:sz w:val="22"/>
                <w:szCs w:val="22"/>
              </w:rPr>
              <w:t xml:space="preserve"> (forfait)</w:t>
            </w:r>
          </w:p>
          <w:p w14:paraId="592AC40C" w14:textId="57E2C6DB" w:rsidP="00120D7C" w:rsidR="002B46FD" w:rsidRDefault="002C3F95" w:rsidRPr="0031666F">
            <w:pPr>
              <w:jc w:val="center"/>
              <w:rPr>
                <w:rFonts w:asciiTheme="minorHAnsi" w:cs="Arial" w:hAnsiTheme="minorHAnsi"/>
                <w:sz w:val="22"/>
                <w:szCs w:val="22"/>
                <w:highlight w:val="yellow"/>
              </w:rPr>
            </w:pPr>
            <w:r w:rsidRPr="0078707C">
              <w:rPr>
                <w:rFonts w:asciiTheme="minorHAnsi" w:cs="Arial" w:hAnsiTheme="minorHAnsi"/>
                <w:sz w:val="22"/>
                <w:szCs w:val="22"/>
              </w:rPr>
              <w:t>2%</w:t>
            </w:r>
            <w:r w:rsidR="00120D7C">
              <w:rPr>
                <w:rFonts w:asciiTheme="minorHAnsi" w:cs="Arial" w:hAnsiTheme="minorHAnsi"/>
                <w:sz w:val="22"/>
                <w:szCs w:val="22"/>
              </w:rPr>
              <w:t xml:space="preserve"> </w:t>
            </w:r>
            <w:r w:rsidR="0078707C" w:rsidRPr="0078707C">
              <w:rPr>
                <w:rFonts w:asciiTheme="minorHAnsi" w:cs="Arial" w:hAnsiTheme="minorHAnsi"/>
                <w:sz w:val="22"/>
                <w:szCs w:val="22"/>
              </w:rPr>
              <w:t xml:space="preserve">avec </w:t>
            </w:r>
            <w:r w:rsidR="00F21697" w:rsidRPr="0078707C">
              <w:rPr>
                <w:rFonts w:asciiTheme="minorHAnsi" w:cs="Arial" w:hAnsiTheme="minorHAnsi"/>
                <w:sz w:val="22"/>
                <w:szCs w:val="22"/>
              </w:rPr>
              <w:t>talon 60€</w:t>
            </w:r>
          </w:p>
        </w:tc>
        <w:tc>
          <w:tcPr>
            <w:tcW w:type="dxa" w:w="184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58AFF5EC" w14:textId="20873F75" w:rsidP="009D275D" w:rsidR="002B46FD" w:rsidRDefault="00BC2E42" w:rsidRPr="00F20646">
            <w:pPr>
              <w:jc w:val="center"/>
              <w:rPr>
                <w:rFonts w:asciiTheme="minorHAnsi" w:cs="Arial" w:hAnsiTheme="minorHAnsi"/>
                <w:sz w:val="22"/>
                <w:szCs w:val="22"/>
              </w:rPr>
            </w:pPr>
            <w:r>
              <w:rPr>
                <w:rFonts w:asciiTheme="minorHAnsi" w:cs="Arial" w:hAnsiTheme="minorHAnsi"/>
                <w:sz w:val="22"/>
                <w:szCs w:val="22"/>
              </w:rPr>
              <w:t>2,00%</w:t>
            </w:r>
          </w:p>
        </w:tc>
      </w:tr>
      <w:tr w14:paraId="48DAA6D1" w14:textId="77777777" w:rsidR="004855E9" w:rsidRPr="004855E9" w:rsidTr="00631A65">
        <w:trPr>
          <w:trHeight w:val="50"/>
        </w:trPr>
        <w:tc>
          <w:tcPr>
            <w:tcW w:type="dxa" w:w="3969"/>
            <w:tcBorders>
              <w:top w:val="nil"/>
              <w:left w:val="nil"/>
              <w:bottom w:color="000000" w:space="0" w:sz="4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1352F40C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36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706929FA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2005"/>
            <w:tcBorders>
              <w:top w:val="nil"/>
              <w:left w:val="nil"/>
              <w:bottom w:color="505F69" w:space="0" w:sz="8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0D7C4FD0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2168"/>
            <w:tcBorders>
              <w:top w:val="nil"/>
              <w:left w:val="nil"/>
              <w:bottom w:color="505F69" w:space="0" w:sz="8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750E98EE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1843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4C0DCF68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</w:tr>
      <w:tr w14:paraId="72B6F4A3" w14:textId="77777777" w:rsidR="002B46FD" w:rsidRPr="00C26EDC" w:rsidTr="00631A65">
        <w:trPr>
          <w:trHeight w:val="674"/>
        </w:trPr>
        <w:tc>
          <w:tcPr>
            <w:tcW w:type="dxa" w:w="396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  <w:hideMark/>
          </w:tcPr>
          <w:p w14:paraId="261651EB" w14:textId="77777777" w:rsidP="009D275D" w:rsidR="002B46FD" w:rsidRDefault="002B46FD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  <w:r w:rsidRPr="00C26EDC">
              <w:rPr>
                <w:rFonts w:asciiTheme="minorHAnsi" w:cs="Arial" w:hAnsiTheme="minorHAnsi"/>
                <w:b/>
                <w:bCs/>
                <w:sz w:val="22"/>
                <w:szCs w:val="22"/>
              </w:rPr>
              <w:t>Augmentations Individuelles</w:t>
            </w:r>
          </w:p>
        </w:tc>
        <w:tc>
          <w:tcPr>
            <w:tcW w:type="dxa" w:w="363"/>
            <w:tcBorders>
              <w:top w:val="nil"/>
              <w:left w:color="000000" w:space="0" w:sz="4" w:val="single"/>
              <w:bottom w:val="nil"/>
              <w:right w:color="000000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  <w:hideMark/>
          </w:tcPr>
          <w:p w14:paraId="41515DB1" w14:textId="77777777" w:rsidP="009D275D" w:rsidR="002B46FD" w:rsidRDefault="002B46FD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</w:p>
        </w:tc>
        <w:tc>
          <w:tcPr>
            <w:tcW w:type="dxa" w:w="20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6984276A" w14:textId="65102283" w:rsidP="001F493E" w:rsidR="002B46FD" w:rsidRDefault="002B46FD" w:rsidRPr="00F20646">
            <w:pPr>
              <w:jc w:val="center"/>
            </w:pPr>
            <w:r>
              <w:rPr>
                <w:rFonts w:asciiTheme="minorHAnsi" w:cs="Arial" w:hAnsiTheme="minorHAnsi"/>
                <w:sz w:val="22"/>
                <w:szCs w:val="22"/>
              </w:rPr>
              <w:t>0,</w:t>
            </w:r>
            <w:r w:rsidR="00724836">
              <w:rPr>
                <w:rFonts w:asciiTheme="minorHAnsi" w:cs="Arial" w:hAnsiTheme="minorHAnsi"/>
                <w:sz w:val="22"/>
                <w:szCs w:val="22"/>
              </w:rPr>
              <w:t>5</w:t>
            </w:r>
            <w:r w:rsidRPr="00F20646">
              <w:rPr>
                <w:rFonts w:asciiTheme="minorHAnsi" w:cs="Arial" w:hAnsiTheme="minorHAnsi"/>
                <w:sz w:val="22"/>
                <w:szCs w:val="22"/>
              </w:rPr>
              <w:t>0%</w:t>
            </w:r>
          </w:p>
        </w:tc>
        <w:tc>
          <w:tcPr>
            <w:tcW w:type="dxa" w:w="216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0DE8FEBA" w14:textId="702A4C9D" w:rsidP="001F493E" w:rsidR="002B46FD" w:rsidRDefault="00DA2DE5" w:rsidRPr="00F20646">
            <w:pPr>
              <w:jc w:val="center"/>
            </w:pPr>
            <w:r>
              <w:rPr>
                <w:rFonts w:asciiTheme="minorHAnsi" w:cs="Arial" w:hAnsiTheme="minorHAnsi"/>
                <w:sz w:val="22"/>
                <w:szCs w:val="22"/>
              </w:rPr>
              <w:t>1</w:t>
            </w:r>
            <w:r w:rsidR="002B46FD" w:rsidRPr="00F20646">
              <w:rPr>
                <w:rFonts w:asciiTheme="minorHAnsi" w:cs="Arial" w:hAnsiTheme="minorHAnsi"/>
                <w:sz w:val="22"/>
                <w:szCs w:val="22"/>
              </w:rPr>
              <w:t>%</w:t>
            </w:r>
          </w:p>
        </w:tc>
        <w:tc>
          <w:tcPr>
            <w:tcW w:type="dxa" w:w="184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3E80EAA8" w14:textId="0844276D" w:rsidP="001F493E" w:rsidR="002B46FD" w:rsidRDefault="0068294E" w:rsidRPr="00F20646">
            <w:pPr>
              <w:jc w:val="center"/>
            </w:pPr>
            <w:r>
              <w:rPr>
                <w:rFonts w:asciiTheme="minorHAnsi" w:cs="Arial" w:hAnsiTheme="minorHAnsi"/>
                <w:sz w:val="22"/>
                <w:szCs w:val="22"/>
              </w:rPr>
              <w:t>2</w:t>
            </w:r>
            <w:r w:rsidR="002B46FD">
              <w:rPr>
                <w:rFonts w:asciiTheme="minorHAnsi" w:cs="Arial" w:hAnsiTheme="minorHAnsi"/>
                <w:sz w:val="22"/>
                <w:szCs w:val="22"/>
              </w:rPr>
              <w:t>,</w:t>
            </w:r>
            <w:r w:rsidR="00992A0C">
              <w:rPr>
                <w:rFonts w:asciiTheme="minorHAnsi" w:cs="Arial" w:hAnsiTheme="minorHAnsi"/>
                <w:sz w:val="22"/>
                <w:szCs w:val="22"/>
              </w:rPr>
              <w:t>8</w:t>
            </w:r>
            <w:r w:rsidR="002B46FD" w:rsidRPr="00F20646">
              <w:rPr>
                <w:rFonts w:asciiTheme="minorHAnsi" w:cs="Arial" w:hAnsiTheme="minorHAnsi"/>
                <w:sz w:val="22"/>
                <w:szCs w:val="22"/>
              </w:rPr>
              <w:t>0%</w:t>
            </w:r>
          </w:p>
        </w:tc>
      </w:tr>
      <w:tr w14:paraId="0A2405E3" w14:textId="77777777" w:rsidR="004855E9" w:rsidRPr="004855E9" w:rsidTr="00631A65">
        <w:trPr>
          <w:trHeight w:val="50"/>
        </w:trPr>
        <w:tc>
          <w:tcPr>
            <w:tcW w:type="dxa" w:w="3969"/>
            <w:tcBorders>
              <w:top w:val="nil"/>
              <w:left w:val="nil"/>
              <w:bottom w:color="000000" w:space="0" w:sz="4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4FCF85B2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36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6748D780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2005"/>
            <w:tcBorders>
              <w:top w:val="nil"/>
              <w:left w:val="nil"/>
              <w:bottom w:color="505F69" w:space="0" w:sz="8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70804188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2168"/>
            <w:tcBorders>
              <w:top w:val="nil"/>
              <w:left w:val="nil"/>
              <w:bottom w:color="505F69" w:space="0" w:sz="8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035EFE2A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184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6E493931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</w:tr>
      <w:tr w14:paraId="023608BC" w14:textId="77777777" w:rsidR="00992A0C" w:rsidRPr="00C26EDC" w:rsidTr="009D275D">
        <w:trPr>
          <w:trHeight w:val="612"/>
        </w:trPr>
        <w:tc>
          <w:tcPr>
            <w:tcW w:type="dxa" w:w="396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  <w:hideMark/>
          </w:tcPr>
          <w:p w14:paraId="41492ED5" w14:textId="77777777" w:rsidP="009D275D" w:rsidR="00992A0C" w:rsidRDefault="00992A0C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  <w:r>
              <w:rPr>
                <w:rFonts w:asciiTheme="minorHAnsi" w:cs="Arial" w:hAnsiTheme="minorHAnsi"/>
                <w:b/>
                <w:bCs/>
                <w:sz w:val="22"/>
                <w:szCs w:val="22"/>
              </w:rPr>
              <w:t xml:space="preserve">Augmentations Promotionnelles </w:t>
            </w:r>
          </w:p>
        </w:tc>
        <w:tc>
          <w:tcPr>
            <w:tcW w:type="dxa" w:w="363"/>
            <w:tcBorders>
              <w:top w:val="nil"/>
              <w:left w:color="000000" w:space="0" w:sz="4" w:val="single"/>
              <w:bottom w:val="nil"/>
              <w:right w:color="000000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  <w:hideMark/>
          </w:tcPr>
          <w:p w14:paraId="2F96662A" w14:textId="77777777" w:rsidP="009D275D" w:rsidR="00992A0C" w:rsidRDefault="00992A0C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</w:p>
        </w:tc>
        <w:tc>
          <w:tcPr>
            <w:tcW w:type="dxa" w:w="6016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64C55AB7" w14:textId="44029392" w:rsidP="00992A0C" w:rsidR="00992A0C" w:rsidRDefault="00992A0C" w:rsidRPr="00F20646">
            <w:pPr>
              <w:jc w:val="center"/>
            </w:pPr>
            <w:r w:rsidRPr="00F20646">
              <w:rPr>
                <w:rFonts w:asciiTheme="minorHAnsi" w:cs="Arial" w:hAnsiTheme="minorHAnsi"/>
                <w:sz w:val="22"/>
                <w:szCs w:val="22"/>
              </w:rPr>
              <w:t>0</w:t>
            </w:r>
            <w:r>
              <w:rPr>
                <w:rFonts w:asciiTheme="minorHAnsi" w:cs="Arial" w:hAnsiTheme="minorHAnsi"/>
                <w:sz w:val="22"/>
                <w:szCs w:val="22"/>
              </w:rPr>
              <w:t>,1</w:t>
            </w:r>
            <w:r w:rsidRPr="00F20646">
              <w:rPr>
                <w:rFonts w:asciiTheme="minorHAnsi" w:cs="Arial" w:hAnsiTheme="minorHAnsi"/>
                <w:sz w:val="22"/>
                <w:szCs w:val="22"/>
              </w:rPr>
              <w:t>0%</w:t>
            </w:r>
          </w:p>
        </w:tc>
      </w:tr>
      <w:tr w14:paraId="0A3FFB65" w14:textId="77777777" w:rsidR="004855E9" w:rsidRPr="004855E9" w:rsidTr="00631A65">
        <w:trPr>
          <w:trHeight w:val="50"/>
        </w:trPr>
        <w:tc>
          <w:tcPr>
            <w:tcW w:type="dxa" w:w="3969"/>
            <w:tcBorders>
              <w:top w:val="nil"/>
              <w:left w:val="nil"/>
              <w:bottom w:color="000000" w:space="0" w:sz="4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472A0A92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36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32E46AE4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2005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7FE57D39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2168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2201F017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1843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3F6469EA" w14:textId="77777777" w:rsidP="009D275D" w:rsidR="004855E9" w:rsidRDefault="004855E9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</w:tr>
      <w:tr w14:paraId="04318070" w14:textId="77777777" w:rsidR="006C22B5" w:rsidRPr="00C26EDC" w:rsidTr="0074291C">
        <w:trPr>
          <w:trHeight w:val="612"/>
        </w:trPr>
        <w:tc>
          <w:tcPr>
            <w:tcW w:type="dxa" w:w="396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  <w:hideMark/>
          </w:tcPr>
          <w:p w14:paraId="64192133" w14:textId="6CDC581A" w:rsidP="009D275D" w:rsidR="006C22B5" w:rsidRDefault="006C22B5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  <w:r>
              <w:rPr>
                <w:rFonts w:asciiTheme="minorHAnsi" w:cs="Arial" w:hAnsiTheme="minorHAnsi"/>
                <w:b/>
                <w:bCs/>
                <w:sz w:val="22"/>
                <w:szCs w:val="22"/>
              </w:rPr>
              <w:t>Mesures spécifiques égalité Femmes / Hommes</w:t>
            </w:r>
          </w:p>
        </w:tc>
        <w:tc>
          <w:tcPr>
            <w:tcW w:type="dxa" w:w="363"/>
            <w:tcBorders>
              <w:top w:val="nil"/>
              <w:left w:color="000000" w:space="0" w:sz="4" w:val="single"/>
              <w:bottom w:val="nil"/>
              <w:right w:color="auto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  <w:hideMark/>
          </w:tcPr>
          <w:p w14:paraId="331B95F8" w14:textId="77777777" w:rsidP="009D275D" w:rsidR="006C22B5" w:rsidRDefault="006C22B5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</w:p>
        </w:tc>
        <w:tc>
          <w:tcPr>
            <w:tcW w:type="dxa" w:w="6016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77654C6A" w14:textId="4BE11A28" w:rsidP="009D275D" w:rsidR="006C22B5" w:rsidRDefault="006C22B5" w:rsidRPr="008B2C22">
            <w:pPr>
              <w:jc w:val="center"/>
              <w:rPr>
                <w:rFonts w:asciiTheme="minorHAnsi" w:cs="Arial" w:hAnsiTheme="minorHAnsi"/>
                <w:sz w:val="22"/>
                <w:szCs w:val="22"/>
              </w:rPr>
            </w:pPr>
            <w:r w:rsidRPr="008B2C22">
              <w:rPr>
                <w:rFonts w:asciiTheme="minorHAnsi" w:cs="Arial" w:hAnsiTheme="minorHAnsi"/>
                <w:sz w:val="22"/>
                <w:szCs w:val="22"/>
              </w:rPr>
              <w:t>0</w:t>
            </w:r>
            <w:r>
              <w:rPr>
                <w:rFonts w:asciiTheme="minorHAnsi" w:cs="Arial" w:hAnsiTheme="minorHAnsi"/>
                <w:sz w:val="22"/>
                <w:szCs w:val="22"/>
              </w:rPr>
              <w:t>,</w:t>
            </w:r>
            <w:r w:rsidR="00724836">
              <w:rPr>
                <w:rFonts w:asciiTheme="minorHAnsi" w:cs="Arial" w:hAnsiTheme="minorHAnsi"/>
                <w:sz w:val="22"/>
                <w:szCs w:val="22"/>
              </w:rPr>
              <w:t>10</w:t>
            </w:r>
            <w:r w:rsidRPr="008B2C22">
              <w:rPr>
                <w:rFonts w:asciiTheme="minorHAnsi" w:cs="Arial" w:hAnsiTheme="minorHAnsi"/>
                <w:sz w:val="22"/>
                <w:szCs w:val="22"/>
              </w:rPr>
              <w:t>%</w:t>
            </w:r>
          </w:p>
        </w:tc>
      </w:tr>
      <w:tr w14:paraId="1D300781" w14:textId="77777777" w:rsidR="00882ED7" w:rsidRPr="004855E9">
        <w:trPr>
          <w:trHeight w:val="50"/>
        </w:trPr>
        <w:tc>
          <w:tcPr>
            <w:tcW w:type="dxa" w:w="3969"/>
            <w:tcBorders>
              <w:top w:val="nil"/>
              <w:left w:val="nil"/>
              <w:bottom w:color="000000" w:space="0" w:sz="4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212ADAA0" w14:textId="77777777" w:rsidR="00882ED7" w:rsidRDefault="00882ED7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36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0411F795" w14:textId="77777777" w:rsidR="00882ED7" w:rsidRDefault="00882ED7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2005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4053BF3C" w14:textId="77777777" w:rsidR="00882ED7" w:rsidRDefault="00882ED7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2168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67DC2BCC" w14:textId="77777777" w:rsidR="00882ED7" w:rsidRDefault="00882ED7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184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04892A7F" w14:textId="77777777" w:rsidR="00882ED7" w:rsidRDefault="00882ED7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</w:tr>
      <w:tr w14:paraId="58D950D6" w14:textId="77777777" w:rsidR="00882ED7" w:rsidRPr="00C26EDC">
        <w:trPr>
          <w:trHeight w:val="612"/>
        </w:trPr>
        <w:tc>
          <w:tcPr>
            <w:tcW w:type="dxa" w:w="396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  <w:hideMark/>
          </w:tcPr>
          <w:p w14:paraId="569CB0A3" w14:textId="77777777" w:rsidR="00882ED7" w:rsidRDefault="00882ED7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  <w:r>
              <w:rPr>
                <w:rFonts w:asciiTheme="minorHAnsi" w:cs="Arial" w:hAnsiTheme="minorHAnsi"/>
                <w:b/>
                <w:bCs/>
                <w:sz w:val="22"/>
                <w:szCs w:val="22"/>
              </w:rPr>
              <w:t>Garantie forfaitaire augmentation générale</w:t>
            </w:r>
          </w:p>
        </w:tc>
        <w:tc>
          <w:tcPr>
            <w:tcW w:type="dxa" w:w="363"/>
            <w:tcBorders>
              <w:top w:val="nil"/>
              <w:left w:color="000000" w:space="0" w:sz="4" w:val="single"/>
              <w:bottom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  <w:hideMark/>
          </w:tcPr>
          <w:p w14:paraId="54312FB6" w14:textId="77777777" w:rsidR="00882ED7" w:rsidRDefault="00882ED7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</w:p>
        </w:tc>
        <w:tc>
          <w:tcPr>
            <w:tcW w:type="dxa" w:w="2005"/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7E00326E" w14:textId="77777777" w:rsidR="00882ED7" w:rsidRDefault="00882ED7" w:rsidRPr="00F20646">
            <w:pPr>
              <w:jc w:val="center"/>
            </w:pPr>
          </w:p>
        </w:tc>
        <w:tc>
          <w:tcPr>
            <w:tcW w:type="dxa" w:w="2168"/>
            <w:tcBorders>
              <w:right w:color="auto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689B9394" w14:textId="77777777" w:rsidR="00882ED7" w:rsidRDefault="00882ED7" w:rsidRPr="00F20646">
            <w:pPr>
              <w:jc w:val="center"/>
            </w:pPr>
          </w:p>
        </w:tc>
        <w:tc>
          <w:tcPr>
            <w:tcW w:type="dxa" w:w="184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</w:tcPr>
          <w:p w14:paraId="33798B14" w14:textId="77777777" w:rsidR="00882ED7" w:rsidRDefault="00882ED7" w:rsidRPr="00F20646">
            <w:pPr>
              <w:jc w:val="center"/>
            </w:pPr>
            <w:r>
              <w:rPr>
                <w:rFonts w:asciiTheme="minorHAnsi" w:cs="Arial" w:hAnsiTheme="minorHAnsi"/>
                <w:sz w:val="22"/>
                <w:szCs w:val="22"/>
              </w:rPr>
              <w:t>30€</w:t>
            </w:r>
          </w:p>
        </w:tc>
      </w:tr>
      <w:tr w14:paraId="0A781D9F" w14:textId="77777777" w:rsidR="00E55E2A" w:rsidRPr="004855E9" w:rsidTr="00631A65">
        <w:trPr>
          <w:trHeight w:val="50"/>
        </w:trPr>
        <w:tc>
          <w:tcPr>
            <w:tcW w:type="dxa" w:w="3969"/>
            <w:tcBorders>
              <w:top w:val="nil"/>
              <w:left w:val="nil"/>
              <w:bottom w:color="000000" w:space="0" w:sz="4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5D44DADF" w14:textId="77777777" w:rsidP="009D275D" w:rsidR="00FE5195" w:rsidRDefault="00FE5195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36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358D840A" w14:textId="77777777" w:rsidP="009D275D" w:rsidR="00FE5195" w:rsidRDefault="00FE5195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2005"/>
            <w:tcBorders>
              <w:top w:val="nil"/>
              <w:left w:val="nil"/>
              <w:bottom w:color="505F69" w:space="0" w:sz="8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110F441C" w14:textId="77777777" w:rsidP="009D275D" w:rsidR="00FE5195" w:rsidRDefault="00FE5195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2168"/>
            <w:tcBorders>
              <w:top w:val="nil"/>
              <w:left w:val="nil"/>
              <w:bottom w:color="505F69" w:space="0" w:sz="8" w:val="single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11B49CCC" w14:textId="77777777" w:rsidP="009D275D" w:rsidR="00FE5195" w:rsidRDefault="00FE5195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  <w:tc>
          <w:tcPr>
            <w:tcW w:type="dxa" w:w="184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58F0018B" w14:textId="77777777" w:rsidP="009D275D" w:rsidR="00FE5195" w:rsidRDefault="00FE5195" w:rsidRPr="004855E9">
            <w:pPr>
              <w:jc w:val="both"/>
              <w:rPr>
                <w:rFonts w:asciiTheme="minorHAnsi" w:cs="Arial" w:hAnsiTheme="minorHAnsi"/>
                <w:sz w:val="14"/>
                <w:szCs w:val="14"/>
              </w:rPr>
            </w:pPr>
          </w:p>
        </w:tc>
      </w:tr>
      <w:tr w14:paraId="65F52B21" w14:textId="77777777" w:rsidR="002B46FD" w:rsidRPr="00C26EDC" w:rsidTr="0074291C">
        <w:trPr>
          <w:trHeight w:val="612"/>
        </w:trPr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color="auto" w:fill="C00000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  <w:hideMark/>
          </w:tcPr>
          <w:p w14:paraId="2AEAE5F2" w14:textId="56A77BEB" w:rsidP="009D275D" w:rsidR="002B46FD" w:rsidRDefault="002B46FD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  <w:r>
              <w:rPr>
                <w:rFonts w:asciiTheme="minorHAnsi" w:cs="Arial" w:hAnsiTheme="minorHAnsi"/>
                <w:b/>
                <w:bCs/>
                <w:sz w:val="22"/>
                <w:szCs w:val="22"/>
              </w:rPr>
              <w:t>Accord Salarial 20</w:t>
            </w:r>
            <w:r w:rsidR="001F3553">
              <w:rPr>
                <w:rFonts w:asciiTheme="minorHAnsi" w:cs="Arial" w:hAnsiTheme="minorHAnsi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type="dxa" w:w="36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  <w:hideMark/>
          </w:tcPr>
          <w:p w14:paraId="108434E8" w14:textId="77777777" w:rsidP="009D275D" w:rsidR="002B46FD" w:rsidRDefault="002B46FD" w:rsidRPr="00C26EDC">
            <w:pPr>
              <w:jc w:val="both"/>
              <w:rPr>
                <w:rFonts w:asciiTheme="minorHAnsi" w:cs="Arial" w:hAnsiTheme="minorHAnsi"/>
                <w:sz w:val="22"/>
                <w:szCs w:val="22"/>
              </w:rPr>
            </w:pPr>
          </w:p>
        </w:tc>
        <w:tc>
          <w:tcPr>
            <w:tcW w:type="dxa" w:w="6016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C00000" w:val="clear"/>
            <w:tcMar>
              <w:top w:type="dxa" w:w="15"/>
              <w:left w:type="dxa" w:w="15"/>
              <w:bottom w:type="dxa" w:w="0"/>
              <w:right w:type="dxa" w:w="15"/>
            </w:tcMar>
            <w:vAlign w:val="center"/>
            <w:hideMark/>
          </w:tcPr>
          <w:p w14:paraId="3AEE6067" w14:textId="58B84A95" w:rsidP="009D275D" w:rsidR="002B46FD" w:rsidRDefault="000F691A" w:rsidRPr="00F20646">
            <w:pPr>
              <w:jc w:val="center"/>
              <w:rPr>
                <w:rFonts w:asciiTheme="minorHAnsi" w:cs="Arial" w:hAnsiTheme="minorHAnsi"/>
                <w:b/>
                <w:color w:themeColor="text1" w:val="000000"/>
                <w:sz w:val="22"/>
                <w:szCs w:val="22"/>
              </w:rPr>
            </w:pPr>
            <w:r>
              <w:rPr>
                <w:rFonts w:asciiTheme="minorHAnsi" w:cs="Arial" w:hAnsiTheme="minorHAnsi"/>
                <w:b/>
                <w:color w:themeColor="background1" w:val="FFFFFF"/>
                <w:szCs w:val="22"/>
              </w:rPr>
              <w:t>5</w:t>
            </w:r>
            <w:r w:rsidR="002B46FD" w:rsidRPr="00D05C9D">
              <w:rPr>
                <w:rFonts w:asciiTheme="minorHAnsi" w:cs="Arial" w:hAnsiTheme="minorHAnsi"/>
                <w:b/>
                <w:color w:themeColor="background1" w:val="FFFFFF"/>
                <w:szCs w:val="22"/>
              </w:rPr>
              <w:t>,</w:t>
            </w:r>
            <w:r>
              <w:rPr>
                <w:rFonts w:asciiTheme="minorHAnsi" w:cs="Arial" w:hAnsiTheme="minorHAnsi"/>
                <w:b/>
                <w:color w:themeColor="background1" w:val="FFFFFF"/>
                <w:szCs w:val="22"/>
              </w:rPr>
              <w:t>40</w:t>
            </w:r>
            <w:r w:rsidR="002B46FD" w:rsidRPr="00D05C9D">
              <w:rPr>
                <w:rFonts w:asciiTheme="minorHAnsi" w:cs="Arial" w:hAnsiTheme="minorHAnsi"/>
                <w:b/>
                <w:color w:themeColor="background1" w:val="FFFFFF"/>
                <w:szCs w:val="22"/>
              </w:rPr>
              <w:t>%</w:t>
            </w:r>
          </w:p>
        </w:tc>
      </w:tr>
    </w:tbl>
    <w:p w14:paraId="57B8EE39" w14:textId="77777777" w:rsidR="00264976" w:rsidRDefault="00264976">
      <w:pPr>
        <w:rPr>
          <w:rFonts w:asciiTheme="minorHAnsi" w:cs="Arial" w:hAnsiTheme="minorHAnsi"/>
          <w:sz w:val="21"/>
          <w:szCs w:val="21"/>
        </w:rPr>
      </w:pPr>
    </w:p>
    <w:p w14:paraId="5CEC8118" w14:textId="0C2D3BA8" w:rsidR="002805CC" w:rsidRDefault="00E21D70">
      <w:pPr>
        <w:rPr>
          <w:rFonts w:asciiTheme="minorHAnsi" w:cs="Arial" w:hAnsiTheme="minorHAnsi"/>
          <w:b/>
          <w:bCs/>
          <w:sz w:val="21"/>
          <w:szCs w:val="21"/>
        </w:rPr>
      </w:pPr>
      <w:r w:rsidRPr="00E10946">
        <w:rPr>
          <w:rFonts w:asciiTheme="minorHAnsi" w:cs="Arial" w:hAnsiTheme="minorHAnsi"/>
          <w:b/>
          <w:bCs/>
          <w:sz w:val="21"/>
          <w:szCs w:val="21"/>
        </w:rPr>
        <w:t xml:space="preserve">Ces mesures permettent une progression </w:t>
      </w:r>
      <w:r w:rsidR="0095188A">
        <w:rPr>
          <w:rFonts w:asciiTheme="minorHAnsi" w:cs="Arial" w:hAnsiTheme="minorHAnsi"/>
          <w:b/>
          <w:bCs/>
          <w:sz w:val="21"/>
          <w:szCs w:val="21"/>
        </w:rPr>
        <w:t xml:space="preserve">minimale </w:t>
      </w:r>
      <w:r w:rsidRPr="00E10946">
        <w:rPr>
          <w:rFonts w:asciiTheme="minorHAnsi" w:cs="Arial" w:hAnsiTheme="minorHAnsi"/>
          <w:b/>
          <w:bCs/>
          <w:sz w:val="21"/>
          <w:szCs w:val="21"/>
        </w:rPr>
        <w:t>du salaire mensuel brut de 100€</w:t>
      </w:r>
      <w:r w:rsidR="00BE44AB">
        <w:rPr>
          <w:rFonts w:asciiTheme="minorHAnsi" w:cs="Arial" w:hAnsiTheme="minorHAnsi"/>
          <w:b/>
          <w:bCs/>
          <w:sz w:val="21"/>
          <w:szCs w:val="21"/>
        </w:rPr>
        <w:t xml:space="preserve"> </w:t>
      </w:r>
      <w:r w:rsidRPr="00E10946">
        <w:rPr>
          <w:rFonts w:asciiTheme="minorHAnsi" w:cs="Arial" w:hAnsiTheme="minorHAnsi"/>
          <w:b/>
          <w:bCs/>
          <w:sz w:val="21"/>
          <w:szCs w:val="21"/>
        </w:rPr>
        <w:t>pour tous les salariés sur l’année 2023</w:t>
      </w:r>
      <w:r w:rsidR="00C44653">
        <w:rPr>
          <w:rFonts w:asciiTheme="minorHAnsi" w:cs="Arial" w:hAnsiTheme="minorHAnsi"/>
          <w:b/>
          <w:bCs/>
          <w:sz w:val="21"/>
          <w:szCs w:val="21"/>
        </w:rPr>
        <w:t>.</w:t>
      </w:r>
    </w:p>
    <w:p w14:paraId="3C64C158" w14:textId="77777777" w:rsidP="003C7DAE" w:rsidR="003C7DAE" w:rsidRDefault="003C7DAE" w:rsidRPr="0014721A">
      <w:pPr>
        <w:jc w:val="both"/>
        <w:rPr>
          <w:rFonts w:asciiTheme="minorHAnsi" w:cs="Arial" w:hAnsiTheme="minorHAnsi"/>
          <w:bCs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lastRenderedPageBreak/>
        <w:t xml:space="preserve">A ces mesures, </w:t>
      </w:r>
      <w:r w:rsidRPr="0014721A">
        <w:rPr>
          <w:rFonts w:asciiTheme="minorHAnsi" w:cs="Arial" w:hAnsiTheme="minorHAnsi"/>
          <w:sz w:val="21"/>
          <w:szCs w:val="21"/>
        </w:rPr>
        <w:t>et ainsi que rappelé lors des discussions, comme étant un élément à prendre en compte dans l’évolution des salaires, s’ajoute le budget inhérent aux évolutions de</w:t>
      </w:r>
      <w:r>
        <w:rPr>
          <w:rFonts w:asciiTheme="minorHAnsi" w:cs="Arial" w:hAnsiTheme="minorHAnsi"/>
          <w:sz w:val="21"/>
          <w:szCs w:val="21"/>
        </w:rPr>
        <w:t xml:space="preserve"> classifications et anciennetés selon les règles conventionnelles en vigueur.</w:t>
      </w:r>
    </w:p>
    <w:p w14:paraId="72DDAE0A" w14:textId="77777777" w:rsidP="0089421C" w:rsidR="00D51F62" w:rsidRDefault="00D51F62" w:rsidRPr="00DE23F9">
      <w:pPr>
        <w:jc w:val="both"/>
        <w:rPr>
          <w:rFonts w:asciiTheme="minorHAnsi" w:cs="Arial" w:hAnsiTheme="minorHAnsi"/>
          <w:sz w:val="21"/>
          <w:szCs w:val="21"/>
        </w:rPr>
      </w:pPr>
    </w:p>
    <w:p w14:paraId="6F99DA7B" w14:textId="1241EE6B" w:rsidP="004A33A1" w:rsidR="006D5F1E" w:rsidRDefault="00C26EDC" w:rsidRPr="006A3F74">
      <w:pPr>
        <w:pStyle w:val="Titre1"/>
        <w:keepLines/>
        <w:numPr>
          <w:ilvl w:val="0"/>
          <w:numId w:val="12"/>
        </w:numPr>
        <w:pBdr>
          <w:bottom w:color="4F81BD" w:space="1" w:sz="4" w:themeColor="accent1" w:val="single"/>
        </w:pBdr>
        <w:spacing w:after="40" w:before="400"/>
        <w:jc w:val="both"/>
        <w:rPr>
          <w:rFonts w:cstheme="majorBidi" w:eastAsiaTheme="majorEastAsia"/>
          <w:color w:themeColor="accent1" w:themeShade="BF" w:val="365F91"/>
          <w:szCs w:val="32"/>
          <w:lang w:eastAsia="en-US"/>
        </w:rPr>
      </w:pPr>
      <w:bookmarkStart w:id="3" w:name="_Toc129167699"/>
      <w:r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>C</w:t>
      </w:r>
      <w:r w:rsidR="00AE0131"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>onstruction</w:t>
      </w:r>
      <w:bookmarkEnd w:id="3"/>
    </w:p>
    <w:p w14:paraId="6F99DA7C" w14:textId="77777777" w:rsidP="0089421C" w:rsidR="006D5F1E" w:rsidRDefault="006D5F1E">
      <w:pPr>
        <w:jc w:val="both"/>
        <w:rPr>
          <w:rFonts w:asciiTheme="minorHAnsi" w:cs="Arial" w:hAnsiTheme="minorHAnsi"/>
          <w:sz w:val="21"/>
          <w:szCs w:val="21"/>
        </w:rPr>
      </w:pPr>
    </w:p>
    <w:p w14:paraId="13D059F1" w14:textId="77777777" w:rsidP="00141B7C" w:rsidR="008678B7" w:rsidRDefault="008678B7">
      <w:pPr>
        <w:jc w:val="both"/>
        <w:rPr>
          <w:rFonts w:asciiTheme="minorHAnsi" w:cs="Arial" w:hAnsiTheme="minorHAnsi"/>
          <w:i/>
          <w:sz w:val="21"/>
          <w:szCs w:val="21"/>
        </w:rPr>
      </w:pPr>
      <w:r>
        <w:rPr>
          <w:rFonts w:asciiTheme="minorHAnsi" w:cs="Arial" w:hAnsiTheme="minorHAnsi"/>
          <w:i/>
          <w:sz w:val="21"/>
          <w:szCs w:val="21"/>
        </w:rPr>
        <w:t>Sont concernées, les catégories professionnelles suivantes :</w:t>
      </w:r>
    </w:p>
    <w:p w14:paraId="6B7BE563" w14:textId="249FB69F" w:rsidP="009135AD" w:rsidR="00141B7C" w:rsidRDefault="00141B7C" w:rsidRPr="008678B7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i/>
          <w:sz w:val="21"/>
          <w:szCs w:val="21"/>
        </w:rPr>
      </w:pPr>
      <w:r w:rsidRPr="008678B7">
        <w:rPr>
          <w:rFonts w:asciiTheme="minorHAnsi" w:cs="Arial" w:hAnsiTheme="minorHAnsi"/>
          <w:i/>
          <w:sz w:val="21"/>
          <w:szCs w:val="21"/>
        </w:rPr>
        <w:t xml:space="preserve">Les </w:t>
      </w:r>
      <w:r w:rsidR="0030761B">
        <w:rPr>
          <w:rFonts w:asciiTheme="minorHAnsi" w:cs="Arial" w:hAnsiTheme="minorHAnsi"/>
          <w:i/>
          <w:sz w:val="21"/>
          <w:szCs w:val="21"/>
        </w:rPr>
        <w:t>salariés</w:t>
      </w:r>
      <w:r w:rsidRPr="008678B7">
        <w:rPr>
          <w:rFonts w:asciiTheme="minorHAnsi" w:cs="Arial" w:hAnsiTheme="minorHAnsi"/>
          <w:i/>
          <w:sz w:val="21"/>
          <w:szCs w:val="21"/>
        </w:rPr>
        <w:t xml:space="preserve"> « </w:t>
      </w:r>
      <w:r w:rsidR="002832C9">
        <w:rPr>
          <w:rFonts w:asciiTheme="minorHAnsi" w:cs="Arial" w:hAnsiTheme="minorHAnsi"/>
          <w:i/>
          <w:sz w:val="21"/>
          <w:szCs w:val="21"/>
        </w:rPr>
        <w:t>O</w:t>
      </w:r>
      <w:r w:rsidRPr="008678B7">
        <w:rPr>
          <w:rFonts w:asciiTheme="minorHAnsi" w:cs="Arial" w:hAnsiTheme="minorHAnsi"/>
          <w:i/>
          <w:sz w:val="21"/>
          <w:szCs w:val="21"/>
        </w:rPr>
        <w:t xml:space="preserve">uvriers et </w:t>
      </w:r>
      <w:r w:rsidR="002832C9">
        <w:rPr>
          <w:rFonts w:asciiTheme="minorHAnsi" w:cs="Arial" w:hAnsiTheme="minorHAnsi"/>
          <w:i/>
          <w:sz w:val="21"/>
          <w:szCs w:val="21"/>
        </w:rPr>
        <w:t>E</w:t>
      </w:r>
      <w:r w:rsidRPr="008678B7">
        <w:rPr>
          <w:rFonts w:asciiTheme="minorHAnsi" w:cs="Arial" w:hAnsiTheme="minorHAnsi"/>
          <w:i/>
          <w:sz w:val="21"/>
          <w:szCs w:val="21"/>
        </w:rPr>
        <w:t>mployés »</w:t>
      </w:r>
      <w:r w:rsidR="005E42D1">
        <w:rPr>
          <w:rFonts w:asciiTheme="minorHAnsi" w:cs="Arial" w:hAnsiTheme="minorHAnsi"/>
          <w:i/>
          <w:sz w:val="21"/>
          <w:szCs w:val="21"/>
        </w:rPr>
        <w:t xml:space="preserve">, </w:t>
      </w:r>
      <w:r w:rsidRPr="008678B7">
        <w:rPr>
          <w:rFonts w:asciiTheme="minorHAnsi" w:cs="Arial" w:hAnsiTheme="minorHAnsi"/>
          <w:i/>
          <w:sz w:val="21"/>
          <w:szCs w:val="21"/>
        </w:rPr>
        <w:t>compagnon</w:t>
      </w:r>
      <w:r w:rsidR="00536319">
        <w:rPr>
          <w:rFonts w:asciiTheme="minorHAnsi" w:cs="Arial" w:hAnsiTheme="minorHAnsi"/>
          <w:i/>
          <w:sz w:val="21"/>
          <w:szCs w:val="21"/>
        </w:rPr>
        <w:t>s</w:t>
      </w:r>
      <w:r w:rsidRPr="008678B7">
        <w:rPr>
          <w:rFonts w:asciiTheme="minorHAnsi" w:cs="Arial" w:hAnsiTheme="minorHAnsi"/>
          <w:i/>
          <w:sz w:val="21"/>
          <w:szCs w:val="21"/>
        </w:rPr>
        <w:t>, ouvrier</w:t>
      </w:r>
      <w:r w:rsidR="00536319">
        <w:rPr>
          <w:rFonts w:asciiTheme="minorHAnsi" w:cs="Arial" w:hAnsiTheme="minorHAnsi"/>
          <w:i/>
          <w:sz w:val="21"/>
          <w:szCs w:val="21"/>
        </w:rPr>
        <w:t>s</w:t>
      </w:r>
      <w:r w:rsidRPr="008678B7">
        <w:rPr>
          <w:rFonts w:asciiTheme="minorHAnsi" w:cs="Arial" w:hAnsiTheme="minorHAnsi"/>
          <w:i/>
          <w:sz w:val="21"/>
          <w:szCs w:val="21"/>
        </w:rPr>
        <w:t>, employé</w:t>
      </w:r>
      <w:r w:rsidR="00536319">
        <w:rPr>
          <w:rFonts w:asciiTheme="minorHAnsi" w:cs="Arial" w:hAnsiTheme="minorHAnsi"/>
          <w:i/>
          <w:sz w:val="21"/>
          <w:szCs w:val="21"/>
        </w:rPr>
        <w:t>s</w:t>
      </w:r>
      <w:r w:rsidRPr="008678B7">
        <w:rPr>
          <w:rFonts w:asciiTheme="minorHAnsi" w:cs="Arial" w:hAnsiTheme="minorHAnsi"/>
          <w:i/>
          <w:sz w:val="21"/>
          <w:szCs w:val="21"/>
        </w:rPr>
        <w:t>, administratif</w:t>
      </w:r>
      <w:r w:rsidR="00536319">
        <w:rPr>
          <w:rFonts w:asciiTheme="minorHAnsi" w:cs="Arial" w:hAnsiTheme="minorHAnsi"/>
          <w:i/>
          <w:sz w:val="21"/>
          <w:szCs w:val="21"/>
        </w:rPr>
        <w:t>s</w:t>
      </w:r>
      <w:r w:rsidRPr="008678B7">
        <w:rPr>
          <w:rFonts w:asciiTheme="minorHAnsi" w:cs="Arial" w:hAnsiTheme="minorHAnsi"/>
          <w:i/>
          <w:sz w:val="21"/>
          <w:szCs w:val="21"/>
        </w:rPr>
        <w:t>, personnel</w:t>
      </w:r>
      <w:r w:rsidR="00536319">
        <w:rPr>
          <w:rFonts w:asciiTheme="minorHAnsi" w:cs="Arial" w:hAnsiTheme="minorHAnsi"/>
          <w:i/>
          <w:sz w:val="21"/>
          <w:szCs w:val="21"/>
        </w:rPr>
        <w:t>s</w:t>
      </w:r>
      <w:r w:rsidRPr="008678B7">
        <w:rPr>
          <w:rFonts w:asciiTheme="minorHAnsi" w:cs="Arial" w:hAnsiTheme="minorHAnsi"/>
          <w:i/>
          <w:sz w:val="21"/>
          <w:szCs w:val="21"/>
        </w:rPr>
        <w:t xml:space="preserve"> d’atelier/agent</w:t>
      </w:r>
      <w:r w:rsidR="00536319">
        <w:rPr>
          <w:rFonts w:asciiTheme="minorHAnsi" w:cs="Arial" w:hAnsiTheme="minorHAnsi"/>
          <w:i/>
          <w:sz w:val="21"/>
          <w:szCs w:val="21"/>
        </w:rPr>
        <w:t>s</w:t>
      </w:r>
      <w:r w:rsidRPr="008678B7">
        <w:rPr>
          <w:rFonts w:asciiTheme="minorHAnsi" w:cs="Arial" w:hAnsiTheme="minorHAnsi"/>
          <w:i/>
          <w:sz w:val="21"/>
          <w:szCs w:val="21"/>
        </w:rPr>
        <w:t xml:space="preserve"> de production.</w:t>
      </w:r>
    </w:p>
    <w:p w14:paraId="0B1BF82F" w14:textId="46C76056" w:rsidP="009135AD" w:rsidR="00141B7C" w:rsidRDefault="00141B7C" w:rsidRPr="005E42D1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i/>
          <w:sz w:val="21"/>
          <w:szCs w:val="21"/>
        </w:rPr>
      </w:pPr>
      <w:r w:rsidRPr="005E42D1">
        <w:rPr>
          <w:rFonts w:asciiTheme="minorHAnsi" w:cs="Arial" w:hAnsiTheme="minorHAnsi"/>
          <w:i/>
          <w:sz w:val="21"/>
          <w:szCs w:val="21"/>
        </w:rPr>
        <w:t xml:space="preserve">Les </w:t>
      </w:r>
      <w:r w:rsidR="0030761B">
        <w:rPr>
          <w:rFonts w:asciiTheme="minorHAnsi" w:cs="Arial" w:hAnsiTheme="minorHAnsi"/>
          <w:i/>
          <w:sz w:val="21"/>
          <w:szCs w:val="21"/>
        </w:rPr>
        <w:t>salariés</w:t>
      </w:r>
      <w:r w:rsidR="0030761B" w:rsidRPr="008678B7">
        <w:rPr>
          <w:rFonts w:asciiTheme="minorHAnsi" w:cs="Arial" w:hAnsiTheme="minorHAnsi"/>
          <w:i/>
          <w:sz w:val="21"/>
          <w:szCs w:val="21"/>
        </w:rPr>
        <w:t xml:space="preserve"> </w:t>
      </w:r>
      <w:r w:rsidRPr="005E42D1">
        <w:rPr>
          <w:rFonts w:asciiTheme="minorHAnsi" w:cs="Arial" w:hAnsiTheme="minorHAnsi"/>
          <w:i/>
          <w:sz w:val="21"/>
          <w:szCs w:val="21"/>
        </w:rPr>
        <w:t>« </w:t>
      </w:r>
      <w:r w:rsidR="00D56A53" w:rsidRPr="005E42D1">
        <w:rPr>
          <w:rFonts w:asciiTheme="minorHAnsi" w:cs="Arial" w:hAnsiTheme="minorHAnsi"/>
          <w:i/>
          <w:sz w:val="21"/>
          <w:szCs w:val="21"/>
        </w:rPr>
        <w:t>Techniciens et Agents de maitrise</w:t>
      </w:r>
      <w:r w:rsidRPr="005E42D1">
        <w:rPr>
          <w:rFonts w:asciiTheme="minorHAnsi" w:cs="Arial" w:hAnsiTheme="minorHAnsi"/>
          <w:i/>
          <w:sz w:val="21"/>
          <w:szCs w:val="21"/>
        </w:rPr>
        <w:t> »</w:t>
      </w:r>
      <w:r w:rsidR="005E42D1">
        <w:rPr>
          <w:rFonts w:asciiTheme="minorHAnsi" w:cs="Arial" w:hAnsiTheme="minorHAnsi"/>
          <w:i/>
          <w:sz w:val="21"/>
          <w:szCs w:val="21"/>
        </w:rPr>
        <w:t xml:space="preserve">, </w:t>
      </w:r>
      <w:r w:rsidRPr="005E42D1">
        <w:rPr>
          <w:rFonts w:asciiTheme="minorHAnsi" w:cs="Arial" w:hAnsiTheme="minorHAnsi"/>
          <w:i/>
          <w:sz w:val="21"/>
          <w:szCs w:val="21"/>
        </w:rPr>
        <w:t>technicien</w:t>
      </w:r>
      <w:r w:rsidR="00536319">
        <w:rPr>
          <w:rFonts w:asciiTheme="minorHAnsi" w:cs="Arial" w:hAnsiTheme="minorHAnsi"/>
          <w:i/>
          <w:sz w:val="21"/>
          <w:szCs w:val="21"/>
        </w:rPr>
        <w:t>s</w:t>
      </w:r>
      <w:r w:rsidRPr="005E42D1">
        <w:rPr>
          <w:rFonts w:asciiTheme="minorHAnsi" w:cs="Arial" w:hAnsiTheme="minorHAnsi"/>
          <w:i/>
          <w:sz w:val="21"/>
          <w:szCs w:val="21"/>
        </w:rPr>
        <w:t>, agent</w:t>
      </w:r>
      <w:r w:rsidR="00536319">
        <w:rPr>
          <w:rFonts w:asciiTheme="minorHAnsi" w:cs="Arial" w:hAnsiTheme="minorHAnsi"/>
          <w:i/>
          <w:sz w:val="21"/>
          <w:szCs w:val="21"/>
        </w:rPr>
        <w:t>s</w:t>
      </w:r>
      <w:r w:rsidRPr="005E42D1">
        <w:rPr>
          <w:rFonts w:asciiTheme="minorHAnsi" w:cs="Arial" w:hAnsiTheme="minorHAnsi"/>
          <w:i/>
          <w:sz w:val="21"/>
          <w:szCs w:val="21"/>
        </w:rPr>
        <w:t xml:space="preserve"> de maitrise</w:t>
      </w:r>
      <w:r w:rsidR="0073594E" w:rsidRPr="005E42D1">
        <w:rPr>
          <w:rFonts w:asciiTheme="minorHAnsi" w:cs="Arial" w:hAnsiTheme="minorHAnsi"/>
          <w:i/>
          <w:sz w:val="21"/>
          <w:szCs w:val="21"/>
        </w:rPr>
        <w:t>, haute maîtrise</w:t>
      </w:r>
      <w:r w:rsidRPr="005E42D1">
        <w:rPr>
          <w:rFonts w:asciiTheme="minorHAnsi" w:cs="Arial" w:hAnsiTheme="minorHAnsi"/>
          <w:i/>
          <w:sz w:val="21"/>
          <w:szCs w:val="21"/>
        </w:rPr>
        <w:t>.</w:t>
      </w:r>
    </w:p>
    <w:p w14:paraId="4B0CE83C" w14:textId="29C261BA" w:rsidP="009135AD" w:rsidR="00141B7C" w:rsidRDefault="00141B7C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i/>
          <w:sz w:val="21"/>
          <w:szCs w:val="21"/>
        </w:rPr>
      </w:pPr>
      <w:r w:rsidRPr="00197387">
        <w:rPr>
          <w:rFonts w:asciiTheme="minorHAnsi" w:cs="Arial" w:hAnsiTheme="minorHAnsi"/>
          <w:i/>
          <w:sz w:val="21"/>
          <w:szCs w:val="21"/>
        </w:rPr>
        <w:t xml:space="preserve">Les </w:t>
      </w:r>
      <w:r w:rsidR="0030761B">
        <w:rPr>
          <w:rFonts w:asciiTheme="minorHAnsi" w:cs="Arial" w:hAnsiTheme="minorHAnsi"/>
          <w:i/>
          <w:sz w:val="21"/>
          <w:szCs w:val="21"/>
        </w:rPr>
        <w:t>salariés</w:t>
      </w:r>
      <w:r w:rsidR="0030761B" w:rsidRPr="008678B7">
        <w:rPr>
          <w:rFonts w:asciiTheme="minorHAnsi" w:cs="Arial" w:hAnsiTheme="minorHAnsi"/>
          <w:i/>
          <w:sz w:val="21"/>
          <w:szCs w:val="21"/>
        </w:rPr>
        <w:t xml:space="preserve"> </w:t>
      </w:r>
      <w:r w:rsidR="001807E0" w:rsidRPr="00197387">
        <w:rPr>
          <w:rFonts w:asciiTheme="minorHAnsi" w:cs="Arial" w:hAnsiTheme="minorHAnsi"/>
          <w:i/>
          <w:sz w:val="21"/>
          <w:szCs w:val="21"/>
        </w:rPr>
        <w:t>« </w:t>
      </w:r>
      <w:r w:rsidR="002832C9">
        <w:rPr>
          <w:rFonts w:asciiTheme="minorHAnsi" w:cs="Arial" w:hAnsiTheme="minorHAnsi"/>
          <w:i/>
          <w:sz w:val="21"/>
          <w:szCs w:val="21"/>
        </w:rPr>
        <w:t>I</w:t>
      </w:r>
      <w:r w:rsidR="00197387">
        <w:rPr>
          <w:rFonts w:asciiTheme="minorHAnsi" w:cs="Arial" w:hAnsiTheme="minorHAnsi"/>
          <w:i/>
          <w:sz w:val="21"/>
          <w:szCs w:val="21"/>
        </w:rPr>
        <w:t xml:space="preserve">ngénieurs et </w:t>
      </w:r>
      <w:r w:rsidR="002832C9">
        <w:rPr>
          <w:rFonts w:asciiTheme="minorHAnsi" w:cs="Arial" w:hAnsiTheme="minorHAnsi"/>
          <w:i/>
          <w:sz w:val="21"/>
          <w:szCs w:val="21"/>
        </w:rPr>
        <w:t>C</w:t>
      </w:r>
      <w:r w:rsidRPr="00197387">
        <w:rPr>
          <w:rFonts w:asciiTheme="minorHAnsi" w:cs="Arial" w:hAnsiTheme="minorHAnsi"/>
          <w:i/>
          <w:sz w:val="21"/>
          <w:szCs w:val="21"/>
        </w:rPr>
        <w:t>adres</w:t>
      </w:r>
      <w:r w:rsidR="001807E0" w:rsidRPr="00197387">
        <w:rPr>
          <w:rFonts w:asciiTheme="minorHAnsi" w:cs="Arial" w:hAnsiTheme="minorHAnsi"/>
          <w:i/>
          <w:sz w:val="21"/>
          <w:szCs w:val="21"/>
        </w:rPr>
        <w:t> »</w:t>
      </w:r>
      <w:r w:rsidR="00197387">
        <w:rPr>
          <w:rFonts w:asciiTheme="minorHAnsi" w:cs="Arial" w:hAnsiTheme="minorHAnsi"/>
          <w:i/>
          <w:sz w:val="21"/>
          <w:szCs w:val="21"/>
        </w:rPr>
        <w:t xml:space="preserve">, à l’exception des </w:t>
      </w:r>
      <w:r w:rsidR="0073594E" w:rsidRPr="00197387">
        <w:rPr>
          <w:rFonts w:asciiTheme="minorHAnsi" w:cs="Arial" w:hAnsiTheme="minorHAnsi"/>
          <w:i/>
          <w:sz w:val="21"/>
          <w:szCs w:val="21"/>
        </w:rPr>
        <w:t>cadre</w:t>
      </w:r>
      <w:r w:rsidR="00E108A2">
        <w:rPr>
          <w:rFonts w:asciiTheme="minorHAnsi" w:cs="Arial" w:hAnsiTheme="minorHAnsi"/>
          <w:i/>
          <w:sz w:val="21"/>
          <w:szCs w:val="21"/>
        </w:rPr>
        <w:t>s</w:t>
      </w:r>
      <w:r w:rsidR="0073594E" w:rsidRPr="00197387">
        <w:rPr>
          <w:rFonts w:asciiTheme="minorHAnsi" w:cs="Arial" w:hAnsiTheme="minorHAnsi"/>
          <w:i/>
          <w:sz w:val="21"/>
          <w:szCs w:val="21"/>
        </w:rPr>
        <w:t xml:space="preserve"> dirigeant</w:t>
      </w:r>
      <w:r w:rsidR="00E108A2">
        <w:rPr>
          <w:rFonts w:asciiTheme="minorHAnsi" w:cs="Arial" w:hAnsiTheme="minorHAnsi"/>
          <w:i/>
          <w:sz w:val="21"/>
          <w:szCs w:val="21"/>
        </w:rPr>
        <w:t>s</w:t>
      </w:r>
      <w:r w:rsidR="00B1384B">
        <w:rPr>
          <w:rFonts w:asciiTheme="minorHAnsi" w:cs="Arial" w:hAnsiTheme="minorHAnsi"/>
          <w:i/>
          <w:sz w:val="21"/>
          <w:szCs w:val="21"/>
        </w:rPr>
        <w:t>.</w:t>
      </w:r>
    </w:p>
    <w:p w14:paraId="400DC2B9" w14:textId="77777777" w:rsidP="007F5526" w:rsidR="007F5526" w:rsidRDefault="007F5526">
      <w:pPr>
        <w:jc w:val="both"/>
        <w:rPr>
          <w:rFonts w:asciiTheme="minorHAnsi" w:cs="Arial" w:hAnsiTheme="minorHAnsi"/>
          <w:i/>
          <w:sz w:val="21"/>
          <w:szCs w:val="21"/>
        </w:rPr>
      </w:pPr>
    </w:p>
    <w:p w14:paraId="5D9C7A25" w14:textId="54F97897" w:rsidP="0089421C" w:rsidR="00C95DBB" w:rsidRDefault="007F5526" w:rsidRPr="00F84DA2">
      <w:pPr>
        <w:jc w:val="both"/>
        <w:rPr>
          <w:rFonts w:asciiTheme="minorHAnsi" w:cs="Arial" w:hAnsiTheme="minorHAnsi"/>
          <w:iCs/>
          <w:sz w:val="21"/>
          <w:szCs w:val="21"/>
        </w:rPr>
      </w:pPr>
      <w:r w:rsidRPr="00F84DA2">
        <w:rPr>
          <w:rFonts w:asciiTheme="minorHAnsi" w:cs="Arial" w:hAnsiTheme="minorHAnsi"/>
          <w:iCs/>
          <w:sz w:val="21"/>
          <w:szCs w:val="21"/>
        </w:rPr>
        <w:t xml:space="preserve">Pour toutes ces catégories, les </w:t>
      </w:r>
      <w:r w:rsidR="000A60D4" w:rsidRPr="00F84DA2">
        <w:rPr>
          <w:rFonts w:asciiTheme="minorHAnsi" w:cs="Arial" w:hAnsiTheme="minorHAnsi"/>
          <w:iCs/>
          <w:sz w:val="21"/>
          <w:szCs w:val="21"/>
        </w:rPr>
        <w:t>CDI / CDD</w:t>
      </w:r>
      <w:r w:rsidR="0073706A" w:rsidRPr="00F84DA2">
        <w:rPr>
          <w:rFonts w:asciiTheme="minorHAnsi" w:cs="Arial" w:hAnsiTheme="minorHAnsi"/>
          <w:iCs/>
          <w:sz w:val="21"/>
          <w:szCs w:val="21"/>
        </w:rPr>
        <w:t xml:space="preserve"> (hors alternants)</w:t>
      </w:r>
      <w:r w:rsidR="00531846" w:rsidRPr="00F84DA2">
        <w:rPr>
          <w:rFonts w:asciiTheme="minorHAnsi" w:cs="Arial" w:hAnsiTheme="minorHAnsi"/>
          <w:iCs/>
          <w:sz w:val="21"/>
          <w:szCs w:val="21"/>
        </w:rPr>
        <w:t xml:space="preserve"> présent</w:t>
      </w:r>
      <w:r w:rsidRPr="00F84DA2">
        <w:rPr>
          <w:rFonts w:asciiTheme="minorHAnsi" w:cs="Arial" w:hAnsiTheme="minorHAnsi"/>
          <w:iCs/>
          <w:sz w:val="21"/>
          <w:szCs w:val="21"/>
        </w:rPr>
        <w:t>s</w:t>
      </w:r>
      <w:r w:rsidR="00531846" w:rsidRPr="00F84DA2">
        <w:rPr>
          <w:rFonts w:asciiTheme="minorHAnsi" w:cs="Arial" w:hAnsiTheme="minorHAnsi"/>
          <w:iCs/>
          <w:sz w:val="21"/>
          <w:szCs w:val="21"/>
        </w:rPr>
        <w:t xml:space="preserve"> au 3</w:t>
      </w:r>
      <w:r w:rsidR="002E6567">
        <w:rPr>
          <w:rFonts w:asciiTheme="minorHAnsi" w:cs="Arial" w:hAnsiTheme="minorHAnsi"/>
          <w:iCs/>
          <w:sz w:val="21"/>
          <w:szCs w:val="21"/>
        </w:rPr>
        <w:t xml:space="preserve">1 </w:t>
      </w:r>
      <w:r w:rsidR="00247A03">
        <w:rPr>
          <w:rFonts w:asciiTheme="minorHAnsi" w:cs="Arial" w:hAnsiTheme="minorHAnsi"/>
          <w:iCs/>
          <w:sz w:val="21"/>
          <w:szCs w:val="21"/>
        </w:rPr>
        <w:t>janvier</w:t>
      </w:r>
      <w:r w:rsidR="002E6567">
        <w:rPr>
          <w:rFonts w:asciiTheme="minorHAnsi" w:cs="Arial" w:hAnsiTheme="minorHAnsi"/>
          <w:iCs/>
          <w:sz w:val="21"/>
          <w:szCs w:val="21"/>
        </w:rPr>
        <w:t xml:space="preserve"> 202</w:t>
      </w:r>
      <w:r w:rsidR="00247A03">
        <w:rPr>
          <w:rFonts w:asciiTheme="minorHAnsi" w:cs="Arial" w:hAnsiTheme="minorHAnsi"/>
          <w:iCs/>
          <w:sz w:val="21"/>
          <w:szCs w:val="21"/>
        </w:rPr>
        <w:t>3</w:t>
      </w:r>
      <w:r w:rsidR="004048F7" w:rsidRPr="00F84DA2">
        <w:rPr>
          <w:rFonts w:asciiTheme="minorHAnsi" w:cs="Arial" w:hAnsiTheme="minorHAnsi"/>
          <w:iCs/>
          <w:sz w:val="21"/>
          <w:szCs w:val="21"/>
        </w:rPr>
        <w:t>, entré</w:t>
      </w:r>
      <w:r w:rsidR="00EB23CC" w:rsidRPr="00F84DA2">
        <w:rPr>
          <w:rFonts w:asciiTheme="minorHAnsi" w:cs="Arial" w:hAnsiTheme="minorHAnsi"/>
          <w:iCs/>
          <w:sz w:val="21"/>
          <w:szCs w:val="21"/>
        </w:rPr>
        <w:t xml:space="preserve">s dans l’entreprise avant le </w:t>
      </w:r>
      <w:r w:rsidR="00247A03">
        <w:rPr>
          <w:rFonts w:asciiTheme="minorHAnsi" w:cs="Arial" w:hAnsiTheme="minorHAnsi"/>
          <w:iCs/>
          <w:sz w:val="21"/>
          <w:szCs w:val="21"/>
        </w:rPr>
        <w:t>1</w:t>
      </w:r>
      <w:r w:rsidR="00247A03" w:rsidRPr="00247A03">
        <w:rPr>
          <w:rFonts w:asciiTheme="minorHAnsi" w:cs="Arial" w:hAnsiTheme="minorHAnsi"/>
          <w:iCs/>
          <w:sz w:val="21"/>
          <w:szCs w:val="21"/>
          <w:vertAlign w:val="superscript"/>
        </w:rPr>
        <w:t>er</w:t>
      </w:r>
      <w:r w:rsidR="00247A03">
        <w:rPr>
          <w:rFonts w:asciiTheme="minorHAnsi" w:cs="Arial" w:hAnsiTheme="minorHAnsi"/>
          <w:iCs/>
          <w:sz w:val="21"/>
          <w:szCs w:val="21"/>
        </w:rPr>
        <w:t xml:space="preserve"> </w:t>
      </w:r>
      <w:r w:rsidR="0057178D">
        <w:rPr>
          <w:rFonts w:asciiTheme="minorHAnsi" w:cs="Arial" w:hAnsiTheme="minorHAnsi"/>
          <w:iCs/>
          <w:sz w:val="21"/>
          <w:szCs w:val="21"/>
        </w:rPr>
        <w:t>octobre</w:t>
      </w:r>
      <w:r w:rsidR="00EB23CC" w:rsidRPr="00F84DA2">
        <w:rPr>
          <w:rFonts w:asciiTheme="minorHAnsi" w:cs="Arial" w:hAnsiTheme="minorHAnsi"/>
          <w:iCs/>
          <w:sz w:val="21"/>
          <w:szCs w:val="21"/>
        </w:rPr>
        <w:t xml:space="preserve"> 202</w:t>
      </w:r>
      <w:r w:rsidR="00DB312A">
        <w:rPr>
          <w:rFonts w:asciiTheme="minorHAnsi" w:cs="Arial" w:hAnsiTheme="minorHAnsi"/>
          <w:iCs/>
          <w:sz w:val="21"/>
          <w:szCs w:val="21"/>
        </w:rPr>
        <w:t>2</w:t>
      </w:r>
      <w:r w:rsidR="00EB23CC" w:rsidRPr="00F84DA2">
        <w:rPr>
          <w:rFonts w:asciiTheme="minorHAnsi" w:cs="Arial" w:hAnsiTheme="minorHAnsi"/>
          <w:iCs/>
          <w:sz w:val="21"/>
          <w:szCs w:val="21"/>
        </w:rPr>
        <w:t>.</w:t>
      </w:r>
    </w:p>
    <w:p w14:paraId="20C43A5D" w14:textId="77777777" w:rsidP="0089421C" w:rsidR="00E74BAB" w:rsidRDefault="00E74BAB" w:rsidRPr="00F66E76">
      <w:pPr>
        <w:jc w:val="both"/>
        <w:rPr>
          <w:rFonts w:asciiTheme="minorHAnsi" w:cs="Arial" w:hAnsiTheme="minorHAnsi"/>
          <w:sz w:val="21"/>
          <w:szCs w:val="21"/>
        </w:rPr>
      </w:pPr>
    </w:p>
    <w:p w14:paraId="6F99DA81" w14:textId="1EC25953" w:rsidP="004A33A1" w:rsidR="009520B3" w:rsidRDefault="00381F13" w:rsidRPr="007D2EE1">
      <w:pPr>
        <w:pStyle w:val="Titre2"/>
        <w:numPr>
          <w:ilvl w:val="0"/>
          <w:numId w:val="13"/>
        </w:numPr>
      </w:pPr>
      <w:bookmarkStart w:id="4" w:name="_Toc129167700"/>
      <w:r w:rsidRPr="007D2EE1">
        <w:t>A</w:t>
      </w:r>
      <w:r w:rsidR="00C26EDC" w:rsidRPr="007D2EE1">
        <w:t>ugmentation générale</w:t>
      </w:r>
      <w:bookmarkEnd w:id="4"/>
    </w:p>
    <w:p w14:paraId="6F99DA82" w14:textId="77777777" w:rsidP="00DC62AB" w:rsidR="00DC62AB" w:rsidRDefault="00DC62AB">
      <w:pPr>
        <w:jc w:val="both"/>
        <w:rPr>
          <w:rFonts w:asciiTheme="minorHAnsi" w:cs="Arial" w:hAnsiTheme="minorHAnsi"/>
          <w:sz w:val="21"/>
          <w:szCs w:val="21"/>
        </w:rPr>
      </w:pPr>
    </w:p>
    <w:p w14:paraId="50C61237" w14:textId="6EE4F03F" w:rsidP="009D6FA5" w:rsidR="00295521" w:rsidRDefault="00295521" w:rsidRPr="00BB1BBD">
      <w:pPr>
        <w:pStyle w:val="Titre3"/>
        <w:numPr>
          <w:ilvl w:val="2"/>
          <w:numId w:val="14"/>
        </w:numPr>
      </w:pPr>
      <w:bookmarkStart w:id="5" w:name="_Toc129167701"/>
      <w:r w:rsidRPr="00BB1BBD">
        <w:t>Ouvriers et Employés</w:t>
      </w:r>
      <w:bookmarkEnd w:id="5"/>
    </w:p>
    <w:p w14:paraId="59B5B8E5" w14:textId="77777777" w:rsidP="00295521" w:rsidR="00295521" w:rsidRDefault="00295521">
      <w:pPr>
        <w:jc w:val="both"/>
        <w:rPr>
          <w:rFonts w:asciiTheme="minorHAnsi" w:cs="Arial" w:hAnsiTheme="minorHAnsi"/>
          <w:b/>
          <w:sz w:val="21"/>
          <w:szCs w:val="21"/>
          <w:u w:val="single"/>
        </w:rPr>
      </w:pPr>
    </w:p>
    <w:p w14:paraId="2B831F21" w14:textId="0E53E806" w:rsidP="00295521" w:rsidR="00295521" w:rsidRDefault="00295521" w:rsidRPr="00AC4F6A">
      <w:pPr>
        <w:jc w:val="both"/>
        <w:rPr>
          <w:rFonts w:asciiTheme="minorHAnsi" w:cstheme="minorHAnsi" w:hAnsiTheme="minorHAnsi"/>
          <w:color w:themeColor="text1" w:val="000000"/>
          <w:sz w:val="21"/>
          <w:szCs w:val="21"/>
          <w:u w:val="single"/>
        </w:rPr>
      </w:pPr>
      <w:r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Une </w:t>
      </w:r>
      <w:r w:rsidR="004D7BFC"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>A</w:t>
      </w:r>
      <w:r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ugmentation </w:t>
      </w:r>
      <w:r w:rsidR="004D7BFC"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>G</w:t>
      </w:r>
      <w:r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énérale (AG) de </w:t>
      </w:r>
      <w:r w:rsidR="00642B35">
        <w:rPr>
          <w:rFonts w:asciiTheme="minorHAnsi" w:cstheme="minorHAnsi" w:hAnsiTheme="minorHAnsi"/>
          <w:b/>
          <w:sz w:val="21"/>
          <w:szCs w:val="21"/>
        </w:rPr>
        <w:t>100€</w:t>
      </w:r>
      <w:r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 </w:t>
      </w:r>
      <w:r w:rsidR="002D0CCE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pour un temps plein </w:t>
      </w:r>
      <w:r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>s’appliquant à l’ensemble des salariés « </w:t>
      </w:r>
      <w:r w:rsidRPr="00AC4F6A">
        <w:rPr>
          <w:rFonts w:asciiTheme="minorHAnsi" w:cstheme="minorHAnsi" w:hAnsiTheme="minorHAnsi"/>
          <w:sz w:val="21"/>
          <w:szCs w:val="21"/>
        </w:rPr>
        <w:t>ouvriers et employés »</w:t>
      </w:r>
      <w:r w:rsidRPr="00AC4F6A">
        <w:rPr>
          <w:rFonts w:asciiTheme="minorHAnsi" w:cstheme="minorHAnsi" w:hAnsiTheme="minorHAnsi"/>
          <w:i/>
          <w:sz w:val="21"/>
          <w:szCs w:val="21"/>
        </w:rPr>
        <w:t xml:space="preserve"> </w:t>
      </w:r>
      <w:r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titulaires d’un contrat à durée indéterminée ou déterminée, ayant une ancienneté minimum de </w:t>
      </w:r>
      <w:r w:rsidR="00642B35">
        <w:rPr>
          <w:rFonts w:asciiTheme="minorHAnsi" w:cstheme="minorHAnsi" w:hAnsiTheme="minorHAnsi"/>
          <w:color w:themeColor="text1" w:val="000000"/>
          <w:sz w:val="21"/>
          <w:szCs w:val="21"/>
        </w:rPr>
        <w:t>3</w:t>
      </w:r>
      <w:r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 mois au </w:t>
      </w:r>
      <w:r w:rsidRPr="00AC4F6A">
        <w:rPr>
          <w:rFonts w:asciiTheme="minorHAnsi" w:cstheme="minorHAnsi" w:hAnsiTheme="minorHAnsi"/>
          <w:b/>
          <w:color w:themeColor="text1" w:val="000000"/>
          <w:sz w:val="21"/>
          <w:szCs w:val="21"/>
        </w:rPr>
        <w:t>1</w:t>
      </w:r>
      <w:r w:rsidRPr="00AC4F6A">
        <w:rPr>
          <w:rFonts w:asciiTheme="minorHAnsi" w:cstheme="minorHAnsi" w:hAnsiTheme="minorHAnsi"/>
          <w:b/>
          <w:color w:themeColor="text1" w:val="000000"/>
          <w:sz w:val="21"/>
          <w:szCs w:val="21"/>
          <w:vertAlign w:val="superscript"/>
        </w:rPr>
        <w:t>er</w:t>
      </w:r>
      <w:r w:rsidRPr="00AC4F6A">
        <w:rPr>
          <w:rFonts w:asciiTheme="minorHAnsi" w:cstheme="minorHAnsi" w:hAnsiTheme="minorHAnsi"/>
          <w:b/>
          <w:color w:themeColor="text1" w:val="000000"/>
          <w:sz w:val="21"/>
          <w:szCs w:val="21"/>
        </w:rPr>
        <w:t xml:space="preserve"> </w:t>
      </w:r>
      <w:r w:rsidR="00642B35">
        <w:rPr>
          <w:rFonts w:asciiTheme="minorHAnsi" w:cstheme="minorHAnsi" w:hAnsiTheme="minorHAnsi"/>
          <w:b/>
          <w:sz w:val="21"/>
          <w:szCs w:val="21"/>
        </w:rPr>
        <w:t>janvier</w:t>
      </w:r>
      <w:r w:rsidRPr="00AC4F6A">
        <w:rPr>
          <w:rFonts w:asciiTheme="minorHAnsi" w:cstheme="minorHAnsi" w:hAnsiTheme="minorHAnsi"/>
          <w:b/>
          <w:color w:themeColor="text1" w:val="000000"/>
          <w:sz w:val="21"/>
          <w:szCs w:val="21"/>
        </w:rPr>
        <w:t xml:space="preserve"> 20</w:t>
      </w:r>
      <w:r w:rsidR="00451F3C" w:rsidRPr="00AC4F6A">
        <w:rPr>
          <w:rFonts w:asciiTheme="minorHAnsi" w:cstheme="minorHAnsi" w:hAnsiTheme="minorHAnsi"/>
          <w:b/>
          <w:color w:themeColor="text1" w:val="000000"/>
          <w:sz w:val="21"/>
          <w:szCs w:val="21"/>
        </w:rPr>
        <w:t>2</w:t>
      </w:r>
      <w:r w:rsidR="00642B35">
        <w:rPr>
          <w:rFonts w:asciiTheme="minorHAnsi" w:cstheme="minorHAnsi" w:hAnsiTheme="minorHAnsi"/>
          <w:b/>
          <w:color w:themeColor="text1" w:val="000000"/>
          <w:sz w:val="21"/>
          <w:szCs w:val="21"/>
        </w:rPr>
        <w:t>3</w:t>
      </w:r>
      <w:r w:rsidRPr="00166E43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 </w:t>
      </w:r>
      <w:r w:rsidRPr="00AC4F6A">
        <w:rPr>
          <w:rFonts w:asciiTheme="minorHAnsi" w:cstheme="minorHAnsi" w:hAnsiTheme="minorHAnsi"/>
          <w:i/>
          <w:color w:themeColor="text1" w:val="000000"/>
          <w:sz w:val="21"/>
          <w:szCs w:val="21"/>
        </w:rPr>
        <w:t xml:space="preserve">(soit ancienneté au </w:t>
      </w:r>
      <w:r w:rsidR="005D1D78" w:rsidRPr="00AC4F6A">
        <w:rPr>
          <w:rFonts w:asciiTheme="minorHAnsi" w:cstheme="minorHAnsi" w:hAnsiTheme="minorHAnsi"/>
          <w:i/>
          <w:color w:themeColor="text1" w:val="000000"/>
          <w:sz w:val="21"/>
          <w:szCs w:val="21"/>
        </w:rPr>
        <w:t>1</w:t>
      </w:r>
      <w:r w:rsidR="005D1D78" w:rsidRPr="00AC4F6A">
        <w:rPr>
          <w:rFonts w:asciiTheme="minorHAnsi" w:cstheme="minorHAnsi" w:hAnsiTheme="minorHAnsi"/>
          <w:i/>
          <w:color w:themeColor="text1" w:val="000000"/>
          <w:sz w:val="21"/>
          <w:szCs w:val="21"/>
          <w:vertAlign w:val="superscript"/>
        </w:rPr>
        <w:t>er</w:t>
      </w:r>
      <w:r w:rsidR="005D1D78" w:rsidRPr="00AC4F6A">
        <w:rPr>
          <w:rFonts w:asciiTheme="minorHAnsi" w:cstheme="minorHAnsi" w:hAnsiTheme="minorHAnsi"/>
          <w:i/>
          <w:color w:themeColor="text1" w:val="000000"/>
          <w:sz w:val="21"/>
          <w:szCs w:val="21"/>
        </w:rPr>
        <w:t xml:space="preserve"> </w:t>
      </w:r>
      <w:r w:rsidR="00451F3C" w:rsidRPr="00AC4F6A">
        <w:rPr>
          <w:rFonts w:asciiTheme="minorHAnsi" w:cstheme="minorHAnsi" w:hAnsiTheme="minorHAnsi"/>
          <w:i/>
          <w:sz w:val="21"/>
          <w:szCs w:val="21"/>
        </w:rPr>
        <w:t>octobre 202</w:t>
      </w:r>
      <w:r w:rsidR="00542B0F">
        <w:rPr>
          <w:rFonts w:asciiTheme="minorHAnsi" w:cstheme="minorHAnsi" w:hAnsiTheme="minorHAnsi"/>
          <w:i/>
          <w:sz w:val="21"/>
          <w:szCs w:val="21"/>
        </w:rPr>
        <w:t>2</w:t>
      </w:r>
      <w:r w:rsidRPr="00AC4F6A">
        <w:rPr>
          <w:rFonts w:asciiTheme="minorHAnsi" w:cstheme="minorHAnsi" w:hAnsiTheme="minorHAnsi"/>
          <w:i/>
          <w:color w:themeColor="text1" w:val="000000"/>
          <w:sz w:val="21"/>
          <w:szCs w:val="21"/>
        </w:rPr>
        <w:t>).</w:t>
      </w:r>
    </w:p>
    <w:p w14:paraId="604E0B14" w14:textId="77777777" w:rsidP="00295521" w:rsidR="00295521" w:rsidRDefault="00295521" w:rsidRPr="00AC4F6A">
      <w:pPr>
        <w:jc w:val="both"/>
        <w:rPr>
          <w:rFonts w:asciiTheme="minorHAnsi" w:cstheme="minorHAnsi" w:hAnsiTheme="minorHAnsi"/>
          <w:color w:themeColor="text1" w:val="000000"/>
          <w:sz w:val="21"/>
          <w:szCs w:val="21"/>
        </w:rPr>
      </w:pPr>
    </w:p>
    <w:p w14:paraId="5F5BC95A" w14:textId="49558859" w:rsidP="004D7BFC" w:rsidR="004D7BFC" w:rsidRDefault="00642B35" w:rsidRPr="00AC4F6A">
      <w:pPr>
        <w:jc w:val="both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 xml:space="preserve">Les </w:t>
      </w:r>
      <w:r w:rsidR="00AC4F6A" w:rsidRPr="00AC4F6A">
        <w:rPr>
          <w:rFonts w:asciiTheme="minorHAnsi" w:cstheme="minorHAnsi" w:hAnsiTheme="minorHAnsi"/>
          <w:sz w:val="21"/>
          <w:szCs w:val="21"/>
        </w:rPr>
        <w:t>Augmentation</w:t>
      </w:r>
      <w:r>
        <w:rPr>
          <w:rFonts w:asciiTheme="minorHAnsi" w:cstheme="minorHAnsi" w:hAnsiTheme="minorHAnsi"/>
          <w:sz w:val="21"/>
          <w:szCs w:val="21"/>
        </w:rPr>
        <w:t>s</w:t>
      </w:r>
      <w:r w:rsidR="00AC4F6A" w:rsidRPr="00AC4F6A">
        <w:rPr>
          <w:rFonts w:asciiTheme="minorHAnsi" w:cstheme="minorHAnsi" w:hAnsiTheme="minorHAnsi"/>
          <w:sz w:val="21"/>
          <w:szCs w:val="21"/>
        </w:rPr>
        <w:t xml:space="preserve"> Générale</w:t>
      </w:r>
      <w:r>
        <w:rPr>
          <w:rFonts w:asciiTheme="minorHAnsi" w:cstheme="minorHAnsi" w:hAnsiTheme="minorHAnsi"/>
          <w:sz w:val="21"/>
          <w:szCs w:val="21"/>
        </w:rPr>
        <w:t>s</w:t>
      </w:r>
      <w:r w:rsidR="00AC4F6A" w:rsidRPr="00AC4F6A">
        <w:rPr>
          <w:rFonts w:asciiTheme="minorHAnsi" w:cstheme="minorHAnsi" w:hAnsiTheme="minorHAnsi"/>
          <w:sz w:val="21"/>
          <w:szCs w:val="21"/>
        </w:rPr>
        <w:t xml:space="preserve"> des salaires de </w:t>
      </w:r>
      <w:r>
        <w:rPr>
          <w:rFonts w:asciiTheme="minorHAnsi" w:cstheme="minorHAnsi" w:hAnsiTheme="minorHAnsi"/>
          <w:b/>
          <w:bCs/>
          <w:sz w:val="21"/>
          <w:szCs w:val="21"/>
        </w:rPr>
        <w:t xml:space="preserve">100€ </w:t>
      </w:r>
      <w:r w:rsidRPr="00642B35">
        <w:rPr>
          <w:rFonts w:asciiTheme="minorHAnsi" w:cstheme="minorHAnsi" w:hAnsiTheme="minorHAnsi"/>
          <w:sz w:val="21"/>
          <w:szCs w:val="21"/>
        </w:rPr>
        <w:t>sont</w:t>
      </w:r>
      <w:r>
        <w:rPr>
          <w:rFonts w:asciiTheme="minorHAnsi" w:cstheme="minorHAnsi" w:hAnsiTheme="minorHAnsi"/>
          <w:b/>
          <w:bCs/>
          <w:sz w:val="21"/>
          <w:szCs w:val="21"/>
        </w:rPr>
        <w:t xml:space="preserve"> </w:t>
      </w:r>
      <w:r w:rsidR="00AC4F6A" w:rsidRPr="00AC4F6A">
        <w:rPr>
          <w:rFonts w:asciiTheme="minorHAnsi" w:cstheme="minorHAnsi" w:hAnsiTheme="minorHAnsi"/>
          <w:sz w:val="21"/>
          <w:szCs w:val="21"/>
        </w:rPr>
        <w:t>réparti</w:t>
      </w:r>
      <w:r>
        <w:rPr>
          <w:rFonts w:asciiTheme="minorHAnsi" w:cstheme="minorHAnsi" w:hAnsiTheme="minorHAnsi"/>
          <w:sz w:val="21"/>
          <w:szCs w:val="21"/>
        </w:rPr>
        <w:t>es</w:t>
      </w:r>
      <w:r w:rsidR="00AC4F6A" w:rsidRPr="00AC4F6A">
        <w:rPr>
          <w:rFonts w:asciiTheme="minorHAnsi" w:cstheme="minorHAnsi" w:hAnsiTheme="minorHAnsi"/>
          <w:sz w:val="21"/>
          <w:szCs w:val="21"/>
        </w:rPr>
        <w:t xml:space="preserve"> comme suit</w:t>
      </w:r>
      <w:r w:rsidR="00E057C7">
        <w:rPr>
          <w:rFonts w:asciiTheme="minorHAnsi" w:cstheme="minorHAnsi" w:hAnsiTheme="minorHAnsi"/>
          <w:sz w:val="21"/>
          <w:szCs w:val="21"/>
        </w:rPr>
        <w:t> :</w:t>
      </w:r>
    </w:p>
    <w:p w14:paraId="5F4878C1" w14:textId="22E13FE0" w:rsidP="009135AD" w:rsidR="004D7BFC" w:rsidRDefault="00E057C7" w:rsidRPr="00AC4F6A">
      <w:pPr>
        <w:pStyle w:val="Paragraphedeliste"/>
        <w:numPr>
          <w:ilvl w:val="0"/>
          <w:numId w:val="4"/>
        </w:numPr>
        <w:jc w:val="both"/>
        <w:rPr>
          <w:rFonts w:asciiTheme="minorHAnsi" w:cstheme="minorHAnsi" w:hAnsiTheme="minorHAnsi"/>
          <w:b/>
          <w:sz w:val="21"/>
          <w:szCs w:val="21"/>
        </w:rPr>
      </w:pPr>
      <w:r>
        <w:rPr>
          <w:rFonts w:asciiTheme="minorHAnsi" w:cstheme="minorHAnsi" w:hAnsiTheme="minorHAnsi"/>
          <w:b/>
          <w:sz w:val="21"/>
          <w:szCs w:val="21"/>
        </w:rPr>
        <w:t xml:space="preserve">40€ bruts mensuels </w:t>
      </w:r>
      <w:r w:rsidRPr="00E057C7">
        <w:rPr>
          <w:rFonts w:asciiTheme="minorHAnsi" w:cstheme="minorHAnsi" w:hAnsiTheme="minorHAnsi"/>
          <w:b/>
          <w:sz w:val="21"/>
          <w:szCs w:val="21"/>
        </w:rPr>
        <w:t>forfaitaire</w:t>
      </w:r>
      <w:r>
        <w:rPr>
          <w:rFonts w:asciiTheme="minorHAnsi" w:cstheme="minorHAnsi" w:hAnsiTheme="minorHAnsi"/>
          <w:b/>
          <w:sz w:val="21"/>
          <w:szCs w:val="21"/>
        </w:rPr>
        <w:t>s</w:t>
      </w:r>
      <w:r>
        <w:rPr>
          <w:rFonts w:asciiTheme="minorHAnsi" w:cstheme="minorHAnsi" w:hAnsiTheme="minorHAnsi"/>
          <w:bCs/>
          <w:sz w:val="21"/>
          <w:szCs w:val="21"/>
        </w:rPr>
        <w:t>, à effet rétroactif d</w:t>
      </w:r>
      <w:r w:rsidR="00396A75">
        <w:rPr>
          <w:rFonts w:asciiTheme="minorHAnsi" w:cstheme="minorHAnsi" w:hAnsiTheme="minorHAnsi"/>
          <w:bCs/>
          <w:sz w:val="21"/>
          <w:szCs w:val="21"/>
        </w:rPr>
        <w:t>u 1</w:t>
      </w:r>
      <w:r w:rsidR="00396A75" w:rsidRPr="00396A75">
        <w:rPr>
          <w:rFonts w:asciiTheme="minorHAnsi" w:cstheme="minorHAnsi" w:hAnsiTheme="minorHAnsi"/>
          <w:bCs/>
          <w:sz w:val="21"/>
          <w:szCs w:val="21"/>
          <w:vertAlign w:val="superscript"/>
        </w:rPr>
        <w:t>er</w:t>
      </w:r>
      <w:r w:rsidR="00396A75">
        <w:rPr>
          <w:rFonts w:asciiTheme="minorHAnsi" w:cstheme="minorHAnsi" w:hAnsiTheme="minorHAnsi"/>
          <w:bCs/>
          <w:sz w:val="21"/>
          <w:szCs w:val="21"/>
        </w:rPr>
        <w:t xml:space="preserve"> janvier </w:t>
      </w:r>
      <w:r>
        <w:rPr>
          <w:rFonts w:asciiTheme="minorHAnsi" w:cstheme="minorHAnsi" w:hAnsiTheme="minorHAnsi"/>
          <w:bCs/>
          <w:sz w:val="21"/>
          <w:szCs w:val="21"/>
        </w:rPr>
        <w:t>2023</w:t>
      </w:r>
    </w:p>
    <w:p w14:paraId="7A4D7600" w14:textId="0FE66B6B" w:rsidP="009135AD" w:rsidR="004D7BFC" w:rsidRDefault="00396A75" w:rsidRPr="00AC4F6A">
      <w:pPr>
        <w:pStyle w:val="Paragraphedeliste"/>
        <w:numPr>
          <w:ilvl w:val="0"/>
          <w:numId w:val="4"/>
        </w:numPr>
        <w:jc w:val="both"/>
        <w:rPr>
          <w:rFonts w:asciiTheme="minorHAnsi" w:cstheme="minorHAnsi" w:hAnsiTheme="minorHAnsi"/>
          <w:b/>
          <w:sz w:val="21"/>
          <w:szCs w:val="21"/>
        </w:rPr>
      </w:pPr>
      <w:r>
        <w:rPr>
          <w:rFonts w:asciiTheme="minorHAnsi" w:cstheme="minorHAnsi" w:hAnsiTheme="minorHAnsi"/>
          <w:b/>
          <w:sz w:val="21"/>
          <w:szCs w:val="21"/>
        </w:rPr>
        <w:t xml:space="preserve">60€ bruts mensuels </w:t>
      </w:r>
      <w:r w:rsidRPr="00E057C7">
        <w:rPr>
          <w:rFonts w:asciiTheme="minorHAnsi" w:cstheme="minorHAnsi" w:hAnsiTheme="minorHAnsi"/>
          <w:b/>
          <w:sz w:val="21"/>
          <w:szCs w:val="21"/>
        </w:rPr>
        <w:t>forfaitaire</w:t>
      </w:r>
      <w:r>
        <w:rPr>
          <w:rFonts w:asciiTheme="minorHAnsi" w:cstheme="minorHAnsi" w:hAnsiTheme="minorHAnsi"/>
          <w:b/>
          <w:sz w:val="21"/>
          <w:szCs w:val="21"/>
        </w:rPr>
        <w:t>s</w:t>
      </w:r>
      <w:r w:rsidRPr="00396A75">
        <w:rPr>
          <w:rFonts w:asciiTheme="minorHAnsi" w:cstheme="minorHAnsi" w:hAnsiTheme="minorHAnsi"/>
          <w:bCs/>
          <w:sz w:val="21"/>
          <w:szCs w:val="21"/>
        </w:rPr>
        <w:t xml:space="preserve">, </w:t>
      </w:r>
      <w:r w:rsidR="0093604D">
        <w:rPr>
          <w:rFonts w:asciiTheme="minorHAnsi" w:cstheme="minorHAnsi" w:hAnsiTheme="minorHAnsi"/>
          <w:bCs/>
          <w:sz w:val="21"/>
          <w:szCs w:val="21"/>
        </w:rPr>
        <w:t>à effet du 1</w:t>
      </w:r>
      <w:r w:rsidR="0093604D" w:rsidRPr="0093604D">
        <w:rPr>
          <w:rFonts w:asciiTheme="minorHAnsi" w:cstheme="minorHAnsi" w:hAnsiTheme="minorHAnsi"/>
          <w:bCs/>
          <w:sz w:val="21"/>
          <w:szCs w:val="21"/>
          <w:vertAlign w:val="superscript"/>
        </w:rPr>
        <w:t>er</w:t>
      </w:r>
      <w:r w:rsidR="0093604D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D5723F">
        <w:rPr>
          <w:rFonts w:asciiTheme="minorHAnsi" w:cstheme="minorHAnsi" w:hAnsiTheme="minorHAnsi"/>
          <w:bCs/>
          <w:sz w:val="21"/>
          <w:szCs w:val="21"/>
        </w:rPr>
        <w:t xml:space="preserve">juillet </w:t>
      </w:r>
      <w:r>
        <w:rPr>
          <w:rFonts w:asciiTheme="minorHAnsi" w:cstheme="minorHAnsi" w:hAnsiTheme="minorHAnsi"/>
          <w:bCs/>
          <w:sz w:val="21"/>
          <w:szCs w:val="21"/>
        </w:rPr>
        <w:t>2023</w:t>
      </w:r>
    </w:p>
    <w:p w14:paraId="5034C1EB" w14:textId="77777777" w:rsidP="00295521" w:rsidR="004D7BFC" w:rsidRDefault="004D7BFC" w:rsidRPr="00AC4F6A">
      <w:pPr>
        <w:jc w:val="both"/>
        <w:rPr>
          <w:rFonts w:asciiTheme="minorHAnsi" w:cstheme="minorHAnsi" w:hAnsiTheme="minorHAnsi"/>
          <w:color w:themeColor="text1" w:val="000000"/>
          <w:sz w:val="21"/>
          <w:szCs w:val="21"/>
        </w:rPr>
      </w:pPr>
    </w:p>
    <w:p w14:paraId="371D7B9A" w14:textId="77777777" w:rsidP="009D6FA5" w:rsidR="00295521" w:rsidRDefault="00295521" w:rsidRPr="009D6FA5">
      <w:pPr>
        <w:pStyle w:val="Titre3"/>
        <w:numPr>
          <w:ilvl w:val="2"/>
          <w:numId w:val="14"/>
        </w:numPr>
      </w:pPr>
      <w:bookmarkStart w:id="6" w:name="_Toc129167702"/>
      <w:r w:rsidRPr="009D6FA5">
        <w:t>Techniciens et Agents de maitrise</w:t>
      </w:r>
      <w:bookmarkEnd w:id="6"/>
    </w:p>
    <w:p w14:paraId="011BA555" w14:textId="77777777" w:rsidP="00295521" w:rsidR="00295521" w:rsidRDefault="00295521" w:rsidRPr="00F20646">
      <w:pPr>
        <w:jc w:val="both"/>
        <w:rPr>
          <w:rFonts w:asciiTheme="minorHAnsi" w:cs="Arial" w:hAnsiTheme="minorHAnsi"/>
          <w:b/>
          <w:sz w:val="21"/>
          <w:szCs w:val="21"/>
          <w:u w:val="single"/>
        </w:rPr>
      </w:pPr>
    </w:p>
    <w:p w14:paraId="52D958F2" w14:textId="03319188" w:rsidP="002F6F3F" w:rsidR="002F6F3F" w:rsidRDefault="009B50B0" w:rsidRPr="00AC4F6A">
      <w:pPr>
        <w:jc w:val="both"/>
        <w:rPr>
          <w:rFonts w:asciiTheme="minorHAnsi" w:cstheme="minorHAnsi" w:hAnsiTheme="minorHAnsi"/>
          <w:color w:themeColor="text1" w:val="000000"/>
          <w:sz w:val="21"/>
          <w:szCs w:val="21"/>
          <w:u w:val="single"/>
        </w:rPr>
      </w:pPr>
      <w:r w:rsidRPr="00F20646">
        <w:rPr>
          <w:rFonts w:asciiTheme="minorHAnsi" w:cs="Arial" w:hAnsiTheme="minorHAnsi"/>
          <w:color w:themeColor="text1" w:val="000000"/>
          <w:sz w:val="21"/>
          <w:szCs w:val="21"/>
        </w:rPr>
        <w:t xml:space="preserve">Une </w:t>
      </w:r>
      <w:r w:rsidR="00681291">
        <w:rPr>
          <w:rFonts w:asciiTheme="minorHAnsi" w:cs="Arial" w:hAnsiTheme="minorHAnsi"/>
          <w:color w:themeColor="text1" w:val="000000"/>
          <w:sz w:val="21"/>
          <w:szCs w:val="21"/>
        </w:rPr>
        <w:t>A</w:t>
      </w:r>
      <w:r w:rsidRPr="00F20646">
        <w:rPr>
          <w:rFonts w:asciiTheme="minorHAnsi" w:cs="Arial" w:hAnsiTheme="minorHAnsi"/>
          <w:color w:themeColor="text1" w:val="000000"/>
          <w:sz w:val="21"/>
          <w:szCs w:val="21"/>
        </w:rPr>
        <w:t xml:space="preserve">ugmentation </w:t>
      </w:r>
      <w:r w:rsidR="00681291">
        <w:rPr>
          <w:rFonts w:asciiTheme="minorHAnsi" w:cs="Arial" w:hAnsiTheme="minorHAnsi"/>
          <w:color w:themeColor="text1" w:val="000000"/>
          <w:sz w:val="21"/>
          <w:szCs w:val="21"/>
        </w:rPr>
        <w:t>G</w:t>
      </w:r>
      <w:r w:rsidRPr="00F20646">
        <w:rPr>
          <w:rFonts w:asciiTheme="minorHAnsi" w:cs="Arial" w:hAnsiTheme="minorHAnsi"/>
          <w:color w:themeColor="text1" w:val="000000"/>
          <w:sz w:val="21"/>
          <w:szCs w:val="21"/>
        </w:rPr>
        <w:t>énérale</w:t>
      </w:r>
      <w:r w:rsidR="005832F5">
        <w:rPr>
          <w:rFonts w:asciiTheme="minorHAnsi" w:cs="Arial" w:hAnsiTheme="minorHAnsi"/>
          <w:color w:themeColor="text1" w:val="000000"/>
          <w:sz w:val="21"/>
          <w:szCs w:val="21"/>
        </w:rPr>
        <w:t xml:space="preserve"> </w:t>
      </w:r>
      <w:r w:rsidR="00681291" w:rsidRPr="00F20646">
        <w:rPr>
          <w:rFonts w:asciiTheme="minorHAnsi" w:cs="Arial" w:hAnsiTheme="minorHAnsi"/>
          <w:color w:themeColor="text1" w:val="000000"/>
          <w:sz w:val="21"/>
          <w:szCs w:val="21"/>
        </w:rPr>
        <w:t>(AG)</w:t>
      </w:r>
      <w:r w:rsidR="00681291">
        <w:rPr>
          <w:rFonts w:asciiTheme="minorHAnsi" w:cs="Arial" w:hAnsiTheme="minorHAnsi"/>
          <w:color w:themeColor="text1" w:val="000000"/>
          <w:sz w:val="21"/>
          <w:szCs w:val="21"/>
        </w:rPr>
        <w:t xml:space="preserve"> </w:t>
      </w:r>
      <w:r w:rsidR="005832F5">
        <w:rPr>
          <w:rFonts w:asciiTheme="minorHAnsi" w:cs="Arial" w:hAnsiTheme="minorHAnsi"/>
          <w:color w:themeColor="text1" w:val="000000"/>
          <w:sz w:val="21"/>
          <w:szCs w:val="21"/>
        </w:rPr>
        <w:t>minimale</w:t>
      </w:r>
      <w:r w:rsidRPr="00F20646">
        <w:rPr>
          <w:rFonts w:asciiTheme="minorHAnsi" w:cs="Arial" w:hAnsiTheme="minorHAnsi"/>
          <w:color w:themeColor="text1" w:val="000000"/>
          <w:sz w:val="21"/>
          <w:szCs w:val="21"/>
        </w:rPr>
        <w:t xml:space="preserve"> de </w:t>
      </w:r>
      <w:r w:rsidR="002F6F3F">
        <w:rPr>
          <w:rFonts w:asciiTheme="minorHAnsi" w:cs="Arial" w:hAnsiTheme="minorHAnsi"/>
          <w:b/>
          <w:sz w:val="22"/>
          <w:szCs w:val="22"/>
        </w:rPr>
        <w:t>100€</w:t>
      </w:r>
      <w:r w:rsidRPr="00F20646">
        <w:rPr>
          <w:rFonts w:asciiTheme="minorHAnsi" w:cs="Arial" w:hAnsiTheme="minorHAnsi"/>
          <w:color w:themeColor="text1" w:val="000000"/>
          <w:sz w:val="21"/>
          <w:szCs w:val="21"/>
        </w:rPr>
        <w:t xml:space="preserve"> </w:t>
      </w:r>
      <w:r w:rsidR="00876786">
        <w:rPr>
          <w:rFonts w:asciiTheme="minorHAnsi" w:cs="Arial" w:hAnsiTheme="minorHAnsi"/>
          <w:color w:themeColor="text1" w:val="000000"/>
          <w:sz w:val="21"/>
          <w:szCs w:val="21"/>
        </w:rPr>
        <w:t xml:space="preserve">pour un temps plein </w:t>
      </w:r>
      <w:r w:rsidRPr="00F20646">
        <w:rPr>
          <w:rFonts w:asciiTheme="minorHAnsi" w:cs="Arial" w:hAnsiTheme="minorHAnsi"/>
          <w:color w:themeColor="text1" w:val="000000"/>
          <w:sz w:val="21"/>
          <w:szCs w:val="21"/>
        </w:rPr>
        <w:t xml:space="preserve">s’appliquant à l’ensemble des salariés </w:t>
      </w:r>
      <w:r>
        <w:rPr>
          <w:rFonts w:asciiTheme="minorHAnsi" w:cs="Arial" w:hAnsiTheme="minorHAnsi"/>
          <w:color w:themeColor="text1" w:val="000000"/>
          <w:sz w:val="21"/>
          <w:szCs w:val="21"/>
        </w:rPr>
        <w:t>« </w:t>
      </w:r>
      <w:r w:rsidR="002F6F3F">
        <w:rPr>
          <w:rFonts w:asciiTheme="minorHAnsi" w:cs="Arial" w:hAnsiTheme="minorHAnsi"/>
          <w:color w:themeColor="text1" w:val="000000"/>
          <w:sz w:val="21"/>
          <w:szCs w:val="21"/>
        </w:rPr>
        <w:t>T</w:t>
      </w:r>
      <w:r w:rsidR="005D1D78">
        <w:rPr>
          <w:rFonts w:asciiTheme="minorHAnsi" w:cs="Arial" w:hAnsiTheme="minorHAnsi"/>
          <w:color w:themeColor="text1" w:val="000000"/>
          <w:sz w:val="21"/>
          <w:szCs w:val="21"/>
        </w:rPr>
        <w:t xml:space="preserve">echniciens et </w:t>
      </w:r>
      <w:r w:rsidR="002F6F3F">
        <w:rPr>
          <w:rFonts w:asciiTheme="minorHAnsi" w:cs="Arial" w:hAnsiTheme="minorHAnsi"/>
          <w:color w:themeColor="text1" w:val="000000"/>
          <w:sz w:val="21"/>
          <w:szCs w:val="21"/>
        </w:rPr>
        <w:t>A</w:t>
      </w:r>
      <w:r w:rsidR="005D1D78">
        <w:rPr>
          <w:rFonts w:asciiTheme="minorHAnsi" w:cs="Arial" w:hAnsiTheme="minorHAnsi"/>
          <w:color w:themeColor="text1" w:val="000000"/>
          <w:sz w:val="21"/>
          <w:szCs w:val="21"/>
        </w:rPr>
        <w:t xml:space="preserve">gents de </w:t>
      </w:r>
      <w:r w:rsidR="002F6F3F">
        <w:rPr>
          <w:rFonts w:asciiTheme="minorHAnsi" w:cs="Arial" w:hAnsiTheme="minorHAnsi"/>
          <w:color w:themeColor="text1" w:val="000000"/>
          <w:sz w:val="21"/>
          <w:szCs w:val="21"/>
        </w:rPr>
        <w:t>M</w:t>
      </w:r>
      <w:r w:rsidR="005D1D78">
        <w:rPr>
          <w:rFonts w:asciiTheme="minorHAnsi" w:cs="Arial" w:hAnsiTheme="minorHAnsi"/>
          <w:color w:themeColor="text1" w:val="000000"/>
          <w:sz w:val="21"/>
          <w:szCs w:val="21"/>
        </w:rPr>
        <w:t>aîtrise</w:t>
      </w:r>
      <w:r>
        <w:rPr>
          <w:rFonts w:asciiTheme="minorHAnsi" w:cs="Arial" w:hAnsiTheme="minorHAnsi"/>
          <w:sz w:val="21"/>
          <w:szCs w:val="21"/>
        </w:rPr>
        <w:t> »</w:t>
      </w:r>
      <w:r w:rsidRPr="00F20646">
        <w:rPr>
          <w:rFonts w:asciiTheme="minorHAnsi" w:cs="Arial" w:hAnsiTheme="minorHAnsi"/>
          <w:i/>
          <w:sz w:val="21"/>
          <w:szCs w:val="21"/>
        </w:rPr>
        <w:t xml:space="preserve"> </w:t>
      </w:r>
      <w:r w:rsidRPr="00F20646">
        <w:rPr>
          <w:rFonts w:asciiTheme="minorHAnsi" w:cs="Arial" w:hAnsiTheme="minorHAnsi"/>
          <w:color w:themeColor="text1" w:val="000000"/>
          <w:sz w:val="21"/>
          <w:szCs w:val="21"/>
        </w:rPr>
        <w:t xml:space="preserve">titulaires d’un contrat à durée indéterminée ou déterminée, ayant une ancienneté minimum de </w:t>
      </w:r>
      <w:r w:rsidR="002F6F3F">
        <w:rPr>
          <w:rFonts w:asciiTheme="minorHAnsi" w:cstheme="minorHAnsi" w:hAnsiTheme="minorHAnsi"/>
          <w:color w:themeColor="text1" w:val="000000"/>
          <w:sz w:val="21"/>
          <w:szCs w:val="21"/>
        </w:rPr>
        <w:t>3</w:t>
      </w:r>
      <w:r w:rsidR="002F6F3F"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 mois au </w:t>
      </w:r>
      <w:r w:rsidR="002F6F3F" w:rsidRPr="00AC4F6A">
        <w:rPr>
          <w:rFonts w:asciiTheme="minorHAnsi" w:cstheme="minorHAnsi" w:hAnsiTheme="minorHAnsi"/>
          <w:b/>
          <w:color w:themeColor="text1" w:val="000000"/>
          <w:sz w:val="21"/>
          <w:szCs w:val="21"/>
        </w:rPr>
        <w:t>1</w:t>
      </w:r>
      <w:r w:rsidR="002F6F3F" w:rsidRPr="00AC4F6A">
        <w:rPr>
          <w:rFonts w:asciiTheme="minorHAnsi" w:cstheme="minorHAnsi" w:hAnsiTheme="minorHAnsi"/>
          <w:b/>
          <w:color w:themeColor="text1" w:val="000000"/>
          <w:sz w:val="21"/>
          <w:szCs w:val="21"/>
          <w:vertAlign w:val="superscript"/>
        </w:rPr>
        <w:t>er</w:t>
      </w:r>
      <w:r w:rsidR="002F6F3F" w:rsidRPr="00AC4F6A">
        <w:rPr>
          <w:rFonts w:asciiTheme="minorHAnsi" w:cstheme="minorHAnsi" w:hAnsiTheme="minorHAnsi"/>
          <w:b/>
          <w:color w:themeColor="text1" w:val="000000"/>
          <w:sz w:val="21"/>
          <w:szCs w:val="21"/>
        </w:rPr>
        <w:t xml:space="preserve"> </w:t>
      </w:r>
      <w:r w:rsidR="002F6F3F">
        <w:rPr>
          <w:rFonts w:asciiTheme="minorHAnsi" w:cstheme="minorHAnsi" w:hAnsiTheme="minorHAnsi"/>
          <w:b/>
          <w:sz w:val="21"/>
          <w:szCs w:val="21"/>
        </w:rPr>
        <w:t>janvier</w:t>
      </w:r>
      <w:r w:rsidR="002F6F3F" w:rsidRPr="00AC4F6A">
        <w:rPr>
          <w:rFonts w:asciiTheme="minorHAnsi" w:cstheme="minorHAnsi" w:hAnsiTheme="minorHAnsi"/>
          <w:b/>
          <w:color w:themeColor="text1" w:val="000000"/>
          <w:sz w:val="21"/>
          <w:szCs w:val="21"/>
        </w:rPr>
        <w:t xml:space="preserve"> 202</w:t>
      </w:r>
      <w:r w:rsidR="002F6F3F">
        <w:rPr>
          <w:rFonts w:asciiTheme="minorHAnsi" w:cstheme="minorHAnsi" w:hAnsiTheme="minorHAnsi"/>
          <w:b/>
          <w:color w:themeColor="text1" w:val="000000"/>
          <w:sz w:val="21"/>
          <w:szCs w:val="21"/>
        </w:rPr>
        <w:t>3</w:t>
      </w:r>
      <w:r w:rsidR="002F6F3F" w:rsidRPr="00166E43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 </w:t>
      </w:r>
      <w:r w:rsidR="002F6F3F" w:rsidRPr="00AC4F6A">
        <w:rPr>
          <w:rFonts w:asciiTheme="minorHAnsi" w:cstheme="minorHAnsi" w:hAnsiTheme="minorHAnsi"/>
          <w:i/>
          <w:color w:themeColor="text1" w:val="000000"/>
          <w:sz w:val="21"/>
          <w:szCs w:val="21"/>
        </w:rPr>
        <w:t>(soit ancienneté au 1</w:t>
      </w:r>
      <w:r w:rsidR="002F6F3F" w:rsidRPr="00AC4F6A">
        <w:rPr>
          <w:rFonts w:asciiTheme="minorHAnsi" w:cstheme="minorHAnsi" w:hAnsiTheme="minorHAnsi"/>
          <w:i/>
          <w:color w:themeColor="text1" w:val="000000"/>
          <w:sz w:val="21"/>
          <w:szCs w:val="21"/>
          <w:vertAlign w:val="superscript"/>
        </w:rPr>
        <w:t>er</w:t>
      </w:r>
      <w:r w:rsidR="002F6F3F" w:rsidRPr="00AC4F6A">
        <w:rPr>
          <w:rFonts w:asciiTheme="minorHAnsi" w:cstheme="minorHAnsi" w:hAnsiTheme="minorHAnsi"/>
          <w:i/>
          <w:color w:themeColor="text1" w:val="000000"/>
          <w:sz w:val="21"/>
          <w:szCs w:val="21"/>
        </w:rPr>
        <w:t xml:space="preserve"> </w:t>
      </w:r>
      <w:r w:rsidR="002F6F3F" w:rsidRPr="00AC4F6A">
        <w:rPr>
          <w:rFonts w:asciiTheme="minorHAnsi" w:cstheme="minorHAnsi" w:hAnsiTheme="minorHAnsi"/>
          <w:i/>
          <w:sz w:val="21"/>
          <w:szCs w:val="21"/>
        </w:rPr>
        <w:t>octobre 202</w:t>
      </w:r>
      <w:r w:rsidR="00A37129">
        <w:rPr>
          <w:rFonts w:asciiTheme="minorHAnsi" w:cstheme="minorHAnsi" w:hAnsiTheme="minorHAnsi"/>
          <w:i/>
          <w:sz w:val="21"/>
          <w:szCs w:val="21"/>
        </w:rPr>
        <w:t>2</w:t>
      </w:r>
      <w:r w:rsidR="002F6F3F" w:rsidRPr="00AC4F6A">
        <w:rPr>
          <w:rFonts w:asciiTheme="minorHAnsi" w:cstheme="minorHAnsi" w:hAnsiTheme="minorHAnsi"/>
          <w:i/>
          <w:color w:themeColor="text1" w:val="000000"/>
          <w:sz w:val="21"/>
          <w:szCs w:val="21"/>
        </w:rPr>
        <w:t>).</w:t>
      </w:r>
    </w:p>
    <w:p w14:paraId="3A3AF7D6" w14:textId="7736281C" w:rsidP="009B50B0" w:rsidR="009B50B0" w:rsidRDefault="009B50B0" w:rsidRPr="00F20646">
      <w:pPr>
        <w:jc w:val="both"/>
        <w:rPr>
          <w:rFonts w:asciiTheme="minorHAnsi" w:cs="Arial" w:hAnsiTheme="minorHAnsi"/>
          <w:color w:themeColor="text1" w:val="000000"/>
          <w:sz w:val="21"/>
          <w:szCs w:val="21"/>
        </w:rPr>
      </w:pPr>
    </w:p>
    <w:p w14:paraId="009BDF22" w14:textId="2E6AEB68" w:rsidP="003101FB" w:rsidR="003101FB" w:rsidRDefault="003101FB" w:rsidRPr="00AC4F6A">
      <w:pPr>
        <w:jc w:val="both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 xml:space="preserve">Les </w:t>
      </w:r>
      <w:r w:rsidRPr="00AC4F6A">
        <w:rPr>
          <w:rFonts w:asciiTheme="minorHAnsi" w:cstheme="minorHAnsi" w:hAnsiTheme="minorHAnsi"/>
          <w:sz w:val="21"/>
          <w:szCs w:val="21"/>
        </w:rPr>
        <w:t>Augmentation</w:t>
      </w:r>
      <w:r>
        <w:rPr>
          <w:rFonts w:asciiTheme="minorHAnsi" w:cstheme="minorHAnsi" w:hAnsiTheme="minorHAnsi"/>
          <w:sz w:val="21"/>
          <w:szCs w:val="21"/>
        </w:rPr>
        <w:t>s</w:t>
      </w:r>
      <w:r w:rsidRPr="00AC4F6A">
        <w:rPr>
          <w:rFonts w:asciiTheme="minorHAnsi" w:cstheme="minorHAnsi" w:hAnsiTheme="minorHAnsi"/>
          <w:sz w:val="21"/>
          <w:szCs w:val="21"/>
        </w:rPr>
        <w:t xml:space="preserve"> Générale</w:t>
      </w:r>
      <w:r>
        <w:rPr>
          <w:rFonts w:asciiTheme="minorHAnsi" w:cstheme="minorHAnsi" w:hAnsiTheme="minorHAnsi"/>
          <w:sz w:val="21"/>
          <w:szCs w:val="21"/>
        </w:rPr>
        <w:t>s</w:t>
      </w:r>
      <w:r w:rsidRPr="00AC4F6A">
        <w:rPr>
          <w:rFonts w:asciiTheme="minorHAnsi" w:cstheme="minorHAnsi" w:hAnsiTheme="minorHAnsi"/>
          <w:sz w:val="21"/>
          <w:szCs w:val="21"/>
        </w:rPr>
        <w:t xml:space="preserve"> des salaires de </w:t>
      </w:r>
      <w:r>
        <w:rPr>
          <w:rFonts w:asciiTheme="minorHAnsi" w:cstheme="minorHAnsi" w:hAnsiTheme="minorHAnsi"/>
          <w:b/>
          <w:bCs/>
          <w:sz w:val="21"/>
          <w:szCs w:val="21"/>
        </w:rPr>
        <w:t>100€</w:t>
      </w:r>
      <w:r w:rsidRPr="00CF3FAD">
        <w:rPr>
          <w:rFonts w:asciiTheme="minorHAnsi" w:cstheme="minorHAnsi" w:hAnsiTheme="minorHAnsi"/>
          <w:sz w:val="21"/>
          <w:szCs w:val="21"/>
        </w:rPr>
        <w:t xml:space="preserve"> </w:t>
      </w:r>
      <w:r w:rsidR="006730F1" w:rsidRPr="00CF3FAD">
        <w:rPr>
          <w:rFonts w:asciiTheme="minorHAnsi" w:cstheme="minorHAnsi" w:hAnsiTheme="minorHAnsi"/>
          <w:sz w:val="21"/>
          <w:szCs w:val="21"/>
        </w:rPr>
        <w:t>mini</w:t>
      </w:r>
      <w:r w:rsidR="00CF3FAD" w:rsidRPr="00CF3FAD">
        <w:rPr>
          <w:rFonts w:asciiTheme="minorHAnsi" w:cstheme="minorHAnsi" w:hAnsiTheme="minorHAnsi"/>
          <w:sz w:val="21"/>
          <w:szCs w:val="21"/>
        </w:rPr>
        <w:t xml:space="preserve">mum </w:t>
      </w:r>
      <w:r w:rsidRPr="00642B35">
        <w:rPr>
          <w:rFonts w:asciiTheme="minorHAnsi" w:cstheme="minorHAnsi" w:hAnsiTheme="minorHAnsi"/>
          <w:sz w:val="21"/>
          <w:szCs w:val="21"/>
        </w:rPr>
        <w:t>sont</w:t>
      </w:r>
      <w:r>
        <w:rPr>
          <w:rFonts w:asciiTheme="minorHAnsi" w:cstheme="minorHAnsi" w:hAnsiTheme="minorHAnsi"/>
          <w:b/>
          <w:bCs/>
          <w:sz w:val="21"/>
          <w:szCs w:val="21"/>
        </w:rPr>
        <w:t xml:space="preserve"> </w:t>
      </w:r>
      <w:r w:rsidRPr="00AC4F6A">
        <w:rPr>
          <w:rFonts w:asciiTheme="minorHAnsi" w:cstheme="minorHAnsi" w:hAnsiTheme="minorHAnsi"/>
          <w:sz w:val="21"/>
          <w:szCs w:val="21"/>
        </w:rPr>
        <w:t>réparti</w:t>
      </w:r>
      <w:r>
        <w:rPr>
          <w:rFonts w:asciiTheme="minorHAnsi" w:cstheme="minorHAnsi" w:hAnsiTheme="minorHAnsi"/>
          <w:sz w:val="21"/>
          <w:szCs w:val="21"/>
        </w:rPr>
        <w:t>es</w:t>
      </w:r>
      <w:r w:rsidRPr="00AC4F6A">
        <w:rPr>
          <w:rFonts w:asciiTheme="minorHAnsi" w:cstheme="minorHAnsi" w:hAnsiTheme="minorHAnsi"/>
          <w:sz w:val="21"/>
          <w:szCs w:val="21"/>
        </w:rPr>
        <w:t xml:space="preserve"> comme suit</w:t>
      </w:r>
      <w:r>
        <w:rPr>
          <w:rFonts w:asciiTheme="minorHAnsi" w:cstheme="minorHAnsi" w:hAnsiTheme="minorHAnsi"/>
          <w:sz w:val="21"/>
          <w:szCs w:val="21"/>
        </w:rPr>
        <w:t> :</w:t>
      </w:r>
    </w:p>
    <w:p w14:paraId="16FD6F36" w14:textId="77777777" w:rsidP="003101FB" w:rsidR="003101FB" w:rsidRDefault="003101FB" w:rsidRPr="00AC4F6A">
      <w:pPr>
        <w:pStyle w:val="Paragraphedeliste"/>
        <w:numPr>
          <w:ilvl w:val="0"/>
          <w:numId w:val="4"/>
        </w:numPr>
        <w:jc w:val="both"/>
        <w:rPr>
          <w:rFonts w:asciiTheme="minorHAnsi" w:cstheme="minorHAnsi" w:hAnsiTheme="minorHAnsi"/>
          <w:b/>
          <w:sz w:val="21"/>
          <w:szCs w:val="21"/>
        </w:rPr>
      </w:pPr>
      <w:r>
        <w:rPr>
          <w:rFonts w:asciiTheme="minorHAnsi" w:cstheme="minorHAnsi" w:hAnsiTheme="minorHAnsi"/>
          <w:b/>
          <w:sz w:val="21"/>
          <w:szCs w:val="21"/>
        </w:rPr>
        <w:t xml:space="preserve">40€ bruts mensuels </w:t>
      </w:r>
      <w:r w:rsidRPr="00E057C7">
        <w:rPr>
          <w:rFonts w:asciiTheme="minorHAnsi" w:cstheme="minorHAnsi" w:hAnsiTheme="minorHAnsi"/>
          <w:b/>
          <w:sz w:val="21"/>
          <w:szCs w:val="21"/>
        </w:rPr>
        <w:t>forfaitaire</w:t>
      </w:r>
      <w:r>
        <w:rPr>
          <w:rFonts w:asciiTheme="minorHAnsi" w:cstheme="minorHAnsi" w:hAnsiTheme="minorHAnsi"/>
          <w:b/>
          <w:sz w:val="21"/>
          <w:szCs w:val="21"/>
        </w:rPr>
        <w:t>s</w:t>
      </w:r>
      <w:r>
        <w:rPr>
          <w:rFonts w:asciiTheme="minorHAnsi" w:cstheme="minorHAnsi" w:hAnsiTheme="minorHAnsi"/>
          <w:bCs/>
          <w:sz w:val="21"/>
          <w:szCs w:val="21"/>
        </w:rPr>
        <w:t>, à effet rétroactif du 1</w:t>
      </w:r>
      <w:r w:rsidRPr="00396A75">
        <w:rPr>
          <w:rFonts w:asciiTheme="minorHAnsi" w:cstheme="minorHAnsi" w:hAnsiTheme="minorHAnsi"/>
          <w:bCs/>
          <w:sz w:val="21"/>
          <w:szCs w:val="21"/>
          <w:vertAlign w:val="superscript"/>
        </w:rPr>
        <w:t>er</w:t>
      </w:r>
      <w:r>
        <w:rPr>
          <w:rFonts w:asciiTheme="minorHAnsi" w:cstheme="minorHAnsi" w:hAnsiTheme="minorHAnsi"/>
          <w:bCs/>
          <w:sz w:val="21"/>
          <w:szCs w:val="21"/>
        </w:rPr>
        <w:t xml:space="preserve"> janvier 2023</w:t>
      </w:r>
    </w:p>
    <w:p w14:paraId="13A0236A" w14:textId="5ED4839E" w:rsidP="003101FB" w:rsidR="003101FB" w:rsidRDefault="00C877C2" w:rsidRPr="00AC4F6A">
      <w:pPr>
        <w:pStyle w:val="Paragraphedeliste"/>
        <w:numPr>
          <w:ilvl w:val="0"/>
          <w:numId w:val="4"/>
        </w:numPr>
        <w:jc w:val="both"/>
        <w:rPr>
          <w:rFonts w:asciiTheme="minorHAnsi" w:cstheme="minorHAnsi" w:hAnsiTheme="minorHAnsi"/>
          <w:b/>
          <w:sz w:val="21"/>
          <w:szCs w:val="21"/>
        </w:rPr>
      </w:pPr>
      <w:r>
        <w:rPr>
          <w:rFonts w:asciiTheme="minorHAnsi" w:cstheme="minorHAnsi" w:hAnsiTheme="minorHAnsi"/>
          <w:b/>
          <w:sz w:val="21"/>
          <w:szCs w:val="21"/>
        </w:rPr>
        <w:t>2%</w:t>
      </w:r>
      <w:r w:rsidR="00DA3329">
        <w:rPr>
          <w:rFonts w:asciiTheme="minorHAnsi" w:cstheme="minorHAnsi" w:hAnsiTheme="minorHAnsi"/>
          <w:b/>
          <w:sz w:val="21"/>
          <w:szCs w:val="21"/>
        </w:rPr>
        <w:t xml:space="preserve"> </w:t>
      </w:r>
      <w:r w:rsidR="00DA3329">
        <w:rPr>
          <w:rFonts w:asciiTheme="minorHAnsi" w:cstheme="minorHAnsi" w:hAnsiTheme="minorHAnsi"/>
          <w:bCs/>
          <w:sz w:val="21"/>
          <w:szCs w:val="21"/>
        </w:rPr>
        <w:t>à effet du 1</w:t>
      </w:r>
      <w:r w:rsidR="00DA3329" w:rsidRPr="0093604D">
        <w:rPr>
          <w:rFonts w:asciiTheme="minorHAnsi" w:cstheme="minorHAnsi" w:hAnsiTheme="minorHAnsi"/>
          <w:bCs/>
          <w:sz w:val="21"/>
          <w:szCs w:val="21"/>
          <w:vertAlign w:val="superscript"/>
        </w:rPr>
        <w:t>er</w:t>
      </w:r>
      <w:r w:rsidR="00DA3329">
        <w:rPr>
          <w:rFonts w:asciiTheme="minorHAnsi" w:cstheme="minorHAnsi" w:hAnsiTheme="minorHAnsi"/>
          <w:bCs/>
          <w:sz w:val="21"/>
          <w:szCs w:val="21"/>
        </w:rPr>
        <w:t xml:space="preserve"> juillet 2023</w:t>
      </w:r>
      <w:r w:rsidR="00CB2790">
        <w:rPr>
          <w:rFonts w:asciiTheme="minorHAnsi" w:cstheme="minorHAnsi" w:hAnsiTheme="minorHAnsi"/>
          <w:bCs/>
          <w:sz w:val="21"/>
          <w:szCs w:val="21"/>
        </w:rPr>
        <w:t xml:space="preserve"> ; la mesure d’Augmentation Générale minimale pour ce point de passage est d’une valeur mensuelle de </w:t>
      </w:r>
      <w:r w:rsidR="00CB2790" w:rsidRPr="002D4177">
        <w:rPr>
          <w:rFonts w:asciiTheme="minorHAnsi" w:cstheme="minorHAnsi" w:hAnsiTheme="minorHAnsi"/>
          <w:b/>
          <w:sz w:val="21"/>
          <w:szCs w:val="21"/>
        </w:rPr>
        <w:t>60</w:t>
      </w:r>
      <w:r w:rsidR="002D4177" w:rsidRPr="002D4177">
        <w:rPr>
          <w:rFonts w:asciiTheme="minorHAnsi" w:cstheme="minorHAnsi" w:hAnsiTheme="minorHAnsi"/>
          <w:b/>
          <w:sz w:val="21"/>
          <w:szCs w:val="21"/>
        </w:rPr>
        <w:t xml:space="preserve">€ </w:t>
      </w:r>
      <w:r w:rsidR="00CB2790" w:rsidRPr="002D4177">
        <w:rPr>
          <w:rFonts w:asciiTheme="minorHAnsi" w:cstheme="minorHAnsi" w:hAnsiTheme="minorHAnsi"/>
          <w:b/>
          <w:sz w:val="21"/>
          <w:szCs w:val="21"/>
        </w:rPr>
        <w:t>bruts</w:t>
      </w:r>
      <w:r w:rsidR="006730F1" w:rsidRPr="006730F1">
        <w:rPr>
          <w:rFonts w:asciiTheme="minorHAnsi" w:cstheme="minorHAnsi" w:hAnsiTheme="minorHAnsi"/>
          <w:bCs/>
          <w:sz w:val="21"/>
          <w:szCs w:val="21"/>
        </w:rPr>
        <w:t xml:space="preserve"> (augmentation talon)</w:t>
      </w:r>
      <w:r w:rsidR="002D4177">
        <w:rPr>
          <w:rFonts w:asciiTheme="minorHAnsi" w:cstheme="minorHAnsi" w:hAnsiTheme="minorHAnsi"/>
          <w:bCs/>
          <w:sz w:val="21"/>
          <w:szCs w:val="21"/>
        </w:rPr>
        <w:t>.</w:t>
      </w:r>
    </w:p>
    <w:p w14:paraId="32F2FC64" w14:textId="77777777" w:rsidP="007769C9" w:rsidR="007769C9" w:rsidRDefault="007769C9">
      <w:pPr>
        <w:jc w:val="both"/>
        <w:rPr>
          <w:rFonts w:asciiTheme="minorHAnsi" w:cs="Arial" w:hAnsiTheme="minorHAnsi"/>
          <w:color w:themeColor="text1" w:val="000000"/>
          <w:sz w:val="21"/>
          <w:szCs w:val="21"/>
        </w:rPr>
      </w:pPr>
    </w:p>
    <w:p w14:paraId="6850E960" w14:textId="1B91A5CF" w:rsidP="009D1D1F" w:rsidR="009D1D1F" w:rsidRDefault="009D1D1F" w:rsidRPr="009D6FA5">
      <w:pPr>
        <w:pStyle w:val="Titre3"/>
        <w:numPr>
          <w:ilvl w:val="2"/>
          <w:numId w:val="14"/>
        </w:numPr>
      </w:pPr>
      <w:bookmarkStart w:id="7" w:name="_Toc129167703"/>
      <w:r>
        <w:t>Cadres</w:t>
      </w:r>
      <w:bookmarkEnd w:id="7"/>
    </w:p>
    <w:p w14:paraId="4CDA9D5F" w14:textId="77777777" w:rsidP="00DF753B" w:rsidR="009D1D1F" w:rsidRDefault="009D1D1F">
      <w:pPr>
        <w:jc w:val="both"/>
        <w:rPr>
          <w:rFonts w:asciiTheme="minorHAnsi" w:cs="Arial" w:hAnsiTheme="minorHAnsi"/>
          <w:color w:themeColor="text1" w:val="000000"/>
          <w:sz w:val="21"/>
          <w:szCs w:val="21"/>
        </w:rPr>
      </w:pPr>
    </w:p>
    <w:p w14:paraId="734B9FD0" w14:textId="6B804589" w:rsidP="00465302" w:rsidR="00465302" w:rsidRDefault="000D6E61">
      <w:pPr>
        <w:jc w:val="both"/>
        <w:rPr>
          <w:rFonts w:asciiTheme="minorHAnsi" w:cstheme="minorHAnsi" w:hAnsiTheme="minorHAnsi"/>
          <w:i/>
          <w:color w:themeColor="text1" w:val="000000"/>
          <w:sz w:val="21"/>
          <w:szCs w:val="21"/>
        </w:rPr>
      </w:pPr>
      <w:r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Une Augmentation Générale (AG) de </w:t>
      </w:r>
      <w:r w:rsidRPr="00AC4F6A">
        <w:rPr>
          <w:rFonts w:asciiTheme="minorHAnsi" w:cstheme="minorHAnsi" w:hAnsiTheme="minorHAnsi"/>
          <w:b/>
          <w:sz w:val="21"/>
          <w:szCs w:val="21"/>
        </w:rPr>
        <w:t>2</w:t>
      </w:r>
      <w:r w:rsidR="007C1D72">
        <w:rPr>
          <w:rFonts w:asciiTheme="minorHAnsi" w:cstheme="minorHAnsi" w:hAnsiTheme="minorHAnsi"/>
          <w:b/>
          <w:sz w:val="21"/>
          <w:szCs w:val="21"/>
        </w:rPr>
        <w:t>,0</w:t>
      </w:r>
      <w:r w:rsidRPr="00AC4F6A">
        <w:rPr>
          <w:rFonts w:asciiTheme="minorHAnsi" w:cstheme="minorHAnsi" w:hAnsiTheme="minorHAnsi"/>
          <w:b/>
          <w:color w:themeColor="text1" w:val="000000"/>
          <w:sz w:val="21"/>
          <w:szCs w:val="21"/>
        </w:rPr>
        <w:t>%</w:t>
      </w:r>
      <w:r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 s’appliquant à l’ensemble des salariés « </w:t>
      </w:r>
      <w:r w:rsidR="00465302" w:rsidRPr="00465302">
        <w:rPr>
          <w:rFonts w:asciiTheme="minorHAnsi" w:cstheme="minorHAnsi" w:hAnsiTheme="minorHAnsi"/>
          <w:sz w:val="21"/>
          <w:szCs w:val="21"/>
        </w:rPr>
        <w:t>Ingénieurs et Cadres</w:t>
      </w:r>
      <w:r w:rsidRPr="00AC4F6A">
        <w:rPr>
          <w:rFonts w:asciiTheme="minorHAnsi" w:cstheme="minorHAnsi" w:hAnsiTheme="minorHAnsi"/>
          <w:sz w:val="21"/>
          <w:szCs w:val="21"/>
        </w:rPr>
        <w:t> »</w:t>
      </w:r>
      <w:r w:rsidRPr="00AC4F6A">
        <w:rPr>
          <w:rFonts w:asciiTheme="minorHAnsi" w:cstheme="minorHAnsi" w:hAnsiTheme="minorHAnsi"/>
          <w:i/>
          <w:sz w:val="21"/>
          <w:szCs w:val="21"/>
        </w:rPr>
        <w:t xml:space="preserve"> </w:t>
      </w:r>
      <w:r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titulaires d’un contrat à durée indéterminée ou déterminée, </w:t>
      </w:r>
      <w:r w:rsidR="00465302" w:rsidRPr="00F20646">
        <w:rPr>
          <w:rFonts w:asciiTheme="minorHAnsi" w:cs="Arial" w:hAnsiTheme="minorHAnsi"/>
          <w:color w:themeColor="text1" w:val="000000"/>
          <w:sz w:val="21"/>
          <w:szCs w:val="21"/>
        </w:rPr>
        <w:t xml:space="preserve">ayant une ancienneté minimum de </w:t>
      </w:r>
      <w:r w:rsidR="00465302">
        <w:rPr>
          <w:rFonts w:asciiTheme="minorHAnsi" w:cstheme="minorHAnsi" w:hAnsiTheme="minorHAnsi"/>
          <w:color w:themeColor="text1" w:val="000000"/>
          <w:sz w:val="21"/>
          <w:szCs w:val="21"/>
        </w:rPr>
        <w:t>3</w:t>
      </w:r>
      <w:r w:rsidR="00465302"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 mois au </w:t>
      </w:r>
      <w:r w:rsidR="00465302" w:rsidRPr="00AC4F6A">
        <w:rPr>
          <w:rFonts w:asciiTheme="minorHAnsi" w:cstheme="minorHAnsi" w:hAnsiTheme="minorHAnsi"/>
          <w:b/>
          <w:color w:themeColor="text1" w:val="000000"/>
          <w:sz w:val="21"/>
          <w:szCs w:val="21"/>
        </w:rPr>
        <w:t>1</w:t>
      </w:r>
      <w:r w:rsidR="00465302" w:rsidRPr="00AC4F6A">
        <w:rPr>
          <w:rFonts w:asciiTheme="minorHAnsi" w:cstheme="minorHAnsi" w:hAnsiTheme="minorHAnsi"/>
          <w:b/>
          <w:color w:themeColor="text1" w:val="000000"/>
          <w:sz w:val="21"/>
          <w:szCs w:val="21"/>
          <w:vertAlign w:val="superscript"/>
        </w:rPr>
        <w:t>er</w:t>
      </w:r>
      <w:r w:rsidR="00465302" w:rsidRPr="00AC4F6A">
        <w:rPr>
          <w:rFonts w:asciiTheme="minorHAnsi" w:cstheme="minorHAnsi" w:hAnsiTheme="minorHAnsi"/>
          <w:b/>
          <w:color w:themeColor="text1" w:val="000000"/>
          <w:sz w:val="21"/>
          <w:szCs w:val="21"/>
        </w:rPr>
        <w:t xml:space="preserve"> </w:t>
      </w:r>
      <w:r w:rsidR="00465302">
        <w:rPr>
          <w:rFonts w:asciiTheme="minorHAnsi" w:cstheme="minorHAnsi" w:hAnsiTheme="minorHAnsi"/>
          <w:b/>
          <w:sz w:val="21"/>
          <w:szCs w:val="21"/>
        </w:rPr>
        <w:t>janvier</w:t>
      </w:r>
      <w:r w:rsidR="00465302" w:rsidRPr="00AC4F6A">
        <w:rPr>
          <w:rFonts w:asciiTheme="minorHAnsi" w:cstheme="minorHAnsi" w:hAnsiTheme="minorHAnsi"/>
          <w:b/>
          <w:color w:themeColor="text1" w:val="000000"/>
          <w:sz w:val="21"/>
          <w:szCs w:val="21"/>
        </w:rPr>
        <w:t xml:space="preserve"> 202</w:t>
      </w:r>
      <w:r w:rsidR="00465302">
        <w:rPr>
          <w:rFonts w:asciiTheme="minorHAnsi" w:cstheme="minorHAnsi" w:hAnsiTheme="minorHAnsi"/>
          <w:b/>
          <w:color w:themeColor="text1" w:val="000000"/>
          <w:sz w:val="21"/>
          <w:szCs w:val="21"/>
        </w:rPr>
        <w:t>3</w:t>
      </w:r>
      <w:r w:rsidR="00465302" w:rsidRPr="00166E43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 </w:t>
      </w:r>
      <w:r w:rsidR="00465302" w:rsidRPr="00AC4F6A">
        <w:rPr>
          <w:rFonts w:asciiTheme="minorHAnsi" w:cstheme="minorHAnsi" w:hAnsiTheme="minorHAnsi"/>
          <w:i/>
          <w:color w:themeColor="text1" w:val="000000"/>
          <w:sz w:val="21"/>
          <w:szCs w:val="21"/>
        </w:rPr>
        <w:t>(soit ancienneté au 1</w:t>
      </w:r>
      <w:r w:rsidR="00465302" w:rsidRPr="00AC4F6A">
        <w:rPr>
          <w:rFonts w:asciiTheme="minorHAnsi" w:cstheme="minorHAnsi" w:hAnsiTheme="minorHAnsi"/>
          <w:i/>
          <w:color w:themeColor="text1" w:val="000000"/>
          <w:sz w:val="21"/>
          <w:szCs w:val="21"/>
          <w:vertAlign w:val="superscript"/>
        </w:rPr>
        <w:t>er</w:t>
      </w:r>
      <w:r w:rsidR="00465302" w:rsidRPr="00AC4F6A">
        <w:rPr>
          <w:rFonts w:asciiTheme="minorHAnsi" w:cstheme="minorHAnsi" w:hAnsiTheme="minorHAnsi"/>
          <w:i/>
          <w:color w:themeColor="text1" w:val="000000"/>
          <w:sz w:val="21"/>
          <w:szCs w:val="21"/>
        </w:rPr>
        <w:t xml:space="preserve"> </w:t>
      </w:r>
      <w:r w:rsidR="00465302" w:rsidRPr="00AC4F6A">
        <w:rPr>
          <w:rFonts w:asciiTheme="minorHAnsi" w:cstheme="minorHAnsi" w:hAnsiTheme="minorHAnsi"/>
          <w:i/>
          <w:sz w:val="21"/>
          <w:szCs w:val="21"/>
        </w:rPr>
        <w:t>octobre 202</w:t>
      </w:r>
      <w:r w:rsidR="003800D6">
        <w:rPr>
          <w:rFonts w:asciiTheme="minorHAnsi" w:cstheme="minorHAnsi" w:hAnsiTheme="minorHAnsi"/>
          <w:i/>
          <w:sz w:val="21"/>
          <w:szCs w:val="21"/>
        </w:rPr>
        <w:t>2</w:t>
      </w:r>
      <w:r w:rsidR="00465302" w:rsidRPr="00AC4F6A">
        <w:rPr>
          <w:rFonts w:asciiTheme="minorHAnsi" w:cstheme="minorHAnsi" w:hAnsiTheme="minorHAnsi"/>
          <w:i/>
          <w:color w:themeColor="text1" w:val="000000"/>
          <w:sz w:val="21"/>
          <w:szCs w:val="21"/>
        </w:rPr>
        <w:t>).</w:t>
      </w:r>
    </w:p>
    <w:p w14:paraId="4BE7C84B" w14:textId="77777777" w:rsidP="00465302" w:rsidR="00B60302" w:rsidRDefault="00B60302" w:rsidRPr="00B60302">
      <w:pPr>
        <w:jc w:val="both"/>
        <w:rPr>
          <w:rFonts w:asciiTheme="minorHAnsi" w:cstheme="minorHAnsi" w:hAnsiTheme="minorHAnsi"/>
          <w:iCs/>
          <w:color w:themeColor="text1" w:val="000000"/>
          <w:sz w:val="21"/>
          <w:szCs w:val="21"/>
          <w:u w:val="single"/>
        </w:rPr>
      </w:pPr>
    </w:p>
    <w:p w14:paraId="29C8EE26" w14:textId="028D4301" w:rsidP="000D6E61" w:rsidR="00F76DD5" w:rsidRDefault="007D03E9">
      <w:pPr>
        <w:jc w:val="both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>La mesure d’</w:t>
      </w:r>
      <w:r w:rsidR="000D6E61" w:rsidRPr="00AC4F6A">
        <w:rPr>
          <w:rFonts w:asciiTheme="minorHAnsi" w:cstheme="minorHAnsi" w:hAnsiTheme="minorHAnsi"/>
          <w:sz w:val="21"/>
          <w:szCs w:val="21"/>
        </w:rPr>
        <w:t xml:space="preserve">Augmentation Générale des salaires de </w:t>
      </w:r>
      <w:r w:rsidR="000D6E61" w:rsidRPr="00AC4F6A">
        <w:rPr>
          <w:rFonts w:asciiTheme="minorHAnsi" w:cstheme="minorHAnsi" w:hAnsiTheme="minorHAnsi"/>
          <w:b/>
          <w:bCs/>
          <w:sz w:val="21"/>
          <w:szCs w:val="21"/>
        </w:rPr>
        <w:t>2%</w:t>
      </w:r>
      <w:r w:rsidR="000D6E61" w:rsidRPr="00AC4F6A">
        <w:rPr>
          <w:rFonts w:asciiTheme="minorHAnsi" w:cstheme="minorHAnsi" w:hAnsiTheme="minorHAnsi"/>
          <w:sz w:val="21"/>
          <w:szCs w:val="21"/>
        </w:rPr>
        <w:t xml:space="preserve">, calculé sur le salaire de base du mois de </w:t>
      </w:r>
      <w:r w:rsidR="00A606A8">
        <w:rPr>
          <w:rFonts w:asciiTheme="minorHAnsi" w:cstheme="minorHAnsi" w:hAnsiTheme="minorHAnsi"/>
          <w:sz w:val="21"/>
          <w:szCs w:val="21"/>
        </w:rPr>
        <w:t>janvier</w:t>
      </w:r>
      <w:r w:rsidR="000D6E61" w:rsidRPr="00AC4F6A">
        <w:rPr>
          <w:rFonts w:asciiTheme="minorHAnsi" w:cstheme="minorHAnsi" w:hAnsiTheme="minorHAnsi"/>
          <w:sz w:val="21"/>
          <w:szCs w:val="21"/>
        </w:rPr>
        <w:t xml:space="preserve"> 202</w:t>
      </w:r>
      <w:r w:rsidR="00A606A8">
        <w:rPr>
          <w:rFonts w:asciiTheme="minorHAnsi" w:cstheme="minorHAnsi" w:hAnsiTheme="minorHAnsi"/>
          <w:sz w:val="21"/>
          <w:szCs w:val="21"/>
        </w:rPr>
        <w:t>3</w:t>
      </w:r>
      <w:r w:rsidR="00680415">
        <w:rPr>
          <w:rFonts w:asciiTheme="minorHAnsi" w:cstheme="minorHAnsi" w:hAnsiTheme="minorHAnsi"/>
          <w:sz w:val="21"/>
          <w:szCs w:val="21"/>
        </w:rPr>
        <w:t xml:space="preserve">, </w:t>
      </w:r>
      <w:r w:rsidR="00C7691B">
        <w:rPr>
          <w:rFonts w:asciiTheme="minorHAnsi" w:cstheme="minorHAnsi" w:hAnsiTheme="minorHAnsi"/>
          <w:sz w:val="21"/>
          <w:szCs w:val="21"/>
        </w:rPr>
        <w:t>à effet</w:t>
      </w:r>
      <w:r w:rsidR="00926177">
        <w:rPr>
          <w:rFonts w:asciiTheme="minorHAnsi" w:cstheme="minorHAnsi" w:hAnsiTheme="minorHAnsi"/>
          <w:sz w:val="21"/>
          <w:szCs w:val="21"/>
        </w:rPr>
        <w:t xml:space="preserve"> rétroactif du </w:t>
      </w:r>
      <w:r w:rsidR="00F76DD5" w:rsidRPr="00F76DD5">
        <w:rPr>
          <w:rFonts w:asciiTheme="minorHAnsi" w:cstheme="minorHAnsi" w:hAnsiTheme="minorHAnsi"/>
          <w:b/>
          <w:bCs/>
          <w:sz w:val="21"/>
          <w:szCs w:val="21"/>
        </w:rPr>
        <w:t>1</w:t>
      </w:r>
      <w:r w:rsidR="00F76DD5" w:rsidRPr="00F76DD5">
        <w:rPr>
          <w:rFonts w:asciiTheme="minorHAnsi" w:cstheme="minorHAnsi" w:hAnsiTheme="minorHAnsi"/>
          <w:b/>
          <w:bCs/>
          <w:sz w:val="21"/>
          <w:szCs w:val="21"/>
          <w:vertAlign w:val="superscript"/>
        </w:rPr>
        <w:t>er</w:t>
      </w:r>
      <w:r w:rsidR="00F76DD5" w:rsidRPr="00F76DD5">
        <w:rPr>
          <w:rFonts w:asciiTheme="minorHAnsi" w:cstheme="minorHAnsi" w:hAnsiTheme="minorHAnsi"/>
          <w:b/>
          <w:bCs/>
          <w:sz w:val="21"/>
          <w:szCs w:val="21"/>
        </w:rPr>
        <w:t xml:space="preserve"> janvier 2023</w:t>
      </w:r>
      <w:r w:rsidR="00F76DD5">
        <w:rPr>
          <w:rFonts w:asciiTheme="minorHAnsi" w:cstheme="minorHAnsi" w:hAnsiTheme="minorHAnsi"/>
          <w:sz w:val="21"/>
          <w:szCs w:val="21"/>
        </w:rPr>
        <w:t>.</w:t>
      </w:r>
    </w:p>
    <w:p w14:paraId="429624A4" w14:textId="27EC4EA1" w:rsidR="009B6A19" w:rsidRDefault="009B6A19">
      <w:pPr>
        <w:rPr>
          <w:rFonts w:asciiTheme="minorHAnsi" w:cs="Arial" w:hAnsiTheme="minorHAnsi"/>
          <w:color w:themeColor="text1" w:val="000000"/>
          <w:sz w:val="21"/>
          <w:szCs w:val="21"/>
        </w:rPr>
      </w:pPr>
    </w:p>
    <w:p w14:paraId="7E58BBC5" w14:textId="20E9976D" w:rsidP="001369A0" w:rsidR="00CE4217" w:rsidRDefault="00CE4217" w:rsidRPr="009D1D1F">
      <w:pPr>
        <w:pStyle w:val="Titre2"/>
        <w:numPr>
          <w:ilvl w:val="0"/>
          <w:numId w:val="13"/>
        </w:numPr>
      </w:pPr>
      <w:bookmarkStart w:id="8" w:name="_Toc129167704"/>
      <w:r w:rsidRPr="009D1D1F">
        <w:t>Augmentations individuelles</w:t>
      </w:r>
      <w:bookmarkEnd w:id="8"/>
    </w:p>
    <w:p w14:paraId="6838C0BC" w14:textId="6446C83B" w:rsidP="00DF753B" w:rsidR="00F930D5" w:rsidRDefault="00F930D5">
      <w:pPr>
        <w:jc w:val="both"/>
        <w:rPr>
          <w:rFonts w:asciiTheme="minorHAnsi" w:cs="Arial" w:hAnsiTheme="minorHAnsi"/>
          <w:color w:themeColor="text1" w:val="000000"/>
          <w:sz w:val="21"/>
          <w:szCs w:val="21"/>
        </w:rPr>
      </w:pPr>
    </w:p>
    <w:p w14:paraId="0553306E" w14:textId="5A46929D" w:rsidP="00EE7D3F" w:rsidR="00EE7D3F" w:rsidRDefault="00345E7A">
      <w:pPr>
        <w:jc w:val="both"/>
        <w:rPr>
          <w:rFonts w:asciiTheme="minorHAnsi" w:cs="Arial" w:hAnsiTheme="minorHAnsi"/>
          <w:sz w:val="21"/>
          <w:szCs w:val="21"/>
        </w:rPr>
      </w:pPr>
      <w:r w:rsidRPr="00345E7A">
        <w:rPr>
          <w:rFonts w:asciiTheme="minorHAnsi" w:cs="Arial" w:hAnsiTheme="minorHAnsi"/>
          <w:sz w:val="21"/>
          <w:szCs w:val="21"/>
        </w:rPr>
        <w:t>Un budget d’Augmentations Individuelles, pour accompagner l’implication et la performance</w:t>
      </w:r>
      <w:r w:rsidR="00D05919">
        <w:rPr>
          <w:rFonts w:asciiTheme="minorHAnsi" w:cs="Arial" w:hAnsiTheme="minorHAnsi"/>
          <w:sz w:val="21"/>
          <w:szCs w:val="21"/>
        </w:rPr>
        <w:t>.</w:t>
      </w:r>
    </w:p>
    <w:p w14:paraId="207BF25C" w14:textId="77777777" w:rsidP="003E48AC" w:rsidR="00D04084" w:rsidRDefault="00D04084" w:rsidRPr="003E48AC">
      <w:pPr>
        <w:jc w:val="both"/>
        <w:rPr>
          <w:rFonts w:asciiTheme="minorHAnsi" w:cstheme="minorHAnsi" w:hAnsiTheme="minorHAnsi"/>
          <w:sz w:val="21"/>
          <w:szCs w:val="21"/>
        </w:rPr>
      </w:pPr>
    </w:p>
    <w:p w14:paraId="342749B4" w14:textId="5628A7F9" w:rsidP="005961B1" w:rsidR="00EE7D3F" w:rsidRDefault="00EE7D3F" w:rsidRPr="000D5D2C">
      <w:pPr>
        <w:pStyle w:val="Titre3"/>
        <w:numPr>
          <w:ilvl w:val="2"/>
          <w:numId w:val="13"/>
        </w:numPr>
      </w:pPr>
      <w:bookmarkStart w:id="9" w:name="_Toc129167705"/>
      <w:r w:rsidRPr="000D5D2C">
        <w:lastRenderedPageBreak/>
        <w:t>Ouvriers et Employés</w:t>
      </w:r>
      <w:bookmarkEnd w:id="9"/>
    </w:p>
    <w:p w14:paraId="62434B31" w14:textId="77777777" w:rsidP="00EE7D3F" w:rsidR="00EE7D3F" w:rsidRDefault="00EE7D3F">
      <w:pPr>
        <w:jc w:val="both"/>
        <w:rPr>
          <w:rFonts w:asciiTheme="minorHAnsi" w:cs="Arial" w:hAnsiTheme="minorHAnsi"/>
          <w:b/>
          <w:sz w:val="21"/>
          <w:szCs w:val="21"/>
          <w:u w:val="single"/>
        </w:rPr>
      </w:pPr>
    </w:p>
    <w:p w14:paraId="4AA8779C" w14:textId="7CBCEEDC" w:rsidP="00EE7D3F" w:rsidR="00EE7D3F" w:rsidRDefault="00EE7D3F" w:rsidRPr="00A00128">
      <w:pPr>
        <w:jc w:val="both"/>
        <w:rPr>
          <w:rFonts w:asciiTheme="minorHAnsi" w:cstheme="minorHAnsi" w:hAnsiTheme="minorHAnsi"/>
          <w:sz w:val="21"/>
          <w:szCs w:val="21"/>
        </w:rPr>
      </w:pPr>
      <w:r w:rsidRPr="002A1E8F">
        <w:rPr>
          <w:rFonts w:asciiTheme="minorHAnsi" w:cs="Arial" w:hAnsiTheme="minorHAnsi"/>
          <w:sz w:val="21"/>
          <w:szCs w:val="21"/>
        </w:rPr>
        <w:t xml:space="preserve">Un budget d’Augmentations Individuelles des </w:t>
      </w:r>
      <w:r w:rsidR="00875C1E">
        <w:rPr>
          <w:rFonts w:asciiTheme="minorHAnsi" w:cs="Arial" w:hAnsiTheme="minorHAnsi"/>
          <w:sz w:val="21"/>
          <w:szCs w:val="21"/>
        </w:rPr>
        <w:t>s</w:t>
      </w:r>
      <w:r w:rsidRPr="002A1E8F">
        <w:rPr>
          <w:rFonts w:asciiTheme="minorHAnsi" w:cs="Arial" w:hAnsiTheme="minorHAnsi"/>
          <w:sz w:val="21"/>
          <w:szCs w:val="21"/>
        </w:rPr>
        <w:t xml:space="preserve">alaires de </w:t>
      </w:r>
      <w:r w:rsidR="005E5450">
        <w:rPr>
          <w:rFonts w:asciiTheme="minorHAnsi" w:cs="Arial" w:hAnsiTheme="minorHAnsi"/>
          <w:b/>
          <w:sz w:val="22"/>
          <w:szCs w:val="22"/>
        </w:rPr>
        <w:t>0,</w:t>
      </w:r>
      <w:r w:rsidR="003E48AC">
        <w:rPr>
          <w:rFonts w:asciiTheme="minorHAnsi" w:cs="Arial" w:hAnsiTheme="minorHAnsi"/>
          <w:b/>
          <w:sz w:val="22"/>
          <w:szCs w:val="22"/>
        </w:rPr>
        <w:t>5</w:t>
      </w:r>
      <w:r w:rsidR="007D07DC" w:rsidRPr="002A1E8F">
        <w:rPr>
          <w:rFonts w:asciiTheme="minorHAnsi" w:cs="Arial" w:hAnsiTheme="minorHAnsi"/>
          <w:b/>
          <w:sz w:val="21"/>
          <w:szCs w:val="21"/>
        </w:rPr>
        <w:t xml:space="preserve"> </w:t>
      </w:r>
      <w:r w:rsidRPr="002A1E8F">
        <w:rPr>
          <w:rFonts w:asciiTheme="minorHAnsi" w:cs="Arial" w:hAnsiTheme="minorHAnsi"/>
          <w:b/>
          <w:sz w:val="21"/>
          <w:szCs w:val="21"/>
        </w:rPr>
        <w:t xml:space="preserve">% </w:t>
      </w:r>
      <w:r w:rsidR="00C9317C">
        <w:rPr>
          <w:rFonts w:asciiTheme="minorHAnsi" w:cs="Arial" w:hAnsiTheme="minorHAnsi"/>
          <w:color w:themeColor="text1" w:val="000000"/>
          <w:sz w:val="21"/>
          <w:szCs w:val="21"/>
        </w:rPr>
        <w:t xml:space="preserve">à effet </w:t>
      </w:r>
      <w:r w:rsidR="001A6A94" w:rsidRPr="00F20646">
        <w:rPr>
          <w:rFonts w:asciiTheme="minorHAnsi" w:cs="Arial" w:hAnsiTheme="minorHAnsi"/>
          <w:color w:themeColor="text1" w:val="000000"/>
          <w:sz w:val="21"/>
          <w:szCs w:val="21"/>
        </w:rPr>
        <w:t>d</w:t>
      </w:r>
      <w:r w:rsidR="003E48AC">
        <w:rPr>
          <w:rFonts w:asciiTheme="minorHAnsi" w:cs="Arial" w:hAnsiTheme="minorHAnsi"/>
          <w:color w:themeColor="text1" w:val="000000"/>
          <w:sz w:val="21"/>
          <w:szCs w:val="21"/>
        </w:rPr>
        <w:t>’</w:t>
      </w:r>
      <w:r w:rsidR="003E48AC" w:rsidRPr="003E48AC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>avril</w:t>
      </w:r>
      <w:r w:rsidR="001A6A94" w:rsidRPr="003E48AC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 xml:space="preserve"> </w:t>
      </w:r>
      <w:r w:rsidR="001A6A94" w:rsidRPr="003E48AC">
        <w:rPr>
          <w:rFonts w:asciiTheme="minorHAnsi" w:cs="Arial" w:hAnsiTheme="minorHAnsi"/>
          <w:b/>
          <w:bCs/>
          <w:sz w:val="22"/>
          <w:szCs w:val="22"/>
        </w:rPr>
        <w:t>202</w:t>
      </w:r>
      <w:r w:rsidR="003E48AC" w:rsidRPr="003E48AC">
        <w:rPr>
          <w:rFonts w:asciiTheme="minorHAnsi" w:cs="Arial" w:hAnsiTheme="minorHAnsi"/>
          <w:b/>
          <w:bCs/>
          <w:sz w:val="22"/>
          <w:szCs w:val="22"/>
        </w:rPr>
        <w:t>3</w:t>
      </w:r>
      <w:r w:rsidR="001A6A94" w:rsidRPr="00F20646">
        <w:rPr>
          <w:rFonts w:asciiTheme="minorHAnsi" w:cs="Arial" w:hAnsiTheme="minorHAnsi"/>
          <w:b/>
          <w:color w:themeColor="text1" w:val="000000"/>
          <w:sz w:val="21"/>
          <w:szCs w:val="21"/>
        </w:rPr>
        <w:t xml:space="preserve"> </w:t>
      </w:r>
      <w:r w:rsidR="001A6A94" w:rsidRPr="00F20646">
        <w:rPr>
          <w:rFonts w:asciiTheme="minorHAnsi" w:cs="Arial" w:hAnsiTheme="minorHAnsi"/>
          <w:color w:themeColor="text1" w:val="000000"/>
          <w:sz w:val="21"/>
          <w:szCs w:val="21"/>
        </w:rPr>
        <w:t xml:space="preserve">s’appliquant </w:t>
      </w:r>
      <w:r w:rsidR="00483A6D">
        <w:rPr>
          <w:rFonts w:asciiTheme="minorHAnsi" w:cs="Arial" w:hAnsiTheme="minorHAnsi"/>
          <w:color w:themeColor="text1" w:val="000000"/>
          <w:sz w:val="21"/>
          <w:szCs w:val="21"/>
        </w:rPr>
        <w:t xml:space="preserve">aux </w:t>
      </w:r>
      <w:r w:rsidR="001A6A94" w:rsidRPr="00A00128">
        <w:rPr>
          <w:rFonts w:asciiTheme="minorHAnsi" w:cstheme="minorHAnsi" w:hAnsiTheme="minorHAnsi"/>
          <w:color w:themeColor="text1" w:val="000000"/>
          <w:sz w:val="21"/>
          <w:szCs w:val="21"/>
        </w:rPr>
        <w:t>salariés « </w:t>
      </w:r>
      <w:r w:rsidR="001A6A94" w:rsidRPr="00A00128">
        <w:rPr>
          <w:rFonts w:asciiTheme="minorHAnsi" w:cstheme="minorHAnsi" w:hAnsiTheme="minorHAnsi"/>
          <w:sz w:val="21"/>
          <w:szCs w:val="21"/>
        </w:rPr>
        <w:t>ouvriers et employés »</w:t>
      </w:r>
      <w:r w:rsidR="001A6A94" w:rsidRPr="00A00128">
        <w:rPr>
          <w:rFonts w:asciiTheme="minorHAnsi" w:cstheme="minorHAnsi" w:hAnsiTheme="minorHAnsi"/>
          <w:i/>
          <w:sz w:val="21"/>
          <w:szCs w:val="21"/>
        </w:rPr>
        <w:t xml:space="preserve"> </w:t>
      </w:r>
      <w:r w:rsidR="001A6A94" w:rsidRPr="00A00128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titulaires d’un contrat à durée indéterminée ou déterminée, ayant une ancienneté minimum de </w:t>
      </w:r>
      <w:r w:rsidR="00483A6D">
        <w:rPr>
          <w:rFonts w:asciiTheme="minorHAnsi" w:cstheme="minorHAnsi" w:hAnsiTheme="minorHAnsi"/>
          <w:color w:themeColor="text1" w:val="000000"/>
          <w:sz w:val="21"/>
          <w:szCs w:val="21"/>
        </w:rPr>
        <w:t>3</w:t>
      </w:r>
      <w:r w:rsidR="001A6A94" w:rsidRPr="00A00128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 mois au </w:t>
      </w:r>
      <w:r w:rsidR="001A6A94" w:rsidRPr="00A00128">
        <w:rPr>
          <w:rFonts w:asciiTheme="minorHAnsi" w:cstheme="minorHAnsi" w:hAnsiTheme="minorHAnsi"/>
          <w:b/>
          <w:color w:themeColor="text1" w:val="000000"/>
          <w:sz w:val="21"/>
          <w:szCs w:val="21"/>
        </w:rPr>
        <w:t>1</w:t>
      </w:r>
      <w:r w:rsidR="001A6A94" w:rsidRPr="00A00128">
        <w:rPr>
          <w:rFonts w:asciiTheme="minorHAnsi" w:cstheme="minorHAnsi" w:hAnsiTheme="minorHAnsi"/>
          <w:b/>
          <w:color w:themeColor="text1" w:val="000000"/>
          <w:sz w:val="21"/>
          <w:szCs w:val="21"/>
          <w:vertAlign w:val="superscript"/>
        </w:rPr>
        <w:t>er</w:t>
      </w:r>
      <w:r w:rsidR="001A6A94" w:rsidRPr="00A00128">
        <w:rPr>
          <w:rFonts w:asciiTheme="minorHAnsi" w:cstheme="minorHAnsi" w:hAnsiTheme="minorHAnsi"/>
          <w:b/>
          <w:color w:themeColor="text1" w:val="000000"/>
          <w:sz w:val="21"/>
          <w:szCs w:val="21"/>
        </w:rPr>
        <w:t xml:space="preserve"> </w:t>
      </w:r>
      <w:r w:rsidR="00483A6D">
        <w:rPr>
          <w:rFonts w:asciiTheme="minorHAnsi" w:cstheme="minorHAnsi" w:hAnsiTheme="minorHAnsi"/>
          <w:b/>
          <w:sz w:val="21"/>
          <w:szCs w:val="21"/>
        </w:rPr>
        <w:t>janvier</w:t>
      </w:r>
      <w:r w:rsidR="001A6A94" w:rsidRPr="00A00128">
        <w:rPr>
          <w:rFonts w:asciiTheme="minorHAnsi" w:cstheme="minorHAnsi" w:hAnsiTheme="minorHAnsi"/>
          <w:b/>
          <w:color w:themeColor="text1" w:val="000000"/>
          <w:sz w:val="21"/>
          <w:szCs w:val="21"/>
        </w:rPr>
        <w:t xml:space="preserve"> 202</w:t>
      </w:r>
      <w:r w:rsidR="00483A6D">
        <w:rPr>
          <w:rFonts w:asciiTheme="minorHAnsi" w:cstheme="minorHAnsi" w:hAnsiTheme="minorHAnsi"/>
          <w:b/>
          <w:color w:themeColor="text1" w:val="000000"/>
          <w:sz w:val="21"/>
          <w:szCs w:val="21"/>
        </w:rPr>
        <w:t>3</w:t>
      </w:r>
      <w:r w:rsidR="001A6A94" w:rsidRPr="00A00128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 </w:t>
      </w:r>
      <w:r w:rsidR="001A6A94" w:rsidRPr="00A00128">
        <w:rPr>
          <w:rFonts w:asciiTheme="minorHAnsi" w:cstheme="minorHAnsi" w:hAnsiTheme="minorHAnsi"/>
          <w:i/>
          <w:color w:themeColor="text1" w:val="000000"/>
          <w:sz w:val="21"/>
          <w:szCs w:val="21"/>
        </w:rPr>
        <w:t xml:space="preserve">(soit ancienneté au </w:t>
      </w:r>
      <w:r w:rsidR="00BF4FCB" w:rsidRPr="00A00128">
        <w:rPr>
          <w:rFonts w:asciiTheme="minorHAnsi" w:cstheme="minorHAnsi" w:hAnsiTheme="minorHAnsi"/>
          <w:i/>
          <w:color w:themeColor="text1" w:val="000000"/>
          <w:sz w:val="21"/>
          <w:szCs w:val="21"/>
        </w:rPr>
        <w:t>1</w:t>
      </w:r>
      <w:r w:rsidR="00BF4FCB" w:rsidRPr="00A00128">
        <w:rPr>
          <w:rFonts w:asciiTheme="minorHAnsi" w:cstheme="minorHAnsi" w:hAnsiTheme="minorHAnsi"/>
          <w:i/>
          <w:color w:themeColor="text1" w:val="000000"/>
          <w:sz w:val="21"/>
          <w:szCs w:val="21"/>
          <w:vertAlign w:val="superscript"/>
        </w:rPr>
        <w:t>er</w:t>
      </w:r>
      <w:r w:rsidR="00BF4FCB" w:rsidRPr="00A00128">
        <w:rPr>
          <w:rFonts w:asciiTheme="minorHAnsi" w:cstheme="minorHAnsi" w:hAnsiTheme="minorHAnsi"/>
          <w:i/>
          <w:color w:themeColor="text1" w:val="000000"/>
          <w:sz w:val="21"/>
          <w:szCs w:val="21"/>
        </w:rPr>
        <w:t xml:space="preserve"> </w:t>
      </w:r>
      <w:r w:rsidR="001A6A94" w:rsidRPr="00A00128">
        <w:rPr>
          <w:rFonts w:asciiTheme="minorHAnsi" w:cstheme="minorHAnsi" w:hAnsiTheme="minorHAnsi"/>
          <w:i/>
          <w:sz w:val="21"/>
          <w:szCs w:val="21"/>
        </w:rPr>
        <w:t>octobre 202</w:t>
      </w:r>
      <w:r w:rsidR="00483A6D">
        <w:rPr>
          <w:rFonts w:asciiTheme="minorHAnsi" w:cstheme="minorHAnsi" w:hAnsiTheme="minorHAnsi"/>
          <w:i/>
          <w:sz w:val="21"/>
          <w:szCs w:val="21"/>
        </w:rPr>
        <w:t>2</w:t>
      </w:r>
      <w:r w:rsidR="001A6A94" w:rsidRPr="00A00128">
        <w:rPr>
          <w:rFonts w:asciiTheme="minorHAnsi" w:cstheme="minorHAnsi" w:hAnsiTheme="minorHAnsi"/>
          <w:i/>
          <w:color w:themeColor="text1" w:val="000000"/>
          <w:sz w:val="21"/>
          <w:szCs w:val="21"/>
        </w:rPr>
        <w:t>).</w:t>
      </w:r>
    </w:p>
    <w:p w14:paraId="5BBF1660" w14:textId="77777777" w:rsidP="00EE7D3F" w:rsidR="00875C1E" w:rsidRDefault="00875C1E" w:rsidRPr="00A00128">
      <w:pPr>
        <w:jc w:val="both"/>
        <w:rPr>
          <w:rFonts w:asciiTheme="minorHAnsi" w:cstheme="minorHAnsi" w:hAnsiTheme="minorHAnsi"/>
          <w:sz w:val="21"/>
          <w:szCs w:val="21"/>
        </w:rPr>
      </w:pPr>
    </w:p>
    <w:p w14:paraId="4F35D8B5" w14:textId="77777777" w:rsidP="005961B1" w:rsidR="00EE7D3F" w:rsidRDefault="00EE7D3F" w:rsidRPr="001369A0">
      <w:pPr>
        <w:pStyle w:val="Titre3"/>
        <w:numPr>
          <w:ilvl w:val="2"/>
          <w:numId w:val="13"/>
        </w:numPr>
      </w:pPr>
      <w:bookmarkStart w:id="10" w:name="_Toc129167706"/>
      <w:r w:rsidRPr="001369A0">
        <w:t>Techniciens et Agents de maitrise</w:t>
      </w:r>
      <w:bookmarkEnd w:id="10"/>
    </w:p>
    <w:p w14:paraId="5FC776C3" w14:textId="77777777" w:rsidP="00EE7D3F" w:rsidR="00EE7D3F" w:rsidRDefault="00EE7D3F" w:rsidRPr="002A1E8F">
      <w:pPr>
        <w:jc w:val="both"/>
        <w:rPr>
          <w:rFonts w:asciiTheme="minorHAnsi" w:cs="Arial" w:hAnsiTheme="minorHAnsi"/>
          <w:b/>
          <w:sz w:val="21"/>
          <w:szCs w:val="21"/>
          <w:u w:val="single"/>
        </w:rPr>
      </w:pPr>
    </w:p>
    <w:p w14:paraId="6526272D" w14:textId="50C5ACBC" w:rsidP="00891699" w:rsidR="00891699" w:rsidRDefault="00891699" w:rsidRPr="00CE7629">
      <w:pPr>
        <w:jc w:val="both"/>
        <w:rPr>
          <w:rFonts w:asciiTheme="minorHAnsi" w:cstheme="minorHAnsi" w:hAnsiTheme="minorHAnsi"/>
          <w:sz w:val="21"/>
          <w:szCs w:val="21"/>
        </w:rPr>
      </w:pPr>
      <w:r w:rsidRPr="002A1E8F">
        <w:rPr>
          <w:rFonts w:asciiTheme="minorHAnsi" w:cs="Arial" w:hAnsiTheme="minorHAnsi"/>
          <w:sz w:val="21"/>
          <w:szCs w:val="21"/>
        </w:rPr>
        <w:t xml:space="preserve">Un budget d’Augmentations Individuelles des </w:t>
      </w:r>
      <w:r>
        <w:rPr>
          <w:rFonts w:asciiTheme="minorHAnsi" w:cs="Arial" w:hAnsiTheme="minorHAnsi"/>
          <w:sz w:val="21"/>
          <w:szCs w:val="21"/>
        </w:rPr>
        <w:t>s</w:t>
      </w:r>
      <w:r w:rsidRPr="002A1E8F">
        <w:rPr>
          <w:rFonts w:asciiTheme="minorHAnsi" w:cs="Arial" w:hAnsiTheme="minorHAnsi"/>
          <w:sz w:val="21"/>
          <w:szCs w:val="21"/>
        </w:rPr>
        <w:t xml:space="preserve">alaires de </w:t>
      </w:r>
      <w:r w:rsidR="00E05110">
        <w:rPr>
          <w:rFonts w:asciiTheme="minorHAnsi" w:cs="Arial" w:hAnsiTheme="minorHAnsi"/>
          <w:b/>
          <w:sz w:val="22"/>
          <w:szCs w:val="22"/>
        </w:rPr>
        <w:t>1</w:t>
      </w:r>
      <w:r w:rsidRPr="002A1E8F">
        <w:rPr>
          <w:rFonts w:asciiTheme="minorHAnsi" w:cs="Arial" w:hAnsiTheme="minorHAnsi"/>
          <w:b/>
          <w:sz w:val="21"/>
          <w:szCs w:val="21"/>
        </w:rPr>
        <w:t xml:space="preserve">% </w:t>
      </w:r>
      <w:r w:rsidR="00CB26CB">
        <w:rPr>
          <w:rFonts w:asciiTheme="minorHAnsi" w:cs="Arial" w:hAnsiTheme="minorHAnsi"/>
          <w:color w:themeColor="text1" w:val="000000"/>
          <w:sz w:val="21"/>
          <w:szCs w:val="21"/>
        </w:rPr>
        <w:t xml:space="preserve">à effet </w:t>
      </w:r>
      <w:r w:rsidR="00E05110" w:rsidRPr="00F20646">
        <w:rPr>
          <w:rFonts w:asciiTheme="minorHAnsi" w:cs="Arial" w:hAnsiTheme="minorHAnsi"/>
          <w:color w:themeColor="text1" w:val="000000"/>
          <w:sz w:val="21"/>
          <w:szCs w:val="21"/>
        </w:rPr>
        <w:t>d</w:t>
      </w:r>
      <w:r w:rsidR="00E05110">
        <w:rPr>
          <w:rFonts w:asciiTheme="minorHAnsi" w:cs="Arial" w:hAnsiTheme="minorHAnsi"/>
          <w:color w:themeColor="text1" w:val="000000"/>
          <w:sz w:val="21"/>
          <w:szCs w:val="21"/>
        </w:rPr>
        <w:t>’</w:t>
      </w:r>
      <w:r w:rsidR="00E05110" w:rsidRPr="003E48AC">
        <w:rPr>
          <w:rFonts w:asciiTheme="minorHAnsi" w:cs="Arial" w:hAnsiTheme="minorHAnsi"/>
          <w:b/>
          <w:bCs/>
          <w:color w:themeColor="text1" w:val="000000"/>
          <w:sz w:val="21"/>
          <w:szCs w:val="21"/>
        </w:rPr>
        <w:t xml:space="preserve">avril </w:t>
      </w:r>
      <w:r w:rsidR="00E05110" w:rsidRPr="003E48AC">
        <w:rPr>
          <w:rFonts w:asciiTheme="minorHAnsi" w:cs="Arial" w:hAnsiTheme="minorHAnsi"/>
          <w:b/>
          <w:bCs/>
          <w:sz w:val="22"/>
          <w:szCs w:val="22"/>
        </w:rPr>
        <w:t>2023</w:t>
      </w:r>
      <w:r w:rsidRPr="00AD0169">
        <w:rPr>
          <w:rFonts w:asciiTheme="minorHAnsi" w:cs="Arial" w:hAnsiTheme="minorHAnsi"/>
          <w:bCs/>
          <w:color w:themeColor="text1" w:val="000000"/>
          <w:sz w:val="21"/>
          <w:szCs w:val="21"/>
        </w:rPr>
        <w:t xml:space="preserve"> </w:t>
      </w:r>
      <w:r w:rsidR="00AD0169" w:rsidRPr="00AD0169">
        <w:rPr>
          <w:rFonts w:asciiTheme="minorHAnsi" w:cs="Arial" w:hAnsiTheme="minorHAnsi"/>
          <w:bCs/>
          <w:color w:themeColor="text1" w:val="000000"/>
          <w:sz w:val="21"/>
          <w:szCs w:val="21"/>
        </w:rPr>
        <w:t xml:space="preserve">s’appliquant </w:t>
      </w:r>
      <w:r w:rsidR="00E05110">
        <w:rPr>
          <w:rFonts w:asciiTheme="minorHAnsi" w:cs="Arial" w:hAnsiTheme="minorHAnsi"/>
          <w:bCs/>
          <w:color w:themeColor="text1" w:val="000000"/>
          <w:sz w:val="21"/>
          <w:szCs w:val="21"/>
        </w:rPr>
        <w:t>aux</w:t>
      </w:r>
      <w:r w:rsidRPr="00F20646">
        <w:rPr>
          <w:rFonts w:asciiTheme="minorHAnsi" w:cs="Arial" w:hAnsiTheme="minorHAnsi"/>
          <w:color w:themeColor="text1" w:val="000000"/>
          <w:sz w:val="21"/>
          <w:szCs w:val="21"/>
        </w:rPr>
        <w:t xml:space="preserve"> salariés </w:t>
      </w:r>
      <w:r>
        <w:rPr>
          <w:rFonts w:asciiTheme="minorHAnsi" w:cs="Arial" w:hAnsiTheme="minorHAnsi"/>
          <w:color w:themeColor="text1" w:val="000000"/>
          <w:sz w:val="21"/>
          <w:szCs w:val="21"/>
        </w:rPr>
        <w:t>« </w:t>
      </w:r>
      <w:r w:rsidR="00D244FE" w:rsidRPr="00CE7629">
        <w:rPr>
          <w:rFonts w:asciiTheme="minorHAnsi" w:cstheme="minorHAnsi" w:hAnsiTheme="minorHAnsi"/>
          <w:sz w:val="21"/>
          <w:szCs w:val="21"/>
        </w:rPr>
        <w:t>techniciens et agents de maîtrise</w:t>
      </w:r>
      <w:r w:rsidRPr="00CE7629">
        <w:rPr>
          <w:rFonts w:asciiTheme="minorHAnsi" w:cstheme="minorHAnsi" w:hAnsiTheme="minorHAnsi"/>
          <w:sz w:val="21"/>
          <w:szCs w:val="21"/>
        </w:rPr>
        <w:t> »</w:t>
      </w:r>
      <w:r w:rsidRPr="00CE7629">
        <w:rPr>
          <w:rFonts w:asciiTheme="minorHAnsi" w:cstheme="minorHAnsi" w:hAnsiTheme="minorHAnsi"/>
          <w:i/>
          <w:sz w:val="21"/>
          <w:szCs w:val="21"/>
        </w:rPr>
        <w:t xml:space="preserve"> </w:t>
      </w:r>
      <w:r w:rsidRPr="00CE7629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titulaires d’un contrat à durée indéterminée ou déterminée, ayant une ancienneté minimum de </w:t>
      </w:r>
      <w:r w:rsidR="00BA3154">
        <w:rPr>
          <w:rFonts w:asciiTheme="minorHAnsi" w:cstheme="minorHAnsi" w:hAnsiTheme="minorHAnsi"/>
          <w:color w:themeColor="text1" w:val="000000"/>
          <w:sz w:val="21"/>
          <w:szCs w:val="21"/>
        </w:rPr>
        <w:t>3</w:t>
      </w:r>
      <w:r w:rsidRPr="00CE7629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 mois au </w:t>
      </w:r>
      <w:r w:rsidRPr="00CE7629">
        <w:rPr>
          <w:rFonts w:asciiTheme="minorHAnsi" w:cstheme="minorHAnsi" w:hAnsiTheme="minorHAnsi"/>
          <w:b/>
          <w:color w:themeColor="text1" w:val="000000"/>
          <w:sz w:val="21"/>
          <w:szCs w:val="21"/>
        </w:rPr>
        <w:t>1</w:t>
      </w:r>
      <w:r w:rsidRPr="00CE7629">
        <w:rPr>
          <w:rFonts w:asciiTheme="minorHAnsi" w:cstheme="minorHAnsi" w:hAnsiTheme="minorHAnsi"/>
          <w:b/>
          <w:color w:themeColor="text1" w:val="000000"/>
          <w:sz w:val="21"/>
          <w:szCs w:val="21"/>
          <w:vertAlign w:val="superscript"/>
        </w:rPr>
        <w:t>er</w:t>
      </w:r>
      <w:r w:rsidRPr="00CE7629">
        <w:rPr>
          <w:rFonts w:asciiTheme="minorHAnsi" w:cstheme="minorHAnsi" w:hAnsiTheme="minorHAnsi"/>
          <w:b/>
          <w:color w:themeColor="text1" w:val="000000"/>
          <w:sz w:val="21"/>
          <w:szCs w:val="21"/>
        </w:rPr>
        <w:t xml:space="preserve"> </w:t>
      </w:r>
      <w:r w:rsidR="00BA3154">
        <w:rPr>
          <w:rFonts w:asciiTheme="minorHAnsi" w:cstheme="minorHAnsi" w:hAnsiTheme="minorHAnsi"/>
          <w:b/>
          <w:sz w:val="21"/>
          <w:szCs w:val="21"/>
        </w:rPr>
        <w:t>janvier</w:t>
      </w:r>
      <w:r w:rsidRPr="00CE7629">
        <w:rPr>
          <w:rFonts w:asciiTheme="minorHAnsi" w:cstheme="minorHAnsi" w:hAnsiTheme="minorHAnsi"/>
          <w:b/>
          <w:color w:themeColor="text1" w:val="000000"/>
          <w:sz w:val="21"/>
          <w:szCs w:val="21"/>
        </w:rPr>
        <w:t xml:space="preserve"> 202</w:t>
      </w:r>
      <w:r w:rsidR="00BA3154">
        <w:rPr>
          <w:rFonts w:asciiTheme="minorHAnsi" w:cstheme="minorHAnsi" w:hAnsiTheme="minorHAnsi"/>
          <w:b/>
          <w:color w:themeColor="text1" w:val="000000"/>
          <w:sz w:val="21"/>
          <w:szCs w:val="21"/>
        </w:rPr>
        <w:t>3</w:t>
      </w:r>
      <w:r w:rsidR="00BA3154" w:rsidRPr="00BA3154">
        <w:rPr>
          <w:rFonts w:asciiTheme="minorHAnsi" w:cstheme="minorHAnsi" w:hAnsiTheme="minorHAnsi"/>
          <w:color w:themeColor="text1" w:val="000000"/>
          <w:sz w:val="21"/>
          <w:szCs w:val="21"/>
        </w:rPr>
        <w:t xml:space="preserve"> </w:t>
      </w:r>
      <w:r w:rsidRPr="00CE7629">
        <w:rPr>
          <w:rFonts w:asciiTheme="minorHAnsi" w:cstheme="minorHAnsi" w:hAnsiTheme="minorHAnsi"/>
          <w:i/>
          <w:color w:themeColor="text1" w:val="000000"/>
          <w:sz w:val="21"/>
          <w:szCs w:val="21"/>
        </w:rPr>
        <w:t xml:space="preserve">(soit ancienneté au </w:t>
      </w:r>
      <w:r w:rsidR="003F1632" w:rsidRPr="00CE7629">
        <w:rPr>
          <w:rFonts w:asciiTheme="minorHAnsi" w:cstheme="minorHAnsi" w:hAnsiTheme="minorHAnsi"/>
          <w:i/>
          <w:color w:themeColor="text1" w:val="000000"/>
          <w:sz w:val="21"/>
          <w:szCs w:val="21"/>
        </w:rPr>
        <w:t>1</w:t>
      </w:r>
      <w:r w:rsidR="003F1632" w:rsidRPr="00CE7629">
        <w:rPr>
          <w:rFonts w:asciiTheme="minorHAnsi" w:cstheme="minorHAnsi" w:hAnsiTheme="minorHAnsi"/>
          <w:i/>
          <w:color w:themeColor="text1" w:val="000000"/>
          <w:sz w:val="21"/>
          <w:szCs w:val="21"/>
          <w:vertAlign w:val="superscript"/>
        </w:rPr>
        <w:t>er</w:t>
      </w:r>
      <w:r w:rsidR="003F1632" w:rsidRPr="00CE7629">
        <w:rPr>
          <w:rFonts w:asciiTheme="minorHAnsi" w:cstheme="minorHAnsi" w:hAnsiTheme="minorHAnsi"/>
          <w:i/>
          <w:color w:themeColor="text1" w:val="000000"/>
          <w:sz w:val="21"/>
          <w:szCs w:val="21"/>
        </w:rPr>
        <w:t xml:space="preserve"> </w:t>
      </w:r>
      <w:r w:rsidRPr="00CE7629">
        <w:rPr>
          <w:rFonts w:asciiTheme="minorHAnsi" w:cstheme="minorHAnsi" w:hAnsiTheme="minorHAnsi"/>
          <w:i/>
          <w:sz w:val="21"/>
          <w:szCs w:val="21"/>
        </w:rPr>
        <w:t>octobre 202</w:t>
      </w:r>
      <w:r w:rsidR="00BA3154">
        <w:rPr>
          <w:rFonts w:asciiTheme="minorHAnsi" w:cstheme="minorHAnsi" w:hAnsiTheme="minorHAnsi"/>
          <w:i/>
          <w:sz w:val="21"/>
          <w:szCs w:val="21"/>
        </w:rPr>
        <w:t>2</w:t>
      </w:r>
      <w:r w:rsidRPr="00CE7629">
        <w:rPr>
          <w:rFonts w:asciiTheme="minorHAnsi" w:cstheme="minorHAnsi" w:hAnsiTheme="minorHAnsi"/>
          <w:i/>
          <w:color w:themeColor="text1" w:val="000000"/>
          <w:sz w:val="21"/>
          <w:szCs w:val="21"/>
        </w:rPr>
        <w:t>).</w:t>
      </w:r>
    </w:p>
    <w:p w14:paraId="72EBBFA8" w14:textId="77777777" w:rsidP="00EE7D3F" w:rsidR="005E0FD9" w:rsidRDefault="005E0FD9">
      <w:pPr>
        <w:jc w:val="both"/>
        <w:rPr>
          <w:rFonts w:asciiTheme="minorHAnsi" w:cs="Arial" w:hAnsiTheme="minorHAnsi"/>
          <w:sz w:val="21"/>
          <w:szCs w:val="21"/>
        </w:rPr>
      </w:pPr>
    </w:p>
    <w:p w14:paraId="465B64FA" w14:textId="607979E7" w:rsidP="005961B1" w:rsidR="00EE7D3F" w:rsidRDefault="00EE7D3F" w:rsidRPr="001369A0">
      <w:pPr>
        <w:pStyle w:val="Titre3"/>
        <w:numPr>
          <w:ilvl w:val="2"/>
          <w:numId w:val="13"/>
        </w:numPr>
      </w:pPr>
      <w:bookmarkStart w:id="11" w:name="_Toc129167707"/>
      <w:r w:rsidRPr="001369A0">
        <w:t>Cadres</w:t>
      </w:r>
      <w:bookmarkEnd w:id="11"/>
    </w:p>
    <w:p w14:paraId="1B3202AE" w14:textId="77777777" w:rsidP="00EE7D3F" w:rsidR="00D05919" w:rsidRDefault="00D05919">
      <w:pPr>
        <w:jc w:val="both"/>
        <w:rPr>
          <w:rFonts w:asciiTheme="minorHAnsi" w:cs="Arial" w:hAnsiTheme="minorHAnsi"/>
          <w:sz w:val="21"/>
          <w:szCs w:val="21"/>
        </w:rPr>
      </w:pPr>
    </w:p>
    <w:p w14:paraId="44D7909B" w14:textId="77822DBE" w:rsidP="00EE7D3F" w:rsidR="00EE7D3F" w:rsidRDefault="00EE7D3F" w:rsidRPr="002A1E8F">
      <w:pPr>
        <w:jc w:val="both"/>
        <w:rPr>
          <w:rFonts w:asciiTheme="minorHAnsi" w:cs="Arial" w:hAnsiTheme="minorHAnsi"/>
          <w:sz w:val="21"/>
          <w:szCs w:val="21"/>
        </w:rPr>
      </w:pPr>
      <w:r w:rsidRPr="002A1E8F">
        <w:rPr>
          <w:rFonts w:asciiTheme="minorHAnsi" w:cs="Arial" w:hAnsiTheme="minorHAnsi"/>
          <w:sz w:val="21"/>
          <w:szCs w:val="21"/>
        </w:rPr>
        <w:t xml:space="preserve">Un budget d’Augmentations Individuelles de </w:t>
      </w:r>
      <w:r w:rsidR="00D23A3B" w:rsidRPr="0051263D">
        <w:rPr>
          <w:rFonts w:asciiTheme="minorHAnsi" w:cs="Arial" w:hAnsiTheme="minorHAnsi"/>
          <w:b/>
          <w:sz w:val="22"/>
          <w:szCs w:val="22"/>
        </w:rPr>
        <w:t>2,</w:t>
      </w:r>
      <w:r w:rsidR="00DD269E">
        <w:rPr>
          <w:rFonts w:asciiTheme="minorHAnsi" w:cs="Arial" w:hAnsiTheme="minorHAnsi"/>
          <w:b/>
          <w:sz w:val="22"/>
          <w:szCs w:val="22"/>
        </w:rPr>
        <w:t>8</w:t>
      </w:r>
      <w:r w:rsidR="00D23A3B" w:rsidRPr="0051263D">
        <w:rPr>
          <w:rFonts w:asciiTheme="minorHAnsi" w:cs="Arial" w:hAnsiTheme="minorHAnsi"/>
          <w:b/>
          <w:sz w:val="22"/>
          <w:szCs w:val="22"/>
        </w:rPr>
        <w:t>0</w:t>
      </w:r>
      <w:r w:rsidRPr="002A1E8F">
        <w:rPr>
          <w:rFonts w:asciiTheme="minorHAnsi" w:cs="Arial" w:hAnsiTheme="minorHAnsi"/>
          <w:b/>
          <w:sz w:val="21"/>
          <w:szCs w:val="21"/>
        </w:rPr>
        <w:t xml:space="preserve"> %</w:t>
      </w:r>
      <w:r w:rsidR="00A25D1F">
        <w:rPr>
          <w:rFonts w:asciiTheme="minorHAnsi" w:cs="Arial" w:hAnsiTheme="minorHAnsi"/>
          <w:b/>
          <w:sz w:val="21"/>
          <w:szCs w:val="21"/>
        </w:rPr>
        <w:t>,</w:t>
      </w:r>
      <w:r w:rsidRPr="002A1E8F">
        <w:rPr>
          <w:rFonts w:asciiTheme="minorHAnsi" w:cs="Arial" w:hAnsiTheme="minorHAnsi"/>
          <w:b/>
          <w:sz w:val="21"/>
          <w:szCs w:val="21"/>
        </w:rPr>
        <w:t xml:space="preserve"> </w:t>
      </w:r>
      <w:r w:rsidRPr="002A1E8F">
        <w:rPr>
          <w:rFonts w:asciiTheme="minorHAnsi" w:cs="Arial" w:hAnsiTheme="minorHAnsi"/>
          <w:sz w:val="21"/>
          <w:szCs w:val="21"/>
        </w:rPr>
        <w:t xml:space="preserve">réparti comme suit : </w:t>
      </w:r>
    </w:p>
    <w:p w14:paraId="1CD35278" w14:textId="3B5DC7D9" w:rsidP="009135AD" w:rsidR="00EE7D3F" w:rsidRDefault="00990152" w:rsidRPr="002A1E8F">
      <w:pPr>
        <w:pStyle w:val="Paragraphedeliste"/>
        <w:numPr>
          <w:ilvl w:val="0"/>
          <w:numId w:val="4"/>
        </w:numPr>
        <w:jc w:val="both"/>
        <w:rPr>
          <w:rFonts w:asciiTheme="minorHAnsi" w:cs="Arial" w:hAnsiTheme="minorHAnsi"/>
          <w:b/>
          <w:sz w:val="21"/>
          <w:szCs w:val="21"/>
        </w:rPr>
      </w:pPr>
      <w:r>
        <w:rPr>
          <w:rFonts w:asciiTheme="minorHAnsi" w:cs="Arial" w:hAnsiTheme="minorHAnsi"/>
          <w:b/>
          <w:sz w:val="22"/>
          <w:szCs w:val="22"/>
        </w:rPr>
        <w:t>2</w:t>
      </w:r>
      <w:r w:rsidR="00EE7D3F" w:rsidRPr="002A1E8F">
        <w:rPr>
          <w:rFonts w:asciiTheme="minorHAnsi" w:cs="Arial" w:hAnsiTheme="minorHAnsi"/>
          <w:b/>
          <w:color w:themeColor="text1" w:val="000000"/>
          <w:sz w:val="21"/>
          <w:szCs w:val="21"/>
        </w:rPr>
        <w:t xml:space="preserve"> % </w:t>
      </w:r>
      <w:r w:rsidR="00EE7D3F" w:rsidRPr="002A1E8F">
        <w:rPr>
          <w:rFonts w:asciiTheme="minorHAnsi" w:cs="Arial" w:hAnsiTheme="minorHAnsi"/>
          <w:sz w:val="21"/>
          <w:szCs w:val="21"/>
        </w:rPr>
        <w:t xml:space="preserve">au </w:t>
      </w:r>
      <w:r>
        <w:rPr>
          <w:rFonts w:asciiTheme="minorHAnsi" w:cs="Arial" w:hAnsiTheme="minorHAnsi"/>
          <w:b/>
          <w:sz w:val="21"/>
          <w:szCs w:val="21"/>
        </w:rPr>
        <w:t>1</w:t>
      </w:r>
      <w:r w:rsidRPr="00990152">
        <w:rPr>
          <w:rFonts w:asciiTheme="minorHAnsi" w:cs="Arial" w:hAnsiTheme="minorHAnsi"/>
          <w:b/>
          <w:sz w:val="21"/>
          <w:szCs w:val="21"/>
          <w:vertAlign w:val="superscript"/>
        </w:rPr>
        <w:t>er</w:t>
      </w:r>
      <w:r>
        <w:rPr>
          <w:rFonts w:asciiTheme="minorHAnsi" w:cs="Arial" w:hAnsiTheme="minorHAnsi"/>
          <w:b/>
          <w:sz w:val="21"/>
          <w:szCs w:val="21"/>
        </w:rPr>
        <w:t xml:space="preserve"> avril 202</w:t>
      </w:r>
      <w:r w:rsidR="00DD269E">
        <w:rPr>
          <w:rFonts w:asciiTheme="minorHAnsi" w:cs="Arial" w:hAnsiTheme="minorHAnsi"/>
          <w:b/>
          <w:sz w:val="21"/>
          <w:szCs w:val="21"/>
        </w:rPr>
        <w:t>3</w:t>
      </w:r>
    </w:p>
    <w:p w14:paraId="720F75FF" w14:textId="0160FB11" w:rsidP="009135AD" w:rsidR="00EE7D3F" w:rsidRDefault="00EE7D3F" w:rsidRPr="002A1E8F">
      <w:pPr>
        <w:pStyle w:val="Paragraphedeliste"/>
        <w:numPr>
          <w:ilvl w:val="0"/>
          <w:numId w:val="4"/>
        </w:numPr>
        <w:jc w:val="both"/>
        <w:rPr>
          <w:rFonts w:asciiTheme="minorHAnsi" w:cs="Arial" w:hAnsiTheme="minorHAnsi"/>
          <w:b/>
          <w:sz w:val="21"/>
          <w:szCs w:val="21"/>
        </w:rPr>
      </w:pPr>
      <w:r w:rsidRPr="002A1E8F">
        <w:rPr>
          <w:rFonts w:asciiTheme="minorHAnsi" w:cs="Arial" w:hAnsiTheme="minorHAnsi"/>
          <w:b/>
          <w:sz w:val="22"/>
          <w:szCs w:val="22"/>
        </w:rPr>
        <w:t>0</w:t>
      </w:r>
      <w:r>
        <w:rPr>
          <w:rFonts w:asciiTheme="minorHAnsi" w:cs="Arial" w:hAnsiTheme="minorHAnsi"/>
          <w:b/>
          <w:sz w:val="22"/>
          <w:szCs w:val="22"/>
        </w:rPr>
        <w:t>,</w:t>
      </w:r>
      <w:r w:rsidR="00DD269E">
        <w:rPr>
          <w:rFonts w:asciiTheme="minorHAnsi" w:cs="Arial" w:hAnsiTheme="minorHAnsi"/>
          <w:b/>
          <w:sz w:val="22"/>
          <w:szCs w:val="22"/>
        </w:rPr>
        <w:t>8</w:t>
      </w:r>
      <w:r w:rsidRPr="002A1E8F">
        <w:rPr>
          <w:rFonts w:asciiTheme="minorHAnsi" w:cs="Arial" w:hAnsiTheme="minorHAnsi"/>
          <w:b/>
          <w:sz w:val="22"/>
          <w:szCs w:val="22"/>
        </w:rPr>
        <w:t>0</w:t>
      </w:r>
      <w:r w:rsidRPr="002A1E8F">
        <w:rPr>
          <w:rFonts w:asciiTheme="minorHAnsi" w:cs="Arial" w:hAnsiTheme="minorHAnsi"/>
          <w:b/>
          <w:color w:themeColor="text1" w:val="000000"/>
          <w:sz w:val="21"/>
          <w:szCs w:val="21"/>
        </w:rPr>
        <w:t xml:space="preserve"> %</w:t>
      </w:r>
      <w:r w:rsidRPr="002A1E8F">
        <w:rPr>
          <w:rFonts w:asciiTheme="minorHAnsi" w:cs="Arial" w:hAnsiTheme="minorHAnsi"/>
          <w:color w:themeColor="text1" w:val="000000"/>
          <w:sz w:val="21"/>
          <w:szCs w:val="21"/>
        </w:rPr>
        <w:t xml:space="preserve"> au</w:t>
      </w:r>
      <w:r w:rsidRPr="002A1E8F">
        <w:rPr>
          <w:rFonts w:asciiTheme="minorHAnsi" w:cs="Arial" w:hAnsiTheme="minorHAnsi"/>
          <w:b/>
          <w:color w:themeColor="text1" w:val="000000"/>
          <w:sz w:val="21"/>
          <w:szCs w:val="21"/>
        </w:rPr>
        <w:t xml:space="preserve"> 1</w:t>
      </w:r>
      <w:r w:rsidR="00AD6FF0" w:rsidRPr="00AD6FF0">
        <w:rPr>
          <w:rFonts w:asciiTheme="minorHAnsi" w:cs="Arial" w:hAnsiTheme="minorHAnsi"/>
          <w:b/>
          <w:color w:themeColor="text1" w:val="000000"/>
          <w:sz w:val="21"/>
          <w:szCs w:val="21"/>
          <w:vertAlign w:val="superscript"/>
        </w:rPr>
        <w:t>er</w:t>
      </w:r>
      <w:r w:rsidR="00AD6FF0">
        <w:rPr>
          <w:rFonts w:asciiTheme="minorHAnsi" w:cs="Arial" w:hAnsiTheme="minorHAnsi"/>
          <w:b/>
          <w:color w:themeColor="text1" w:val="000000"/>
          <w:sz w:val="21"/>
          <w:szCs w:val="21"/>
        </w:rPr>
        <w:t xml:space="preserve"> </w:t>
      </w:r>
      <w:r w:rsidR="0042499F">
        <w:rPr>
          <w:rFonts w:asciiTheme="minorHAnsi" w:cs="Arial" w:hAnsiTheme="minorHAnsi"/>
          <w:b/>
          <w:sz w:val="22"/>
          <w:szCs w:val="22"/>
        </w:rPr>
        <w:t>octobre</w:t>
      </w:r>
      <w:r w:rsidR="00D70E60">
        <w:rPr>
          <w:rFonts w:asciiTheme="minorHAnsi" w:cs="Arial" w:hAnsiTheme="minorHAnsi"/>
          <w:b/>
          <w:sz w:val="22"/>
          <w:szCs w:val="22"/>
        </w:rPr>
        <w:t xml:space="preserve"> 202</w:t>
      </w:r>
      <w:r w:rsidR="00DD269E">
        <w:rPr>
          <w:rFonts w:asciiTheme="minorHAnsi" w:cs="Arial" w:hAnsiTheme="minorHAnsi"/>
          <w:b/>
          <w:sz w:val="22"/>
          <w:szCs w:val="22"/>
        </w:rPr>
        <w:t>3</w:t>
      </w:r>
    </w:p>
    <w:p w14:paraId="468593D4" w14:textId="77777777" w:rsidP="00EE7D3F" w:rsidR="001F5EC2" w:rsidRDefault="001F5EC2">
      <w:pPr>
        <w:jc w:val="both"/>
        <w:rPr>
          <w:rFonts w:asciiTheme="minorHAnsi" w:cs="Arial" w:hAnsiTheme="minorHAnsi"/>
          <w:sz w:val="21"/>
          <w:szCs w:val="21"/>
        </w:rPr>
      </w:pPr>
    </w:p>
    <w:p w14:paraId="7FD26FB2" w14:textId="55B9D062" w:rsidP="0062544B" w:rsidR="0062544B" w:rsidRDefault="0062544B" w:rsidRPr="001369A0">
      <w:pPr>
        <w:pStyle w:val="Titre3"/>
        <w:numPr>
          <w:ilvl w:val="2"/>
          <w:numId w:val="13"/>
        </w:numPr>
      </w:pPr>
      <w:bookmarkStart w:id="12" w:name="_Toc129167708"/>
      <w:r>
        <w:t>Dispositions concernant</w:t>
      </w:r>
      <w:r w:rsidR="005154ED">
        <w:t xml:space="preserve"> le cadrage</w:t>
      </w:r>
      <w:r>
        <w:t xml:space="preserve"> </w:t>
      </w:r>
      <w:r w:rsidR="005154ED">
        <w:t>d</w:t>
      </w:r>
      <w:r>
        <w:t>es augmentations individuelles</w:t>
      </w:r>
      <w:bookmarkEnd w:id="12"/>
    </w:p>
    <w:p w14:paraId="6DDCEB58" w14:textId="77777777" w:rsidP="00EE7D3F" w:rsidR="00425DA5" w:rsidRDefault="00425DA5">
      <w:pPr>
        <w:jc w:val="both"/>
        <w:rPr>
          <w:rFonts w:asciiTheme="minorHAnsi" w:cs="Arial" w:hAnsiTheme="minorHAnsi"/>
          <w:sz w:val="21"/>
          <w:szCs w:val="21"/>
        </w:rPr>
      </w:pPr>
    </w:p>
    <w:p w14:paraId="6241EBF3" w14:textId="634BBEEF" w:rsidP="00450218" w:rsidR="00450218" w:rsidRDefault="00DD4B2B">
      <w:p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I</w:t>
      </w:r>
      <w:r w:rsidR="00450218">
        <w:rPr>
          <w:rFonts w:asciiTheme="minorHAnsi" w:cs="Arial" w:hAnsiTheme="minorHAnsi"/>
          <w:sz w:val="21"/>
          <w:szCs w:val="21"/>
        </w:rPr>
        <w:t xml:space="preserve">l sera demandé au management une attention particulière </w:t>
      </w:r>
      <w:r w:rsidR="009A3FD7">
        <w:rPr>
          <w:rFonts w:asciiTheme="minorHAnsi" w:cs="Arial" w:hAnsiTheme="minorHAnsi"/>
          <w:sz w:val="21"/>
          <w:szCs w:val="21"/>
        </w:rPr>
        <w:t>afin</w:t>
      </w:r>
      <w:r w:rsidR="00450218">
        <w:rPr>
          <w:rFonts w:asciiTheme="minorHAnsi" w:cs="Arial" w:hAnsiTheme="minorHAnsi"/>
          <w:sz w:val="21"/>
          <w:szCs w:val="21"/>
        </w:rPr>
        <w:t xml:space="preserve"> </w:t>
      </w:r>
      <w:r w:rsidR="00063A03">
        <w:rPr>
          <w:rFonts w:asciiTheme="minorHAnsi" w:cs="Arial" w:hAnsiTheme="minorHAnsi"/>
          <w:sz w:val="21"/>
          <w:szCs w:val="21"/>
        </w:rPr>
        <w:t xml:space="preserve">d’éviter </w:t>
      </w:r>
      <w:r w:rsidR="00793956">
        <w:rPr>
          <w:rFonts w:asciiTheme="minorHAnsi" w:cs="Arial" w:hAnsiTheme="minorHAnsi"/>
          <w:sz w:val="21"/>
          <w:szCs w:val="21"/>
        </w:rPr>
        <w:t>le « soupoudrage » ou une trop forte sélectivité.</w:t>
      </w:r>
    </w:p>
    <w:p w14:paraId="5B13B5B5" w14:textId="77777777" w:rsidP="00EE7D3F" w:rsidR="00930B3A" w:rsidRDefault="00930B3A">
      <w:pPr>
        <w:jc w:val="both"/>
        <w:rPr>
          <w:rFonts w:asciiTheme="minorHAnsi" w:cs="Arial" w:hAnsiTheme="minorHAnsi"/>
          <w:sz w:val="21"/>
          <w:szCs w:val="21"/>
        </w:rPr>
      </w:pPr>
    </w:p>
    <w:p w14:paraId="562E9E83" w14:textId="1CCC5A60" w:rsidP="00EE7D3F" w:rsidR="00EE7D3F" w:rsidRDefault="000E0DDC">
      <w:p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Le processus de déclinaison des budgets</w:t>
      </w:r>
      <w:r w:rsidR="00E9554B">
        <w:rPr>
          <w:rFonts w:asciiTheme="minorHAnsi" w:cs="Arial" w:hAnsiTheme="minorHAnsi"/>
          <w:sz w:val="21"/>
          <w:szCs w:val="21"/>
        </w:rPr>
        <w:t>,</w:t>
      </w:r>
      <w:r>
        <w:rPr>
          <w:rFonts w:asciiTheme="minorHAnsi" w:cs="Arial" w:hAnsiTheme="minorHAnsi"/>
          <w:sz w:val="21"/>
          <w:szCs w:val="21"/>
        </w:rPr>
        <w:t xml:space="preserve"> de consolidation des retours ainsi que la préparation des communications </w:t>
      </w:r>
      <w:r w:rsidR="004731DC">
        <w:rPr>
          <w:rFonts w:asciiTheme="minorHAnsi" w:cs="Arial" w:hAnsiTheme="minorHAnsi"/>
          <w:sz w:val="21"/>
          <w:szCs w:val="21"/>
        </w:rPr>
        <w:t xml:space="preserve">vers les salariés peuvent prendre </w:t>
      </w:r>
      <w:r w:rsidR="00CE4675">
        <w:rPr>
          <w:rFonts w:asciiTheme="minorHAnsi" w:cs="Arial" w:hAnsiTheme="minorHAnsi"/>
          <w:sz w:val="21"/>
          <w:szCs w:val="21"/>
        </w:rPr>
        <w:t xml:space="preserve">du </w:t>
      </w:r>
      <w:r w:rsidR="004731DC">
        <w:rPr>
          <w:rFonts w:asciiTheme="minorHAnsi" w:cs="Arial" w:hAnsiTheme="minorHAnsi"/>
          <w:sz w:val="21"/>
          <w:szCs w:val="21"/>
        </w:rPr>
        <w:t>temps ; ainsi, les parties signataires conviennent que l</w:t>
      </w:r>
      <w:r w:rsidR="00125524">
        <w:rPr>
          <w:rFonts w:asciiTheme="minorHAnsi" w:cs="Arial" w:hAnsiTheme="minorHAnsi"/>
          <w:sz w:val="21"/>
          <w:szCs w:val="21"/>
        </w:rPr>
        <w:t xml:space="preserve">es mesures concernant les Augmentations Individuelles pour le mois d’avril seront </w:t>
      </w:r>
      <w:r w:rsidR="00612743">
        <w:rPr>
          <w:rFonts w:asciiTheme="minorHAnsi" w:cs="Arial" w:hAnsiTheme="minorHAnsi"/>
          <w:sz w:val="21"/>
          <w:szCs w:val="21"/>
        </w:rPr>
        <w:t>d’</w:t>
      </w:r>
      <w:r w:rsidR="00125524">
        <w:rPr>
          <w:rFonts w:asciiTheme="minorHAnsi" w:cs="Arial" w:hAnsiTheme="minorHAnsi"/>
          <w:sz w:val="21"/>
          <w:szCs w:val="21"/>
        </w:rPr>
        <w:t xml:space="preserve">application </w:t>
      </w:r>
      <w:r w:rsidR="00612743">
        <w:rPr>
          <w:rFonts w:asciiTheme="minorHAnsi" w:cs="Arial" w:hAnsiTheme="minorHAnsi"/>
          <w:sz w:val="21"/>
          <w:szCs w:val="21"/>
        </w:rPr>
        <w:t>au</w:t>
      </w:r>
      <w:r w:rsidR="00125524">
        <w:rPr>
          <w:rFonts w:asciiTheme="minorHAnsi" w:cs="Arial" w:hAnsiTheme="minorHAnsi"/>
          <w:sz w:val="21"/>
          <w:szCs w:val="21"/>
        </w:rPr>
        <w:t xml:space="preserve"> </w:t>
      </w:r>
      <w:r w:rsidR="00125524" w:rsidRPr="00612743">
        <w:rPr>
          <w:rFonts w:asciiTheme="minorHAnsi" w:cs="Arial" w:hAnsiTheme="minorHAnsi"/>
          <w:b/>
          <w:bCs/>
          <w:sz w:val="21"/>
          <w:szCs w:val="21"/>
        </w:rPr>
        <w:t>1</w:t>
      </w:r>
      <w:r w:rsidR="00125524" w:rsidRPr="00612743">
        <w:rPr>
          <w:rFonts w:asciiTheme="minorHAnsi" w:cs="Arial" w:hAnsiTheme="minorHAnsi"/>
          <w:b/>
          <w:bCs/>
          <w:sz w:val="21"/>
          <w:szCs w:val="21"/>
          <w:vertAlign w:val="superscript"/>
        </w:rPr>
        <w:t>er</w:t>
      </w:r>
      <w:r w:rsidR="00125524" w:rsidRPr="00612743">
        <w:rPr>
          <w:rFonts w:asciiTheme="minorHAnsi" w:cs="Arial" w:hAnsiTheme="minorHAnsi"/>
          <w:b/>
          <w:bCs/>
          <w:sz w:val="21"/>
          <w:szCs w:val="21"/>
        </w:rPr>
        <w:t xml:space="preserve"> avril</w:t>
      </w:r>
      <w:r w:rsidR="00343ABE">
        <w:rPr>
          <w:rFonts w:asciiTheme="minorHAnsi" w:cs="Arial" w:hAnsiTheme="minorHAnsi"/>
          <w:sz w:val="21"/>
          <w:szCs w:val="21"/>
        </w:rPr>
        <w:t xml:space="preserve">, de </w:t>
      </w:r>
      <w:r w:rsidR="00343ABE" w:rsidRPr="00E76A23">
        <w:rPr>
          <w:rFonts w:asciiTheme="minorHAnsi" w:cs="Arial" w:hAnsiTheme="minorHAnsi"/>
          <w:b/>
          <w:bCs/>
          <w:sz w:val="21"/>
          <w:szCs w:val="21"/>
        </w:rPr>
        <w:t>manière rétroactive</w:t>
      </w:r>
      <w:r w:rsidR="00343ABE">
        <w:rPr>
          <w:rFonts w:asciiTheme="minorHAnsi" w:cs="Arial" w:hAnsiTheme="minorHAnsi"/>
          <w:sz w:val="21"/>
          <w:szCs w:val="21"/>
        </w:rPr>
        <w:t>.</w:t>
      </w:r>
    </w:p>
    <w:p w14:paraId="600329B7" w14:textId="6CA93B3C" w:rsidR="005E0FD9" w:rsidRDefault="005E0FD9">
      <w:pPr>
        <w:rPr>
          <w:rFonts w:asciiTheme="minorHAnsi" w:cs="Arial" w:hAnsiTheme="minorHAnsi"/>
          <w:sz w:val="21"/>
          <w:szCs w:val="21"/>
        </w:rPr>
      </w:pPr>
    </w:p>
    <w:p w14:paraId="2F6F12D2" w14:textId="3C62F502" w:rsidP="007269A9" w:rsidR="00702F80" w:rsidRDefault="00702F80" w:rsidRPr="007269A9">
      <w:pPr>
        <w:pStyle w:val="Titre2"/>
        <w:numPr>
          <w:ilvl w:val="0"/>
          <w:numId w:val="13"/>
        </w:numPr>
      </w:pPr>
      <w:bookmarkStart w:id="13" w:name="_Toc129167709"/>
      <w:r w:rsidRPr="007269A9">
        <w:t>Augmentations promotionnelles</w:t>
      </w:r>
      <w:bookmarkEnd w:id="13"/>
    </w:p>
    <w:p w14:paraId="5331C520" w14:textId="77777777" w:rsidP="00702F80" w:rsidR="00702F80" w:rsidRDefault="00702F80">
      <w:pPr>
        <w:jc w:val="both"/>
        <w:rPr>
          <w:rFonts w:asciiTheme="minorHAnsi" w:cs="Arial" w:hAnsiTheme="minorHAnsi"/>
          <w:sz w:val="21"/>
          <w:szCs w:val="21"/>
        </w:rPr>
      </w:pPr>
    </w:p>
    <w:p w14:paraId="3764375D" w14:textId="5F5B99DA" w:rsidP="00702F80" w:rsidR="00702F80" w:rsidRDefault="00702F80">
      <w:pPr>
        <w:jc w:val="both"/>
        <w:rPr>
          <w:rFonts w:asciiTheme="minorHAnsi" w:cs="Arial" w:hAnsiTheme="minorHAnsi"/>
          <w:sz w:val="21"/>
          <w:szCs w:val="21"/>
        </w:rPr>
      </w:pPr>
      <w:r w:rsidRPr="00F66E76">
        <w:rPr>
          <w:rFonts w:asciiTheme="minorHAnsi" w:cs="Arial" w:hAnsiTheme="minorHAnsi"/>
          <w:sz w:val="21"/>
          <w:szCs w:val="21"/>
        </w:rPr>
        <w:t xml:space="preserve">Un budget d’Augmentations </w:t>
      </w:r>
      <w:r>
        <w:rPr>
          <w:rFonts w:asciiTheme="minorHAnsi" w:cs="Arial" w:hAnsiTheme="minorHAnsi"/>
          <w:sz w:val="21"/>
          <w:szCs w:val="21"/>
        </w:rPr>
        <w:t xml:space="preserve">Promotionnelles </w:t>
      </w:r>
      <w:r w:rsidRPr="00F66E76">
        <w:rPr>
          <w:rFonts w:asciiTheme="minorHAnsi" w:cs="Arial" w:hAnsiTheme="minorHAnsi"/>
          <w:sz w:val="21"/>
          <w:szCs w:val="21"/>
        </w:rPr>
        <w:t xml:space="preserve">Individuelles </w:t>
      </w:r>
      <w:r>
        <w:rPr>
          <w:rFonts w:asciiTheme="minorHAnsi" w:cs="Arial" w:hAnsiTheme="minorHAnsi"/>
          <w:sz w:val="21"/>
          <w:szCs w:val="21"/>
        </w:rPr>
        <w:t xml:space="preserve">pour accompagner la mobilité professionnelle – fonctionnelle comme géographique - </w:t>
      </w:r>
      <w:r w:rsidRPr="005F67A5">
        <w:rPr>
          <w:rFonts w:asciiTheme="minorHAnsi" w:cs="Arial" w:hAnsiTheme="minorHAnsi"/>
          <w:sz w:val="21"/>
          <w:szCs w:val="21"/>
        </w:rPr>
        <w:t>les promotions</w:t>
      </w:r>
      <w:r>
        <w:rPr>
          <w:rFonts w:asciiTheme="minorHAnsi" w:cs="Arial" w:hAnsiTheme="minorHAnsi"/>
          <w:sz w:val="21"/>
          <w:szCs w:val="21"/>
        </w:rPr>
        <w:t xml:space="preserve"> et </w:t>
      </w:r>
      <w:r w:rsidRPr="005F67A5">
        <w:rPr>
          <w:rFonts w:asciiTheme="minorHAnsi" w:cs="Arial" w:hAnsiTheme="minorHAnsi"/>
          <w:sz w:val="21"/>
          <w:szCs w:val="21"/>
        </w:rPr>
        <w:t>les déro</w:t>
      </w:r>
      <w:r>
        <w:rPr>
          <w:rFonts w:asciiTheme="minorHAnsi" w:cs="Arial" w:hAnsiTheme="minorHAnsi"/>
          <w:sz w:val="21"/>
          <w:szCs w:val="21"/>
        </w:rPr>
        <w:t>ulements de carrières</w:t>
      </w:r>
      <w:r w:rsidR="00B867EE">
        <w:rPr>
          <w:rFonts w:asciiTheme="minorHAnsi" w:cs="Arial" w:hAnsiTheme="minorHAnsi"/>
          <w:sz w:val="21"/>
          <w:szCs w:val="21"/>
        </w:rPr>
        <w:t xml:space="preserve">, mais aussi </w:t>
      </w:r>
      <w:r w:rsidR="00B75470">
        <w:rPr>
          <w:rFonts w:asciiTheme="minorHAnsi" w:cs="Arial" w:hAnsiTheme="minorHAnsi"/>
          <w:sz w:val="21"/>
          <w:szCs w:val="21"/>
        </w:rPr>
        <w:t>les r</w:t>
      </w:r>
      <w:r w:rsidR="00D62C29">
        <w:rPr>
          <w:rFonts w:asciiTheme="minorHAnsi" w:cs="Arial" w:hAnsiTheme="minorHAnsi"/>
          <w:sz w:val="21"/>
          <w:szCs w:val="21"/>
        </w:rPr>
        <w:t xml:space="preserve">ègles d’intégration des primes de faisant-fonction (cf. </w:t>
      </w:r>
      <w:hyperlink w:anchor="_Primes_de_faisant-fonction" w:history="1">
        <w:r w:rsidR="009064F6">
          <w:rPr>
            <w:rStyle w:val="Lienhypertexte"/>
            <w:rFonts w:asciiTheme="minorHAnsi" w:cs="Arial" w:hAnsiTheme="minorHAnsi"/>
            <w:sz w:val="21"/>
            <w:szCs w:val="21"/>
          </w:rPr>
          <w:t>4</w:t>
        </w:r>
        <w:r w:rsidR="00F16DBE" w:rsidRPr="00B71AF5">
          <w:rPr>
            <w:rStyle w:val="Lienhypertexte"/>
            <w:rFonts w:asciiTheme="minorHAnsi" w:cs="Arial" w:hAnsiTheme="minorHAnsi"/>
            <w:sz w:val="21"/>
            <w:szCs w:val="21"/>
          </w:rPr>
          <w:t>. mesures spécifiques, paragraphe 1. Primes de faisant-fonction</w:t>
        </w:r>
      </w:hyperlink>
      <w:r w:rsidR="00F16DBE">
        <w:rPr>
          <w:rFonts w:asciiTheme="minorHAnsi" w:cs="Arial" w:hAnsiTheme="minorHAnsi"/>
          <w:sz w:val="21"/>
          <w:szCs w:val="21"/>
        </w:rPr>
        <w:t>)</w:t>
      </w:r>
      <w:r>
        <w:rPr>
          <w:rFonts w:asciiTheme="minorHAnsi" w:cs="Arial" w:hAnsiTheme="minorHAnsi"/>
          <w:sz w:val="21"/>
          <w:szCs w:val="21"/>
        </w:rPr>
        <w:t>.</w:t>
      </w:r>
    </w:p>
    <w:p w14:paraId="1AACC35A" w14:textId="77777777" w:rsidP="00702F80" w:rsidR="00702F80" w:rsidRDefault="00702F80">
      <w:pPr>
        <w:jc w:val="both"/>
        <w:rPr>
          <w:rFonts w:asciiTheme="minorHAnsi" w:cs="Arial" w:hAnsiTheme="minorHAnsi"/>
          <w:sz w:val="21"/>
          <w:szCs w:val="21"/>
        </w:rPr>
      </w:pPr>
    </w:p>
    <w:p w14:paraId="70CF21FE" w14:textId="77777777" w:rsidP="00FD67A8" w:rsidR="00702F80" w:rsidRDefault="00702F80" w:rsidRPr="00702F80">
      <w:pPr>
        <w:pStyle w:val="Titre3"/>
        <w:numPr>
          <w:ilvl w:val="1"/>
          <w:numId w:val="8"/>
        </w:numPr>
        <w:rPr>
          <w:rFonts w:cstheme="minorHAnsi"/>
        </w:rPr>
      </w:pPr>
      <w:bookmarkStart w:id="14" w:name="_Toc129167710"/>
      <w:r w:rsidRPr="00702F80">
        <w:rPr>
          <w:rFonts w:cstheme="minorHAnsi"/>
        </w:rPr>
        <w:t>Ouvriers et Employés</w:t>
      </w:r>
      <w:bookmarkEnd w:id="14"/>
    </w:p>
    <w:p w14:paraId="5558065B" w14:textId="77777777" w:rsidP="00702F80" w:rsidR="00702F80" w:rsidRDefault="00702F80">
      <w:pPr>
        <w:jc w:val="both"/>
        <w:rPr>
          <w:rFonts w:asciiTheme="minorHAnsi" w:cs="Arial" w:hAnsiTheme="minorHAnsi"/>
          <w:b/>
          <w:sz w:val="21"/>
          <w:szCs w:val="21"/>
          <w:u w:val="single"/>
        </w:rPr>
      </w:pPr>
    </w:p>
    <w:p w14:paraId="2CF8BF48" w14:textId="6FC1FEFC" w:rsidP="00702F80" w:rsidR="00702F80" w:rsidRDefault="00702F80" w:rsidRPr="002A1E8F">
      <w:pPr>
        <w:jc w:val="both"/>
        <w:rPr>
          <w:rFonts w:asciiTheme="minorHAnsi" w:cs="Arial" w:hAnsiTheme="minorHAnsi"/>
          <w:sz w:val="21"/>
          <w:szCs w:val="21"/>
        </w:rPr>
      </w:pPr>
      <w:r w:rsidRPr="00FA073D">
        <w:rPr>
          <w:rFonts w:asciiTheme="minorHAnsi" w:cs="Arial" w:hAnsiTheme="minorHAnsi"/>
          <w:sz w:val="21"/>
          <w:szCs w:val="21"/>
        </w:rPr>
        <w:t xml:space="preserve">Un budget d’Augmentations Promotionnelles de </w:t>
      </w:r>
      <w:r w:rsidRPr="00FA073D">
        <w:rPr>
          <w:rFonts w:asciiTheme="minorHAnsi" w:cs="Arial" w:hAnsiTheme="minorHAnsi"/>
          <w:b/>
          <w:sz w:val="22"/>
          <w:szCs w:val="22"/>
        </w:rPr>
        <w:t>0,</w:t>
      </w:r>
      <w:r w:rsidR="00916B58" w:rsidRPr="00FA073D">
        <w:rPr>
          <w:rFonts w:asciiTheme="minorHAnsi" w:cs="Arial" w:hAnsiTheme="minorHAnsi"/>
          <w:b/>
          <w:sz w:val="22"/>
          <w:szCs w:val="22"/>
        </w:rPr>
        <w:t>1</w:t>
      </w:r>
      <w:r w:rsidRPr="00FA073D">
        <w:rPr>
          <w:rFonts w:asciiTheme="minorHAnsi" w:cs="Arial" w:hAnsiTheme="minorHAnsi"/>
          <w:b/>
          <w:sz w:val="22"/>
          <w:szCs w:val="22"/>
        </w:rPr>
        <w:t>0</w:t>
      </w:r>
      <w:r w:rsidRPr="00FA073D">
        <w:rPr>
          <w:rFonts w:asciiTheme="minorHAnsi" w:cs="Arial" w:hAnsiTheme="minorHAnsi"/>
          <w:b/>
          <w:sz w:val="21"/>
          <w:szCs w:val="21"/>
        </w:rPr>
        <w:t xml:space="preserve"> % </w:t>
      </w:r>
      <w:r w:rsidR="003C0179" w:rsidRPr="00FA073D">
        <w:rPr>
          <w:rFonts w:asciiTheme="minorHAnsi" w:cs="Arial" w:hAnsiTheme="minorHAnsi"/>
          <w:b/>
          <w:sz w:val="21"/>
          <w:szCs w:val="21"/>
        </w:rPr>
        <w:t>au 1</w:t>
      </w:r>
      <w:r w:rsidR="003C0179" w:rsidRPr="00FA073D">
        <w:rPr>
          <w:rFonts w:asciiTheme="minorHAnsi" w:cs="Arial" w:hAnsiTheme="minorHAnsi"/>
          <w:b/>
          <w:sz w:val="21"/>
          <w:szCs w:val="21"/>
          <w:vertAlign w:val="superscript"/>
        </w:rPr>
        <w:t>er</w:t>
      </w:r>
      <w:r w:rsidR="003C0179" w:rsidRPr="00FA073D">
        <w:rPr>
          <w:rFonts w:asciiTheme="minorHAnsi" w:cs="Arial" w:hAnsiTheme="minorHAnsi"/>
          <w:b/>
          <w:sz w:val="21"/>
          <w:szCs w:val="21"/>
        </w:rPr>
        <w:t xml:space="preserve"> </w:t>
      </w:r>
      <w:r w:rsidR="00A92B0A">
        <w:rPr>
          <w:rFonts w:asciiTheme="minorHAnsi" w:cs="Arial" w:hAnsiTheme="minorHAnsi"/>
          <w:b/>
          <w:sz w:val="21"/>
          <w:szCs w:val="21"/>
        </w:rPr>
        <w:t>octobre</w:t>
      </w:r>
      <w:r w:rsidR="003C0179" w:rsidRPr="00FA073D">
        <w:rPr>
          <w:rFonts w:asciiTheme="minorHAnsi" w:cs="Arial" w:hAnsiTheme="minorHAnsi"/>
          <w:b/>
          <w:sz w:val="21"/>
          <w:szCs w:val="21"/>
        </w:rPr>
        <w:t xml:space="preserve"> 202</w:t>
      </w:r>
      <w:r w:rsidR="00A92B0A">
        <w:rPr>
          <w:rFonts w:asciiTheme="minorHAnsi" w:cs="Arial" w:hAnsiTheme="minorHAnsi"/>
          <w:b/>
          <w:sz w:val="21"/>
          <w:szCs w:val="21"/>
        </w:rPr>
        <w:t>3</w:t>
      </w:r>
      <w:r w:rsidR="003F01BB" w:rsidRPr="00FA073D">
        <w:rPr>
          <w:rFonts w:asciiTheme="minorHAnsi" w:cs="Arial" w:hAnsiTheme="minorHAnsi"/>
          <w:sz w:val="21"/>
          <w:szCs w:val="21"/>
        </w:rPr>
        <w:t>.</w:t>
      </w:r>
    </w:p>
    <w:p w14:paraId="4EBF32D6" w14:textId="77777777" w:rsidP="00702F80" w:rsidR="00702F80" w:rsidRDefault="00702F80">
      <w:pPr>
        <w:jc w:val="both"/>
        <w:rPr>
          <w:rFonts w:asciiTheme="minorHAnsi" w:cs="Arial" w:hAnsiTheme="minorHAnsi"/>
          <w:sz w:val="21"/>
          <w:szCs w:val="21"/>
        </w:rPr>
      </w:pPr>
    </w:p>
    <w:p w14:paraId="180E2A7D" w14:textId="77777777" w:rsidP="00FD67A8" w:rsidR="00702F80" w:rsidRDefault="00702F80" w:rsidRPr="00702F80">
      <w:pPr>
        <w:pStyle w:val="Titre3"/>
        <w:numPr>
          <w:ilvl w:val="1"/>
          <w:numId w:val="8"/>
        </w:numPr>
        <w:rPr>
          <w:rFonts w:cstheme="minorHAnsi"/>
        </w:rPr>
      </w:pPr>
      <w:bookmarkStart w:id="15" w:name="_Toc129167711"/>
      <w:r w:rsidRPr="00702F80">
        <w:rPr>
          <w:rFonts w:cstheme="minorHAnsi"/>
        </w:rPr>
        <w:t>Techniciens et Agents de maitrise</w:t>
      </w:r>
      <w:bookmarkEnd w:id="15"/>
    </w:p>
    <w:p w14:paraId="7280C2B7" w14:textId="77777777" w:rsidP="00702F80" w:rsidR="00702F80" w:rsidRDefault="00702F80" w:rsidRPr="002A1E8F">
      <w:pPr>
        <w:jc w:val="both"/>
        <w:rPr>
          <w:rFonts w:asciiTheme="minorHAnsi" w:cs="Arial" w:hAnsiTheme="minorHAnsi"/>
          <w:b/>
          <w:sz w:val="21"/>
          <w:szCs w:val="21"/>
          <w:u w:val="single"/>
        </w:rPr>
      </w:pPr>
    </w:p>
    <w:p w14:paraId="37A26B14" w14:textId="77777777" w:rsidP="00A92B0A" w:rsidR="00A92B0A" w:rsidRDefault="00A92B0A" w:rsidRPr="002A1E8F">
      <w:pPr>
        <w:jc w:val="both"/>
        <w:rPr>
          <w:rFonts w:asciiTheme="minorHAnsi" w:cs="Arial" w:hAnsiTheme="minorHAnsi"/>
          <w:sz w:val="21"/>
          <w:szCs w:val="21"/>
        </w:rPr>
      </w:pPr>
      <w:r w:rsidRPr="00FA073D">
        <w:rPr>
          <w:rFonts w:asciiTheme="minorHAnsi" w:cs="Arial" w:hAnsiTheme="minorHAnsi"/>
          <w:sz w:val="21"/>
          <w:szCs w:val="21"/>
        </w:rPr>
        <w:t xml:space="preserve">Un budget d’Augmentations Promotionnelles de </w:t>
      </w:r>
      <w:r w:rsidRPr="00FA073D">
        <w:rPr>
          <w:rFonts w:asciiTheme="minorHAnsi" w:cs="Arial" w:hAnsiTheme="minorHAnsi"/>
          <w:b/>
          <w:sz w:val="22"/>
          <w:szCs w:val="22"/>
        </w:rPr>
        <w:t>0,10</w:t>
      </w:r>
      <w:r w:rsidRPr="00FA073D">
        <w:rPr>
          <w:rFonts w:asciiTheme="minorHAnsi" w:cs="Arial" w:hAnsiTheme="minorHAnsi"/>
          <w:b/>
          <w:sz w:val="21"/>
          <w:szCs w:val="21"/>
        </w:rPr>
        <w:t xml:space="preserve"> % au 1</w:t>
      </w:r>
      <w:r w:rsidRPr="00FA073D">
        <w:rPr>
          <w:rFonts w:asciiTheme="minorHAnsi" w:cs="Arial" w:hAnsiTheme="minorHAnsi"/>
          <w:b/>
          <w:sz w:val="21"/>
          <w:szCs w:val="21"/>
          <w:vertAlign w:val="superscript"/>
        </w:rPr>
        <w:t>er</w:t>
      </w:r>
      <w:r w:rsidRPr="00FA073D">
        <w:rPr>
          <w:rFonts w:asciiTheme="minorHAnsi" w:cs="Arial" w:hAnsiTheme="minorHAnsi"/>
          <w:b/>
          <w:sz w:val="21"/>
          <w:szCs w:val="21"/>
        </w:rPr>
        <w:t xml:space="preserve"> </w:t>
      </w:r>
      <w:r>
        <w:rPr>
          <w:rFonts w:asciiTheme="minorHAnsi" w:cs="Arial" w:hAnsiTheme="minorHAnsi"/>
          <w:b/>
          <w:sz w:val="21"/>
          <w:szCs w:val="21"/>
        </w:rPr>
        <w:t>octobre</w:t>
      </w:r>
      <w:r w:rsidRPr="00FA073D">
        <w:rPr>
          <w:rFonts w:asciiTheme="minorHAnsi" w:cs="Arial" w:hAnsiTheme="minorHAnsi"/>
          <w:b/>
          <w:sz w:val="21"/>
          <w:szCs w:val="21"/>
        </w:rPr>
        <w:t xml:space="preserve"> 202</w:t>
      </w:r>
      <w:r>
        <w:rPr>
          <w:rFonts w:asciiTheme="minorHAnsi" w:cs="Arial" w:hAnsiTheme="minorHAnsi"/>
          <w:b/>
          <w:sz w:val="21"/>
          <w:szCs w:val="21"/>
        </w:rPr>
        <w:t>3</w:t>
      </w:r>
      <w:r w:rsidRPr="00FA073D">
        <w:rPr>
          <w:rFonts w:asciiTheme="minorHAnsi" w:cs="Arial" w:hAnsiTheme="minorHAnsi"/>
          <w:sz w:val="21"/>
          <w:szCs w:val="21"/>
        </w:rPr>
        <w:t>.</w:t>
      </w:r>
    </w:p>
    <w:p w14:paraId="0CC29EE5" w14:textId="77777777" w:rsidP="00702F80" w:rsidR="00702F80" w:rsidRDefault="00702F80" w:rsidRPr="002A1E8F">
      <w:pPr>
        <w:jc w:val="both"/>
        <w:rPr>
          <w:rFonts w:asciiTheme="minorHAnsi" w:cs="Arial" w:hAnsiTheme="minorHAnsi"/>
          <w:sz w:val="21"/>
          <w:szCs w:val="21"/>
        </w:rPr>
      </w:pPr>
    </w:p>
    <w:p w14:paraId="2156632D" w14:textId="77777777" w:rsidP="00FD67A8" w:rsidR="00702F80" w:rsidRDefault="00702F80" w:rsidRPr="00702F80">
      <w:pPr>
        <w:pStyle w:val="Titre3"/>
        <w:numPr>
          <w:ilvl w:val="1"/>
          <w:numId w:val="8"/>
        </w:numPr>
        <w:rPr>
          <w:rFonts w:cstheme="minorHAnsi"/>
        </w:rPr>
      </w:pPr>
      <w:bookmarkStart w:id="16" w:name="_Toc129167712"/>
      <w:r w:rsidRPr="00702F80">
        <w:rPr>
          <w:rFonts w:cstheme="minorHAnsi"/>
        </w:rPr>
        <w:t>Cadres</w:t>
      </w:r>
      <w:bookmarkEnd w:id="16"/>
      <w:r w:rsidRPr="00702F80">
        <w:rPr>
          <w:rFonts w:cstheme="minorHAnsi"/>
        </w:rPr>
        <w:t xml:space="preserve"> </w:t>
      </w:r>
    </w:p>
    <w:p w14:paraId="0A2780BB" w14:textId="77777777" w:rsidP="00702F80" w:rsidR="00702F80" w:rsidRDefault="00702F80" w:rsidRPr="00681250">
      <w:pPr>
        <w:jc w:val="both"/>
        <w:rPr>
          <w:rFonts w:asciiTheme="minorHAnsi" w:cs="Arial" w:hAnsiTheme="minorHAnsi"/>
          <w:iCs/>
          <w:sz w:val="21"/>
          <w:szCs w:val="21"/>
        </w:rPr>
      </w:pPr>
    </w:p>
    <w:p w14:paraId="26D544B8" w14:textId="77777777" w:rsidP="00A92B0A" w:rsidR="00A92B0A" w:rsidRDefault="00A92B0A" w:rsidRPr="002A1E8F">
      <w:pPr>
        <w:jc w:val="both"/>
        <w:rPr>
          <w:rFonts w:asciiTheme="minorHAnsi" w:cs="Arial" w:hAnsiTheme="minorHAnsi"/>
          <w:sz w:val="21"/>
          <w:szCs w:val="21"/>
        </w:rPr>
      </w:pPr>
      <w:r w:rsidRPr="00FA073D">
        <w:rPr>
          <w:rFonts w:asciiTheme="minorHAnsi" w:cs="Arial" w:hAnsiTheme="minorHAnsi"/>
          <w:sz w:val="21"/>
          <w:szCs w:val="21"/>
        </w:rPr>
        <w:t xml:space="preserve">Un budget d’Augmentations Promotionnelles de </w:t>
      </w:r>
      <w:r w:rsidRPr="00FA073D">
        <w:rPr>
          <w:rFonts w:asciiTheme="minorHAnsi" w:cs="Arial" w:hAnsiTheme="minorHAnsi"/>
          <w:b/>
          <w:sz w:val="22"/>
          <w:szCs w:val="22"/>
        </w:rPr>
        <w:t>0,10</w:t>
      </w:r>
      <w:r w:rsidRPr="00FA073D">
        <w:rPr>
          <w:rFonts w:asciiTheme="minorHAnsi" w:cs="Arial" w:hAnsiTheme="minorHAnsi"/>
          <w:b/>
          <w:sz w:val="21"/>
          <w:szCs w:val="21"/>
        </w:rPr>
        <w:t xml:space="preserve"> % au 1</w:t>
      </w:r>
      <w:r w:rsidRPr="00FA073D">
        <w:rPr>
          <w:rFonts w:asciiTheme="minorHAnsi" w:cs="Arial" w:hAnsiTheme="minorHAnsi"/>
          <w:b/>
          <w:sz w:val="21"/>
          <w:szCs w:val="21"/>
          <w:vertAlign w:val="superscript"/>
        </w:rPr>
        <w:t>er</w:t>
      </w:r>
      <w:r w:rsidRPr="00FA073D">
        <w:rPr>
          <w:rFonts w:asciiTheme="minorHAnsi" w:cs="Arial" w:hAnsiTheme="minorHAnsi"/>
          <w:b/>
          <w:sz w:val="21"/>
          <w:szCs w:val="21"/>
        </w:rPr>
        <w:t xml:space="preserve"> </w:t>
      </w:r>
      <w:r>
        <w:rPr>
          <w:rFonts w:asciiTheme="minorHAnsi" w:cs="Arial" w:hAnsiTheme="minorHAnsi"/>
          <w:b/>
          <w:sz w:val="21"/>
          <w:szCs w:val="21"/>
        </w:rPr>
        <w:t>octobre</w:t>
      </w:r>
      <w:r w:rsidRPr="00FA073D">
        <w:rPr>
          <w:rFonts w:asciiTheme="minorHAnsi" w:cs="Arial" w:hAnsiTheme="minorHAnsi"/>
          <w:b/>
          <w:sz w:val="21"/>
          <w:szCs w:val="21"/>
        </w:rPr>
        <w:t xml:space="preserve"> 202</w:t>
      </w:r>
      <w:r>
        <w:rPr>
          <w:rFonts w:asciiTheme="minorHAnsi" w:cs="Arial" w:hAnsiTheme="minorHAnsi"/>
          <w:b/>
          <w:sz w:val="21"/>
          <w:szCs w:val="21"/>
        </w:rPr>
        <w:t>3</w:t>
      </w:r>
      <w:r w:rsidRPr="00FA073D">
        <w:rPr>
          <w:rFonts w:asciiTheme="minorHAnsi" w:cs="Arial" w:hAnsiTheme="minorHAnsi"/>
          <w:sz w:val="21"/>
          <w:szCs w:val="21"/>
        </w:rPr>
        <w:t>.</w:t>
      </w:r>
    </w:p>
    <w:p w14:paraId="763308BD" w14:textId="38D35975" w:rsidR="00042EAC" w:rsidRDefault="00042EAC">
      <w:pPr>
        <w:rPr>
          <w:rFonts w:asciiTheme="minorHAnsi" w:cs="Arial" w:hAnsiTheme="minorHAnsi"/>
          <w:sz w:val="21"/>
          <w:szCs w:val="21"/>
        </w:rPr>
      </w:pPr>
    </w:p>
    <w:p w14:paraId="007C4F51" w14:textId="3E84BF9B" w:rsidP="009A3FD7" w:rsidR="009A3FD7" w:rsidRDefault="009A3FD7" w:rsidRPr="007269A9">
      <w:pPr>
        <w:pStyle w:val="Titre2"/>
        <w:numPr>
          <w:ilvl w:val="0"/>
          <w:numId w:val="13"/>
        </w:numPr>
      </w:pPr>
      <w:bookmarkStart w:id="17" w:name="_Toc129167713"/>
      <w:r>
        <w:t>Dispositions concernant les mesures individuelles</w:t>
      </w:r>
      <w:bookmarkEnd w:id="17"/>
    </w:p>
    <w:p w14:paraId="307B463E" w14:textId="77777777" w:rsidP="00702F80" w:rsidR="009A3FD7" w:rsidRDefault="009A3FD7">
      <w:pPr>
        <w:jc w:val="both"/>
        <w:rPr>
          <w:rFonts w:asciiTheme="minorHAnsi" w:cs="Arial" w:hAnsiTheme="minorHAnsi"/>
          <w:sz w:val="21"/>
          <w:szCs w:val="21"/>
        </w:rPr>
      </w:pPr>
    </w:p>
    <w:p w14:paraId="0D49A85A" w14:textId="77777777" w:rsidP="009A3FD7" w:rsidR="009A775F" w:rsidRDefault="00833DD4">
      <w:p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 xml:space="preserve">L’objectif pour l’année 2023 est de </w:t>
      </w:r>
      <w:r w:rsidR="009A775F">
        <w:rPr>
          <w:rFonts w:asciiTheme="minorHAnsi" w:cs="Arial" w:hAnsiTheme="minorHAnsi"/>
          <w:sz w:val="21"/>
          <w:szCs w:val="21"/>
        </w:rPr>
        <w:t xml:space="preserve">s’assurer que les mesures salariales individuelles concerneront a minima : </w:t>
      </w:r>
    </w:p>
    <w:p w14:paraId="6F3971D3" w14:textId="77777777" w:rsidP="009A775F" w:rsidR="009A775F" w:rsidRDefault="009A775F">
      <w:pPr>
        <w:pStyle w:val="Paragraphedeliste"/>
        <w:numPr>
          <w:ilvl w:val="0"/>
          <w:numId w:val="4"/>
        </w:num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25%</w:t>
      </w:r>
      <w:r w:rsidR="00833DD4" w:rsidRPr="009A775F">
        <w:rPr>
          <w:rFonts w:asciiTheme="minorHAnsi" w:cs="Arial" w:hAnsiTheme="minorHAnsi"/>
          <w:sz w:val="21"/>
          <w:szCs w:val="21"/>
        </w:rPr>
        <w:t xml:space="preserve"> des employés/ouvriers</w:t>
      </w:r>
      <w:r>
        <w:rPr>
          <w:rFonts w:asciiTheme="minorHAnsi" w:cs="Arial" w:hAnsiTheme="minorHAnsi"/>
          <w:sz w:val="21"/>
          <w:szCs w:val="21"/>
        </w:rPr>
        <w:t> ;</w:t>
      </w:r>
    </w:p>
    <w:p w14:paraId="7D8E721F" w14:textId="19B9A7F0" w:rsidP="009A775F" w:rsidR="007415FD" w:rsidRDefault="009A775F">
      <w:pPr>
        <w:pStyle w:val="Paragraphedeliste"/>
        <w:numPr>
          <w:ilvl w:val="0"/>
          <w:numId w:val="4"/>
        </w:num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33%</w:t>
      </w:r>
      <w:r w:rsidR="00833DD4" w:rsidRPr="009A775F">
        <w:rPr>
          <w:rFonts w:asciiTheme="minorHAnsi" w:cs="Arial" w:hAnsiTheme="minorHAnsi"/>
          <w:sz w:val="21"/>
          <w:szCs w:val="21"/>
        </w:rPr>
        <w:t>des TAM</w:t>
      </w:r>
      <w:r w:rsidR="007415FD">
        <w:rPr>
          <w:rFonts w:asciiTheme="minorHAnsi" w:cs="Arial" w:hAnsiTheme="minorHAnsi"/>
          <w:sz w:val="21"/>
          <w:szCs w:val="21"/>
        </w:rPr>
        <w:t> ;</w:t>
      </w:r>
    </w:p>
    <w:p w14:paraId="534D3576" w14:textId="77777777" w:rsidP="009A775F" w:rsidR="007415FD" w:rsidRDefault="007415FD">
      <w:pPr>
        <w:pStyle w:val="Paragraphedeliste"/>
        <w:numPr>
          <w:ilvl w:val="0"/>
          <w:numId w:val="4"/>
        </w:num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 xml:space="preserve">60% des </w:t>
      </w:r>
      <w:r w:rsidR="00833DD4" w:rsidRPr="009A775F">
        <w:rPr>
          <w:rFonts w:asciiTheme="minorHAnsi" w:cs="Arial" w:hAnsiTheme="minorHAnsi"/>
          <w:sz w:val="21"/>
          <w:szCs w:val="21"/>
        </w:rPr>
        <w:t>cadres</w:t>
      </w:r>
    </w:p>
    <w:p w14:paraId="7C31BFF5" w14:textId="77777777" w:rsidP="007415FD" w:rsidR="007415FD" w:rsidRDefault="007415FD">
      <w:pPr>
        <w:jc w:val="both"/>
        <w:rPr>
          <w:rFonts w:asciiTheme="minorHAnsi" w:cs="Arial" w:hAnsiTheme="minorHAnsi"/>
          <w:sz w:val="21"/>
          <w:szCs w:val="21"/>
        </w:rPr>
      </w:pPr>
    </w:p>
    <w:p w14:paraId="306700DC" w14:textId="697AD34B" w:rsidP="007415FD" w:rsidR="008812A7" w:rsidRDefault="008812A7">
      <w:p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 xml:space="preserve">Un point particulier de transparence sera fait sur ce sujet au niveau national et </w:t>
      </w:r>
      <w:r w:rsidR="005F3735">
        <w:rPr>
          <w:rFonts w:asciiTheme="minorHAnsi" w:cs="Arial" w:hAnsiTheme="minorHAnsi"/>
          <w:sz w:val="21"/>
          <w:szCs w:val="21"/>
        </w:rPr>
        <w:t>par périmètre de CSE.</w:t>
      </w:r>
    </w:p>
    <w:p w14:paraId="4F97E6D8" w14:textId="77777777" w:rsidP="007415FD" w:rsidR="008812A7" w:rsidRDefault="008812A7">
      <w:pPr>
        <w:jc w:val="both"/>
        <w:rPr>
          <w:rFonts w:asciiTheme="minorHAnsi" w:cs="Arial" w:hAnsiTheme="minorHAnsi"/>
          <w:sz w:val="21"/>
          <w:szCs w:val="21"/>
        </w:rPr>
      </w:pPr>
    </w:p>
    <w:p w14:paraId="1D925B0F" w14:textId="1C0880E8" w:rsidP="007415FD" w:rsidR="009A3FD7" w:rsidRDefault="002B31AF" w:rsidRPr="007415FD">
      <w:p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lastRenderedPageBreak/>
        <w:t xml:space="preserve">Par ailleurs, les salariés </w:t>
      </w:r>
      <w:r w:rsidR="009A3FD7" w:rsidRPr="007415FD">
        <w:rPr>
          <w:rFonts w:asciiTheme="minorHAnsi" w:cs="Arial" w:hAnsiTheme="minorHAnsi"/>
          <w:sz w:val="21"/>
          <w:szCs w:val="21"/>
        </w:rPr>
        <w:t xml:space="preserve">n’ayant pas </w:t>
      </w:r>
      <w:r>
        <w:rPr>
          <w:rFonts w:asciiTheme="minorHAnsi" w:cs="Arial" w:hAnsiTheme="minorHAnsi"/>
          <w:sz w:val="21"/>
          <w:szCs w:val="21"/>
        </w:rPr>
        <w:t>été concernés par une mesure</w:t>
      </w:r>
      <w:r w:rsidR="009A3FD7" w:rsidRPr="007415FD">
        <w:rPr>
          <w:rFonts w:asciiTheme="minorHAnsi" w:cs="Arial" w:hAnsiTheme="minorHAnsi"/>
          <w:sz w:val="21"/>
          <w:szCs w:val="21"/>
        </w:rPr>
        <w:t xml:space="preserve"> individuelle depuis 2018</w:t>
      </w:r>
      <w:r>
        <w:rPr>
          <w:rFonts w:asciiTheme="minorHAnsi" w:cs="Arial" w:hAnsiTheme="minorHAnsi"/>
          <w:sz w:val="21"/>
          <w:szCs w:val="21"/>
        </w:rPr>
        <w:t xml:space="preserve"> </w:t>
      </w:r>
      <w:r w:rsidR="00681250">
        <w:rPr>
          <w:rFonts w:asciiTheme="minorHAnsi" w:cs="Arial" w:hAnsiTheme="minorHAnsi"/>
          <w:sz w:val="21"/>
          <w:szCs w:val="21"/>
        </w:rPr>
        <w:t>seront invités par le management ou leur RH à un entretien d’échange sur le sujet.</w:t>
      </w:r>
    </w:p>
    <w:p w14:paraId="06F9025A" w14:textId="77777777" w:rsidP="00702F80" w:rsidR="009A3FD7" w:rsidRDefault="009A3FD7">
      <w:pPr>
        <w:jc w:val="both"/>
        <w:rPr>
          <w:rFonts w:asciiTheme="minorHAnsi" w:cs="Arial" w:hAnsiTheme="minorHAnsi"/>
          <w:sz w:val="21"/>
          <w:szCs w:val="21"/>
        </w:rPr>
      </w:pPr>
    </w:p>
    <w:p w14:paraId="0BEF7F0A" w14:textId="077B66AA" w:rsidP="007269A9" w:rsidR="007A5BB7" w:rsidRDefault="00AB61C8" w:rsidRPr="007269A9">
      <w:pPr>
        <w:pStyle w:val="Titre2"/>
        <w:numPr>
          <w:ilvl w:val="0"/>
          <w:numId w:val="13"/>
        </w:numPr>
      </w:pPr>
      <w:bookmarkStart w:id="18" w:name="_Toc129167714"/>
      <w:r w:rsidRPr="00AB61C8">
        <w:t xml:space="preserve">Garantie forfaitaire augmentation générale </w:t>
      </w:r>
      <w:r w:rsidR="00A978D2" w:rsidRPr="00A978D2">
        <w:t>« cadres »</w:t>
      </w:r>
      <w:bookmarkEnd w:id="18"/>
    </w:p>
    <w:p w14:paraId="72448B0A" w14:textId="77777777" w:rsidP="00702F80" w:rsidR="00F559B9" w:rsidRDefault="00F559B9" w:rsidRPr="00C45823">
      <w:pPr>
        <w:jc w:val="both"/>
        <w:rPr>
          <w:rFonts w:asciiTheme="minorHAnsi" w:cstheme="minorHAnsi" w:hAnsiTheme="minorHAnsi"/>
          <w:sz w:val="21"/>
          <w:szCs w:val="21"/>
        </w:rPr>
      </w:pPr>
    </w:p>
    <w:p w14:paraId="2FB94964" w14:textId="33737168" w:rsidP="00702F80" w:rsidR="007A5BB7" w:rsidRDefault="00C45823" w:rsidRPr="00C45823">
      <w:pPr>
        <w:jc w:val="both"/>
        <w:rPr>
          <w:rFonts w:asciiTheme="minorHAnsi" w:cstheme="minorHAnsi" w:hAnsiTheme="minorHAnsi"/>
          <w:sz w:val="21"/>
          <w:szCs w:val="21"/>
        </w:rPr>
      </w:pPr>
      <w:r w:rsidRPr="00C45823">
        <w:rPr>
          <w:rFonts w:asciiTheme="minorHAnsi" w:cstheme="minorHAnsi" w:hAnsiTheme="minorHAnsi"/>
          <w:sz w:val="21"/>
          <w:szCs w:val="21"/>
        </w:rPr>
        <w:t xml:space="preserve">Pour la population </w:t>
      </w:r>
      <w:r w:rsidR="000702C5" w:rsidRPr="00AC4F6A">
        <w:rPr>
          <w:rFonts w:asciiTheme="minorHAnsi" w:cstheme="minorHAnsi" w:hAnsiTheme="minorHAnsi"/>
          <w:color w:themeColor="text1" w:val="000000"/>
          <w:sz w:val="21"/>
          <w:szCs w:val="21"/>
        </w:rPr>
        <w:t>« </w:t>
      </w:r>
      <w:r w:rsidR="000702C5" w:rsidRPr="00465302">
        <w:rPr>
          <w:rFonts w:asciiTheme="minorHAnsi" w:cstheme="minorHAnsi" w:hAnsiTheme="minorHAnsi"/>
          <w:sz w:val="21"/>
          <w:szCs w:val="21"/>
        </w:rPr>
        <w:t>Ingénieurs et Cadres</w:t>
      </w:r>
      <w:r w:rsidR="000702C5" w:rsidRPr="00AC4F6A">
        <w:rPr>
          <w:rFonts w:asciiTheme="minorHAnsi" w:cstheme="minorHAnsi" w:hAnsiTheme="minorHAnsi"/>
          <w:sz w:val="21"/>
          <w:szCs w:val="21"/>
        </w:rPr>
        <w:t> »</w:t>
      </w:r>
      <w:r w:rsidRPr="00C45823">
        <w:rPr>
          <w:rFonts w:asciiTheme="minorHAnsi" w:cstheme="minorHAnsi" w:hAnsiTheme="minorHAnsi"/>
          <w:sz w:val="21"/>
          <w:szCs w:val="21"/>
        </w:rPr>
        <w:t xml:space="preserve">, les signataires conviennent de la mise en place d’un budget dédié à une </w:t>
      </w:r>
      <w:r w:rsidR="00E60519">
        <w:rPr>
          <w:rFonts w:asciiTheme="minorHAnsi" w:cstheme="minorHAnsi" w:hAnsiTheme="minorHAnsi"/>
          <w:sz w:val="21"/>
          <w:szCs w:val="21"/>
        </w:rPr>
        <w:t>g</w:t>
      </w:r>
      <w:r w:rsidRPr="00C45823">
        <w:rPr>
          <w:rFonts w:asciiTheme="minorHAnsi" w:cstheme="minorHAnsi" w:hAnsiTheme="minorHAnsi"/>
          <w:sz w:val="21"/>
          <w:szCs w:val="21"/>
        </w:rPr>
        <w:t>arantie, à hauteur</w:t>
      </w:r>
      <w:r w:rsidR="00CB50ED">
        <w:rPr>
          <w:rFonts w:asciiTheme="minorHAnsi" w:cstheme="minorHAnsi" w:hAnsiTheme="minorHAnsi"/>
          <w:sz w:val="21"/>
          <w:szCs w:val="21"/>
        </w:rPr>
        <w:t xml:space="preserve"> forfaitaire de 30€ bruts mensuels </w:t>
      </w:r>
      <w:r w:rsidR="00F06226">
        <w:rPr>
          <w:rFonts w:asciiTheme="minorHAnsi" w:cstheme="minorHAnsi" w:hAnsiTheme="minorHAnsi"/>
          <w:sz w:val="21"/>
          <w:szCs w:val="21"/>
        </w:rPr>
        <w:t xml:space="preserve">minimum </w:t>
      </w:r>
      <w:r w:rsidRPr="00C45823">
        <w:rPr>
          <w:rFonts w:asciiTheme="minorHAnsi" w:cstheme="minorHAnsi" w:hAnsiTheme="minorHAnsi"/>
          <w:sz w:val="21"/>
          <w:szCs w:val="21"/>
        </w:rPr>
        <w:t>(hors cadres dirigeants)</w:t>
      </w:r>
      <w:r w:rsidR="00CB50ED">
        <w:rPr>
          <w:rFonts w:asciiTheme="minorHAnsi" w:cstheme="minorHAnsi" w:hAnsiTheme="minorHAnsi"/>
          <w:sz w:val="21"/>
          <w:szCs w:val="21"/>
        </w:rPr>
        <w:t>, pour l’ensemble des cadres</w:t>
      </w:r>
      <w:r w:rsidR="00DC3C3D">
        <w:rPr>
          <w:rFonts w:asciiTheme="minorHAnsi" w:cstheme="minorHAnsi" w:hAnsiTheme="minorHAnsi"/>
          <w:sz w:val="21"/>
          <w:szCs w:val="21"/>
        </w:rPr>
        <w:t xml:space="preserve"> n’ayant pas bénéficié d’une </w:t>
      </w:r>
      <w:r w:rsidR="00CB50ED">
        <w:rPr>
          <w:rFonts w:asciiTheme="minorHAnsi" w:cstheme="minorHAnsi" w:hAnsiTheme="minorHAnsi"/>
          <w:sz w:val="21"/>
          <w:szCs w:val="21"/>
        </w:rPr>
        <w:t>Augmentation Individuelle</w:t>
      </w:r>
      <w:r w:rsidR="00DC3C3D">
        <w:rPr>
          <w:rFonts w:asciiTheme="minorHAnsi" w:cstheme="minorHAnsi" w:hAnsiTheme="minorHAnsi"/>
          <w:sz w:val="21"/>
          <w:szCs w:val="21"/>
        </w:rPr>
        <w:t xml:space="preserve"> ou </w:t>
      </w:r>
      <w:r w:rsidR="00CB50ED">
        <w:rPr>
          <w:rFonts w:asciiTheme="minorHAnsi" w:cstheme="minorHAnsi" w:hAnsiTheme="minorHAnsi"/>
          <w:sz w:val="21"/>
          <w:szCs w:val="21"/>
        </w:rPr>
        <w:t>Promotionnelle</w:t>
      </w:r>
      <w:r w:rsidRPr="00C45823">
        <w:rPr>
          <w:rFonts w:asciiTheme="minorHAnsi" w:cstheme="minorHAnsi" w:hAnsiTheme="minorHAnsi"/>
          <w:sz w:val="21"/>
          <w:szCs w:val="21"/>
        </w:rPr>
        <w:t xml:space="preserve">. </w:t>
      </w:r>
      <w:r w:rsidR="00013676">
        <w:rPr>
          <w:rFonts w:asciiTheme="minorHAnsi" w:cstheme="minorHAnsi" w:hAnsiTheme="minorHAnsi"/>
          <w:sz w:val="21"/>
          <w:szCs w:val="21"/>
        </w:rPr>
        <w:t xml:space="preserve">L’objet de cette augmentation est de garantir une augmentation minimale </w:t>
      </w:r>
      <w:r w:rsidR="00B22C3C">
        <w:rPr>
          <w:rFonts w:asciiTheme="minorHAnsi" w:cstheme="minorHAnsi" w:hAnsiTheme="minorHAnsi"/>
          <w:sz w:val="21"/>
          <w:szCs w:val="21"/>
        </w:rPr>
        <w:t>du salaire mensuel de base de 100€</w:t>
      </w:r>
      <w:r w:rsidR="00907413">
        <w:rPr>
          <w:rFonts w:asciiTheme="minorHAnsi" w:cstheme="minorHAnsi" w:hAnsiTheme="minorHAnsi"/>
          <w:sz w:val="21"/>
          <w:szCs w:val="21"/>
        </w:rPr>
        <w:t xml:space="preserve"> bruts pour un temps plein</w:t>
      </w:r>
      <w:r w:rsidRPr="00C45823">
        <w:rPr>
          <w:rFonts w:asciiTheme="minorHAnsi" w:cstheme="minorHAnsi" w:hAnsiTheme="minorHAnsi"/>
          <w:sz w:val="21"/>
          <w:szCs w:val="21"/>
        </w:rPr>
        <w:t>.</w:t>
      </w:r>
    </w:p>
    <w:p w14:paraId="7D15D60C" w14:textId="77777777" w:rsidP="00702F80" w:rsidR="00951C9B" w:rsidRDefault="00951C9B" w:rsidRPr="00D013C5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6F99DAC7" w14:textId="03050961" w:rsidP="008A231D" w:rsidR="00463EB9" w:rsidRDefault="00463EB9" w:rsidRPr="006A3F74">
      <w:pPr>
        <w:pStyle w:val="Titre1"/>
        <w:keepLines/>
        <w:numPr>
          <w:ilvl w:val="0"/>
          <w:numId w:val="12"/>
        </w:numPr>
        <w:pBdr>
          <w:bottom w:color="4F81BD" w:space="1" w:sz="4" w:themeColor="accent1" w:val="single"/>
        </w:pBdr>
        <w:spacing w:after="40" w:before="400"/>
        <w:jc w:val="both"/>
        <w:rPr>
          <w:rFonts w:cstheme="majorBidi" w:eastAsiaTheme="majorEastAsia"/>
          <w:color w:themeColor="accent1" w:themeShade="BF" w:val="365F91"/>
          <w:szCs w:val="32"/>
          <w:lang w:eastAsia="en-US"/>
        </w:rPr>
      </w:pPr>
      <w:bookmarkStart w:id="19" w:name="_Toc129167715"/>
      <w:r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>M</w:t>
      </w:r>
      <w:r w:rsidR="000E3255"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 xml:space="preserve">esure salariale </w:t>
      </w:r>
      <w:r w:rsidR="00C714B8"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>visant à réduire les écarts de rémunération entre les femmes et les hommes</w:t>
      </w:r>
      <w:bookmarkEnd w:id="19"/>
    </w:p>
    <w:p w14:paraId="6F99DAC8" w14:textId="77777777" w:rsidP="00463EB9" w:rsidR="005F67A5" w:rsidRDefault="005F67A5">
      <w:pPr>
        <w:jc w:val="both"/>
        <w:rPr>
          <w:rFonts w:asciiTheme="minorHAnsi" w:cs="Arial" w:hAnsiTheme="minorHAnsi"/>
          <w:sz w:val="22"/>
          <w:szCs w:val="22"/>
          <w:highlight w:val="yellow"/>
        </w:rPr>
      </w:pPr>
    </w:p>
    <w:p w14:paraId="6F99DACB" w14:textId="2EBF665C" w:rsidP="00463EB9" w:rsidR="00A1498C" w:rsidRDefault="00A1498C" w:rsidRPr="00E3433D">
      <w:pPr>
        <w:jc w:val="both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Afin de renforcer son action en faveur des égalités et équités de traitement, un budget</w:t>
      </w:r>
      <w:r w:rsidR="00316E3C">
        <w:rPr>
          <w:rFonts w:asciiTheme="minorHAnsi" w:cs="Arial" w:hAnsiTheme="minorHAnsi"/>
          <w:sz w:val="21"/>
          <w:szCs w:val="21"/>
        </w:rPr>
        <w:t xml:space="preserve"> une nouvelle fois</w:t>
      </w:r>
      <w:r w:rsidR="00DF4F87">
        <w:rPr>
          <w:rFonts w:asciiTheme="minorHAnsi" w:cs="Arial" w:hAnsiTheme="minorHAnsi"/>
          <w:sz w:val="21"/>
          <w:szCs w:val="21"/>
        </w:rPr>
        <w:t xml:space="preserve"> </w:t>
      </w:r>
      <w:r w:rsidR="00DF4F87" w:rsidRPr="00FE0A14">
        <w:rPr>
          <w:rFonts w:asciiTheme="minorHAnsi" w:cs="Arial" w:hAnsiTheme="minorHAnsi"/>
          <w:b/>
          <w:bCs/>
          <w:sz w:val="21"/>
          <w:szCs w:val="21"/>
        </w:rPr>
        <w:t>majoré</w:t>
      </w:r>
      <w:r w:rsidR="00316E3C">
        <w:rPr>
          <w:rFonts w:asciiTheme="minorHAnsi" w:cs="Arial" w:hAnsiTheme="minorHAnsi"/>
          <w:b/>
          <w:bCs/>
          <w:sz w:val="21"/>
          <w:szCs w:val="21"/>
        </w:rPr>
        <w:t>,</w:t>
      </w:r>
      <w:r w:rsidR="00DF4F87" w:rsidRPr="00FE0A14">
        <w:rPr>
          <w:rFonts w:asciiTheme="minorHAnsi" w:cs="Arial" w:hAnsiTheme="minorHAnsi"/>
          <w:b/>
          <w:bCs/>
          <w:sz w:val="21"/>
          <w:szCs w:val="21"/>
        </w:rPr>
        <w:t xml:space="preserve"> de </w:t>
      </w:r>
      <w:r w:rsidR="00316E3C">
        <w:rPr>
          <w:rFonts w:asciiTheme="minorHAnsi" w:cs="Arial" w:hAnsiTheme="minorHAnsi"/>
          <w:b/>
          <w:bCs/>
          <w:sz w:val="21"/>
          <w:szCs w:val="21"/>
        </w:rPr>
        <w:t>3</w:t>
      </w:r>
      <w:r w:rsidR="009578FB">
        <w:rPr>
          <w:rFonts w:asciiTheme="minorHAnsi" w:cs="Arial" w:hAnsiTheme="minorHAnsi"/>
          <w:b/>
          <w:bCs/>
          <w:sz w:val="21"/>
          <w:szCs w:val="21"/>
        </w:rPr>
        <w:t>3</w:t>
      </w:r>
      <w:r w:rsidR="00DF4F87" w:rsidRPr="00FE0A14">
        <w:rPr>
          <w:rFonts w:asciiTheme="minorHAnsi" w:cs="Arial" w:hAnsiTheme="minorHAnsi"/>
          <w:b/>
          <w:bCs/>
          <w:sz w:val="21"/>
          <w:szCs w:val="21"/>
        </w:rPr>
        <w:t>%</w:t>
      </w:r>
      <w:r w:rsidR="00316E3C">
        <w:rPr>
          <w:rFonts w:asciiTheme="minorHAnsi" w:cs="Arial" w:hAnsiTheme="minorHAnsi"/>
          <w:b/>
          <w:bCs/>
          <w:sz w:val="21"/>
          <w:szCs w:val="21"/>
        </w:rPr>
        <w:t>,</w:t>
      </w:r>
      <w:r w:rsidR="00DF4F87">
        <w:rPr>
          <w:rFonts w:asciiTheme="minorHAnsi" w:cs="Arial" w:hAnsiTheme="minorHAnsi"/>
          <w:sz w:val="21"/>
          <w:szCs w:val="21"/>
        </w:rPr>
        <w:t xml:space="preserve"> par rapport à l’année </w:t>
      </w:r>
      <w:r w:rsidR="00DF4F87" w:rsidRPr="00E3433D">
        <w:rPr>
          <w:rFonts w:asciiTheme="minorHAnsi" w:cstheme="minorHAnsi" w:hAnsiTheme="minorHAnsi"/>
          <w:sz w:val="21"/>
          <w:szCs w:val="21"/>
        </w:rPr>
        <w:t>202</w:t>
      </w:r>
      <w:r w:rsidR="00316E3C">
        <w:rPr>
          <w:rFonts w:asciiTheme="minorHAnsi" w:cstheme="minorHAnsi" w:hAnsiTheme="minorHAnsi"/>
          <w:sz w:val="21"/>
          <w:szCs w:val="21"/>
        </w:rPr>
        <w:t>2</w:t>
      </w:r>
      <w:r w:rsidR="00DF4F87" w:rsidRPr="00E3433D">
        <w:rPr>
          <w:rFonts w:asciiTheme="minorHAnsi" w:cstheme="minorHAnsi" w:hAnsiTheme="minorHAnsi"/>
          <w:sz w:val="21"/>
          <w:szCs w:val="21"/>
        </w:rPr>
        <w:t xml:space="preserve"> est </w:t>
      </w:r>
      <w:r w:rsidRPr="00E3433D">
        <w:rPr>
          <w:rFonts w:asciiTheme="minorHAnsi" w:cstheme="minorHAnsi" w:hAnsiTheme="minorHAnsi"/>
          <w:sz w:val="21"/>
          <w:szCs w:val="21"/>
        </w:rPr>
        <w:t xml:space="preserve">dédié à l’égalité salariale entres les </w:t>
      </w:r>
      <w:r w:rsidR="00821666" w:rsidRPr="00E3433D">
        <w:rPr>
          <w:rFonts w:asciiTheme="minorHAnsi" w:cstheme="minorHAnsi" w:hAnsiTheme="minorHAnsi"/>
          <w:sz w:val="21"/>
          <w:szCs w:val="21"/>
        </w:rPr>
        <w:t>F</w:t>
      </w:r>
      <w:r w:rsidRPr="00E3433D">
        <w:rPr>
          <w:rFonts w:asciiTheme="minorHAnsi" w:cstheme="minorHAnsi" w:hAnsiTheme="minorHAnsi"/>
          <w:sz w:val="21"/>
          <w:szCs w:val="21"/>
        </w:rPr>
        <w:t xml:space="preserve">emmes et les </w:t>
      </w:r>
      <w:r w:rsidR="00821666" w:rsidRPr="00E3433D">
        <w:rPr>
          <w:rFonts w:asciiTheme="minorHAnsi" w:cstheme="minorHAnsi" w:hAnsiTheme="minorHAnsi"/>
          <w:sz w:val="21"/>
          <w:szCs w:val="21"/>
        </w:rPr>
        <w:t>H</w:t>
      </w:r>
      <w:r w:rsidRPr="00E3433D">
        <w:rPr>
          <w:rFonts w:asciiTheme="minorHAnsi" w:cstheme="minorHAnsi" w:hAnsiTheme="minorHAnsi"/>
          <w:sz w:val="21"/>
          <w:szCs w:val="21"/>
        </w:rPr>
        <w:t>ommes</w:t>
      </w:r>
      <w:r w:rsidR="00DF4F87" w:rsidRPr="00E3433D">
        <w:rPr>
          <w:rFonts w:asciiTheme="minorHAnsi" w:cstheme="minorHAnsi" w:hAnsiTheme="minorHAnsi"/>
          <w:sz w:val="21"/>
          <w:szCs w:val="21"/>
        </w:rPr>
        <w:t> ; l’enveloppe ainsi défini par les signataires pour l’année 202</w:t>
      </w:r>
      <w:r w:rsidR="004D59EC">
        <w:rPr>
          <w:rFonts w:asciiTheme="minorHAnsi" w:cstheme="minorHAnsi" w:hAnsiTheme="minorHAnsi"/>
          <w:sz w:val="21"/>
          <w:szCs w:val="21"/>
        </w:rPr>
        <w:t>3</w:t>
      </w:r>
      <w:r w:rsidR="00DF4F87" w:rsidRPr="00E3433D">
        <w:rPr>
          <w:rFonts w:asciiTheme="minorHAnsi" w:cstheme="minorHAnsi" w:hAnsiTheme="minorHAnsi"/>
          <w:sz w:val="21"/>
          <w:szCs w:val="21"/>
        </w:rPr>
        <w:t xml:space="preserve"> est de </w:t>
      </w:r>
      <w:r w:rsidR="00DF4F87" w:rsidRPr="00E3433D">
        <w:rPr>
          <w:rFonts w:asciiTheme="minorHAnsi" w:cstheme="minorHAnsi" w:hAnsiTheme="minorHAnsi"/>
          <w:b/>
          <w:bCs/>
          <w:sz w:val="21"/>
          <w:szCs w:val="21"/>
        </w:rPr>
        <w:t>0,</w:t>
      </w:r>
      <w:r w:rsidR="004D59EC">
        <w:rPr>
          <w:rFonts w:asciiTheme="minorHAnsi" w:cstheme="minorHAnsi" w:hAnsiTheme="minorHAnsi"/>
          <w:b/>
          <w:bCs/>
          <w:sz w:val="21"/>
          <w:szCs w:val="21"/>
        </w:rPr>
        <w:t>10</w:t>
      </w:r>
      <w:r w:rsidR="00DF4F87" w:rsidRPr="00E3433D">
        <w:rPr>
          <w:rFonts w:asciiTheme="minorHAnsi" w:cstheme="minorHAnsi" w:hAnsiTheme="minorHAnsi"/>
          <w:b/>
          <w:bCs/>
          <w:sz w:val="21"/>
          <w:szCs w:val="21"/>
        </w:rPr>
        <w:t>%</w:t>
      </w:r>
      <w:r w:rsidR="006B7ADF" w:rsidRPr="00E3433D">
        <w:rPr>
          <w:rFonts w:asciiTheme="minorHAnsi" w:cstheme="minorHAnsi" w:hAnsiTheme="minorHAnsi"/>
          <w:sz w:val="21"/>
          <w:szCs w:val="21"/>
        </w:rPr>
        <w:t xml:space="preserve"> de la masse salariale brute</w:t>
      </w:r>
      <w:r w:rsidR="00DF4F87" w:rsidRPr="00E3433D">
        <w:rPr>
          <w:rFonts w:asciiTheme="minorHAnsi" w:cstheme="minorHAnsi" w:hAnsiTheme="minorHAnsi"/>
          <w:sz w:val="21"/>
          <w:szCs w:val="21"/>
        </w:rPr>
        <w:t>.</w:t>
      </w:r>
    </w:p>
    <w:p w14:paraId="281681BD" w14:textId="77777777" w:rsidP="00463EB9" w:rsidR="00821666" w:rsidRDefault="00821666" w:rsidRPr="00E3433D">
      <w:pPr>
        <w:jc w:val="both"/>
        <w:rPr>
          <w:rFonts w:asciiTheme="minorHAnsi" w:cstheme="minorHAnsi" w:hAnsiTheme="minorHAnsi"/>
          <w:sz w:val="21"/>
          <w:szCs w:val="21"/>
        </w:rPr>
      </w:pPr>
    </w:p>
    <w:p w14:paraId="6DBF73E2" w14:textId="0976E9A5" w:rsidP="00463EB9" w:rsidR="00E3433D" w:rsidRDefault="00E3433D" w:rsidRPr="00E3433D">
      <w:pPr>
        <w:jc w:val="both"/>
        <w:rPr>
          <w:rFonts w:asciiTheme="minorHAnsi" w:cstheme="minorHAnsi" w:hAnsiTheme="minorHAnsi"/>
          <w:sz w:val="21"/>
          <w:szCs w:val="21"/>
        </w:rPr>
      </w:pPr>
      <w:r w:rsidRPr="00E3433D">
        <w:rPr>
          <w:rFonts w:asciiTheme="minorHAnsi" w:cstheme="minorHAnsi" w:hAnsiTheme="minorHAnsi"/>
          <w:sz w:val="21"/>
          <w:szCs w:val="21"/>
        </w:rPr>
        <w:t xml:space="preserve">La majoration du budget, soit </w:t>
      </w:r>
      <w:r w:rsidR="004D59EC">
        <w:rPr>
          <w:rFonts w:asciiTheme="minorHAnsi" w:cstheme="minorHAnsi" w:hAnsiTheme="minorHAnsi"/>
          <w:sz w:val="21"/>
          <w:szCs w:val="21"/>
        </w:rPr>
        <w:t>+</w:t>
      </w:r>
      <w:r w:rsidRPr="00E3433D">
        <w:rPr>
          <w:rFonts w:asciiTheme="minorHAnsi" w:cstheme="minorHAnsi" w:hAnsiTheme="minorHAnsi"/>
          <w:sz w:val="21"/>
          <w:szCs w:val="21"/>
        </w:rPr>
        <w:t xml:space="preserve">0,025% de la masse salariale brute, sera prioritairement dédiée à la réduction des écarts </w:t>
      </w:r>
      <w:r w:rsidRPr="00A42675">
        <w:rPr>
          <w:rFonts w:asciiTheme="minorHAnsi" w:cstheme="minorHAnsi" w:hAnsiTheme="minorHAnsi"/>
          <w:sz w:val="21"/>
          <w:szCs w:val="21"/>
        </w:rPr>
        <w:t xml:space="preserve">salariaux impactant des salariées de plus de </w:t>
      </w:r>
      <w:r w:rsidR="002039FE" w:rsidRPr="00A42675">
        <w:rPr>
          <w:rFonts w:asciiTheme="minorHAnsi" w:cstheme="minorHAnsi" w:hAnsiTheme="minorHAnsi"/>
          <w:sz w:val="21"/>
          <w:szCs w:val="21"/>
        </w:rPr>
        <w:t>4</w:t>
      </w:r>
      <w:r w:rsidRPr="00A42675">
        <w:rPr>
          <w:rFonts w:asciiTheme="minorHAnsi" w:cstheme="minorHAnsi" w:hAnsiTheme="minorHAnsi"/>
          <w:sz w:val="21"/>
          <w:szCs w:val="21"/>
        </w:rPr>
        <w:t>0 ans.</w:t>
      </w:r>
    </w:p>
    <w:p w14:paraId="21E4BCF0" w14:textId="77777777" w:rsidP="00A1498C" w:rsidR="00951C9B" w:rsidRDefault="00951C9B" w:rsidRPr="00D013C5">
      <w:pPr>
        <w:jc w:val="both"/>
        <w:rPr>
          <w:rFonts w:asciiTheme="minorHAnsi" w:cs="Arial" w:hAnsiTheme="minorHAnsi"/>
          <w:sz w:val="16"/>
          <w:szCs w:val="16"/>
        </w:rPr>
      </w:pPr>
    </w:p>
    <w:p w14:paraId="225046FE" w14:textId="68CAC6FB" w:rsidP="00AE0131" w:rsidR="00DF1587" w:rsidRDefault="004A49EF" w:rsidRPr="006A3F74">
      <w:pPr>
        <w:pStyle w:val="Titre1"/>
        <w:keepLines/>
        <w:numPr>
          <w:ilvl w:val="0"/>
          <w:numId w:val="12"/>
        </w:numPr>
        <w:pBdr>
          <w:bottom w:color="4F81BD" w:space="1" w:sz="4" w:themeColor="accent1" w:val="single"/>
        </w:pBdr>
        <w:spacing w:after="40" w:before="400"/>
        <w:jc w:val="both"/>
        <w:rPr>
          <w:rFonts w:cstheme="majorBidi" w:eastAsiaTheme="majorEastAsia"/>
          <w:color w:themeColor="accent1" w:themeShade="BF" w:val="365F91"/>
          <w:szCs w:val="32"/>
          <w:lang w:eastAsia="en-US"/>
        </w:rPr>
      </w:pPr>
      <w:bookmarkStart w:id="20" w:name="_Toc129167716"/>
      <w:r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 xml:space="preserve">Intégration des primes </w:t>
      </w:r>
      <w:r w:rsidR="00BF43CA"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>de faisant-fonction</w:t>
      </w:r>
      <w:bookmarkEnd w:id="20"/>
    </w:p>
    <w:p w14:paraId="7CC04F58" w14:textId="77777777" w:rsidP="00DF1587" w:rsidR="00DF1587" w:rsidRDefault="00DF1587">
      <w:pPr>
        <w:jc w:val="both"/>
        <w:rPr>
          <w:rFonts w:asciiTheme="minorHAnsi" w:cs="Arial" w:hAnsiTheme="minorHAnsi"/>
          <w:sz w:val="22"/>
          <w:szCs w:val="22"/>
          <w:highlight w:val="yellow"/>
        </w:rPr>
      </w:pPr>
    </w:p>
    <w:p w14:paraId="505F089F" w14:textId="2F3FBA6C" w:rsidP="00C17D07" w:rsidR="00C17D07" w:rsidRDefault="003D1FBD" w:rsidRPr="003D1FBD">
      <w:pPr>
        <w:jc w:val="both"/>
        <w:rPr>
          <w:rFonts w:asciiTheme="minorHAnsi" w:cstheme="minorHAnsi" w:hAnsiTheme="minorHAnsi"/>
          <w:sz w:val="21"/>
          <w:szCs w:val="21"/>
        </w:rPr>
      </w:pPr>
      <w:bookmarkStart w:id="21" w:name="_Primes_de_faisant-fonction"/>
      <w:bookmarkEnd w:id="21"/>
      <w:r w:rsidRPr="003D1FBD">
        <w:rPr>
          <w:rFonts w:asciiTheme="minorHAnsi" w:cstheme="minorHAnsi" w:hAnsiTheme="minorHAnsi"/>
          <w:sz w:val="21"/>
          <w:szCs w:val="21"/>
        </w:rPr>
        <w:t>Les dispositions de la politique salariale de 2021</w:t>
      </w:r>
      <w:r w:rsidR="00837DE7">
        <w:rPr>
          <w:rFonts w:asciiTheme="minorHAnsi" w:cstheme="minorHAnsi" w:hAnsiTheme="minorHAnsi"/>
          <w:sz w:val="21"/>
          <w:szCs w:val="21"/>
        </w:rPr>
        <w:t xml:space="preserve"> et 2022</w:t>
      </w:r>
      <w:r w:rsidRPr="003D1FBD">
        <w:rPr>
          <w:rFonts w:asciiTheme="minorHAnsi" w:cstheme="minorHAnsi" w:hAnsiTheme="minorHAnsi"/>
          <w:sz w:val="21"/>
          <w:szCs w:val="21"/>
        </w:rPr>
        <w:t xml:space="preserve"> concernant les primes de faisant-fonction, sont prorogées. Pour rappel :</w:t>
      </w:r>
    </w:p>
    <w:p w14:paraId="68DA9A78" w14:textId="77777777" w:rsidP="00C17D07" w:rsidR="00C17D07" w:rsidRDefault="00C17D07" w:rsidRPr="003D1FBD">
      <w:pPr>
        <w:jc w:val="both"/>
        <w:rPr>
          <w:rFonts w:asciiTheme="minorHAnsi" w:cstheme="minorHAnsi" w:hAnsiTheme="minorHAnsi"/>
          <w:sz w:val="21"/>
          <w:szCs w:val="21"/>
        </w:rPr>
      </w:pPr>
    </w:p>
    <w:p w14:paraId="2564DE37" w14:textId="19E03E6E" w:rsidP="009135AD" w:rsidR="00C17D07" w:rsidRDefault="000A7F4A" w:rsidRPr="003D1FBD">
      <w:pPr>
        <w:pStyle w:val="Paragraphedeliste"/>
        <w:numPr>
          <w:ilvl w:val="0"/>
          <w:numId w:val="6"/>
        </w:numPr>
        <w:jc w:val="both"/>
        <w:rPr>
          <w:rFonts w:asciiTheme="minorHAnsi" w:cstheme="minorHAnsi" w:hAnsiTheme="minorHAnsi"/>
          <w:sz w:val="21"/>
          <w:szCs w:val="21"/>
        </w:rPr>
      </w:pPr>
      <w:r w:rsidRPr="003D1FBD">
        <w:rPr>
          <w:rFonts w:asciiTheme="minorHAnsi" w:cstheme="minorHAnsi" w:hAnsiTheme="minorHAnsi"/>
          <w:sz w:val="21"/>
          <w:szCs w:val="21"/>
        </w:rPr>
        <w:t>l</w:t>
      </w:r>
      <w:r w:rsidR="00C17D07" w:rsidRPr="003D1FBD">
        <w:rPr>
          <w:rFonts w:asciiTheme="minorHAnsi" w:cstheme="minorHAnsi" w:hAnsiTheme="minorHAnsi"/>
          <w:sz w:val="21"/>
          <w:szCs w:val="21"/>
        </w:rPr>
        <w:t xml:space="preserve">es primes de faisant fonction ont une durée maximale de </w:t>
      </w:r>
      <w:r w:rsidR="00C17D07" w:rsidRPr="005F7318">
        <w:rPr>
          <w:rFonts w:asciiTheme="minorHAnsi" w:cstheme="minorHAnsi" w:hAnsiTheme="minorHAnsi"/>
          <w:b/>
          <w:bCs/>
          <w:sz w:val="21"/>
          <w:szCs w:val="21"/>
        </w:rPr>
        <w:t>12 mois</w:t>
      </w:r>
      <w:r w:rsidR="00C17D07" w:rsidRPr="003D1FBD">
        <w:rPr>
          <w:rFonts w:asciiTheme="minorHAnsi" w:cstheme="minorHAnsi" w:hAnsiTheme="minorHAnsi"/>
          <w:sz w:val="21"/>
          <w:szCs w:val="21"/>
        </w:rPr>
        <w:t>.</w:t>
      </w:r>
    </w:p>
    <w:p w14:paraId="29AD97AF" w14:textId="6F6E8337" w:rsidP="009135AD" w:rsidR="00C17D07" w:rsidRDefault="000A7F4A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1"/>
          <w:szCs w:val="21"/>
        </w:rPr>
      </w:pPr>
      <w:r w:rsidRPr="003D1FBD">
        <w:rPr>
          <w:rFonts w:asciiTheme="minorHAnsi" w:cstheme="minorHAnsi" w:hAnsiTheme="minorHAnsi"/>
          <w:sz w:val="21"/>
          <w:szCs w:val="21"/>
        </w:rPr>
        <w:t>e</w:t>
      </w:r>
      <w:r w:rsidR="00C17D07">
        <w:rPr>
          <w:rFonts w:asciiTheme="minorHAnsi" w:cs="Arial" w:hAnsiTheme="minorHAnsi"/>
          <w:sz w:val="21"/>
          <w:szCs w:val="21"/>
        </w:rPr>
        <w:t>lles font l’objet d’une analyse et d’une décision</w:t>
      </w:r>
      <w:r w:rsidR="003158C3">
        <w:rPr>
          <w:rFonts w:asciiTheme="minorHAnsi" w:cs="Arial" w:hAnsiTheme="minorHAnsi"/>
          <w:sz w:val="21"/>
          <w:szCs w:val="21"/>
        </w:rPr>
        <w:t xml:space="preserve"> managériale</w:t>
      </w:r>
      <w:r w:rsidR="00C17D07">
        <w:rPr>
          <w:rFonts w:asciiTheme="minorHAnsi" w:cs="Arial" w:hAnsiTheme="minorHAnsi"/>
          <w:sz w:val="21"/>
          <w:szCs w:val="21"/>
        </w:rPr>
        <w:t xml:space="preserve"> </w:t>
      </w:r>
      <w:r w:rsidR="00F1317D" w:rsidRPr="003158C3">
        <w:rPr>
          <w:rFonts w:asciiTheme="minorHAnsi" w:cs="Arial" w:hAnsiTheme="minorHAnsi"/>
          <w:b/>
          <w:bCs/>
          <w:sz w:val="21"/>
          <w:szCs w:val="21"/>
        </w:rPr>
        <w:t>avant</w:t>
      </w:r>
      <w:r w:rsidR="00F1317D">
        <w:rPr>
          <w:rFonts w:asciiTheme="minorHAnsi" w:cs="Arial" w:hAnsiTheme="minorHAnsi"/>
          <w:sz w:val="21"/>
          <w:szCs w:val="21"/>
        </w:rPr>
        <w:t xml:space="preserve"> l’expiration de </w:t>
      </w:r>
      <w:r w:rsidR="003158C3">
        <w:rPr>
          <w:rFonts w:asciiTheme="minorHAnsi" w:cs="Arial" w:hAnsiTheme="minorHAnsi"/>
          <w:sz w:val="21"/>
          <w:szCs w:val="21"/>
        </w:rPr>
        <w:t>la durée maximale de 12 mois ainsi définie :</w:t>
      </w:r>
      <w:r w:rsidR="00C17D07">
        <w:rPr>
          <w:rFonts w:asciiTheme="minorHAnsi" w:cs="Arial" w:hAnsiTheme="minorHAnsi"/>
          <w:sz w:val="21"/>
          <w:szCs w:val="21"/>
        </w:rPr>
        <w:t xml:space="preserve"> soit elles sont intégrées au salaire du salarié concerné, soit les salariés reprennent leur fonction précédente.</w:t>
      </w:r>
    </w:p>
    <w:p w14:paraId="03A0D4CB" w14:textId="25A88875" w:rsidP="009135AD" w:rsidR="00C17D07" w:rsidRDefault="000A7F4A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l</w:t>
      </w:r>
      <w:r w:rsidR="00C17D07">
        <w:rPr>
          <w:rFonts w:asciiTheme="minorHAnsi" w:cs="Arial" w:hAnsiTheme="minorHAnsi"/>
          <w:sz w:val="21"/>
          <w:szCs w:val="21"/>
        </w:rPr>
        <w:t>’intégration des primes de faisant-fonction sera prise en compte sur le budget des augmentations promotionnelles des managers concernés de l’exercice suivant</w:t>
      </w:r>
      <w:r w:rsidR="00AF4C9D">
        <w:rPr>
          <w:rFonts w:asciiTheme="minorHAnsi" w:cs="Arial" w:hAnsiTheme="minorHAnsi"/>
          <w:sz w:val="21"/>
          <w:szCs w:val="21"/>
        </w:rPr>
        <w:t>.</w:t>
      </w:r>
    </w:p>
    <w:p w14:paraId="5E264DCA" w14:textId="77777777" w:rsidP="00A1498C" w:rsidR="00951C9B" w:rsidRDefault="00951C9B" w:rsidRPr="00D013C5">
      <w:pPr>
        <w:jc w:val="both"/>
        <w:rPr>
          <w:rFonts w:asciiTheme="minorHAnsi" w:cs="Arial" w:hAnsiTheme="minorHAnsi"/>
          <w:sz w:val="16"/>
          <w:szCs w:val="16"/>
        </w:rPr>
      </w:pPr>
    </w:p>
    <w:p w14:paraId="78EBBB15" w14:textId="5D1CF31D" w:rsidP="00A97B47" w:rsidR="00A97B47" w:rsidRDefault="0012523A" w:rsidRPr="00CC24E9">
      <w:pPr>
        <w:pStyle w:val="Titre1"/>
        <w:keepLines/>
        <w:numPr>
          <w:ilvl w:val="0"/>
          <w:numId w:val="12"/>
        </w:numPr>
        <w:pBdr>
          <w:bottom w:color="4F81BD" w:space="1" w:sz="4" w:themeColor="accent1" w:val="single"/>
        </w:pBdr>
        <w:spacing w:after="40" w:before="400"/>
        <w:jc w:val="both"/>
        <w:rPr>
          <w:rFonts w:cstheme="majorBidi" w:eastAsiaTheme="majorEastAsia"/>
          <w:color w:themeColor="accent1" w:themeShade="BF" w:val="365F91"/>
          <w:szCs w:val="32"/>
          <w:lang w:eastAsia="en-US"/>
        </w:rPr>
      </w:pPr>
      <w:bookmarkStart w:id="22" w:name="_Toc129167717"/>
      <w:r w:rsidRPr="00CC24E9">
        <w:rPr>
          <w:rFonts w:cstheme="majorBidi" w:eastAsiaTheme="majorEastAsia"/>
          <w:color w:themeColor="accent1" w:themeShade="BF" w:val="365F91"/>
          <w:szCs w:val="32"/>
          <w:lang w:eastAsia="en-US"/>
        </w:rPr>
        <w:t>Clause de rend</w:t>
      </w:r>
      <w:r w:rsidR="00CE5EEA" w:rsidRPr="00CC24E9">
        <w:rPr>
          <w:rFonts w:cstheme="majorBidi" w:eastAsiaTheme="majorEastAsia"/>
          <w:color w:themeColor="accent1" w:themeShade="BF" w:val="365F91"/>
          <w:szCs w:val="32"/>
          <w:lang w:eastAsia="en-US"/>
        </w:rPr>
        <w:t>ez-vous</w:t>
      </w:r>
      <w:bookmarkEnd w:id="22"/>
    </w:p>
    <w:p w14:paraId="23B999DC" w14:textId="77777777" w:rsidP="00A1498C" w:rsidR="00DF1587" w:rsidRDefault="00DF1587">
      <w:pPr>
        <w:jc w:val="both"/>
        <w:rPr>
          <w:rFonts w:asciiTheme="minorHAnsi" w:cs="Arial" w:hAnsiTheme="minorHAnsi"/>
          <w:sz w:val="21"/>
          <w:szCs w:val="21"/>
        </w:rPr>
      </w:pPr>
    </w:p>
    <w:p w14:paraId="0F27995F" w14:textId="31904DF8" w:rsidP="00A1498C" w:rsidR="000D6C3C" w:rsidRDefault="00070470">
      <w:p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 xml:space="preserve">Les parties signataires constatent </w:t>
      </w:r>
      <w:r w:rsidR="00227FB1">
        <w:rPr>
          <w:rFonts w:asciiTheme="minorHAnsi" w:cs="Arial" w:hAnsiTheme="minorHAnsi"/>
          <w:sz w:val="21"/>
          <w:szCs w:val="21"/>
        </w:rPr>
        <w:t>que l</w:t>
      </w:r>
      <w:r w:rsidR="007F39CB">
        <w:rPr>
          <w:rFonts w:asciiTheme="minorHAnsi" w:cs="Arial" w:hAnsiTheme="minorHAnsi"/>
          <w:sz w:val="21"/>
          <w:szCs w:val="21"/>
        </w:rPr>
        <w:t xml:space="preserve">’incertitude </w:t>
      </w:r>
      <w:r w:rsidR="00227FB1">
        <w:rPr>
          <w:rFonts w:asciiTheme="minorHAnsi" w:cs="Arial" w:hAnsiTheme="minorHAnsi"/>
          <w:sz w:val="21"/>
          <w:szCs w:val="21"/>
        </w:rPr>
        <w:t>économique</w:t>
      </w:r>
      <w:r w:rsidR="00F84FC1">
        <w:rPr>
          <w:rFonts w:asciiTheme="minorHAnsi" w:cs="Arial" w:hAnsiTheme="minorHAnsi"/>
          <w:sz w:val="21"/>
          <w:szCs w:val="21"/>
        </w:rPr>
        <w:t xml:space="preserve"> peu</w:t>
      </w:r>
      <w:r w:rsidR="003F3825">
        <w:rPr>
          <w:rFonts w:asciiTheme="minorHAnsi" w:cs="Arial" w:hAnsiTheme="minorHAnsi"/>
          <w:sz w:val="21"/>
          <w:szCs w:val="21"/>
        </w:rPr>
        <w:t>t</w:t>
      </w:r>
      <w:r w:rsidR="00F84FC1">
        <w:rPr>
          <w:rFonts w:asciiTheme="minorHAnsi" w:cs="Arial" w:hAnsiTheme="minorHAnsi"/>
          <w:sz w:val="21"/>
          <w:szCs w:val="21"/>
        </w:rPr>
        <w:t xml:space="preserve"> nuire à </w:t>
      </w:r>
      <w:r w:rsidR="00612324">
        <w:rPr>
          <w:rFonts w:asciiTheme="minorHAnsi" w:cs="Arial" w:hAnsiTheme="minorHAnsi"/>
          <w:sz w:val="21"/>
          <w:szCs w:val="21"/>
        </w:rPr>
        <w:t>l’appréciation par les salariés des mesures d</w:t>
      </w:r>
      <w:r w:rsidR="009F60AE">
        <w:rPr>
          <w:rFonts w:asciiTheme="minorHAnsi" w:cs="Arial" w:hAnsiTheme="minorHAnsi"/>
          <w:sz w:val="21"/>
          <w:szCs w:val="21"/>
        </w:rPr>
        <w:t xml:space="preserve">u présent accord. Ainsi, </w:t>
      </w:r>
      <w:r w:rsidR="00B7519D">
        <w:rPr>
          <w:rFonts w:asciiTheme="minorHAnsi" w:cs="Arial" w:hAnsiTheme="minorHAnsi"/>
          <w:sz w:val="21"/>
          <w:szCs w:val="21"/>
        </w:rPr>
        <w:t xml:space="preserve">une réunion d’échange sur l’efficacité des mesures du présent accord </w:t>
      </w:r>
      <w:r w:rsidR="00380879">
        <w:rPr>
          <w:rFonts w:asciiTheme="minorHAnsi" w:cs="Arial" w:hAnsiTheme="minorHAnsi"/>
          <w:sz w:val="21"/>
          <w:szCs w:val="21"/>
        </w:rPr>
        <w:t xml:space="preserve">est d’ores et </w:t>
      </w:r>
      <w:r w:rsidR="00BC0013">
        <w:rPr>
          <w:rFonts w:asciiTheme="minorHAnsi" w:cs="Arial" w:hAnsiTheme="minorHAnsi"/>
          <w:sz w:val="21"/>
          <w:szCs w:val="21"/>
        </w:rPr>
        <w:t xml:space="preserve">déjà </w:t>
      </w:r>
      <w:r w:rsidR="00380879">
        <w:rPr>
          <w:rFonts w:asciiTheme="minorHAnsi" w:cs="Arial" w:hAnsiTheme="minorHAnsi"/>
          <w:sz w:val="21"/>
          <w:szCs w:val="21"/>
        </w:rPr>
        <w:t xml:space="preserve">planifiée ; les parties signataires </w:t>
      </w:r>
      <w:r w:rsidR="005E1ADD">
        <w:rPr>
          <w:rFonts w:asciiTheme="minorHAnsi" w:cs="Arial" w:hAnsiTheme="minorHAnsi"/>
          <w:sz w:val="21"/>
          <w:szCs w:val="21"/>
        </w:rPr>
        <w:t xml:space="preserve">échangeront </w:t>
      </w:r>
      <w:r w:rsidR="003D1FEF">
        <w:rPr>
          <w:rFonts w:asciiTheme="minorHAnsi" w:cs="Arial" w:hAnsiTheme="minorHAnsi"/>
          <w:sz w:val="21"/>
          <w:szCs w:val="21"/>
        </w:rPr>
        <w:t xml:space="preserve">lors de cette rencontre </w:t>
      </w:r>
      <w:r w:rsidR="005E1ADD">
        <w:rPr>
          <w:rFonts w:asciiTheme="minorHAnsi" w:cs="Arial" w:hAnsiTheme="minorHAnsi"/>
          <w:sz w:val="21"/>
          <w:szCs w:val="21"/>
        </w:rPr>
        <w:t>sur les circonstances éco</w:t>
      </w:r>
      <w:r w:rsidR="003D1FEF">
        <w:rPr>
          <w:rFonts w:asciiTheme="minorHAnsi" w:cs="Arial" w:hAnsiTheme="minorHAnsi"/>
          <w:sz w:val="21"/>
          <w:szCs w:val="21"/>
        </w:rPr>
        <w:t>nomiques</w:t>
      </w:r>
      <w:r w:rsidR="005E1ADD">
        <w:rPr>
          <w:rFonts w:asciiTheme="minorHAnsi" w:cs="Arial" w:hAnsiTheme="minorHAnsi"/>
          <w:sz w:val="21"/>
          <w:szCs w:val="21"/>
        </w:rPr>
        <w:t xml:space="preserve"> générales</w:t>
      </w:r>
      <w:r w:rsidR="003D1FEF">
        <w:rPr>
          <w:rFonts w:asciiTheme="minorHAnsi" w:cs="Arial" w:hAnsiTheme="minorHAnsi"/>
          <w:sz w:val="21"/>
          <w:szCs w:val="21"/>
        </w:rPr>
        <w:t>, sur</w:t>
      </w:r>
      <w:r w:rsidR="005E1ADD">
        <w:rPr>
          <w:rFonts w:asciiTheme="minorHAnsi" w:cs="Arial" w:hAnsiTheme="minorHAnsi"/>
          <w:sz w:val="21"/>
          <w:szCs w:val="21"/>
        </w:rPr>
        <w:t xml:space="preserve"> les </w:t>
      </w:r>
      <w:r w:rsidR="009F60AE">
        <w:rPr>
          <w:rFonts w:asciiTheme="minorHAnsi" w:cs="Arial" w:hAnsiTheme="minorHAnsi"/>
          <w:sz w:val="21"/>
          <w:szCs w:val="21"/>
        </w:rPr>
        <w:t>résultats du Groupe</w:t>
      </w:r>
      <w:r w:rsidR="003D1FEF">
        <w:rPr>
          <w:rFonts w:asciiTheme="minorHAnsi" w:cs="Arial" w:hAnsiTheme="minorHAnsi"/>
          <w:sz w:val="21"/>
          <w:szCs w:val="21"/>
        </w:rPr>
        <w:t>, ainsi q</w:t>
      </w:r>
      <w:r w:rsidR="00E57894">
        <w:rPr>
          <w:rFonts w:asciiTheme="minorHAnsi" w:cs="Arial" w:hAnsiTheme="minorHAnsi"/>
          <w:sz w:val="21"/>
          <w:szCs w:val="21"/>
        </w:rPr>
        <w:t xml:space="preserve">ue sur d’éventuels nouveaux dispositifs légaux gouvernementaux qui pourraient avoir été mis en place </w:t>
      </w:r>
      <w:r w:rsidR="00F066C4">
        <w:rPr>
          <w:rFonts w:asciiTheme="minorHAnsi" w:cs="Arial" w:hAnsiTheme="minorHAnsi"/>
          <w:sz w:val="21"/>
          <w:szCs w:val="21"/>
        </w:rPr>
        <w:t>dans l’intervalle</w:t>
      </w:r>
      <w:r w:rsidR="00E57894">
        <w:rPr>
          <w:rFonts w:asciiTheme="minorHAnsi" w:cs="Arial" w:hAnsiTheme="minorHAnsi"/>
          <w:sz w:val="21"/>
          <w:szCs w:val="21"/>
        </w:rPr>
        <w:t>.</w:t>
      </w:r>
    </w:p>
    <w:p w14:paraId="3D8CA248" w14:textId="4AFF129D" w:rsidR="00951C9B" w:rsidRDefault="00951C9B" w:rsidRPr="00D013C5">
      <w:pPr>
        <w:rPr>
          <w:rFonts w:asciiTheme="minorHAnsi" w:cs="Arial" w:hAnsiTheme="minorHAnsi"/>
          <w:sz w:val="16"/>
          <w:szCs w:val="16"/>
        </w:rPr>
      </w:pPr>
    </w:p>
    <w:p w14:paraId="6F99DACE" w14:textId="4E6374F8" w:rsidP="00D97379" w:rsidR="00467A63" w:rsidRDefault="00467A63" w:rsidRPr="006A3F74">
      <w:pPr>
        <w:pStyle w:val="Titre1"/>
        <w:keepLines/>
        <w:numPr>
          <w:ilvl w:val="0"/>
          <w:numId w:val="12"/>
        </w:numPr>
        <w:pBdr>
          <w:bottom w:color="4F81BD" w:space="1" w:sz="4" w:themeColor="accent1" w:val="single"/>
        </w:pBdr>
        <w:spacing w:after="40" w:before="400"/>
        <w:jc w:val="both"/>
        <w:rPr>
          <w:rFonts w:cstheme="majorBidi" w:eastAsiaTheme="majorEastAsia"/>
          <w:color w:themeColor="accent1" w:themeShade="BF" w:val="365F91"/>
          <w:szCs w:val="32"/>
          <w:lang w:eastAsia="en-US"/>
        </w:rPr>
      </w:pPr>
      <w:bookmarkStart w:id="23" w:name="_Toc129167718"/>
      <w:r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>S</w:t>
      </w:r>
      <w:r w:rsidR="00D97379"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>uivi de l’accord</w:t>
      </w:r>
      <w:bookmarkEnd w:id="23"/>
    </w:p>
    <w:p w14:paraId="6F99DACF" w14:textId="77777777" w:rsidP="00467A63" w:rsidR="00467A63" w:rsidRDefault="00467A63" w:rsidRPr="00467A63">
      <w:pPr>
        <w:jc w:val="both"/>
        <w:rPr>
          <w:rFonts w:asciiTheme="minorHAnsi" w:cs="Arial" w:hAnsiTheme="minorHAnsi"/>
          <w:sz w:val="21"/>
          <w:szCs w:val="21"/>
        </w:rPr>
      </w:pPr>
    </w:p>
    <w:p w14:paraId="6F99DAD0" w14:textId="0CDCA89A" w:rsidP="005F67A5" w:rsidR="00467A63" w:rsidRDefault="00467A63">
      <w:pPr>
        <w:jc w:val="both"/>
        <w:rPr>
          <w:rFonts w:asciiTheme="minorHAnsi" w:cs="Arial" w:hAnsiTheme="minorHAnsi"/>
          <w:sz w:val="21"/>
          <w:szCs w:val="21"/>
        </w:rPr>
      </w:pPr>
      <w:r w:rsidRPr="00315396">
        <w:rPr>
          <w:rFonts w:asciiTheme="minorHAnsi" w:cs="Arial" w:hAnsiTheme="minorHAnsi"/>
          <w:sz w:val="21"/>
          <w:szCs w:val="21"/>
        </w:rPr>
        <w:t>Un suivi d</w:t>
      </w:r>
      <w:r w:rsidR="00474F1C">
        <w:rPr>
          <w:rFonts w:asciiTheme="minorHAnsi" w:cs="Arial" w:hAnsiTheme="minorHAnsi"/>
          <w:sz w:val="21"/>
          <w:szCs w:val="21"/>
        </w:rPr>
        <w:t>e l’</w:t>
      </w:r>
      <w:r w:rsidRPr="00315396">
        <w:rPr>
          <w:rFonts w:asciiTheme="minorHAnsi" w:cs="Arial" w:hAnsiTheme="minorHAnsi"/>
          <w:sz w:val="21"/>
          <w:szCs w:val="21"/>
        </w:rPr>
        <w:t xml:space="preserve">application du présent accord sera assuré auprès des </w:t>
      </w:r>
      <w:r w:rsidR="000F1640">
        <w:rPr>
          <w:rFonts w:asciiTheme="minorHAnsi" w:cs="Arial" w:hAnsiTheme="minorHAnsi"/>
          <w:sz w:val="21"/>
          <w:szCs w:val="21"/>
        </w:rPr>
        <w:t>O</w:t>
      </w:r>
      <w:r w:rsidRPr="00315396">
        <w:rPr>
          <w:rFonts w:asciiTheme="minorHAnsi" w:cs="Arial" w:hAnsiTheme="minorHAnsi"/>
          <w:sz w:val="21"/>
          <w:szCs w:val="21"/>
        </w:rPr>
        <w:t xml:space="preserve">rganisations </w:t>
      </w:r>
      <w:r w:rsidR="000F1640">
        <w:rPr>
          <w:rFonts w:asciiTheme="minorHAnsi" w:cs="Arial" w:hAnsiTheme="minorHAnsi"/>
          <w:sz w:val="21"/>
          <w:szCs w:val="21"/>
        </w:rPr>
        <w:t>S</w:t>
      </w:r>
      <w:r w:rsidRPr="00315396">
        <w:rPr>
          <w:rFonts w:asciiTheme="minorHAnsi" w:cs="Arial" w:hAnsiTheme="minorHAnsi"/>
          <w:sz w:val="21"/>
          <w:szCs w:val="21"/>
        </w:rPr>
        <w:t xml:space="preserve">yndicales signataires </w:t>
      </w:r>
      <w:r w:rsidR="006C7B92">
        <w:rPr>
          <w:rFonts w:asciiTheme="minorHAnsi" w:cs="Arial" w:hAnsiTheme="minorHAnsi"/>
          <w:sz w:val="21"/>
          <w:szCs w:val="21"/>
        </w:rPr>
        <w:t xml:space="preserve">lors d’une </w:t>
      </w:r>
      <w:r w:rsidRPr="00315396">
        <w:rPr>
          <w:rFonts w:asciiTheme="minorHAnsi" w:cs="Arial" w:hAnsiTheme="minorHAnsi"/>
          <w:sz w:val="21"/>
          <w:szCs w:val="21"/>
        </w:rPr>
        <w:t xml:space="preserve">commission </w:t>
      </w:r>
      <w:r w:rsidR="007602D8" w:rsidRPr="00315396">
        <w:rPr>
          <w:rFonts w:asciiTheme="minorHAnsi" w:cs="Arial" w:hAnsiTheme="minorHAnsi"/>
          <w:sz w:val="21"/>
          <w:szCs w:val="21"/>
        </w:rPr>
        <w:t>de suivi</w:t>
      </w:r>
      <w:r w:rsidR="001A6E7B" w:rsidRPr="00572C2A">
        <w:rPr>
          <w:rFonts w:asciiTheme="minorHAnsi" w:cs="Arial" w:hAnsiTheme="minorHAnsi"/>
          <w:sz w:val="21"/>
          <w:szCs w:val="21"/>
        </w:rPr>
        <w:t>.</w:t>
      </w:r>
    </w:p>
    <w:p w14:paraId="332115A2" w14:textId="77777777" w:rsidP="005F67A5" w:rsidR="001A6E7B" w:rsidRDefault="001A6E7B" w:rsidRPr="00315396">
      <w:pPr>
        <w:jc w:val="both"/>
        <w:rPr>
          <w:rFonts w:asciiTheme="minorHAnsi" w:cs="Arial" w:hAnsiTheme="minorHAnsi"/>
          <w:sz w:val="21"/>
          <w:szCs w:val="21"/>
        </w:rPr>
      </w:pPr>
    </w:p>
    <w:p w14:paraId="6F99DAD1" w14:textId="5BA67D49" w:rsidP="00467A63" w:rsidR="00467A63" w:rsidRDefault="00467A63" w:rsidRPr="00315396">
      <w:pPr>
        <w:jc w:val="both"/>
        <w:rPr>
          <w:rFonts w:asciiTheme="minorHAnsi" w:cs="Arial" w:hAnsiTheme="minorHAnsi"/>
          <w:sz w:val="21"/>
          <w:szCs w:val="21"/>
        </w:rPr>
      </w:pPr>
      <w:r w:rsidRPr="00315396">
        <w:rPr>
          <w:rFonts w:asciiTheme="minorHAnsi" w:cs="Arial" w:hAnsiTheme="minorHAnsi"/>
          <w:sz w:val="21"/>
          <w:szCs w:val="21"/>
        </w:rPr>
        <w:t>Cette commission sera composée :</w:t>
      </w:r>
    </w:p>
    <w:p w14:paraId="6F99DAD2" w14:textId="7B244D6C" w:rsidP="009135AD" w:rsidR="00467A63" w:rsidRDefault="00300AA1" w:rsidRPr="00315396">
      <w:pPr>
        <w:pStyle w:val="Paragraphedeliste"/>
        <w:numPr>
          <w:ilvl w:val="0"/>
          <w:numId w:val="4"/>
        </w:num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lastRenderedPageBreak/>
        <w:t xml:space="preserve">de </w:t>
      </w:r>
      <w:r w:rsidR="00467A63" w:rsidRPr="00315396">
        <w:rPr>
          <w:rFonts w:asciiTheme="minorHAnsi" w:cs="Arial" w:hAnsiTheme="minorHAnsi"/>
          <w:sz w:val="21"/>
          <w:szCs w:val="21"/>
        </w:rPr>
        <w:t xml:space="preserve">représentants de la Direction </w:t>
      </w:r>
    </w:p>
    <w:p w14:paraId="6F99DAD3" w14:textId="2075A53C" w:rsidP="009135AD" w:rsidR="00467A63" w:rsidRDefault="00593C2D" w:rsidRPr="00315396">
      <w:pPr>
        <w:pStyle w:val="Paragraphedeliste"/>
        <w:numPr>
          <w:ilvl w:val="0"/>
          <w:numId w:val="4"/>
        </w:num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du</w:t>
      </w:r>
      <w:r w:rsidR="00052C04" w:rsidRPr="00315396">
        <w:rPr>
          <w:rFonts w:asciiTheme="minorHAnsi" w:cs="Arial" w:hAnsiTheme="minorHAnsi"/>
          <w:sz w:val="21"/>
          <w:szCs w:val="21"/>
        </w:rPr>
        <w:t xml:space="preserve"> coordinateur et </w:t>
      </w:r>
      <w:r>
        <w:rPr>
          <w:rFonts w:asciiTheme="minorHAnsi" w:cs="Arial" w:hAnsiTheme="minorHAnsi"/>
          <w:sz w:val="21"/>
          <w:szCs w:val="21"/>
        </w:rPr>
        <w:t>d’</w:t>
      </w:r>
      <w:r w:rsidR="00B15D31">
        <w:rPr>
          <w:rFonts w:asciiTheme="minorHAnsi" w:cs="Arial" w:hAnsiTheme="minorHAnsi"/>
          <w:sz w:val="21"/>
          <w:szCs w:val="21"/>
        </w:rPr>
        <w:t>un</w:t>
      </w:r>
      <w:r w:rsidR="00467A63" w:rsidRPr="00315396">
        <w:rPr>
          <w:rFonts w:asciiTheme="minorHAnsi" w:cs="Arial" w:hAnsiTheme="minorHAnsi"/>
          <w:sz w:val="21"/>
          <w:szCs w:val="21"/>
        </w:rPr>
        <w:t xml:space="preserve"> représentant</w:t>
      </w:r>
      <w:r w:rsidR="00A1498C" w:rsidRPr="00315396">
        <w:rPr>
          <w:rFonts w:asciiTheme="minorHAnsi" w:cs="Arial" w:hAnsiTheme="minorHAnsi"/>
          <w:sz w:val="21"/>
          <w:szCs w:val="21"/>
        </w:rPr>
        <w:t xml:space="preserve"> par </w:t>
      </w:r>
      <w:r w:rsidR="00467A63" w:rsidRPr="00315396">
        <w:rPr>
          <w:rFonts w:asciiTheme="minorHAnsi" w:cs="Arial" w:hAnsiTheme="minorHAnsi"/>
          <w:sz w:val="21"/>
          <w:szCs w:val="21"/>
        </w:rPr>
        <w:t>société et par organisation syndicale</w:t>
      </w:r>
      <w:r w:rsidR="00A9466B" w:rsidRPr="00315396">
        <w:rPr>
          <w:rFonts w:asciiTheme="minorHAnsi" w:cs="Arial" w:hAnsiTheme="minorHAnsi"/>
          <w:sz w:val="21"/>
          <w:szCs w:val="21"/>
        </w:rPr>
        <w:t xml:space="preserve"> signataire.</w:t>
      </w:r>
    </w:p>
    <w:p w14:paraId="6F99DAD5" w14:textId="77777777" w:rsidP="00467A63" w:rsidR="00F315DC" w:rsidRDefault="00467A63">
      <w:pPr>
        <w:jc w:val="both"/>
        <w:rPr>
          <w:rFonts w:asciiTheme="minorHAnsi" w:cs="Arial" w:hAnsiTheme="minorHAnsi"/>
          <w:sz w:val="21"/>
          <w:szCs w:val="21"/>
        </w:rPr>
      </w:pPr>
      <w:r w:rsidRPr="00315396">
        <w:rPr>
          <w:rFonts w:asciiTheme="minorHAnsi" w:cs="Arial" w:hAnsiTheme="minorHAnsi"/>
          <w:sz w:val="21"/>
          <w:szCs w:val="21"/>
        </w:rPr>
        <w:t>Les réunions de cette commission se tiendront sur le temps de travail.</w:t>
      </w:r>
    </w:p>
    <w:p w14:paraId="6F99DAD8" w14:textId="438B99C2" w:rsidP="00D97379" w:rsidR="00741105" w:rsidRDefault="003C10A2" w:rsidRPr="006A3F74">
      <w:pPr>
        <w:pStyle w:val="Titre1"/>
        <w:keepLines/>
        <w:numPr>
          <w:ilvl w:val="0"/>
          <w:numId w:val="12"/>
        </w:numPr>
        <w:pBdr>
          <w:bottom w:color="4F81BD" w:space="1" w:sz="4" w:themeColor="accent1" w:val="single"/>
        </w:pBdr>
        <w:spacing w:after="40" w:before="400"/>
        <w:jc w:val="both"/>
        <w:rPr>
          <w:rFonts w:cstheme="majorBidi" w:eastAsiaTheme="majorEastAsia"/>
          <w:color w:themeColor="accent1" w:themeShade="BF" w:val="365F91"/>
          <w:szCs w:val="32"/>
          <w:lang w:eastAsia="en-US"/>
        </w:rPr>
      </w:pPr>
      <w:bookmarkStart w:id="24" w:name="_Toc129167719"/>
      <w:r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>F</w:t>
      </w:r>
      <w:r w:rsidR="00D97379" w:rsidRPr="006A3F74">
        <w:rPr>
          <w:rFonts w:cstheme="majorBidi" w:eastAsiaTheme="majorEastAsia"/>
          <w:color w:themeColor="accent1" w:themeShade="BF" w:val="365F91"/>
          <w:szCs w:val="32"/>
          <w:lang w:eastAsia="en-US"/>
        </w:rPr>
        <w:t>ormalités et dépôt de l’accord</w:t>
      </w:r>
      <w:bookmarkEnd w:id="24"/>
    </w:p>
    <w:p w14:paraId="6F99DAD9" w14:textId="77777777" w:rsidP="0089421C" w:rsidR="0084790B" w:rsidRDefault="0084790B" w:rsidRPr="00315396">
      <w:pPr>
        <w:jc w:val="both"/>
        <w:rPr>
          <w:rFonts w:asciiTheme="minorHAnsi" w:cs="Arial" w:hAnsiTheme="minorHAnsi"/>
          <w:sz w:val="21"/>
          <w:szCs w:val="21"/>
        </w:rPr>
      </w:pPr>
    </w:p>
    <w:p w14:paraId="6F99DADC" w14:textId="472A94E6" w:rsidP="0089421C" w:rsidR="00FB015F" w:rsidRDefault="003C10A2" w:rsidRPr="00315396">
      <w:pPr>
        <w:jc w:val="both"/>
        <w:rPr>
          <w:rFonts w:asciiTheme="minorHAnsi" w:cs="Arial" w:hAnsiTheme="minorHAnsi"/>
          <w:sz w:val="21"/>
          <w:szCs w:val="21"/>
        </w:rPr>
      </w:pPr>
      <w:r w:rsidRPr="00315396">
        <w:rPr>
          <w:rFonts w:asciiTheme="minorHAnsi" w:cs="Arial" w:hAnsiTheme="minorHAnsi"/>
          <w:sz w:val="21"/>
          <w:szCs w:val="21"/>
        </w:rPr>
        <w:t>Le présent accord</w:t>
      </w:r>
      <w:r w:rsidR="00292E43" w:rsidRPr="00315396">
        <w:rPr>
          <w:rFonts w:asciiTheme="minorHAnsi" w:cs="Arial" w:hAnsiTheme="minorHAnsi"/>
          <w:sz w:val="21"/>
          <w:szCs w:val="21"/>
        </w:rPr>
        <w:t xml:space="preserve"> est appliqué à l’ensembl</w:t>
      </w:r>
      <w:r w:rsidR="00465639">
        <w:rPr>
          <w:rFonts w:asciiTheme="minorHAnsi" w:cs="Arial" w:hAnsiTheme="minorHAnsi"/>
          <w:sz w:val="21"/>
          <w:szCs w:val="21"/>
        </w:rPr>
        <w:t xml:space="preserve">e des établissements français des </w:t>
      </w:r>
      <w:r w:rsidR="00292E43" w:rsidRPr="00315396">
        <w:rPr>
          <w:rFonts w:asciiTheme="minorHAnsi" w:cs="Arial" w:hAnsiTheme="minorHAnsi"/>
          <w:sz w:val="21"/>
          <w:szCs w:val="21"/>
        </w:rPr>
        <w:t>société</w:t>
      </w:r>
      <w:r w:rsidR="00F12ADE">
        <w:rPr>
          <w:rFonts w:asciiTheme="minorHAnsi" w:cs="Arial" w:hAnsiTheme="minorHAnsi"/>
          <w:sz w:val="21"/>
          <w:szCs w:val="21"/>
        </w:rPr>
        <w:t>s</w:t>
      </w:r>
      <w:r w:rsidR="00292E43" w:rsidRPr="00315396">
        <w:rPr>
          <w:rFonts w:asciiTheme="minorHAnsi" w:cs="Arial" w:hAnsiTheme="minorHAnsi"/>
          <w:sz w:val="21"/>
          <w:szCs w:val="21"/>
        </w:rPr>
        <w:t xml:space="preserve"> DAHER</w:t>
      </w:r>
      <w:r w:rsidR="00746133">
        <w:rPr>
          <w:rFonts w:asciiTheme="minorHAnsi" w:cs="Arial" w:hAnsiTheme="minorHAnsi"/>
          <w:sz w:val="21"/>
          <w:szCs w:val="21"/>
        </w:rPr>
        <w:t xml:space="preserve"> rappelées en</w:t>
      </w:r>
      <w:hyperlink w:anchor="_ANNEXE_1_:" w:history="1">
        <w:r w:rsidR="00746133" w:rsidRPr="00262DF7">
          <w:rPr>
            <w:rStyle w:val="Lienhypertexte"/>
            <w:rFonts w:asciiTheme="minorHAnsi" w:cs="Arial" w:hAnsiTheme="minorHAnsi"/>
            <w:sz w:val="21"/>
            <w:szCs w:val="21"/>
          </w:rPr>
          <w:t xml:space="preserve"> annexe 1</w:t>
        </w:r>
      </w:hyperlink>
      <w:r w:rsidR="00BE2A34">
        <w:rPr>
          <w:rFonts w:asciiTheme="minorHAnsi" w:cs="Arial" w:hAnsiTheme="minorHAnsi"/>
          <w:sz w:val="21"/>
          <w:szCs w:val="21"/>
        </w:rPr>
        <w:t xml:space="preserve"> ; il </w:t>
      </w:r>
      <w:r w:rsidR="00FB015F" w:rsidRPr="00315396">
        <w:rPr>
          <w:rFonts w:asciiTheme="minorHAnsi" w:cs="Arial" w:hAnsiTheme="minorHAnsi"/>
          <w:sz w:val="21"/>
          <w:szCs w:val="21"/>
        </w:rPr>
        <w:t>est établi en autant d’originaux que nécessaire.</w:t>
      </w:r>
    </w:p>
    <w:p w14:paraId="6F99DADD" w14:textId="77777777" w:rsidP="0089421C" w:rsidR="00A1498C" w:rsidRDefault="00A1498C" w:rsidRPr="00315396">
      <w:pPr>
        <w:jc w:val="both"/>
        <w:rPr>
          <w:rFonts w:asciiTheme="minorHAnsi" w:cs="Arial" w:hAnsiTheme="minorHAnsi"/>
          <w:sz w:val="21"/>
          <w:szCs w:val="21"/>
        </w:rPr>
      </w:pPr>
    </w:p>
    <w:p w14:paraId="373B5B63" w14:textId="77777777" w:rsidP="0089421C" w:rsidR="008E4364" w:rsidRDefault="00FB015F">
      <w:pPr>
        <w:jc w:val="both"/>
        <w:rPr>
          <w:rFonts w:asciiTheme="minorHAnsi" w:cs="Arial" w:hAnsiTheme="minorHAnsi"/>
          <w:sz w:val="21"/>
          <w:szCs w:val="21"/>
        </w:rPr>
      </w:pPr>
      <w:r w:rsidRPr="00315396">
        <w:rPr>
          <w:rFonts w:asciiTheme="minorHAnsi" w:cs="Arial" w:hAnsiTheme="minorHAnsi"/>
          <w:sz w:val="21"/>
          <w:szCs w:val="21"/>
        </w:rPr>
        <w:t>Conformément à l’article 2</w:t>
      </w:r>
      <w:r w:rsidR="002904FB">
        <w:rPr>
          <w:rFonts w:asciiTheme="minorHAnsi" w:cs="Arial" w:hAnsiTheme="minorHAnsi"/>
          <w:sz w:val="21"/>
          <w:szCs w:val="21"/>
        </w:rPr>
        <w:t> </w:t>
      </w:r>
      <w:r w:rsidRPr="00315396">
        <w:rPr>
          <w:rFonts w:asciiTheme="minorHAnsi" w:cs="Arial" w:hAnsiTheme="minorHAnsi"/>
          <w:sz w:val="21"/>
          <w:szCs w:val="21"/>
        </w:rPr>
        <w:t xml:space="preserve">231-5 du Code du Travail, le présent </w:t>
      </w:r>
      <w:r w:rsidR="002904FB">
        <w:rPr>
          <w:rFonts w:asciiTheme="minorHAnsi" w:cs="Arial" w:hAnsiTheme="minorHAnsi"/>
          <w:sz w:val="21"/>
          <w:szCs w:val="21"/>
        </w:rPr>
        <w:t>accord</w:t>
      </w:r>
      <w:r w:rsidRPr="00315396">
        <w:rPr>
          <w:rFonts w:asciiTheme="minorHAnsi" w:cs="Arial" w:hAnsiTheme="minorHAnsi"/>
          <w:sz w:val="21"/>
          <w:szCs w:val="21"/>
        </w:rPr>
        <w:t xml:space="preserve"> sera notifié à chacune des organisations syndicales représentatives.</w:t>
      </w:r>
    </w:p>
    <w:p w14:paraId="245F9D9F" w14:textId="77777777" w:rsidP="0089421C" w:rsidR="008E4364" w:rsidRDefault="008E4364">
      <w:pPr>
        <w:jc w:val="both"/>
        <w:rPr>
          <w:rFonts w:asciiTheme="minorHAnsi" w:cs="Arial" w:hAnsiTheme="minorHAnsi"/>
          <w:sz w:val="21"/>
          <w:szCs w:val="21"/>
        </w:rPr>
      </w:pPr>
    </w:p>
    <w:p w14:paraId="3F1A6342" w14:textId="7EBA2ED9" w:rsidP="00EB7F51" w:rsidR="00EB7F51" w:rsidRDefault="00EB7F51" w:rsidRPr="0073446F">
      <w:pPr>
        <w:jc w:val="both"/>
        <w:rPr>
          <w:rFonts w:asciiTheme="minorHAnsi" w:cs="Arial" w:hAnsiTheme="minorHAnsi"/>
          <w:sz w:val="21"/>
          <w:szCs w:val="21"/>
        </w:rPr>
      </w:pPr>
      <w:r w:rsidRPr="0073446F">
        <w:rPr>
          <w:rFonts w:asciiTheme="minorHAnsi" w:cs="Arial" w:hAnsiTheme="minorHAnsi"/>
          <w:sz w:val="21"/>
          <w:szCs w:val="21"/>
        </w:rPr>
        <w:t>La Société s’engage à déposer le présent avenant auprès de la DREETS selon les règles prévues par les dispositions légales et réglementaires, notamment via la plateforme de téléprocédure du ministère du travail</w:t>
      </w:r>
      <w:r w:rsidR="00990724" w:rsidRPr="00315396">
        <w:rPr>
          <w:rFonts w:asciiTheme="minorHAnsi" w:cs="Arial" w:hAnsiTheme="minorHAnsi"/>
          <w:sz w:val="21"/>
          <w:szCs w:val="21"/>
        </w:rPr>
        <w:t>, après expiration du délai d’opposition.</w:t>
      </w:r>
    </w:p>
    <w:p w14:paraId="725EB32A" w14:textId="77777777" w:rsidP="00EB7F51" w:rsidR="00EB7F51" w:rsidRDefault="00EB7F51" w:rsidRPr="0073446F">
      <w:pPr>
        <w:jc w:val="both"/>
        <w:rPr>
          <w:rFonts w:asciiTheme="minorHAnsi" w:cs="Arial" w:hAnsiTheme="minorHAnsi"/>
          <w:sz w:val="21"/>
          <w:szCs w:val="21"/>
        </w:rPr>
      </w:pPr>
    </w:p>
    <w:p w14:paraId="360C4A72" w14:textId="77777777" w:rsidP="00EB7F51" w:rsidR="00EB7F51" w:rsidRDefault="00EB7F51" w:rsidRPr="0073446F">
      <w:pPr>
        <w:jc w:val="both"/>
        <w:rPr>
          <w:rFonts w:asciiTheme="minorHAnsi" w:cs="Arial" w:hAnsiTheme="minorHAnsi"/>
          <w:sz w:val="21"/>
          <w:szCs w:val="21"/>
        </w:rPr>
      </w:pPr>
      <w:r w:rsidRPr="0073446F">
        <w:rPr>
          <w:rFonts w:asciiTheme="minorHAnsi" w:cs="Arial" w:hAnsiTheme="minorHAnsi"/>
          <w:sz w:val="21"/>
          <w:szCs w:val="21"/>
        </w:rPr>
        <w:t>Un exemplaire original sera également adressé au secrétariat-greffe du Conseil des Prud’hommes compétent.</w:t>
      </w:r>
    </w:p>
    <w:p w14:paraId="1090B861" w14:textId="77777777" w:rsidP="00EB7F51" w:rsidR="00EB7F51" w:rsidRDefault="00EB7F51">
      <w:pPr>
        <w:jc w:val="both"/>
        <w:rPr>
          <w:rFonts w:asciiTheme="minorHAnsi" w:cs="Arial" w:hAnsiTheme="minorHAnsi"/>
          <w:sz w:val="21"/>
          <w:szCs w:val="21"/>
        </w:rPr>
      </w:pPr>
    </w:p>
    <w:p w14:paraId="1AFE2739" w14:textId="77777777" w:rsidP="00EB7F51" w:rsidR="00EB7F51" w:rsidRDefault="00EB7F51" w:rsidRPr="0073446F">
      <w:pPr>
        <w:jc w:val="both"/>
        <w:rPr>
          <w:rFonts w:asciiTheme="minorHAnsi" w:cs="Arial" w:hAnsiTheme="minorHAnsi"/>
          <w:sz w:val="21"/>
          <w:szCs w:val="21"/>
        </w:rPr>
      </w:pPr>
      <w:r w:rsidRPr="0073446F">
        <w:rPr>
          <w:rFonts w:asciiTheme="minorHAnsi" w:cs="Arial" w:hAnsiTheme="minorHAnsi"/>
          <w:sz w:val="21"/>
          <w:szCs w:val="21"/>
        </w:rPr>
        <w:t>Le présent avenant sera ensuite porté à la connaissance des salariés par voie d’affichage dans les établissements visés au présent accord sur les panneaux d’affichage prévus à cet effet ou par tout autre moyen mis à disposition des salariés par les moyens prévus (intranet, …).</w:t>
      </w:r>
    </w:p>
    <w:p w14:paraId="6F99DAE1" w14:textId="539F7978" w:rsidR="00912282" w:rsidRDefault="00912282">
      <w:pPr>
        <w:rPr>
          <w:rFonts w:asciiTheme="minorHAnsi" w:cs="Arial" w:hAnsiTheme="minorHAnsi"/>
          <w:sz w:val="21"/>
          <w:szCs w:val="21"/>
        </w:rPr>
      </w:pPr>
    </w:p>
    <w:p w14:paraId="6F99DAE2" w14:textId="235F2693" w:rsidP="0089421C" w:rsidR="00B07036" w:rsidRDefault="00B07036" w:rsidRPr="00315396">
      <w:pPr>
        <w:ind w:firstLine="708"/>
        <w:jc w:val="both"/>
        <w:rPr>
          <w:rFonts w:asciiTheme="minorHAnsi" w:cs="Arial" w:hAnsiTheme="minorHAnsi"/>
          <w:sz w:val="21"/>
          <w:szCs w:val="21"/>
        </w:rPr>
      </w:pPr>
      <w:r w:rsidRPr="00315396">
        <w:rPr>
          <w:rFonts w:asciiTheme="minorHAnsi" w:cs="Arial" w:hAnsiTheme="minorHAnsi"/>
          <w:sz w:val="21"/>
          <w:szCs w:val="21"/>
        </w:rPr>
        <w:t xml:space="preserve">Fait </w:t>
      </w:r>
      <w:r w:rsidR="0085252E">
        <w:rPr>
          <w:rFonts w:asciiTheme="minorHAnsi" w:cs="Arial" w:hAnsiTheme="minorHAnsi"/>
          <w:sz w:val="21"/>
          <w:szCs w:val="21"/>
        </w:rPr>
        <w:t xml:space="preserve">à Orly, </w:t>
      </w:r>
      <w:r w:rsidRPr="00315396">
        <w:rPr>
          <w:rFonts w:asciiTheme="minorHAnsi" w:cs="Arial" w:hAnsiTheme="minorHAnsi"/>
          <w:sz w:val="21"/>
          <w:szCs w:val="21"/>
        </w:rPr>
        <w:t xml:space="preserve">le </w:t>
      </w:r>
      <w:r w:rsidR="007F7A96">
        <w:rPr>
          <w:rFonts w:asciiTheme="minorHAnsi" w:cs="Arial" w:hAnsiTheme="minorHAnsi"/>
          <w:sz w:val="22"/>
          <w:szCs w:val="22"/>
        </w:rPr>
        <w:t>0</w:t>
      </w:r>
      <w:r w:rsidR="0073446F">
        <w:rPr>
          <w:rFonts w:asciiTheme="minorHAnsi" w:cs="Arial" w:hAnsiTheme="minorHAnsi"/>
          <w:sz w:val="22"/>
          <w:szCs w:val="22"/>
        </w:rPr>
        <w:t>8</w:t>
      </w:r>
      <w:r w:rsidR="00134769">
        <w:rPr>
          <w:rFonts w:asciiTheme="minorHAnsi" w:cs="Arial" w:hAnsiTheme="minorHAnsi"/>
          <w:sz w:val="22"/>
          <w:szCs w:val="22"/>
        </w:rPr>
        <w:t xml:space="preserve"> </w:t>
      </w:r>
      <w:r w:rsidR="007F7A96">
        <w:rPr>
          <w:rFonts w:asciiTheme="minorHAnsi" w:cs="Arial" w:hAnsiTheme="minorHAnsi"/>
          <w:sz w:val="22"/>
          <w:szCs w:val="22"/>
        </w:rPr>
        <w:t>mars 2023</w:t>
      </w:r>
    </w:p>
    <w:p w14:paraId="6C5B37FB" w14:textId="77777777" w:rsidP="0089421C" w:rsidR="0085252E" w:rsidRDefault="0085252E">
      <w:pPr>
        <w:ind w:firstLine="7"/>
        <w:jc w:val="both"/>
        <w:rPr>
          <w:rFonts w:asciiTheme="minorHAnsi" w:cs="Arial" w:hAnsiTheme="minorHAnsi"/>
          <w:sz w:val="21"/>
          <w:szCs w:val="21"/>
        </w:rPr>
      </w:pPr>
    </w:p>
    <w:p w14:paraId="6F99DAE4" w14:textId="717338E9" w:rsidP="0089421C" w:rsidR="00292E43" w:rsidRDefault="002B7C04" w:rsidRPr="00315396">
      <w:pPr>
        <w:ind w:firstLine="7"/>
        <w:jc w:val="both"/>
        <w:rPr>
          <w:rFonts w:asciiTheme="minorHAnsi" w:cs="Arial" w:hAnsiTheme="minorHAnsi"/>
          <w:b/>
          <w:sz w:val="21"/>
          <w:szCs w:val="21"/>
        </w:rPr>
      </w:pPr>
      <w:r w:rsidRPr="00315396">
        <w:rPr>
          <w:rFonts w:asciiTheme="minorHAnsi" w:cs="Arial" w:hAnsiTheme="minorHAnsi"/>
          <w:b/>
          <w:sz w:val="21"/>
          <w:szCs w:val="21"/>
        </w:rPr>
        <w:t xml:space="preserve">SIGNATAIRES DE L’ACCORD </w:t>
      </w:r>
    </w:p>
    <w:p w14:paraId="6F99DAE6" w14:textId="77777777" w:rsidP="0089421C" w:rsidR="002B7C04" w:rsidRDefault="002B7C04" w:rsidRPr="00315396">
      <w:pPr>
        <w:tabs>
          <w:tab w:pos="1560" w:val="center"/>
          <w:tab w:pos="4962" w:val="center"/>
          <w:tab w:pos="5387" w:val="left"/>
        </w:tabs>
        <w:jc w:val="both"/>
        <w:rPr>
          <w:rFonts w:asciiTheme="minorHAnsi" w:cs="Arial" w:hAnsiTheme="minorHAnsi"/>
          <w:sz w:val="21"/>
          <w:szCs w:val="21"/>
        </w:rPr>
      </w:pPr>
    </w:p>
    <w:p w14:paraId="4A06CF90" w14:textId="4E94AD18" w:rsidP="0089421C" w:rsidR="004D7536" w:rsidRDefault="00EB3009">
      <w:pPr>
        <w:tabs>
          <w:tab w:pos="1560" w:val="center"/>
          <w:tab w:pos="4962" w:val="center"/>
          <w:tab w:pos="5387" w:val="left"/>
        </w:tabs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1"/>
          <w:szCs w:val="21"/>
        </w:rPr>
        <w:t>________________</w:t>
      </w:r>
    </w:p>
    <w:p w14:paraId="2BC35371" w14:textId="77777777" w:rsidP="0089421C" w:rsidR="004D7536" w:rsidRDefault="004D7536">
      <w:pPr>
        <w:tabs>
          <w:tab w:pos="1560" w:val="center"/>
          <w:tab w:pos="4962" w:val="center"/>
          <w:tab w:pos="5387" w:val="left"/>
        </w:tabs>
        <w:jc w:val="both"/>
        <w:rPr>
          <w:rFonts w:asciiTheme="minorHAnsi" w:cs="Arial" w:hAnsiTheme="minorHAnsi"/>
          <w:sz w:val="21"/>
          <w:szCs w:val="21"/>
        </w:rPr>
      </w:pPr>
    </w:p>
    <w:p w14:paraId="1B2DCC8D" w14:textId="77777777" w:rsidP="0089421C" w:rsidR="0085252E" w:rsidRDefault="0085252E">
      <w:pPr>
        <w:tabs>
          <w:tab w:pos="1560" w:val="center"/>
          <w:tab w:pos="4962" w:val="center"/>
          <w:tab w:pos="5387" w:val="left"/>
        </w:tabs>
        <w:jc w:val="both"/>
        <w:rPr>
          <w:rFonts w:asciiTheme="minorHAnsi" w:cs="Arial" w:hAnsiTheme="minorHAnsi"/>
          <w:sz w:val="21"/>
          <w:szCs w:val="21"/>
        </w:rPr>
      </w:pPr>
    </w:p>
    <w:p w14:paraId="6F99DAE8" w14:textId="77777777" w:rsidP="0089421C" w:rsidR="00236533" w:rsidRDefault="00236533" w:rsidRPr="00315396">
      <w:pPr>
        <w:tabs>
          <w:tab w:pos="1560" w:val="center"/>
          <w:tab w:pos="4962" w:val="center"/>
          <w:tab w:pos="5387" w:val="left"/>
        </w:tabs>
        <w:jc w:val="both"/>
        <w:rPr>
          <w:rFonts w:asciiTheme="minorHAnsi" w:cs="Arial" w:hAnsiTheme="minorHAnsi"/>
          <w:sz w:val="21"/>
          <w:szCs w:val="21"/>
        </w:rPr>
      </w:pPr>
    </w:p>
    <w:p w14:paraId="6F99DAE9" w14:textId="4F9EB23A" w:rsidP="0089421C" w:rsidR="00AB1E74" w:rsidRDefault="009A7FC9" w:rsidRPr="00315396">
      <w:pPr>
        <w:tabs>
          <w:tab w:pos="1560" w:val="center"/>
          <w:tab w:pos="4962" w:val="center"/>
          <w:tab w:pos="5387" w:val="left"/>
        </w:tabs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Directeur de l’Emploi, de la Formation et des Relations Sociales</w:t>
      </w:r>
    </w:p>
    <w:p w14:paraId="6F99DAEA" w14:textId="77777777" w:rsidP="0089421C" w:rsidR="002B7C04" w:rsidRDefault="002B7C04">
      <w:pPr>
        <w:tabs>
          <w:tab w:pos="1560" w:val="center"/>
          <w:tab w:pos="4962" w:val="center"/>
          <w:tab w:pos="5387" w:val="left"/>
        </w:tabs>
        <w:jc w:val="both"/>
        <w:rPr>
          <w:rFonts w:asciiTheme="minorHAnsi" w:cs="Arial" w:hAnsiTheme="minorHAnsi"/>
          <w:sz w:val="21"/>
          <w:szCs w:val="21"/>
        </w:rPr>
      </w:pPr>
    </w:p>
    <w:tbl>
      <w:tblPr>
        <w:tblStyle w:val="Grilledutableau"/>
        <w:tblW w:type="auto" w:w="0"/>
        <w:tblInd w:type="dxa" w:w="-5"/>
        <w:tblBorders>
          <w:top w:color="auto" w:space="0" w:sz="4" w:val="dashSmallGap"/>
          <w:left w:color="auto" w:space="0" w:sz="4" w:val="dashSmallGap"/>
          <w:bottom w:color="auto" w:space="0" w:sz="4" w:val="dashSmallGap"/>
          <w:right w:color="auto" w:space="0" w:sz="4" w:val="dashSmallGap"/>
          <w:insideH w:color="auto" w:space="0" w:sz="4" w:val="dashSmallGap"/>
          <w:insideV w:color="auto" w:space="0" w:sz="4" w:val="dashSmallGap"/>
        </w:tblBorders>
        <w:tblLook w:firstColumn="1" w:firstRow="1" w:lastColumn="0" w:lastRow="0" w:noHBand="0" w:noVBand="1" w:val="04A0"/>
      </w:tblPr>
      <w:tblGrid>
        <w:gridCol w:w="1147"/>
        <w:gridCol w:w="6508"/>
      </w:tblGrid>
      <w:tr w14:paraId="052350C9" w14:textId="77777777" w:rsidR="008E38CA" w:rsidTr="005D7FAE">
        <w:trPr>
          <w:trHeight w:val="1077"/>
        </w:trPr>
        <w:tc>
          <w:tcPr>
            <w:tcW w:type="dxa" w:w="1147"/>
            <w:vAlign w:val="center"/>
          </w:tcPr>
          <w:p w14:paraId="1FAAF630" w14:textId="77777777" w:rsidP="009D275D" w:rsidR="008E38CA" w:rsidRDefault="008E38CA" w:rsidRPr="00E61978">
            <w:pPr>
              <w:tabs>
                <w:tab w:pos="1560" w:val="center"/>
                <w:tab w:pos="4962" w:val="center"/>
                <w:tab w:pos="5387" w:val="left"/>
              </w:tabs>
              <w:rPr>
                <w:rFonts w:asciiTheme="minorHAnsi" w:cs="Arial" w:hAnsiTheme="minorHAnsi"/>
                <w:b/>
                <w:sz w:val="21"/>
                <w:szCs w:val="21"/>
              </w:rPr>
            </w:pPr>
            <w:r w:rsidRPr="00E61978">
              <w:rPr>
                <w:rFonts w:asciiTheme="minorHAnsi" w:cs="Arial" w:hAnsiTheme="minorHAnsi"/>
                <w:b/>
                <w:sz w:val="21"/>
                <w:szCs w:val="21"/>
              </w:rPr>
              <w:t>CFDT</w:t>
            </w:r>
          </w:p>
        </w:tc>
        <w:tc>
          <w:tcPr>
            <w:tcW w:type="dxa" w:w="6508"/>
          </w:tcPr>
          <w:p w14:paraId="7CB349CE" w14:textId="6E259475" w:rsidP="009D275D" w:rsidR="008E38CA" w:rsidRDefault="00EB3009" w:rsidRPr="00E90C6B">
            <w:pPr>
              <w:tabs>
                <w:tab w:pos="1560" w:val="center"/>
                <w:tab w:pos="4962" w:val="center"/>
                <w:tab w:pos="5387" w:val="left"/>
              </w:tabs>
              <w:rPr>
                <w:rFonts w:asciiTheme="minorHAnsi" w:cs="Arial" w:hAnsiTheme="minorHAnsi"/>
                <w:sz w:val="21"/>
                <w:szCs w:val="21"/>
                <w:highlight w:val="yellow"/>
              </w:rPr>
            </w:pPr>
            <w:r>
              <w:rPr>
                <w:rFonts w:asciiTheme="minorHAnsi" w:cs="Arial" w:hAnsiTheme="minorHAnsi"/>
                <w:sz w:val="21"/>
                <w:szCs w:val="21"/>
              </w:rPr>
              <w:t>________________</w:t>
            </w:r>
          </w:p>
        </w:tc>
      </w:tr>
      <w:tr w14:paraId="71249636" w14:textId="77777777" w:rsidR="008E38CA" w:rsidTr="005D7FAE">
        <w:trPr>
          <w:trHeight w:val="1077"/>
        </w:trPr>
        <w:tc>
          <w:tcPr>
            <w:tcW w:type="dxa" w:w="1147"/>
            <w:vAlign w:val="center"/>
          </w:tcPr>
          <w:p w14:paraId="09380F50" w14:textId="23A28864" w:rsidP="009D275D" w:rsidR="008E38CA" w:rsidRDefault="00671588" w:rsidRPr="00E61978">
            <w:pPr>
              <w:tabs>
                <w:tab w:pos="1560" w:val="center"/>
                <w:tab w:pos="4962" w:val="center"/>
                <w:tab w:pos="5387" w:val="left"/>
              </w:tabs>
              <w:rPr>
                <w:rFonts w:asciiTheme="minorHAnsi" w:cs="Arial" w:hAnsiTheme="minorHAnsi"/>
                <w:b/>
                <w:sz w:val="21"/>
                <w:szCs w:val="21"/>
              </w:rPr>
            </w:pPr>
            <w:r>
              <w:rPr>
                <w:rFonts w:asciiTheme="minorHAnsi" w:cs="Arial" w:hAnsiTheme="minorHAnsi"/>
                <w:b/>
                <w:sz w:val="21"/>
                <w:szCs w:val="21"/>
              </w:rPr>
              <w:t>CGT</w:t>
            </w:r>
          </w:p>
        </w:tc>
        <w:tc>
          <w:tcPr>
            <w:tcW w:type="dxa" w:w="6508"/>
          </w:tcPr>
          <w:p w14:paraId="46B0366C" w14:textId="23068F92" w:rsidP="009D275D" w:rsidR="008E38CA" w:rsidRDefault="00EB3009" w:rsidRPr="00E90C6B">
            <w:pPr>
              <w:tabs>
                <w:tab w:pos="1560" w:val="center"/>
                <w:tab w:pos="4962" w:val="center"/>
                <w:tab w:pos="5387" w:val="left"/>
              </w:tabs>
              <w:rPr>
                <w:rFonts w:asciiTheme="minorHAnsi" w:cs="Arial" w:hAnsiTheme="minorHAnsi"/>
                <w:sz w:val="21"/>
                <w:szCs w:val="21"/>
                <w:highlight w:val="yellow"/>
              </w:rPr>
            </w:pPr>
            <w:r>
              <w:rPr>
                <w:rFonts w:asciiTheme="minorHAnsi" w:cs="Arial" w:hAnsiTheme="minorHAnsi"/>
                <w:sz w:val="21"/>
                <w:szCs w:val="21"/>
              </w:rPr>
              <w:t>________________</w:t>
            </w:r>
          </w:p>
        </w:tc>
      </w:tr>
    </w:tbl>
    <w:p w14:paraId="005D5F2B" w14:textId="4001E0E0" w:rsidP="005D7FAE" w:rsidR="005D7FAE" w:rsidRDefault="005D7FAE">
      <w:pPr>
        <w:rPr>
          <w:rFonts w:eastAsiaTheme="majorEastAsia"/>
          <w:lang w:eastAsia="en-US"/>
        </w:rPr>
      </w:pPr>
      <w:bookmarkStart w:id="25" w:name="_ANNEXE_1_:"/>
      <w:bookmarkStart w:id="26" w:name="_Toc129167720"/>
      <w:bookmarkEnd w:id="25"/>
    </w:p>
    <w:p w14:paraId="231CD93A" w14:textId="6B254F96" w:rsidR="005D7FAE" w:rsidRDefault="005D7FAE">
      <w:pPr>
        <w:rPr>
          <w:rFonts w:asciiTheme="minorHAnsi" w:cstheme="majorBidi" w:eastAsiaTheme="majorEastAsia" w:hAnsiTheme="minorHAnsi"/>
          <w:color w:themeColor="accent1" w:themeShade="BF" w:val="365F91"/>
          <w:sz w:val="36"/>
          <w:szCs w:val="36"/>
          <w:lang w:eastAsia="en-US"/>
        </w:rPr>
      </w:pPr>
    </w:p>
    <w:p w14:paraId="5F2F98B2" w14:textId="40961ACC" w:rsidR="00671588" w:rsidRDefault="00671588">
      <w:pPr>
        <w:rPr>
          <w:rFonts w:asciiTheme="minorHAnsi" w:cstheme="majorBidi" w:eastAsiaTheme="majorEastAsia" w:hAnsiTheme="minorHAnsi"/>
          <w:color w:themeColor="accent1" w:themeShade="BF" w:val="365F91"/>
          <w:sz w:val="36"/>
          <w:szCs w:val="36"/>
          <w:lang w:eastAsia="en-US"/>
        </w:rPr>
      </w:pPr>
      <w:r>
        <w:rPr>
          <w:rFonts w:cstheme="majorBidi" w:eastAsiaTheme="majorEastAsia"/>
          <w:color w:themeColor="accent1" w:themeShade="BF" w:val="365F91"/>
          <w:sz w:val="36"/>
          <w:szCs w:val="36"/>
          <w:lang w:eastAsia="en-US"/>
        </w:rPr>
        <w:br w:type="page"/>
      </w:r>
    </w:p>
    <w:p w14:paraId="598EE37E" w14:textId="77777777" w:rsidP="005D7FAE" w:rsidR="005D7FAE" w:rsidRDefault="005D7FAE">
      <w:pPr>
        <w:pStyle w:val="Titre1"/>
        <w:keepLines/>
        <w:pBdr>
          <w:bottom w:color="4F81BD" w:space="1" w:sz="4" w:themeColor="accent1" w:val="single"/>
        </w:pBdr>
        <w:spacing w:after="40" w:before="400"/>
        <w:ind w:left="360"/>
        <w:rPr>
          <w:rFonts w:cstheme="majorBidi" w:eastAsiaTheme="majorEastAsia"/>
          <w:color w:themeColor="accent1" w:themeShade="BF" w:val="365F91"/>
          <w:sz w:val="36"/>
          <w:szCs w:val="36"/>
          <w:lang w:eastAsia="en-US"/>
        </w:rPr>
      </w:pPr>
    </w:p>
    <w:p w14:paraId="7E8D9FFA" w14:textId="1B7F5E9D" w:rsidP="00E90C6B" w:rsidR="00447883" w:rsidRDefault="00447883" w:rsidRPr="00E90C6B">
      <w:pPr>
        <w:pStyle w:val="Titre1"/>
        <w:keepLines/>
        <w:pBdr>
          <w:bottom w:color="4F81BD" w:space="1" w:sz="4" w:themeColor="accent1" w:val="single"/>
        </w:pBdr>
        <w:spacing w:after="40" w:before="400"/>
        <w:ind w:left="360"/>
        <w:jc w:val="center"/>
        <w:rPr>
          <w:rFonts w:cstheme="majorBidi" w:eastAsiaTheme="majorEastAsia"/>
          <w:color w:themeColor="accent1" w:themeShade="BF" w:val="365F91"/>
          <w:sz w:val="36"/>
          <w:szCs w:val="36"/>
          <w:lang w:eastAsia="en-US"/>
        </w:rPr>
      </w:pPr>
      <w:r w:rsidRPr="00E90C6B">
        <w:rPr>
          <w:rFonts w:cstheme="majorBidi" w:eastAsiaTheme="majorEastAsia"/>
          <w:color w:themeColor="accent1" w:themeShade="BF" w:val="365F91"/>
          <w:sz w:val="36"/>
          <w:szCs w:val="36"/>
          <w:lang w:eastAsia="en-US"/>
        </w:rPr>
        <w:t>ANNEXE</w:t>
      </w:r>
      <w:r w:rsidR="000A06C2" w:rsidRPr="00E90C6B">
        <w:rPr>
          <w:rFonts w:cstheme="majorBidi" w:eastAsiaTheme="majorEastAsia"/>
          <w:color w:themeColor="accent1" w:themeShade="BF" w:val="365F91"/>
          <w:sz w:val="36"/>
          <w:szCs w:val="36"/>
          <w:lang w:eastAsia="en-US"/>
        </w:rPr>
        <w:t> : l</w:t>
      </w:r>
      <w:r w:rsidRPr="00E90C6B">
        <w:rPr>
          <w:rFonts w:cstheme="majorBidi" w:eastAsiaTheme="majorEastAsia"/>
          <w:color w:themeColor="accent1" w:themeShade="BF" w:val="365F91"/>
          <w:sz w:val="36"/>
          <w:szCs w:val="36"/>
          <w:lang w:eastAsia="en-US"/>
        </w:rPr>
        <w:t>iste des sociétés françaises</w:t>
      </w:r>
      <w:bookmarkEnd w:id="26"/>
    </w:p>
    <w:p w14:paraId="1A3F2F16" w14:textId="77777777" w:rsidP="00447883" w:rsidR="00447883" w:rsidRDefault="00447883" w:rsidRPr="00F66E76">
      <w:pPr>
        <w:pStyle w:val="Titre"/>
        <w:jc w:val="both"/>
        <w:rPr>
          <w:rFonts w:asciiTheme="minorHAnsi" w:cs="Arial" w:hAnsiTheme="minorHAnsi"/>
          <w:b w:val="0"/>
          <w:bCs w:val="0"/>
          <w:sz w:val="21"/>
          <w:szCs w:val="21"/>
        </w:rPr>
      </w:pPr>
    </w:p>
    <w:p w14:paraId="04FE1CD0" w14:textId="77777777" w:rsidP="00447883" w:rsidR="00447883" w:rsidRDefault="00447883">
      <w:pPr>
        <w:jc w:val="both"/>
        <w:rPr>
          <w:rFonts w:asciiTheme="minorHAnsi" w:cs="Arial" w:hAnsiTheme="minorHAnsi"/>
          <w:sz w:val="21"/>
          <w:szCs w:val="21"/>
        </w:rPr>
      </w:pPr>
    </w:p>
    <w:p w14:paraId="23A4056C" w14:textId="77777777" w:rsidP="00447883" w:rsidR="00447883" w:rsidRDefault="00447883">
      <w:pPr>
        <w:pStyle w:val="Paragraphedeliste"/>
        <w:numPr>
          <w:ilvl w:val="0"/>
          <w:numId w:val="1"/>
        </w:num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DAHER AEROSPACE</w:t>
      </w:r>
    </w:p>
    <w:p w14:paraId="6670BA01" w14:textId="77777777" w:rsidP="00447883" w:rsidR="00447883" w:rsidRDefault="00447883">
      <w:pPr>
        <w:pStyle w:val="Paragraphedeliste"/>
        <w:numPr>
          <w:ilvl w:val="0"/>
          <w:numId w:val="1"/>
        </w:num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DAHER NUCLEAR TECHNOLOGIES</w:t>
      </w:r>
    </w:p>
    <w:p w14:paraId="0D9C93EE" w14:textId="77777777" w:rsidP="00447883" w:rsidR="00447883" w:rsidRDefault="00447883">
      <w:pPr>
        <w:pStyle w:val="Paragraphedeliste"/>
        <w:numPr>
          <w:ilvl w:val="0"/>
          <w:numId w:val="1"/>
        </w:num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DAHER TECHNOLOGIES</w:t>
      </w:r>
    </w:p>
    <w:p w14:paraId="4AE3C396" w14:textId="77777777" w:rsidP="00447883" w:rsidR="00447883" w:rsidRDefault="00447883">
      <w:pPr>
        <w:pStyle w:val="Paragraphedeliste"/>
        <w:numPr>
          <w:ilvl w:val="0"/>
          <w:numId w:val="1"/>
        </w:numPr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DAHER VALVES</w:t>
      </w:r>
    </w:p>
    <w:sectPr w:rsidR="00447883" w:rsidSect="00BE44AB">
      <w:footerReference r:id="rId12" w:type="default"/>
      <w:pgSz w:h="16838" w:w="11906"/>
      <w:pgMar w:bottom="567" w:footer="272" w:gutter="0" w:header="567" w:left="851" w:right="709" w:top="1276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DA79" w14:textId="77777777" w:rsidR="003E73C4" w:rsidRDefault="003E73C4">
      <w:r>
        <w:separator/>
      </w:r>
    </w:p>
  </w:endnote>
  <w:endnote w:type="continuationSeparator" w:id="0">
    <w:p w14:paraId="7F35042A" w14:textId="77777777" w:rsidR="003E73C4" w:rsidRDefault="003E73C4">
      <w:r>
        <w:continuationSeparator/>
      </w:r>
    </w:p>
  </w:endnote>
  <w:endnote w:type="continuationNotice" w:id="1">
    <w:p w14:paraId="50805079" w14:textId="77777777" w:rsidR="003E73C4" w:rsidRDefault="003E73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04262F0" w14:textId="77777777" w:rsidP="00A32356" w:rsidR="00A32356" w:rsidRDefault="00A32356">
    <w:pPr>
      <w:pStyle w:val="Pieddepage"/>
      <w:jc w:val="center"/>
      <w:rPr>
        <w:rFonts w:asciiTheme="minorHAnsi" w:hAnsiTheme="minorHAnsi"/>
        <w:i/>
        <w:sz w:val="20"/>
      </w:rPr>
    </w:pPr>
  </w:p>
  <w:sdt>
    <w:sdtPr>
      <w:rPr>
        <w:rFonts w:asciiTheme="minorHAnsi" w:hAnsiTheme="minorHAnsi"/>
        <w:i/>
        <w:sz w:val="20"/>
      </w:rPr>
      <w:id w:val="1120574286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40A5F883" w14:textId="15AF25FE" w:rsidP="00691719" w:rsidR="00530CCA" w:rsidRDefault="00FD29CD">
        <w:pPr>
          <w:pStyle w:val="Pieddepage"/>
          <w:pBdr>
            <w:top w:color="BFBFBF" w:space="1" w:sz="4" w:themeColor="background1" w:themeShade="BF" w:val="single"/>
          </w:pBdr>
          <w:jc w:val="center"/>
          <w:rPr>
            <w:rFonts w:asciiTheme="minorHAnsi" w:hAnsiTheme="minorHAnsi"/>
            <w:i/>
            <w:sz w:val="20"/>
          </w:rPr>
        </w:pPr>
        <w:r>
          <w:rPr>
            <w:noProof/>
          </w:rPr>
          <mc:AlternateContent>
            <mc:Choice Requires="wps">
              <w:drawing>
                <wp:anchor allowOverlap="1" behindDoc="0" distB="0" distL="114300" distR="114300" distT="0" layoutInCell="1" locked="0" relativeHeight="251658240" simplePos="0" wp14:anchorId="7B513DF6" wp14:editId="57B52478">
                  <wp:simplePos x="0" y="0"/>
                  <wp:positionH relativeFrom="column">
                    <wp:posOffset>6158865</wp:posOffset>
                  </wp:positionH>
                  <wp:positionV relativeFrom="paragraph">
                    <wp:posOffset>3175</wp:posOffset>
                  </wp:positionV>
                  <wp:extent cx="436880" cy="436880"/>
                  <wp:effectExtent b="1270" l="0" r="1270" t="0"/>
                  <wp:wrapNone/>
                  <wp:docPr id="13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436880"/>
                          </a:xfrm>
                          <a:prstGeom prst="rect">
                            <a:avLst/>
                          </a:prstGeom>
                          <a:solidFill>
                            <a:srgbClr val="E6003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B87B78" w14:textId="77777777" w:rsidP="00C76F30" w:rsidR="00C76F30" w:rsidRDefault="00C76F30" w:rsidRPr="00571F6A">
                              <w:pPr>
                                <w:pStyle w:val="Pieddepage"/>
                                <w:jc w:val="center"/>
                                <w:rPr>
                                  <w:rFonts w:ascii="Arial" w:cs="Arial" w:hAnsi="Arial"/>
                                  <w:color w:themeColor="background1" w:val="FFFFFF"/>
                                  <w:sz w:val="18"/>
                                  <w:szCs w:val="18"/>
                                </w:rPr>
                              </w:pPr>
                              <w:r w:rsidRPr="00571F6A">
                                <w:rPr>
                                  <w:rFonts w:ascii="Arial" w:cs="Arial" w:hAnsi="Arial"/>
                                  <w:color w:themeColor="background1" w:val="FFFFFF"/>
                                  <w:szCs w:val="24"/>
                                </w:rPr>
                                <w:fldChar w:fldCharType="begin"/>
                              </w:r>
                              <w:r w:rsidRPr="00571F6A">
                                <w:rPr>
                                  <w:rFonts w:ascii="Arial" w:cs="Arial" w:hAnsi="Arial"/>
                                  <w:color w:themeColor="background1" w:val="FFFFFF"/>
                                  <w:szCs w:val="24"/>
                                </w:rPr>
                                <w:instrText>PAGE    \* MERGEFORMAT</w:instrText>
                              </w:r>
                              <w:r w:rsidRPr="00571F6A">
                                <w:rPr>
                                  <w:rFonts w:ascii="Arial" w:cs="Arial" w:hAnsi="Arial"/>
                                  <w:color w:themeColor="background1" w:val="FFFFFF"/>
                                  <w:szCs w:val="24"/>
                                </w:rPr>
                                <w:fldChar w:fldCharType="separate"/>
                              </w:r>
                              <w:r w:rsidRPr="00571F6A">
                                <w:rPr>
                                  <w:rFonts w:ascii="Arial" w:cs="Arial" w:hAnsi="Arial"/>
                                  <w:color w:themeColor="background1" w:val="FFFFFF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571F6A">
                                <w:rPr>
                                  <w:rFonts w:ascii="Arial" w:cs="Arial" w:hAnsi="Arial"/>
                                  <w:color w:themeColor="background1" w:val="FFFFFF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571F6A">
                                <w:rPr>
                                  <w:rFonts w:ascii="Arial" w:cs="Arial" w:hAnsi="Arial"/>
                                  <w:color w:themeColor="background1" w:val="FFFFFF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571F6A">
                                <w:rPr>
                                  <w:rFonts w:ascii="Arial" w:cs="Arial" w:hAnsi="Arial"/>
                                  <w:color w:themeColor="background1" w:val="FFFFFF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571F6A">
                                <w:rPr>
                                  <w:rFonts w:ascii="Arial" w:cs="Arial" w:hAnsi="Arial"/>
                                  <w:color w:themeColor="background1" w:val="FFFFFF"/>
                                  <w:sz w:val="18"/>
                                  <w:szCs w:val="18"/>
                                </w:rPr>
                                <w:instrText>NUMPAGES  \* Arabic  \* MERGEFORMAT</w:instrText>
                              </w:r>
                              <w:r w:rsidRPr="00571F6A">
                                <w:rPr>
                                  <w:rFonts w:ascii="Arial" w:cs="Arial" w:hAnsi="Arial"/>
                                  <w:color w:themeColor="background1" w:val="FFFFFF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571F6A">
                                <w:rPr>
                                  <w:rFonts w:ascii="Arial" w:cs="Arial" w:hAnsi="Arial"/>
                                  <w:color w:themeColor="background1" w:val="FFFFFF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571F6A">
                                <w:rPr>
                                  <w:rFonts w:ascii="Arial" w:cs="Arial" w:hAnsi="Arial"/>
                                  <w:color w:themeColor="background1" w:val="FFFFFF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anchor="ctr" anchorCtr="0" bIns="45720" lIns="91440" rIns="91440" rot="0" tIns="45720" upright="1" vert="horz" wrap="square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fillcolor="#e60032" id="Rectangle 7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igezCwIAAPkDAAAOAAAAZHJzL2Uyb0RvYy54bWysU9tu2zAMfR+wfxD0vthJkyw14hRF2g4D ugvQ7QNkWbaFyaJGKXG6rx8lu2mwvQ3zg0Ca5BF5eLS9OfWGHRV6Dbbk81nOmbISam3bkn//9vBu w5kPwtbCgFUlf1ae3+zevtkOrlAL6MDUChmBWF8MruRdCK7IMi871Qs/A6csBRvAXgRysc1qFAOh 9yZb5Pk6GwBrhyCV9/T3bgzyXcJvGiXDl6bxKjBTcuotpBPTWcUz221F0aJwnZZTG+IfuuiFtnTp GepOBMEOqP+C6rVE8NCEmYQ+g6bRUqUZaJp5/sc0T51wKs1C5Hh3psn/P1j5+fjkvmJs3btHkD88 s7DvhG3VLSIMnRI1XTePRGWD88W5IDqeSlk1fIKaVisOARIHpwb7CEjTsVOi+vlMtToFJunn8mq9 2dBCJIUmO94gipdihz58UNCzaJQcaZMJXBwffRhTX1JS82B0/aCNSQ621d4gOwra+v06z68WqX+a 8TLNWDaU/Hq1WCVkC7E+CaLXgVRpdF/yTR6/USeRjHtbp5QgtBltatrYiZ1ISNSeL8KpOlFiNCuo n4knhFF99FrI6AB/cTaQ8krufx4EKs7MR0tcX8+XyyjV5CxX7xfk4GWkuowIKwmq5DIgZ6OzD6PA Dw5129Fd82m+W9pQoxN7r31NnZO+Ev/TW4gCvvRT1uuL3f0GAAD//wMAUEsDBBQABgAIAAAAIQBj yUXk4QAAAAgBAAAPAAAAZHJzL2Rvd25yZXYueG1sTI9BS8NAFITvgv9heYIXaTe2GJuYlyKKCqIH 0yJ422SfSWj2bcxu2uivd3vS4zDDzDfZejKd2NPgWssIl/MIBHFldcs1wnbzMFuBcF6xVp1lQvgm B+v89CRTqbYHfqN94WsRStilCqHxvk+ldFVDRrm57YmD92kHo3yQQy31oA6h3HRyEUWxNKrlsNCo nu4aqnbFaBC+ynjx/HLxY+4377vx6fWxrT66AvH8bLq9AeFp8n9hOOIHdMgDU2lH1k50CEmcJCGK cAXiaEfL1TWIEiFOliDzTP4/kP8CAAD//wMAUEsBAi0AFAAGAAgAAAAhALaDOJL+AAAA4QEAABMA AAAAAAAAAAAAAAAAAAAAAFtDb250ZW50X1R5cGVzXS54bWxQSwECLQAUAAYACAAAACEAOP0h/9YA AACUAQAACwAAAAAAAAAAAAAAAAAvAQAAX3JlbHMvLnJlbHNQSwECLQAUAAYACAAAACEAg4oHswsC AAD5AwAADgAAAAAAAAAAAAAAAAAuAgAAZHJzL2Uyb0RvYy54bWxQSwECLQAUAAYACAAAACEAY8lF 5OEAAAAIAQAADwAAAAAAAAAAAAAAAABlBAAAZHJzL2Rvd25yZXYueG1sUEsFBgAAAAAEAAQA8wAA AHMFAAAAAA== " o:spid="_x0000_s1027" stroked="f" style="position:absolute;left:0;text-align:left;margin-left:484.95pt;margin-top:.25pt;width:34.4pt;height:34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7B513DF6">
                  <v:textbox>
                    <w:txbxContent>
                      <w:p w14:paraId="3DB87B78" w14:textId="77777777" w:rsidP="00C76F30" w:rsidR="00C76F30" w:rsidRDefault="00C76F30" w:rsidRPr="00571F6A">
                        <w:pPr>
                          <w:pStyle w:val="Pieddepage"/>
                          <w:jc w:val="center"/>
                          <w:rPr>
                            <w:rFonts w:ascii="Arial" w:cs="Arial" w:hAnsi="Arial"/>
                            <w:color w:themeColor="background1" w:val="FFFFFF"/>
                            <w:sz w:val="18"/>
                            <w:szCs w:val="18"/>
                          </w:rPr>
                        </w:pPr>
                        <w:r w:rsidRPr="00571F6A">
                          <w:rPr>
                            <w:rFonts w:ascii="Arial" w:cs="Arial" w:hAnsi="Arial"/>
                            <w:color w:themeColor="background1" w:val="FFFFFF"/>
                            <w:szCs w:val="24"/>
                          </w:rPr>
                          <w:fldChar w:fldCharType="begin"/>
                        </w:r>
                        <w:r w:rsidRPr="00571F6A">
                          <w:rPr>
                            <w:rFonts w:ascii="Arial" w:cs="Arial" w:hAnsi="Arial"/>
                            <w:color w:themeColor="background1" w:val="FFFFFF"/>
                            <w:szCs w:val="24"/>
                          </w:rPr>
                          <w:instrText>PAGE    \* MERGEFORMAT</w:instrText>
                        </w:r>
                        <w:r w:rsidRPr="00571F6A">
                          <w:rPr>
                            <w:rFonts w:ascii="Arial" w:cs="Arial" w:hAnsi="Arial"/>
                            <w:color w:themeColor="background1" w:val="FFFFFF"/>
                            <w:szCs w:val="24"/>
                          </w:rPr>
                          <w:fldChar w:fldCharType="separate"/>
                        </w:r>
                        <w:r w:rsidRPr="00571F6A">
                          <w:rPr>
                            <w:rFonts w:ascii="Arial" w:cs="Arial" w:hAnsi="Arial"/>
                            <w:color w:themeColor="background1" w:val="FFFFFF"/>
                            <w:sz w:val="18"/>
                            <w:szCs w:val="18"/>
                          </w:rPr>
                          <w:t>2</w:t>
                        </w:r>
                        <w:r w:rsidRPr="00571F6A">
                          <w:rPr>
                            <w:rFonts w:ascii="Arial" w:cs="Arial" w:hAnsi="Arial"/>
                            <w:color w:themeColor="background1" w:val="FFFFFF"/>
                            <w:sz w:val="18"/>
                            <w:szCs w:val="18"/>
                          </w:rPr>
                          <w:fldChar w:fldCharType="end"/>
                        </w:r>
                        <w:r w:rsidRPr="00571F6A">
                          <w:rPr>
                            <w:rFonts w:ascii="Arial" w:cs="Arial" w:hAnsi="Arial"/>
                            <w:color w:themeColor="background1" w:val="FFFFFF"/>
                            <w:sz w:val="18"/>
                            <w:szCs w:val="18"/>
                          </w:rPr>
                          <w:t>/</w:t>
                        </w:r>
                        <w:r w:rsidRPr="00571F6A">
                          <w:rPr>
                            <w:rFonts w:ascii="Arial" w:cs="Arial" w:hAnsi="Arial"/>
                            <w:color w:themeColor="background1" w:val="FFFFFF"/>
                            <w:sz w:val="18"/>
                            <w:szCs w:val="18"/>
                          </w:rPr>
                          <w:fldChar w:fldCharType="begin"/>
                        </w:r>
                        <w:r w:rsidRPr="00571F6A">
                          <w:rPr>
                            <w:rFonts w:ascii="Arial" w:cs="Arial" w:hAnsi="Arial"/>
                            <w:color w:themeColor="background1" w:val="FFFFFF"/>
                            <w:sz w:val="18"/>
                            <w:szCs w:val="18"/>
                          </w:rPr>
                          <w:instrText>NUMPAGES  \* Arabic  \* MERGEFORMAT</w:instrText>
                        </w:r>
                        <w:r w:rsidRPr="00571F6A">
                          <w:rPr>
                            <w:rFonts w:ascii="Arial" w:cs="Arial" w:hAnsi="Arial"/>
                            <w:color w:themeColor="background1" w:val="FFFFFF"/>
                            <w:sz w:val="18"/>
                            <w:szCs w:val="18"/>
                          </w:rPr>
                          <w:fldChar w:fldCharType="separate"/>
                        </w:r>
                        <w:r w:rsidRPr="00571F6A">
                          <w:rPr>
                            <w:rFonts w:ascii="Arial" w:cs="Arial" w:hAnsi="Arial"/>
                            <w:color w:themeColor="background1" w:val="FFFFFF"/>
                            <w:sz w:val="18"/>
                            <w:szCs w:val="18"/>
                          </w:rPr>
                          <w:t>2</w:t>
                        </w:r>
                        <w:r w:rsidRPr="00571F6A">
                          <w:rPr>
                            <w:rFonts w:ascii="Arial" w:cs="Arial" w:hAnsi="Arial"/>
                            <w:color w:themeColor="background1" w:val="FFFFFF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740CEC">
          <w:rPr>
            <w:noProof/>
          </w:rPr>
          <w:drawing>
            <wp:inline distB="0" distL="0" distR="0" distT="0" wp14:anchorId="66D68D9F" wp14:editId="500403BF">
              <wp:extent cx="565200" cy="176400"/>
              <wp:effectExtent b="0" l="0" r="6350" t="0"/>
              <wp:docPr id="2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200" cy="176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6F99DB43" w14:textId="688CAE22" w:rsidP="006C3F61" w:rsidR="00F30BFF" w:rsidRDefault="002A7080" w:rsidRPr="00BB014E">
        <w:pPr>
          <w:pStyle w:val="Pieddepage"/>
          <w:rPr>
            <w:i/>
            <w:sz w:val="20"/>
          </w:rPr>
        </w:pPr>
        <w:r w:rsidRPr="00BB014E">
          <w:rPr>
            <w:rFonts w:asciiTheme="minorHAnsi" w:hAnsiTheme="minorHAnsi"/>
            <w:i/>
            <w:sz w:val="20"/>
          </w:rPr>
          <w:t>Négociations Annuelles 202</w:t>
        </w:r>
        <w:r w:rsidR="00C12C45" w:rsidRPr="00BB014E">
          <w:rPr>
            <w:rFonts w:asciiTheme="minorHAnsi" w:hAnsiTheme="minorHAnsi"/>
            <w:i/>
            <w:sz w:val="20"/>
          </w:rPr>
          <w:t>3</w:t>
        </w:r>
        <w:r w:rsidRPr="00BB014E">
          <w:rPr>
            <w:rFonts w:asciiTheme="minorHAnsi" w:hAnsiTheme="minorHAnsi"/>
            <w:i/>
            <w:sz w:val="20"/>
          </w:rPr>
          <w:t xml:space="preserve"> – </w:t>
        </w:r>
        <w:r w:rsidR="00F30BFF" w:rsidRPr="00BB014E">
          <w:rPr>
            <w:rFonts w:asciiTheme="minorHAnsi" w:hAnsiTheme="minorHAnsi"/>
            <w:i/>
            <w:sz w:val="20"/>
          </w:rPr>
          <w:t>DAHER</w:t>
        </w:r>
        <w:r w:rsidR="004634F2" w:rsidRPr="00BB014E">
          <w:rPr>
            <w:rFonts w:asciiTheme="minorHAnsi" w:hAnsiTheme="minorHAnsi"/>
            <w:i/>
            <w:sz w:val="20"/>
          </w:rPr>
          <w:t xml:space="preserve"> </w:t>
        </w:r>
        <w:r w:rsidR="00671588">
          <w:rPr>
            <w:rFonts w:asciiTheme="minorHAnsi" w:hAnsiTheme="minorHAnsi"/>
            <w:i/>
            <w:sz w:val="20"/>
          </w:rPr>
          <w:t>NUCLEAR TECHNOLOGIES</w:t>
        </w:r>
        <w:r w:rsidR="00F30BFF" w:rsidRPr="00BB014E">
          <w:rPr>
            <w:rFonts w:asciiTheme="minorHAnsi" w:cstheme="minorHAnsi" w:hAnsiTheme="minorHAnsi"/>
            <w:i/>
            <w:sz w:val="20"/>
          </w:rPr>
          <w:tab/>
        </w:r>
        <w:r w:rsidR="00F30BFF" w:rsidRPr="00BB014E">
          <w:rPr>
            <w:rFonts w:asciiTheme="minorHAnsi" w:cstheme="minorHAnsi" w:hAnsiTheme="minorHAnsi"/>
            <w:i/>
            <w:sz w:val="20"/>
          </w:rPr>
          <w:tab/>
        </w:r>
      </w:p>
    </w:sdtContent>
  </w:sdt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9346D9E" w14:textId="77777777" w:rsidR="003E73C4" w:rsidRDefault="003E73C4">
      <w:r>
        <w:separator/>
      </w:r>
    </w:p>
  </w:footnote>
  <w:footnote w:id="0" w:type="continuationSeparator">
    <w:p w14:paraId="20D48634" w14:textId="77777777" w:rsidR="003E73C4" w:rsidRDefault="003E73C4">
      <w:r>
        <w:continuationSeparator/>
      </w:r>
    </w:p>
  </w:footnote>
  <w:footnote w:id="1" w:type="continuationNotice">
    <w:p w14:paraId="24FD58F5" w14:textId="77777777" w:rsidR="003E73C4" w:rsidRDefault="003E73C4"/>
  </w:footnote>
  <w:footnote w:id="2">
    <w:p w14:paraId="130F8D86" w14:textId="218F91D8" w:rsidR="00A17C2D" w:rsidRDefault="00A17C2D" w:rsidRPr="00007B70">
      <w:pPr>
        <w:pStyle w:val="Notedebasdepage"/>
        <w:rPr>
          <w:rFonts w:asciiTheme="minorHAnsi" w:cstheme="minorHAnsi" w:hAnsiTheme="minorHAnsi"/>
        </w:rPr>
      </w:pPr>
      <w:r w:rsidRPr="00007B70">
        <w:rPr>
          <w:rStyle w:val="Appelnotedebasdep"/>
          <w:rFonts w:asciiTheme="minorHAnsi" w:cstheme="minorHAnsi" w:hAnsiTheme="minorHAnsi"/>
        </w:rPr>
        <w:footnoteRef/>
      </w:r>
      <w:r w:rsidRPr="00007B70">
        <w:rPr>
          <w:rFonts w:asciiTheme="minorHAnsi" w:cstheme="minorHAnsi" w:hAnsiTheme="minorHAnsi"/>
        </w:rPr>
        <w:t xml:space="preserve"> </w:t>
      </w:r>
      <w:hyperlink w:anchor="_ANNEXE_1_:" w:history="1">
        <w:r w:rsidR="000603F4" w:rsidRPr="00724872">
          <w:rPr>
            <w:rStyle w:val="Lienhypertexte"/>
            <w:rFonts w:asciiTheme="minorHAnsi" w:cstheme="minorHAnsi" w:hAnsiTheme="minorHAnsi"/>
          </w:rPr>
          <w:t xml:space="preserve">Annexe </w:t>
        </w:r>
        <w:r w:rsidR="00E74502" w:rsidRPr="00724872">
          <w:rPr>
            <w:rStyle w:val="Lienhypertexte"/>
            <w:rFonts w:asciiTheme="minorHAnsi" w:cstheme="minorHAnsi" w:hAnsiTheme="minorHAnsi"/>
          </w:rPr>
          <w:t>1 liste des Sociétés françaises</w:t>
        </w:r>
      </w:hyperlink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64067DD"/>
    <w:multiLevelType w:val="multilevel"/>
    <w:tmpl w:val="3272C93A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360" w:left="72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hanging="720" w:left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hanging="1080" w:left="144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hanging="1080" w:left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hanging="1440" w:left="180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hanging="1440" w:left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hanging="1440" w:left="1800"/>
      </w:pPr>
      <w:rPr>
        <w:rFonts w:hint="default"/>
        <w:u w:val="single"/>
      </w:rPr>
    </w:lvl>
  </w:abstractNum>
  <w:abstractNum w15:restartNumberingAfterBreak="0" w:abstractNumId="1">
    <w:nsid w:val="0EAB7A93"/>
    <w:multiLevelType w:val="multilevel"/>
    <w:tmpl w:val="9A122B36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800" w:left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800" w:left="2160"/>
      </w:pPr>
      <w:rPr>
        <w:rFonts w:hint="default"/>
      </w:rPr>
    </w:lvl>
  </w:abstractNum>
  <w:abstractNum w15:restartNumberingAfterBreak="0" w:abstractNumId="2">
    <w:nsid w:val="0EEC255E"/>
    <w:multiLevelType w:val="multilevel"/>
    <w:tmpl w:val="BFC0D38A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800" w:left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800" w:left="2160"/>
      </w:pPr>
      <w:rPr>
        <w:rFonts w:hint="default"/>
      </w:rPr>
    </w:lvl>
  </w:abstractNum>
  <w:abstractNum w15:restartNumberingAfterBreak="0" w:abstractNumId="3">
    <w:nsid w:val="11366636"/>
    <w:multiLevelType w:val="multilevel"/>
    <w:tmpl w:val="EBA6DC6E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2.1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3.1"/>
      <w:lvlJc w:val="left"/>
      <w:pPr>
        <w:ind w:hanging="360" w:left="720"/>
      </w:pPr>
      <w:rPr>
        <w:rFonts w:hint="default"/>
      </w:rPr>
    </w:lvl>
    <w:lvl w:ilvl="3">
      <w:start w:val="1"/>
      <w:numFmt w:val="decimal"/>
      <w:lvlText w:val="%4.1"/>
      <w:lvlJc w:val="left"/>
      <w:pPr>
        <w:ind w:hanging="360" w:left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800" w:left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800" w:left="2160"/>
      </w:pPr>
      <w:rPr>
        <w:rFonts w:hint="default"/>
      </w:rPr>
    </w:lvl>
  </w:abstractNum>
  <w:abstractNum w15:restartNumberingAfterBreak="0" w:abstractNumId="4">
    <w:nsid w:val="18162CDC"/>
    <w:multiLevelType w:val="hybridMultilevel"/>
    <w:tmpl w:val="5F5CD2C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90222CA"/>
    <w:multiLevelType w:val="multilevel"/>
    <w:tmpl w:val="EA82150E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6">
    <w:nsid w:val="233275A1"/>
    <w:multiLevelType w:val="multilevel"/>
    <w:tmpl w:val="F86499FA"/>
    <w:lvl w:ilvl="0">
      <w:start w:val="1"/>
      <w:numFmt w:val="decimal"/>
      <w:lvlText w:val="%1.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7">
    <w:nsid w:val="260A18EF"/>
    <w:multiLevelType w:val="hybridMultilevel"/>
    <w:tmpl w:val="E12863EA"/>
    <w:lvl w:ilvl="0" w:tplc="41640ED2">
      <w:start w:val="1"/>
      <w:numFmt w:val="lowerLetter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27615F30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9">
    <w:nsid w:val="28C07FD9"/>
    <w:multiLevelType w:val="multilevel"/>
    <w:tmpl w:val="0DB88C14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2.1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800" w:left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800" w:left="2160"/>
      </w:pPr>
      <w:rPr>
        <w:rFonts w:hint="default"/>
      </w:rPr>
    </w:lvl>
  </w:abstractNum>
  <w:abstractNum w15:restartNumberingAfterBreak="0" w:abstractNumId="10">
    <w:nsid w:val="293475EF"/>
    <w:multiLevelType w:val="multilevel"/>
    <w:tmpl w:val="4B4AD4A6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2.1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3.1"/>
      <w:lvlJc w:val="left"/>
      <w:pPr>
        <w:ind w:hanging="360" w:left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800" w:left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800" w:left="2160"/>
      </w:pPr>
      <w:rPr>
        <w:rFonts w:hint="default"/>
      </w:rPr>
    </w:lvl>
  </w:abstractNum>
  <w:abstractNum w15:restartNumberingAfterBreak="0" w:abstractNumId="11">
    <w:nsid w:val="3186172A"/>
    <w:multiLevelType w:val="multilevel"/>
    <w:tmpl w:val="1518B62C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FF0000"/>
      </w:rPr>
    </w:lvl>
    <w:lvl w:ilvl="1">
      <w:start w:val="3"/>
      <w:numFmt w:val="decimal"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2160"/>
      </w:pPr>
      <w:rPr>
        <w:rFonts w:hint="default"/>
      </w:rPr>
    </w:lvl>
  </w:abstractNum>
  <w:abstractNum w15:restartNumberingAfterBreak="0" w:abstractNumId="12">
    <w:nsid w:val="327D3530"/>
    <w:multiLevelType w:val="hybridMultilevel"/>
    <w:tmpl w:val="76AADF98"/>
    <w:lvl w:ilvl="0" w:tplc="71542C92">
      <w:start w:val="1"/>
      <w:numFmt w:val="decimal"/>
      <w:lvlText w:val="%1.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39EA1462"/>
    <w:multiLevelType w:val="hybridMultilevel"/>
    <w:tmpl w:val="5062249A"/>
    <w:lvl w:ilvl="0" w:tplc="57D62582">
      <w:numFmt w:val="bullet"/>
      <w:lvlText w:val="-"/>
      <w:lvlJc w:val="left"/>
      <w:pPr>
        <w:ind w:hanging="360" w:left="1428"/>
      </w:pPr>
      <w:rPr>
        <w:rFonts w:ascii="Bookman Old Style" w:cs="Times New Roman" w:eastAsia="Times New Roman" w:hAnsi="Bookman Old Style" w:hint="default"/>
      </w:rPr>
    </w:lvl>
    <w:lvl w:ilvl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14">
    <w:nsid w:val="3E4D5E14"/>
    <w:multiLevelType w:val="hybridMultilevel"/>
    <w:tmpl w:val="352EA3A0"/>
    <w:lvl w:ilvl="0" w:tplc="8760D502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C9C4C78"/>
    <w:multiLevelType w:val="multilevel"/>
    <w:tmpl w:val="28CA4BC4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6">
    <w:nsid w:val="4D1141A7"/>
    <w:multiLevelType w:val="hybridMultilevel"/>
    <w:tmpl w:val="CD0033E6"/>
    <w:lvl w:ilvl="0" w:tplc="57D62582">
      <w:numFmt w:val="bullet"/>
      <w:lvlText w:val="-"/>
      <w:lvlJc w:val="left"/>
      <w:pPr>
        <w:ind w:hanging="360" w:left="1571"/>
      </w:pPr>
      <w:rPr>
        <w:rFonts w:ascii="Bookman Old Style" w:cs="Times New Roman" w:eastAsia="Times New Roman" w:hAnsi="Bookman Old Style" w:hint="default"/>
      </w:rPr>
    </w:lvl>
    <w:lvl w:ilvl="1" w:tplc="040C0003">
      <w:start w:val="1"/>
      <w:numFmt w:val="bullet"/>
      <w:lvlText w:val="o"/>
      <w:lvlJc w:val="left"/>
      <w:pPr>
        <w:ind w:hanging="360" w:left="2291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301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73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45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17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89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61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331"/>
      </w:pPr>
      <w:rPr>
        <w:rFonts w:ascii="Wingdings" w:hAnsi="Wingdings" w:hint="default"/>
      </w:rPr>
    </w:lvl>
  </w:abstractNum>
  <w:abstractNum w15:restartNumberingAfterBreak="0" w:abstractNumId="17">
    <w:nsid w:val="50E51D26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5D6C4DE0"/>
    <w:multiLevelType w:val="hybridMultilevel"/>
    <w:tmpl w:val="A7BA12BE"/>
    <w:lvl w:ilvl="0" w:tplc="040C0015">
      <w:start w:val="1"/>
      <w:numFmt w:val="upperLetter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5EE677EC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0">
    <w:nsid w:val="69066B5A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1">
    <w:nsid w:val="6F30503F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2">
    <w:nsid w:val="734A4052"/>
    <w:multiLevelType w:val="hybridMultilevel"/>
    <w:tmpl w:val="541C24BE"/>
    <w:lvl w:ilvl="0" w:tplc="1660C732">
      <w:numFmt w:val="bullet"/>
      <w:lvlText w:val="-"/>
      <w:lvlJc w:val="left"/>
      <w:pPr>
        <w:ind w:hanging="360" w:left="720"/>
      </w:pPr>
      <w:rPr>
        <w:rFonts w:ascii="Calibri" w:cs="Arial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7654496C"/>
    <w:multiLevelType w:val="multilevel"/>
    <w:tmpl w:val="0DB88C14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2.1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800" w:left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800" w:left="2160"/>
      </w:pPr>
      <w:rPr>
        <w:rFonts w:hint="default"/>
      </w:rPr>
    </w:lvl>
  </w:abstractNum>
  <w:abstractNum w15:restartNumberingAfterBreak="0" w:abstractNumId="24">
    <w:nsid w:val="78C73B8A"/>
    <w:multiLevelType w:val="multilevel"/>
    <w:tmpl w:val="F86499FA"/>
    <w:lvl w:ilvl="0">
      <w:start w:val="1"/>
      <w:numFmt w:val="decimal"/>
      <w:lvlText w:val="%1.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D127847"/>
    <w:multiLevelType w:val="hybridMultilevel"/>
    <w:tmpl w:val="38BCDC34"/>
    <w:lvl w:ilvl="0" w:tplc="57D62582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Bookman Old Style" w:cs="Times New Roman" w:eastAsia="Times New Roman" w:hAnsi="Bookman Old Style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7F082AC7"/>
    <w:multiLevelType w:val="multilevel"/>
    <w:tmpl w:val="F86499FA"/>
    <w:lvl w:ilvl="0">
      <w:start w:val="1"/>
      <w:numFmt w:val="decimal"/>
      <w:lvlText w:val="%1.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16cid:durableId="334773751" w:numId="1">
    <w:abstractNumId w:val="25"/>
  </w:num>
  <w:num w16cid:durableId="1403212384" w:numId="2">
    <w:abstractNumId w:val="14"/>
  </w:num>
  <w:num w16cid:durableId="508720205" w:numId="3">
    <w:abstractNumId w:val="7"/>
  </w:num>
  <w:num w16cid:durableId="160005173" w:numId="4">
    <w:abstractNumId w:val="13"/>
  </w:num>
  <w:num w16cid:durableId="1230310676" w:numId="5">
    <w:abstractNumId w:val="16"/>
  </w:num>
  <w:num w16cid:durableId="2013869931" w:numId="6">
    <w:abstractNumId w:val="22"/>
  </w:num>
  <w:num w16cid:durableId="1840853131" w:numId="7">
    <w:abstractNumId w:val="18"/>
  </w:num>
  <w:num w16cid:durableId="1432621919" w:numId="8">
    <w:abstractNumId w:val="5"/>
  </w:num>
  <w:num w16cid:durableId="859003267" w:numId="9">
    <w:abstractNumId w:val="1"/>
  </w:num>
  <w:num w16cid:durableId="1329020100" w:numId="10">
    <w:abstractNumId w:val="2"/>
  </w:num>
  <w:num w16cid:durableId="539632358" w:numId="11">
    <w:abstractNumId w:val="4"/>
  </w:num>
  <w:num w16cid:durableId="2009823753" w:numId="12">
    <w:abstractNumId w:val="17"/>
  </w:num>
  <w:num w16cid:durableId="1809203406" w:numId="13">
    <w:abstractNumId w:val="24"/>
  </w:num>
  <w:num w16cid:durableId="1180512090" w:numId="14">
    <w:abstractNumId w:val="19"/>
  </w:num>
  <w:num w16cid:durableId="1875269074" w:numId="15">
    <w:abstractNumId w:val="23"/>
  </w:num>
  <w:num w16cid:durableId="348071258" w:numId="16">
    <w:abstractNumId w:val="10"/>
  </w:num>
  <w:num w16cid:durableId="1764377803" w:numId="17">
    <w:abstractNumId w:val="3"/>
  </w:num>
  <w:num w16cid:durableId="949513430" w:numId="18">
    <w:abstractNumId w:val="9"/>
  </w:num>
  <w:num w16cid:durableId="1272937444" w:numId="19">
    <w:abstractNumId w:val="11"/>
  </w:num>
  <w:num w16cid:durableId="374042701" w:numId="20">
    <w:abstractNumId w:val="0"/>
  </w:num>
  <w:num w16cid:durableId="1217662544" w:numId="21">
    <w:abstractNumId w:val="15"/>
  </w:num>
  <w:num w16cid:durableId="1582446731" w:numId="22">
    <w:abstractNumId w:val="19"/>
    <w:lvlOverride w:ilvl="0">
      <w:lvl w:ilvl="0">
        <w:start w:val="1"/>
        <w:numFmt w:val="decimal"/>
        <w:lvlText w:val="%1."/>
        <w:lvlJc w:val="left"/>
        <w:pPr>
          <w:ind w:hanging="360" w:left="72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1"/>
        <w:lvlJc w:val="left"/>
        <w:pPr>
          <w:ind w:hanging="360" w:left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hanging="720" w:left="108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hanging="1080" w:left="144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hanging="1080" w:left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hanging="1440" w:left="180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hanging="1440" w:left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hanging="1800" w:left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hanging="1800" w:left="2160"/>
        </w:pPr>
        <w:rPr>
          <w:rFonts w:hint="default"/>
        </w:rPr>
      </w:lvl>
    </w:lvlOverride>
  </w:num>
  <w:num w16cid:durableId="748310073" w:numId="23">
    <w:abstractNumId w:val="12"/>
  </w:num>
  <w:num w16cid:durableId="796142341" w:numId="24">
    <w:abstractNumId w:val="20"/>
  </w:num>
  <w:num w16cid:durableId="168914114" w:numId="25">
    <w:abstractNumId w:val="8"/>
  </w:num>
  <w:num w16cid:durableId="1070544900" w:numId="26">
    <w:abstractNumId w:val="21"/>
  </w:num>
  <w:num w16cid:durableId="1484542336" w:numId="27">
    <w:abstractNumId w:val="26"/>
  </w:num>
  <w:num w16cid:durableId="1677881515" w:numId="28">
    <w:abstractNumId w:val="6"/>
  </w:num>
  <w:numIdMacAtCleanup w:val="9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attachedTemplate r:id="rId1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28A"/>
    <w:rsid w:val="000015C5"/>
    <w:rsid w:val="0000267B"/>
    <w:rsid w:val="00002D11"/>
    <w:rsid w:val="00006E4B"/>
    <w:rsid w:val="00007B70"/>
    <w:rsid w:val="00010070"/>
    <w:rsid w:val="00013676"/>
    <w:rsid w:val="00017A96"/>
    <w:rsid w:val="00017D03"/>
    <w:rsid w:val="0002200B"/>
    <w:rsid w:val="00022857"/>
    <w:rsid w:val="00023CE3"/>
    <w:rsid w:val="000248B6"/>
    <w:rsid w:val="00025BA0"/>
    <w:rsid w:val="00030D15"/>
    <w:rsid w:val="00031053"/>
    <w:rsid w:val="00034015"/>
    <w:rsid w:val="0003793C"/>
    <w:rsid w:val="00037C23"/>
    <w:rsid w:val="00040644"/>
    <w:rsid w:val="0004203F"/>
    <w:rsid w:val="0004233C"/>
    <w:rsid w:val="00042EAC"/>
    <w:rsid w:val="0004364F"/>
    <w:rsid w:val="0004435B"/>
    <w:rsid w:val="000453E8"/>
    <w:rsid w:val="0004655B"/>
    <w:rsid w:val="00046FAB"/>
    <w:rsid w:val="00047815"/>
    <w:rsid w:val="000503C4"/>
    <w:rsid w:val="0005251E"/>
    <w:rsid w:val="00052C04"/>
    <w:rsid w:val="00057000"/>
    <w:rsid w:val="000579B6"/>
    <w:rsid w:val="0006024D"/>
    <w:rsid w:val="000603F4"/>
    <w:rsid w:val="00063A03"/>
    <w:rsid w:val="000643FB"/>
    <w:rsid w:val="0006547C"/>
    <w:rsid w:val="000658E4"/>
    <w:rsid w:val="000702C5"/>
    <w:rsid w:val="00070470"/>
    <w:rsid w:val="000754EE"/>
    <w:rsid w:val="00080391"/>
    <w:rsid w:val="0008165E"/>
    <w:rsid w:val="00081799"/>
    <w:rsid w:val="00083694"/>
    <w:rsid w:val="000840AD"/>
    <w:rsid w:val="00085B08"/>
    <w:rsid w:val="00085B9D"/>
    <w:rsid w:val="000864DE"/>
    <w:rsid w:val="0009115F"/>
    <w:rsid w:val="00091AD6"/>
    <w:rsid w:val="00092B7D"/>
    <w:rsid w:val="000940D3"/>
    <w:rsid w:val="00094764"/>
    <w:rsid w:val="00094A51"/>
    <w:rsid w:val="000965E8"/>
    <w:rsid w:val="00097539"/>
    <w:rsid w:val="000A06C2"/>
    <w:rsid w:val="000A42A4"/>
    <w:rsid w:val="000A47CD"/>
    <w:rsid w:val="000A6084"/>
    <w:rsid w:val="000A60D4"/>
    <w:rsid w:val="000A7F4A"/>
    <w:rsid w:val="000B0003"/>
    <w:rsid w:val="000B0B3E"/>
    <w:rsid w:val="000B19C6"/>
    <w:rsid w:val="000B26C8"/>
    <w:rsid w:val="000B5169"/>
    <w:rsid w:val="000B6422"/>
    <w:rsid w:val="000B662E"/>
    <w:rsid w:val="000C0BD1"/>
    <w:rsid w:val="000C1165"/>
    <w:rsid w:val="000C1B05"/>
    <w:rsid w:val="000C2231"/>
    <w:rsid w:val="000C3194"/>
    <w:rsid w:val="000C3A72"/>
    <w:rsid w:val="000C40D7"/>
    <w:rsid w:val="000C452F"/>
    <w:rsid w:val="000C456E"/>
    <w:rsid w:val="000C612C"/>
    <w:rsid w:val="000C76B1"/>
    <w:rsid w:val="000D453E"/>
    <w:rsid w:val="000D4A06"/>
    <w:rsid w:val="000D5D2C"/>
    <w:rsid w:val="000D6C3C"/>
    <w:rsid w:val="000D6E61"/>
    <w:rsid w:val="000D77F8"/>
    <w:rsid w:val="000D7F1C"/>
    <w:rsid w:val="000E0321"/>
    <w:rsid w:val="000E0906"/>
    <w:rsid w:val="000E0DDC"/>
    <w:rsid w:val="000E1DA6"/>
    <w:rsid w:val="000E3255"/>
    <w:rsid w:val="000E5064"/>
    <w:rsid w:val="000E76B0"/>
    <w:rsid w:val="000F161C"/>
    <w:rsid w:val="000F1640"/>
    <w:rsid w:val="000F34AC"/>
    <w:rsid w:val="000F41C4"/>
    <w:rsid w:val="000F52F9"/>
    <w:rsid w:val="000F64EA"/>
    <w:rsid w:val="000F651C"/>
    <w:rsid w:val="000F691A"/>
    <w:rsid w:val="000F7572"/>
    <w:rsid w:val="000F7690"/>
    <w:rsid w:val="000F7812"/>
    <w:rsid w:val="00101827"/>
    <w:rsid w:val="00101B9F"/>
    <w:rsid w:val="00105D41"/>
    <w:rsid w:val="00106EEB"/>
    <w:rsid w:val="0011147A"/>
    <w:rsid w:val="001126F5"/>
    <w:rsid w:val="0011368B"/>
    <w:rsid w:val="00116912"/>
    <w:rsid w:val="00116D51"/>
    <w:rsid w:val="00117593"/>
    <w:rsid w:val="00120D7C"/>
    <w:rsid w:val="001230E9"/>
    <w:rsid w:val="0012336C"/>
    <w:rsid w:val="0012523A"/>
    <w:rsid w:val="00125524"/>
    <w:rsid w:val="00131280"/>
    <w:rsid w:val="00131702"/>
    <w:rsid w:val="0013445E"/>
    <w:rsid w:val="00134769"/>
    <w:rsid w:val="001357BC"/>
    <w:rsid w:val="001369A0"/>
    <w:rsid w:val="00136CCE"/>
    <w:rsid w:val="001379BE"/>
    <w:rsid w:val="00137A96"/>
    <w:rsid w:val="00137DFD"/>
    <w:rsid w:val="00140AF1"/>
    <w:rsid w:val="00141B7C"/>
    <w:rsid w:val="00142DE0"/>
    <w:rsid w:val="001432BE"/>
    <w:rsid w:val="00143704"/>
    <w:rsid w:val="00143F70"/>
    <w:rsid w:val="0014721A"/>
    <w:rsid w:val="001479A4"/>
    <w:rsid w:val="001504F1"/>
    <w:rsid w:val="00151A66"/>
    <w:rsid w:val="00154351"/>
    <w:rsid w:val="00157448"/>
    <w:rsid w:val="00157CCA"/>
    <w:rsid w:val="00160396"/>
    <w:rsid w:val="00160CCF"/>
    <w:rsid w:val="00160D61"/>
    <w:rsid w:val="00160E81"/>
    <w:rsid w:val="00166437"/>
    <w:rsid w:val="00166942"/>
    <w:rsid w:val="00166E43"/>
    <w:rsid w:val="00167561"/>
    <w:rsid w:val="001726AA"/>
    <w:rsid w:val="00172FC1"/>
    <w:rsid w:val="001749D2"/>
    <w:rsid w:val="001753C0"/>
    <w:rsid w:val="001807E0"/>
    <w:rsid w:val="00180CB8"/>
    <w:rsid w:val="001812FF"/>
    <w:rsid w:val="001824FA"/>
    <w:rsid w:val="00182F60"/>
    <w:rsid w:val="00183B5F"/>
    <w:rsid w:val="00184BF1"/>
    <w:rsid w:val="00187A07"/>
    <w:rsid w:val="00191CDF"/>
    <w:rsid w:val="00191D54"/>
    <w:rsid w:val="00192ED5"/>
    <w:rsid w:val="0019362E"/>
    <w:rsid w:val="0019525D"/>
    <w:rsid w:val="00195443"/>
    <w:rsid w:val="00195E09"/>
    <w:rsid w:val="001961CF"/>
    <w:rsid w:val="00196BBA"/>
    <w:rsid w:val="00197387"/>
    <w:rsid w:val="001A02D3"/>
    <w:rsid w:val="001A0A5F"/>
    <w:rsid w:val="001A32C7"/>
    <w:rsid w:val="001A4136"/>
    <w:rsid w:val="001A4946"/>
    <w:rsid w:val="001A6A94"/>
    <w:rsid w:val="001A6E7B"/>
    <w:rsid w:val="001A6F26"/>
    <w:rsid w:val="001B0782"/>
    <w:rsid w:val="001B1FC9"/>
    <w:rsid w:val="001B3338"/>
    <w:rsid w:val="001B61E0"/>
    <w:rsid w:val="001B79C6"/>
    <w:rsid w:val="001C1CF0"/>
    <w:rsid w:val="001C3311"/>
    <w:rsid w:val="001C4C96"/>
    <w:rsid w:val="001C7B27"/>
    <w:rsid w:val="001D05BB"/>
    <w:rsid w:val="001D0DAE"/>
    <w:rsid w:val="001D0E99"/>
    <w:rsid w:val="001D3574"/>
    <w:rsid w:val="001D3BDD"/>
    <w:rsid w:val="001D428A"/>
    <w:rsid w:val="001D47DD"/>
    <w:rsid w:val="001D5B3E"/>
    <w:rsid w:val="001D603C"/>
    <w:rsid w:val="001E0621"/>
    <w:rsid w:val="001E1D7F"/>
    <w:rsid w:val="001E324A"/>
    <w:rsid w:val="001E6FA1"/>
    <w:rsid w:val="001F2771"/>
    <w:rsid w:val="001F3410"/>
    <w:rsid w:val="001F3553"/>
    <w:rsid w:val="001F3BAB"/>
    <w:rsid w:val="001F3C69"/>
    <w:rsid w:val="001F493E"/>
    <w:rsid w:val="001F5EC2"/>
    <w:rsid w:val="001F6B03"/>
    <w:rsid w:val="001F7B96"/>
    <w:rsid w:val="001F7EA2"/>
    <w:rsid w:val="00200676"/>
    <w:rsid w:val="0020132B"/>
    <w:rsid w:val="00201E97"/>
    <w:rsid w:val="002024D8"/>
    <w:rsid w:val="002039FE"/>
    <w:rsid w:val="00217C6B"/>
    <w:rsid w:val="002204E3"/>
    <w:rsid w:val="0022188A"/>
    <w:rsid w:val="0022255F"/>
    <w:rsid w:val="00222673"/>
    <w:rsid w:val="00223741"/>
    <w:rsid w:val="002243B6"/>
    <w:rsid w:val="00224FDD"/>
    <w:rsid w:val="002264E6"/>
    <w:rsid w:val="00227FB1"/>
    <w:rsid w:val="00235D80"/>
    <w:rsid w:val="00236533"/>
    <w:rsid w:val="002365CB"/>
    <w:rsid w:val="00242225"/>
    <w:rsid w:val="00242317"/>
    <w:rsid w:val="0024613F"/>
    <w:rsid w:val="00247A03"/>
    <w:rsid w:val="00252226"/>
    <w:rsid w:val="00252C47"/>
    <w:rsid w:val="002540CE"/>
    <w:rsid w:val="0025461F"/>
    <w:rsid w:val="002547DE"/>
    <w:rsid w:val="00256495"/>
    <w:rsid w:val="00261491"/>
    <w:rsid w:val="00262830"/>
    <w:rsid w:val="00262DF7"/>
    <w:rsid w:val="00264976"/>
    <w:rsid w:val="0027253B"/>
    <w:rsid w:val="00276CAF"/>
    <w:rsid w:val="002805CC"/>
    <w:rsid w:val="0028095F"/>
    <w:rsid w:val="00281322"/>
    <w:rsid w:val="002832C9"/>
    <w:rsid w:val="00283697"/>
    <w:rsid w:val="0028449A"/>
    <w:rsid w:val="0028511E"/>
    <w:rsid w:val="00287893"/>
    <w:rsid w:val="002904FB"/>
    <w:rsid w:val="00290772"/>
    <w:rsid w:val="00290789"/>
    <w:rsid w:val="00291B19"/>
    <w:rsid w:val="00292E43"/>
    <w:rsid w:val="00292FFF"/>
    <w:rsid w:val="002933B7"/>
    <w:rsid w:val="00293566"/>
    <w:rsid w:val="00293642"/>
    <w:rsid w:val="00293B7E"/>
    <w:rsid w:val="00295521"/>
    <w:rsid w:val="00295FFD"/>
    <w:rsid w:val="00296358"/>
    <w:rsid w:val="00296930"/>
    <w:rsid w:val="002A1E8F"/>
    <w:rsid w:val="002A3087"/>
    <w:rsid w:val="002A3595"/>
    <w:rsid w:val="002A659C"/>
    <w:rsid w:val="002A7080"/>
    <w:rsid w:val="002A709C"/>
    <w:rsid w:val="002A710B"/>
    <w:rsid w:val="002A73A6"/>
    <w:rsid w:val="002B00AC"/>
    <w:rsid w:val="002B31AF"/>
    <w:rsid w:val="002B3C0E"/>
    <w:rsid w:val="002B46FD"/>
    <w:rsid w:val="002B47BB"/>
    <w:rsid w:val="002B5C97"/>
    <w:rsid w:val="002B6DB2"/>
    <w:rsid w:val="002B7C04"/>
    <w:rsid w:val="002C0553"/>
    <w:rsid w:val="002C1782"/>
    <w:rsid w:val="002C3F95"/>
    <w:rsid w:val="002C662D"/>
    <w:rsid w:val="002C7B0A"/>
    <w:rsid w:val="002D0CCE"/>
    <w:rsid w:val="002D1970"/>
    <w:rsid w:val="002D4055"/>
    <w:rsid w:val="002D4177"/>
    <w:rsid w:val="002D489B"/>
    <w:rsid w:val="002D5B6A"/>
    <w:rsid w:val="002D67C1"/>
    <w:rsid w:val="002D6FCB"/>
    <w:rsid w:val="002D6FDC"/>
    <w:rsid w:val="002E3D71"/>
    <w:rsid w:val="002E4403"/>
    <w:rsid w:val="002E5412"/>
    <w:rsid w:val="002E6567"/>
    <w:rsid w:val="002E7B49"/>
    <w:rsid w:val="002F0085"/>
    <w:rsid w:val="002F00DB"/>
    <w:rsid w:val="002F0104"/>
    <w:rsid w:val="002F1D51"/>
    <w:rsid w:val="002F2B62"/>
    <w:rsid w:val="002F2DB9"/>
    <w:rsid w:val="002F4F1C"/>
    <w:rsid w:val="002F6F3F"/>
    <w:rsid w:val="002F7F8C"/>
    <w:rsid w:val="00300AA1"/>
    <w:rsid w:val="003023DB"/>
    <w:rsid w:val="00303762"/>
    <w:rsid w:val="00304127"/>
    <w:rsid w:val="0030581A"/>
    <w:rsid w:val="00305CEF"/>
    <w:rsid w:val="0030761B"/>
    <w:rsid w:val="003101FB"/>
    <w:rsid w:val="003103BE"/>
    <w:rsid w:val="003104AF"/>
    <w:rsid w:val="00310F91"/>
    <w:rsid w:val="003120BC"/>
    <w:rsid w:val="003122CC"/>
    <w:rsid w:val="00312B93"/>
    <w:rsid w:val="0031375F"/>
    <w:rsid w:val="00313B14"/>
    <w:rsid w:val="00315396"/>
    <w:rsid w:val="003158C3"/>
    <w:rsid w:val="0031666F"/>
    <w:rsid w:val="003168D6"/>
    <w:rsid w:val="00316E3C"/>
    <w:rsid w:val="00322F41"/>
    <w:rsid w:val="00323784"/>
    <w:rsid w:val="003277C2"/>
    <w:rsid w:val="00330E3A"/>
    <w:rsid w:val="003318E5"/>
    <w:rsid w:val="003341A1"/>
    <w:rsid w:val="00335109"/>
    <w:rsid w:val="00335B71"/>
    <w:rsid w:val="00335E6C"/>
    <w:rsid w:val="003400E5"/>
    <w:rsid w:val="003404D1"/>
    <w:rsid w:val="00343AAC"/>
    <w:rsid w:val="00343ABE"/>
    <w:rsid w:val="00344321"/>
    <w:rsid w:val="00345E7A"/>
    <w:rsid w:val="00346998"/>
    <w:rsid w:val="0035168A"/>
    <w:rsid w:val="0035175D"/>
    <w:rsid w:val="00356B39"/>
    <w:rsid w:val="00357120"/>
    <w:rsid w:val="00361DFD"/>
    <w:rsid w:val="00364460"/>
    <w:rsid w:val="00367559"/>
    <w:rsid w:val="00371E94"/>
    <w:rsid w:val="00372F80"/>
    <w:rsid w:val="00373D7C"/>
    <w:rsid w:val="00375C28"/>
    <w:rsid w:val="0037609F"/>
    <w:rsid w:val="00376D4B"/>
    <w:rsid w:val="003800D6"/>
    <w:rsid w:val="00380879"/>
    <w:rsid w:val="00380F34"/>
    <w:rsid w:val="0038134F"/>
    <w:rsid w:val="003818B7"/>
    <w:rsid w:val="00381F13"/>
    <w:rsid w:val="00383E33"/>
    <w:rsid w:val="00384923"/>
    <w:rsid w:val="00385F28"/>
    <w:rsid w:val="00386CCA"/>
    <w:rsid w:val="00387385"/>
    <w:rsid w:val="003918DB"/>
    <w:rsid w:val="003961D4"/>
    <w:rsid w:val="00396A75"/>
    <w:rsid w:val="00396E97"/>
    <w:rsid w:val="00397D2B"/>
    <w:rsid w:val="003A26DD"/>
    <w:rsid w:val="003A2BFA"/>
    <w:rsid w:val="003A4004"/>
    <w:rsid w:val="003A526C"/>
    <w:rsid w:val="003A779B"/>
    <w:rsid w:val="003A7EBA"/>
    <w:rsid w:val="003B1A52"/>
    <w:rsid w:val="003B2509"/>
    <w:rsid w:val="003B35DE"/>
    <w:rsid w:val="003B3B60"/>
    <w:rsid w:val="003C0179"/>
    <w:rsid w:val="003C0F12"/>
    <w:rsid w:val="003C10A2"/>
    <w:rsid w:val="003C32A4"/>
    <w:rsid w:val="003C5C74"/>
    <w:rsid w:val="003C73FD"/>
    <w:rsid w:val="003C7DAE"/>
    <w:rsid w:val="003D072D"/>
    <w:rsid w:val="003D1264"/>
    <w:rsid w:val="003D1FBD"/>
    <w:rsid w:val="003D1FEF"/>
    <w:rsid w:val="003D2CEE"/>
    <w:rsid w:val="003D2F5B"/>
    <w:rsid w:val="003D6113"/>
    <w:rsid w:val="003E3544"/>
    <w:rsid w:val="003E48AC"/>
    <w:rsid w:val="003E73C4"/>
    <w:rsid w:val="003F01BB"/>
    <w:rsid w:val="003F0A85"/>
    <w:rsid w:val="003F1104"/>
    <w:rsid w:val="003F1632"/>
    <w:rsid w:val="003F1E21"/>
    <w:rsid w:val="003F25B9"/>
    <w:rsid w:val="003F3825"/>
    <w:rsid w:val="003F4667"/>
    <w:rsid w:val="004029E8"/>
    <w:rsid w:val="004048F7"/>
    <w:rsid w:val="00406062"/>
    <w:rsid w:val="004067A6"/>
    <w:rsid w:val="004112B7"/>
    <w:rsid w:val="00412358"/>
    <w:rsid w:val="00413439"/>
    <w:rsid w:val="00413991"/>
    <w:rsid w:val="00414A99"/>
    <w:rsid w:val="004178DF"/>
    <w:rsid w:val="00421A12"/>
    <w:rsid w:val="00422158"/>
    <w:rsid w:val="0042499F"/>
    <w:rsid w:val="00425DA5"/>
    <w:rsid w:val="004339DE"/>
    <w:rsid w:val="0043546D"/>
    <w:rsid w:val="00441C8C"/>
    <w:rsid w:val="00442204"/>
    <w:rsid w:val="00443234"/>
    <w:rsid w:val="00444F8E"/>
    <w:rsid w:val="00447883"/>
    <w:rsid w:val="00447A2D"/>
    <w:rsid w:val="00450218"/>
    <w:rsid w:val="00451230"/>
    <w:rsid w:val="00451EB6"/>
    <w:rsid w:val="00451F3C"/>
    <w:rsid w:val="00452AEF"/>
    <w:rsid w:val="00456196"/>
    <w:rsid w:val="00460164"/>
    <w:rsid w:val="00460D79"/>
    <w:rsid w:val="004634F2"/>
    <w:rsid w:val="0046365A"/>
    <w:rsid w:val="00463EB9"/>
    <w:rsid w:val="00464D79"/>
    <w:rsid w:val="00465302"/>
    <w:rsid w:val="00465639"/>
    <w:rsid w:val="00465F96"/>
    <w:rsid w:val="00466C9C"/>
    <w:rsid w:val="00467A63"/>
    <w:rsid w:val="004730F0"/>
    <w:rsid w:val="004731DC"/>
    <w:rsid w:val="00474F1C"/>
    <w:rsid w:val="0047648F"/>
    <w:rsid w:val="004773D2"/>
    <w:rsid w:val="0047765E"/>
    <w:rsid w:val="00477B17"/>
    <w:rsid w:val="00477B19"/>
    <w:rsid w:val="004835CF"/>
    <w:rsid w:val="004836D4"/>
    <w:rsid w:val="00483A6D"/>
    <w:rsid w:val="004855E9"/>
    <w:rsid w:val="00486465"/>
    <w:rsid w:val="00487DF2"/>
    <w:rsid w:val="00490CB2"/>
    <w:rsid w:val="0049131F"/>
    <w:rsid w:val="0049142F"/>
    <w:rsid w:val="00492049"/>
    <w:rsid w:val="0049229D"/>
    <w:rsid w:val="00493C1E"/>
    <w:rsid w:val="00494EA4"/>
    <w:rsid w:val="00495B68"/>
    <w:rsid w:val="004960E9"/>
    <w:rsid w:val="004A0852"/>
    <w:rsid w:val="004A0F5C"/>
    <w:rsid w:val="004A193E"/>
    <w:rsid w:val="004A33A1"/>
    <w:rsid w:val="004A49EF"/>
    <w:rsid w:val="004A793C"/>
    <w:rsid w:val="004B25B0"/>
    <w:rsid w:val="004B2A1D"/>
    <w:rsid w:val="004B2B25"/>
    <w:rsid w:val="004B2BD3"/>
    <w:rsid w:val="004B4025"/>
    <w:rsid w:val="004B49B8"/>
    <w:rsid w:val="004B4C00"/>
    <w:rsid w:val="004B4EAE"/>
    <w:rsid w:val="004B74E5"/>
    <w:rsid w:val="004C063F"/>
    <w:rsid w:val="004C13B8"/>
    <w:rsid w:val="004C2B00"/>
    <w:rsid w:val="004C3E7B"/>
    <w:rsid w:val="004C5ABF"/>
    <w:rsid w:val="004C5F7F"/>
    <w:rsid w:val="004C6ADF"/>
    <w:rsid w:val="004D1C91"/>
    <w:rsid w:val="004D1F5B"/>
    <w:rsid w:val="004D3252"/>
    <w:rsid w:val="004D3ECB"/>
    <w:rsid w:val="004D59EC"/>
    <w:rsid w:val="004D61C0"/>
    <w:rsid w:val="004D6BCF"/>
    <w:rsid w:val="004D7536"/>
    <w:rsid w:val="004D7BFC"/>
    <w:rsid w:val="004E15AF"/>
    <w:rsid w:val="004E2A2E"/>
    <w:rsid w:val="004E2AA7"/>
    <w:rsid w:val="004E73AB"/>
    <w:rsid w:val="004E7CD4"/>
    <w:rsid w:val="004F1EC5"/>
    <w:rsid w:val="004F49BF"/>
    <w:rsid w:val="004F518F"/>
    <w:rsid w:val="004F6BD9"/>
    <w:rsid w:val="004F772E"/>
    <w:rsid w:val="00500E1C"/>
    <w:rsid w:val="0050153C"/>
    <w:rsid w:val="00501919"/>
    <w:rsid w:val="00502670"/>
    <w:rsid w:val="00503FFA"/>
    <w:rsid w:val="00504F07"/>
    <w:rsid w:val="0050525C"/>
    <w:rsid w:val="00505714"/>
    <w:rsid w:val="005104E0"/>
    <w:rsid w:val="00510C5B"/>
    <w:rsid w:val="0051263D"/>
    <w:rsid w:val="00513B45"/>
    <w:rsid w:val="00513FF9"/>
    <w:rsid w:val="00514EBC"/>
    <w:rsid w:val="005154ED"/>
    <w:rsid w:val="00522C59"/>
    <w:rsid w:val="0052528F"/>
    <w:rsid w:val="00525E02"/>
    <w:rsid w:val="00526800"/>
    <w:rsid w:val="00530337"/>
    <w:rsid w:val="00530CCA"/>
    <w:rsid w:val="00531846"/>
    <w:rsid w:val="005328CB"/>
    <w:rsid w:val="00532E06"/>
    <w:rsid w:val="00536319"/>
    <w:rsid w:val="00537B67"/>
    <w:rsid w:val="00541520"/>
    <w:rsid w:val="00542B0F"/>
    <w:rsid w:val="0054460B"/>
    <w:rsid w:val="00544819"/>
    <w:rsid w:val="0054665B"/>
    <w:rsid w:val="00546ABD"/>
    <w:rsid w:val="005523E6"/>
    <w:rsid w:val="00552EEE"/>
    <w:rsid w:val="00552F2C"/>
    <w:rsid w:val="00553300"/>
    <w:rsid w:val="00553E05"/>
    <w:rsid w:val="00554825"/>
    <w:rsid w:val="00554DB5"/>
    <w:rsid w:val="0055781B"/>
    <w:rsid w:val="00557836"/>
    <w:rsid w:val="0056116A"/>
    <w:rsid w:val="00561850"/>
    <w:rsid w:val="005619C0"/>
    <w:rsid w:val="00565447"/>
    <w:rsid w:val="005661FD"/>
    <w:rsid w:val="005662B8"/>
    <w:rsid w:val="005710B7"/>
    <w:rsid w:val="0057178D"/>
    <w:rsid w:val="00571A78"/>
    <w:rsid w:val="00572C2A"/>
    <w:rsid w:val="00574E0E"/>
    <w:rsid w:val="0057751B"/>
    <w:rsid w:val="005832F5"/>
    <w:rsid w:val="005834C1"/>
    <w:rsid w:val="00583F85"/>
    <w:rsid w:val="00591CB0"/>
    <w:rsid w:val="00593C2D"/>
    <w:rsid w:val="00593E03"/>
    <w:rsid w:val="005961B1"/>
    <w:rsid w:val="0059657A"/>
    <w:rsid w:val="005A0338"/>
    <w:rsid w:val="005A1C76"/>
    <w:rsid w:val="005A1CB4"/>
    <w:rsid w:val="005A1E53"/>
    <w:rsid w:val="005A39F0"/>
    <w:rsid w:val="005A6064"/>
    <w:rsid w:val="005A7938"/>
    <w:rsid w:val="005A7F4D"/>
    <w:rsid w:val="005B47BD"/>
    <w:rsid w:val="005B5662"/>
    <w:rsid w:val="005C01C3"/>
    <w:rsid w:val="005C05D5"/>
    <w:rsid w:val="005C0FD3"/>
    <w:rsid w:val="005C1A06"/>
    <w:rsid w:val="005C4971"/>
    <w:rsid w:val="005C7252"/>
    <w:rsid w:val="005C75A6"/>
    <w:rsid w:val="005D05CC"/>
    <w:rsid w:val="005D1D54"/>
    <w:rsid w:val="005D1D78"/>
    <w:rsid w:val="005D441B"/>
    <w:rsid w:val="005D49FB"/>
    <w:rsid w:val="005D6D7E"/>
    <w:rsid w:val="005D7CDE"/>
    <w:rsid w:val="005D7FAE"/>
    <w:rsid w:val="005E04D4"/>
    <w:rsid w:val="005E0FD9"/>
    <w:rsid w:val="005E1ADD"/>
    <w:rsid w:val="005E42D1"/>
    <w:rsid w:val="005E4B44"/>
    <w:rsid w:val="005E4CB8"/>
    <w:rsid w:val="005E5450"/>
    <w:rsid w:val="005E56C4"/>
    <w:rsid w:val="005F1240"/>
    <w:rsid w:val="005F2F48"/>
    <w:rsid w:val="005F3735"/>
    <w:rsid w:val="005F5678"/>
    <w:rsid w:val="005F679B"/>
    <w:rsid w:val="005F67A5"/>
    <w:rsid w:val="005F6E35"/>
    <w:rsid w:val="005F7318"/>
    <w:rsid w:val="006000EE"/>
    <w:rsid w:val="00602FE1"/>
    <w:rsid w:val="00606559"/>
    <w:rsid w:val="0061203F"/>
    <w:rsid w:val="00612324"/>
    <w:rsid w:val="00612743"/>
    <w:rsid w:val="00613C92"/>
    <w:rsid w:val="00614188"/>
    <w:rsid w:val="00616C5F"/>
    <w:rsid w:val="006170E9"/>
    <w:rsid w:val="006200BC"/>
    <w:rsid w:val="0062050D"/>
    <w:rsid w:val="00620B5D"/>
    <w:rsid w:val="006215A7"/>
    <w:rsid w:val="006232CB"/>
    <w:rsid w:val="0062544B"/>
    <w:rsid w:val="006258E6"/>
    <w:rsid w:val="006265B8"/>
    <w:rsid w:val="00626778"/>
    <w:rsid w:val="00626C3A"/>
    <w:rsid w:val="0063175E"/>
    <w:rsid w:val="00631A65"/>
    <w:rsid w:val="006321E2"/>
    <w:rsid w:val="00632DC8"/>
    <w:rsid w:val="00633C26"/>
    <w:rsid w:val="006342C2"/>
    <w:rsid w:val="006366C2"/>
    <w:rsid w:val="00637569"/>
    <w:rsid w:val="00637FA8"/>
    <w:rsid w:val="00640416"/>
    <w:rsid w:val="00641A0B"/>
    <w:rsid w:val="0064296B"/>
    <w:rsid w:val="00642B35"/>
    <w:rsid w:val="006434E3"/>
    <w:rsid w:val="00643753"/>
    <w:rsid w:val="00645B65"/>
    <w:rsid w:val="006511AA"/>
    <w:rsid w:val="00651A04"/>
    <w:rsid w:val="00655C89"/>
    <w:rsid w:val="006604D2"/>
    <w:rsid w:val="00662A9A"/>
    <w:rsid w:val="006631CE"/>
    <w:rsid w:val="006636BF"/>
    <w:rsid w:val="00665E2E"/>
    <w:rsid w:val="00671588"/>
    <w:rsid w:val="006718B1"/>
    <w:rsid w:val="00671AC2"/>
    <w:rsid w:val="00671C2F"/>
    <w:rsid w:val="006730F1"/>
    <w:rsid w:val="006750E7"/>
    <w:rsid w:val="00675E1C"/>
    <w:rsid w:val="00676813"/>
    <w:rsid w:val="00676C1C"/>
    <w:rsid w:val="00680415"/>
    <w:rsid w:val="00681250"/>
    <w:rsid w:val="00681291"/>
    <w:rsid w:val="0068294E"/>
    <w:rsid w:val="00683FCC"/>
    <w:rsid w:val="0068475F"/>
    <w:rsid w:val="0068564D"/>
    <w:rsid w:val="00686404"/>
    <w:rsid w:val="00691092"/>
    <w:rsid w:val="00691719"/>
    <w:rsid w:val="00693A97"/>
    <w:rsid w:val="006948BE"/>
    <w:rsid w:val="00695104"/>
    <w:rsid w:val="00695CCD"/>
    <w:rsid w:val="006A086D"/>
    <w:rsid w:val="006A179C"/>
    <w:rsid w:val="006A3F74"/>
    <w:rsid w:val="006A6CC4"/>
    <w:rsid w:val="006B0C51"/>
    <w:rsid w:val="006B1E99"/>
    <w:rsid w:val="006B2D55"/>
    <w:rsid w:val="006B3ED3"/>
    <w:rsid w:val="006B690B"/>
    <w:rsid w:val="006B7ADF"/>
    <w:rsid w:val="006B7E81"/>
    <w:rsid w:val="006C0C6A"/>
    <w:rsid w:val="006C22B5"/>
    <w:rsid w:val="006C3C40"/>
    <w:rsid w:val="006C3E85"/>
    <w:rsid w:val="006C3F61"/>
    <w:rsid w:val="006C522D"/>
    <w:rsid w:val="006C7B92"/>
    <w:rsid w:val="006D0991"/>
    <w:rsid w:val="006D2507"/>
    <w:rsid w:val="006D2864"/>
    <w:rsid w:val="006D35A6"/>
    <w:rsid w:val="006D35D8"/>
    <w:rsid w:val="006D3643"/>
    <w:rsid w:val="006D3A9C"/>
    <w:rsid w:val="006D4611"/>
    <w:rsid w:val="006D46D3"/>
    <w:rsid w:val="006D5F1E"/>
    <w:rsid w:val="006D63F8"/>
    <w:rsid w:val="006D7BAA"/>
    <w:rsid w:val="006E2BBE"/>
    <w:rsid w:val="006E2BC3"/>
    <w:rsid w:val="006E47A7"/>
    <w:rsid w:val="006E4FA2"/>
    <w:rsid w:val="006E522A"/>
    <w:rsid w:val="006E5443"/>
    <w:rsid w:val="006E6C85"/>
    <w:rsid w:val="006F23A2"/>
    <w:rsid w:val="006F2D25"/>
    <w:rsid w:val="006F474F"/>
    <w:rsid w:val="006F712F"/>
    <w:rsid w:val="006F721E"/>
    <w:rsid w:val="00700691"/>
    <w:rsid w:val="007007E3"/>
    <w:rsid w:val="00700E2F"/>
    <w:rsid w:val="00702223"/>
    <w:rsid w:val="00702F80"/>
    <w:rsid w:val="007032C6"/>
    <w:rsid w:val="00703512"/>
    <w:rsid w:val="0070561F"/>
    <w:rsid w:val="00706356"/>
    <w:rsid w:val="0071359E"/>
    <w:rsid w:val="0071688A"/>
    <w:rsid w:val="00723559"/>
    <w:rsid w:val="00724836"/>
    <w:rsid w:val="00724872"/>
    <w:rsid w:val="00725123"/>
    <w:rsid w:val="00726401"/>
    <w:rsid w:val="007269A9"/>
    <w:rsid w:val="00727004"/>
    <w:rsid w:val="0073192D"/>
    <w:rsid w:val="00733464"/>
    <w:rsid w:val="0073446F"/>
    <w:rsid w:val="0073594E"/>
    <w:rsid w:val="00736E8B"/>
    <w:rsid w:val="0073706A"/>
    <w:rsid w:val="00740CEC"/>
    <w:rsid w:val="00741105"/>
    <w:rsid w:val="007412AC"/>
    <w:rsid w:val="007415FD"/>
    <w:rsid w:val="00741CF7"/>
    <w:rsid w:val="00742381"/>
    <w:rsid w:val="0074291C"/>
    <w:rsid w:val="00745EE4"/>
    <w:rsid w:val="00746133"/>
    <w:rsid w:val="00747A7B"/>
    <w:rsid w:val="00747E16"/>
    <w:rsid w:val="00751080"/>
    <w:rsid w:val="0075218A"/>
    <w:rsid w:val="00754A3B"/>
    <w:rsid w:val="00755E20"/>
    <w:rsid w:val="00756FF6"/>
    <w:rsid w:val="007602D8"/>
    <w:rsid w:val="00761A10"/>
    <w:rsid w:val="00761CDA"/>
    <w:rsid w:val="00761E10"/>
    <w:rsid w:val="00761F0B"/>
    <w:rsid w:val="00762E83"/>
    <w:rsid w:val="00764538"/>
    <w:rsid w:val="007657C6"/>
    <w:rsid w:val="007660BD"/>
    <w:rsid w:val="0076737B"/>
    <w:rsid w:val="00771761"/>
    <w:rsid w:val="007721BB"/>
    <w:rsid w:val="0077649B"/>
    <w:rsid w:val="00776822"/>
    <w:rsid w:val="007769C9"/>
    <w:rsid w:val="00777392"/>
    <w:rsid w:val="007805D0"/>
    <w:rsid w:val="00781212"/>
    <w:rsid w:val="00781CB3"/>
    <w:rsid w:val="00782631"/>
    <w:rsid w:val="00782A94"/>
    <w:rsid w:val="00785297"/>
    <w:rsid w:val="0078707C"/>
    <w:rsid w:val="00792217"/>
    <w:rsid w:val="00792311"/>
    <w:rsid w:val="007928B0"/>
    <w:rsid w:val="00792D86"/>
    <w:rsid w:val="00793956"/>
    <w:rsid w:val="00793EDA"/>
    <w:rsid w:val="007958F9"/>
    <w:rsid w:val="007A1629"/>
    <w:rsid w:val="007A396B"/>
    <w:rsid w:val="007A4184"/>
    <w:rsid w:val="007A4DCF"/>
    <w:rsid w:val="007A5BB7"/>
    <w:rsid w:val="007A6457"/>
    <w:rsid w:val="007A731B"/>
    <w:rsid w:val="007A782B"/>
    <w:rsid w:val="007B0A0B"/>
    <w:rsid w:val="007B1D8B"/>
    <w:rsid w:val="007B2693"/>
    <w:rsid w:val="007B26C1"/>
    <w:rsid w:val="007B545B"/>
    <w:rsid w:val="007B5903"/>
    <w:rsid w:val="007B7C44"/>
    <w:rsid w:val="007C05E4"/>
    <w:rsid w:val="007C1D72"/>
    <w:rsid w:val="007C2270"/>
    <w:rsid w:val="007C333C"/>
    <w:rsid w:val="007C5102"/>
    <w:rsid w:val="007D03E9"/>
    <w:rsid w:val="007D07DC"/>
    <w:rsid w:val="007D093F"/>
    <w:rsid w:val="007D2EE1"/>
    <w:rsid w:val="007D368F"/>
    <w:rsid w:val="007D3EFD"/>
    <w:rsid w:val="007D52BE"/>
    <w:rsid w:val="007D58BB"/>
    <w:rsid w:val="007D69A7"/>
    <w:rsid w:val="007D70FD"/>
    <w:rsid w:val="007D7F72"/>
    <w:rsid w:val="007E3CC8"/>
    <w:rsid w:val="007E4CAB"/>
    <w:rsid w:val="007E53AB"/>
    <w:rsid w:val="007E6092"/>
    <w:rsid w:val="007F0699"/>
    <w:rsid w:val="007F0EFB"/>
    <w:rsid w:val="007F1744"/>
    <w:rsid w:val="007F1863"/>
    <w:rsid w:val="007F1DD4"/>
    <w:rsid w:val="007F39CB"/>
    <w:rsid w:val="007F49D0"/>
    <w:rsid w:val="007F5526"/>
    <w:rsid w:val="007F67B2"/>
    <w:rsid w:val="007F7A96"/>
    <w:rsid w:val="008018CD"/>
    <w:rsid w:val="0080524C"/>
    <w:rsid w:val="0080555F"/>
    <w:rsid w:val="008058AD"/>
    <w:rsid w:val="008065C4"/>
    <w:rsid w:val="00807747"/>
    <w:rsid w:val="00810BB9"/>
    <w:rsid w:val="00811820"/>
    <w:rsid w:val="008126E1"/>
    <w:rsid w:val="00812BFC"/>
    <w:rsid w:val="0081307B"/>
    <w:rsid w:val="00813D06"/>
    <w:rsid w:val="0081436C"/>
    <w:rsid w:val="00815AF9"/>
    <w:rsid w:val="00816067"/>
    <w:rsid w:val="00816A7D"/>
    <w:rsid w:val="00820437"/>
    <w:rsid w:val="008205B1"/>
    <w:rsid w:val="00821666"/>
    <w:rsid w:val="008229B1"/>
    <w:rsid w:val="00823A17"/>
    <w:rsid w:val="00824E08"/>
    <w:rsid w:val="0082592A"/>
    <w:rsid w:val="00825A6C"/>
    <w:rsid w:val="00825F99"/>
    <w:rsid w:val="00830227"/>
    <w:rsid w:val="00830296"/>
    <w:rsid w:val="00832312"/>
    <w:rsid w:val="008339C1"/>
    <w:rsid w:val="00833DD4"/>
    <w:rsid w:val="008340DB"/>
    <w:rsid w:val="00834A4F"/>
    <w:rsid w:val="0083642B"/>
    <w:rsid w:val="008367C1"/>
    <w:rsid w:val="00837928"/>
    <w:rsid w:val="00837DE7"/>
    <w:rsid w:val="00842DD5"/>
    <w:rsid w:val="008438CF"/>
    <w:rsid w:val="0084790B"/>
    <w:rsid w:val="0085252E"/>
    <w:rsid w:val="008560AB"/>
    <w:rsid w:val="008573E1"/>
    <w:rsid w:val="008670E0"/>
    <w:rsid w:val="008678B7"/>
    <w:rsid w:val="00867F11"/>
    <w:rsid w:val="00871B07"/>
    <w:rsid w:val="00872564"/>
    <w:rsid w:val="00873BB2"/>
    <w:rsid w:val="008751C7"/>
    <w:rsid w:val="00875C1E"/>
    <w:rsid w:val="00876786"/>
    <w:rsid w:val="0087780C"/>
    <w:rsid w:val="0088035B"/>
    <w:rsid w:val="008806ED"/>
    <w:rsid w:val="008812A7"/>
    <w:rsid w:val="008814CA"/>
    <w:rsid w:val="00881F59"/>
    <w:rsid w:val="00882529"/>
    <w:rsid w:val="00882ED7"/>
    <w:rsid w:val="00883E0C"/>
    <w:rsid w:val="0088407F"/>
    <w:rsid w:val="00885173"/>
    <w:rsid w:val="00887A25"/>
    <w:rsid w:val="00890806"/>
    <w:rsid w:val="00890D25"/>
    <w:rsid w:val="00891699"/>
    <w:rsid w:val="00892466"/>
    <w:rsid w:val="0089421C"/>
    <w:rsid w:val="008947A7"/>
    <w:rsid w:val="00894E47"/>
    <w:rsid w:val="00896326"/>
    <w:rsid w:val="00896985"/>
    <w:rsid w:val="00896E58"/>
    <w:rsid w:val="00896EFB"/>
    <w:rsid w:val="008A0460"/>
    <w:rsid w:val="008A231D"/>
    <w:rsid w:val="008A2E76"/>
    <w:rsid w:val="008A4A82"/>
    <w:rsid w:val="008B1673"/>
    <w:rsid w:val="008B1C2B"/>
    <w:rsid w:val="008B2C22"/>
    <w:rsid w:val="008B2DD8"/>
    <w:rsid w:val="008B3335"/>
    <w:rsid w:val="008B4F9B"/>
    <w:rsid w:val="008B552B"/>
    <w:rsid w:val="008B5C93"/>
    <w:rsid w:val="008B6FF1"/>
    <w:rsid w:val="008C417A"/>
    <w:rsid w:val="008C4C7B"/>
    <w:rsid w:val="008C72B4"/>
    <w:rsid w:val="008D004C"/>
    <w:rsid w:val="008D036C"/>
    <w:rsid w:val="008D29FF"/>
    <w:rsid w:val="008D46DD"/>
    <w:rsid w:val="008D501C"/>
    <w:rsid w:val="008D6028"/>
    <w:rsid w:val="008D70EC"/>
    <w:rsid w:val="008E0178"/>
    <w:rsid w:val="008E0799"/>
    <w:rsid w:val="008E08DE"/>
    <w:rsid w:val="008E1A41"/>
    <w:rsid w:val="008E1FDA"/>
    <w:rsid w:val="008E2F2C"/>
    <w:rsid w:val="008E38CA"/>
    <w:rsid w:val="008E4364"/>
    <w:rsid w:val="008E472C"/>
    <w:rsid w:val="008E7451"/>
    <w:rsid w:val="008F5230"/>
    <w:rsid w:val="008F7A8F"/>
    <w:rsid w:val="009010E3"/>
    <w:rsid w:val="00901298"/>
    <w:rsid w:val="009017EF"/>
    <w:rsid w:val="00902A88"/>
    <w:rsid w:val="009032E8"/>
    <w:rsid w:val="009064F6"/>
    <w:rsid w:val="00907413"/>
    <w:rsid w:val="00907FD3"/>
    <w:rsid w:val="00910072"/>
    <w:rsid w:val="00910D58"/>
    <w:rsid w:val="00912282"/>
    <w:rsid w:val="009135AD"/>
    <w:rsid w:val="00914ADE"/>
    <w:rsid w:val="00916B58"/>
    <w:rsid w:val="00916C55"/>
    <w:rsid w:val="00916F35"/>
    <w:rsid w:val="00917851"/>
    <w:rsid w:val="00917F01"/>
    <w:rsid w:val="00920DDE"/>
    <w:rsid w:val="009228D7"/>
    <w:rsid w:val="00922E5A"/>
    <w:rsid w:val="0092359D"/>
    <w:rsid w:val="00923B3C"/>
    <w:rsid w:val="00925843"/>
    <w:rsid w:val="00926177"/>
    <w:rsid w:val="009277F4"/>
    <w:rsid w:val="00930B3A"/>
    <w:rsid w:val="00931091"/>
    <w:rsid w:val="0093604D"/>
    <w:rsid w:val="0094024D"/>
    <w:rsid w:val="00940D09"/>
    <w:rsid w:val="00941010"/>
    <w:rsid w:val="00943F13"/>
    <w:rsid w:val="00945F5C"/>
    <w:rsid w:val="0095188A"/>
    <w:rsid w:val="00951C9B"/>
    <w:rsid w:val="009520B3"/>
    <w:rsid w:val="00954153"/>
    <w:rsid w:val="00954175"/>
    <w:rsid w:val="00955070"/>
    <w:rsid w:val="009578FB"/>
    <w:rsid w:val="00961A78"/>
    <w:rsid w:val="00965284"/>
    <w:rsid w:val="00967059"/>
    <w:rsid w:val="0096744D"/>
    <w:rsid w:val="00967853"/>
    <w:rsid w:val="009727A6"/>
    <w:rsid w:val="00972D5A"/>
    <w:rsid w:val="009819FB"/>
    <w:rsid w:val="009824B2"/>
    <w:rsid w:val="00983756"/>
    <w:rsid w:val="00990152"/>
    <w:rsid w:val="00990340"/>
    <w:rsid w:val="00990724"/>
    <w:rsid w:val="00992A0C"/>
    <w:rsid w:val="00996916"/>
    <w:rsid w:val="00997081"/>
    <w:rsid w:val="00997ADC"/>
    <w:rsid w:val="009A116F"/>
    <w:rsid w:val="009A26A0"/>
    <w:rsid w:val="009A2CB9"/>
    <w:rsid w:val="009A3FD7"/>
    <w:rsid w:val="009A4765"/>
    <w:rsid w:val="009A509B"/>
    <w:rsid w:val="009A775F"/>
    <w:rsid w:val="009A7A69"/>
    <w:rsid w:val="009A7F24"/>
    <w:rsid w:val="009A7FC9"/>
    <w:rsid w:val="009B50B0"/>
    <w:rsid w:val="009B5765"/>
    <w:rsid w:val="009B5A74"/>
    <w:rsid w:val="009B6582"/>
    <w:rsid w:val="009B6A19"/>
    <w:rsid w:val="009C0D0C"/>
    <w:rsid w:val="009C1017"/>
    <w:rsid w:val="009C37DA"/>
    <w:rsid w:val="009C3E75"/>
    <w:rsid w:val="009C63FE"/>
    <w:rsid w:val="009D0622"/>
    <w:rsid w:val="009D1894"/>
    <w:rsid w:val="009D1D1F"/>
    <w:rsid w:val="009D1D91"/>
    <w:rsid w:val="009D275D"/>
    <w:rsid w:val="009D3837"/>
    <w:rsid w:val="009D421E"/>
    <w:rsid w:val="009D6776"/>
    <w:rsid w:val="009D6AC3"/>
    <w:rsid w:val="009D6FA5"/>
    <w:rsid w:val="009D779A"/>
    <w:rsid w:val="009E1C64"/>
    <w:rsid w:val="009E3A1C"/>
    <w:rsid w:val="009E5492"/>
    <w:rsid w:val="009E5D83"/>
    <w:rsid w:val="009E6A7A"/>
    <w:rsid w:val="009E7552"/>
    <w:rsid w:val="009F0D18"/>
    <w:rsid w:val="009F17C9"/>
    <w:rsid w:val="009F60AE"/>
    <w:rsid w:val="009F634E"/>
    <w:rsid w:val="009F68BE"/>
    <w:rsid w:val="00A00128"/>
    <w:rsid w:val="00A007E1"/>
    <w:rsid w:val="00A04409"/>
    <w:rsid w:val="00A0446E"/>
    <w:rsid w:val="00A04506"/>
    <w:rsid w:val="00A06CD8"/>
    <w:rsid w:val="00A070E4"/>
    <w:rsid w:val="00A106F6"/>
    <w:rsid w:val="00A144A4"/>
    <w:rsid w:val="00A1498C"/>
    <w:rsid w:val="00A1658F"/>
    <w:rsid w:val="00A16BDF"/>
    <w:rsid w:val="00A178F2"/>
    <w:rsid w:val="00A17C2D"/>
    <w:rsid w:val="00A213CC"/>
    <w:rsid w:val="00A23742"/>
    <w:rsid w:val="00A23950"/>
    <w:rsid w:val="00A240E6"/>
    <w:rsid w:val="00A25CC7"/>
    <w:rsid w:val="00A25CFF"/>
    <w:rsid w:val="00A25D1F"/>
    <w:rsid w:val="00A2674B"/>
    <w:rsid w:val="00A30D17"/>
    <w:rsid w:val="00A31216"/>
    <w:rsid w:val="00A319C2"/>
    <w:rsid w:val="00A32356"/>
    <w:rsid w:val="00A32669"/>
    <w:rsid w:val="00A3287D"/>
    <w:rsid w:val="00A32A96"/>
    <w:rsid w:val="00A3495B"/>
    <w:rsid w:val="00A34AEC"/>
    <w:rsid w:val="00A37129"/>
    <w:rsid w:val="00A40933"/>
    <w:rsid w:val="00A42675"/>
    <w:rsid w:val="00A44994"/>
    <w:rsid w:val="00A45670"/>
    <w:rsid w:val="00A46418"/>
    <w:rsid w:val="00A46B6D"/>
    <w:rsid w:val="00A46EF6"/>
    <w:rsid w:val="00A47E4F"/>
    <w:rsid w:val="00A504D2"/>
    <w:rsid w:val="00A51950"/>
    <w:rsid w:val="00A534C5"/>
    <w:rsid w:val="00A5424A"/>
    <w:rsid w:val="00A55569"/>
    <w:rsid w:val="00A5669B"/>
    <w:rsid w:val="00A569A3"/>
    <w:rsid w:val="00A606A8"/>
    <w:rsid w:val="00A64933"/>
    <w:rsid w:val="00A656CC"/>
    <w:rsid w:val="00A65BE1"/>
    <w:rsid w:val="00A71200"/>
    <w:rsid w:val="00A7167C"/>
    <w:rsid w:val="00A72C1C"/>
    <w:rsid w:val="00A7397D"/>
    <w:rsid w:val="00A74F8F"/>
    <w:rsid w:val="00A756E0"/>
    <w:rsid w:val="00A75DFE"/>
    <w:rsid w:val="00A764B5"/>
    <w:rsid w:val="00A76928"/>
    <w:rsid w:val="00A80529"/>
    <w:rsid w:val="00A80F3F"/>
    <w:rsid w:val="00A83B0F"/>
    <w:rsid w:val="00A900A4"/>
    <w:rsid w:val="00A92758"/>
    <w:rsid w:val="00A92B0A"/>
    <w:rsid w:val="00A934EA"/>
    <w:rsid w:val="00A9426F"/>
    <w:rsid w:val="00A9466B"/>
    <w:rsid w:val="00A94DD0"/>
    <w:rsid w:val="00A955C3"/>
    <w:rsid w:val="00A978D2"/>
    <w:rsid w:val="00A97B47"/>
    <w:rsid w:val="00AA0CEB"/>
    <w:rsid w:val="00AA23EF"/>
    <w:rsid w:val="00AA2515"/>
    <w:rsid w:val="00AA43BA"/>
    <w:rsid w:val="00AA4B39"/>
    <w:rsid w:val="00AA6186"/>
    <w:rsid w:val="00AA76D8"/>
    <w:rsid w:val="00AA7C74"/>
    <w:rsid w:val="00AA7CB3"/>
    <w:rsid w:val="00AB1E74"/>
    <w:rsid w:val="00AB1EE6"/>
    <w:rsid w:val="00AB207F"/>
    <w:rsid w:val="00AB3407"/>
    <w:rsid w:val="00AB40A2"/>
    <w:rsid w:val="00AB61C8"/>
    <w:rsid w:val="00AB63E9"/>
    <w:rsid w:val="00AC39DA"/>
    <w:rsid w:val="00AC4F6A"/>
    <w:rsid w:val="00AC501C"/>
    <w:rsid w:val="00AC5FF3"/>
    <w:rsid w:val="00AC7565"/>
    <w:rsid w:val="00AD0169"/>
    <w:rsid w:val="00AD08DF"/>
    <w:rsid w:val="00AD20C8"/>
    <w:rsid w:val="00AD5B8D"/>
    <w:rsid w:val="00AD6FF0"/>
    <w:rsid w:val="00AD76D6"/>
    <w:rsid w:val="00AD7CCC"/>
    <w:rsid w:val="00AE0131"/>
    <w:rsid w:val="00AE15F9"/>
    <w:rsid w:val="00AE22F4"/>
    <w:rsid w:val="00AE3D03"/>
    <w:rsid w:val="00AF0AF9"/>
    <w:rsid w:val="00AF478B"/>
    <w:rsid w:val="00AF4C9D"/>
    <w:rsid w:val="00AF5452"/>
    <w:rsid w:val="00AF6F40"/>
    <w:rsid w:val="00AF7340"/>
    <w:rsid w:val="00AF7EF2"/>
    <w:rsid w:val="00B00D99"/>
    <w:rsid w:val="00B02BA7"/>
    <w:rsid w:val="00B03002"/>
    <w:rsid w:val="00B04C85"/>
    <w:rsid w:val="00B06D60"/>
    <w:rsid w:val="00B07036"/>
    <w:rsid w:val="00B101EC"/>
    <w:rsid w:val="00B104F1"/>
    <w:rsid w:val="00B10E82"/>
    <w:rsid w:val="00B11934"/>
    <w:rsid w:val="00B12575"/>
    <w:rsid w:val="00B1384B"/>
    <w:rsid w:val="00B14CC7"/>
    <w:rsid w:val="00B15D31"/>
    <w:rsid w:val="00B17A96"/>
    <w:rsid w:val="00B17B02"/>
    <w:rsid w:val="00B206D7"/>
    <w:rsid w:val="00B219AA"/>
    <w:rsid w:val="00B22B6F"/>
    <w:rsid w:val="00B22C3C"/>
    <w:rsid w:val="00B22EEF"/>
    <w:rsid w:val="00B23133"/>
    <w:rsid w:val="00B26C54"/>
    <w:rsid w:val="00B314B9"/>
    <w:rsid w:val="00B34A03"/>
    <w:rsid w:val="00B34E20"/>
    <w:rsid w:val="00B352F5"/>
    <w:rsid w:val="00B409C1"/>
    <w:rsid w:val="00B43AD8"/>
    <w:rsid w:val="00B44086"/>
    <w:rsid w:val="00B444AA"/>
    <w:rsid w:val="00B4477F"/>
    <w:rsid w:val="00B453DB"/>
    <w:rsid w:val="00B46A5F"/>
    <w:rsid w:val="00B47709"/>
    <w:rsid w:val="00B51C01"/>
    <w:rsid w:val="00B51DC1"/>
    <w:rsid w:val="00B51F2E"/>
    <w:rsid w:val="00B52BB7"/>
    <w:rsid w:val="00B53607"/>
    <w:rsid w:val="00B54742"/>
    <w:rsid w:val="00B54829"/>
    <w:rsid w:val="00B54B44"/>
    <w:rsid w:val="00B574DD"/>
    <w:rsid w:val="00B57D32"/>
    <w:rsid w:val="00B57D3B"/>
    <w:rsid w:val="00B60302"/>
    <w:rsid w:val="00B6415A"/>
    <w:rsid w:val="00B64244"/>
    <w:rsid w:val="00B64A9A"/>
    <w:rsid w:val="00B64C36"/>
    <w:rsid w:val="00B67969"/>
    <w:rsid w:val="00B70927"/>
    <w:rsid w:val="00B70BA9"/>
    <w:rsid w:val="00B71652"/>
    <w:rsid w:val="00B71AF5"/>
    <w:rsid w:val="00B7263D"/>
    <w:rsid w:val="00B72E8F"/>
    <w:rsid w:val="00B72F43"/>
    <w:rsid w:val="00B7519D"/>
    <w:rsid w:val="00B75470"/>
    <w:rsid w:val="00B766EF"/>
    <w:rsid w:val="00B775EA"/>
    <w:rsid w:val="00B80FA5"/>
    <w:rsid w:val="00B81892"/>
    <w:rsid w:val="00B8369E"/>
    <w:rsid w:val="00B849E6"/>
    <w:rsid w:val="00B84B89"/>
    <w:rsid w:val="00B84BE3"/>
    <w:rsid w:val="00B867EE"/>
    <w:rsid w:val="00B90D37"/>
    <w:rsid w:val="00B91300"/>
    <w:rsid w:val="00B936FB"/>
    <w:rsid w:val="00B93821"/>
    <w:rsid w:val="00B94159"/>
    <w:rsid w:val="00B94A3B"/>
    <w:rsid w:val="00BA07C2"/>
    <w:rsid w:val="00BA0BC8"/>
    <w:rsid w:val="00BA29A7"/>
    <w:rsid w:val="00BA3154"/>
    <w:rsid w:val="00BA4F6F"/>
    <w:rsid w:val="00BA4FF0"/>
    <w:rsid w:val="00BA52AA"/>
    <w:rsid w:val="00BA5315"/>
    <w:rsid w:val="00BA7498"/>
    <w:rsid w:val="00BB014E"/>
    <w:rsid w:val="00BB08A4"/>
    <w:rsid w:val="00BB1478"/>
    <w:rsid w:val="00BB1BBD"/>
    <w:rsid w:val="00BB2126"/>
    <w:rsid w:val="00BB2E13"/>
    <w:rsid w:val="00BC0013"/>
    <w:rsid w:val="00BC1498"/>
    <w:rsid w:val="00BC2E42"/>
    <w:rsid w:val="00BC3EE1"/>
    <w:rsid w:val="00BC6225"/>
    <w:rsid w:val="00BC632E"/>
    <w:rsid w:val="00BC638B"/>
    <w:rsid w:val="00BC6A8A"/>
    <w:rsid w:val="00BC6AA8"/>
    <w:rsid w:val="00BD00CC"/>
    <w:rsid w:val="00BD2DA0"/>
    <w:rsid w:val="00BD30A7"/>
    <w:rsid w:val="00BD389E"/>
    <w:rsid w:val="00BD6BB3"/>
    <w:rsid w:val="00BD6D6E"/>
    <w:rsid w:val="00BD7D4A"/>
    <w:rsid w:val="00BD7F10"/>
    <w:rsid w:val="00BE1DF4"/>
    <w:rsid w:val="00BE2A34"/>
    <w:rsid w:val="00BE36D5"/>
    <w:rsid w:val="00BE37CC"/>
    <w:rsid w:val="00BE44AB"/>
    <w:rsid w:val="00BE44B5"/>
    <w:rsid w:val="00BE6135"/>
    <w:rsid w:val="00BE648D"/>
    <w:rsid w:val="00BF0C9C"/>
    <w:rsid w:val="00BF280D"/>
    <w:rsid w:val="00BF43CA"/>
    <w:rsid w:val="00BF4FCB"/>
    <w:rsid w:val="00BF6330"/>
    <w:rsid w:val="00BF7CA6"/>
    <w:rsid w:val="00C0008D"/>
    <w:rsid w:val="00C00222"/>
    <w:rsid w:val="00C00E04"/>
    <w:rsid w:val="00C01E32"/>
    <w:rsid w:val="00C03F8F"/>
    <w:rsid w:val="00C04913"/>
    <w:rsid w:val="00C05369"/>
    <w:rsid w:val="00C06BEE"/>
    <w:rsid w:val="00C07950"/>
    <w:rsid w:val="00C101F6"/>
    <w:rsid w:val="00C11354"/>
    <w:rsid w:val="00C11C25"/>
    <w:rsid w:val="00C12C45"/>
    <w:rsid w:val="00C1477E"/>
    <w:rsid w:val="00C14AB4"/>
    <w:rsid w:val="00C17D07"/>
    <w:rsid w:val="00C17EA1"/>
    <w:rsid w:val="00C2212C"/>
    <w:rsid w:val="00C2256E"/>
    <w:rsid w:val="00C2298C"/>
    <w:rsid w:val="00C22D45"/>
    <w:rsid w:val="00C23202"/>
    <w:rsid w:val="00C24728"/>
    <w:rsid w:val="00C2694B"/>
    <w:rsid w:val="00C26EDC"/>
    <w:rsid w:val="00C301B5"/>
    <w:rsid w:val="00C325AF"/>
    <w:rsid w:val="00C32FE0"/>
    <w:rsid w:val="00C352FD"/>
    <w:rsid w:val="00C37672"/>
    <w:rsid w:val="00C37CA5"/>
    <w:rsid w:val="00C423F1"/>
    <w:rsid w:val="00C44653"/>
    <w:rsid w:val="00C45823"/>
    <w:rsid w:val="00C5050A"/>
    <w:rsid w:val="00C510BD"/>
    <w:rsid w:val="00C54C03"/>
    <w:rsid w:val="00C55290"/>
    <w:rsid w:val="00C57567"/>
    <w:rsid w:val="00C60006"/>
    <w:rsid w:val="00C61691"/>
    <w:rsid w:val="00C63792"/>
    <w:rsid w:val="00C6399F"/>
    <w:rsid w:val="00C64A4D"/>
    <w:rsid w:val="00C65B8E"/>
    <w:rsid w:val="00C70CAE"/>
    <w:rsid w:val="00C714B8"/>
    <w:rsid w:val="00C71632"/>
    <w:rsid w:val="00C721AC"/>
    <w:rsid w:val="00C749F1"/>
    <w:rsid w:val="00C7691B"/>
    <w:rsid w:val="00C76F30"/>
    <w:rsid w:val="00C8070B"/>
    <w:rsid w:val="00C81592"/>
    <w:rsid w:val="00C81DAB"/>
    <w:rsid w:val="00C82297"/>
    <w:rsid w:val="00C83348"/>
    <w:rsid w:val="00C83475"/>
    <w:rsid w:val="00C85071"/>
    <w:rsid w:val="00C85356"/>
    <w:rsid w:val="00C86021"/>
    <w:rsid w:val="00C877C2"/>
    <w:rsid w:val="00C87B34"/>
    <w:rsid w:val="00C9058F"/>
    <w:rsid w:val="00C9253A"/>
    <w:rsid w:val="00C9317C"/>
    <w:rsid w:val="00C95DBB"/>
    <w:rsid w:val="00C971D9"/>
    <w:rsid w:val="00CA4BEC"/>
    <w:rsid w:val="00CB249B"/>
    <w:rsid w:val="00CB26CB"/>
    <w:rsid w:val="00CB2790"/>
    <w:rsid w:val="00CB2CC1"/>
    <w:rsid w:val="00CB466F"/>
    <w:rsid w:val="00CB50ED"/>
    <w:rsid w:val="00CB644B"/>
    <w:rsid w:val="00CB6B8F"/>
    <w:rsid w:val="00CC11D2"/>
    <w:rsid w:val="00CC1A00"/>
    <w:rsid w:val="00CC1A71"/>
    <w:rsid w:val="00CC1B31"/>
    <w:rsid w:val="00CC24E9"/>
    <w:rsid w:val="00CC2B39"/>
    <w:rsid w:val="00CC49F9"/>
    <w:rsid w:val="00CC7039"/>
    <w:rsid w:val="00CD0CEC"/>
    <w:rsid w:val="00CD1EAA"/>
    <w:rsid w:val="00CE134C"/>
    <w:rsid w:val="00CE1653"/>
    <w:rsid w:val="00CE3AEF"/>
    <w:rsid w:val="00CE402D"/>
    <w:rsid w:val="00CE4217"/>
    <w:rsid w:val="00CE4675"/>
    <w:rsid w:val="00CE5203"/>
    <w:rsid w:val="00CE5624"/>
    <w:rsid w:val="00CE5627"/>
    <w:rsid w:val="00CE5EEA"/>
    <w:rsid w:val="00CE756A"/>
    <w:rsid w:val="00CE7629"/>
    <w:rsid w:val="00CF3FAD"/>
    <w:rsid w:val="00CF66F5"/>
    <w:rsid w:val="00CF681B"/>
    <w:rsid w:val="00CF7058"/>
    <w:rsid w:val="00D013C5"/>
    <w:rsid w:val="00D04084"/>
    <w:rsid w:val="00D04203"/>
    <w:rsid w:val="00D045A2"/>
    <w:rsid w:val="00D052FC"/>
    <w:rsid w:val="00D05919"/>
    <w:rsid w:val="00D05C9D"/>
    <w:rsid w:val="00D10D9F"/>
    <w:rsid w:val="00D11616"/>
    <w:rsid w:val="00D12E26"/>
    <w:rsid w:val="00D13CD7"/>
    <w:rsid w:val="00D23A3B"/>
    <w:rsid w:val="00D244FE"/>
    <w:rsid w:val="00D24719"/>
    <w:rsid w:val="00D27BD8"/>
    <w:rsid w:val="00D36C1C"/>
    <w:rsid w:val="00D36EC9"/>
    <w:rsid w:val="00D37A5C"/>
    <w:rsid w:val="00D40E46"/>
    <w:rsid w:val="00D41ABC"/>
    <w:rsid w:val="00D423FE"/>
    <w:rsid w:val="00D4248D"/>
    <w:rsid w:val="00D4545A"/>
    <w:rsid w:val="00D45827"/>
    <w:rsid w:val="00D47295"/>
    <w:rsid w:val="00D51F62"/>
    <w:rsid w:val="00D5503F"/>
    <w:rsid w:val="00D551F2"/>
    <w:rsid w:val="00D56102"/>
    <w:rsid w:val="00D56A53"/>
    <w:rsid w:val="00D5723F"/>
    <w:rsid w:val="00D611E7"/>
    <w:rsid w:val="00D62480"/>
    <w:rsid w:val="00D62C29"/>
    <w:rsid w:val="00D67CA8"/>
    <w:rsid w:val="00D70E60"/>
    <w:rsid w:val="00D7131D"/>
    <w:rsid w:val="00D80F89"/>
    <w:rsid w:val="00D85A43"/>
    <w:rsid w:val="00D85A72"/>
    <w:rsid w:val="00D86713"/>
    <w:rsid w:val="00D87488"/>
    <w:rsid w:val="00D919A6"/>
    <w:rsid w:val="00D9250A"/>
    <w:rsid w:val="00D94003"/>
    <w:rsid w:val="00D940D3"/>
    <w:rsid w:val="00D947BF"/>
    <w:rsid w:val="00D95D5A"/>
    <w:rsid w:val="00D97379"/>
    <w:rsid w:val="00D974DE"/>
    <w:rsid w:val="00DA040F"/>
    <w:rsid w:val="00DA1AB2"/>
    <w:rsid w:val="00DA2DE5"/>
    <w:rsid w:val="00DA2FBB"/>
    <w:rsid w:val="00DA3329"/>
    <w:rsid w:val="00DA4423"/>
    <w:rsid w:val="00DA7D9D"/>
    <w:rsid w:val="00DB00B4"/>
    <w:rsid w:val="00DB1FC7"/>
    <w:rsid w:val="00DB312A"/>
    <w:rsid w:val="00DB34F1"/>
    <w:rsid w:val="00DB619B"/>
    <w:rsid w:val="00DB6BD3"/>
    <w:rsid w:val="00DB6F34"/>
    <w:rsid w:val="00DC1D18"/>
    <w:rsid w:val="00DC2978"/>
    <w:rsid w:val="00DC3C3D"/>
    <w:rsid w:val="00DC62AB"/>
    <w:rsid w:val="00DC6556"/>
    <w:rsid w:val="00DD22E3"/>
    <w:rsid w:val="00DD269E"/>
    <w:rsid w:val="00DD2D67"/>
    <w:rsid w:val="00DD4B2B"/>
    <w:rsid w:val="00DD50F1"/>
    <w:rsid w:val="00DD5573"/>
    <w:rsid w:val="00DD5706"/>
    <w:rsid w:val="00DD6E6F"/>
    <w:rsid w:val="00DE1ABA"/>
    <w:rsid w:val="00DE23F9"/>
    <w:rsid w:val="00DE3669"/>
    <w:rsid w:val="00DE4AA2"/>
    <w:rsid w:val="00DE5386"/>
    <w:rsid w:val="00DE5D92"/>
    <w:rsid w:val="00DE7ECB"/>
    <w:rsid w:val="00DF083E"/>
    <w:rsid w:val="00DF0FE1"/>
    <w:rsid w:val="00DF1587"/>
    <w:rsid w:val="00DF15A9"/>
    <w:rsid w:val="00DF4F87"/>
    <w:rsid w:val="00DF753B"/>
    <w:rsid w:val="00E01257"/>
    <w:rsid w:val="00E04F83"/>
    <w:rsid w:val="00E05110"/>
    <w:rsid w:val="00E057C7"/>
    <w:rsid w:val="00E05D73"/>
    <w:rsid w:val="00E06781"/>
    <w:rsid w:val="00E108A2"/>
    <w:rsid w:val="00E10946"/>
    <w:rsid w:val="00E1666D"/>
    <w:rsid w:val="00E21C96"/>
    <w:rsid w:val="00E21D70"/>
    <w:rsid w:val="00E21FA7"/>
    <w:rsid w:val="00E22566"/>
    <w:rsid w:val="00E24124"/>
    <w:rsid w:val="00E243E0"/>
    <w:rsid w:val="00E246DB"/>
    <w:rsid w:val="00E24BC4"/>
    <w:rsid w:val="00E258F2"/>
    <w:rsid w:val="00E26778"/>
    <w:rsid w:val="00E273BF"/>
    <w:rsid w:val="00E3318D"/>
    <w:rsid w:val="00E3433D"/>
    <w:rsid w:val="00E345A1"/>
    <w:rsid w:val="00E34645"/>
    <w:rsid w:val="00E34AF6"/>
    <w:rsid w:val="00E34DEF"/>
    <w:rsid w:val="00E35A1E"/>
    <w:rsid w:val="00E36132"/>
    <w:rsid w:val="00E3638A"/>
    <w:rsid w:val="00E37B95"/>
    <w:rsid w:val="00E428B1"/>
    <w:rsid w:val="00E4437E"/>
    <w:rsid w:val="00E5277C"/>
    <w:rsid w:val="00E537E6"/>
    <w:rsid w:val="00E53B9D"/>
    <w:rsid w:val="00E53DAC"/>
    <w:rsid w:val="00E55730"/>
    <w:rsid w:val="00E55E2A"/>
    <w:rsid w:val="00E568CC"/>
    <w:rsid w:val="00E56F97"/>
    <w:rsid w:val="00E57894"/>
    <w:rsid w:val="00E57BDB"/>
    <w:rsid w:val="00E60519"/>
    <w:rsid w:val="00E61978"/>
    <w:rsid w:val="00E643C9"/>
    <w:rsid w:val="00E67D09"/>
    <w:rsid w:val="00E7131C"/>
    <w:rsid w:val="00E718D4"/>
    <w:rsid w:val="00E74502"/>
    <w:rsid w:val="00E74BAB"/>
    <w:rsid w:val="00E769B1"/>
    <w:rsid w:val="00E76A23"/>
    <w:rsid w:val="00E76CB5"/>
    <w:rsid w:val="00E80A67"/>
    <w:rsid w:val="00E81519"/>
    <w:rsid w:val="00E816BC"/>
    <w:rsid w:val="00E82B12"/>
    <w:rsid w:val="00E84103"/>
    <w:rsid w:val="00E85A64"/>
    <w:rsid w:val="00E85E73"/>
    <w:rsid w:val="00E85FD2"/>
    <w:rsid w:val="00E9065E"/>
    <w:rsid w:val="00E90C6B"/>
    <w:rsid w:val="00E913F8"/>
    <w:rsid w:val="00E917D4"/>
    <w:rsid w:val="00E9554B"/>
    <w:rsid w:val="00EA0756"/>
    <w:rsid w:val="00EA090C"/>
    <w:rsid w:val="00EA1881"/>
    <w:rsid w:val="00EB1E7A"/>
    <w:rsid w:val="00EB23CC"/>
    <w:rsid w:val="00EB3009"/>
    <w:rsid w:val="00EB42E9"/>
    <w:rsid w:val="00EB526C"/>
    <w:rsid w:val="00EB555E"/>
    <w:rsid w:val="00EB5751"/>
    <w:rsid w:val="00EB634A"/>
    <w:rsid w:val="00EB7F51"/>
    <w:rsid w:val="00EC04F4"/>
    <w:rsid w:val="00EC1186"/>
    <w:rsid w:val="00EC14D6"/>
    <w:rsid w:val="00EC3C20"/>
    <w:rsid w:val="00EC6F02"/>
    <w:rsid w:val="00ED0A38"/>
    <w:rsid w:val="00ED26A7"/>
    <w:rsid w:val="00ED29F5"/>
    <w:rsid w:val="00ED4778"/>
    <w:rsid w:val="00EE0D30"/>
    <w:rsid w:val="00EE1471"/>
    <w:rsid w:val="00EE1561"/>
    <w:rsid w:val="00EE4B39"/>
    <w:rsid w:val="00EE6D0E"/>
    <w:rsid w:val="00EE709A"/>
    <w:rsid w:val="00EE7BAA"/>
    <w:rsid w:val="00EE7D3F"/>
    <w:rsid w:val="00EF0233"/>
    <w:rsid w:val="00EF0D90"/>
    <w:rsid w:val="00EF1010"/>
    <w:rsid w:val="00EF3923"/>
    <w:rsid w:val="00EF3BC6"/>
    <w:rsid w:val="00EF4A5F"/>
    <w:rsid w:val="00EF5E20"/>
    <w:rsid w:val="00EF66DA"/>
    <w:rsid w:val="00F02DE9"/>
    <w:rsid w:val="00F031E2"/>
    <w:rsid w:val="00F038AF"/>
    <w:rsid w:val="00F04404"/>
    <w:rsid w:val="00F04B7C"/>
    <w:rsid w:val="00F054F5"/>
    <w:rsid w:val="00F06226"/>
    <w:rsid w:val="00F066C4"/>
    <w:rsid w:val="00F073E1"/>
    <w:rsid w:val="00F116E6"/>
    <w:rsid w:val="00F11702"/>
    <w:rsid w:val="00F11830"/>
    <w:rsid w:val="00F12ADE"/>
    <w:rsid w:val="00F1317D"/>
    <w:rsid w:val="00F132EA"/>
    <w:rsid w:val="00F1593F"/>
    <w:rsid w:val="00F16DBE"/>
    <w:rsid w:val="00F17A4D"/>
    <w:rsid w:val="00F17CA8"/>
    <w:rsid w:val="00F20646"/>
    <w:rsid w:val="00F21697"/>
    <w:rsid w:val="00F21878"/>
    <w:rsid w:val="00F23D63"/>
    <w:rsid w:val="00F24FC1"/>
    <w:rsid w:val="00F2721E"/>
    <w:rsid w:val="00F27259"/>
    <w:rsid w:val="00F308B2"/>
    <w:rsid w:val="00F30BFF"/>
    <w:rsid w:val="00F315DC"/>
    <w:rsid w:val="00F3461A"/>
    <w:rsid w:val="00F37935"/>
    <w:rsid w:val="00F4020A"/>
    <w:rsid w:val="00F430FC"/>
    <w:rsid w:val="00F43E9C"/>
    <w:rsid w:val="00F43F9E"/>
    <w:rsid w:val="00F445BC"/>
    <w:rsid w:val="00F50FD6"/>
    <w:rsid w:val="00F52C36"/>
    <w:rsid w:val="00F559B9"/>
    <w:rsid w:val="00F562FE"/>
    <w:rsid w:val="00F57643"/>
    <w:rsid w:val="00F576EF"/>
    <w:rsid w:val="00F61BDD"/>
    <w:rsid w:val="00F66E76"/>
    <w:rsid w:val="00F705C0"/>
    <w:rsid w:val="00F70A69"/>
    <w:rsid w:val="00F70E28"/>
    <w:rsid w:val="00F76DD5"/>
    <w:rsid w:val="00F80100"/>
    <w:rsid w:val="00F80CB8"/>
    <w:rsid w:val="00F8249F"/>
    <w:rsid w:val="00F84D8B"/>
    <w:rsid w:val="00F84DA2"/>
    <w:rsid w:val="00F84FC1"/>
    <w:rsid w:val="00F85650"/>
    <w:rsid w:val="00F928A7"/>
    <w:rsid w:val="00F930D5"/>
    <w:rsid w:val="00F94B75"/>
    <w:rsid w:val="00F95AF3"/>
    <w:rsid w:val="00F97B03"/>
    <w:rsid w:val="00FA073D"/>
    <w:rsid w:val="00FA08E2"/>
    <w:rsid w:val="00FA2BA4"/>
    <w:rsid w:val="00FA332E"/>
    <w:rsid w:val="00FA4D70"/>
    <w:rsid w:val="00FA5AD0"/>
    <w:rsid w:val="00FA5CEF"/>
    <w:rsid w:val="00FA7728"/>
    <w:rsid w:val="00FA78FB"/>
    <w:rsid w:val="00FB015F"/>
    <w:rsid w:val="00FB08FE"/>
    <w:rsid w:val="00FB1F3C"/>
    <w:rsid w:val="00FB2E1B"/>
    <w:rsid w:val="00FB6107"/>
    <w:rsid w:val="00FB6148"/>
    <w:rsid w:val="00FB622E"/>
    <w:rsid w:val="00FB7F5B"/>
    <w:rsid w:val="00FC23CB"/>
    <w:rsid w:val="00FC39F9"/>
    <w:rsid w:val="00FC45A1"/>
    <w:rsid w:val="00FC6F3A"/>
    <w:rsid w:val="00FC7E11"/>
    <w:rsid w:val="00FD20D6"/>
    <w:rsid w:val="00FD29CD"/>
    <w:rsid w:val="00FD31E5"/>
    <w:rsid w:val="00FD5150"/>
    <w:rsid w:val="00FD58AD"/>
    <w:rsid w:val="00FD67A8"/>
    <w:rsid w:val="00FD7A5B"/>
    <w:rsid w:val="00FE0A14"/>
    <w:rsid w:val="00FE5195"/>
    <w:rsid w:val="00FE6C2D"/>
    <w:rsid w:val="00FE6F95"/>
    <w:rsid w:val="00FE7458"/>
    <w:rsid w:val="00FF1B84"/>
    <w:rsid w:val="00FF2D79"/>
    <w:rsid w:val="00FF4137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oNotEmbedSmartTags/>
  <w:decimalSymbol w:val=","/>
  <w:listSeparator w:val=";"/>
  <w14:docId w14:val="6F99DA12"/>
  <w15:docId w15:val="{05BFCE1F-2DF8-49AF-91A0-FB9805E0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semiHidden="1" w:uiPriority="9" w:unhideWhenUsed="1"/>
    <w:lsdException w:name="heading 3" w:qFormat="1" w:semiHidden="1" w:unhideWhenUsed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02BA7"/>
    <w:rPr>
      <w:sz w:val="24"/>
    </w:rPr>
  </w:style>
  <w:style w:styleId="Titre1" w:type="paragraph">
    <w:name w:val="heading 1"/>
    <w:basedOn w:val="Normal"/>
    <w:next w:val="Normal"/>
    <w:link w:val="Titre1Car"/>
    <w:uiPriority w:val="9"/>
    <w:qFormat/>
    <w:rsid w:val="00E718D4"/>
    <w:pPr>
      <w:keepNext/>
      <w:outlineLvl w:val="0"/>
    </w:pPr>
    <w:rPr>
      <w:rFonts w:asciiTheme="minorHAnsi" w:hAnsiTheme="minorHAnsi"/>
      <w:sz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718D4"/>
    <w:pPr>
      <w:keepNext/>
      <w:keepLines/>
      <w:spacing w:before="40"/>
      <w:outlineLvl w:val="1"/>
    </w:pPr>
    <w:rPr>
      <w:rFonts w:asciiTheme="minorHAnsi" w:cstheme="majorBidi" w:eastAsiaTheme="majorEastAsia" w:hAnsiTheme="minorHAnsi"/>
      <w:color w:themeColor="accent1" w:themeShade="BF" w:val="365F91"/>
      <w:sz w:val="28"/>
      <w:szCs w:val="26"/>
    </w:rPr>
  </w:style>
  <w:style w:styleId="Titre3" w:type="paragraph">
    <w:name w:val="heading 3"/>
    <w:basedOn w:val="Normal"/>
    <w:next w:val="Normal"/>
    <w:link w:val="Titre3Car"/>
    <w:unhideWhenUsed/>
    <w:qFormat/>
    <w:rsid w:val="00E718D4"/>
    <w:pPr>
      <w:keepNext/>
      <w:keepLines/>
      <w:spacing w:before="40"/>
      <w:outlineLvl w:val="2"/>
    </w:pPr>
    <w:rPr>
      <w:rFonts w:asciiTheme="minorHAnsi" w:cstheme="majorBidi" w:eastAsiaTheme="majorEastAsia" w:hAnsiTheme="minorHAnsi"/>
      <w:b/>
      <w:color w:themeColor="accent1" w:themeShade="7F" w:val="243F60"/>
      <w:szCs w:val="24"/>
    </w:rPr>
  </w:style>
  <w:style w:styleId="Titre4" w:type="paragraph">
    <w:name w:val="heading 4"/>
    <w:basedOn w:val="Normal"/>
    <w:next w:val="Normal"/>
    <w:qFormat/>
    <w:rsid w:val="00B07036"/>
    <w:pPr>
      <w:keepNext/>
      <w:outlineLvl w:val="3"/>
    </w:pPr>
    <w:rPr>
      <w:rFonts w:ascii="Comic Sans MS" w:hAnsi="Comic Sans MS"/>
      <w:sz w:val="22"/>
      <w:u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rsid w:val="00123C70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rsid w:val="00123C70"/>
    <w:pPr>
      <w:tabs>
        <w:tab w:pos="4536" w:val="center"/>
        <w:tab w:pos="9072" w:val="right"/>
      </w:tabs>
    </w:pPr>
  </w:style>
  <w:style w:styleId="Titre" w:type="paragraph">
    <w:name w:val="Title"/>
    <w:basedOn w:val="Normal"/>
    <w:qFormat/>
    <w:rsid w:val="0028449A"/>
    <w:pPr>
      <w:jc w:val="center"/>
    </w:pPr>
    <w:rPr>
      <w:rFonts w:ascii="Bookman Old Style" w:hAnsi="Bookman Old Style"/>
      <w:b/>
      <w:bCs/>
      <w:szCs w:val="24"/>
    </w:rPr>
  </w:style>
  <w:style w:customStyle="1" w:styleId="Texte" w:type="paragraph">
    <w:name w:val="Texte"/>
    <w:rsid w:val="00B07036"/>
    <w:pPr>
      <w:ind w:left="567"/>
      <w:jc w:val="both"/>
    </w:pPr>
    <w:rPr>
      <w:rFonts w:ascii="Helvetica" w:hAnsi="Helvetica"/>
      <w:color w:val="000000"/>
      <w:sz w:val="22"/>
    </w:rPr>
  </w:style>
  <w:style w:styleId="Textedebulles" w:type="paragraph">
    <w:name w:val="Balloon Text"/>
    <w:basedOn w:val="Normal"/>
    <w:link w:val="TextedebullesCar"/>
    <w:rsid w:val="009C3E75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rsid w:val="009C3E75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9C3E75"/>
    <w:pPr>
      <w:ind w:left="720"/>
      <w:contextualSpacing/>
    </w:pPr>
  </w:style>
  <w:style w:customStyle="1" w:styleId="PieddepageCar" w:type="character">
    <w:name w:val="Pied de page Car"/>
    <w:basedOn w:val="Policepardfaut"/>
    <w:link w:val="Pieddepage"/>
    <w:uiPriority w:val="99"/>
    <w:rsid w:val="009E5492"/>
    <w:rPr>
      <w:sz w:val="24"/>
    </w:rPr>
  </w:style>
  <w:style w:styleId="Grilledutableau" w:type="table">
    <w:name w:val="Table Grid"/>
    <w:basedOn w:val="TableauNormal"/>
    <w:rsid w:val="00AF734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Normal"/>
    <w:uiPriority w:val="99"/>
    <w:semiHidden/>
    <w:unhideWhenUsed/>
    <w:rsid w:val="00C26EDC"/>
    <w:pPr>
      <w:spacing w:after="100" w:afterAutospacing="1" w:before="100" w:beforeAutospacing="1"/>
    </w:pPr>
    <w:rPr>
      <w:szCs w:val="24"/>
    </w:rPr>
  </w:style>
  <w:style w:styleId="Marquedecommentaire" w:type="character">
    <w:name w:val="annotation reference"/>
    <w:basedOn w:val="Policepardfaut"/>
    <w:semiHidden/>
    <w:unhideWhenUsed/>
    <w:rsid w:val="001E1D7F"/>
    <w:rPr>
      <w:sz w:val="16"/>
      <w:szCs w:val="16"/>
    </w:rPr>
  </w:style>
  <w:style w:styleId="Commentaire" w:type="paragraph">
    <w:name w:val="annotation text"/>
    <w:basedOn w:val="Normal"/>
    <w:link w:val="CommentaireCar"/>
    <w:semiHidden/>
    <w:unhideWhenUsed/>
    <w:rsid w:val="001E1D7F"/>
    <w:rPr>
      <w:sz w:val="20"/>
    </w:rPr>
  </w:style>
  <w:style w:customStyle="1" w:styleId="CommentaireCar" w:type="character">
    <w:name w:val="Commentaire Car"/>
    <w:basedOn w:val="Policepardfaut"/>
    <w:link w:val="Commentaire"/>
    <w:semiHidden/>
    <w:rsid w:val="001E1D7F"/>
  </w:style>
  <w:style w:styleId="Objetducommentaire" w:type="paragraph">
    <w:name w:val="annotation subject"/>
    <w:basedOn w:val="Commentaire"/>
    <w:next w:val="Commentaire"/>
    <w:link w:val="ObjetducommentaireCar"/>
    <w:semiHidden/>
    <w:unhideWhenUsed/>
    <w:rsid w:val="001E1D7F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semiHidden/>
    <w:rsid w:val="001E1D7F"/>
    <w:rPr>
      <w:b/>
      <w:bCs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1D47DD"/>
    <w:pPr>
      <w:keepLines/>
      <w:spacing w:before="240" w:line="259" w:lineRule="auto"/>
      <w:outlineLvl w:val="9"/>
    </w:pPr>
    <w:rPr>
      <w:rFonts w:asciiTheme="majorHAnsi" w:cstheme="majorBidi" w:eastAsiaTheme="majorEastAsia" w:hAnsiTheme="majorHAnsi"/>
      <w:color w:themeColor="accent1" w:themeShade="BF" w:val="365F91"/>
      <w:szCs w:val="32"/>
    </w:rPr>
  </w:style>
  <w:style w:styleId="TM1" w:type="paragraph">
    <w:name w:val="toc 1"/>
    <w:basedOn w:val="Normal"/>
    <w:next w:val="Normal"/>
    <w:autoRedefine/>
    <w:uiPriority w:val="39"/>
    <w:unhideWhenUsed/>
    <w:rsid w:val="004F518F"/>
    <w:pPr>
      <w:spacing w:after="100"/>
    </w:pPr>
  </w:style>
  <w:style w:styleId="Lienhypertexte" w:type="character">
    <w:name w:val="Hyperlink"/>
    <w:basedOn w:val="Policepardfaut"/>
    <w:uiPriority w:val="99"/>
    <w:unhideWhenUsed/>
    <w:rsid w:val="004F518F"/>
    <w:rPr>
      <w:color w:themeColor="hyperlink" w:val="0000FF"/>
      <w:u w:val="single"/>
    </w:rPr>
  </w:style>
  <w:style w:styleId="TM2" w:type="paragraph">
    <w:name w:val="toc 2"/>
    <w:basedOn w:val="Normal"/>
    <w:next w:val="Normal"/>
    <w:autoRedefine/>
    <w:uiPriority w:val="39"/>
    <w:unhideWhenUsed/>
    <w:rsid w:val="00A76928"/>
    <w:pPr>
      <w:spacing w:after="100"/>
      <w:ind w:left="240"/>
    </w:pPr>
  </w:style>
  <w:style w:styleId="TM4" w:type="paragraph">
    <w:name w:val="toc 4"/>
    <w:basedOn w:val="Normal"/>
    <w:next w:val="Normal"/>
    <w:autoRedefine/>
    <w:uiPriority w:val="39"/>
    <w:unhideWhenUsed/>
    <w:rsid w:val="00A76928"/>
    <w:pPr>
      <w:spacing w:after="100"/>
      <w:ind w:left="720"/>
    </w:pPr>
  </w:style>
  <w:style w:customStyle="1" w:styleId="Titre2Car" w:type="character">
    <w:name w:val="Titre 2 Car"/>
    <w:basedOn w:val="Policepardfaut"/>
    <w:link w:val="Titre2"/>
    <w:uiPriority w:val="9"/>
    <w:rsid w:val="00E718D4"/>
    <w:rPr>
      <w:rFonts w:asciiTheme="minorHAnsi" w:cstheme="majorBidi" w:eastAsiaTheme="majorEastAsia" w:hAnsiTheme="minorHAnsi"/>
      <w:color w:themeColor="accent1" w:themeShade="BF" w:val="365F91"/>
      <w:sz w:val="28"/>
      <w:szCs w:val="26"/>
    </w:rPr>
  </w:style>
  <w:style w:customStyle="1" w:styleId="Titre3Car" w:type="character">
    <w:name w:val="Titre 3 Car"/>
    <w:basedOn w:val="Policepardfaut"/>
    <w:link w:val="Titre3"/>
    <w:rsid w:val="00E718D4"/>
    <w:rPr>
      <w:rFonts w:asciiTheme="minorHAnsi" w:cstheme="majorBidi" w:eastAsiaTheme="majorEastAsia" w:hAnsiTheme="minorHAnsi"/>
      <w:b/>
      <w:color w:themeColor="accent1" w:themeShade="7F" w:val="243F60"/>
      <w:sz w:val="24"/>
      <w:szCs w:val="24"/>
    </w:rPr>
  </w:style>
  <w:style w:styleId="TM3" w:type="paragraph">
    <w:name w:val="toc 3"/>
    <w:basedOn w:val="Normal"/>
    <w:next w:val="Normal"/>
    <w:autoRedefine/>
    <w:uiPriority w:val="39"/>
    <w:unhideWhenUsed/>
    <w:rsid w:val="00A04409"/>
    <w:pPr>
      <w:spacing w:after="100"/>
      <w:ind w:left="480"/>
    </w:pPr>
  </w:style>
  <w:style w:styleId="Mentionnonrsolue" w:type="character">
    <w:name w:val="Unresolved Mention"/>
    <w:basedOn w:val="Policepardfaut"/>
    <w:uiPriority w:val="99"/>
    <w:unhideWhenUsed/>
    <w:rsid w:val="00B71AF5"/>
    <w:rPr>
      <w:color w:val="605E5C"/>
      <w:shd w:color="auto" w:fill="E1DFDD" w:val="clear"/>
    </w:rPr>
  </w:style>
  <w:style w:customStyle="1" w:styleId="Default" w:type="paragraph">
    <w:name w:val="Default"/>
    <w:rsid w:val="00B51DC1"/>
    <w:pPr>
      <w:autoSpaceDE w:val="0"/>
      <w:autoSpaceDN w:val="0"/>
      <w:adjustRightInd w:val="0"/>
    </w:pPr>
    <w:rPr>
      <w:rFonts w:ascii="Calibri" w:cs="Calibri" w:hAnsi="Calibri"/>
      <w:color w:val="000000"/>
      <w:sz w:val="24"/>
      <w:szCs w:val="24"/>
    </w:rPr>
  </w:style>
  <w:style w:styleId="Mention" w:type="character">
    <w:name w:val="Mention"/>
    <w:basedOn w:val="Policepardfaut"/>
    <w:uiPriority w:val="99"/>
    <w:unhideWhenUsed/>
    <w:rsid w:val="00143704"/>
    <w:rPr>
      <w:color w:val="2B579A"/>
      <w:shd w:color="auto" w:fill="E1DFDD" w:val="clear"/>
    </w:rPr>
  </w:style>
  <w:style w:styleId="Notedefin" w:type="paragraph">
    <w:name w:val="endnote text"/>
    <w:basedOn w:val="Normal"/>
    <w:link w:val="NotedefinCar"/>
    <w:semiHidden/>
    <w:unhideWhenUsed/>
    <w:rsid w:val="00B1384B"/>
    <w:rPr>
      <w:sz w:val="20"/>
    </w:rPr>
  </w:style>
  <w:style w:customStyle="1" w:styleId="NotedefinCar" w:type="character">
    <w:name w:val="Note de fin Car"/>
    <w:basedOn w:val="Policepardfaut"/>
    <w:link w:val="Notedefin"/>
    <w:semiHidden/>
    <w:rsid w:val="00B1384B"/>
  </w:style>
  <w:style w:styleId="Appeldenotedefin" w:type="character">
    <w:name w:val="endnote reference"/>
    <w:basedOn w:val="Policepardfaut"/>
    <w:semiHidden/>
    <w:unhideWhenUsed/>
    <w:rsid w:val="00B1384B"/>
    <w:rPr>
      <w:vertAlign w:val="superscript"/>
    </w:rPr>
  </w:style>
  <w:style w:styleId="Sansinterligne" w:type="paragraph">
    <w:name w:val="No Spacing"/>
    <w:link w:val="SansinterligneCar"/>
    <w:uiPriority w:val="1"/>
    <w:qFormat/>
    <w:rsid w:val="0087780C"/>
    <w:rPr>
      <w:rFonts w:asciiTheme="minorHAnsi" w:cstheme="minorBidi" w:eastAsiaTheme="minorEastAsia" w:hAnsiTheme="minorHAnsi"/>
      <w:sz w:val="21"/>
      <w:szCs w:val="21"/>
      <w:lang w:eastAsia="en-US"/>
    </w:rPr>
  </w:style>
  <w:style w:customStyle="1" w:styleId="SansinterligneCar" w:type="character">
    <w:name w:val="Sans interligne Car"/>
    <w:basedOn w:val="Policepardfaut"/>
    <w:link w:val="Sansinterligne"/>
    <w:uiPriority w:val="1"/>
    <w:rsid w:val="0087780C"/>
    <w:rPr>
      <w:rFonts w:asciiTheme="minorHAnsi" w:cstheme="minorBidi" w:eastAsiaTheme="minorEastAsia" w:hAnsiTheme="minorHAnsi"/>
      <w:sz w:val="21"/>
      <w:szCs w:val="21"/>
      <w:lang w:eastAsia="en-US"/>
    </w:rPr>
  </w:style>
  <w:style w:customStyle="1" w:styleId="Titre1Car" w:type="character">
    <w:name w:val="Titre 1 Car"/>
    <w:basedOn w:val="Policepardfaut"/>
    <w:link w:val="Titre1"/>
    <w:uiPriority w:val="9"/>
    <w:rsid w:val="00E718D4"/>
    <w:rPr>
      <w:rFonts w:asciiTheme="minorHAnsi" w:hAnsiTheme="minorHAnsi"/>
      <w:sz w:val="32"/>
    </w:rPr>
  </w:style>
  <w:style w:styleId="Lienhypertextesuivivisit" w:type="character">
    <w:name w:val="FollowedHyperlink"/>
    <w:basedOn w:val="Policepardfaut"/>
    <w:semiHidden/>
    <w:unhideWhenUsed/>
    <w:rsid w:val="009064F6"/>
    <w:rPr>
      <w:color w:themeColor="followedHyperlink" w:val="800080"/>
      <w:u w:val="single"/>
    </w:rPr>
  </w:style>
  <w:style w:styleId="Notedebasdepage" w:type="paragraph">
    <w:name w:val="footnote text"/>
    <w:basedOn w:val="Normal"/>
    <w:link w:val="NotedebasdepageCar"/>
    <w:semiHidden/>
    <w:unhideWhenUsed/>
    <w:rsid w:val="00A17C2D"/>
    <w:rPr>
      <w:sz w:val="20"/>
    </w:rPr>
  </w:style>
  <w:style w:customStyle="1" w:styleId="NotedebasdepageCar" w:type="character">
    <w:name w:val="Note de bas de page Car"/>
    <w:basedOn w:val="Policepardfaut"/>
    <w:link w:val="Notedebasdepage"/>
    <w:semiHidden/>
    <w:rsid w:val="00A17C2D"/>
  </w:style>
  <w:style w:styleId="Appelnotedebasdep" w:type="character">
    <w:name w:val="footnote reference"/>
    <w:basedOn w:val="Policepardfaut"/>
    <w:semiHidden/>
    <w:unhideWhenUsed/>
    <w:rsid w:val="00A17C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9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3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81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1.xml.rels><?xml version="1.0" encoding="UTF-8" standalone="no"?><Relationships xmlns="http://schemas.openxmlformats.org/package/2006/relationships"><Relationship Id="rId1" Target="media/image2.jp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D:/Profils/S.RIOU/Bureau/Masques%20pour%20pr&#233;sentations%20sous%20word%20mode%20portrait%20DAHER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dca5790-d29e-4bb1-97af-ffa91bdc2d31">
      <UserInfo>
        <DisplayName>HELIES Christine</DisplayName>
        <AccountId>16</AccountId>
        <AccountType/>
      </UserInfo>
      <UserInfo>
        <DisplayName>CHABRIER Raphael</DisplayName>
        <AccountId>10</AccountId>
        <AccountType/>
      </UserInfo>
      <UserInfo>
        <DisplayName>DALSTEIN Jean Christophe</DisplayName>
        <AccountId>11</AccountId>
        <AccountType/>
      </UserInfo>
      <UserInfo>
        <DisplayName>GUYON Juliane</DisplayName>
        <AccountId>37</AccountId>
        <AccountType/>
      </UserInfo>
      <UserInfo>
        <DisplayName>BOUDIN Romain</DisplayName>
        <AccountId>46</AccountId>
        <AccountType/>
      </UserInfo>
      <UserInfo>
        <DisplayName>BAULON Annabelle</DisplayName>
        <AccountId>82</AccountId>
        <AccountType/>
      </UserInfo>
    </SharedWithUsers>
    <lcf76f155ced4ddcb4097134ff3c332f xmlns="ed1151d8-e39d-4b0e-81bc-e0915b3075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19E59F2D7CA4CA9D9D6A0CF046D46" ma:contentTypeVersion="12" ma:contentTypeDescription="Crée un document." ma:contentTypeScope="" ma:versionID="ae2fec9f801e3af3484f1115c3fdd422">
  <xsd:schema xmlns:xsd="http://www.w3.org/2001/XMLSchema" xmlns:xs="http://www.w3.org/2001/XMLSchema" xmlns:p="http://schemas.microsoft.com/office/2006/metadata/properties" xmlns:ns2="ed1151d8-e39d-4b0e-81bc-e0915b30753f" xmlns:ns3="cdca5790-d29e-4bb1-97af-ffa91bdc2d31" targetNamespace="http://schemas.microsoft.com/office/2006/metadata/properties" ma:root="true" ma:fieldsID="096870685adf457db4fc595fa67d01ce" ns2:_="" ns3:_="">
    <xsd:import namespace="ed1151d8-e39d-4b0e-81bc-e0915b30753f"/>
    <xsd:import namespace="cdca5790-d29e-4bb1-97af-ffa91bdc2d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151d8-e39d-4b0e-81bc-e0915b307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3dd204c1-e957-46e7-95f4-9c046a21d5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a5790-d29e-4bb1-97af-ffa91bdc2d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43D1A-88A9-4272-A4E2-15DCDA326E76}">
  <ds:schemaRefs>
    <ds:schemaRef ds:uri="http://schemas.microsoft.com/office/2006/metadata/properties"/>
    <ds:schemaRef ds:uri="http://schemas.microsoft.com/office/infopath/2007/PartnerControls"/>
    <ds:schemaRef ds:uri="cdca5790-d29e-4bb1-97af-ffa91bdc2d31"/>
    <ds:schemaRef ds:uri="ed1151d8-e39d-4b0e-81bc-e0915b30753f"/>
  </ds:schemaRefs>
</ds:datastoreItem>
</file>

<file path=customXml/itemProps2.xml><?xml version="1.0" encoding="utf-8"?>
<ds:datastoreItem xmlns:ds="http://schemas.openxmlformats.org/officeDocument/2006/customXml" ds:itemID="{8ADF4A58-15CB-4829-A3B2-C630A5A85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151d8-e39d-4b0e-81bc-e0915b30753f"/>
    <ds:schemaRef ds:uri="cdca5790-d29e-4bb1-97af-ffa91bdc2d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C9C764-E431-4F58-943F-A3EB8F7628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39A36E-9BEC-4B27-8A68-9A20A5B36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Masques pour présentations sous word mode portrait DAHER.dot</Template>
  <TotalTime>0</TotalTime>
  <Pages>9</Pages>
  <Words>2275</Words>
  <Characters>14421</Characters>
  <Application>Microsoft Office Word</Application>
  <DocSecurity>0</DocSecurity>
  <Lines>120</Lines>
  <Paragraphs>33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DSI</Company>
  <LinksUpToDate>false</LinksUpToDate>
  <CharactersWithSpaces>16663</CharactersWithSpaces>
  <SharedDoc>false</SharedDoc>
  <HLinks>
    <vt:vector baseType="variant" size="174">
      <vt:variant>
        <vt:i4>7798784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_ANNEXE_1_:</vt:lpwstr>
      </vt:variant>
      <vt:variant>
        <vt:i4>5177404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_Primes_de_faisant-fonction</vt:lpwstr>
      </vt:variant>
      <vt:variant>
        <vt:i4>7798784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_ANNEXE_1_: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_Toc128729235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_Toc128729234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_Toc128729233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_Toc128729232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_Toc128729231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_Toc128729230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_Toc128729229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_Toc128729228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_Toc128729227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_Toc128729226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_Toc128729225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_Toc128729224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_Toc128729223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_Toc128729222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_Toc128729221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_Toc128729220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_Toc128729219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_Toc128729218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_Toc128729217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_Toc128729216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_Toc128729215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_Toc128729214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_Toc128729213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_Toc128729212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_Toc128729211</vt:lpwstr>
      </vt:variant>
      <vt:variant>
        <vt:i4>7798784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_ANNEXE_1_: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2021-06-08T00:30:00Z</dcterms:created>
  <cp:lastPrinted>2019-05-10T08:35:00Z</cp:lastPrinted>
  <dcterms:modified xsi:type="dcterms:W3CDTF">2023-05-10T13:36:00Z</dcterms:modified>
  <cp:revision>930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0x0101007BC19E59F2D7CA4CA9D9D6A0CF046D46</vt:lpwstr>
  </property>
  <property fmtid="{D5CDD505-2E9C-101B-9397-08002B2CF9AE}" name="xd_Signature" pid="3">
    <vt:bool>false</vt:bool>
  </property>
  <property fmtid="{D5CDD505-2E9C-101B-9397-08002B2CF9AE}" name="SharedWithUsers" pid="4">
    <vt:lpwstr>16;#CHABRIER Raphael</vt:lpwstr>
  </property>
  <property fmtid="{D5CDD505-2E9C-101B-9397-08002B2CF9AE}" name="xd_ProgID" pid="5">
    <vt:lpwstr/>
  </property>
  <property fmtid="{D5CDD505-2E9C-101B-9397-08002B2CF9AE}" name="TemplateUrl" pid="6">
    <vt:lpwstr/>
  </property>
  <property fmtid="{D5CDD505-2E9C-101B-9397-08002B2CF9AE}" name="ComplianceAssetId" pid="7">
    <vt:lpwstr/>
  </property>
  <property fmtid="{D5CDD505-2E9C-101B-9397-08002B2CF9AE}" name="_ExtendedDescription" pid="8">
    <vt:lpwstr/>
  </property>
  <property fmtid="{D5CDD505-2E9C-101B-9397-08002B2CF9AE}" name="MediaServiceImageTags" pid="9">
    <vt:lpwstr/>
  </property>
</Properties>
</file>