
<file path=[Content_Types].xml><?xml version="1.0" encoding="utf-8"?>
<Types xmlns="http://schemas.openxmlformats.org/package/2006/content-types">
  <Default ContentType="application/vnd.ms-word.attachedToolbars" Extension="bin"/>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ms-word.keyMapCustomizations+xml" PartName="/word/customization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2AF806CD" w14:textId="7B721523" w:rsidP="00B17A07" w:rsidR="00B17A07" w:rsidRDefault="00D25B97" w:rsidRPr="00B17A07">
      <w:pPr>
        <w:pStyle w:val="Titre"/>
        <w:rPr>
          <w:sz w:val="32"/>
          <w:szCs w:val="32"/>
        </w:rPr>
      </w:pPr>
      <w:r>
        <w:rPr>
          <w:sz w:val="32"/>
          <w:szCs w:val="32"/>
        </w:rPr>
        <w:t>Négociation Annuelle Obligatoire 20</w:t>
      </w:r>
      <w:r w:rsidR="00B17A07">
        <w:rPr>
          <w:sz w:val="32"/>
          <w:szCs w:val="32"/>
        </w:rPr>
        <w:t>2</w:t>
      </w:r>
      <w:r w:rsidR="00A01CE6">
        <w:rPr>
          <w:sz w:val="32"/>
          <w:szCs w:val="32"/>
        </w:rPr>
        <w:t>2</w:t>
      </w:r>
    </w:p>
    <w:p w14:paraId="0829BDFE" w14:textId="77777777" w:rsidP="00D25B97" w:rsidR="009051FC" w:rsidRDefault="009051FC"/>
    <w:p w14:paraId="446A72BE" w14:textId="77777777" w:rsidP="00D25B97" w:rsidR="00D25B97" w:rsidRDefault="00D25B97">
      <w:r w:rsidRPr="009564DE">
        <w:t>ENTRE</w:t>
      </w:r>
    </w:p>
    <w:p w14:paraId="42C0C913" w14:textId="77777777" w:rsidP="00D25B97" w:rsidR="00D25B97" w:rsidRDefault="00D25B97">
      <w:pPr>
        <w:rPr>
          <w:b/>
        </w:rPr>
      </w:pPr>
      <w:r w:rsidRPr="00087AD2">
        <w:rPr>
          <w:b/>
        </w:rPr>
        <w:t>LA SOCIETE COMFAX</w:t>
      </w:r>
      <w:r>
        <w:rPr>
          <w:b/>
        </w:rPr>
        <w:t> :</w:t>
      </w:r>
    </w:p>
    <w:p w14:paraId="78EEC6E0" w14:textId="187F7F5D" w:rsidP="00D25B97" w:rsidR="00D25B97" w:rsidRDefault="00D25B97" w:rsidRPr="009564DE">
      <w:r w:rsidRPr="009564DE">
        <w:t xml:space="preserve">Dont le Siège Social est sis </w:t>
      </w:r>
      <w:r>
        <w:t>6, Allée Pierre-Gille de Gennes</w:t>
      </w:r>
      <w:r w:rsidRPr="009564DE">
        <w:t xml:space="preserve">, représentée par </w:t>
      </w:r>
      <w:r w:rsidRPr="00F2023D">
        <w:rPr>
          <w:b/>
        </w:rPr>
        <w:t xml:space="preserve">Monsieur </w:t>
      </w:r>
      <w:r w:rsidR="00AB2C4E">
        <w:rPr>
          <w:b/>
        </w:rPr>
        <w:t xml:space="preserve">                               </w:t>
      </w:r>
      <w:proofErr w:type="gramStart"/>
      <w:r w:rsidR="00AB2C4E">
        <w:rPr>
          <w:b/>
        </w:rPr>
        <w:t xml:space="preserve">  </w:t>
      </w:r>
      <w:r w:rsidRPr="009564DE">
        <w:t>,</w:t>
      </w:r>
      <w:proofErr w:type="gramEnd"/>
      <w:r w:rsidRPr="009564DE">
        <w:t xml:space="preserve"> agissant en qualité de </w:t>
      </w:r>
      <w:r>
        <w:t>Chef d’Entreprise.</w:t>
      </w:r>
    </w:p>
    <w:p w14:paraId="7B506B91" w14:textId="77777777" w:rsidP="00D25B97" w:rsidR="00D25B97" w:rsidRDefault="00D25B97" w:rsidRPr="00087AD2">
      <w:pPr>
        <w:rPr>
          <w:b/>
        </w:rPr>
      </w:pPr>
      <w:r w:rsidRPr="00087AD2">
        <w:rPr>
          <w:b/>
        </w:rPr>
        <w:t>C</w:t>
      </w:r>
      <w:r>
        <w:rPr>
          <w:b/>
        </w:rPr>
        <w:t>i-après désignée "La Société"</w:t>
      </w:r>
      <w:r>
        <w:rPr>
          <w:b/>
        </w:rPr>
        <w:tab/>
      </w:r>
      <w:r>
        <w:rPr>
          <w:b/>
        </w:rPr>
        <w:tab/>
      </w:r>
      <w:r>
        <w:rPr>
          <w:b/>
        </w:rPr>
        <w:tab/>
      </w:r>
      <w:r>
        <w:rPr>
          <w:b/>
        </w:rPr>
        <w:tab/>
      </w:r>
      <w:r>
        <w:rPr>
          <w:b/>
        </w:rPr>
        <w:tab/>
      </w:r>
      <w:r>
        <w:rPr>
          <w:b/>
        </w:rPr>
        <w:tab/>
      </w:r>
      <w:r w:rsidRPr="00087AD2">
        <w:rPr>
          <w:b/>
        </w:rPr>
        <w:t>D'UNE PART</w:t>
      </w:r>
    </w:p>
    <w:p w14:paraId="573BA4F7" w14:textId="77777777" w:rsidP="00D25B97" w:rsidR="00D25B97" w:rsidRDefault="00D25B97" w:rsidRPr="009564DE">
      <w:r w:rsidRPr="009564DE">
        <w:t>ET :</w:t>
      </w:r>
    </w:p>
    <w:p w14:paraId="26348B59" w14:textId="77777777" w:rsidP="00D25B97" w:rsidR="00D25B97" w:rsidRDefault="00D25B97" w:rsidRPr="00087AD2">
      <w:pPr>
        <w:rPr>
          <w:b/>
        </w:rPr>
      </w:pPr>
      <w:r w:rsidRPr="00087AD2">
        <w:rPr>
          <w:b/>
        </w:rPr>
        <w:t>LES ORGANISATIONS SYNDICALES REPRESENTATIVES :</w:t>
      </w:r>
    </w:p>
    <w:p w14:paraId="48D29339" w14:textId="3A803C05" w:rsidP="00D25B97" w:rsidR="00D25B97" w:rsidRDefault="00D25B97" w:rsidRPr="009564DE">
      <w:r w:rsidRPr="009564DE">
        <w:t xml:space="preserve">Le Syndicat affilié à la Confédération générale du travail Force ouvrière (CGT-FO), représentée par </w:t>
      </w:r>
      <w:r w:rsidRPr="00F2023D">
        <w:rPr>
          <w:b/>
        </w:rPr>
        <w:t xml:space="preserve">Monsieur </w:t>
      </w:r>
    </w:p>
    <w:p w14:paraId="5166CCE5" w14:textId="77777777" w:rsidP="00C06FAB" w:rsidR="00D25B97" w:rsidRDefault="00D25B97" w:rsidRPr="00087AD2">
      <w:pPr>
        <w:rPr>
          <w:b/>
        </w:rPr>
      </w:pPr>
      <w:r w:rsidRPr="00087AD2">
        <w:rPr>
          <w:b/>
        </w:rPr>
        <w:t>Ci-après désignés "</w:t>
      </w:r>
      <w:r w:rsidR="00C06FAB">
        <w:rPr>
          <w:b/>
        </w:rPr>
        <w:t>Représentant du Personnel</w:t>
      </w:r>
      <w:r w:rsidRPr="00087AD2">
        <w:rPr>
          <w:b/>
        </w:rPr>
        <w:t>"</w:t>
      </w:r>
      <w:r w:rsidRPr="00087AD2">
        <w:rPr>
          <w:b/>
        </w:rPr>
        <w:tab/>
      </w:r>
      <w:r w:rsidRPr="00087AD2">
        <w:rPr>
          <w:b/>
        </w:rPr>
        <w:tab/>
      </w:r>
      <w:r w:rsidRPr="00087AD2">
        <w:rPr>
          <w:b/>
        </w:rPr>
        <w:tab/>
        <w:t>D'AUTRE PART</w:t>
      </w:r>
    </w:p>
    <w:p w14:paraId="7E382BD3" w14:textId="77777777" w:rsidP="00D25B97" w:rsidR="009051FC" w:rsidRDefault="009051FC" w:rsidRPr="009564DE"/>
    <w:p w14:paraId="4BF6390F" w14:textId="77777777" w:rsidP="00D25B97" w:rsidR="00D25B97" w:rsidRDefault="00D25B97" w:rsidRPr="009564DE">
      <w:pPr>
        <w:pStyle w:val="Titre1"/>
      </w:pPr>
      <w:r w:rsidRPr="009564DE">
        <w:t>PREAMBULE</w:t>
      </w:r>
    </w:p>
    <w:p w14:paraId="3FF7D495" w14:textId="77777777" w:rsidP="00D25B97" w:rsidR="00D25B97" w:rsidRDefault="00D25B97" w:rsidRPr="009564DE">
      <w:r w:rsidRPr="009564DE">
        <w:t xml:space="preserve">Conformément aux articles L2242-1 et suivants, L2242-5,  L2242-8 et L2242-9 et suivants du Code du Travail, la </w:t>
      </w:r>
      <w:r w:rsidR="0015605D">
        <w:t>N</w:t>
      </w:r>
      <w:r w:rsidRPr="009564DE">
        <w:t xml:space="preserve">égociation </w:t>
      </w:r>
      <w:r w:rsidR="0015605D">
        <w:t>A</w:t>
      </w:r>
      <w:r w:rsidRPr="009564DE">
        <w:t xml:space="preserve">nnuelle </w:t>
      </w:r>
      <w:r w:rsidR="0015605D">
        <w:t>O</w:t>
      </w:r>
      <w:r w:rsidRPr="009564DE">
        <w:t>bligatoire portant sur les salaires, les effectifs, la durée effective et l’organisation du temps de travail, ainsi qu’aux objectifs en matière d’égalité professionnelle entre les femmes et les hommes dans l’entreprise, les mesures permettant de les atteindre ainsi que l’analyse des écarts de rémunération, s’est engagée entre la Société et les organisations syndicales représentatives.</w:t>
      </w:r>
    </w:p>
    <w:p w14:paraId="21A333B2" w14:textId="373F6E2E" w:rsidP="00D25B97" w:rsidR="00D25B97" w:rsidRDefault="00D25B97">
      <w:r w:rsidRPr="009564DE">
        <w:t xml:space="preserve">Les parties se sont réunies en </w:t>
      </w:r>
      <w:r w:rsidRPr="00267FAB">
        <w:t xml:space="preserve">date </w:t>
      </w:r>
      <w:r w:rsidRPr="00F2023D">
        <w:t>d</w:t>
      </w:r>
      <w:r>
        <w:t>es</w:t>
      </w:r>
      <w:r w:rsidRPr="00F2023D">
        <w:t xml:space="preserve"> </w:t>
      </w:r>
      <w:r w:rsidR="00A01CE6">
        <w:t>20 Octobre 2021</w:t>
      </w:r>
      <w:r w:rsidRPr="00F2023D">
        <w:t xml:space="preserve">, </w:t>
      </w:r>
      <w:r w:rsidR="002E77D6">
        <w:t xml:space="preserve">8 </w:t>
      </w:r>
      <w:r w:rsidR="002E77D6" w:rsidRPr="002E77D6">
        <w:t>décembre 2021</w:t>
      </w:r>
      <w:r w:rsidRPr="002E77D6">
        <w:t xml:space="preserve"> et </w:t>
      </w:r>
      <w:r w:rsidR="00D80AC4" w:rsidRPr="002E77D6">
        <w:t>12 Janvier 2022</w:t>
      </w:r>
      <w:r w:rsidRPr="002E77D6">
        <w:t>.</w:t>
      </w:r>
    </w:p>
    <w:p w14:paraId="0E04C136" w14:textId="77777777" w:rsidP="00D25B97" w:rsidR="00B245DC" w:rsidRDefault="00B245DC" w:rsidRPr="00267FAB"/>
    <w:p w14:paraId="43366414" w14:textId="77777777" w:rsidP="00D25B97" w:rsidR="00D25B97" w:rsidRDefault="00D25B97" w:rsidRPr="009564DE">
      <w:pPr>
        <w:pStyle w:val="Titre1"/>
      </w:pPr>
      <w:r w:rsidRPr="009564DE">
        <w:t>Etat des propositions respectives</w:t>
      </w:r>
    </w:p>
    <w:p w14:paraId="18AA2A1C" w14:textId="6774EA30" w:rsidP="00D25B97" w:rsidR="00D25B97" w:rsidRDefault="00D25B97">
      <w:r w:rsidRPr="009564DE">
        <w:t xml:space="preserve">Au lancement des discussions, </w:t>
      </w:r>
      <w:r>
        <w:t xml:space="preserve">les deux parties ont adopté une position commune de recherche de consensus, point par point, en prenant en compte la situation de l’entreprise et des salariés, pour une réponse adaptée à l’intérêt commun. </w:t>
      </w:r>
    </w:p>
    <w:p w14:paraId="0B492EC6" w14:textId="77777777" w:rsidP="00D25B97" w:rsidR="00B245DC" w:rsidRDefault="00B245DC" w:rsidRPr="009564DE"/>
    <w:p w14:paraId="3211AD05" w14:textId="77777777" w:rsidP="00D25B97" w:rsidR="00D25B97" w:rsidRDefault="00D25B97">
      <w:pPr>
        <w:pStyle w:val="Titre1"/>
      </w:pPr>
      <w:r w:rsidRPr="009564DE">
        <w:t xml:space="preserve">DISPOSITIONS </w:t>
      </w:r>
    </w:p>
    <w:p w14:paraId="5F6716BE" w14:textId="77777777" w:rsidP="00D25B97" w:rsidR="00D25B97" w:rsidRDefault="00D25B97" w:rsidRPr="009564DE">
      <w:pPr>
        <w:pStyle w:val="Titre2"/>
      </w:pPr>
      <w:r w:rsidRPr="009564DE">
        <w:t>Champ d’application de l’accord</w:t>
      </w:r>
    </w:p>
    <w:p w14:paraId="10E059DB" w14:textId="77777777" w:rsidP="00D25B97" w:rsidR="00D25B97" w:rsidRDefault="00D25B97" w:rsidRPr="009564DE">
      <w:r>
        <w:t xml:space="preserve">Le présent accord est applicable dans la société </w:t>
      </w:r>
      <w:proofErr w:type="spellStart"/>
      <w:r>
        <w:t>Comfax</w:t>
      </w:r>
      <w:proofErr w:type="spellEnd"/>
      <w:r>
        <w:t xml:space="preserve"> SAS, immatriculée au Registre du Commerce et des Sociétés de Bordeaux sous le n° B 385 070 487, et dont le siège social est situé 6, Allée Pierre-Gilles de Gennes, 33700 MERIGNAC.</w:t>
      </w:r>
    </w:p>
    <w:p w14:paraId="088BD647" w14:textId="77777777" w:rsidP="00D25B97" w:rsidR="00D25B97" w:rsidRDefault="00D25B97" w:rsidRPr="00DB4037">
      <w:pPr>
        <w:pStyle w:val="Titre2"/>
      </w:pPr>
      <w:r w:rsidRPr="009564DE">
        <w:lastRenderedPageBreak/>
        <w:t>Objet de l’accord</w:t>
      </w:r>
    </w:p>
    <w:p w14:paraId="77A8103F" w14:textId="77777777" w:rsidP="00D25B97" w:rsidR="00D25B97" w:rsidRDefault="00D25B97">
      <w:pPr>
        <w:pStyle w:val="Titre3"/>
        <w:ind w:hanging="357" w:left="357"/>
      </w:pPr>
      <w:r>
        <w:t>Salaires effectifs et autres rémunérations</w:t>
      </w:r>
    </w:p>
    <w:p w14:paraId="05843268" w14:textId="07CE82E4" w:rsidP="00D25B97" w:rsidR="00D25B97" w:rsidRDefault="00D25B97">
      <w:r>
        <w:t>La masse salariale fluctue dans une année selon les arrivées et les départs. Afin de pouvoir effectuer une comparaison à effectif constant, la mesure de la masse salariale et des variations est effectuée sur la base des salariés présents au 1</w:t>
      </w:r>
      <w:r w:rsidRPr="00C977D6">
        <w:rPr>
          <w:vertAlign w:val="superscript"/>
        </w:rPr>
        <w:t>er</w:t>
      </w:r>
      <w:r>
        <w:t xml:space="preserve"> janvier de chaque exercice. Au regard des informations économiques et des résultats de l’entreprise, la variation de la masse salariale en 20</w:t>
      </w:r>
      <w:r w:rsidR="00B17A07">
        <w:t>2</w:t>
      </w:r>
      <w:r w:rsidR="00A01CE6">
        <w:t>2</w:t>
      </w:r>
      <w:r>
        <w:t xml:space="preserve"> est :</w:t>
      </w:r>
    </w:p>
    <w:tbl>
      <w:tblPr>
        <w:tblStyle w:val="Listemoyenne1-Accent2"/>
        <w:tblW w:type="auto" w:w="0"/>
        <w:jc w:val="center"/>
        <w:tblLook w:firstColumn="1" w:firstRow="1" w:lastColumn="0" w:lastRow="0" w:noHBand="0" w:noVBand="1" w:val="04A0"/>
      </w:tblPr>
      <w:tblGrid>
        <w:gridCol w:w="1809"/>
        <w:gridCol w:w="1877"/>
        <w:gridCol w:w="1701"/>
        <w:gridCol w:w="3793"/>
      </w:tblGrid>
      <w:tr w14:paraId="5C163820" w14:textId="77777777" w:rsidR="00D25B97" w:rsidRPr="00894667" w:rsidTr="00F970A9">
        <w:trPr>
          <w:cnfStyle w:evenHBand="0" w:evenVBand="0" w:firstColumn="0" w:firstRow="1" w:firstRowFirstColumn="0" w:firstRowLastColumn="0" w:lastColumn="0" w:lastRow="0" w:lastRowFirstColumn="0" w:lastRowLastColumn="0" w:oddHBand="0" w:oddVBand="0" w:val="100000000000"/>
          <w:jc w:val="center"/>
        </w:trPr>
        <w:tc>
          <w:tcPr>
            <w:cnfStyle w:evenHBand="0" w:evenVBand="0" w:firstColumn="1" w:firstRow="0" w:firstRowFirstColumn="0" w:firstRowLastColumn="0" w:lastColumn="0" w:lastRow="0" w:lastRowFirstColumn="0" w:lastRowLastColumn="0" w:oddHBand="0" w:oddVBand="0" w:val="001000000000"/>
            <w:tcW w:type="dxa" w:w="1809"/>
          </w:tcPr>
          <w:p w14:paraId="63FC703B" w14:textId="77777777" w:rsidP="00F970A9" w:rsidR="00D25B97" w:rsidRDefault="00D25B97" w:rsidRPr="00552A46">
            <w:r w:rsidRPr="00552A46">
              <w:t>Catégories</w:t>
            </w:r>
          </w:p>
        </w:tc>
        <w:tc>
          <w:tcPr>
            <w:tcW w:type="dxa" w:w="1877"/>
          </w:tcPr>
          <w:p w14:paraId="666A7B32" w14:textId="29F6F614" w:rsidP="00F970A9" w:rsidR="00D25B97" w:rsidRDefault="00D25B97" w:rsidRPr="00552A46">
            <w:pPr>
              <w:jc w:val="center"/>
              <w:cnfStyle w:evenHBand="0" w:evenVBand="0" w:firstColumn="0" w:firstRow="1" w:firstRowFirstColumn="0" w:firstRowLastColumn="0" w:lastColumn="0" w:lastRow="0" w:lastRowFirstColumn="0" w:lastRowLastColumn="0" w:oddHBand="0" w:oddVBand="0" w:val="100000000000"/>
              <w:rPr>
                <w:b/>
              </w:rPr>
            </w:pPr>
            <w:r w:rsidRPr="00552A46">
              <w:rPr>
                <w:b/>
              </w:rPr>
              <w:t>20</w:t>
            </w:r>
            <w:r w:rsidR="0015605D">
              <w:rPr>
                <w:b/>
              </w:rPr>
              <w:t>2</w:t>
            </w:r>
            <w:r w:rsidR="00A01CE6">
              <w:rPr>
                <w:b/>
              </w:rPr>
              <w:t>1</w:t>
            </w:r>
            <w:r w:rsidRPr="00552A46">
              <w:rPr>
                <w:b/>
              </w:rPr>
              <w:t xml:space="preserve"> (réalisé)</w:t>
            </w:r>
          </w:p>
        </w:tc>
        <w:tc>
          <w:tcPr>
            <w:tcW w:type="dxa" w:w="1701"/>
          </w:tcPr>
          <w:p w14:paraId="1E051F5B" w14:textId="158052AE" w:rsidP="00F970A9" w:rsidR="00D25B97" w:rsidRDefault="00D25B97" w:rsidRPr="00552A46">
            <w:pPr>
              <w:jc w:val="center"/>
              <w:cnfStyle w:evenHBand="0" w:evenVBand="0" w:firstColumn="0" w:firstRow="1" w:firstRowFirstColumn="0" w:firstRowLastColumn="0" w:lastColumn="0" w:lastRow="0" w:lastRowFirstColumn="0" w:lastRowLastColumn="0" w:oddHBand="0" w:oddVBand="0" w:val="100000000000"/>
              <w:rPr>
                <w:b/>
              </w:rPr>
            </w:pPr>
            <w:r w:rsidRPr="00552A46">
              <w:rPr>
                <w:b/>
              </w:rPr>
              <w:t>20</w:t>
            </w:r>
            <w:r w:rsidR="00547EA6" w:rsidRPr="00552A46">
              <w:rPr>
                <w:b/>
              </w:rPr>
              <w:t>2</w:t>
            </w:r>
            <w:r w:rsidR="00A01CE6">
              <w:rPr>
                <w:b/>
              </w:rPr>
              <w:t>2</w:t>
            </w:r>
            <w:r w:rsidR="00547EA6" w:rsidRPr="00552A46">
              <w:rPr>
                <w:b/>
              </w:rPr>
              <w:t xml:space="preserve"> </w:t>
            </w:r>
            <w:r w:rsidRPr="00552A46">
              <w:rPr>
                <w:b/>
              </w:rPr>
              <w:t>(prévision)</w:t>
            </w:r>
          </w:p>
        </w:tc>
        <w:tc>
          <w:tcPr>
            <w:tcW w:type="dxa" w:w="3793"/>
          </w:tcPr>
          <w:p w14:paraId="4590B901" w14:textId="77777777" w:rsidP="00F970A9" w:rsidR="00D25B97" w:rsidRDefault="00D25B97" w:rsidRPr="00552A46">
            <w:pPr>
              <w:jc w:val="center"/>
              <w:cnfStyle w:evenHBand="0" w:evenVBand="0" w:firstColumn="0" w:firstRow="1" w:firstRowFirstColumn="0" w:firstRowLastColumn="0" w:lastColumn="0" w:lastRow="0" w:lastRowFirstColumn="0" w:lastRowLastColumn="0" w:oddHBand="0" w:oddVBand="0" w:val="100000000000"/>
              <w:rPr>
                <w:b/>
              </w:rPr>
            </w:pPr>
            <w:r w:rsidRPr="00552A46">
              <w:rPr>
                <w:b/>
              </w:rPr>
              <w:t>Variation</w:t>
            </w:r>
          </w:p>
        </w:tc>
      </w:tr>
      <w:tr w14:paraId="51E9977F" w14:textId="77777777" w:rsidR="00D25B97" w:rsidRPr="00894667" w:rsidTr="00F970A9">
        <w:trPr>
          <w:cnfStyle w:evenHBand="0" w:evenVBand="0" w:firstColumn="0" w:firstRow="0" w:firstRowFirstColumn="0" w:firstRowLastColumn="0" w:lastColumn="0" w:lastRow="0" w:lastRowFirstColumn="0" w:lastRowLastColumn="0" w:oddHBand="1" w:oddVBand="0" w:val="000000100000"/>
          <w:jc w:val="center"/>
        </w:trPr>
        <w:tc>
          <w:tcPr>
            <w:cnfStyle w:evenHBand="0" w:evenVBand="0" w:firstColumn="1" w:firstRow="0" w:firstRowFirstColumn="0" w:firstRowLastColumn="0" w:lastColumn="0" w:lastRow="0" w:lastRowFirstColumn="0" w:lastRowLastColumn="0" w:oddHBand="0" w:oddVBand="0" w:val="001000000000"/>
            <w:tcW w:type="dxa" w:w="1809"/>
          </w:tcPr>
          <w:p w14:paraId="5B73F884" w14:textId="77777777" w:rsidP="00F970A9" w:rsidR="00D25B97" w:rsidRDefault="00D25B97" w:rsidRPr="00552A46">
            <w:r w:rsidRPr="00552A46">
              <w:t>CADRES</w:t>
            </w:r>
          </w:p>
        </w:tc>
        <w:tc>
          <w:tcPr>
            <w:tcW w:type="dxa" w:w="1877"/>
          </w:tcPr>
          <w:p w14:paraId="0B11D871" w14:textId="49CDDCB6" w:rsidP="00F970A9" w:rsidR="00D25B97" w:rsidRDefault="0091605D" w:rsidRPr="0038766E">
            <w:pPr>
              <w:jc w:val="center"/>
              <w:cnfStyle w:evenHBand="0" w:evenVBand="0" w:firstColumn="0" w:firstRow="0" w:firstRowFirstColumn="0" w:firstRowLastColumn="0" w:lastColumn="0" w:lastRow="0" w:lastRowFirstColumn="0" w:lastRowLastColumn="0" w:oddHBand="1" w:oddVBand="0" w:val="000000100000"/>
              <w:rPr>
                <w:b/>
              </w:rPr>
            </w:pPr>
            <w:r w:rsidRPr="0038766E">
              <w:rPr>
                <w:b/>
              </w:rPr>
              <w:t>7</w:t>
            </w:r>
            <w:r w:rsidR="008F101C" w:rsidRPr="0038766E">
              <w:rPr>
                <w:b/>
              </w:rPr>
              <w:t>35</w:t>
            </w:r>
            <w:r w:rsidRPr="0038766E">
              <w:rPr>
                <w:b/>
              </w:rPr>
              <w:t xml:space="preserve"> </w:t>
            </w:r>
            <w:r w:rsidR="00BA51C2" w:rsidRPr="0038766E">
              <w:rPr>
                <w:b/>
              </w:rPr>
              <w:t>375</w:t>
            </w:r>
            <w:r w:rsidR="00D25B97" w:rsidRPr="0038766E">
              <w:rPr>
                <w:b/>
              </w:rPr>
              <w:t xml:space="preserve"> €</w:t>
            </w:r>
          </w:p>
        </w:tc>
        <w:tc>
          <w:tcPr>
            <w:tcW w:type="dxa" w:w="1701"/>
          </w:tcPr>
          <w:p w14:paraId="46A91D86" w14:textId="2A852587" w:rsidP="00F970A9" w:rsidR="00D25B97" w:rsidRDefault="00BA51C2" w:rsidRPr="0038766E">
            <w:pPr>
              <w:jc w:val="center"/>
              <w:cnfStyle w:evenHBand="0" w:evenVBand="0" w:firstColumn="0" w:firstRow="0" w:firstRowFirstColumn="0" w:firstRowLastColumn="0" w:lastColumn="0" w:lastRow="0" w:lastRowFirstColumn="0" w:lastRowLastColumn="0" w:oddHBand="1" w:oddVBand="0" w:val="000000100000"/>
              <w:rPr>
                <w:b/>
              </w:rPr>
            </w:pPr>
            <w:r w:rsidRPr="0038766E">
              <w:rPr>
                <w:b/>
              </w:rPr>
              <w:t>760 875</w:t>
            </w:r>
            <w:r w:rsidR="00D25B97" w:rsidRPr="0038766E">
              <w:rPr>
                <w:b/>
              </w:rPr>
              <w:t xml:space="preserve"> €</w:t>
            </w:r>
          </w:p>
        </w:tc>
        <w:tc>
          <w:tcPr>
            <w:tcW w:type="dxa" w:w="3793"/>
          </w:tcPr>
          <w:p w14:paraId="60DE798A" w14:textId="2AB89ADF" w:rsidP="00F970A9" w:rsidR="00D25B97" w:rsidRDefault="00D25B97" w:rsidRPr="0038766E">
            <w:pPr>
              <w:jc w:val="center"/>
              <w:cnfStyle w:evenHBand="0" w:evenVBand="0" w:firstColumn="0" w:firstRow="0" w:firstRowFirstColumn="0" w:firstRowLastColumn="0" w:lastColumn="0" w:lastRow="0" w:lastRowFirstColumn="0" w:lastRowLastColumn="0" w:oddHBand="1" w:oddVBand="0" w:val="000000100000"/>
              <w:rPr>
                <w:b/>
              </w:rPr>
            </w:pPr>
            <w:r w:rsidRPr="0038766E">
              <w:rPr>
                <w:b/>
              </w:rPr>
              <w:t xml:space="preserve">+ </w:t>
            </w:r>
            <w:r w:rsidR="00600A06" w:rsidRPr="0038766E">
              <w:rPr>
                <w:b/>
              </w:rPr>
              <w:t>3</w:t>
            </w:r>
            <w:r w:rsidRPr="0038766E">
              <w:rPr>
                <w:b/>
              </w:rPr>
              <w:t>,</w:t>
            </w:r>
            <w:r w:rsidR="00600A06" w:rsidRPr="0038766E">
              <w:rPr>
                <w:b/>
              </w:rPr>
              <w:t>47</w:t>
            </w:r>
            <w:r w:rsidRPr="0038766E">
              <w:rPr>
                <w:b/>
              </w:rPr>
              <w:t xml:space="preserve"> %</w:t>
            </w:r>
          </w:p>
        </w:tc>
      </w:tr>
      <w:tr w14:paraId="71F20867" w14:textId="77777777" w:rsidR="00D25B97" w:rsidRPr="00894667" w:rsidTr="00F970A9">
        <w:trPr>
          <w:jc w:val="center"/>
        </w:trPr>
        <w:tc>
          <w:tcPr>
            <w:cnfStyle w:evenHBand="0" w:evenVBand="0" w:firstColumn="1" w:firstRow="0" w:firstRowFirstColumn="0" w:firstRowLastColumn="0" w:lastColumn="0" w:lastRow="0" w:lastRowFirstColumn="0" w:lastRowLastColumn="0" w:oddHBand="0" w:oddVBand="0" w:val="001000000000"/>
            <w:tcW w:type="dxa" w:w="1809"/>
          </w:tcPr>
          <w:p w14:paraId="0965C05A" w14:textId="77777777" w:rsidP="00F970A9" w:rsidR="00D25B97" w:rsidRDefault="00D25B97" w:rsidRPr="00552A46">
            <w:r w:rsidRPr="00552A46">
              <w:t>ETAM</w:t>
            </w:r>
          </w:p>
        </w:tc>
        <w:tc>
          <w:tcPr>
            <w:tcW w:type="dxa" w:w="1877"/>
          </w:tcPr>
          <w:p w14:paraId="1F90EEAD" w14:textId="2FE55683" w:rsidP="00F970A9" w:rsidR="00D25B97" w:rsidRDefault="00D25B97" w:rsidRPr="0038766E">
            <w:pPr>
              <w:jc w:val="center"/>
              <w:cnfStyle w:evenHBand="0" w:evenVBand="0" w:firstColumn="0" w:firstRow="0" w:firstRowFirstColumn="0" w:firstRowLastColumn="0" w:lastColumn="0" w:lastRow="0" w:lastRowFirstColumn="0" w:lastRowLastColumn="0" w:oddHBand="0" w:oddVBand="0" w:val="000000000000"/>
              <w:rPr>
                <w:b/>
              </w:rPr>
            </w:pPr>
            <w:r w:rsidRPr="0038766E">
              <w:rPr>
                <w:b/>
              </w:rPr>
              <w:t>1</w:t>
            </w:r>
            <w:r w:rsidR="003B3AFE" w:rsidRPr="0038766E">
              <w:rPr>
                <w:b/>
              </w:rPr>
              <w:t>6</w:t>
            </w:r>
            <w:r w:rsidR="00BA51C2" w:rsidRPr="0038766E">
              <w:rPr>
                <w:b/>
              </w:rPr>
              <w:t>5 364</w:t>
            </w:r>
            <w:r w:rsidRPr="0038766E">
              <w:rPr>
                <w:b/>
              </w:rPr>
              <w:t xml:space="preserve"> €</w:t>
            </w:r>
          </w:p>
        </w:tc>
        <w:tc>
          <w:tcPr>
            <w:tcW w:type="dxa" w:w="1701"/>
          </w:tcPr>
          <w:p w14:paraId="16211C3F" w14:textId="25C075A5" w:rsidP="00F970A9" w:rsidR="00D25B97" w:rsidRDefault="0069203D" w:rsidRPr="0038766E">
            <w:pPr>
              <w:jc w:val="center"/>
              <w:cnfStyle w:evenHBand="0" w:evenVBand="0" w:firstColumn="0" w:firstRow="0" w:firstRowFirstColumn="0" w:firstRowLastColumn="0" w:lastColumn="0" w:lastRow="0" w:lastRowFirstColumn="0" w:lastRowLastColumn="0" w:oddHBand="0" w:oddVBand="0" w:val="000000000000"/>
              <w:rPr>
                <w:b/>
              </w:rPr>
            </w:pPr>
            <w:r w:rsidRPr="0038766E">
              <w:rPr>
                <w:b/>
              </w:rPr>
              <w:t>1</w:t>
            </w:r>
            <w:r w:rsidR="00C118A9" w:rsidRPr="0038766E">
              <w:rPr>
                <w:b/>
              </w:rPr>
              <w:t>69 744</w:t>
            </w:r>
            <w:r w:rsidR="00D25B97" w:rsidRPr="0038766E">
              <w:rPr>
                <w:b/>
              </w:rPr>
              <w:t xml:space="preserve"> €</w:t>
            </w:r>
          </w:p>
        </w:tc>
        <w:tc>
          <w:tcPr>
            <w:tcW w:type="dxa" w:w="3793"/>
          </w:tcPr>
          <w:p w14:paraId="0F45559C" w14:textId="2D9E48CA" w:rsidP="00F970A9" w:rsidR="00D25B97" w:rsidRDefault="00D25B97" w:rsidRPr="0038766E">
            <w:pPr>
              <w:jc w:val="center"/>
              <w:cnfStyle w:evenHBand="0" w:evenVBand="0" w:firstColumn="0" w:firstRow="0" w:firstRowFirstColumn="0" w:firstRowLastColumn="0" w:lastColumn="0" w:lastRow="0" w:lastRowFirstColumn="0" w:lastRowLastColumn="0" w:oddHBand="0" w:oddVBand="0" w:val="000000000000"/>
              <w:rPr>
                <w:b/>
              </w:rPr>
            </w:pPr>
            <w:r w:rsidRPr="0038766E">
              <w:rPr>
                <w:b/>
              </w:rPr>
              <w:t xml:space="preserve">+ </w:t>
            </w:r>
            <w:r w:rsidR="004C417F" w:rsidRPr="0038766E">
              <w:rPr>
                <w:b/>
              </w:rPr>
              <w:t>2</w:t>
            </w:r>
            <w:r w:rsidRPr="0038766E">
              <w:rPr>
                <w:b/>
              </w:rPr>
              <w:t>,</w:t>
            </w:r>
            <w:r w:rsidR="004C417F" w:rsidRPr="0038766E">
              <w:rPr>
                <w:b/>
              </w:rPr>
              <w:t>6</w:t>
            </w:r>
            <w:r w:rsidR="00D6012E" w:rsidRPr="0038766E">
              <w:rPr>
                <w:b/>
              </w:rPr>
              <w:t>5</w:t>
            </w:r>
            <w:r w:rsidRPr="0038766E">
              <w:rPr>
                <w:b/>
              </w:rPr>
              <w:t xml:space="preserve"> %</w:t>
            </w:r>
          </w:p>
        </w:tc>
      </w:tr>
      <w:tr w14:paraId="7073B63B" w14:textId="77777777" w:rsidR="00D25B97" w:rsidTr="00F970A9">
        <w:trPr>
          <w:cnfStyle w:evenHBand="0" w:evenVBand="0" w:firstColumn="0" w:firstRow="0" w:firstRowFirstColumn="0" w:firstRowLastColumn="0" w:lastColumn="0" w:lastRow="0" w:lastRowFirstColumn="0" w:lastRowLastColumn="0" w:oddHBand="1" w:oddVBand="0" w:val="000000100000"/>
          <w:jc w:val="center"/>
        </w:trPr>
        <w:tc>
          <w:tcPr>
            <w:cnfStyle w:evenHBand="0" w:evenVBand="0" w:firstColumn="1" w:firstRow="0" w:firstRowFirstColumn="0" w:firstRowLastColumn="0" w:lastColumn="0" w:lastRow="0" w:lastRowFirstColumn="0" w:lastRowLastColumn="0" w:oddHBand="0" w:oddVBand="0" w:val="001000000000"/>
            <w:tcW w:type="dxa" w:w="1809"/>
          </w:tcPr>
          <w:p w14:paraId="6D39433D" w14:textId="77777777" w:rsidP="00F970A9" w:rsidR="00D25B97" w:rsidRDefault="00D25B97" w:rsidRPr="00552A46">
            <w:r w:rsidRPr="00552A46">
              <w:t>TOTAL</w:t>
            </w:r>
          </w:p>
        </w:tc>
        <w:tc>
          <w:tcPr>
            <w:tcW w:type="dxa" w:w="1877"/>
          </w:tcPr>
          <w:p w14:paraId="48D563AF" w14:textId="08E7BFFD" w:rsidP="00F970A9" w:rsidR="00D25B97" w:rsidRDefault="00724D54" w:rsidRPr="0038766E">
            <w:pPr>
              <w:jc w:val="center"/>
              <w:cnfStyle w:evenHBand="0" w:evenVBand="0" w:firstColumn="0" w:firstRow="0" w:firstRowFirstColumn="0" w:firstRowLastColumn="0" w:lastColumn="0" w:lastRow="0" w:lastRowFirstColumn="0" w:lastRowLastColumn="0" w:oddHBand="1" w:oddVBand="0" w:val="000000100000"/>
              <w:rPr>
                <w:b/>
              </w:rPr>
            </w:pPr>
            <w:r w:rsidRPr="0038766E">
              <w:rPr>
                <w:b/>
              </w:rPr>
              <w:t>9</w:t>
            </w:r>
            <w:r w:rsidR="003B79EC" w:rsidRPr="0038766E">
              <w:rPr>
                <w:b/>
              </w:rPr>
              <w:t>00</w:t>
            </w:r>
            <w:r w:rsidRPr="0038766E">
              <w:rPr>
                <w:b/>
              </w:rPr>
              <w:t xml:space="preserve"> </w:t>
            </w:r>
            <w:r w:rsidR="003B79EC" w:rsidRPr="0038766E">
              <w:rPr>
                <w:b/>
              </w:rPr>
              <w:t>739</w:t>
            </w:r>
            <w:r w:rsidR="00D25B97" w:rsidRPr="0038766E">
              <w:rPr>
                <w:b/>
              </w:rPr>
              <w:t xml:space="preserve"> €</w:t>
            </w:r>
          </w:p>
        </w:tc>
        <w:tc>
          <w:tcPr>
            <w:tcW w:type="dxa" w:w="1701"/>
          </w:tcPr>
          <w:p w14:paraId="3D5E1966" w14:textId="41C7F70D" w:rsidP="00F970A9" w:rsidR="00D25B97" w:rsidRDefault="00403170" w:rsidRPr="0038766E">
            <w:pPr>
              <w:jc w:val="center"/>
              <w:cnfStyle w:evenHBand="0" w:evenVBand="0" w:firstColumn="0" w:firstRow="0" w:firstRowFirstColumn="0" w:firstRowLastColumn="0" w:lastColumn="0" w:lastRow="0" w:lastRowFirstColumn="0" w:lastRowLastColumn="0" w:oddHBand="1" w:oddVBand="0" w:val="000000100000"/>
              <w:rPr>
                <w:b/>
              </w:rPr>
            </w:pPr>
            <w:r w:rsidRPr="0038766E">
              <w:rPr>
                <w:b/>
              </w:rPr>
              <w:t>9</w:t>
            </w:r>
            <w:r w:rsidR="00600A06" w:rsidRPr="0038766E">
              <w:rPr>
                <w:b/>
              </w:rPr>
              <w:t>30</w:t>
            </w:r>
            <w:r w:rsidR="0069203D" w:rsidRPr="0038766E">
              <w:rPr>
                <w:b/>
              </w:rPr>
              <w:t xml:space="preserve"> </w:t>
            </w:r>
            <w:r w:rsidRPr="0038766E">
              <w:rPr>
                <w:b/>
              </w:rPr>
              <w:t>619</w:t>
            </w:r>
            <w:r w:rsidR="00D25B97" w:rsidRPr="0038766E">
              <w:rPr>
                <w:b/>
              </w:rPr>
              <w:t xml:space="preserve"> €</w:t>
            </w:r>
          </w:p>
        </w:tc>
        <w:tc>
          <w:tcPr>
            <w:tcW w:type="dxa" w:w="3793"/>
          </w:tcPr>
          <w:p w14:paraId="5E013C50" w14:textId="262EA80C" w:rsidP="00F970A9" w:rsidR="00D25B97" w:rsidRDefault="00D25B97" w:rsidRPr="0038766E">
            <w:pPr>
              <w:jc w:val="center"/>
              <w:cnfStyle w:evenHBand="0" w:evenVBand="0" w:firstColumn="0" w:firstRow="0" w:firstRowFirstColumn="0" w:firstRowLastColumn="0" w:lastColumn="0" w:lastRow="0" w:lastRowFirstColumn="0" w:lastRowLastColumn="0" w:oddHBand="1" w:oddVBand="0" w:val="000000100000"/>
              <w:rPr>
                <w:b/>
              </w:rPr>
            </w:pPr>
            <w:r w:rsidRPr="0038766E">
              <w:rPr>
                <w:b/>
              </w:rPr>
              <w:t xml:space="preserve">+ </w:t>
            </w:r>
            <w:r w:rsidR="00A863AE" w:rsidRPr="0038766E">
              <w:rPr>
                <w:b/>
              </w:rPr>
              <w:t>3</w:t>
            </w:r>
            <w:r w:rsidRPr="0038766E">
              <w:rPr>
                <w:b/>
              </w:rPr>
              <w:t>,</w:t>
            </w:r>
            <w:r w:rsidR="00A863AE" w:rsidRPr="0038766E">
              <w:rPr>
                <w:b/>
              </w:rPr>
              <w:t>31</w:t>
            </w:r>
            <w:r w:rsidRPr="0038766E">
              <w:rPr>
                <w:b/>
              </w:rPr>
              <w:t xml:space="preserve"> %</w:t>
            </w:r>
          </w:p>
        </w:tc>
      </w:tr>
    </w:tbl>
    <w:p w14:paraId="0343BC95" w14:textId="2CF46AEE" w:rsidP="00D25B97" w:rsidR="00B245DC" w:rsidRDefault="00B245DC"/>
    <w:p w14:paraId="37B705C7" w14:textId="0FA686A1" w:rsidP="00D25B97" w:rsidR="009307CB" w:rsidRDefault="009307CB">
      <w:r>
        <w:t xml:space="preserve">Masse salariale en 2021 : </w:t>
      </w:r>
      <w:r w:rsidRPr="00FA29CB">
        <w:rPr>
          <w:b/>
          <w:bCs/>
        </w:rPr>
        <w:t>1</w:t>
      </w:r>
      <w:r w:rsidR="00914C35" w:rsidRPr="00FA29CB">
        <w:rPr>
          <w:b/>
          <w:bCs/>
        </w:rPr>
        <w:t> 071 908</w:t>
      </w:r>
      <w:r w:rsidR="0062320E" w:rsidRPr="00FA29CB">
        <w:rPr>
          <w:b/>
          <w:bCs/>
        </w:rPr>
        <w:t xml:space="preserve"> €</w:t>
      </w:r>
      <w:r w:rsidR="0062320E">
        <w:t xml:space="preserve"> </w:t>
      </w:r>
      <w:r w:rsidR="00751E33">
        <w:t>(E</w:t>
      </w:r>
      <w:r w:rsidR="00433D6F">
        <w:t>ta</w:t>
      </w:r>
      <w:r w:rsidR="00751E33">
        <w:t>m</w:t>
      </w:r>
      <w:r w:rsidR="00433D6F">
        <w:t xml:space="preserve"> : </w:t>
      </w:r>
      <w:r w:rsidR="00751E33">
        <w:t>159</w:t>
      </w:r>
      <w:r w:rsidR="00433D6F">
        <w:t> </w:t>
      </w:r>
      <w:r w:rsidR="00751E33">
        <w:t>533</w:t>
      </w:r>
      <w:r w:rsidR="00433D6F">
        <w:t xml:space="preserve"> €</w:t>
      </w:r>
      <w:r w:rsidR="00751E33">
        <w:t xml:space="preserve"> – Cadres</w:t>
      </w:r>
      <w:r w:rsidR="00433D6F">
        <w:t xml:space="preserve"> : </w:t>
      </w:r>
      <w:r w:rsidR="00751E33">
        <w:t>883</w:t>
      </w:r>
      <w:r w:rsidR="00433D6F">
        <w:t> </w:t>
      </w:r>
      <w:r w:rsidR="00751E33">
        <w:t>888</w:t>
      </w:r>
      <w:r w:rsidR="00433D6F">
        <w:t xml:space="preserve"> €</w:t>
      </w:r>
      <w:r w:rsidR="00751E33">
        <w:t xml:space="preserve"> – Apprentis</w:t>
      </w:r>
      <w:r w:rsidR="00433D6F">
        <w:t> : 28 487 €)</w:t>
      </w:r>
    </w:p>
    <w:p w14:paraId="02878531" w14:textId="7E080EA2" w:rsidP="00D25B97" w:rsidR="00FA29CB" w:rsidRDefault="00FA29CB">
      <w:r>
        <w:t xml:space="preserve">Masse salariale en 2022 : </w:t>
      </w:r>
      <w:r w:rsidRPr="00FA29CB">
        <w:rPr>
          <w:b/>
          <w:bCs/>
        </w:rPr>
        <w:t>1 0</w:t>
      </w:r>
      <w:r w:rsidR="00EF7B8C">
        <w:rPr>
          <w:b/>
          <w:bCs/>
        </w:rPr>
        <w:t>80</w:t>
      </w:r>
      <w:r w:rsidRPr="00FA29CB">
        <w:rPr>
          <w:b/>
          <w:bCs/>
        </w:rPr>
        <w:t xml:space="preserve"> </w:t>
      </w:r>
      <w:r w:rsidR="00EF7B8C">
        <w:rPr>
          <w:b/>
          <w:bCs/>
        </w:rPr>
        <w:t>77</w:t>
      </w:r>
      <w:r w:rsidRPr="00FA29CB">
        <w:rPr>
          <w:b/>
          <w:bCs/>
        </w:rPr>
        <w:t>8 €</w:t>
      </w:r>
      <w:r>
        <w:t xml:space="preserve"> (Etam : 1</w:t>
      </w:r>
      <w:r w:rsidR="00E554E5">
        <w:t>6</w:t>
      </w:r>
      <w:r>
        <w:t>9 </w:t>
      </w:r>
      <w:r w:rsidR="00E554E5">
        <w:t>744</w:t>
      </w:r>
      <w:r>
        <w:t xml:space="preserve"> € – Cadres : </w:t>
      </w:r>
      <w:r w:rsidR="008B4E72">
        <w:t>875 250</w:t>
      </w:r>
      <w:r>
        <w:t xml:space="preserve"> € – Apprentis : </w:t>
      </w:r>
      <w:r w:rsidR="008B4E72">
        <w:t>35 784</w:t>
      </w:r>
      <w:r>
        <w:t xml:space="preserve"> €)</w:t>
      </w:r>
    </w:p>
    <w:p w14:paraId="16264E5F" w14:textId="4E35ED7F" w:rsidP="00D25B97" w:rsidR="000D2F37" w:rsidRDefault="000D2F37">
      <w:r>
        <w:t xml:space="preserve">Augmentation Moyenne effectif global 2021 </w:t>
      </w:r>
      <w:r>
        <w:sym w:char="F0E0" w:font="Wingdings"/>
      </w:r>
      <w:r>
        <w:t xml:space="preserve"> 2022 : </w:t>
      </w:r>
      <w:r w:rsidRPr="000D2F37">
        <w:rPr>
          <w:b/>
          <w:bCs/>
        </w:rPr>
        <w:t>3,27 %</w:t>
      </w:r>
      <w:r>
        <w:t xml:space="preserve"> (Hors Apprentis)</w:t>
      </w:r>
    </w:p>
    <w:p w14:paraId="4B01B66D" w14:textId="03820D69" w:rsidP="00D25B97" w:rsidR="00D25B97" w:rsidRDefault="00D25B97">
      <w:r>
        <w:t>Les dispositifs suivants sont accessibles en 20</w:t>
      </w:r>
      <w:r w:rsidR="00B17A07">
        <w:t>2</w:t>
      </w:r>
      <w:r w:rsidR="00A01CE6">
        <w:t>2</w:t>
      </w:r>
      <w:r>
        <w:t xml:space="preserve"> à l’ensemble des salariés selon des conditions propres à chacun et qui peuvent varier avec l’ancienneté dans l’entreprise, la date d’embauche ou d’autres critères détaillés dans les brochures respectives.</w:t>
      </w:r>
    </w:p>
    <w:p w14:paraId="625E4094" w14:textId="4C8BCDCC" w:rsidP="00B245DC" w:rsidR="00B245DC" w:rsidRDefault="00B245DC">
      <w:pPr>
        <w:pStyle w:val="Titre3"/>
        <w:ind w:hanging="357" w:left="357"/>
      </w:pPr>
      <w:r>
        <w:t>Intéressement collectif</w:t>
      </w:r>
    </w:p>
    <w:p w14:paraId="00EAA717" w14:textId="253DA6B6" w:rsidP="00D25B97" w:rsidR="00B245DC" w:rsidRDefault="00B245DC">
      <w:r>
        <w:t>Pour l’année 202</w:t>
      </w:r>
      <w:r w:rsidR="00A01CE6">
        <w:t>1</w:t>
      </w:r>
      <w:r>
        <w:t>, un intéressement collectif a été distribué à l’ensemble du personnel en rapport avec leur temps de présence sur l’année.</w:t>
      </w:r>
    </w:p>
    <w:p w14:paraId="3672BA3E" w14:textId="544C0AD5" w:rsidP="00D25B97" w:rsidR="00B245DC" w:rsidRDefault="00B245DC">
      <w:r>
        <w:t xml:space="preserve">Le montant global distribué s’est élevé à </w:t>
      </w:r>
      <w:r w:rsidR="00A01CE6">
        <w:rPr>
          <w:b/>
          <w:bCs/>
        </w:rPr>
        <w:t>38 275</w:t>
      </w:r>
      <w:r w:rsidRPr="00B245DC">
        <w:rPr>
          <w:b/>
          <w:bCs/>
        </w:rPr>
        <w:t xml:space="preserve"> €.</w:t>
      </w:r>
    </w:p>
    <w:p w14:paraId="2E4E1B8E" w14:textId="09FA04B8" w:rsidP="00D25B97" w:rsidR="00B245DC" w:rsidRDefault="00B245DC">
      <w:r w:rsidRPr="00D35108">
        <w:t>Pour 202</w:t>
      </w:r>
      <w:r w:rsidR="00A01CE6" w:rsidRPr="00D35108">
        <w:t>2</w:t>
      </w:r>
      <w:r w:rsidRPr="00D35108">
        <w:t xml:space="preserve">, le montant global </w:t>
      </w:r>
      <w:r w:rsidR="00A01CE6" w:rsidRPr="00D35108">
        <w:t>prévisionnel pourrait s’</w:t>
      </w:r>
      <w:r w:rsidRPr="00D35108">
        <w:t>él</w:t>
      </w:r>
      <w:r w:rsidR="00A01CE6" w:rsidRPr="00D35108">
        <w:t>e</w:t>
      </w:r>
      <w:r w:rsidRPr="00D35108">
        <w:t xml:space="preserve">ver à environ </w:t>
      </w:r>
      <w:r w:rsidRPr="00D35108">
        <w:rPr>
          <w:b/>
          <w:bCs/>
        </w:rPr>
        <w:t>3</w:t>
      </w:r>
      <w:r w:rsidR="00A01CE6" w:rsidRPr="00D35108">
        <w:rPr>
          <w:b/>
          <w:bCs/>
        </w:rPr>
        <w:t>5 362</w:t>
      </w:r>
      <w:r w:rsidRPr="00D35108">
        <w:rPr>
          <w:b/>
          <w:bCs/>
        </w:rPr>
        <w:t xml:space="preserve"> €</w:t>
      </w:r>
      <w:r w:rsidR="00F250B8" w:rsidRPr="00D35108">
        <w:t>.</w:t>
      </w:r>
    </w:p>
    <w:p w14:paraId="5793C7A8" w14:textId="77777777" w:rsidP="00D25B97" w:rsidR="00217EB7" w:rsidRDefault="00217EB7"/>
    <w:p w14:paraId="1BC04B7E" w14:textId="7E702CE3" w:rsidP="00D25B97" w:rsidR="00D25B97" w:rsidRDefault="00D25B97" w:rsidRPr="00894667">
      <w:pPr>
        <w:rPr>
          <w:rStyle w:val="Emphaseintense"/>
          <w:u w:val="single"/>
        </w:rPr>
      </w:pPr>
      <w:r w:rsidRPr="00894667">
        <w:rPr>
          <w:rStyle w:val="Emphaseintense"/>
          <w:u w:val="single"/>
        </w:rPr>
        <w:t>AXA, Complémentaire Santé </w:t>
      </w:r>
    </w:p>
    <w:p w14:paraId="3B1CD6B9" w14:textId="3DB1B5BB" w:rsidP="00D25B97" w:rsidR="00D25B97" w:rsidRDefault="00D25B97" w:rsidRPr="00D35108">
      <w:r>
        <w:t>Mise en œuvre au 1</w:t>
      </w:r>
      <w:r w:rsidRPr="009F3CF0">
        <w:rPr>
          <w:vertAlign w:val="superscript"/>
        </w:rPr>
        <w:t>er</w:t>
      </w:r>
      <w:r>
        <w:t xml:space="preserve"> janvier 2015, avec la participation de l’entreprise pour un montant </w:t>
      </w:r>
      <w:r w:rsidRPr="001878C2">
        <w:t xml:space="preserve">de </w:t>
      </w:r>
      <w:r w:rsidRPr="001878C2">
        <w:rPr>
          <w:b/>
          <w:bCs/>
        </w:rPr>
        <w:t>1,</w:t>
      </w:r>
      <w:r w:rsidR="000F2DC1">
        <w:rPr>
          <w:b/>
          <w:bCs/>
        </w:rPr>
        <w:t>22</w:t>
      </w:r>
      <w:r w:rsidRPr="001878C2">
        <w:rPr>
          <w:b/>
          <w:bCs/>
        </w:rPr>
        <w:t xml:space="preserve"> %</w:t>
      </w:r>
      <w:r w:rsidRPr="009F3CF0">
        <w:t xml:space="preserve"> du Plafond Mensuel de la Sécurité Sociale </w:t>
      </w:r>
      <w:r>
        <w:t xml:space="preserve">(Base 2014), </w:t>
      </w:r>
      <w:r w:rsidRPr="009F3CF0">
        <w:t xml:space="preserve">soit </w:t>
      </w:r>
      <w:r w:rsidR="001878C2" w:rsidRPr="001878C2">
        <w:rPr>
          <w:b/>
          <w:bCs/>
        </w:rPr>
        <w:t>4</w:t>
      </w:r>
      <w:r w:rsidR="002077B9">
        <w:rPr>
          <w:b/>
          <w:bCs/>
        </w:rPr>
        <w:t>3,81</w:t>
      </w:r>
      <w:r w:rsidR="001878C2" w:rsidRPr="001878C2">
        <w:rPr>
          <w:b/>
          <w:bCs/>
        </w:rPr>
        <w:t xml:space="preserve"> </w:t>
      </w:r>
      <w:r w:rsidRPr="001878C2">
        <w:rPr>
          <w:b/>
          <w:bCs/>
        </w:rPr>
        <w:t>€</w:t>
      </w:r>
      <w:r w:rsidRPr="009F3CF0">
        <w:t xml:space="preserve"> </w:t>
      </w:r>
      <w:r>
        <w:t>en</w:t>
      </w:r>
      <w:r w:rsidRPr="009F3CF0">
        <w:t xml:space="preserve"> </w:t>
      </w:r>
      <w:r w:rsidRPr="00F2023D">
        <w:t>20</w:t>
      </w:r>
      <w:r w:rsidR="0015605D">
        <w:t>2</w:t>
      </w:r>
      <w:r w:rsidR="000F2DC1">
        <w:t>1</w:t>
      </w:r>
      <w:r w:rsidRPr="00F2023D">
        <w:t xml:space="preserve">. </w:t>
      </w:r>
      <w:r w:rsidRPr="00D35108">
        <w:t xml:space="preserve">Avec </w:t>
      </w:r>
      <w:r w:rsidR="001878C2" w:rsidRPr="00D35108">
        <w:rPr>
          <w:b/>
          <w:bCs/>
        </w:rPr>
        <w:t>2</w:t>
      </w:r>
      <w:r w:rsidR="000F2DC1" w:rsidRPr="00D35108">
        <w:rPr>
          <w:b/>
          <w:bCs/>
        </w:rPr>
        <w:t>4</w:t>
      </w:r>
      <w:r w:rsidRPr="00D35108">
        <w:t xml:space="preserve"> adhérents </w:t>
      </w:r>
      <w:r w:rsidR="001878C2" w:rsidRPr="00D35108">
        <w:t>à fin</w:t>
      </w:r>
      <w:r w:rsidRPr="00D35108">
        <w:t xml:space="preserve"> 20</w:t>
      </w:r>
      <w:r w:rsidR="0015605D" w:rsidRPr="00D35108">
        <w:t>2</w:t>
      </w:r>
      <w:r w:rsidR="00A01CE6" w:rsidRPr="00D35108">
        <w:t>1</w:t>
      </w:r>
      <w:r w:rsidRPr="00D35108">
        <w:t xml:space="preserve"> (</w:t>
      </w:r>
      <w:r w:rsidR="000F2DC1" w:rsidRPr="00D35108">
        <w:rPr>
          <w:b/>
          <w:bCs/>
        </w:rPr>
        <w:t>12</w:t>
      </w:r>
      <w:r w:rsidRPr="00D35108">
        <w:t xml:space="preserve"> en SOLO</w:t>
      </w:r>
      <w:r w:rsidR="001C4C0D" w:rsidRPr="00D35108">
        <w:t>,</w:t>
      </w:r>
      <w:r w:rsidRPr="00D35108">
        <w:t xml:space="preserve"> </w:t>
      </w:r>
      <w:r w:rsidR="000F2DC1" w:rsidRPr="00D35108">
        <w:rPr>
          <w:b/>
          <w:bCs/>
        </w:rPr>
        <w:t>3</w:t>
      </w:r>
      <w:r w:rsidR="001C4C0D" w:rsidRPr="00D35108">
        <w:t xml:space="preserve"> en DUO et </w:t>
      </w:r>
      <w:r w:rsidR="001878C2" w:rsidRPr="00D35108">
        <w:rPr>
          <w:b/>
          <w:bCs/>
        </w:rPr>
        <w:t>9</w:t>
      </w:r>
      <w:r w:rsidRPr="00D35108">
        <w:t xml:space="preserve"> en FAMILLE), l’entreprise a participé à hauteur d’environ </w:t>
      </w:r>
      <w:r w:rsidR="002077B9" w:rsidRPr="00D35108">
        <w:rPr>
          <w:b/>
        </w:rPr>
        <w:t>1</w:t>
      </w:r>
      <w:r w:rsidR="000F2DC1" w:rsidRPr="00D35108">
        <w:rPr>
          <w:b/>
        </w:rPr>
        <w:t xml:space="preserve">1 350 </w:t>
      </w:r>
      <w:r w:rsidRPr="00D35108">
        <w:rPr>
          <w:b/>
        </w:rPr>
        <w:t>€ en 20</w:t>
      </w:r>
      <w:r w:rsidR="0015605D" w:rsidRPr="00D35108">
        <w:rPr>
          <w:b/>
        </w:rPr>
        <w:t>2</w:t>
      </w:r>
      <w:r w:rsidR="002077B9" w:rsidRPr="00D35108">
        <w:rPr>
          <w:b/>
        </w:rPr>
        <w:t>1</w:t>
      </w:r>
      <w:r w:rsidRPr="00D35108">
        <w:t>.</w:t>
      </w:r>
    </w:p>
    <w:p w14:paraId="5C6648A7" w14:textId="5D372EAE" w:rsidP="00D25B97" w:rsidR="00D25B97" w:rsidRDefault="00D25B97" w:rsidRPr="00D35108">
      <w:r w:rsidRPr="00D35108">
        <w:t xml:space="preserve">Après calcul, l’entreprise augmentera sa participation à hauteur de </w:t>
      </w:r>
      <w:r w:rsidR="000F2DC1" w:rsidRPr="00D35108">
        <w:t>45,66</w:t>
      </w:r>
      <w:r w:rsidRPr="00D35108">
        <w:rPr>
          <w:b/>
        </w:rPr>
        <w:t xml:space="preserve"> €</w:t>
      </w:r>
      <w:r w:rsidRPr="00D35108">
        <w:t xml:space="preserve">, soit environ </w:t>
      </w:r>
      <w:r w:rsidR="000F2DC1" w:rsidRPr="00D35108">
        <w:t xml:space="preserve">13 150 </w:t>
      </w:r>
      <w:r w:rsidRPr="00D35108">
        <w:rPr>
          <w:b/>
        </w:rPr>
        <w:t>€</w:t>
      </w:r>
      <w:r w:rsidRPr="00D35108">
        <w:t xml:space="preserve"> en 20</w:t>
      </w:r>
      <w:r w:rsidR="00474F7C" w:rsidRPr="00D35108">
        <w:t>2</w:t>
      </w:r>
      <w:r w:rsidR="002077B9" w:rsidRPr="00D35108">
        <w:t>2</w:t>
      </w:r>
      <w:r w:rsidRPr="00D35108">
        <w:t>.</w:t>
      </w:r>
    </w:p>
    <w:p w14:paraId="5AFE1984" w14:textId="7A9259D4" w:rsidP="00D25B97" w:rsidR="00D25B97" w:rsidRDefault="00D25B97" w:rsidRPr="001878C2">
      <w:r w:rsidRPr="00D35108">
        <w:t xml:space="preserve">La part de cotisation salarié SOLO sera </w:t>
      </w:r>
      <w:r w:rsidR="0015605D" w:rsidRPr="00D35108">
        <w:t>de</w:t>
      </w:r>
      <w:r w:rsidR="00474F7C" w:rsidRPr="00D35108">
        <w:t xml:space="preserve"> </w:t>
      </w:r>
      <w:r w:rsidR="000F2DC1" w:rsidRPr="00D35108">
        <w:rPr>
          <w:b/>
        </w:rPr>
        <w:t xml:space="preserve">30,44 </w:t>
      </w:r>
      <w:r w:rsidRPr="00D35108">
        <w:rPr>
          <w:b/>
        </w:rPr>
        <w:t>€</w:t>
      </w:r>
      <w:r w:rsidRPr="00D35108">
        <w:t xml:space="preserve"> par mois, </w:t>
      </w:r>
      <w:r w:rsidR="00474F7C" w:rsidRPr="00D35108">
        <w:t xml:space="preserve">celle de la cotisation DUO de </w:t>
      </w:r>
      <w:r w:rsidR="000F2DC1" w:rsidRPr="00D35108">
        <w:rPr>
          <w:b/>
        </w:rPr>
        <w:t>87,35</w:t>
      </w:r>
      <w:r w:rsidR="00474F7C" w:rsidRPr="00D35108">
        <w:rPr>
          <w:b/>
        </w:rPr>
        <w:t xml:space="preserve"> €</w:t>
      </w:r>
      <w:r w:rsidR="00474F7C" w:rsidRPr="00D35108">
        <w:t xml:space="preserve"> </w:t>
      </w:r>
      <w:r w:rsidRPr="00D35108">
        <w:t>et</w:t>
      </w:r>
      <w:r w:rsidR="00474F7C" w:rsidRPr="00D35108">
        <w:t>,</w:t>
      </w:r>
      <w:r w:rsidRPr="00D35108">
        <w:t xml:space="preserve"> la part de cotisation salarié FAMILLE sera de </w:t>
      </w:r>
      <w:r w:rsidR="000F2DC1" w:rsidRPr="00D35108">
        <w:rPr>
          <w:b/>
        </w:rPr>
        <w:t>139,79</w:t>
      </w:r>
      <w:r w:rsidRPr="00D35108">
        <w:rPr>
          <w:b/>
        </w:rPr>
        <w:t xml:space="preserve"> €</w:t>
      </w:r>
      <w:r w:rsidRPr="00D35108">
        <w:t>.</w:t>
      </w:r>
    </w:p>
    <w:p w14:paraId="6125B78A" w14:textId="5539652A" w:rsidP="00D25B97" w:rsidR="00D25B97" w:rsidRDefault="00D25B97">
      <w:r w:rsidRPr="001878C2">
        <w:lastRenderedPageBreak/>
        <w:t>Pour information, ces cotisations sont déductibles de l’impôt sur le revenu et déjà déduites</w:t>
      </w:r>
      <w:r>
        <w:t xml:space="preserve"> du salaire net imposable sur le bulletin de paie.</w:t>
      </w:r>
    </w:p>
    <w:p w14:paraId="15EAD86C" w14:textId="77777777" w:rsidP="00D25B97" w:rsidR="00D538CA" w:rsidRDefault="00D538CA"/>
    <w:p w14:paraId="7EFF1A1F" w14:textId="5B5F5671" w:rsidP="00D25B97" w:rsidR="00D25B97" w:rsidRDefault="00D25B97">
      <w:pPr>
        <w:rPr>
          <w:rStyle w:val="Emphaseintense"/>
          <w:u w:val="single"/>
        </w:rPr>
      </w:pPr>
      <w:r w:rsidRPr="00894667">
        <w:rPr>
          <w:rStyle w:val="Emphaseintense"/>
          <w:u w:val="single"/>
        </w:rPr>
        <w:t>MALAKOF MEDERIC, Prévoyance </w:t>
      </w:r>
    </w:p>
    <w:p w14:paraId="1B9A142B" w14:textId="77777777" w:rsidP="00D25B97" w:rsidR="00D25B97" w:rsidRDefault="00D25B97">
      <w:r>
        <w:t>Appliquée à tous les salariés, elle permet de bénéficier d’un capital décès, d’indemnités journalières et d’un capital invalidité.</w:t>
      </w:r>
    </w:p>
    <w:p w14:paraId="7C6088C5" w14:textId="77777777" w:rsidP="00D25B97" w:rsidR="00D35108" w:rsidRDefault="00D25B97">
      <w:r>
        <w:t>En 20</w:t>
      </w:r>
      <w:r w:rsidR="0015605D">
        <w:t>2</w:t>
      </w:r>
      <w:r w:rsidR="002077B9">
        <w:t>1</w:t>
      </w:r>
      <w:r>
        <w:t xml:space="preserve">, la participation employeur s’est </w:t>
      </w:r>
      <w:r w:rsidRPr="00D35108">
        <w:t>élevée à</w:t>
      </w:r>
      <w:r w:rsidR="002077B9" w:rsidRPr="00D35108">
        <w:t xml:space="preserve"> </w:t>
      </w:r>
      <w:r w:rsidR="00D35108" w:rsidRPr="00D35108">
        <w:t>21 725</w:t>
      </w:r>
      <w:r w:rsidRPr="00D35108">
        <w:rPr>
          <w:b/>
        </w:rPr>
        <w:t xml:space="preserve"> €</w:t>
      </w:r>
      <w:r w:rsidR="003150F4">
        <w:rPr>
          <w:bCs/>
        </w:rPr>
        <w:t>.</w:t>
      </w:r>
      <w:r w:rsidR="00101CD6">
        <w:rPr>
          <w:bCs/>
        </w:rPr>
        <w:t xml:space="preserve">  </w:t>
      </w:r>
      <w:r w:rsidRPr="00390EA4">
        <w:t xml:space="preserve"> En 20</w:t>
      </w:r>
      <w:r w:rsidR="00B17A07" w:rsidRPr="00390EA4">
        <w:t>2</w:t>
      </w:r>
      <w:r w:rsidR="002077B9">
        <w:t>2</w:t>
      </w:r>
      <w:r w:rsidRPr="00390EA4">
        <w:t xml:space="preserve">, la participation sera </w:t>
      </w:r>
      <w:r w:rsidR="00D35108">
        <w:t>supérieure car une</w:t>
      </w:r>
    </w:p>
    <w:p w14:paraId="010487AC" w14:textId="70E05E58" w:rsidP="00D25B97" w:rsidR="00D25B97" w:rsidRDefault="00D35108">
      <w:pPr>
        <w:rPr>
          <w:b/>
          <w:bCs/>
        </w:rPr>
      </w:pPr>
      <w:r>
        <w:t>Augmentation des taux d’appel de 80% à 90% a été annoncée.</w:t>
      </w:r>
      <w:r w:rsidR="003150F4">
        <w:t xml:space="preserve"> </w:t>
      </w:r>
      <w:r>
        <w:t>Cumulée aves l’augmentation de la masse salariale</w:t>
      </w:r>
      <w:r w:rsidR="00D34885">
        <w:t xml:space="preserve">, elle devrait atteindre </w:t>
      </w:r>
      <w:r w:rsidR="00D34885" w:rsidRPr="00D34885">
        <w:t xml:space="preserve">26 000 </w:t>
      </w:r>
      <w:r w:rsidR="003150F4" w:rsidRPr="00D34885">
        <w:t>€</w:t>
      </w:r>
      <w:r w:rsidR="00D34885" w:rsidRPr="00D34885">
        <w:t xml:space="preserve"> en 2022</w:t>
      </w:r>
      <w:r w:rsidR="003150F4" w:rsidRPr="00D34885">
        <w:rPr>
          <w:b/>
          <w:bCs/>
        </w:rPr>
        <w:t>.</w:t>
      </w:r>
    </w:p>
    <w:p w14:paraId="1BE66BF3" w14:textId="6D7D6ABE" w:rsidP="00D25B97" w:rsidR="002077B9" w:rsidRDefault="002077B9">
      <w:pPr>
        <w:rPr>
          <w:b/>
          <w:bCs/>
          <w:u w:val="single"/>
        </w:rPr>
      </w:pPr>
      <w:r>
        <w:rPr>
          <w:b/>
          <w:bCs/>
          <w:u w:val="single"/>
        </w:rPr>
        <w:t xml:space="preserve">En vue de l’intégration de CB dans </w:t>
      </w:r>
      <w:proofErr w:type="spellStart"/>
      <w:r>
        <w:rPr>
          <w:b/>
          <w:bCs/>
          <w:u w:val="single"/>
        </w:rPr>
        <w:t>Comfax</w:t>
      </w:r>
      <w:proofErr w:type="spellEnd"/>
      <w:r>
        <w:rPr>
          <w:b/>
          <w:bCs/>
          <w:u w:val="single"/>
        </w:rPr>
        <w:t>, à</w:t>
      </w:r>
      <w:r w:rsidRPr="002077B9">
        <w:rPr>
          <w:b/>
          <w:bCs/>
          <w:u w:val="single"/>
        </w:rPr>
        <w:t xml:space="preserve"> compter du mois d’Avril 2022, une nouvelle négociation avec plusieurs mutuelles sera mise </w:t>
      </w:r>
      <w:r>
        <w:rPr>
          <w:b/>
          <w:bCs/>
          <w:u w:val="single"/>
        </w:rPr>
        <w:t>en</w:t>
      </w:r>
      <w:r w:rsidRPr="002077B9">
        <w:rPr>
          <w:b/>
          <w:bCs/>
          <w:u w:val="single"/>
        </w:rPr>
        <w:t xml:space="preserve"> place afin d’obtenir les meilleures conditions pour </w:t>
      </w:r>
      <w:r>
        <w:rPr>
          <w:b/>
          <w:bCs/>
          <w:u w:val="single"/>
        </w:rPr>
        <w:t xml:space="preserve">tous les collaborateurs de </w:t>
      </w:r>
      <w:proofErr w:type="spellStart"/>
      <w:r w:rsidRPr="002077B9">
        <w:rPr>
          <w:b/>
          <w:bCs/>
          <w:u w:val="single"/>
        </w:rPr>
        <w:t>Comfax</w:t>
      </w:r>
      <w:proofErr w:type="spellEnd"/>
      <w:r>
        <w:rPr>
          <w:b/>
          <w:bCs/>
          <w:u w:val="single"/>
        </w:rPr>
        <w:t xml:space="preserve"> à partir </w:t>
      </w:r>
      <w:r w:rsidRPr="00BB455A">
        <w:rPr>
          <w:b/>
          <w:bCs/>
          <w:u w:val="single"/>
        </w:rPr>
        <w:t>de Janvier 202</w:t>
      </w:r>
      <w:r w:rsidR="00BD1BD1" w:rsidRPr="00BB455A">
        <w:rPr>
          <w:b/>
          <w:bCs/>
          <w:u w:val="single"/>
        </w:rPr>
        <w:t>3</w:t>
      </w:r>
      <w:r w:rsidR="00BB455A" w:rsidRPr="00BB455A">
        <w:rPr>
          <w:b/>
          <w:bCs/>
          <w:u w:val="single"/>
        </w:rPr>
        <w:t>.</w:t>
      </w:r>
    </w:p>
    <w:p w14:paraId="7F74EE1C" w14:textId="77777777" w:rsidP="00D25B97" w:rsidR="00D538CA" w:rsidRDefault="00D538CA" w:rsidRPr="002077B9">
      <w:pPr>
        <w:rPr>
          <w:b/>
          <w:bCs/>
          <w:u w:val="single"/>
        </w:rPr>
      </w:pPr>
    </w:p>
    <w:p w14:paraId="25D580FE" w14:textId="2A45B34C" w:rsidP="00D25B97" w:rsidR="00D25B97" w:rsidRDefault="00D25B97">
      <w:pPr>
        <w:rPr>
          <w:rStyle w:val="Emphaseintense"/>
          <w:u w:val="single"/>
        </w:rPr>
      </w:pPr>
      <w:r w:rsidRPr="00894667">
        <w:rPr>
          <w:rStyle w:val="Emphaseintense"/>
          <w:u w:val="single"/>
        </w:rPr>
        <w:t>CASTOR, Dispositif d’Epargne Salariale</w:t>
      </w:r>
    </w:p>
    <w:p w14:paraId="0AC249E6" w14:textId="77777777" w:rsidP="00D25B97" w:rsidR="00D25B97" w:rsidRDefault="00D25B97">
      <w:r>
        <w:t xml:space="preserve">Accessible à tous les salariés, le produit est placé en actions VINCI, et permet en particulier de bénéficier : </w:t>
      </w:r>
    </w:p>
    <w:p w14:paraId="5A99AF51" w14:textId="77777777" w:rsidP="00D25B97" w:rsidR="00D25B97" w:rsidRDefault="00D25B97">
      <w:pPr>
        <w:pStyle w:val="Paragraphedeliste"/>
        <w:numPr>
          <w:ilvl w:val="0"/>
          <w:numId w:val="1"/>
        </w:numPr>
      </w:pPr>
      <w:r>
        <w:t>D’un abondement attractif de l’employeur</w:t>
      </w:r>
      <w:r w:rsidR="0015605D">
        <w:t xml:space="preserve"> jusqu’à 3500 € par salarié sur l’année</w:t>
      </w:r>
    </w:p>
    <w:p w14:paraId="54E7A5CE" w14:textId="77777777" w:rsidP="00D25B97" w:rsidR="00D25B97" w:rsidRDefault="00D25B97">
      <w:pPr>
        <w:pStyle w:val="Paragraphedeliste"/>
        <w:numPr>
          <w:ilvl w:val="0"/>
          <w:numId w:val="1"/>
        </w:numPr>
      </w:pPr>
      <w:r>
        <w:t>D’un rabais moyen de 5% sur le prix des actions VINCI du quadrimestre précédent.</w:t>
      </w:r>
    </w:p>
    <w:p w14:paraId="55D0BD3B" w14:textId="65452E0A" w:rsidP="00D25B97" w:rsidR="00D25B97" w:rsidRDefault="00D25B97">
      <w:r>
        <w:t>En 20</w:t>
      </w:r>
      <w:r w:rsidR="0015605D">
        <w:t>2</w:t>
      </w:r>
      <w:r w:rsidR="002077B9">
        <w:t>1</w:t>
      </w:r>
      <w:r>
        <w:t xml:space="preserve">, l’entreprise a abondé sur le dispositif Castor à </w:t>
      </w:r>
      <w:r w:rsidRPr="00390EA4">
        <w:t xml:space="preserve">hauteur de </w:t>
      </w:r>
      <w:r w:rsidR="002077B9">
        <w:rPr>
          <w:b/>
          <w:bCs/>
        </w:rPr>
        <w:t>6</w:t>
      </w:r>
      <w:r w:rsidR="00D34885">
        <w:rPr>
          <w:b/>
          <w:bCs/>
        </w:rPr>
        <w:t>2 908</w:t>
      </w:r>
      <w:r w:rsidRPr="0069203D">
        <w:rPr>
          <w:b/>
          <w:bCs/>
        </w:rPr>
        <w:t xml:space="preserve"> </w:t>
      </w:r>
      <w:r w:rsidR="00C109D3" w:rsidRPr="0069203D">
        <w:rPr>
          <w:b/>
          <w:bCs/>
        </w:rPr>
        <w:t>€</w:t>
      </w:r>
      <w:r w:rsidR="00C109D3">
        <w:rPr>
          <w:b/>
        </w:rPr>
        <w:t xml:space="preserve"> </w:t>
      </w:r>
      <w:r w:rsidRPr="00390EA4">
        <w:t>(Rappel</w:t>
      </w:r>
      <w:r w:rsidRPr="002C33E2">
        <w:t xml:space="preserve"> 20</w:t>
      </w:r>
      <w:r w:rsidR="00D34885">
        <w:t>20</w:t>
      </w:r>
      <w:r w:rsidRPr="002C33E2">
        <w:t> </w:t>
      </w:r>
      <w:r w:rsidRPr="00C109D3">
        <w:t xml:space="preserve">: </w:t>
      </w:r>
      <w:r w:rsidR="00D34885">
        <w:t>58 750</w:t>
      </w:r>
      <w:r w:rsidRPr="00C109D3">
        <w:t xml:space="preserve"> €).</w:t>
      </w:r>
    </w:p>
    <w:p w14:paraId="2ACB742C" w14:textId="040F2D28" w:rsidP="00D25B97" w:rsidR="00D25B97" w:rsidRDefault="00D25B97" w:rsidRPr="00B245DC">
      <w:pPr>
        <w:rPr>
          <w:i/>
          <w:iCs/>
          <w:u w:val="single"/>
        </w:rPr>
      </w:pPr>
      <w:r w:rsidRPr="00B245DC">
        <w:rPr>
          <w:i/>
          <w:iCs/>
          <w:u w:val="single"/>
        </w:rPr>
        <w:t>En 20</w:t>
      </w:r>
      <w:r w:rsidR="00390EA4" w:rsidRPr="00B245DC">
        <w:rPr>
          <w:i/>
          <w:iCs/>
          <w:u w:val="single"/>
        </w:rPr>
        <w:t>2</w:t>
      </w:r>
      <w:r w:rsidR="002077B9">
        <w:rPr>
          <w:i/>
          <w:iCs/>
          <w:u w:val="single"/>
        </w:rPr>
        <w:t>2</w:t>
      </w:r>
      <w:r w:rsidRPr="00B245DC">
        <w:rPr>
          <w:i/>
          <w:iCs/>
          <w:u w:val="single"/>
        </w:rPr>
        <w:t>, les nouvelles conditions d’abondement mises en place fin 2017 sont pour l’instant maintenues, notamment la création d’une tranche basse avec un abondement de 200% pour un investissement jusqu’à 500 €uros. Le droit annuel d’abondement s’élèvera désormais à 3 500 € (2 500€ en 2017) pour un investissement de 4 000€.</w:t>
      </w:r>
    </w:p>
    <w:p w14:paraId="5A3478E6" w14:textId="43DFA860" w:rsidP="00D25B97" w:rsidR="00390EA4" w:rsidRDefault="0015605D">
      <w:r>
        <w:t xml:space="preserve">Depuis le </w:t>
      </w:r>
      <w:r w:rsidR="00390EA4">
        <w:t>1</w:t>
      </w:r>
      <w:r w:rsidR="00390EA4" w:rsidRPr="00390EA4">
        <w:rPr>
          <w:vertAlign w:val="superscript"/>
        </w:rPr>
        <w:t>er</w:t>
      </w:r>
      <w:r w:rsidR="00390EA4">
        <w:t xml:space="preserve"> mars 2020, les différents dispositifs de souscription (Castor, Archimède, …) sont dématérialisés directement sur le portail AMUNDI.</w:t>
      </w:r>
    </w:p>
    <w:p w14:paraId="764B3C9E" w14:textId="77777777" w:rsidP="00D25B97" w:rsidR="00D538CA" w:rsidRDefault="00D538CA"/>
    <w:p w14:paraId="2A0F033F" w14:textId="3ACFF002" w:rsidP="00D25B97" w:rsidR="00D25B97" w:rsidRDefault="00D25B97">
      <w:pPr>
        <w:rPr>
          <w:rStyle w:val="Emphaseintense"/>
          <w:u w:val="single"/>
        </w:rPr>
      </w:pPr>
      <w:r w:rsidRPr="00894667">
        <w:rPr>
          <w:rStyle w:val="Emphaseintense"/>
          <w:u w:val="single"/>
        </w:rPr>
        <w:t>ARCHIMEDE, Plan d’Epargne Retraite Collectif</w:t>
      </w:r>
    </w:p>
    <w:p w14:paraId="55B6F06F" w14:textId="03ED42F4" w:rsidP="00D25B97" w:rsidR="0069203D" w:rsidRDefault="00D25B97">
      <w:r w:rsidRPr="00223B45">
        <w:t xml:space="preserve">Accessible à tous les salariés, </w:t>
      </w:r>
      <w:r>
        <w:t>il permet aux salariés de se constituer un complément de retraite en bénéficiant d’un abondement de l’entreprise lors des versements. En 20</w:t>
      </w:r>
      <w:r w:rsidR="00360F07">
        <w:t>2</w:t>
      </w:r>
      <w:r w:rsidR="00050917">
        <w:t>1</w:t>
      </w:r>
      <w:r>
        <w:t xml:space="preserve">, l’entreprise a abondé à hauteur </w:t>
      </w:r>
      <w:r w:rsidRPr="00AD1BA4">
        <w:t xml:space="preserve">de </w:t>
      </w:r>
      <w:r w:rsidR="00134A69" w:rsidRPr="00AD1BA4">
        <w:t>4700</w:t>
      </w:r>
      <w:r w:rsidR="00C109D3" w:rsidRPr="00AD1BA4">
        <w:t xml:space="preserve"> </w:t>
      </w:r>
      <w:r w:rsidRPr="00AD1BA4">
        <w:t>€</w:t>
      </w:r>
      <w:r w:rsidR="00C109D3">
        <w:rPr>
          <w:b/>
        </w:rPr>
        <w:t xml:space="preserve"> </w:t>
      </w:r>
      <w:r w:rsidR="00C109D3" w:rsidRPr="00390EA4">
        <w:t>(</w:t>
      </w:r>
      <w:r w:rsidR="00C109D3" w:rsidRPr="00D34885">
        <w:t>Rappel 20</w:t>
      </w:r>
      <w:r w:rsidR="00050917" w:rsidRPr="00D34885">
        <w:t>2</w:t>
      </w:r>
      <w:r w:rsidR="00134A69" w:rsidRPr="00D34885">
        <w:t>0</w:t>
      </w:r>
      <w:r w:rsidR="00C109D3" w:rsidRPr="00D34885">
        <w:t xml:space="preserve"> : </w:t>
      </w:r>
      <w:r w:rsidR="00134A69" w:rsidRPr="00D34885">
        <w:t>8</w:t>
      </w:r>
      <w:r w:rsidR="00C109D3" w:rsidRPr="00D34885">
        <w:t>00 €)</w:t>
      </w:r>
      <w:r w:rsidRPr="00D34885">
        <w:t>.</w:t>
      </w:r>
    </w:p>
    <w:p w14:paraId="1CFC4CC0" w14:textId="76ECD140" w:rsidP="00D25B97" w:rsidR="00D25B97" w:rsidRDefault="0069203D">
      <w:r w:rsidRPr="0069203D">
        <w:t>En 2021</w:t>
      </w:r>
      <w:r>
        <w:t xml:space="preserve">, le plan ARCHIMEDE </w:t>
      </w:r>
      <w:r w:rsidR="00134A69">
        <w:t xml:space="preserve">a </w:t>
      </w:r>
      <w:r>
        <w:t>évolu</w:t>
      </w:r>
      <w:r w:rsidR="00134A69">
        <w:t>é</w:t>
      </w:r>
      <w:r>
        <w:t xml:space="preserve"> vers PERCOLG avec de nouvelles règles </w:t>
      </w:r>
      <w:r w:rsidR="00D34885">
        <w:t xml:space="preserve">qui ont été </w:t>
      </w:r>
      <w:r>
        <w:t>présentées en CSE.</w:t>
      </w:r>
    </w:p>
    <w:p w14:paraId="76246FC5" w14:textId="4DEA3E5C" w:rsidP="00D25B97" w:rsidR="00907BAA" w:rsidRDefault="00907BAA">
      <w:r>
        <w:t>Il est à notre que les règles d’abondement du PERCOLG2022 évoluent au 1</w:t>
      </w:r>
      <w:r w:rsidRPr="00907BAA">
        <w:rPr>
          <w:vertAlign w:val="superscript"/>
        </w:rPr>
        <w:t>er</w:t>
      </w:r>
      <w:r>
        <w:t xml:space="preserve"> Janvier 2022 :</w:t>
      </w:r>
    </w:p>
    <w:p w14:paraId="5D2A7056" w14:textId="571A6A89" w:rsidP="00907BAA" w:rsidR="00907BAA" w:rsidRDefault="00907BAA">
      <w:pPr>
        <w:pStyle w:val="Paragraphedeliste"/>
        <w:numPr>
          <w:ilvl w:val="0"/>
          <w:numId w:val="5"/>
        </w:numPr>
      </w:pPr>
      <w:r>
        <w:t xml:space="preserve">Pour les Ouvriers et ETAM : </w:t>
      </w:r>
    </w:p>
    <w:p w14:paraId="2B75E974" w14:textId="789DEB65" w:rsidP="00907BAA" w:rsidR="00907BAA" w:rsidRDefault="00907BAA">
      <w:pPr>
        <w:pStyle w:val="Paragraphedeliste"/>
        <w:numPr>
          <w:ilvl w:val="1"/>
          <w:numId w:val="5"/>
        </w:numPr>
      </w:pPr>
      <w:r>
        <w:t>200% pour les versements jusqu’à 200€</w:t>
      </w:r>
    </w:p>
    <w:p w14:paraId="5D5C766E" w14:textId="23A9A5DA" w:rsidP="00907BAA" w:rsidR="00907BAA" w:rsidRDefault="00907BAA">
      <w:pPr>
        <w:pStyle w:val="Paragraphedeliste"/>
        <w:numPr>
          <w:ilvl w:val="1"/>
          <w:numId w:val="5"/>
        </w:numPr>
      </w:pPr>
      <w:r>
        <w:t>100% pour les versements de 201 à 400€</w:t>
      </w:r>
    </w:p>
    <w:p w14:paraId="3E4C6D91" w14:textId="2916422A" w:rsidP="00907BAA" w:rsidR="00907BAA" w:rsidRDefault="00907BAA">
      <w:pPr>
        <w:pStyle w:val="Paragraphedeliste"/>
        <w:numPr>
          <w:ilvl w:val="1"/>
          <w:numId w:val="5"/>
        </w:numPr>
      </w:pPr>
      <w:r>
        <w:lastRenderedPageBreak/>
        <w:t>Soit un plafond d’abondement maximum de 600 € (400€ auparavant)</w:t>
      </w:r>
    </w:p>
    <w:p w14:paraId="55F517C1" w14:textId="2B3E60A1" w:rsidP="00907BAA" w:rsidR="00907BAA" w:rsidRDefault="00907BAA">
      <w:pPr>
        <w:pStyle w:val="Paragraphedeliste"/>
        <w:numPr>
          <w:ilvl w:val="0"/>
          <w:numId w:val="5"/>
        </w:numPr>
      </w:pPr>
      <w:r>
        <w:t>Pour les cadres (pas de changement) :</w:t>
      </w:r>
    </w:p>
    <w:p w14:paraId="2EFAA338" w14:textId="77777777" w:rsidP="00907BAA" w:rsidR="00907BAA" w:rsidRDefault="00907BAA">
      <w:pPr>
        <w:pStyle w:val="Paragraphedeliste"/>
        <w:numPr>
          <w:ilvl w:val="1"/>
          <w:numId w:val="5"/>
        </w:numPr>
      </w:pPr>
      <w:r>
        <w:t>100% pour les versements jusqu’à 400€</w:t>
      </w:r>
    </w:p>
    <w:p w14:paraId="6639A185" w14:textId="7D034C88" w:rsidP="00907BAA" w:rsidR="00907BAA" w:rsidRDefault="00907BAA">
      <w:pPr>
        <w:pStyle w:val="Paragraphedeliste"/>
        <w:numPr>
          <w:ilvl w:val="1"/>
          <w:numId w:val="5"/>
        </w:numPr>
      </w:pPr>
      <w:r>
        <w:t xml:space="preserve">Soit un plafond d’abondement maximum de 400€ </w:t>
      </w:r>
    </w:p>
    <w:p w14:paraId="36994D32" w14:textId="77777777" w:rsidP="00D25B97" w:rsidR="00907BAA" w:rsidRDefault="00907BAA"/>
    <w:p w14:paraId="6ACAB187" w14:textId="32333835" w:rsidP="00D25B97" w:rsidR="00217EB7" w:rsidRDefault="00AD1BA4" w:rsidRPr="00223B45">
      <w:r>
        <w:t xml:space="preserve">Le montant budgété en 2022 pour l’abondement (tous plans confondus) s’élève à 65 000 €.  </w:t>
      </w:r>
    </w:p>
    <w:p w14:paraId="16191275" w14:textId="220CA0DA" w:rsidP="00D25B97" w:rsidR="00D25B97" w:rsidRDefault="00D25B97">
      <w:pPr>
        <w:rPr>
          <w:rStyle w:val="Emphaseintense"/>
          <w:u w:val="single"/>
        </w:rPr>
      </w:pPr>
      <w:r w:rsidRPr="00894667">
        <w:rPr>
          <w:rStyle w:val="Emphaseintense"/>
          <w:u w:val="single"/>
        </w:rPr>
        <w:t>REVERSO, complément d’épargne retraite</w:t>
      </w:r>
    </w:p>
    <w:p w14:paraId="6D21D492" w14:textId="48B8F1C8" w:rsidP="00D25B97" w:rsidR="00B245DC" w:rsidRDefault="00D25B97" w:rsidRPr="00D34885">
      <w:pPr>
        <w:rPr>
          <w:bCs/>
        </w:rPr>
      </w:pPr>
      <w:r>
        <w:t>Afin d’aider les cadres et assimilés à se constituer un complément de retraite pour tenir compte de la situation des régimes de retraite obligatoires affectant particulièrement cette catégorie de personnel, VINCI a décidé de mettre en place à leur attention, REVERSO, un régime de retraite supplémentaire à cotisations définies, avec l’aide de l’entreprise, et versements libres facultatifs. Il comprend une contribution financière régulière obligatoire que les cadres financent à parts égales avec leur entreprise. En 20</w:t>
      </w:r>
      <w:r w:rsidR="00360F07">
        <w:t>2</w:t>
      </w:r>
      <w:r w:rsidR="00050917">
        <w:t>1</w:t>
      </w:r>
      <w:r>
        <w:t>, la charge a été</w:t>
      </w:r>
      <w:r w:rsidRPr="00390EA4">
        <w:t xml:space="preserve"> </w:t>
      </w:r>
      <w:proofErr w:type="gramStart"/>
      <w:r w:rsidRPr="00390EA4">
        <w:t>de</w:t>
      </w:r>
      <w:r w:rsidR="00D34885">
        <w:t xml:space="preserve">  </w:t>
      </w:r>
      <w:r w:rsidR="00050917" w:rsidRPr="00D34885">
        <w:rPr>
          <w:bCs/>
        </w:rPr>
        <w:t>6</w:t>
      </w:r>
      <w:proofErr w:type="gramEnd"/>
      <w:r w:rsidR="00050917" w:rsidRPr="00D34885">
        <w:rPr>
          <w:bCs/>
        </w:rPr>
        <w:t xml:space="preserve"> </w:t>
      </w:r>
      <w:r w:rsidR="00D34885" w:rsidRPr="00D34885">
        <w:rPr>
          <w:bCs/>
        </w:rPr>
        <w:t>330</w:t>
      </w:r>
      <w:r w:rsidRPr="00D34885">
        <w:rPr>
          <w:bCs/>
        </w:rPr>
        <w:t xml:space="preserve"> €.</w:t>
      </w:r>
    </w:p>
    <w:p w14:paraId="5AE5C887" w14:textId="6841BDF6" w:rsidP="00D25B97" w:rsidR="00D25B97" w:rsidRDefault="00D25B97" w:rsidRPr="00D34885">
      <w:pPr>
        <w:rPr>
          <w:bCs/>
        </w:rPr>
      </w:pPr>
      <w:r w:rsidRPr="00D34885">
        <w:rPr>
          <w:bCs/>
        </w:rPr>
        <w:t>En 20</w:t>
      </w:r>
      <w:r w:rsidR="00B17A07" w:rsidRPr="00D34885">
        <w:rPr>
          <w:bCs/>
        </w:rPr>
        <w:t>2</w:t>
      </w:r>
      <w:r w:rsidR="00050917" w:rsidRPr="00D34885">
        <w:rPr>
          <w:bCs/>
        </w:rPr>
        <w:t>2</w:t>
      </w:r>
      <w:r w:rsidRPr="00D34885">
        <w:rPr>
          <w:bCs/>
        </w:rPr>
        <w:t xml:space="preserve">, la charge prévisionnelle pour l’entreprise sera d’environ </w:t>
      </w:r>
      <w:r w:rsidR="00D34885" w:rsidRPr="00D34885">
        <w:rPr>
          <w:bCs/>
        </w:rPr>
        <w:t>7 000</w:t>
      </w:r>
      <w:r w:rsidRPr="00D34885">
        <w:rPr>
          <w:bCs/>
        </w:rPr>
        <w:t xml:space="preserve"> €.</w:t>
      </w:r>
    </w:p>
    <w:p w14:paraId="7DA5EE3C" w14:textId="45FD7504" w:rsidP="00D25B97" w:rsidR="0069203D" w:rsidRDefault="0069203D">
      <w:r w:rsidRPr="0069203D">
        <w:t xml:space="preserve">En 2021, </w:t>
      </w:r>
      <w:r>
        <w:t xml:space="preserve">le plan REVERSO </w:t>
      </w:r>
      <w:r w:rsidR="00050917">
        <w:t xml:space="preserve">a </w:t>
      </w:r>
      <w:r>
        <w:t>évolu</w:t>
      </w:r>
      <w:r w:rsidR="00050917">
        <w:t>é</w:t>
      </w:r>
      <w:r>
        <w:t xml:space="preserve"> vers PER REVERSO avec </w:t>
      </w:r>
      <w:r w:rsidR="00B245DC">
        <w:t>d</w:t>
      </w:r>
      <w:r>
        <w:t>e nouvelles règles qui ont</w:t>
      </w:r>
      <w:r w:rsidR="00050917">
        <w:t xml:space="preserve"> été</w:t>
      </w:r>
      <w:r>
        <w:t xml:space="preserve"> présentées en CSE.</w:t>
      </w:r>
    </w:p>
    <w:p w14:paraId="277F0108" w14:textId="77777777" w:rsidP="00D25B97" w:rsidR="00D538CA" w:rsidRDefault="00D538CA"/>
    <w:p w14:paraId="3C4ABB75" w14:textId="2E29476B" w:rsidP="00D25B97" w:rsidR="00D25B97" w:rsidRDefault="00D25B97" w:rsidRPr="00894667">
      <w:pPr>
        <w:rPr>
          <w:rStyle w:val="Emphaseintense"/>
          <w:u w:val="single"/>
        </w:rPr>
      </w:pPr>
      <w:r w:rsidRPr="00894667">
        <w:rPr>
          <w:rStyle w:val="Emphaseintense"/>
          <w:u w:val="single"/>
        </w:rPr>
        <w:t>TICKETS RESTAURANT</w:t>
      </w:r>
    </w:p>
    <w:p w14:paraId="1A065E3C" w14:textId="747870E1" w:rsidP="00D25B97" w:rsidR="00D25B97" w:rsidRDefault="00D25B97">
      <w:r>
        <w:t>Pour mémoire, la participation de l’entreprise en 20</w:t>
      </w:r>
      <w:r w:rsidR="00360F07">
        <w:t>2</w:t>
      </w:r>
      <w:r w:rsidR="00050917">
        <w:t>1</w:t>
      </w:r>
      <w:r>
        <w:t xml:space="preserve"> s’est </w:t>
      </w:r>
      <w:r w:rsidRPr="00AD1BA4">
        <w:t xml:space="preserve">élevée à </w:t>
      </w:r>
      <w:r w:rsidR="000A5D26" w:rsidRPr="00AD1BA4">
        <w:rPr>
          <w:bCs/>
        </w:rPr>
        <w:t>2</w:t>
      </w:r>
      <w:r w:rsidR="00AD1BA4" w:rsidRPr="00AD1BA4">
        <w:rPr>
          <w:bCs/>
        </w:rPr>
        <w:t>6</w:t>
      </w:r>
      <w:r w:rsidR="00050917" w:rsidRPr="00AD1BA4">
        <w:rPr>
          <w:bCs/>
        </w:rPr>
        <w:t xml:space="preserve"> 500</w:t>
      </w:r>
      <w:r w:rsidR="000A5D26" w:rsidRPr="00AD1BA4">
        <w:rPr>
          <w:bCs/>
        </w:rPr>
        <w:t xml:space="preserve"> €</w:t>
      </w:r>
      <w:r w:rsidRPr="00AD1BA4">
        <w:rPr>
          <w:bCs/>
        </w:rPr>
        <w:t xml:space="preserve"> (</w:t>
      </w:r>
      <w:r w:rsidRPr="00AD1BA4">
        <w:t>60%).</w:t>
      </w:r>
    </w:p>
    <w:p w14:paraId="25048556" w14:textId="4E575CEF" w:rsidP="00D25B97" w:rsidR="00050917" w:rsidRDefault="00360F07">
      <w:pPr>
        <w:rPr>
          <w:i/>
          <w:iCs/>
        </w:rPr>
      </w:pPr>
      <w:r>
        <w:t>Au 1</w:t>
      </w:r>
      <w:r w:rsidRPr="00360F07">
        <w:rPr>
          <w:vertAlign w:val="superscript"/>
        </w:rPr>
        <w:t>er</w:t>
      </w:r>
      <w:r>
        <w:t xml:space="preserve"> Janvier 202</w:t>
      </w:r>
      <w:r w:rsidR="00050917">
        <w:t>2</w:t>
      </w:r>
      <w:r>
        <w:t>, le montant d</w:t>
      </w:r>
      <w:r w:rsidR="00B245DC">
        <w:t>u</w:t>
      </w:r>
      <w:r>
        <w:t xml:space="preserve"> Ticket Restaurant est </w:t>
      </w:r>
      <w:r w:rsidR="00050917">
        <w:t>maintenu</w:t>
      </w:r>
      <w:r>
        <w:t xml:space="preserve"> à </w:t>
      </w:r>
      <w:r w:rsidRPr="00B245DC">
        <w:rPr>
          <w:b/>
          <w:bCs/>
        </w:rPr>
        <w:t>9</w:t>
      </w:r>
      <w:r w:rsidR="000A5D26" w:rsidRPr="00B245DC">
        <w:rPr>
          <w:b/>
          <w:bCs/>
        </w:rPr>
        <w:t xml:space="preserve"> </w:t>
      </w:r>
      <w:r w:rsidRPr="00B245DC">
        <w:rPr>
          <w:b/>
          <w:bCs/>
        </w:rPr>
        <w:t>€</w:t>
      </w:r>
      <w:r>
        <w:t>. Cela représentera une participation de l’entreprise en 202</w:t>
      </w:r>
      <w:r w:rsidR="00050917">
        <w:t>2</w:t>
      </w:r>
      <w:r>
        <w:t xml:space="preserve"> d’environ </w:t>
      </w:r>
      <w:r w:rsidR="00AD1BA4" w:rsidRPr="00AD1BA4">
        <w:rPr>
          <w:i/>
          <w:iCs/>
        </w:rPr>
        <w:t>27 000</w:t>
      </w:r>
      <w:r w:rsidRPr="00AD1BA4">
        <w:rPr>
          <w:i/>
          <w:iCs/>
        </w:rPr>
        <w:t xml:space="preserve"> €</w:t>
      </w:r>
      <w:r w:rsidR="00AD1BA4" w:rsidRPr="00AD1BA4">
        <w:rPr>
          <w:i/>
          <w:iCs/>
        </w:rPr>
        <w:t xml:space="preserve"> (budget)</w:t>
      </w:r>
      <w:r w:rsidRPr="00AD1BA4">
        <w:rPr>
          <w:i/>
          <w:iCs/>
        </w:rPr>
        <w:t>.</w:t>
      </w:r>
    </w:p>
    <w:p w14:paraId="08950C2D" w14:textId="77777777" w:rsidP="00D25B97" w:rsidR="00D538CA" w:rsidRDefault="00D538CA">
      <w:pPr>
        <w:rPr>
          <w:b/>
          <w:bCs/>
        </w:rPr>
      </w:pPr>
    </w:p>
    <w:p w14:paraId="6ECF8829" w14:textId="77777777" w:rsidP="00552A46" w:rsidR="00552A46" w:rsidRDefault="00552A46" w:rsidRPr="00894667">
      <w:pPr>
        <w:rPr>
          <w:rStyle w:val="Emphaseintense"/>
          <w:u w:val="single"/>
        </w:rPr>
      </w:pPr>
      <w:r>
        <w:rPr>
          <w:rStyle w:val="Emphaseintense"/>
          <w:u w:val="single"/>
        </w:rPr>
        <w:t>PARTICIPATION AU FRAIS DE TRANSPORT</w:t>
      </w:r>
    </w:p>
    <w:p w14:paraId="2AA77533" w14:textId="42F0A774" w:rsidP="00552A46" w:rsidR="00552A46" w:rsidRDefault="00552A46">
      <w:r>
        <w:t xml:space="preserve">L’entreprise participe à hauteur de 50% aux abonnements de transports en commun. </w:t>
      </w:r>
      <w:r w:rsidR="00AD1BA4">
        <w:t xml:space="preserve">Fin </w:t>
      </w:r>
      <w:r w:rsidR="000A5D26" w:rsidRPr="00AD1BA4">
        <w:t>202</w:t>
      </w:r>
      <w:r w:rsidR="00050917" w:rsidRPr="00AD1BA4">
        <w:t>1</w:t>
      </w:r>
      <w:r w:rsidRPr="00AD1BA4">
        <w:t xml:space="preserve">, </w:t>
      </w:r>
      <w:r w:rsidRPr="00AD1BA4">
        <w:rPr>
          <w:b/>
          <w:bCs/>
        </w:rPr>
        <w:t xml:space="preserve">2 </w:t>
      </w:r>
      <w:r w:rsidRPr="00AD1BA4">
        <w:t xml:space="preserve">salariés en </w:t>
      </w:r>
      <w:r w:rsidR="00AD1BA4">
        <w:t>bénéficient.</w:t>
      </w:r>
    </w:p>
    <w:p w14:paraId="7547DE8B" w14:textId="77777777" w:rsidP="00D25B97" w:rsidR="00D25B97" w:rsidRDefault="00D25B97" w:rsidRPr="00984D9E">
      <w:pPr>
        <w:pStyle w:val="Titre3"/>
      </w:pPr>
      <w:r w:rsidRPr="00984D9E">
        <w:t>Durée effective du travail</w:t>
      </w:r>
    </w:p>
    <w:p w14:paraId="61318377" w14:textId="77777777" w:rsidP="00D25B97" w:rsidR="00D25B97" w:rsidRDefault="00D25B97">
      <w:r>
        <w:t>Un nouvel accord a été signé en 2015 et appliqué au 1</w:t>
      </w:r>
      <w:r w:rsidRPr="006B7304">
        <w:rPr>
          <w:vertAlign w:val="superscript"/>
        </w:rPr>
        <w:t>er</w:t>
      </w:r>
      <w:r>
        <w:t xml:space="preserve"> avril 2015. Cet accord prévoit une durée hebdomadaire moyenne de 37 heures pour les ETAM et pour les ouvriers. Les cadres de l’entreprise sont au forfait jours.</w:t>
      </w:r>
    </w:p>
    <w:p w14:paraId="438D4791" w14:textId="77777777" w:rsidP="00D25B97" w:rsidR="00D25B97" w:rsidRDefault="00D25B97">
      <w:pPr>
        <w:pStyle w:val="Titre3"/>
      </w:pPr>
      <w:r>
        <w:t>Organisation du temps de travail</w:t>
      </w:r>
    </w:p>
    <w:p w14:paraId="71F771DC" w14:textId="19E7B54F" w:rsidP="00B245DC" w:rsidR="00B245DC" w:rsidRDefault="00B245DC" w:rsidRPr="00984D9E">
      <w:pPr>
        <w:ind w:firstLine="708"/>
        <w:rPr>
          <w:u w:val="single"/>
        </w:rPr>
      </w:pPr>
      <w:r>
        <w:rPr>
          <w:u w:val="single"/>
        </w:rPr>
        <w:t>Activité partielle</w:t>
      </w:r>
    </w:p>
    <w:p w14:paraId="43C2482C" w14:textId="7E049B56" w:rsidP="00B245DC" w:rsidR="00B245DC" w:rsidRDefault="00B245DC">
      <w:pPr>
        <w:rPr>
          <w:u w:val="single"/>
        </w:rPr>
      </w:pPr>
      <w:r>
        <w:t>En 202</w:t>
      </w:r>
      <w:r w:rsidR="009F2103">
        <w:t>1</w:t>
      </w:r>
      <w:r>
        <w:t>, l’entreprise a</w:t>
      </w:r>
      <w:r w:rsidR="009F2103">
        <w:t xml:space="preserve"> </w:t>
      </w:r>
      <w:r>
        <w:t xml:space="preserve">déclaré </w:t>
      </w:r>
      <w:r w:rsidR="00AD1BA4">
        <w:t xml:space="preserve">et a été indemnisée pour 21 heures </w:t>
      </w:r>
      <w:r>
        <w:t>d’Activité Partielle</w:t>
      </w:r>
      <w:r w:rsidR="00AD1BA4">
        <w:t xml:space="preserve"> (1 seul salarié)</w:t>
      </w:r>
      <w:r>
        <w:t>.</w:t>
      </w:r>
    </w:p>
    <w:p w14:paraId="1DFF6FA0" w14:textId="4D800811" w:rsidP="003E12C8" w:rsidR="00D25B97" w:rsidRDefault="00D25B97" w:rsidRPr="00984D9E">
      <w:pPr>
        <w:ind w:firstLine="708"/>
        <w:rPr>
          <w:u w:val="single"/>
        </w:rPr>
      </w:pPr>
      <w:r w:rsidRPr="00984D9E">
        <w:rPr>
          <w:u w:val="single"/>
        </w:rPr>
        <w:t>Temps partiel</w:t>
      </w:r>
    </w:p>
    <w:p w14:paraId="6B6A20D1" w14:textId="77777777" w:rsidP="00D25B97" w:rsidR="00D25B97" w:rsidRDefault="00D25B97">
      <w:r>
        <w:t xml:space="preserve">A ce jour, </w:t>
      </w:r>
      <w:r w:rsidR="00B17A07">
        <w:t>deux</w:t>
      </w:r>
      <w:r>
        <w:t xml:space="preserve"> collaboratrice</w:t>
      </w:r>
      <w:r w:rsidR="00B17A07">
        <w:t>s</w:t>
      </w:r>
      <w:r>
        <w:t xml:space="preserve"> non cadre</w:t>
      </w:r>
      <w:r w:rsidR="00B17A07">
        <w:t>s</w:t>
      </w:r>
      <w:r>
        <w:t xml:space="preserve"> occupe</w:t>
      </w:r>
      <w:r w:rsidR="00B17A07">
        <w:t>nt</w:t>
      </w:r>
      <w:r>
        <w:t xml:space="preserve"> un poste à temps partiel à 80%.</w:t>
      </w:r>
    </w:p>
    <w:p w14:paraId="6179EE01" w14:textId="77777777" w:rsidP="003E12C8" w:rsidR="00D25B97" w:rsidRDefault="00D25B97" w:rsidRPr="00984D9E">
      <w:pPr>
        <w:ind w:firstLine="708"/>
        <w:rPr>
          <w:u w:val="single"/>
        </w:rPr>
      </w:pPr>
      <w:r w:rsidRPr="00984D9E">
        <w:rPr>
          <w:u w:val="single"/>
        </w:rPr>
        <w:lastRenderedPageBreak/>
        <w:t>Horaires collectifs</w:t>
      </w:r>
    </w:p>
    <w:p w14:paraId="1DAC94C7" w14:textId="77777777" w:rsidP="00D25B97" w:rsidR="00D25B97" w:rsidRDefault="00D25B97">
      <w:r>
        <w:t>Néant</w:t>
      </w:r>
    </w:p>
    <w:p w14:paraId="00D445CD" w14:textId="77777777" w:rsidP="003E12C8" w:rsidR="00D25B97" w:rsidRDefault="00D25B97" w:rsidRPr="008E73B8">
      <w:pPr>
        <w:ind w:firstLine="708"/>
        <w:rPr>
          <w:u w:val="single"/>
        </w:rPr>
      </w:pPr>
      <w:r w:rsidRPr="008E73B8">
        <w:rPr>
          <w:u w:val="single"/>
        </w:rPr>
        <w:t>Télétravail</w:t>
      </w:r>
    </w:p>
    <w:p w14:paraId="6A868317" w14:textId="24F8E2B9" w:rsidP="00D25B97" w:rsidR="00D25B97" w:rsidRDefault="00360F07">
      <w:r>
        <w:t>Une charte de télétravail</w:t>
      </w:r>
      <w:r w:rsidR="009F2103">
        <w:t xml:space="preserve"> </w:t>
      </w:r>
      <w:r w:rsidR="00DA79ED">
        <w:t>a été validée fin 2021</w:t>
      </w:r>
      <w:r w:rsidR="009F2103">
        <w:t xml:space="preserve"> et</w:t>
      </w:r>
      <w:r>
        <w:t xml:space="preserve"> </w:t>
      </w:r>
      <w:r w:rsidR="00DA79ED">
        <w:t>a été mise</w:t>
      </w:r>
      <w:r>
        <w:t xml:space="preserve"> en place </w:t>
      </w:r>
      <w:r w:rsidR="009F2103">
        <w:t>à compter de début 2022.</w:t>
      </w:r>
    </w:p>
    <w:p w14:paraId="455FFD58" w14:textId="77777777" w:rsidP="003E12C8" w:rsidR="00D25B97" w:rsidRDefault="00D25B97" w:rsidRPr="00984D9E">
      <w:pPr>
        <w:ind w:firstLine="708"/>
        <w:rPr>
          <w:u w:val="single"/>
        </w:rPr>
      </w:pPr>
      <w:r w:rsidRPr="00984D9E">
        <w:rPr>
          <w:u w:val="single"/>
        </w:rPr>
        <w:t>Congés, ponts, les jours fériés, journée de solidarité</w:t>
      </w:r>
    </w:p>
    <w:p w14:paraId="0E87052B" w14:textId="77777777" w:rsidP="00D25B97" w:rsidR="00D25B97" w:rsidRDefault="00D25B97">
      <w:r>
        <w:t xml:space="preserve">Les ponts suivants sont imposés pour fermeture de l’entreprise, sauf astreintes. Les jours sont pris de préférence en RTT employeur. </w:t>
      </w:r>
    </w:p>
    <w:p w14:paraId="6CDE012F" w14:textId="6CA715D9" w:rsidP="009051FC" w:rsidR="00D25B97" w:rsidRDefault="00D25B97" w:rsidRPr="005E1FAE">
      <w:pPr>
        <w:jc w:val="center"/>
        <w:rPr>
          <w:b/>
        </w:rPr>
      </w:pPr>
      <w:r w:rsidRPr="005E1FAE">
        <w:rPr>
          <w:b/>
        </w:rPr>
        <w:t xml:space="preserve">Vendredi </w:t>
      </w:r>
      <w:r w:rsidR="009F2103" w:rsidRPr="005E1FAE">
        <w:rPr>
          <w:b/>
        </w:rPr>
        <w:t>27</w:t>
      </w:r>
      <w:r w:rsidRPr="005E1FAE">
        <w:rPr>
          <w:b/>
        </w:rPr>
        <w:t xml:space="preserve"> Mai 20</w:t>
      </w:r>
      <w:r w:rsidR="003E12C8" w:rsidRPr="005E1FAE">
        <w:rPr>
          <w:b/>
        </w:rPr>
        <w:t>2</w:t>
      </w:r>
      <w:r w:rsidR="009F2103" w:rsidRPr="005E1FAE">
        <w:rPr>
          <w:b/>
        </w:rPr>
        <w:t>2</w:t>
      </w:r>
      <w:r w:rsidRPr="005E1FAE">
        <w:rPr>
          <w:b/>
        </w:rPr>
        <w:tab/>
      </w:r>
      <w:r w:rsidRPr="005E1FAE">
        <w:rPr>
          <w:b/>
        </w:rPr>
        <w:tab/>
      </w:r>
      <w:r w:rsidRPr="005E1FAE">
        <w:rPr>
          <w:b/>
        </w:rPr>
        <w:tab/>
      </w:r>
      <w:r w:rsidR="009F2103" w:rsidRPr="005E1FAE">
        <w:rPr>
          <w:b/>
        </w:rPr>
        <w:t>Lundi 31</w:t>
      </w:r>
      <w:r w:rsidR="00FA5B61" w:rsidRPr="005E1FAE">
        <w:rPr>
          <w:b/>
        </w:rPr>
        <w:t xml:space="preserve"> </w:t>
      </w:r>
      <w:r w:rsidR="009F2103" w:rsidRPr="005E1FAE">
        <w:rPr>
          <w:b/>
        </w:rPr>
        <w:t>Octobre</w:t>
      </w:r>
      <w:r w:rsidR="003E12C8" w:rsidRPr="005E1FAE">
        <w:rPr>
          <w:b/>
        </w:rPr>
        <w:t xml:space="preserve"> </w:t>
      </w:r>
      <w:r w:rsidRPr="005E1FAE">
        <w:rPr>
          <w:b/>
        </w:rPr>
        <w:t>20</w:t>
      </w:r>
      <w:r w:rsidR="003E12C8" w:rsidRPr="005E1FAE">
        <w:rPr>
          <w:b/>
        </w:rPr>
        <w:t>2</w:t>
      </w:r>
      <w:r w:rsidR="009F2103" w:rsidRPr="005E1FAE">
        <w:rPr>
          <w:b/>
        </w:rPr>
        <w:t>2</w:t>
      </w:r>
    </w:p>
    <w:p w14:paraId="1BE05B9E" w14:textId="35CBD058" w:rsidP="009051FC" w:rsidR="00D25B97" w:rsidRDefault="00D25B97" w:rsidRPr="00BC3F62">
      <w:pPr>
        <w:jc w:val="center"/>
        <w:rPr>
          <w:b/>
        </w:rPr>
      </w:pPr>
      <w:r w:rsidRPr="005E1FAE">
        <w:rPr>
          <w:b/>
          <w:bCs/>
        </w:rPr>
        <w:t>Journée de solidarité : Lundi</w:t>
      </w:r>
      <w:r w:rsidRPr="005E1FAE">
        <w:rPr>
          <w:b/>
        </w:rPr>
        <w:t xml:space="preserve"> </w:t>
      </w:r>
      <w:r w:rsidR="0067338C" w:rsidRPr="005E1FAE">
        <w:rPr>
          <w:b/>
        </w:rPr>
        <w:t>06</w:t>
      </w:r>
      <w:r w:rsidR="00FA5B61" w:rsidRPr="005E1FAE">
        <w:rPr>
          <w:b/>
        </w:rPr>
        <w:t xml:space="preserve"> </w:t>
      </w:r>
      <w:r w:rsidR="0067338C" w:rsidRPr="005E1FAE">
        <w:rPr>
          <w:b/>
        </w:rPr>
        <w:t>Juin 2022</w:t>
      </w:r>
      <w:r w:rsidRPr="005E1FAE">
        <w:rPr>
          <w:b/>
        </w:rPr>
        <w:t xml:space="preserve"> (Pentecôte)</w:t>
      </w:r>
    </w:p>
    <w:p w14:paraId="09277379" w14:textId="34150853" w:rsidP="00D25B97" w:rsidR="00D25B97" w:rsidRDefault="00D25B97">
      <w:r>
        <w:t>Les modalités et délais de prises de congés restent identiques à ceux de 20</w:t>
      </w:r>
      <w:r w:rsidR="00FA5B61">
        <w:t>2</w:t>
      </w:r>
      <w:r w:rsidR="0067338C">
        <w:t>1</w:t>
      </w:r>
      <w:r>
        <w:t>.</w:t>
      </w:r>
    </w:p>
    <w:p w14:paraId="4985AFD7" w14:textId="77777777" w:rsidP="00D25B97" w:rsidR="00D25B97" w:rsidRDefault="00D25B97">
      <w:pPr>
        <w:pStyle w:val="Titre3"/>
      </w:pPr>
      <w:r>
        <w:t>Egalité professionnelle (hommes/femmes)</w:t>
      </w:r>
    </w:p>
    <w:p w14:paraId="28B79E81" w14:textId="7A2B98E4" w:rsidP="00D25B97" w:rsidR="00A539C8" w:rsidRDefault="0067338C">
      <w:r>
        <w:t xml:space="preserve">Chaque année, nous portons une grande attention </w:t>
      </w:r>
      <w:r w:rsidR="00FA5B61">
        <w:t>au recrutement de collaboratrices</w:t>
      </w:r>
      <w:r w:rsidR="00D25B97">
        <w:t>.</w:t>
      </w:r>
      <w:r w:rsidR="00FA5B61">
        <w:t xml:space="preserve"> Nous avons intégré dans nos effectifs </w:t>
      </w:r>
      <w:r>
        <w:t>1</w:t>
      </w:r>
      <w:r w:rsidR="00FA5B61">
        <w:t xml:space="preserve"> femme en CDI</w:t>
      </w:r>
      <w:r>
        <w:t xml:space="preserve"> en 2021.</w:t>
      </w:r>
      <w:r w:rsidR="00FA5B61">
        <w:t xml:space="preserve"> </w:t>
      </w:r>
    </w:p>
    <w:p w14:paraId="274874B6" w14:textId="3ECFD3FE" w:rsidP="00D25B97" w:rsidR="00D25B97" w:rsidRDefault="00FA5B61">
      <w:r>
        <w:t>Nos effectifs à ce jour sur 2</w:t>
      </w:r>
      <w:r w:rsidR="0067338C">
        <w:t>6</w:t>
      </w:r>
      <w:r>
        <w:t xml:space="preserve"> personnes comprennent </w:t>
      </w:r>
      <w:r w:rsidR="0067338C">
        <w:t>7</w:t>
      </w:r>
      <w:r>
        <w:t xml:space="preserve"> femmes, soit 2</w:t>
      </w:r>
      <w:r w:rsidR="0067338C">
        <w:t>7</w:t>
      </w:r>
      <w:r>
        <w:t>%</w:t>
      </w:r>
      <w:r w:rsidR="0067338C">
        <w:t>, dont 2 femmes parmi nos cadres (12%).</w:t>
      </w:r>
    </w:p>
    <w:p w14:paraId="21B22649" w14:textId="77777777" w:rsidP="00D25B97" w:rsidR="00D25B97" w:rsidRDefault="00D25B97">
      <w:r>
        <w:t>Les salaires respectent les minima pour les hommes comme pour les femmes, sans distinction de postes ou de sexe. La direction maintien une politique de diversité et d’égalité de traitement non seulement dans le cadre de ses embauches, mais aussi dans le cadre de ses éventuelles promotions.</w:t>
      </w:r>
    </w:p>
    <w:p w14:paraId="4A7392E3" w14:textId="77777777" w:rsidP="00D25B97" w:rsidR="00D25B97" w:rsidRDefault="00D25B97" w:rsidRPr="008E73B8">
      <w:pPr>
        <w:pStyle w:val="Titre3"/>
      </w:pPr>
      <w:r w:rsidRPr="008E73B8">
        <w:t>Insertion professionnelle et maintien dans l'emploi des travailleurs handicapés</w:t>
      </w:r>
    </w:p>
    <w:p w14:paraId="4ED6FC89" w14:textId="77777777" w:rsidP="00D25B97" w:rsidR="00D25B97" w:rsidRDefault="00D25B97">
      <w:r>
        <w:t>L</w:t>
      </w:r>
      <w:r w:rsidRPr="008E73B8">
        <w:t xml:space="preserve">a direction et les partenaires sociaux s'engagent à poursuivre les efforts développés dans le cadre de la politique générale en faveur de l'insertion et du maintien dans l'emploi </w:t>
      </w:r>
      <w:r>
        <w:t>des travailleurs handicapés.</w:t>
      </w:r>
    </w:p>
    <w:p w14:paraId="28A2E717" w14:textId="1C230ECA" w:rsidP="00D25B97" w:rsidR="00D25B97" w:rsidRDefault="00D25B97" w:rsidRPr="00D25B97">
      <w:pPr>
        <w:pStyle w:val="Paragraphedeliste"/>
        <w:numPr>
          <w:ilvl w:val="0"/>
          <w:numId w:val="4"/>
        </w:numPr>
        <w:rPr>
          <w:sz w:val="22"/>
        </w:rPr>
      </w:pPr>
      <w:r w:rsidRPr="00D25B97">
        <w:rPr>
          <w:sz w:val="22"/>
        </w:rPr>
        <w:t xml:space="preserve">La société </w:t>
      </w:r>
      <w:r w:rsidR="0067338C">
        <w:rPr>
          <w:sz w:val="22"/>
        </w:rPr>
        <w:t xml:space="preserve">continuera de confier en 2022 </w:t>
      </w:r>
      <w:r w:rsidR="00A539C8">
        <w:rPr>
          <w:sz w:val="22"/>
        </w:rPr>
        <w:t>le tri sélectif au réseau ELISE qui regroupe des structures « </w:t>
      </w:r>
      <w:proofErr w:type="spellStart"/>
      <w:r w:rsidR="00A539C8">
        <w:rPr>
          <w:sz w:val="22"/>
        </w:rPr>
        <w:t>insérantes</w:t>
      </w:r>
      <w:proofErr w:type="spellEnd"/>
      <w:r w:rsidR="00A539C8">
        <w:rPr>
          <w:sz w:val="22"/>
        </w:rPr>
        <w:t xml:space="preserve"> », disposant soit de l’agrément « Entreprise d’Insertion » (EI) ou « Entreprise Adaptée » (EA). </w:t>
      </w:r>
    </w:p>
    <w:p w14:paraId="0C883699" w14:textId="77777777" w:rsidP="00D25B97" w:rsidR="00D25B97" w:rsidRDefault="00D25B97" w:rsidRPr="00FA5B61">
      <w:pPr>
        <w:pStyle w:val="Paragraphedeliste"/>
        <w:numPr>
          <w:ilvl w:val="0"/>
          <w:numId w:val="4"/>
        </w:numPr>
        <w:rPr>
          <w:rFonts w:eastAsia="Calibri"/>
          <w:sz w:val="22"/>
          <w:szCs w:val="22"/>
          <w:lang w:eastAsia="en-US"/>
        </w:rPr>
      </w:pPr>
      <w:r w:rsidRPr="00D25B97">
        <w:rPr>
          <w:sz w:val="22"/>
        </w:rPr>
        <w:t>L’ESAT d’Eysines est un de</w:t>
      </w:r>
      <w:r w:rsidR="003E12C8">
        <w:rPr>
          <w:sz w:val="22"/>
        </w:rPr>
        <w:t xml:space="preserve"> no</w:t>
      </w:r>
      <w:r w:rsidRPr="00D25B97">
        <w:rPr>
          <w:sz w:val="22"/>
        </w:rPr>
        <w:t xml:space="preserve">s fournisseurs de plateaux repas, buffets froids et autres prestations </w:t>
      </w:r>
      <w:r w:rsidRPr="00FA5B61">
        <w:rPr>
          <w:rFonts w:eastAsia="Calibri"/>
          <w:sz w:val="22"/>
          <w:szCs w:val="22"/>
          <w:lang w:eastAsia="en-US"/>
        </w:rPr>
        <w:t>nécessaires aux manifestations de communication interne et externe de la société.</w:t>
      </w:r>
    </w:p>
    <w:p w14:paraId="60A34BDE" w14:textId="77777777" w:rsidP="00083B4E" w:rsidR="00FA5B61" w:rsidRDefault="00FA5B61">
      <w:pPr>
        <w:spacing w:after="120" w:line="240" w:lineRule="auto"/>
      </w:pPr>
    </w:p>
    <w:p w14:paraId="73A27E01" w14:textId="77777777" w:rsidP="00D25B97" w:rsidR="00D25B97" w:rsidRDefault="00D25B97">
      <w:r>
        <w:t>L’entreprise est en règle avec les recommandations sur l’emploi des personnes handicapées. Des actions de sensibilisations sont menées régulièrement. Tout le personnel est appelé à être vigilant sur l’employabilité, l’accueil et la vie dans l’entreprise des personnes handicapées.</w:t>
      </w:r>
    </w:p>
    <w:p w14:paraId="3BC8DDF5" w14:textId="77777777" w:rsidP="00D25B97" w:rsidR="00D25B97" w:rsidRDefault="00D25B97" w:rsidRPr="00CE4EA2">
      <w:pPr>
        <w:pStyle w:val="Titre3"/>
      </w:pPr>
      <w:r w:rsidRPr="00CE4EA2">
        <w:t>Accès à la formation</w:t>
      </w:r>
    </w:p>
    <w:p w14:paraId="23F7C191" w14:textId="77777777" w:rsidP="00D25B97" w:rsidR="00D25B97" w:rsidRDefault="00D25B97">
      <w:r>
        <w:t>Le budget formation est, dans le métier d’Axians, fortement utilisé pour des formations techniques obligatoires, des formations sécurité obligatoires et pour le développement de l’activité commerciale. Des formations sur les outils de travail (SAP, Codex, …) et les formations juridiques nécessaires à leur développement personnel.</w:t>
      </w:r>
    </w:p>
    <w:p w14:paraId="72C9AF0A" w14:textId="77777777" w:rsidP="003E12C8" w:rsidR="00D25B97" w:rsidRDefault="00D25B97" w:rsidRPr="003E12C8">
      <w:pPr>
        <w:ind w:firstLine="708"/>
        <w:rPr>
          <w:u w:val="single"/>
        </w:rPr>
      </w:pPr>
      <w:r w:rsidRPr="003E12C8">
        <w:rPr>
          <w:u w:val="single"/>
        </w:rPr>
        <w:lastRenderedPageBreak/>
        <w:t>Plan de formation</w:t>
      </w:r>
    </w:p>
    <w:p w14:paraId="3E4D0AE5" w14:textId="77777777" w:rsidP="00D25B97" w:rsidR="00D25B97" w:rsidRDefault="00D25B97">
      <w:r>
        <w:t>Le plan de formation présenté au budget est approuvé par tous, tout en étant conscients que de nouvelles demandes peuvent survenir dans le déroulement de l’année. L’avancement du plan sera examiné une fois par trimestre en réunion de DP.</w:t>
      </w:r>
    </w:p>
    <w:p w14:paraId="2CA7BB33" w14:textId="77777777" w:rsidP="00D25B97" w:rsidR="00D25B97" w:rsidRDefault="00D25B97">
      <w:pPr>
        <w:pStyle w:val="Titre2"/>
      </w:pPr>
      <w:r>
        <w:t>Calendrier de la négociation annuelle</w:t>
      </w:r>
    </w:p>
    <w:p w14:paraId="39C55C5C" w14:textId="1EC9AC03" w:rsidP="00D25B97" w:rsidR="00D25B97" w:rsidRDefault="00D25B97">
      <w:r>
        <w:t xml:space="preserve">Les parties en présence prévoient que les prochaines dates de la négociation annuelle sur les salaires, les effectifs, la durée effective et l’organisation du temps de travail, ainsi qu’aux objectifs en matière d’égalité professionnelle entre les femmes et les hommes dans l’entreprise seront prévues à partir du mois de </w:t>
      </w:r>
      <w:r w:rsidRPr="00083B4E">
        <w:rPr>
          <w:b/>
          <w:bCs/>
        </w:rPr>
        <w:t>Novembre 20</w:t>
      </w:r>
      <w:r w:rsidR="00A539C8" w:rsidRPr="00083B4E">
        <w:rPr>
          <w:b/>
          <w:bCs/>
        </w:rPr>
        <w:t>2</w:t>
      </w:r>
      <w:r w:rsidR="0067338C">
        <w:rPr>
          <w:b/>
          <w:bCs/>
        </w:rPr>
        <w:t>2</w:t>
      </w:r>
      <w:r>
        <w:t>.</w:t>
      </w:r>
    </w:p>
    <w:p w14:paraId="6374FE2D" w14:textId="77777777" w:rsidP="00D25B97" w:rsidR="00D25B97" w:rsidRDefault="00D25B97">
      <w:pPr>
        <w:pStyle w:val="Titre2"/>
      </w:pPr>
      <w:r>
        <w:t>Publicité de l’accord</w:t>
      </w:r>
    </w:p>
    <w:p w14:paraId="1A47EC80" w14:textId="77777777" w:rsidP="00D25B97" w:rsidR="00D25B97" w:rsidRDefault="00D25B97">
      <w:r>
        <w:t>Le présent accord sera déposé en deux exemplaires à la DIRECCTE dont dépend le siège social de BORDEAUX dont un en version informatique.</w:t>
      </w:r>
    </w:p>
    <w:p w14:paraId="5448B068" w14:textId="234988B7" w:rsidP="00D25B97" w:rsidR="00D25B97" w:rsidRDefault="00D25B97"/>
    <w:p w14:paraId="570E990A" w14:textId="6611F630" w:rsidP="00D25B97" w:rsidR="00200E3E" w:rsidRDefault="00200E3E"/>
    <w:p w14:paraId="5A1E7C4F" w14:textId="77777777" w:rsidP="00D25B97" w:rsidR="00200E3E" w:rsidRDefault="00200E3E"/>
    <w:p w14:paraId="03A471AF" w14:textId="538644EE" w:rsidP="00D25B97" w:rsidR="00D25B97" w:rsidRDefault="00D25B97">
      <w:r>
        <w:t xml:space="preserve">Fait </w:t>
      </w:r>
      <w:r w:rsidRPr="00313093">
        <w:t xml:space="preserve">à MERIGNAC, le </w:t>
      </w:r>
      <w:r w:rsidR="00313093" w:rsidRPr="00313093">
        <w:t>12 Janvier 2022</w:t>
      </w:r>
    </w:p>
    <w:p w14:paraId="56A9E944" w14:textId="77777777" w:rsidP="00D25B97" w:rsidR="00D25B97" w:rsidRDefault="00D25B97">
      <w:r>
        <w:t>En 3 exemplaires originaux</w:t>
      </w:r>
    </w:p>
    <w:p w14:paraId="4F66B35D" w14:textId="77777777" w:rsidP="00D25B97" w:rsidR="00D25B97" w:rsidRDefault="00D25B97"/>
    <w:p w14:paraId="31FBD293" w14:textId="77777777" w:rsidP="00D25B97" w:rsidR="00D25B97" w:rsidRDefault="00D25B97">
      <w:r>
        <w:t>Pour la Direction</w:t>
      </w:r>
      <w:r>
        <w:tab/>
      </w:r>
      <w:r>
        <w:tab/>
      </w:r>
      <w:r>
        <w:tab/>
      </w:r>
      <w:r>
        <w:tab/>
      </w:r>
      <w:r>
        <w:tab/>
      </w:r>
      <w:r>
        <w:tab/>
      </w:r>
      <w:r>
        <w:tab/>
        <w:t>Pour l</w:t>
      </w:r>
      <w:r w:rsidR="00552A46">
        <w:t>e CSE</w:t>
      </w:r>
    </w:p>
    <w:p w14:paraId="78183BA7" w14:textId="77777777" w:rsidR="00796672" w:rsidRDefault="00796672">
      <w:bookmarkStart w:id="0" w:name="_GoBack"/>
      <w:bookmarkEnd w:id="0"/>
    </w:p>
    <w:sectPr w:rsidR="00796672" w:rsidSect="00216310">
      <w:headerReference r:id="rId11" w:type="default"/>
      <w:footerReference r:id="rId12" w:type="default"/>
      <w:pgSz w:code="9" w:h="16838" w:w="11906"/>
      <w:pgMar w:bottom="1021" w:footer="227" w:gutter="0" w:header="964" w:left="1021" w:right="1021" w:top="1021"/>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86DEB1" w14:textId="77777777" w:rsidR="00327148" w:rsidRDefault="00327148" w:rsidP="000F739F">
      <w:pPr>
        <w:spacing w:after="0" w:line="240" w:lineRule="auto"/>
      </w:pPr>
      <w:r>
        <w:separator/>
      </w:r>
    </w:p>
  </w:endnote>
  <w:endnote w:type="continuationSeparator" w:id="0">
    <w:p w14:paraId="1B4F556C" w14:textId="77777777" w:rsidR="00327148" w:rsidRDefault="00327148" w:rsidP="000F7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Vinci Sans">
    <w:altName w:val="Times New Roman"/>
    <w:panose1 w:val="00000000000000000000"/>
    <w:charset w:val="00"/>
    <w:family w:val="modern"/>
    <w:notTrueType/>
    <w:pitch w:val="variable"/>
    <w:sig w:usb0="00000001" w:usb1="4000205B" w:usb2="00000000" w:usb3="00000000" w:csb0="0000009B" w:csb1="00000000"/>
  </w:font>
  <w:font w:name="Vinci Sans Medium">
    <w:altName w:val="Times New Roman"/>
    <w:panose1 w:val="00000000000000000000"/>
    <w:charset w:val="00"/>
    <w:family w:val="modern"/>
    <w:notTrueType/>
    <w:pitch w:val="variable"/>
    <w:sig w:usb0="00000001" w:usb1="4000205B" w:usb2="00000000" w:usb3="00000000" w:csb0="0000009B" w:csb1="00000000"/>
  </w:font>
  <w:font w:name="VinciSans-Medium">
    <w:panose1 w:val="00000000000000000000"/>
    <w:charset w:val="00"/>
    <w:family w:val="swiss"/>
    <w:notTrueType/>
    <w:pitch w:val="default"/>
    <w:sig w:usb0="00000003" w:usb1="00000000" w:usb2="00000000" w:usb3="00000000" w:csb0="00000001" w:csb1="00000000"/>
  </w:font>
</w:fonts>
</file>

<file path=word/footer1.xml><?xml version="1.0" encoding="utf-8"?>
<w:ftr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F2CB7EC" w14:textId="77777777" w:rsidP="00605F1B" w:rsidR="000F739F" w:rsidRDefault="003C3537" w:rsidRPr="003C3537">
    <w:pPr>
      <w:tabs>
        <w:tab w:pos="2388" w:val="left"/>
      </w:tabs>
      <w:autoSpaceDE w:val="0"/>
      <w:autoSpaceDN w:val="0"/>
      <w:adjustRightInd w:val="0"/>
      <w:spacing w:after="0" w:line="160" w:lineRule="atLeast"/>
      <w:rPr>
        <w:rFonts w:ascii="Vinci Sans Medium" w:cs="VinciSans-Medium" w:hAnsi="Vinci Sans Medium"/>
        <w:color w:val="005EB8"/>
        <w:sz w:val="15"/>
        <w:szCs w:val="15"/>
        <w:lang w:eastAsia="fr-FR"/>
      </w:rPr>
    </w:pPr>
    <w:r w:rsidRPr="003C3537">
      <w:rPr>
        <w:rFonts w:ascii="Vinci Sans Medium" w:cs="VinciSans-Medium" w:hAnsi="Vinci Sans Medium"/>
        <w:color w:val="005EB8"/>
        <w:sz w:val="15"/>
        <w:szCs w:val="15"/>
        <w:lang w:eastAsia="fr-FR"/>
      </w:rPr>
      <w:t>6 allée Pierre-Gilles de Gennes – 33700 MERIGNAC</w:t>
    </w:r>
  </w:p>
  <w:p w14:paraId="5198B665" w14:textId="77777777" w:rsidP="00605F1B" w:rsidR="000F739F" w:rsidRDefault="000F739F" w:rsidRPr="007668BD">
    <w:pPr>
      <w:autoSpaceDE w:val="0"/>
      <w:autoSpaceDN w:val="0"/>
      <w:adjustRightInd w:val="0"/>
      <w:spacing w:after="0" w:line="160" w:lineRule="atLeast"/>
      <w:rPr>
        <w:rFonts w:ascii="Vinci Sans Medium" w:cs="VinciSans-Medium" w:hAnsi="Vinci Sans Medium"/>
        <w:color w:val="005EB8"/>
        <w:sz w:val="15"/>
        <w:szCs w:val="15"/>
        <w:lang w:eastAsia="fr-FR"/>
      </w:rPr>
    </w:pPr>
    <w:r w:rsidRPr="007668BD">
      <w:rPr>
        <w:rFonts w:ascii="Vinci Sans Medium" w:cs="VinciSans-Medium" w:hAnsi="Vinci Sans Medium"/>
        <w:color w:val="005EB8"/>
        <w:sz w:val="15"/>
        <w:szCs w:val="15"/>
        <w:lang w:eastAsia="fr-FR"/>
      </w:rPr>
      <w:t>Tel: 0</w:t>
    </w:r>
    <w:r w:rsidR="003C3537" w:rsidRPr="007668BD">
      <w:rPr>
        <w:rFonts w:ascii="Vinci Sans Medium" w:cs="VinciSans-Medium" w:hAnsi="Vinci Sans Medium"/>
        <w:color w:val="005EB8"/>
        <w:sz w:val="15"/>
        <w:szCs w:val="15"/>
        <w:lang w:eastAsia="fr-FR"/>
      </w:rPr>
      <w:t>5.56. 44. 44. 41</w:t>
    </w:r>
    <w:r w:rsidRPr="007668BD">
      <w:rPr>
        <w:rFonts w:ascii="Vinci Sans Medium" w:cs="VinciSans-Medium" w:hAnsi="Vinci Sans Medium"/>
        <w:color w:val="005EB8"/>
        <w:sz w:val="15"/>
        <w:szCs w:val="15"/>
        <w:lang w:eastAsia="fr-FR"/>
      </w:rPr>
      <w:t xml:space="preserve"> - Fax:  </w:t>
    </w:r>
    <w:r w:rsidR="003C3537" w:rsidRPr="007668BD">
      <w:rPr>
        <w:rFonts w:ascii="Vinci Sans Medium" w:cs="VinciSans-Medium" w:hAnsi="Vinci Sans Medium"/>
        <w:color w:val="005EB8"/>
        <w:sz w:val="15"/>
        <w:szCs w:val="15"/>
        <w:lang w:eastAsia="fr-FR"/>
      </w:rPr>
      <w:t>05. 56. 48. 42. 24</w:t>
    </w:r>
  </w:p>
  <w:p w14:paraId="6A9A1C7A" w14:textId="77777777" w:rsidP="00605F1B" w:rsidR="000F739F" w:rsidRDefault="000F739F" w:rsidRPr="007668BD">
    <w:pPr>
      <w:autoSpaceDE w:val="0"/>
      <w:autoSpaceDN w:val="0"/>
      <w:adjustRightInd w:val="0"/>
      <w:spacing w:after="0" w:line="160" w:lineRule="atLeast"/>
      <w:rPr>
        <w:rFonts w:ascii="Vinci Sans Medium" w:cs="VinciSans-Medium" w:hAnsi="Vinci Sans Medium"/>
        <w:color w:val="005EB8"/>
        <w:sz w:val="15"/>
        <w:szCs w:val="15"/>
        <w:lang w:eastAsia="fr-FR"/>
      </w:rPr>
    </w:pPr>
    <w:r w:rsidRPr="007668BD">
      <w:rPr>
        <w:rFonts w:ascii="Vinci Sans Medium" w:cs="VinciSans-Medium" w:hAnsi="Vinci Sans Medium"/>
        <w:color w:val="005EB8"/>
        <w:sz w:val="15"/>
        <w:szCs w:val="15"/>
        <w:lang w:eastAsia="fr-FR"/>
      </w:rPr>
      <w:t>www.axians.com</w:t>
    </w:r>
  </w:p>
  <w:p w14:paraId="354361B7" w14:textId="77777777" w:rsidP="00605F1B" w:rsidR="00DE49EE" w:rsidRDefault="0094394D" w:rsidRPr="007668BD">
    <w:pPr>
      <w:autoSpaceDE w:val="0"/>
      <w:autoSpaceDN w:val="0"/>
      <w:adjustRightInd w:val="0"/>
      <w:spacing w:after="0" w:line="160" w:lineRule="atLeast"/>
      <w:rPr>
        <w:rFonts w:ascii="Vinci Sans Medium" w:cs="VinciSans-Medium" w:hAnsi="Vinci Sans Medium"/>
        <w:color w:val="005EB8"/>
        <w:sz w:val="12"/>
        <w:szCs w:val="12"/>
        <w:lang w:eastAsia="fr-FR"/>
      </w:rPr>
    </w:pPr>
    <w:r>
      <w:rPr>
        <w:rFonts w:ascii="Vinci Sans Medium" w:hAnsi="Vinci Sans Medium"/>
        <w:noProof/>
        <w:color w:val="005EB8"/>
        <w:lang w:eastAsia="fr-FR"/>
      </w:rPr>
      <w:drawing>
        <wp:anchor allowOverlap="1" behindDoc="0" distB="0" distL="114300" distR="114300" distT="0" layoutInCell="1" locked="0" relativeHeight="251658240" simplePos="0" wp14:anchorId="37513970" wp14:editId="42155341">
          <wp:simplePos x="0" y="0"/>
          <wp:positionH relativeFrom="margin">
            <wp:posOffset>5090795</wp:posOffset>
          </wp:positionH>
          <wp:positionV relativeFrom="margin">
            <wp:posOffset>9047480</wp:posOffset>
          </wp:positionV>
          <wp:extent cx="1275080" cy="492760"/>
          <wp:effectExtent b="2540" l="0" r="1270" t="0"/>
          <wp:wrapSquare wrapText="bothSides"/>
          <wp:docPr descr="VE_PANT_C"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VE_PANT_C" id="0" name="Picture 2"/>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5080" cy="492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88ACF" w14:textId="77777777" w:rsidP="00605F1B" w:rsidR="000F739F" w:rsidRDefault="003C3537" w:rsidRPr="003C3537">
    <w:pPr>
      <w:autoSpaceDE w:val="0"/>
      <w:autoSpaceDN w:val="0"/>
      <w:adjustRightInd w:val="0"/>
      <w:spacing w:after="0" w:line="160" w:lineRule="atLeast"/>
      <w:rPr>
        <w:rFonts w:ascii="Vinci Sans Medium" w:cs="VinciSans-Medium" w:hAnsi="Vinci Sans Medium"/>
        <w:color w:val="005EB8"/>
        <w:sz w:val="12"/>
        <w:szCs w:val="12"/>
        <w:lang w:eastAsia="fr-FR"/>
      </w:rPr>
    </w:pPr>
    <w:r w:rsidRPr="003C3537">
      <w:rPr>
        <w:rFonts w:ascii="Vinci Sans Medium" w:cs="VinciSans-Medium" w:hAnsi="Vinci Sans Medium"/>
        <w:color w:val="005EB8"/>
        <w:sz w:val="12"/>
        <w:szCs w:val="12"/>
        <w:lang w:eastAsia="fr-FR"/>
      </w:rPr>
      <w:t>SAS COMFAX au capital de 45 800 euro</w:t>
    </w:r>
    <w:r w:rsidR="000F739F" w:rsidRPr="003C3537">
      <w:rPr>
        <w:rFonts w:ascii="Vinci Sans Medium" w:cs="VinciSans-Medium" w:hAnsi="Vinci Sans Medium"/>
        <w:color w:val="005EB8"/>
        <w:sz w:val="12"/>
        <w:szCs w:val="12"/>
        <w:lang w:eastAsia="fr-FR"/>
      </w:rPr>
      <w:t>s</w:t>
    </w:r>
  </w:p>
  <w:p w14:paraId="63C22587" w14:textId="77777777" w:rsidP="00605F1B" w:rsidR="000F739F" w:rsidRDefault="000F739F" w:rsidRPr="003C3537">
    <w:pPr>
      <w:pStyle w:val="Pieddepage"/>
      <w:spacing w:line="160" w:lineRule="atLeast"/>
      <w:rPr>
        <w:rFonts w:ascii="Vinci Sans Medium" w:hAnsi="Vinci Sans Medium"/>
        <w:color w:val="005EB8"/>
        <w:sz w:val="12"/>
        <w:szCs w:val="12"/>
      </w:rPr>
    </w:pPr>
    <w:r w:rsidRPr="003C3537">
      <w:rPr>
        <w:rFonts w:ascii="Vinci Sans Medium" w:cs="VinciSans-Medium" w:hAnsi="Vinci Sans Medium"/>
        <w:color w:val="005EB8"/>
        <w:sz w:val="12"/>
        <w:szCs w:val="12"/>
        <w:lang w:eastAsia="fr-FR"/>
      </w:rPr>
      <w:t>RC</w:t>
    </w:r>
    <w:r w:rsidR="003C3537" w:rsidRPr="003C3537">
      <w:rPr>
        <w:rFonts w:ascii="Vinci Sans Medium" w:cs="VinciSans-Medium" w:hAnsi="Vinci Sans Medium"/>
        <w:color w:val="005EB8"/>
        <w:sz w:val="12"/>
        <w:szCs w:val="12"/>
        <w:lang w:eastAsia="fr-FR"/>
      </w:rPr>
      <w:t xml:space="preserve"> 385 070 487 00058 Bordeaux</w:t>
    </w:r>
    <w:r w:rsidRPr="003C3537">
      <w:rPr>
        <w:rFonts w:ascii="Vinci Sans Medium" w:cs="VinciSans-Medium" w:hAnsi="Vinci Sans Medium"/>
        <w:color w:val="005EB8"/>
        <w:sz w:val="12"/>
        <w:szCs w:val="12"/>
        <w:lang w:eastAsia="fr-FR"/>
      </w:rPr>
      <w:t xml:space="preserve"> </w:t>
    </w:r>
    <w:r w:rsidR="00465A45">
      <w:rPr>
        <w:rFonts w:ascii="Vinci Sans Medium" w:cs="VinciSans-Medium" w:hAnsi="Vinci Sans Medium"/>
        <w:color w:val="005EB8"/>
        <w:sz w:val="12"/>
        <w:szCs w:val="12"/>
        <w:lang w:eastAsia="fr-FR"/>
      </w:rPr>
      <w:t>– NAF 4321A – TVA INTRACOMMUNAUTAIRE : FR61385070487</w:t>
    </w:r>
  </w:p>
</w:ftr>
</file>

<file path=word/footnotes.xml><?xml version="1.0" encoding="utf-8"?>
<w:footnotes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21847FE6" w14:textId="77777777" w:rsidP="000F739F" w:rsidR="00327148" w:rsidRDefault="00327148">
      <w:pPr>
        <w:spacing w:after="0" w:line="240" w:lineRule="auto"/>
      </w:pPr>
      <w:r>
        <w:separator/>
      </w:r>
    </w:p>
  </w:footnote>
  <w:footnote w:id="0" w:type="continuationSeparator">
    <w:p w14:paraId="60FB47F4" w14:textId="77777777" w:rsidP="000F739F" w:rsidR="00327148" w:rsidRDefault="00327148">
      <w:pPr>
        <w:spacing w:after="0" w:line="240" w:lineRule="auto"/>
      </w:pPr>
      <w:r>
        <w:continuationSeparator/>
      </w:r>
    </w:p>
  </w:footnote>
</w:footnotes>
</file>

<file path=word/header1.xml><?xml version="1.0" encoding="utf-8"?>
<w:hdr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69E80907" w14:textId="77777777" w:rsidP="00D55CEF" w:rsidR="000F739F" w:rsidRDefault="0094394D" w:rsidRPr="00891990">
    <w:pPr>
      <w:autoSpaceDE w:val="0"/>
      <w:autoSpaceDN w:val="0"/>
      <w:adjustRightInd w:val="0"/>
      <w:spacing w:after="0" w:line="240" w:lineRule="auto"/>
      <w:ind w:firstLine="5109" w:left="-142"/>
      <w:rPr>
        <w:rFonts w:ascii="Vinci Sans" w:hAnsi="Vinci Sans"/>
        <w:color w:val="005EB8"/>
        <w:sz w:val="23"/>
        <w:szCs w:val="23"/>
        <w:lang w:val="en-US"/>
      </w:rPr>
    </w:pPr>
    <w:r>
      <w:rPr>
        <w:noProof/>
        <w:lang w:eastAsia="fr-FR"/>
      </w:rPr>
      <w:drawing>
        <wp:anchor allowOverlap="1" behindDoc="0" distB="0" distL="114300" distR="114300" distT="0" layoutInCell="1" locked="0" relativeHeight="251657216" simplePos="0" wp14:anchorId="4FBE7753" wp14:editId="58F482F8">
          <wp:simplePos x="0" y="0"/>
          <wp:positionH relativeFrom="margin">
            <wp:posOffset>-206375</wp:posOffset>
          </wp:positionH>
          <wp:positionV relativeFrom="margin">
            <wp:posOffset>-833755</wp:posOffset>
          </wp:positionV>
          <wp:extent cx="2160905" cy="640080"/>
          <wp:effectExtent b="7620" l="0" r="0" t="0"/>
          <wp:wrapSquare wrapText="bothSides"/>
          <wp:docPr descr="Log_AXIANS_CRVB"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_AXIANS_CRVB"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905"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F3DD1" w14:textId="77777777" w:rsidP="003C3537" w:rsidR="000F739F" w:rsidRDefault="000F739F" w:rsidRPr="004C4422">
    <w:pPr>
      <w:autoSpaceDE w:val="0"/>
      <w:autoSpaceDN w:val="0"/>
      <w:adjustRightInd w:val="0"/>
      <w:spacing w:after="0" w:line="240" w:lineRule="auto"/>
      <w:rPr>
        <w:rFonts w:ascii="Vinci Sans Medium" w:hAnsi="Vinci Sans Medium"/>
        <w:b/>
        <w:color w:val="1F497D"/>
        <w:sz w:val="23"/>
        <w:szCs w:val="23"/>
        <w:lang w:val="en-US"/>
      </w:rPr>
    </w:pPr>
  </w:p>
</w:hdr>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11E572E"/>
    <w:multiLevelType w:val="hybridMultilevel"/>
    <w:tmpl w:val="9912DC9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28336155"/>
    <w:multiLevelType w:val="hybridMultilevel"/>
    <w:tmpl w:val="626C3178"/>
    <w:lvl w:ilvl="0" w:tplc="43963472">
      <w:start w:val="1"/>
      <w:numFmt w:val="decimal"/>
      <w:pStyle w:val="Titre2"/>
      <w:lvlText w:val="Article %1: "/>
      <w:lvlJc w:val="left"/>
      <w:pPr>
        <w:ind w:hanging="360" w:left="360"/>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15:restartNumberingAfterBreak="0" w:abstractNumId="2">
    <w:nsid w:val="2F144904"/>
    <w:multiLevelType w:val="hybridMultilevel"/>
    <w:tmpl w:val="ED44DECA"/>
    <w:lvl w:ilvl="0" w:tplc="A87E8E5C">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3EE3526F"/>
    <w:multiLevelType w:val="hybridMultilevel"/>
    <w:tmpl w:val="47A63D3E"/>
    <w:lvl w:ilvl="0" w:tplc="9BD25F60">
      <w:start w:val="1"/>
      <w:numFmt w:val="decimal"/>
      <w:pStyle w:val="Titre1"/>
      <w:lvlText w:val="PARTIE %1"/>
      <w:lvlJc w:val="left"/>
      <w:pPr>
        <w:ind w:hanging="360" w:left="1004"/>
      </w:pPr>
      <w:rPr>
        <w:rFonts w:hint="default"/>
      </w:rPr>
    </w:lvl>
    <w:lvl w:ilvl="1" w:tentative="1" w:tplc="040C0019">
      <w:start w:val="1"/>
      <w:numFmt w:val="lowerLetter"/>
      <w:lvlText w:val="%2."/>
      <w:lvlJc w:val="left"/>
      <w:pPr>
        <w:ind w:hanging="360" w:left="1724"/>
      </w:pPr>
    </w:lvl>
    <w:lvl w:ilvl="2" w:tentative="1" w:tplc="040C001B">
      <w:start w:val="1"/>
      <w:numFmt w:val="lowerRoman"/>
      <w:lvlText w:val="%3."/>
      <w:lvlJc w:val="right"/>
      <w:pPr>
        <w:ind w:hanging="180" w:left="2444"/>
      </w:pPr>
    </w:lvl>
    <w:lvl w:ilvl="3" w:tentative="1" w:tplc="040C000F">
      <w:start w:val="1"/>
      <w:numFmt w:val="decimal"/>
      <w:lvlText w:val="%4."/>
      <w:lvlJc w:val="left"/>
      <w:pPr>
        <w:ind w:hanging="360" w:left="3164"/>
      </w:pPr>
    </w:lvl>
    <w:lvl w:ilvl="4" w:tentative="1" w:tplc="040C0019">
      <w:start w:val="1"/>
      <w:numFmt w:val="lowerLetter"/>
      <w:lvlText w:val="%5."/>
      <w:lvlJc w:val="left"/>
      <w:pPr>
        <w:ind w:hanging="360" w:left="3884"/>
      </w:pPr>
    </w:lvl>
    <w:lvl w:ilvl="5" w:tentative="1" w:tplc="040C001B">
      <w:start w:val="1"/>
      <w:numFmt w:val="lowerRoman"/>
      <w:lvlText w:val="%6."/>
      <w:lvlJc w:val="right"/>
      <w:pPr>
        <w:ind w:hanging="180" w:left="4604"/>
      </w:pPr>
    </w:lvl>
    <w:lvl w:ilvl="6" w:tentative="1" w:tplc="040C000F">
      <w:start w:val="1"/>
      <w:numFmt w:val="decimal"/>
      <w:lvlText w:val="%7."/>
      <w:lvlJc w:val="left"/>
      <w:pPr>
        <w:ind w:hanging="360" w:left="5324"/>
      </w:pPr>
    </w:lvl>
    <w:lvl w:ilvl="7" w:tentative="1" w:tplc="040C0019">
      <w:start w:val="1"/>
      <w:numFmt w:val="lowerLetter"/>
      <w:lvlText w:val="%8."/>
      <w:lvlJc w:val="left"/>
      <w:pPr>
        <w:ind w:hanging="360" w:left="6044"/>
      </w:pPr>
    </w:lvl>
    <w:lvl w:ilvl="8" w:tentative="1" w:tplc="040C001B">
      <w:start w:val="1"/>
      <w:numFmt w:val="lowerRoman"/>
      <w:lvlText w:val="%9."/>
      <w:lvlJc w:val="right"/>
      <w:pPr>
        <w:ind w:hanging="180" w:left="6764"/>
      </w:pPr>
    </w:lvl>
  </w:abstractNum>
  <w:abstractNum w15:restartNumberingAfterBreak="0" w:abstractNumId="4">
    <w:nsid w:val="5F8F32FB"/>
    <w:multiLevelType w:val="hybridMultilevel"/>
    <w:tmpl w:val="1046B940"/>
    <w:lvl w:ilvl="0" w:tplc="040C0001">
      <w:start w:val="1"/>
      <w:numFmt w:val="bullet"/>
      <w:lvlText w:val=""/>
      <w:lvlJc w:val="left"/>
      <w:pPr>
        <w:ind w:hanging="360" w:left="1004"/>
      </w:pPr>
      <w:rPr>
        <w:rFonts w:ascii="Symbol" w:hAnsi="Symbol" w:hint="default"/>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9F"/>
    <w:rsid w:val="00011FD2"/>
    <w:rsid w:val="00023910"/>
    <w:rsid w:val="000321B2"/>
    <w:rsid w:val="00050917"/>
    <w:rsid w:val="00083B4E"/>
    <w:rsid w:val="000A5D26"/>
    <w:rsid w:val="000D2F37"/>
    <w:rsid w:val="000F2DC1"/>
    <w:rsid w:val="000F739F"/>
    <w:rsid w:val="001009B1"/>
    <w:rsid w:val="00101CD6"/>
    <w:rsid w:val="00134A69"/>
    <w:rsid w:val="00152744"/>
    <w:rsid w:val="0015605D"/>
    <w:rsid w:val="001577BB"/>
    <w:rsid w:val="00176A71"/>
    <w:rsid w:val="001878C2"/>
    <w:rsid w:val="001A46C2"/>
    <w:rsid w:val="001B0FE5"/>
    <w:rsid w:val="001C4C0D"/>
    <w:rsid w:val="00200E3E"/>
    <w:rsid w:val="002077B9"/>
    <w:rsid w:val="00216310"/>
    <w:rsid w:val="00217EB7"/>
    <w:rsid w:val="002313D2"/>
    <w:rsid w:val="002745CC"/>
    <w:rsid w:val="00283543"/>
    <w:rsid w:val="002E51ED"/>
    <w:rsid w:val="002E77D6"/>
    <w:rsid w:val="00313093"/>
    <w:rsid w:val="003150F4"/>
    <w:rsid w:val="00327148"/>
    <w:rsid w:val="00360F07"/>
    <w:rsid w:val="0038766E"/>
    <w:rsid w:val="00390EA4"/>
    <w:rsid w:val="003A1F33"/>
    <w:rsid w:val="003B3AFE"/>
    <w:rsid w:val="003B6E63"/>
    <w:rsid w:val="003B79EC"/>
    <w:rsid w:val="003C3537"/>
    <w:rsid w:val="003E12C8"/>
    <w:rsid w:val="003E6E30"/>
    <w:rsid w:val="00403170"/>
    <w:rsid w:val="00433D6F"/>
    <w:rsid w:val="00465A45"/>
    <w:rsid w:val="00474F7C"/>
    <w:rsid w:val="004C417F"/>
    <w:rsid w:val="004C4422"/>
    <w:rsid w:val="00520E3F"/>
    <w:rsid w:val="00547EA6"/>
    <w:rsid w:val="00552A46"/>
    <w:rsid w:val="00574436"/>
    <w:rsid w:val="005910D9"/>
    <w:rsid w:val="005E1FAE"/>
    <w:rsid w:val="00600A06"/>
    <w:rsid w:val="00605F1B"/>
    <w:rsid w:val="0062320E"/>
    <w:rsid w:val="00646987"/>
    <w:rsid w:val="00655E00"/>
    <w:rsid w:val="00672614"/>
    <w:rsid w:val="0067338C"/>
    <w:rsid w:val="00677104"/>
    <w:rsid w:val="0069203D"/>
    <w:rsid w:val="006A0AF6"/>
    <w:rsid w:val="006F24D1"/>
    <w:rsid w:val="00724D54"/>
    <w:rsid w:val="00751E33"/>
    <w:rsid w:val="007668BD"/>
    <w:rsid w:val="00796672"/>
    <w:rsid w:val="007F3620"/>
    <w:rsid w:val="008335EF"/>
    <w:rsid w:val="00843FD5"/>
    <w:rsid w:val="00844BE4"/>
    <w:rsid w:val="00891990"/>
    <w:rsid w:val="008B4E72"/>
    <w:rsid w:val="008F101C"/>
    <w:rsid w:val="008F1BD1"/>
    <w:rsid w:val="008F38CA"/>
    <w:rsid w:val="009051FC"/>
    <w:rsid w:val="00907BAA"/>
    <w:rsid w:val="00914C35"/>
    <w:rsid w:val="0091605D"/>
    <w:rsid w:val="009307CB"/>
    <w:rsid w:val="00941D1D"/>
    <w:rsid w:val="0094394D"/>
    <w:rsid w:val="0097627D"/>
    <w:rsid w:val="009A447E"/>
    <w:rsid w:val="009F2103"/>
    <w:rsid w:val="009F3A82"/>
    <w:rsid w:val="00A01CE6"/>
    <w:rsid w:val="00A24F35"/>
    <w:rsid w:val="00A34B8B"/>
    <w:rsid w:val="00A539C8"/>
    <w:rsid w:val="00A6714F"/>
    <w:rsid w:val="00A863AE"/>
    <w:rsid w:val="00AB2C4E"/>
    <w:rsid w:val="00AD1BA4"/>
    <w:rsid w:val="00B11B1C"/>
    <w:rsid w:val="00B17A07"/>
    <w:rsid w:val="00B245DC"/>
    <w:rsid w:val="00B40594"/>
    <w:rsid w:val="00BA51C2"/>
    <w:rsid w:val="00BB455A"/>
    <w:rsid w:val="00BD1BD1"/>
    <w:rsid w:val="00BE2786"/>
    <w:rsid w:val="00C06FAB"/>
    <w:rsid w:val="00C109D3"/>
    <w:rsid w:val="00C118A9"/>
    <w:rsid w:val="00C87025"/>
    <w:rsid w:val="00C961CF"/>
    <w:rsid w:val="00CA4FC3"/>
    <w:rsid w:val="00CD39B3"/>
    <w:rsid w:val="00D25B97"/>
    <w:rsid w:val="00D34885"/>
    <w:rsid w:val="00D35108"/>
    <w:rsid w:val="00D538CA"/>
    <w:rsid w:val="00D55CEF"/>
    <w:rsid w:val="00D6012E"/>
    <w:rsid w:val="00D77CB0"/>
    <w:rsid w:val="00D80AC4"/>
    <w:rsid w:val="00DA79ED"/>
    <w:rsid w:val="00DE49EE"/>
    <w:rsid w:val="00E0505A"/>
    <w:rsid w:val="00E554E5"/>
    <w:rsid w:val="00E570A2"/>
    <w:rsid w:val="00E65B0C"/>
    <w:rsid w:val="00E8100E"/>
    <w:rsid w:val="00E90FAA"/>
    <w:rsid w:val="00EA1EF4"/>
    <w:rsid w:val="00EB645A"/>
    <w:rsid w:val="00EC73BE"/>
    <w:rsid w:val="00EF5875"/>
    <w:rsid w:val="00EF7B8C"/>
    <w:rsid w:val="00F250B8"/>
    <w:rsid w:val="00F55B28"/>
    <w:rsid w:val="00F62584"/>
    <w:rsid w:val="00FA1142"/>
    <w:rsid w:val="00FA29CB"/>
    <w:rsid w:val="00FA5B61"/>
    <w:rsid w:val="00FD539E"/>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5D405D1A"/>
  <w15:docId w15:val="{E6633730-9F8F-406C-BD9B-1977C4EDA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cs="Times New Roman" w:eastAsia="Calibri" w:hAnsi="Calibri"/>
        <w:lang w:bidi="ar-SA" w:eastAsia="en-US" w:val="en-US"/>
      </w:rPr>
    </w:rPrDefault>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pPr>
      <w:spacing w:after="200" w:line="276" w:lineRule="auto"/>
    </w:pPr>
    <w:rPr>
      <w:sz w:val="22"/>
      <w:szCs w:val="22"/>
      <w:lang w:val="fr-FR"/>
    </w:rPr>
  </w:style>
  <w:style w:styleId="Titre1" w:type="paragraph">
    <w:name w:val="heading 1"/>
    <w:basedOn w:val="Normal"/>
    <w:next w:val="Normal"/>
    <w:link w:val="Titre1Car"/>
    <w:qFormat/>
    <w:rsid w:val="00D25B97"/>
    <w:pPr>
      <w:keepNext/>
      <w:numPr>
        <w:numId w:val="3"/>
      </w:numPr>
      <w:spacing w:after="0" w:line="360" w:lineRule="auto"/>
      <w:ind w:hanging="357" w:left="357"/>
      <w:outlineLvl w:val="0"/>
    </w:pPr>
    <w:rPr>
      <w:rFonts w:eastAsia="Times New Roman"/>
      <w:b/>
      <w:caps/>
      <w:color w:val="0070C0"/>
      <w:szCs w:val="20"/>
      <w:lang w:eastAsia="zh-CN"/>
    </w:rPr>
  </w:style>
  <w:style w:styleId="Titre2" w:type="paragraph">
    <w:name w:val="heading 2"/>
    <w:basedOn w:val="Normal"/>
    <w:next w:val="Normal"/>
    <w:link w:val="Titre2Car"/>
    <w:qFormat/>
    <w:rsid w:val="00D25B97"/>
    <w:pPr>
      <w:keepNext/>
      <w:numPr>
        <w:numId w:val="2"/>
      </w:numPr>
      <w:spacing w:after="0" w:line="360" w:lineRule="auto"/>
      <w:ind w:hanging="357" w:left="357"/>
      <w:outlineLvl w:val="1"/>
    </w:pPr>
    <w:rPr>
      <w:rFonts w:eastAsia="Times New Roman"/>
      <w:b/>
      <w:szCs w:val="20"/>
      <w:lang w:eastAsia="zh-CN"/>
    </w:rPr>
  </w:style>
  <w:style w:styleId="Titre3" w:type="paragraph">
    <w:name w:val="heading 3"/>
    <w:basedOn w:val="Normal"/>
    <w:next w:val="Normal"/>
    <w:link w:val="Titre3Car"/>
    <w:qFormat/>
    <w:rsid w:val="00D25B97"/>
    <w:pPr>
      <w:keepNext/>
      <w:spacing w:after="0" w:line="360" w:lineRule="auto"/>
      <w:jc w:val="both"/>
      <w:outlineLvl w:val="2"/>
    </w:pPr>
    <w:rPr>
      <w:rFonts w:eastAsia="Times New Roman"/>
      <w:b/>
      <w:szCs w:val="20"/>
      <w:u w:val="single"/>
      <w:lang w:eastAsia="zh-CN"/>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0F739F"/>
    <w:pPr>
      <w:tabs>
        <w:tab w:pos="4536" w:val="center"/>
        <w:tab w:pos="9072" w:val="right"/>
      </w:tabs>
    </w:pPr>
  </w:style>
  <w:style w:customStyle="1" w:styleId="En-tteCar" w:type="character">
    <w:name w:val="En-tête Car"/>
    <w:link w:val="En-tte"/>
    <w:uiPriority w:val="99"/>
    <w:rsid w:val="000F739F"/>
    <w:rPr>
      <w:sz w:val="22"/>
      <w:szCs w:val="22"/>
      <w:lang w:eastAsia="en-US"/>
    </w:rPr>
  </w:style>
  <w:style w:styleId="Pieddepage" w:type="paragraph">
    <w:name w:val="footer"/>
    <w:basedOn w:val="Normal"/>
    <w:link w:val="PieddepageCar"/>
    <w:uiPriority w:val="99"/>
    <w:unhideWhenUsed/>
    <w:rsid w:val="000F739F"/>
    <w:pPr>
      <w:tabs>
        <w:tab w:pos="4536" w:val="center"/>
        <w:tab w:pos="9072" w:val="right"/>
      </w:tabs>
    </w:pPr>
  </w:style>
  <w:style w:customStyle="1" w:styleId="PieddepageCar" w:type="character">
    <w:name w:val="Pied de page Car"/>
    <w:link w:val="Pieddepage"/>
    <w:uiPriority w:val="99"/>
    <w:rsid w:val="000F739F"/>
    <w:rPr>
      <w:sz w:val="22"/>
      <w:szCs w:val="22"/>
      <w:lang w:eastAsia="en-US"/>
    </w:rPr>
  </w:style>
  <w:style w:styleId="Textedebulles" w:type="paragraph">
    <w:name w:val="Balloon Text"/>
    <w:basedOn w:val="Normal"/>
    <w:link w:val="TextedebullesCar"/>
    <w:uiPriority w:val="99"/>
    <w:semiHidden/>
    <w:unhideWhenUsed/>
    <w:rsid w:val="000F739F"/>
    <w:pPr>
      <w:spacing w:after="0" w:line="240" w:lineRule="auto"/>
    </w:pPr>
    <w:rPr>
      <w:rFonts w:ascii="Tahoma" w:cs="Tahoma" w:hAnsi="Tahoma"/>
      <w:sz w:val="16"/>
      <w:szCs w:val="16"/>
    </w:rPr>
  </w:style>
  <w:style w:customStyle="1" w:styleId="TextedebullesCar" w:type="character">
    <w:name w:val="Texte de bulles Car"/>
    <w:link w:val="Textedebulles"/>
    <w:uiPriority w:val="99"/>
    <w:semiHidden/>
    <w:rsid w:val="000F739F"/>
    <w:rPr>
      <w:rFonts w:ascii="Tahoma" w:cs="Tahoma" w:hAnsi="Tahoma"/>
      <w:sz w:val="16"/>
      <w:szCs w:val="16"/>
      <w:lang w:eastAsia="en-US"/>
    </w:rPr>
  </w:style>
  <w:style w:customStyle="1" w:styleId="Titre1Car" w:type="character">
    <w:name w:val="Titre 1 Car"/>
    <w:basedOn w:val="Policepardfaut"/>
    <w:link w:val="Titre1"/>
    <w:rsid w:val="00D25B97"/>
    <w:rPr>
      <w:rFonts w:eastAsia="Times New Roman"/>
      <w:b/>
      <w:caps/>
      <w:color w:val="0070C0"/>
      <w:sz w:val="22"/>
      <w:lang w:eastAsia="zh-CN" w:val="fr-FR"/>
    </w:rPr>
  </w:style>
  <w:style w:customStyle="1" w:styleId="Titre2Car" w:type="character">
    <w:name w:val="Titre 2 Car"/>
    <w:basedOn w:val="Policepardfaut"/>
    <w:link w:val="Titre2"/>
    <w:rsid w:val="00D25B97"/>
    <w:rPr>
      <w:rFonts w:eastAsia="Times New Roman"/>
      <w:b/>
      <w:sz w:val="22"/>
      <w:lang w:eastAsia="zh-CN" w:val="fr-FR"/>
    </w:rPr>
  </w:style>
  <w:style w:customStyle="1" w:styleId="Titre3Car" w:type="character">
    <w:name w:val="Titre 3 Car"/>
    <w:basedOn w:val="Policepardfaut"/>
    <w:link w:val="Titre3"/>
    <w:rsid w:val="00D25B97"/>
    <w:rPr>
      <w:rFonts w:eastAsia="Times New Roman"/>
      <w:b/>
      <w:sz w:val="22"/>
      <w:u w:val="single"/>
      <w:lang w:eastAsia="zh-CN" w:val="fr-FR"/>
    </w:rPr>
  </w:style>
  <w:style w:styleId="Titre" w:type="paragraph">
    <w:name w:val="Title"/>
    <w:basedOn w:val="Normal"/>
    <w:next w:val="Normal"/>
    <w:link w:val="TitreCar"/>
    <w:uiPriority w:val="10"/>
    <w:qFormat/>
    <w:rsid w:val="00D25B97"/>
    <w:pPr>
      <w:pBdr>
        <w:bottom w:color="727CA3" w:space="4" w:sz="8" w:val="single"/>
      </w:pBdr>
      <w:spacing w:after="300" w:line="240" w:lineRule="auto"/>
      <w:contextualSpacing/>
      <w:jc w:val="center"/>
    </w:pPr>
    <w:rPr>
      <w:rFonts w:eastAsia="SimHei"/>
      <w:b/>
      <w:color w:val="373C54"/>
      <w:spacing w:val="5"/>
      <w:kern w:val="28"/>
      <w:sz w:val="28"/>
      <w:szCs w:val="52"/>
      <w:lang w:eastAsia="zh-CN"/>
    </w:rPr>
  </w:style>
  <w:style w:customStyle="1" w:styleId="TitreCar" w:type="character">
    <w:name w:val="Titre Car"/>
    <w:basedOn w:val="Policepardfaut"/>
    <w:link w:val="Titre"/>
    <w:uiPriority w:val="10"/>
    <w:rsid w:val="00D25B97"/>
    <w:rPr>
      <w:rFonts w:eastAsia="SimHei"/>
      <w:b/>
      <w:color w:val="373C54"/>
      <w:spacing w:val="5"/>
      <w:kern w:val="28"/>
      <w:sz w:val="28"/>
      <w:szCs w:val="52"/>
      <w:lang w:eastAsia="zh-CN" w:val="fr-FR"/>
    </w:rPr>
  </w:style>
  <w:style w:styleId="Paragraphedeliste" w:type="paragraph">
    <w:name w:val="List Paragraph"/>
    <w:basedOn w:val="Normal"/>
    <w:uiPriority w:val="34"/>
    <w:qFormat/>
    <w:rsid w:val="00D25B97"/>
    <w:pPr>
      <w:spacing w:after="0" w:line="240" w:lineRule="auto"/>
      <w:ind w:left="720"/>
      <w:contextualSpacing/>
      <w:jc w:val="both"/>
    </w:pPr>
    <w:rPr>
      <w:rFonts w:eastAsia="Times New Roman"/>
      <w:sz w:val="20"/>
      <w:szCs w:val="20"/>
      <w:lang w:eastAsia="zh-CN"/>
    </w:rPr>
  </w:style>
  <w:style w:styleId="Emphaseintense" w:type="character">
    <w:name w:val="Intense Emphasis"/>
    <w:basedOn w:val="Policepardfaut"/>
    <w:uiPriority w:val="21"/>
    <w:qFormat/>
    <w:rsid w:val="00D25B97"/>
    <w:rPr>
      <w:b/>
      <w:bCs/>
      <w:i/>
      <w:iCs/>
      <w:color w:themeColor="accent1" w:val="4F81BD"/>
    </w:rPr>
  </w:style>
  <w:style w:styleId="Listemoyenne1-Accent2" w:type="table">
    <w:name w:val="Medium List 1 Accent 2"/>
    <w:basedOn w:val="TableauNormal"/>
    <w:uiPriority w:val="65"/>
    <w:rsid w:val="00D25B97"/>
    <w:rPr>
      <w:rFonts w:ascii="Times New Roman" w:eastAsia="Times New Roman" w:hAnsi="Times New Roman"/>
      <w:color w:themeColor="text1" w:val="000000"/>
      <w:lang w:eastAsia="zh-CN" w:val="fr-FR"/>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ustomizations.xml.rels><?xml version="1.0" encoding="UTF-8" standalone="no"?><Relationships xmlns="http://schemas.openxmlformats.org/package/2006/relationships"><Relationship Id="rId1" Target="attachedToolbars.bin" Type="http://schemas.microsoft.com/office/2006/relationships/attachedToolbars"/></Relationships>
</file>

<file path=word/_rels/document.xml.rels><?xml version="1.0" encoding="UTF-8" standalone="no"?><Relationships xmlns="http://schemas.openxmlformats.org/package/2006/relationships"><Relationship Id="rId1" Target="customizations.xml" Type="http://schemas.microsoft.com/office/2006/relationships/keyMapCustomizations"/><Relationship Id="rId10" Target="endnotes.xml" Type="http://schemas.openxmlformats.org/officeDocument/2006/relationships/endnotes"/><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1.xml" Type="http://schemas.openxmlformats.org/officeDocument/2006/relationships/customXml"/><Relationship Id="rId3" Target="../customXml/item2.xml" Type="http://schemas.openxmlformats.org/officeDocument/2006/relationships/customXml"/><Relationship Id="rId4" Target="../customXml/item3.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footer1.xml.rels><?xml version="1.0" encoding="UTF-8" standalone="no"?><Relationships xmlns="http://schemas.openxmlformats.org/package/2006/relationships"><Relationship Id="rId1" Target="media/image2.jpeg" Type="http://schemas.openxmlformats.org/officeDocument/2006/relationships/image"/></Relationships>
</file>

<file path=word/_rels/header1.xml.rels><?xml version="1.0" encoding="UTF-8" standalone="no"?><Relationships xmlns="http://schemas.openxmlformats.org/package/2006/relationships"><Relationship Id="rId1" Target="media/image1.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B2B7C417592594DA3A550E3264D4167" ma:contentTypeVersion="12" ma:contentTypeDescription="Crée un document." ma:contentTypeScope="" ma:versionID="5ce63fadb797a5dfdfb0360480c009bc">
  <xsd:schema xmlns:xsd="http://www.w3.org/2001/XMLSchema" xmlns:xs="http://www.w3.org/2001/XMLSchema" xmlns:p="http://schemas.microsoft.com/office/2006/metadata/properties" xmlns:ns3="d6ac89aa-b69d-4eb2-b731-f818bb189f2d" xmlns:ns4="42816ef3-c552-4067-9f67-afed9f7b4c2f" targetNamespace="http://schemas.microsoft.com/office/2006/metadata/properties" ma:root="true" ma:fieldsID="ea65fe9a678e9bbfd7b710c6f5d0415f" ns3:_="" ns4:_="">
    <xsd:import namespace="d6ac89aa-b69d-4eb2-b731-f818bb189f2d"/>
    <xsd:import namespace="42816ef3-c552-4067-9f67-afed9f7b4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ac89aa-b69d-4eb2-b731-f818bb189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16ef3-c552-4067-9f67-afed9f7b4c2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76AF82-6192-4561-A305-EFBC497824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F2A3B25-A7E9-4A36-9174-76EE9EACB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ac89aa-b69d-4eb2-b731-f818bb189f2d"/>
    <ds:schemaRef ds:uri="42816ef3-c552-4067-9f67-afed9f7b4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AD8A98-025A-4AD5-8811-4061882003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1738</Words>
  <Characters>9559</Characters>
  <Application>Microsoft Office Word</Application>
  <DocSecurity>0</DocSecurity>
  <Lines>79</Lines>
  <Paragraphs>22</Paragraphs>
  <ScaleCrop>false</ScaleCrop>
  <HeadingPairs>
    <vt:vector baseType="variant" size="2">
      <vt:variant>
        <vt:lpstr>Titre</vt:lpstr>
      </vt:variant>
      <vt:variant>
        <vt:i4>1</vt:i4>
      </vt:variant>
    </vt:vector>
  </HeadingPairs>
  <TitlesOfParts>
    <vt:vector baseType="lpstr" size="1">
      <vt:lpstr/>
    </vt:vector>
  </TitlesOfParts>
  <Company>VINCI Energies</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2022-02-04T15:00:00Z</dcterms:created>
  <cp:lastPrinted>2019-01-17T10:30:00Z</cp:lastPrinted>
  <dcterms:modified xsi:type="dcterms:W3CDTF">2022-02-04T15:00:00Z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0x0101007B2B7C417592594DA3A550E3264D4167</vt:lpwstr>
  </property>
</Properties>
</file>