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ebrut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cs="Arial" w:ascii="Arial" w:hAnsi="Arial"/>
          <w:sz w:val="22"/>
          <w:szCs w:val="22"/>
          <w:lang w:val="en-GB" w:eastAsia="en-GB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462915</wp:posOffset>
            </wp:positionH>
            <wp:positionV relativeFrom="paragraph">
              <wp:posOffset>-554355</wp:posOffset>
            </wp:positionV>
            <wp:extent cx="5200650" cy="828675"/>
            <wp:effectExtent l="0" t="0" r="0" b="0"/>
            <wp:wrapTight wrapText="bothSides">
              <wp:wrapPolygon edited="0">
                <wp:start x="-39" y="0"/>
                <wp:lineTo x="-39" y="21344"/>
                <wp:lineTo x="21600" y="21344"/>
                <wp:lineTo x="21600" y="0"/>
                <wp:lineTo x="-39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3" r="-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ebru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ebru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ebru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ebru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ebru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ebru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ebrut"/>
        <w:jc w:val="center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  <w:t>Négociation annuelle obligatoire 2022</w:t>
      </w:r>
    </w:p>
    <w:p>
      <w:pPr>
        <w:pStyle w:val="Textebrut"/>
        <w:rPr>
          <w:rFonts w:ascii="Calibri" w:hAnsi="Calibri" w:cs="Calibri"/>
          <w:b/>
          <w:b/>
          <w:sz w:val="22"/>
          <w:szCs w:val="22"/>
          <w:u w:val="single"/>
        </w:rPr>
      </w:pPr>
      <w:r>
        <w:rPr>
          <w:rFonts w:cs="Calibri" w:ascii="Calibri" w:hAnsi="Calibri"/>
          <w:b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>Conformément aux articles L2242-8 et suivants du Code du Travail, la négociation annuelle obligatoire s’est engagée entre la Société CITRAM AQUITAINE, représentée par XXX, agissant en qualité de Directeur et les délégations syndicales suivantes :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2832" w:hanging="2832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Syndicat  FO</w:t>
        <w:tab/>
      </w:r>
    </w:p>
    <w:p>
      <w:pPr>
        <w:pStyle w:val="Normal"/>
        <w:ind w:left="2832" w:hanging="2832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Syndicat CGT</w:t>
        <w:tab/>
      </w:r>
    </w:p>
    <w:p>
      <w:pPr>
        <w:pStyle w:val="Normal"/>
        <w:ind w:left="2832" w:hanging="2832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Syndicat CFDT</w:t>
      </w:r>
    </w:p>
    <w:p>
      <w:pPr>
        <w:pStyle w:val="Normal"/>
        <w:ind w:left="2832" w:hanging="2832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2832" w:hanging="2832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Sur les thèmes suivants :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La rémunération et le temps de travail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partage de la valeur ajoutée, l’épargne salariale et notamment l’intéressement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L’égalité professionnelle et la qualité de vie au travail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>Les parties se sont rencontrées lors de 3 réunions : les 28 janvier, 11 février et 25 février.</w:t>
      </w:r>
    </w:p>
    <w:p>
      <w:pPr>
        <w:pStyle w:val="Textebrut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 xml:space="preserve">Suite à la réunion du vendredi 25 février, il a été décidé :  </w:t>
      </w:r>
    </w:p>
    <w:p>
      <w:pPr>
        <w:pStyle w:val="Textebrut"/>
        <w:ind w:left="709" w:hanging="709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ebrut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Textebrut"/>
        <w:numPr>
          <w:ilvl w:val="0"/>
          <w:numId w:val="1"/>
        </w:numPr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Augmentation des salaires (sauf cadres) :</w:t>
      </w:r>
    </w:p>
    <w:p>
      <w:pPr>
        <w:pStyle w:val="Textebrut"/>
        <w:ind w:left="644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Textebrut"/>
        <w:ind w:left="644" w:hanging="0"/>
        <w:jc w:val="both"/>
        <w:rPr/>
      </w:pPr>
      <w:r>
        <w:rPr>
          <w:rFonts w:cs="Calibri" w:ascii="Calibri" w:hAnsi="Calibri"/>
          <w:b/>
          <w:sz w:val="22"/>
          <w:szCs w:val="22"/>
        </w:rPr>
        <w:t>+ 3 % au 1</w:t>
      </w:r>
      <w:r>
        <w:rPr>
          <w:rFonts w:cs="Calibri" w:ascii="Calibri" w:hAnsi="Calibri"/>
          <w:b/>
          <w:sz w:val="22"/>
          <w:szCs w:val="22"/>
          <w:vertAlign w:val="superscript"/>
        </w:rPr>
        <w:t>er</w:t>
      </w:r>
      <w:r>
        <w:rPr>
          <w:rFonts w:cs="Calibri" w:ascii="Calibri" w:hAnsi="Calibri"/>
          <w:b/>
          <w:sz w:val="22"/>
          <w:szCs w:val="22"/>
        </w:rPr>
        <w:t xml:space="preserve"> janvier 2022</w:t>
      </w:r>
    </w:p>
    <w:p>
      <w:pPr>
        <w:pStyle w:val="Textebrut"/>
        <w:ind w:left="644" w:hanging="0"/>
        <w:jc w:val="both"/>
        <w:rPr>
          <w:rFonts w:ascii="Calibri" w:hAnsi="Calibri" w:cs="Calibri"/>
          <w:i/>
          <w:i/>
          <w:iCs/>
          <w:sz w:val="22"/>
          <w:szCs w:val="22"/>
        </w:rPr>
      </w:pPr>
      <w:r>
        <w:rPr>
          <w:rFonts w:cs="Calibri" w:ascii="Calibri" w:hAnsi="Calibri"/>
          <w:i/>
          <w:iCs/>
          <w:sz w:val="22"/>
          <w:szCs w:val="22"/>
        </w:rPr>
        <w:t>Ce taux s'applique sur les grilles de salaires en vigueur suite aux négociations annuelles obligatoires de 2020.</w:t>
      </w:r>
    </w:p>
    <w:p>
      <w:pPr>
        <w:pStyle w:val="Textebrut"/>
        <w:ind w:left="644" w:hanging="0"/>
        <w:jc w:val="both"/>
        <w:rPr>
          <w:rFonts w:ascii="Calibri" w:hAnsi="Calibri" w:cs="Calibri"/>
          <w:b/>
          <w:b/>
          <w:i/>
          <w:i/>
          <w:iCs/>
          <w:sz w:val="22"/>
          <w:szCs w:val="22"/>
        </w:rPr>
      </w:pPr>
      <w:r>
        <w:rPr>
          <w:rFonts w:cs="Calibri" w:ascii="Calibri" w:hAnsi="Calibri"/>
          <w:b/>
          <w:i/>
          <w:iCs/>
          <w:sz w:val="22"/>
          <w:szCs w:val="22"/>
        </w:rPr>
      </w:r>
    </w:p>
    <w:p>
      <w:pPr>
        <w:pStyle w:val="Textebrut"/>
        <w:numPr>
          <w:ilvl w:val="0"/>
          <w:numId w:val="1"/>
        </w:numPr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Pour reconnaître l’expertise des conducteurs de plus de 25 ans d’ancienneté, ceux-ci se verront attribuer le coefficient 140H </w:t>
      </w:r>
      <w:r>
        <w:rPr>
          <w:rFonts w:cs="Calibri" w:ascii="Calibri" w:hAnsi="Calibri"/>
          <w:bCs/>
          <w:i/>
          <w:iCs/>
          <w:sz w:val="22"/>
          <w:szCs w:val="22"/>
        </w:rPr>
        <w:t>(application au 1</w:t>
      </w:r>
      <w:r>
        <w:rPr>
          <w:rFonts w:cs="Calibri" w:ascii="Calibri" w:hAnsi="Calibri"/>
          <w:bCs/>
          <w:i/>
          <w:iCs/>
          <w:sz w:val="22"/>
          <w:szCs w:val="22"/>
          <w:vertAlign w:val="superscript"/>
        </w:rPr>
        <w:t>er</w:t>
      </w:r>
      <w:r>
        <w:rPr>
          <w:rFonts w:cs="Calibri" w:ascii="Calibri" w:hAnsi="Calibri"/>
          <w:bCs/>
          <w:i/>
          <w:iCs/>
          <w:sz w:val="22"/>
          <w:szCs w:val="22"/>
        </w:rPr>
        <w:t xml:space="preserve"> mars 2022).</w:t>
      </w:r>
      <w:r>
        <w:rPr>
          <w:rFonts w:cs="Calibri" w:ascii="Calibri" w:hAnsi="Calibri"/>
          <w:b/>
          <w:sz w:val="22"/>
          <w:szCs w:val="22"/>
        </w:rPr>
        <w:t xml:space="preserve"> </w:t>
      </w:r>
    </w:p>
    <w:p>
      <w:pPr>
        <w:pStyle w:val="Paragraphedeliste"/>
        <w:rPr>
          <w:rFonts w:ascii="Calibri" w:hAnsi="Calibri" w:cs="Calibri"/>
          <w:b/>
          <w:b/>
          <w:i/>
          <w:i/>
          <w:color w:val="FF0000"/>
          <w:sz w:val="22"/>
          <w:szCs w:val="22"/>
        </w:rPr>
      </w:pPr>
      <w:r>
        <w:rPr>
          <w:rFonts w:cs="Calibri" w:ascii="Calibri" w:hAnsi="Calibri"/>
          <w:b/>
          <w:i/>
          <w:color w:val="FF0000"/>
          <w:sz w:val="22"/>
          <w:szCs w:val="22"/>
        </w:rPr>
      </w:r>
    </w:p>
    <w:p>
      <w:pPr>
        <w:pStyle w:val="Normal"/>
        <w:ind w:left="644" w:hanging="0"/>
        <w:jc w:val="both"/>
        <w:rPr>
          <w:rFonts w:ascii="Calibri" w:hAnsi="Calibri" w:cs="Calibri"/>
          <w:i/>
          <w:i/>
          <w:color w:val="FF0000"/>
          <w:sz w:val="22"/>
          <w:szCs w:val="22"/>
        </w:rPr>
      </w:pPr>
      <w:r>
        <w:rPr>
          <w:rFonts w:cs="Calibri" w:ascii="Calibri" w:hAnsi="Calibri"/>
          <w:i/>
          <w:color w:val="FF0000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/>
          <w:b/>
          <w:b/>
          <w:bCs/>
          <w:i/>
          <w:i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Augmentation de l’indemnité kilométrique portée à 0,40€ /km </w:t>
      </w:r>
      <w:r>
        <w:rPr>
          <w:rFonts w:cs="Calibri" w:ascii="Calibri" w:hAnsi="Calibri"/>
          <w:i/>
          <w:sz w:val="22"/>
          <w:szCs w:val="22"/>
        </w:rPr>
        <w:t>(application au 1</w:t>
      </w:r>
      <w:r>
        <w:rPr>
          <w:rFonts w:cs="Calibri" w:ascii="Calibri" w:hAnsi="Calibri"/>
          <w:i/>
          <w:sz w:val="22"/>
          <w:szCs w:val="22"/>
          <w:vertAlign w:val="superscript"/>
        </w:rPr>
        <w:t>er</w:t>
      </w:r>
      <w:r>
        <w:rPr>
          <w:rFonts w:cs="Calibri" w:ascii="Calibri" w:hAnsi="Calibri"/>
          <w:i/>
          <w:sz w:val="22"/>
          <w:szCs w:val="22"/>
        </w:rPr>
        <w:t xml:space="preserve"> mars 2022)</w:t>
      </w:r>
    </w:p>
    <w:p>
      <w:pPr>
        <w:pStyle w:val="Textebrut"/>
        <w:ind w:left="284" w:hanging="0"/>
        <w:jc w:val="both"/>
        <w:rPr>
          <w:rFonts w:ascii="Calibri" w:hAnsi="Calibri" w:cs="Calibri"/>
          <w:b/>
          <w:b/>
          <w:bCs/>
          <w:i/>
          <w:i/>
          <w:sz w:val="22"/>
          <w:szCs w:val="22"/>
        </w:rPr>
      </w:pPr>
      <w:r>
        <w:rPr>
          <w:rFonts w:cs="Calibri" w:ascii="Calibri" w:hAnsi="Calibri"/>
          <w:b/>
          <w:bCs/>
          <w:i/>
          <w:sz w:val="22"/>
          <w:szCs w:val="22"/>
        </w:rPr>
      </w:r>
    </w:p>
    <w:p>
      <w:pPr>
        <w:pStyle w:val="Textebrut"/>
        <w:ind w:left="644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Textebrut"/>
        <w:ind w:left="567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Textebrut"/>
        <w:jc w:val="righ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ebrut"/>
        <w:jc w:val="righ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Bassens, le 25 février 2022</w:t>
      </w:r>
    </w:p>
    <w:p>
      <w:pPr>
        <w:pStyle w:val="Textebru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Textebru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/>
          <w:vanish/>
          <w:sz w:val="18"/>
          <w:szCs w:val="18"/>
        </w:rPr>
      </w:pPr>
      <w:r>
        <w:rPr>
          <w:rFonts w:cs="Calibri" w:ascii="Calibri" w:hAnsi="Calibri"/>
          <w:vanish/>
          <w:sz w:val="18"/>
          <w:szCs w:val="18"/>
        </w:rPr>
      </w:r>
    </w:p>
    <w:p>
      <w:pPr>
        <w:pStyle w:val="Textebrut"/>
        <w:jc w:val="right"/>
        <w:rPr>
          <w:rFonts w:ascii="Calibri" w:hAnsi="Calibri" w:cs="Calibri"/>
          <w:vanish/>
          <w:sz w:val="18"/>
          <w:szCs w:val="18"/>
        </w:rPr>
      </w:pPr>
      <w:r>
        <w:rPr>
          <w:rFonts w:cs="Calibri" w:ascii="Calibri" w:hAnsi="Calibri"/>
          <w:vanish/>
          <w:sz w:val="18"/>
          <w:szCs w:val="18"/>
        </w:rPr>
      </w:r>
    </w:p>
    <w:p>
      <w:pPr>
        <w:pStyle w:val="Normal"/>
        <w:tabs>
          <w:tab w:val="left" w:pos="2268" w:leader="none"/>
          <w:tab w:val="right" w:pos="4536" w:leader="none"/>
          <w:tab w:val="right" w:pos="6237" w:leader="none"/>
        </w:tabs>
        <w:ind w:left="567" w:right="-1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C.G.T.                                  C.F.D.T.                                  F.O.                                              DIRECTION</w:t>
      </w:r>
    </w:p>
    <w:p>
      <w:pPr>
        <w:pStyle w:val="Normal"/>
        <w:tabs>
          <w:tab w:val="left" w:pos="2268" w:leader="none"/>
          <w:tab w:val="right" w:pos="4536" w:leader="none"/>
          <w:tab w:val="right" w:pos="6237" w:leader="none"/>
        </w:tabs>
        <w:ind w:left="567" w:right="-1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ebrut"/>
        <w:rPr>
          <w:rFonts w:ascii="Arial" w:hAnsi="Arial" w:cs="Arial"/>
        </w:rPr>
      </w:pPr>
      <w:r>
        <w:rPr>
          <w:rFonts w:cs="Arial" w:ascii="Arial" w:hAnsi="Arial"/>
        </w:rPr>
      </w:r>
    </w:p>
    <w:sectPr>
      <w:footerReference w:type="default" r:id="rId3"/>
      <w:type w:val="nextPage"/>
      <w:pgSz w:w="11906" w:h="16838"/>
      <w:pgMar w:left="1152" w:right="1152" w:header="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sz w:val="22"/>
        <w:i/>
        <w:b/>
        <w:szCs w:val="22"/>
        <w:bCs/>
        <w:rFonts w:ascii="Calibri" w:hAnsi="Calibri" w:cs="Calibri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bidi="ar-SA" w:eastAsia="zh-CN"/>
    </w:rPr>
  </w:style>
  <w:style w:type="character" w:styleId="WW8Num1z0">
    <w:name w:val="WW8Num1z0"/>
    <w:qFormat/>
    <w:rPr>
      <w:rFonts w:ascii="Arial" w:hAnsi="Arial" w:eastAsia="Times New Roman" w:cs="Aria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Calibri" w:hAnsi="Calibri" w:cs="Calibri"/>
      <w:b/>
      <w:bCs/>
      <w:i/>
      <w:sz w:val="22"/>
      <w:szCs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Calibri" w:hAnsi="Calibri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Times New Roman" w:hAnsi="Times New Roman" w:eastAsia="Times New Roman" w:cs="Times New Roman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Times New Roman" w:hAnsi="Times New Roman" w:eastAsia="Times New Roman" w:cs="Times New Roman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Times New Roman" w:hAnsi="Times New Roman" w:eastAsia="Times New Roman" w:cs="Times New Roman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eastAsia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Times New Roman" w:hAnsi="Times New Roman" w:eastAsia="Times New Roman" w:cs="Times New Roman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Arial" w:hAnsi="Arial" w:eastAsia="Times New Roman" w:cs="Aria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Times New Roman" w:hAnsi="Times New Roman" w:eastAsia="Times New Roman" w:cs="Times New Roman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  <w:sz w:val="24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Arial" w:hAnsi="Arial" w:eastAsia="Times New Roman" w:cs="Arial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0z5">
    <w:name w:val="WW8Num20z5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Times New Roman" w:hAnsi="Times New Roman" w:eastAsia="Times New Roman" w:cs="Times New Roman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4">
    <w:name w:val="WW8Num21z4"/>
    <w:qFormat/>
    <w:rPr>
      <w:rFonts w:ascii="Courier New" w:hAnsi="Courier New" w:cs="Courier New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TextebrutCar">
    <w:name w:val="Texte brut Car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ebrut">
    <w:name w:val="Texte brut"/>
    <w:basedOn w:val="Normal"/>
    <w:qFormat/>
    <w:pPr/>
    <w:rPr>
      <w:rFonts w:ascii="Courier New" w:hAnsi="Courier New" w:cs="Courier New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aragraphedeliste">
    <w:name w:val="Paragraphe de liste"/>
    <w:basedOn w:val="Normal"/>
    <w:qFormat/>
    <w:pPr>
      <w:ind w:left="708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LibreOffice/5.3.6.1$Linux_X86_64 LibreOffice_project/30$Build-1</Application>
  <Pages>2</Pages>
  <Words>189</Words>
  <Characters>1000</Characters>
  <CharactersWithSpaces>1285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2022-05-17T16:13:00Z</dcterms:created>
  <dc:creator/>
  <dc:description/>
  <dc:language>en-GB</dc:language>
  <cp:lastModifiedBy/>
  <cp:lastPrinted>2022-02-25T15:43:00Z</cp:lastPrinted>
  <dcterms:modified xsi:type="dcterms:W3CDTF">2022-06-09T14:44:00Z</dcterms:modified>
  <cp:revision>4</cp:revision>
  <dc:subject/>
  <dc:title/>
</cp:coreProperties>
</file>