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09B4392" w14:textId="0C0713D5" w:rsidP="00275399" w:rsidR="00091E47" w:rsidRDefault="002F5A67" w:rsidRPr="007E4ED5">
      <w:pPr>
        <w:pStyle w:val="Sansinterligne"/>
        <w:pBdr>
          <w:top w:color="auto" w:space="1" w:sz="4" w:val="single"/>
          <w:left w:color="auto" w:space="4" w:sz="4" w:val="single"/>
          <w:bottom w:color="auto" w:space="1" w:sz="4" w:val="single"/>
          <w:right w:color="auto" w:space="4" w:sz="4" w:val="single"/>
        </w:pBdr>
        <w:jc w:val="center"/>
        <w:rPr>
          <w:rFonts w:cs="Arial"/>
        </w:rPr>
      </w:pPr>
      <w:r w:rsidRPr="007E4ED5">
        <w:rPr>
          <w:rFonts w:cs="Arial"/>
        </w:rPr>
        <w:t xml:space="preserve">ACCORD </w:t>
      </w:r>
      <w:r w:rsidR="009252DF" w:rsidRPr="007E4ED5">
        <w:rPr>
          <w:rFonts w:cs="Arial"/>
        </w:rPr>
        <w:t xml:space="preserve">RELATIF A </w:t>
      </w:r>
      <w:r w:rsidR="00091E47" w:rsidRPr="007E4ED5">
        <w:rPr>
          <w:rFonts w:cs="Arial"/>
        </w:rPr>
        <w:t>LA NEGOCIATION ANNUELLE OBLIGATOIRE</w:t>
      </w:r>
    </w:p>
    <w:p w14:paraId="0F7C25E3" w14:textId="49A60E23" w:rsidP="00275399" w:rsidR="00091E47" w:rsidRDefault="001B1C72" w:rsidRPr="007E4ED5">
      <w:pPr>
        <w:pStyle w:val="Sansinterligne"/>
        <w:pBdr>
          <w:top w:color="auto" w:space="1" w:sz="4" w:val="single"/>
          <w:left w:color="auto" w:space="4" w:sz="4" w:val="single"/>
          <w:bottom w:color="auto" w:space="1" w:sz="4" w:val="single"/>
          <w:right w:color="auto" w:space="4" w:sz="4" w:val="single"/>
        </w:pBdr>
        <w:jc w:val="center"/>
        <w:rPr>
          <w:rFonts w:cs="Arial"/>
        </w:rPr>
      </w:pPr>
      <w:r w:rsidRPr="007E4ED5">
        <w:rPr>
          <w:rFonts w:cs="Arial"/>
        </w:rPr>
        <w:t>POUR L’ANNEE 20</w:t>
      </w:r>
      <w:r w:rsidR="00C01F39" w:rsidRPr="007E4ED5">
        <w:rPr>
          <w:rFonts w:cs="Arial"/>
        </w:rPr>
        <w:t>2</w:t>
      </w:r>
      <w:r w:rsidR="00793A67" w:rsidRPr="007E4ED5">
        <w:rPr>
          <w:rFonts w:cs="Arial"/>
        </w:rPr>
        <w:t>3</w:t>
      </w:r>
    </w:p>
    <w:p w14:paraId="28C63408" w14:textId="77777777" w:rsidP="00275399" w:rsidR="0057208E" w:rsidRDefault="00091E47" w:rsidRPr="007E4ED5">
      <w:pPr>
        <w:pStyle w:val="Sansinterligne"/>
        <w:pBdr>
          <w:top w:color="auto" w:space="1" w:sz="4" w:val="single"/>
          <w:left w:color="auto" w:space="4" w:sz="4" w:val="single"/>
          <w:bottom w:color="auto" w:space="1" w:sz="4" w:val="single"/>
          <w:right w:color="auto" w:space="4" w:sz="4" w:val="single"/>
        </w:pBdr>
        <w:jc w:val="center"/>
        <w:rPr>
          <w:rFonts w:cs="Arial"/>
        </w:rPr>
      </w:pPr>
      <w:r w:rsidRPr="007E4ED5">
        <w:rPr>
          <w:rFonts w:cs="Arial"/>
        </w:rPr>
        <w:t>BANQUE POPULAIRE AQUITAINE CENTRE ATLANTIQUE</w:t>
      </w:r>
    </w:p>
    <w:p w14:paraId="2728D6EB" w14:textId="20CF262A" w:rsidP="00275399" w:rsidR="0051642A" w:rsidRDefault="0051642A" w:rsidRPr="007E4ED5">
      <w:pPr>
        <w:pStyle w:val="Sansinterligne"/>
        <w:jc w:val="both"/>
        <w:rPr>
          <w:rFonts w:cs="Arial"/>
          <w:b/>
          <w:color w:val="FF0000"/>
          <w:u w:val="single"/>
        </w:rPr>
      </w:pPr>
    </w:p>
    <w:p w14:paraId="45F7E1A3" w14:textId="77777777" w:rsidP="00275399" w:rsidR="004C0816" w:rsidRDefault="004C0816" w:rsidRPr="007E4ED5">
      <w:pPr>
        <w:pStyle w:val="Sansinterligne"/>
        <w:jc w:val="both"/>
        <w:rPr>
          <w:rFonts w:cs="Arial"/>
          <w:b/>
          <w:color w:val="FF0000"/>
          <w:u w:val="single"/>
        </w:rPr>
      </w:pPr>
    </w:p>
    <w:p w14:paraId="64C9AE51" w14:textId="77777777" w:rsidP="00275399" w:rsidR="0051642A" w:rsidRDefault="0051642A" w:rsidRPr="007E4ED5">
      <w:pPr>
        <w:pStyle w:val="Sansinterligne"/>
        <w:jc w:val="both"/>
        <w:rPr>
          <w:rFonts w:cs="Arial"/>
          <w:b/>
          <w:u w:val="single"/>
        </w:rPr>
      </w:pPr>
      <w:r w:rsidRPr="007E4ED5">
        <w:rPr>
          <w:rFonts w:cs="Arial"/>
          <w:b/>
          <w:u w:val="single"/>
        </w:rPr>
        <w:t>Entre :</w:t>
      </w:r>
    </w:p>
    <w:p w14:paraId="28313511" w14:textId="77777777" w:rsidP="00275399" w:rsidR="0051642A" w:rsidRDefault="0051642A" w:rsidRPr="007E4ED5">
      <w:pPr>
        <w:pStyle w:val="Sansinterligne"/>
        <w:jc w:val="both"/>
        <w:rPr>
          <w:rFonts w:cs="Arial"/>
        </w:rPr>
      </w:pPr>
    </w:p>
    <w:p w14:paraId="02CD8646" w14:textId="0CC86801" w:rsidP="00275399" w:rsidR="0051642A" w:rsidRDefault="0051642A" w:rsidRPr="007E4ED5">
      <w:pPr>
        <w:pStyle w:val="Sansinterligne"/>
        <w:jc w:val="both"/>
        <w:rPr>
          <w:rFonts w:cs="Arial"/>
        </w:rPr>
      </w:pPr>
      <w:r w:rsidRPr="007E4ED5">
        <w:rPr>
          <w:rFonts w:cs="Arial"/>
        </w:rPr>
        <w:t>La Banque Populaire Aquitaine Centre Atlantique, dont le Siège Social est situé 10 Quai de</w:t>
      </w:r>
      <w:r w:rsidR="00CD5696" w:rsidRPr="007E4ED5">
        <w:rPr>
          <w:rFonts w:cs="Arial"/>
        </w:rPr>
        <w:t>s</w:t>
      </w:r>
      <w:r w:rsidRPr="007E4ED5">
        <w:rPr>
          <w:rFonts w:cs="Arial"/>
        </w:rPr>
        <w:t xml:space="preserve"> </w:t>
      </w:r>
      <w:proofErr w:type="spellStart"/>
      <w:r w:rsidRPr="007E4ED5">
        <w:rPr>
          <w:rFonts w:cs="Arial"/>
        </w:rPr>
        <w:t>Queyries</w:t>
      </w:r>
      <w:proofErr w:type="spellEnd"/>
      <w:r w:rsidRPr="007E4ED5">
        <w:rPr>
          <w:rFonts w:cs="Arial"/>
        </w:rPr>
        <w:t xml:space="preserve">, 33072 BORDEAUX Cedex, représentée par </w:t>
      </w:r>
      <w:proofErr w:type="gramStart"/>
      <w:r w:rsidR="00BA168C">
        <w:rPr>
          <w:rFonts w:cs="Arial"/>
        </w:rPr>
        <w:t xml:space="preserve">… </w:t>
      </w:r>
      <w:r w:rsidRPr="007E4ED5">
        <w:rPr>
          <w:rFonts w:cs="Arial"/>
        </w:rPr>
        <w:t>,</w:t>
      </w:r>
      <w:proofErr w:type="gramEnd"/>
      <w:r w:rsidRPr="007E4ED5">
        <w:rPr>
          <w:rFonts w:cs="Arial"/>
        </w:rPr>
        <w:t xml:space="preserve"> agissant en qualité de Direct</w:t>
      </w:r>
      <w:r w:rsidR="00F31F31" w:rsidRPr="007E4ED5">
        <w:rPr>
          <w:rFonts w:cs="Arial"/>
        </w:rPr>
        <w:t xml:space="preserve">rice </w:t>
      </w:r>
      <w:r w:rsidRPr="007E4ED5">
        <w:rPr>
          <w:rFonts w:cs="Arial"/>
        </w:rPr>
        <w:t>Général</w:t>
      </w:r>
      <w:r w:rsidR="00F31F31" w:rsidRPr="007E4ED5">
        <w:rPr>
          <w:rFonts w:cs="Arial"/>
        </w:rPr>
        <w:t>e</w:t>
      </w:r>
      <w:r w:rsidRPr="007E4ED5">
        <w:rPr>
          <w:rFonts w:cs="Arial"/>
        </w:rPr>
        <w:t>, ci-après dénommée « l’Entreprise »</w:t>
      </w:r>
      <w:r w:rsidR="009252DF" w:rsidRPr="007E4ED5">
        <w:rPr>
          <w:rFonts w:cs="Arial"/>
        </w:rPr>
        <w:t xml:space="preserve"> ou « la Banque »</w:t>
      </w:r>
      <w:r w:rsidRPr="007E4ED5">
        <w:rPr>
          <w:rFonts w:cs="Arial"/>
        </w:rPr>
        <w:t>,</w:t>
      </w:r>
    </w:p>
    <w:p w14:paraId="21A4EEA4" w14:textId="77777777" w:rsidP="00275399" w:rsidR="0051642A" w:rsidRDefault="0051642A" w:rsidRPr="007E4ED5">
      <w:pPr>
        <w:pStyle w:val="Sansinterligne"/>
        <w:jc w:val="both"/>
        <w:rPr>
          <w:rFonts w:cs="Arial"/>
        </w:rPr>
      </w:pPr>
    </w:p>
    <w:p w14:paraId="4F63E0CC" w14:textId="77777777" w:rsidP="00275399" w:rsidR="0051642A" w:rsidRDefault="0051642A" w:rsidRPr="007E4ED5">
      <w:pPr>
        <w:pStyle w:val="Sansinterligne"/>
        <w:jc w:val="both"/>
        <w:rPr>
          <w:rFonts w:cs="Arial"/>
        </w:rPr>
      </w:pPr>
      <w:r w:rsidRPr="007E4ED5">
        <w:rPr>
          <w:rFonts w:cs="Arial"/>
        </w:rPr>
        <w:t>D’une part,</w:t>
      </w:r>
    </w:p>
    <w:p w14:paraId="45B3CD13" w14:textId="77777777" w:rsidP="00275399" w:rsidR="0051642A" w:rsidRDefault="0051642A" w:rsidRPr="007E4ED5">
      <w:pPr>
        <w:pStyle w:val="Sansinterligne"/>
        <w:jc w:val="both"/>
        <w:rPr>
          <w:rFonts w:cs="Arial"/>
          <w:color w:val="FF0000"/>
        </w:rPr>
      </w:pPr>
    </w:p>
    <w:p w14:paraId="528C7FFA" w14:textId="77777777" w:rsidP="00275399" w:rsidR="004C0816" w:rsidRDefault="004C0816" w:rsidRPr="007E4ED5">
      <w:pPr>
        <w:pStyle w:val="Sansinterligne"/>
        <w:jc w:val="both"/>
        <w:rPr>
          <w:rFonts w:cs="Arial"/>
          <w:b/>
          <w:color w:val="FF0000"/>
          <w:u w:val="single"/>
        </w:rPr>
      </w:pPr>
    </w:p>
    <w:p w14:paraId="2CFF4A07" w14:textId="77777777" w:rsidP="00275399" w:rsidR="0051642A" w:rsidRDefault="0051642A" w:rsidRPr="007E4ED5">
      <w:pPr>
        <w:pStyle w:val="Sansinterligne"/>
        <w:jc w:val="both"/>
        <w:rPr>
          <w:rFonts w:cs="Arial"/>
          <w:b/>
          <w:u w:val="single"/>
        </w:rPr>
      </w:pPr>
      <w:r w:rsidRPr="007E4ED5">
        <w:rPr>
          <w:rFonts w:cs="Arial"/>
          <w:b/>
          <w:u w:val="single"/>
        </w:rPr>
        <w:t>Et :</w:t>
      </w:r>
    </w:p>
    <w:p w14:paraId="58C7C263" w14:textId="77777777" w:rsidP="00275399" w:rsidR="0051642A" w:rsidRDefault="0051642A" w:rsidRPr="007E4ED5">
      <w:pPr>
        <w:pStyle w:val="Sansinterligne"/>
        <w:jc w:val="both"/>
        <w:rPr>
          <w:rFonts w:cs="Arial"/>
        </w:rPr>
      </w:pPr>
    </w:p>
    <w:p w14:paraId="027933A0" w14:textId="77777777" w:rsidP="00275399" w:rsidR="0051642A" w:rsidRDefault="0051642A" w:rsidRPr="007E4ED5">
      <w:pPr>
        <w:pStyle w:val="Sansinterligne"/>
        <w:jc w:val="both"/>
        <w:rPr>
          <w:rFonts w:cs="Arial"/>
          <w:b/>
          <w:i/>
        </w:rPr>
      </w:pPr>
      <w:r w:rsidRPr="007E4ED5">
        <w:rPr>
          <w:rFonts w:cs="Arial"/>
          <w:b/>
          <w:i/>
        </w:rPr>
        <w:t xml:space="preserve">Les Syndicats professionnels représentés par les Délégués Syndicaux régulièrement désignés en application de l’article L.2143-3 du Code du Travail :    </w:t>
      </w:r>
    </w:p>
    <w:p w14:paraId="7EBE2490" w14:textId="77777777" w:rsidP="00275399" w:rsidR="0051642A" w:rsidRDefault="0051642A" w:rsidRPr="007E4ED5">
      <w:pPr>
        <w:pStyle w:val="Sansinterligne"/>
        <w:jc w:val="both"/>
        <w:rPr>
          <w:rFonts w:cs="Arial"/>
        </w:rPr>
      </w:pPr>
    </w:p>
    <w:p w14:paraId="5F8DA54B" w14:textId="50E0695C" w:rsidP="00275399" w:rsidR="0051642A" w:rsidRDefault="0051642A" w:rsidRPr="007E4ED5">
      <w:pPr>
        <w:pStyle w:val="Sansinterligne"/>
        <w:jc w:val="both"/>
        <w:rPr>
          <w:rFonts w:cs="Arial"/>
        </w:rPr>
      </w:pPr>
      <w:r w:rsidRPr="007E4ED5">
        <w:rPr>
          <w:rFonts w:cs="Arial"/>
        </w:rPr>
        <w:t>Le syndicat CFDT, représenté par ses Délégué</w:t>
      </w:r>
      <w:r w:rsidR="007F7A70" w:rsidRPr="007E4ED5">
        <w:rPr>
          <w:rFonts w:cs="Arial"/>
        </w:rPr>
        <w:t>e</w:t>
      </w:r>
      <w:r w:rsidRPr="007E4ED5">
        <w:rPr>
          <w:rFonts w:cs="Arial"/>
        </w:rPr>
        <w:t>s Syndica</w:t>
      </w:r>
      <w:r w:rsidR="007F7A70" w:rsidRPr="007E4ED5">
        <w:rPr>
          <w:rFonts w:cs="Arial"/>
        </w:rPr>
        <w:t>le</w:t>
      </w:r>
      <w:r w:rsidR="00BA168C">
        <w:rPr>
          <w:rFonts w:cs="Arial"/>
        </w:rPr>
        <w:t>s …</w:t>
      </w:r>
      <w:r w:rsidR="00C01F39" w:rsidRPr="007E4ED5">
        <w:rPr>
          <w:rFonts w:cs="Arial"/>
        </w:rPr>
        <w:t xml:space="preserve"> </w:t>
      </w:r>
      <w:r w:rsidRPr="007E4ED5">
        <w:rPr>
          <w:rFonts w:cs="Arial"/>
        </w:rPr>
        <w:t>;</w:t>
      </w:r>
    </w:p>
    <w:p w14:paraId="580B1E43" w14:textId="77777777" w:rsidP="00275399" w:rsidR="0051642A" w:rsidRDefault="0051642A" w:rsidRPr="007E4ED5">
      <w:pPr>
        <w:pStyle w:val="Sansinterligne"/>
        <w:jc w:val="both"/>
        <w:rPr>
          <w:rFonts w:cs="Arial"/>
        </w:rPr>
      </w:pPr>
    </w:p>
    <w:p w14:paraId="3D94DF62" w14:textId="60F92162" w:rsidP="00275399" w:rsidR="0051642A" w:rsidRDefault="0051642A" w:rsidRPr="007E4ED5">
      <w:pPr>
        <w:pStyle w:val="Sansinterligne"/>
        <w:jc w:val="both"/>
        <w:rPr>
          <w:rFonts w:cs="Arial"/>
        </w:rPr>
      </w:pPr>
      <w:r w:rsidRPr="007E4ED5">
        <w:rPr>
          <w:rFonts w:cs="Arial"/>
        </w:rPr>
        <w:t>Le syndicat CFTC, représenté par ses Délégués Syndica</w:t>
      </w:r>
      <w:r w:rsidR="00AB0E64" w:rsidRPr="007E4ED5">
        <w:rPr>
          <w:rFonts w:cs="Arial"/>
        </w:rPr>
        <w:t>u</w:t>
      </w:r>
      <w:r w:rsidR="00BA168C">
        <w:rPr>
          <w:rFonts w:cs="Arial"/>
        </w:rPr>
        <w:t>x …</w:t>
      </w:r>
      <w:r w:rsidR="00BC2376" w:rsidRPr="007E4ED5">
        <w:rPr>
          <w:rFonts w:cs="Arial"/>
        </w:rPr>
        <w:t> ;</w:t>
      </w:r>
    </w:p>
    <w:p w14:paraId="134A93C9" w14:textId="77777777" w:rsidP="00275399" w:rsidR="0051642A" w:rsidRDefault="0051642A" w:rsidRPr="007E4ED5">
      <w:pPr>
        <w:pStyle w:val="Sansinterligne"/>
        <w:jc w:val="both"/>
        <w:rPr>
          <w:rFonts w:cs="Arial"/>
        </w:rPr>
      </w:pPr>
    </w:p>
    <w:p w14:paraId="2F14500D" w14:textId="5A27B0ED" w:rsidP="00275399" w:rsidR="0051642A" w:rsidRDefault="0051642A" w:rsidRPr="007E4ED5">
      <w:pPr>
        <w:pStyle w:val="Sansinterligne"/>
        <w:jc w:val="both"/>
        <w:rPr>
          <w:rFonts w:cs="Arial"/>
        </w:rPr>
      </w:pPr>
      <w:r w:rsidRPr="007E4ED5">
        <w:rPr>
          <w:rFonts w:cs="Arial"/>
        </w:rPr>
        <w:t>Le syndicat SNB, représenté par ses Délégués Syndicaux</w:t>
      </w:r>
      <w:r w:rsidR="00BA168C">
        <w:rPr>
          <w:rFonts w:cs="Arial"/>
        </w:rPr>
        <w:t xml:space="preserve"> …</w:t>
      </w:r>
      <w:r w:rsidR="00793A67" w:rsidRPr="007E4ED5">
        <w:rPr>
          <w:rFonts w:cs="Arial"/>
        </w:rPr>
        <w:t xml:space="preserve"> </w:t>
      </w:r>
      <w:r w:rsidR="00F31F31" w:rsidRPr="007E4ED5">
        <w:rPr>
          <w:rFonts w:cs="Arial"/>
        </w:rPr>
        <w:t>;</w:t>
      </w:r>
    </w:p>
    <w:p w14:paraId="394FC7E2" w14:textId="77777777" w:rsidP="00967FFB" w:rsidR="00967FFB" w:rsidRDefault="00967FFB" w:rsidRPr="007E4ED5">
      <w:pPr>
        <w:pStyle w:val="Sansinterligne"/>
        <w:jc w:val="both"/>
        <w:rPr>
          <w:rFonts w:cs="Arial"/>
        </w:rPr>
      </w:pPr>
    </w:p>
    <w:p w14:paraId="44B3F5AE" w14:textId="36D4059E" w:rsidP="00967FFB" w:rsidR="00967FFB" w:rsidRDefault="00967FFB" w:rsidRPr="007E4ED5">
      <w:pPr>
        <w:pStyle w:val="Sansinterligne"/>
        <w:jc w:val="both"/>
        <w:rPr>
          <w:rFonts w:cs="Arial"/>
        </w:rPr>
      </w:pPr>
      <w:r w:rsidRPr="007E4ED5">
        <w:rPr>
          <w:rFonts w:cs="Arial"/>
        </w:rPr>
        <w:t>Le syndicat UGICT</w:t>
      </w:r>
      <w:r w:rsidR="00AE0CD1" w:rsidRPr="007E4ED5">
        <w:rPr>
          <w:rFonts w:cs="Arial"/>
        </w:rPr>
        <w:t>-</w:t>
      </w:r>
      <w:r w:rsidRPr="007E4ED5">
        <w:rPr>
          <w:rFonts w:cs="Arial"/>
        </w:rPr>
        <w:t>CGT, représenté par ses Délégués Syndicaux</w:t>
      </w:r>
      <w:proofErr w:type="gramStart"/>
      <w:r w:rsidR="00BA168C">
        <w:rPr>
          <w:rFonts w:cs="Arial"/>
        </w:rPr>
        <w:t xml:space="preserve"> ..</w:t>
      </w:r>
      <w:proofErr w:type="gramEnd"/>
      <w:r w:rsidRPr="007E4ED5">
        <w:rPr>
          <w:rFonts w:cs="Arial"/>
        </w:rPr>
        <w:t> ;</w:t>
      </w:r>
    </w:p>
    <w:p w14:paraId="46E4E01D" w14:textId="77777777" w:rsidP="00275399" w:rsidR="0051642A" w:rsidRDefault="0051642A" w:rsidRPr="007E4ED5">
      <w:pPr>
        <w:pStyle w:val="Sansinterligne"/>
        <w:jc w:val="both"/>
        <w:rPr>
          <w:rFonts w:cs="Arial"/>
        </w:rPr>
      </w:pPr>
    </w:p>
    <w:p w14:paraId="55769273" w14:textId="77777777" w:rsidP="00275399" w:rsidR="0051642A" w:rsidRDefault="0051642A" w:rsidRPr="007E4ED5">
      <w:pPr>
        <w:pStyle w:val="Sansinterligne"/>
        <w:jc w:val="both"/>
        <w:rPr>
          <w:rFonts w:cs="Arial"/>
        </w:rPr>
      </w:pPr>
      <w:r w:rsidRPr="007E4ED5">
        <w:rPr>
          <w:rFonts w:cs="Arial"/>
        </w:rPr>
        <w:t>D’autre part.</w:t>
      </w:r>
    </w:p>
    <w:p w14:paraId="40DD1E6B" w14:textId="42BA4418" w:rsidP="00275399" w:rsidR="0051642A" w:rsidRDefault="0051642A">
      <w:pPr>
        <w:pStyle w:val="Sansinterligne"/>
        <w:jc w:val="both"/>
        <w:rPr>
          <w:rFonts w:cs="Arial"/>
        </w:rPr>
      </w:pPr>
    </w:p>
    <w:p w14:paraId="7ED314CC" w14:textId="77777777" w:rsidP="00275399" w:rsidR="002641CC" w:rsidRDefault="002641CC" w:rsidRPr="007E4ED5">
      <w:pPr>
        <w:pStyle w:val="Sansinterligne"/>
        <w:jc w:val="both"/>
        <w:rPr>
          <w:rFonts w:cs="Arial"/>
        </w:rPr>
      </w:pPr>
    </w:p>
    <w:p w14:paraId="7DE4C423" w14:textId="77777777" w:rsidP="00275399" w:rsidR="0051642A" w:rsidRDefault="0051642A" w:rsidRPr="007E4ED5">
      <w:pPr>
        <w:jc w:val="both"/>
        <w:rPr>
          <w:rFonts w:cs="Arial" w:eastAsia="Times New Roman"/>
          <w:lang w:eastAsia="fr-FR"/>
        </w:rPr>
      </w:pPr>
      <w:r w:rsidRPr="007E4ED5">
        <w:rPr>
          <w:rFonts w:cs="Arial" w:eastAsia="Times New Roman"/>
          <w:lang w:eastAsia="fr-FR"/>
        </w:rPr>
        <w:t>Il a été convenu ce qui suit :</w:t>
      </w:r>
    </w:p>
    <w:p w14:paraId="4C4567AD" w14:textId="731683D7" w:rsidP="00275399" w:rsidR="00924108" w:rsidRDefault="00924108" w:rsidRPr="007E4ED5">
      <w:pPr>
        <w:jc w:val="both"/>
        <w:rPr>
          <w:rFonts w:cs="Arial" w:eastAsia="Times New Roman"/>
          <w:b/>
          <w:bCs/>
          <w:lang w:eastAsia="fr-FR"/>
        </w:rPr>
      </w:pPr>
    </w:p>
    <w:p w14:paraId="1DA74685" w14:textId="77777777" w:rsidP="00275399" w:rsidR="00924108" w:rsidRDefault="00924108" w:rsidRPr="007E4ED5">
      <w:pPr>
        <w:jc w:val="both"/>
        <w:rPr>
          <w:rFonts w:cs="Arial" w:eastAsia="Times New Roman"/>
          <w:b/>
          <w:bCs/>
          <w:lang w:eastAsia="fr-FR"/>
        </w:rPr>
      </w:pPr>
    </w:p>
    <w:p w14:paraId="35491AA8" w14:textId="77777777" w:rsidP="00275399" w:rsidR="00351393" w:rsidRDefault="00351393" w:rsidRPr="007E4ED5">
      <w:pPr>
        <w:jc w:val="both"/>
        <w:rPr>
          <w:rFonts w:cs="Arial" w:eastAsia="Times New Roman"/>
          <w:b/>
          <w:bCs/>
          <w:u w:val="single"/>
          <w:lang w:eastAsia="fr-FR"/>
        </w:rPr>
      </w:pPr>
      <w:r w:rsidRPr="007E4ED5">
        <w:rPr>
          <w:rFonts w:cs="Arial" w:eastAsia="Times New Roman"/>
          <w:b/>
          <w:bCs/>
          <w:u w:val="single"/>
          <w:lang w:eastAsia="fr-FR"/>
        </w:rPr>
        <w:t>Préambule</w:t>
      </w:r>
    </w:p>
    <w:p w14:paraId="50907DAA" w14:textId="77777777" w:rsidP="00275399" w:rsidR="00351393" w:rsidRDefault="00351393" w:rsidRPr="007E4ED5">
      <w:pPr>
        <w:jc w:val="both"/>
        <w:rPr>
          <w:rFonts w:cs="Arial" w:eastAsia="Times New Roman"/>
          <w:lang w:eastAsia="fr-FR"/>
        </w:rPr>
      </w:pPr>
    </w:p>
    <w:p w14:paraId="5231CC68" w14:textId="553E1AED" w:rsidP="00275399" w:rsidR="00351393" w:rsidRDefault="00351393" w:rsidRPr="007E4ED5">
      <w:pPr>
        <w:jc w:val="both"/>
        <w:rPr>
          <w:rFonts w:cs="Arial" w:eastAsia="Times New Roman"/>
          <w:bCs/>
          <w:lang w:eastAsia="fr-FR"/>
        </w:rPr>
      </w:pPr>
      <w:r w:rsidRPr="007E4ED5">
        <w:rPr>
          <w:rFonts w:cs="Arial" w:eastAsia="Times New Roman"/>
          <w:bCs/>
          <w:lang w:eastAsia="fr-FR"/>
        </w:rPr>
        <w:t xml:space="preserve">Le présent accord d’entreprise, dont la négociation a été menée conformément aux dispositions prévues aux articles L.2242-1 et suivants du Code du Travail, est conclu à la suite des réunions de négociation organisées avec les Délégués Syndicaux </w:t>
      </w:r>
      <w:r w:rsidR="00091E47" w:rsidRPr="007E4ED5">
        <w:rPr>
          <w:rFonts w:cs="Arial" w:eastAsia="Times New Roman"/>
          <w:bCs/>
          <w:lang w:eastAsia="fr-FR"/>
        </w:rPr>
        <w:t xml:space="preserve">et </w:t>
      </w:r>
      <w:r w:rsidR="000045BE" w:rsidRPr="007E4ED5">
        <w:rPr>
          <w:rFonts w:cs="Arial" w:eastAsia="Times New Roman"/>
          <w:bCs/>
          <w:lang w:eastAsia="fr-FR"/>
        </w:rPr>
        <w:t xml:space="preserve">les </w:t>
      </w:r>
      <w:r w:rsidR="00091E47" w:rsidRPr="007E4ED5">
        <w:rPr>
          <w:rFonts w:cs="Arial" w:eastAsia="Times New Roman"/>
          <w:bCs/>
          <w:lang w:eastAsia="fr-FR"/>
        </w:rPr>
        <w:t>salariés composant la délégation</w:t>
      </w:r>
      <w:r w:rsidR="008C2BF5" w:rsidRPr="007E4ED5">
        <w:rPr>
          <w:rFonts w:cs="Arial" w:eastAsia="Times New Roman"/>
          <w:bCs/>
          <w:lang w:eastAsia="fr-FR"/>
        </w:rPr>
        <w:t>,</w:t>
      </w:r>
      <w:r w:rsidR="00091E47" w:rsidRPr="007E4ED5">
        <w:rPr>
          <w:rFonts w:cs="Arial" w:eastAsia="Times New Roman"/>
          <w:bCs/>
          <w:lang w:eastAsia="fr-FR"/>
        </w:rPr>
        <w:t xml:space="preserve"> </w:t>
      </w:r>
      <w:r w:rsidRPr="007E4ED5">
        <w:rPr>
          <w:rFonts w:cs="Arial" w:eastAsia="Times New Roman"/>
          <w:bCs/>
          <w:lang w:eastAsia="fr-FR"/>
        </w:rPr>
        <w:t xml:space="preserve">des </w:t>
      </w:r>
      <w:r w:rsidR="00D661A9" w:rsidRPr="007E4ED5">
        <w:rPr>
          <w:rFonts w:cs="Arial" w:eastAsia="Times New Roman"/>
          <w:bCs/>
          <w:lang w:eastAsia="fr-FR"/>
        </w:rPr>
        <w:t>6, 13 et 22 septembre 2022</w:t>
      </w:r>
      <w:r w:rsidR="00E97B69" w:rsidRPr="007E4ED5">
        <w:rPr>
          <w:rFonts w:cs="Arial" w:eastAsia="Times New Roman"/>
          <w:b/>
          <w:lang w:eastAsia="fr-FR"/>
        </w:rPr>
        <w:t>.</w:t>
      </w:r>
    </w:p>
    <w:p w14:paraId="5B7B8FF7" w14:textId="77777777" w:rsidP="00275399" w:rsidR="00351393" w:rsidRDefault="00351393" w:rsidRPr="007E4ED5">
      <w:pPr>
        <w:jc w:val="both"/>
        <w:rPr>
          <w:rFonts w:cs="Arial" w:eastAsia="Times New Roman"/>
          <w:bCs/>
          <w:lang w:eastAsia="fr-FR"/>
        </w:rPr>
      </w:pPr>
    </w:p>
    <w:p w14:paraId="2E4EDCEF" w14:textId="07286819" w:rsidP="00275399" w:rsidR="00351393" w:rsidRDefault="00351393" w:rsidRPr="007E4ED5">
      <w:pPr>
        <w:jc w:val="both"/>
        <w:rPr>
          <w:rFonts w:cs="Arial" w:eastAsia="Times New Roman"/>
          <w:bCs/>
          <w:lang w:eastAsia="fr-FR"/>
        </w:rPr>
      </w:pPr>
      <w:r w:rsidRPr="007E4ED5">
        <w:rPr>
          <w:rFonts w:cs="Arial" w:eastAsia="Times New Roman"/>
          <w:bCs/>
          <w:lang w:eastAsia="fr-FR"/>
        </w:rPr>
        <w:t xml:space="preserve">Les négociations ont porté sur </w:t>
      </w:r>
      <w:r w:rsidR="00E82F5D" w:rsidRPr="007E4ED5">
        <w:rPr>
          <w:rFonts w:cs="Arial" w:eastAsia="Times New Roman"/>
          <w:bCs/>
          <w:lang w:eastAsia="fr-FR"/>
        </w:rPr>
        <w:t>les</w:t>
      </w:r>
      <w:r w:rsidRPr="007E4ED5">
        <w:rPr>
          <w:rFonts w:cs="Arial" w:eastAsia="Times New Roman"/>
          <w:bCs/>
          <w:lang w:eastAsia="fr-FR"/>
        </w:rPr>
        <w:t xml:space="preserve"> thèmes prévus par les dispositions légales</w:t>
      </w:r>
      <w:r w:rsidR="00091E47" w:rsidRPr="007E4ED5">
        <w:rPr>
          <w:rFonts w:cs="Arial" w:eastAsia="Times New Roman"/>
          <w:bCs/>
          <w:lang w:eastAsia="fr-FR"/>
        </w:rPr>
        <w:t xml:space="preserve"> et ont fait l’objet de la rédaction d’un unique </w:t>
      </w:r>
      <w:r w:rsidR="00D57A5A" w:rsidRPr="007E4ED5">
        <w:rPr>
          <w:rFonts w:cs="Arial" w:eastAsia="Times New Roman"/>
          <w:bCs/>
          <w:lang w:eastAsia="fr-FR"/>
        </w:rPr>
        <w:t>a</w:t>
      </w:r>
      <w:r w:rsidR="00091E47" w:rsidRPr="007E4ED5">
        <w:rPr>
          <w:rFonts w:cs="Arial" w:eastAsia="Times New Roman"/>
          <w:bCs/>
          <w:lang w:eastAsia="fr-FR"/>
        </w:rPr>
        <w:t>ccord d’entreprise.</w:t>
      </w:r>
    </w:p>
    <w:p w14:paraId="227E8D60" w14:textId="77777777" w:rsidP="00275399" w:rsidR="00351393" w:rsidRDefault="00351393" w:rsidRPr="007E4ED5">
      <w:pPr>
        <w:jc w:val="both"/>
        <w:rPr>
          <w:rFonts w:cs="Arial" w:eastAsia="Times New Roman"/>
          <w:bCs/>
          <w:lang w:eastAsia="fr-FR"/>
        </w:rPr>
      </w:pPr>
    </w:p>
    <w:p w14:paraId="26ADC774" w14:textId="172D28B8" w:rsidP="00DB4B04" w:rsidR="00C64CFB" w:rsidRDefault="00351393">
      <w:pPr>
        <w:jc w:val="both"/>
        <w:rPr>
          <w:rFonts w:cs="Arial" w:eastAsia="Times New Roman"/>
          <w:bCs/>
          <w:lang w:eastAsia="fr-FR"/>
        </w:rPr>
      </w:pPr>
      <w:r w:rsidRPr="007E4ED5">
        <w:rPr>
          <w:rFonts w:cs="Arial" w:eastAsia="Times New Roman"/>
          <w:bCs/>
          <w:lang w:eastAsia="fr-FR"/>
        </w:rPr>
        <w:t>Le présent accord est conclu pour une période à compter de sa signature</w:t>
      </w:r>
      <w:r w:rsidR="00EA1D37" w:rsidRPr="007E4ED5">
        <w:rPr>
          <w:rFonts w:cs="Arial" w:eastAsia="Times New Roman"/>
          <w:bCs/>
          <w:lang w:eastAsia="fr-FR"/>
        </w:rPr>
        <w:t xml:space="preserve"> jusqu’au 31/12/2023,</w:t>
      </w:r>
      <w:r w:rsidR="00A37F9C" w:rsidRPr="007E4ED5">
        <w:rPr>
          <w:rFonts w:cs="Arial" w:eastAsia="Times New Roman"/>
          <w:bCs/>
          <w:lang w:eastAsia="fr-FR"/>
        </w:rPr>
        <w:t xml:space="preserve"> à l’exception des </w:t>
      </w:r>
      <w:r w:rsidRPr="007E4ED5">
        <w:rPr>
          <w:rFonts w:cs="Arial" w:eastAsia="Times New Roman"/>
          <w:bCs/>
          <w:lang w:eastAsia="fr-FR"/>
        </w:rPr>
        <w:t>dispositions présent</w:t>
      </w:r>
      <w:r w:rsidR="00A37F9C" w:rsidRPr="007E4ED5">
        <w:rPr>
          <w:rFonts w:cs="Arial" w:eastAsia="Times New Roman"/>
          <w:bCs/>
          <w:lang w:eastAsia="fr-FR"/>
        </w:rPr>
        <w:t>ant</w:t>
      </w:r>
      <w:r w:rsidRPr="007E4ED5">
        <w:rPr>
          <w:rFonts w:cs="Arial" w:eastAsia="Times New Roman"/>
          <w:bCs/>
          <w:lang w:eastAsia="fr-FR"/>
        </w:rPr>
        <w:t xml:space="preserve"> un caractère pérenne</w:t>
      </w:r>
      <w:r w:rsidR="00871EC0" w:rsidRPr="007E4ED5">
        <w:rPr>
          <w:rFonts w:cs="Arial" w:eastAsia="Times New Roman"/>
          <w:bCs/>
          <w:lang w:eastAsia="fr-FR"/>
        </w:rPr>
        <w:t xml:space="preserve"> et/ou présentant une date de mise en œuvre au 01/01/2023.</w:t>
      </w:r>
    </w:p>
    <w:p w14:paraId="49EB5B67" w14:textId="632233A3" w:rsidP="00C64CFB" w:rsidR="00C64CFB" w:rsidRDefault="00C64CFB" w:rsidRPr="00804159">
      <w:pPr>
        <w:ind w:left="4956"/>
        <w:jc w:val="both"/>
        <w:rPr>
          <w:rFonts w:cs="Arial" w:eastAsia="Times New Roman"/>
          <w:bCs/>
          <w:color w:themeColor="background1" w:val="FFFFFF"/>
          <w:lang w:eastAsia="fr-FR"/>
        </w:rPr>
      </w:pPr>
      <w:r w:rsidRPr="00804159">
        <w:rPr>
          <w:rFonts w:cs="Arial" w:eastAsia="Times New Roman"/>
          <w:bCs/>
          <w:color w:themeColor="background1" w:val="FFFFFF"/>
          <w:lang w:eastAsia="fr-FR"/>
        </w:rPr>
        <w:t>/PRH1/   /PRH2/   /PRH3/   /PRH4/   /PRH5/</w:t>
      </w:r>
    </w:p>
    <w:p w14:paraId="4C2B146F" w14:textId="77D93C7B" w:rsidP="00DB4B04" w:rsidR="00871EC0" w:rsidRDefault="00871EC0" w:rsidRPr="007E4ED5">
      <w:pPr>
        <w:jc w:val="both"/>
        <w:rPr>
          <w:rFonts w:cs="Arial" w:eastAsia="Times New Roman"/>
          <w:bCs/>
          <w:lang w:eastAsia="fr-FR"/>
        </w:rPr>
      </w:pPr>
      <w:r w:rsidRPr="007E4ED5">
        <w:rPr>
          <w:rFonts w:cs="Arial" w:eastAsia="Times New Roman"/>
          <w:bCs/>
          <w:lang w:eastAsia="fr-FR"/>
        </w:rPr>
        <w:t xml:space="preserve">Dans un contexte économique et social inédit au niveau national, l’inflation et son impact sur le pouvoir d’achat sont des sujets de préoccupation </w:t>
      </w:r>
      <w:r w:rsidR="008A057C">
        <w:rPr>
          <w:rFonts w:cs="Arial" w:eastAsia="Times New Roman"/>
          <w:bCs/>
          <w:lang w:eastAsia="fr-FR"/>
        </w:rPr>
        <w:t xml:space="preserve">pour </w:t>
      </w:r>
      <w:r w:rsidRPr="007E4ED5">
        <w:rPr>
          <w:rFonts w:cs="Arial" w:eastAsia="Times New Roman"/>
          <w:bCs/>
          <w:lang w:eastAsia="fr-FR"/>
        </w:rPr>
        <w:t>tous.</w:t>
      </w:r>
    </w:p>
    <w:p w14:paraId="5C96FF20" w14:textId="77777777" w:rsidP="00DB4B04" w:rsidR="00871EC0" w:rsidRDefault="00871EC0" w:rsidRPr="007E4ED5">
      <w:pPr>
        <w:jc w:val="both"/>
        <w:rPr>
          <w:rFonts w:cs="Arial" w:eastAsia="Times New Roman"/>
          <w:bCs/>
          <w:lang w:eastAsia="fr-FR"/>
        </w:rPr>
      </w:pPr>
    </w:p>
    <w:p w14:paraId="0E9BEA4F" w14:textId="03D27F1A" w:rsidP="00DB4B04" w:rsidR="00871EC0" w:rsidRDefault="00871EC0" w:rsidRPr="007E4ED5">
      <w:pPr>
        <w:jc w:val="both"/>
        <w:rPr>
          <w:rFonts w:cs="Arial" w:eastAsia="Times New Roman"/>
          <w:bCs/>
          <w:lang w:eastAsia="fr-FR"/>
        </w:rPr>
      </w:pPr>
      <w:r w:rsidRPr="007E4ED5">
        <w:rPr>
          <w:rFonts w:cs="Arial" w:eastAsia="Times New Roman"/>
          <w:bCs/>
          <w:lang w:eastAsia="fr-FR"/>
        </w:rPr>
        <w:lastRenderedPageBreak/>
        <w:t>En réponse aux attentes et préoccupations des collaborateurs, BPACA a souhaité anticiper le calendrier de ses Négociations Annuelles Obligatoires</w:t>
      </w:r>
      <w:r w:rsidR="008A057C">
        <w:rPr>
          <w:rFonts w:cs="Arial" w:eastAsia="Times New Roman"/>
          <w:bCs/>
          <w:lang w:eastAsia="fr-FR"/>
        </w:rPr>
        <w:t xml:space="preserve"> (NAO)</w:t>
      </w:r>
      <w:r w:rsidRPr="007E4ED5">
        <w:rPr>
          <w:rFonts w:cs="Arial" w:eastAsia="Times New Roman"/>
          <w:bCs/>
          <w:lang w:eastAsia="fr-FR"/>
        </w:rPr>
        <w:t xml:space="preserve">. Les NAO se déroulant habituellement sur les deux </w:t>
      </w:r>
      <w:r w:rsidR="001312D5" w:rsidRPr="007E4ED5">
        <w:rPr>
          <w:rFonts w:cs="Arial" w:eastAsia="Times New Roman"/>
          <w:bCs/>
          <w:lang w:eastAsia="fr-FR"/>
        </w:rPr>
        <w:t xml:space="preserve">derniers </w:t>
      </w:r>
      <w:r w:rsidRPr="007E4ED5">
        <w:rPr>
          <w:rFonts w:cs="Arial" w:eastAsia="Times New Roman"/>
          <w:bCs/>
          <w:lang w:eastAsia="fr-FR"/>
        </w:rPr>
        <w:t xml:space="preserve">mois de l’année, la </w:t>
      </w:r>
      <w:r w:rsidR="00EA1D37" w:rsidRPr="007E4ED5">
        <w:rPr>
          <w:rFonts w:cs="Arial" w:eastAsia="Times New Roman"/>
          <w:bCs/>
          <w:lang w:eastAsia="fr-FR"/>
        </w:rPr>
        <w:t>D</w:t>
      </w:r>
      <w:r w:rsidRPr="007E4ED5">
        <w:rPr>
          <w:rFonts w:cs="Arial" w:eastAsia="Times New Roman"/>
          <w:bCs/>
          <w:lang w:eastAsia="fr-FR"/>
        </w:rPr>
        <w:t xml:space="preserve">irection a ainsi proposé aux </w:t>
      </w:r>
      <w:r w:rsidR="00EA1D37" w:rsidRPr="007E4ED5">
        <w:rPr>
          <w:rFonts w:cs="Arial" w:eastAsia="Times New Roman"/>
          <w:bCs/>
          <w:lang w:eastAsia="fr-FR"/>
        </w:rPr>
        <w:t>Dé</w:t>
      </w:r>
      <w:r w:rsidRPr="007E4ED5">
        <w:rPr>
          <w:rFonts w:cs="Arial" w:eastAsia="Times New Roman"/>
          <w:bCs/>
          <w:lang w:eastAsia="fr-FR"/>
        </w:rPr>
        <w:t xml:space="preserve">légués </w:t>
      </w:r>
      <w:r w:rsidR="00EA1D37" w:rsidRPr="007E4ED5">
        <w:rPr>
          <w:rFonts w:cs="Arial" w:eastAsia="Times New Roman"/>
          <w:bCs/>
          <w:lang w:eastAsia="fr-FR"/>
        </w:rPr>
        <w:t>S</w:t>
      </w:r>
      <w:r w:rsidRPr="007E4ED5">
        <w:rPr>
          <w:rFonts w:cs="Arial" w:eastAsia="Times New Roman"/>
          <w:bCs/>
          <w:lang w:eastAsia="fr-FR"/>
        </w:rPr>
        <w:t>yndicaux de consacrer le mois de septembre 2022 aux NAO 2023.</w:t>
      </w:r>
    </w:p>
    <w:p w14:paraId="34144628" w14:textId="2CA04DD6" w:rsidP="00DB4B04" w:rsidR="004C0816" w:rsidRDefault="004C0816" w:rsidRPr="007E4ED5">
      <w:pPr>
        <w:jc w:val="both"/>
        <w:rPr>
          <w:rFonts w:cs="Arial" w:eastAsia="Times New Roman"/>
          <w:bCs/>
          <w:lang w:eastAsia="fr-FR"/>
        </w:rPr>
      </w:pPr>
    </w:p>
    <w:p w14:paraId="207B3DAA" w14:textId="250CC6A8" w:rsidP="00DB4B04" w:rsidR="00871EC0" w:rsidRDefault="00355536" w:rsidRPr="007E4ED5">
      <w:pPr>
        <w:jc w:val="both"/>
        <w:rPr>
          <w:rFonts w:cs="Arial" w:eastAsia="Times New Roman"/>
          <w:bCs/>
          <w:lang w:eastAsia="fr-FR"/>
        </w:rPr>
      </w:pPr>
      <w:r w:rsidRPr="007E4ED5">
        <w:rPr>
          <w:rFonts w:cs="Arial" w:eastAsia="Times New Roman"/>
          <w:bCs/>
          <w:lang w:eastAsia="fr-FR"/>
        </w:rPr>
        <w:t>Sur l</w:t>
      </w:r>
      <w:r w:rsidR="001312D5" w:rsidRPr="007E4ED5">
        <w:rPr>
          <w:rFonts w:cs="Arial" w:eastAsia="Times New Roman"/>
          <w:bCs/>
          <w:lang w:eastAsia="fr-FR"/>
        </w:rPr>
        <w:t>e</w:t>
      </w:r>
      <w:r w:rsidRPr="007E4ED5">
        <w:rPr>
          <w:rFonts w:cs="Arial" w:eastAsia="Times New Roman"/>
          <w:bCs/>
          <w:lang w:eastAsia="fr-FR"/>
        </w:rPr>
        <w:t xml:space="preserve"> plan économique, BPACA</w:t>
      </w:r>
      <w:r w:rsidR="00871EC0" w:rsidRPr="007E4ED5">
        <w:rPr>
          <w:rFonts w:cs="Arial" w:eastAsia="Times New Roman"/>
          <w:bCs/>
          <w:lang w:eastAsia="fr-FR"/>
        </w:rPr>
        <w:t xml:space="preserve"> a poursuivi en 2022 son développement dans un environnement globalement plus difficile. </w:t>
      </w:r>
      <w:r w:rsidR="00EA1D37" w:rsidRPr="007E4ED5">
        <w:rPr>
          <w:rFonts w:cs="Arial" w:eastAsia="Times New Roman"/>
          <w:bCs/>
          <w:lang w:eastAsia="fr-FR"/>
        </w:rPr>
        <w:t>Le</w:t>
      </w:r>
      <w:r w:rsidR="00871EC0" w:rsidRPr="007E4ED5">
        <w:rPr>
          <w:rFonts w:cs="Arial" w:eastAsia="Times New Roman"/>
          <w:bCs/>
          <w:lang w:eastAsia="fr-FR"/>
        </w:rPr>
        <w:t xml:space="preserve"> défi</w:t>
      </w:r>
      <w:r w:rsidR="00EA1D37" w:rsidRPr="007E4ED5">
        <w:rPr>
          <w:rFonts w:cs="Arial" w:eastAsia="Times New Roman"/>
          <w:bCs/>
          <w:lang w:eastAsia="fr-FR"/>
        </w:rPr>
        <w:t xml:space="preserve"> de BPACA</w:t>
      </w:r>
      <w:r w:rsidR="00871EC0" w:rsidRPr="007E4ED5">
        <w:rPr>
          <w:rFonts w:cs="Arial" w:eastAsia="Times New Roman"/>
          <w:bCs/>
          <w:lang w:eastAsia="fr-FR"/>
        </w:rPr>
        <w:t xml:space="preserve"> pour les prochains mois sera de préserver cette dynamique</w:t>
      </w:r>
      <w:r w:rsidR="008A057C">
        <w:rPr>
          <w:rFonts w:cs="Arial" w:eastAsia="Times New Roman"/>
          <w:bCs/>
          <w:lang w:eastAsia="fr-FR"/>
        </w:rPr>
        <w:t xml:space="preserve"> </w:t>
      </w:r>
      <w:r w:rsidRPr="007E4ED5">
        <w:rPr>
          <w:rFonts w:cs="Arial" w:eastAsia="Times New Roman"/>
          <w:bCs/>
          <w:lang w:eastAsia="fr-FR"/>
        </w:rPr>
        <w:t>tout en restant très attenti</w:t>
      </w:r>
      <w:r w:rsidR="008A057C">
        <w:rPr>
          <w:rFonts w:cs="Arial" w:eastAsia="Times New Roman"/>
          <w:bCs/>
          <w:lang w:eastAsia="fr-FR"/>
        </w:rPr>
        <w:t>ve</w:t>
      </w:r>
      <w:r w:rsidRPr="007E4ED5">
        <w:rPr>
          <w:rFonts w:cs="Arial" w:eastAsia="Times New Roman"/>
          <w:bCs/>
          <w:lang w:eastAsia="fr-FR"/>
        </w:rPr>
        <w:t xml:space="preserve"> à l’allocation de sa liquidité, à la maîtrise de ses risques ainsi qu’à l’évolution de ses charges et ce, dans un contexte de hausse des taux</w:t>
      </w:r>
      <w:r w:rsidR="00EA1D37" w:rsidRPr="007E4ED5">
        <w:rPr>
          <w:rFonts w:cs="Arial" w:eastAsia="Times New Roman"/>
          <w:bCs/>
          <w:lang w:eastAsia="fr-FR"/>
        </w:rPr>
        <w:t xml:space="preserve"> d’intérêts</w:t>
      </w:r>
      <w:r w:rsidRPr="007E4ED5">
        <w:rPr>
          <w:rFonts w:cs="Arial" w:eastAsia="Times New Roman"/>
          <w:bCs/>
          <w:lang w:eastAsia="fr-FR"/>
        </w:rPr>
        <w:t xml:space="preserve">. A ce stade, les résultats, et en particulier la marge d’intérêts, sont encore peu impactés par </w:t>
      </w:r>
      <w:r w:rsidR="00EA1D37" w:rsidRPr="007E4ED5">
        <w:rPr>
          <w:rFonts w:cs="Arial" w:eastAsia="Times New Roman"/>
          <w:bCs/>
          <w:lang w:eastAsia="fr-FR"/>
        </w:rPr>
        <w:t>cette</w:t>
      </w:r>
      <w:r w:rsidRPr="007E4ED5">
        <w:rPr>
          <w:rFonts w:cs="Arial" w:eastAsia="Times New Roman"/>
          <w:bCs/>
          <w:lang w:eastAsia="fr-FR"/>
        </w:rPr>
        <w:t xml:space="preserve"> forte hausse des taux. Le résultat net s’établit au 1</w:t>
      </w:r>
      <w:r w:rsidRPr="007E4ED5">
        <w:rPr>
          <w:rFonts w:cs="Arial" w:eastAsia="Times New Roman"/>
          <w:bCs/>
          <w:vertAlign w:val="superscript"/>
          <w:lang w:eastAsia="fr-FR"/>
        </w:rPr>
        <w:t>er</w:t>
      </w:r>
      <w:r w:rsidRPr="007E4ED5">
        <w:rPr>
          <w:rFonts w:cs="Arial" w:eastAsia="Times New Roman"/>
          <w:bCs/>
          <w:lang w:eastAsia="fr-FR"/>
        </w:rPr>
        <w:t xml:space="preserve"> semestre à 65M€ en bénéficiant de la totalité des dividendes annuels de BPCE encaissés sur le 1</w:t>
      </w:r>
      <w:r w:rsidRPr="007E4ED5">
        <w:rPr>
          <w:rFonts w:cs="Arial" w:eastAsia="Times New Roman"/>
          <w:bCs/>
          <w:vertAlign w:val="superscript"/>
          <w:lang w:eastAsia="fr-FR"/>
        </w:rPr>
        <w:t>er</w:t>
      </w:r>
      <w:r w:rsidRPr="007E4ED5">
        <w:rPr>
          <w:rFonts w:cs="Arial" w:eastAsia="Times New Roman"/>
          <w:bCs/>
          <w:lang w:eastAsia="fr-FR"/>
        </w:rPr>
        <w:t xml:space="preserve"> semestre.</w:t>
      </w:r>
    </w:p>
    <w:p w14:paraId="01B8EC2B" w14:textId="77777777" w:rsidP="00DB4B04" w:rsidR="009B59EC" w:rsidRDefault="009B59EC" w:rsidRPr="007E4ED5">
      <w:pPr>
        <w:jc w:val="both"/>
        <w:rPr>
          <w:rFonts w:cs="Arial" w:eastAsia="Times New Roman"/>
          <w:bCs/>
          <w:lang w:eastAsia="fr-FR"/>
        </w:rPr>
      </w:pPr>
    </w:p>
    <w:p w14:paraId="4008B8F9" w14:textId="063F5775" w:rsidP="00692F49" w:rsidR="00355536" w:rsidRDefault="00692F49" w:rsidRPr="007E4ED5">
      <w:pPr>
        <w:jc w:val="both"/>
        <w:rPr>
          <w:rFonts w:cs="Arial" w:eastAsia="Times New Roman"/>
          <w:bCs/>
          <w:lang w:eastAsia="fr-FR"/>
        </w:rPr>
      </w:pPr>
      <w:r w:rsidRPr="007E4ED5">
        <w:rPr>
          <w:rFonts w:cs="Arial" w:eastAsia="Times New Roman"/>
          <w:bCs/>
          <w:lang w:eastAsia="fr-FR"/>
        </w:rPr>
        <w:t>Sur le plan social, des négociations ont été menées en 202</w:t>
      </w:r>
      <w:r w:rsidR="00355536" w:rsidRPr="007E4ED5">
        <w:rPr>
          <w:rFonts w:cs="Arial" w:eastAsia="Times New Roman"/>
          <w:bCs/>
          <w:lang w:eastAsia="fr-FR"/>
        </w:rPr>
        <w:t>2</w:t>
      </w:r>
      <w:r w:rsidRPr="007E4ED5">
        <w:rPr>
          <w:rFonts w:cs="Arial" w:eastAsia="Times New Roman"/>
          <w:bCs/>
          <w:lang w:eastAsia="fr-FR"/>
        </w:rPr>
        <w:t xml:space="preserve"> </w:t>
      </w:r>
      <w:r w:rsidR="0053470C" w:rsidRPr="007E4ED5">
        <w:rPr>
          <w:rFonts w:cs="Arial" w:eastAsia="Times New Roman"/>
          <w:bCs/>
          <w:lang w:eastAsia="fr-FR"/>
        </w:rPr>
        <w:t>à la B</w:t>
      </w:r>
      <w:r w:rsidR="00EA1D37" w:rsidRPr="007E4ED5">
        <w:rPr>
          <w:rFonts w:cs="Arial" w:eastAsia="Times New Roman"/>
          <w:bCs/>
          <w:lang w:eastAsia="fr-FR"/>
        </w:rPr>
        <w:t>PACA</w:t>
      </w:r>
      <w:r w:rsidR="0053470C" w:rsidRPr="007E4ED5">
        <w:rPr>
          <w:rFonts w:cs="Arial" w:eastAsia="Times New Roman"/>
          <w:bCs/>
          <w:lang w:eastAsia="fr-FR"/>
        </w:rPr>
        <w:t xml:space="preserve"> </w:t>
      </w:r>
      <w:r w:rsidRPr="007E4ED5">
        <w:rPr>
          <w:rFonts w:cs="Arial" w:eastAsia="Times New Roman"/>
          <w:bCs/>
          <w:lang w:eastAsia="fr-FR"/>
        </w:rPr>
        <w:t>avec la signature d</w:t>
      </w:r>
      <w:r w:rsidR="006F420F" w:rsidRPr="007E4ED5">
        <w:rPr>
          <w:rFonts w:cs="Arial" w:eastAsia="Times New Roman"/>
          <w:bCs/>
          <w:lang w:eastAsia="fr-FR"/>
        </w:rPr>
        <w:t>’</w:t>
      </w:r>
      <w:r w:rsidR="00355536" w:rsidRPr="007E4ED5">
        <w:rPr>
          <w:rFonts w:cs="Arial" w:eastAsia="Times New Roman"/>
          <w:bCs/>
          <w:lang w:eastAsia="fr-FR"/>
        </w:rPr>
        <w:t xml:space="preserve">un </w:t>
      </w:r>
      <w:r w:rsidR="0053470C" w:rsidRPr="007E4ED5">
        <w:rPr>
          <w:rFonts w:cs="Arial" w:eastAsia="Times New Roman"/>
          <w:bCs/>
          <w:lang w:eastAsia="fr-FR"/>
        </w:rPr>
        <w:t>a</w:t>
      </w:r>
      <w:r w:rsidRPr="007E4ED5">
        <w:rPr>
          <w:rFonts w:cs="Arial" w:eastAsia="Times New Roman"/>
          <w:bCs/>
          <w:lang w:eastAsia="fr-FR"/>
        </w:rPr>
        <w:t>ccord</w:t>
      </w:r>
      <w:r w:rsidR="0053470C" w:rsidRPr="007E4ED5">
        <w:rPr>
          <w:rFonts w:cs="Arial" w:eastAsia="Times New Roman"/>
          <w:bCs/>
          <w:lang w:eastAsia="fr-FR"/>
        </w:rPr>
        <w:t xml:space="preserve"> </w:t>
      </w:r>
      <w:r w:rsidR="006F420F" w:rsidRPr="007E4ED5">
        <w:rPr>
          <w:rFonts w:cs="Arial" w:eastAsia="Times New Roman"/>
          <w:bCs/>
          <w:lang w:eastAsia="fr-FR"/>
        </w:rPr>
        <w:t>d’entreprise relatif à</w:t>
      </w:r>
      <w:r w:rsidR="00355536" w:rsidRPr="007E4ED5">
        <w:rPr>
          <w:rFonts w:cs="Arial" w:eastAsia="Times New Roman"/>
          <w:bCs/>
          <w:lang w:eastAsia="fr-FR"/>
        </w:rPr>
        <w:t xml:space="preserve"> la mobilité géographique et fonctionnelle et un avenant à l’accord d’intéressement 2021-2023.</w:t>
      </w:r>
    </w:p>
    <w:p w14:paraId="63BA632C" w14:textId="77777777" w:rsidP="00C20010" w:rsidR="000045BE" w:rsidRDefault="000045BE" w:rsidRPr="007E4ED5">
      <w:pPr>
        <w:jc w:val="both"/>
        <w:rPr>
          <w:rFonts w:cs="Arial" w:eastAsia="Times New Roman"/>
          <w:bCs/>
          <w:color w:val="FF0000"/>
          <w:lang w:eastAsia="fr-FR"/>
        </w:rPr>
      </w:pPr>
    </w:p>
    <w:p w14:paraId="1A71729D" w14:textId="5103F9CD" w:rsidP="00C7004A" w:rsidR="00BC2376" w:rsidRDefault="00582675" w:rsidRPr="007E4ED5">
      <w:pPr>
        <w:jc w:val="both"/>
        <w:rPr>
          <w:rFonts w:cs="Arial"/>
          <w:bCs/>
        </w:rPr>
      </w:pPr>
      <w:r w:rsidRPr="007E4ED5">
        <w:rPr>
          <w:rFonts w:cs="Arial"/>
          <w:bCs/>
        </w:rPr>
        <w:t xml:space="preserve">En </w:t>
      </w:r>
      <w:r w:rsidR="00A7274F" w:rsidRPr="007E4ED5">
        <w:rPr>
          <w:rFonts w:cs="Arial"/>
          <w:bCs/>
        </w:rPr>
        <w:t xml:space="preserve">ouverture de la </w:t>
      </w:r>
      <w:r w:rsidRPr="007E4ED5">
        <w:rPr>
          <w:rFonts w:cs="Arial"/>
          <w:bCs/>
        </w:rPr>
        <w:t xml:space="preserve">présente négociation, un </w:t>
      </w:r>
      <w:r w:rsidR="00A7274F" w:rsidRPr="007E4ED5">
        <w:rPr>
          <w:rFonts w:cs="Arial"/>
          <w:bCs/>
        </w:rPr>
        <w:t>retour</w:t>
      </w:r>
      <w:r w:rsidRPr="007E4ED5">
        <w:rPr>
          <w:rFonts w:cs="Arial"/>
          <w:bCs/>
        </w:rPr>
        <w:t xml:space="preserve"> </w:t>
      </w:r>
      <w:r w:rsidR="00BD7A11" w:rsidRPr="007E4ED5">
        <w:rPr>
          <w:rFonts w:cs="Arial"/>
          <w:bCs/>
        </w:rPr>
        <w:t>a été réalisé sur les</w:t>
      </w:r>
      <w:r w:rsidR="00A7274F" w:rsidRPr="007E4ED5">
        <w:rPr>
          <w:rFonts w:cs="Arial"/>
          <w:bCs/>
        </w:rPr>
        <w:t xml:space="preserve"> principales </w:t>
      </w:r>
      <w:r w:rsidRPr="007E4ED5">
        <w:rPr>
          <w:rFonts w:cs="Arial"/>
          <w:bCs/>
        </w:rPr>
        <w:t xml:space="preserve">mesures </w:t>
      </w:r>
      <w:r w:rsidR="00692F49" w:rsidRPr="007E4ED5">
        <w:rPr>
          <w:rFonts w:cs="Arial"/>
          <w:bCs/>
        </w:rPr>
        <w:t>salariales de</w:t>
      </w:r>
      <w:r w:rsidRPr="007E4ED5">
        <w:rPr>
          <w:rFonts w:cs="Arial"/>
          <w:bCs/>
        </w:rPr>
        <w:t xml:space="preserve"> 20</w:t>
      </w:r>
      <w:r w:rsidR="00A7274F" w:rsidRPr="007E4ED5">
        <w:rPr>
          <w:rFonts w:cs="Arial"/>
          <w:bCs/>
        </w:rPr>
        <w:t>2</w:t>
      </w:r>
      <w:r w:rsidR="00D661A9" w:rsidRPr="007E4ED5">
        <w:rPr>
          <w:rFonts w:cs="Arial"/>
          <w:bCs/>
        </w:rPr>
        <w:t>2</w:t>
      </w:r>
      <w:r w:rsidR="00692F49" w:rsidRPr="007E4ED5">
        <w:rPr>
          <w:rFonts w:cs="Arial"/>
          <w:bCs/>
        </w:rPr>
        <w:t xml:space="preserve"> : un montant de révisions salariales </w:t>
      </w:r>
      <w:r w:rsidR="0053470C" w:rsidRPr="007E4ED5">
        <w:rPr>
          <w:rFonts w:cs="Arial"/>
          <w:bCs/>
        </w:rPr>
        <w:t xml:space="preserve">à hauteur </w:t>
      </w:r>
      <w:r w:rsidR="00692F49" w:rsidRPr="007E4ED5">
        <w:rPr>
          <w:rFonts w:cs="Arial"/>
          <w:bCs/>
        </w:rPr>
        <w:t>de 1.</w:t>
      </w:r>
      <w:r w:rsidR="00D661A9" w:rsidRPr="007E4ED5">
        <w:rPr>
          <w:rFonts w:cs="Arial"/>
          <w:bCs/>
        </w:rPr>
        <w:t>35</w:t>
      </w:r>
      <w:r w:rsidR="00692F49" w:rsidRPr="007E4ED5">
        <w:rPr>
          <w:rFonts w:cs="Arial"/>
          <w:bCs/>
        </w:rPr>
        <w:t>% (mesures Egalité comprises)</w:t>
      </w:r>
      <w:r w:rsidR="00D661A9" w:rsidRPr="007E4ED5">
        <w:rPr>
          <w:rFonts w:cs="Arial"/>
          <w:bCs/>
        </w:rPr>
        <w:t xml:space="preserve"> de la masse salariale</w:t>
      </w:r>
      <w:r w:rsidR="009B59EC" w:rsidRPr="007E4ED5">
        <w:rPr>
          <w:rFonts w:cs="Arial"/>
          <w:bCs/>
        </w:rPr>
        <w:t xml:space="preserve"> et </w:t>
      </w:r>
      <w:r w:rsidR="00D661A9" w:rsidRPr="007E4ED5">
        <w:rPr>
          <w:rFonts w:cs="Arial"/>
          <w:bCs/>
        </w:rPr>
        <w:t xml:space="preserve">l’attribution </w:t>
      </w:r>
      <w:r w:rsidR="00974532" w:rsidRPr="007E4ED5">
        <w:rPr>
          <w:rFonts w:cs="Arial"/>
          <w:bCs/>
        </w:rPr>
        <w:t xml:space="preserve">de </w:t>
      </w:r>
      <w:r w:rsidR="009B59EC" w:rsidRPr="007E4ED5">
        <w:rPr>
          <w:rFonts w:cs="Arial"/>
          <w:bCs/>
        </w:rPr>
        <w:t xml:space="preserve">primes exceptionnelles </w:t>
      </w:r>
      <w:r w:rsidR="00974532" w:rsidRPr="007E4ED5">
        <w:rPr>
          <w:rFonts w:cs="Arial"/>
          <w:bCs/>
        </w:rPr>
        <w:t xml:space="preserve">de l’ordre de </w:t>
      </w:r>
      <w:r w:rsidR="00D661A9" w:rsidRPr="007E4ED5">
        <w:rPr>
          <w:rFonts w:cs="Arial"/>
          <w:bCs/>
        </w:rPr>
        <w:t>1,6 M€</w:t>
      </w:r>
      <w:r w:rsidR="00974532" w:rsidRPr="007E4ED5">
        <w:rPr>
          <w:rFonts w:cs="Arial"/>
          <w:bCs/>
        </w:rPr>
        <w:t xml:space="preserve"> (</w:t>
      </w:r>
      <w:r w:rsidR="00355536" w:rsidRPr="007E4ED5">
        <w:rPr>
          <w:rFonts w:cs="Arial"/>
          <w:bCs/>
        </w:rPr>
        <w:t>« </w:t>
      </w:r>
      <w:r w:rsidR="00974532" w:rsidRPr="007E4ED5">
        <w:rPr>
          <w:rFonts w:cs="Arial"/>
          <w:bCs/>
        </w:rPr>
        <w:t>PEPA</w:t>
      </w:r>
      <w:r w:rsidR="00355536" w:rsidRPr="007E4ED5">
        <w:rPr>
          <w:rFonts w:cs="Arial"/>
          <w:bCs/>
        </w:rPr>
        <w:t> »</w:t>
      </w:r>
      <w:r w:rsidR="00974532" w:rsidRPr="007E4ED5">
        <w:rPr>
          <w:rFonts w:cs="Arial"/>
          <w:bCs/>
        </w:rPr>
        <w:t xml:space="preserve"> et </w:t>
      </w:r>
      <w:r w:rsidR="00355536" w:rsidRPr="007E4ED5">
        <w:rPr>
          <w:rFonts w:cs="Arial"/>
          <w:bCs/>
        </w:rPr>
        <w:t>« </w:t>
      </w:r>
      <w:r w:rsidR="00974532" w:rsidRPr="007E4ED5">
        <w:rPr>
          <w:rFonts w:cs="Arial"/>
          <w:bCs/>
        </w:rPr>
        <w:t>Prime Energie</w:t>
      </w:r>
      <w:r w:rsidR="00355536" w:rsidRPr="007E4ED5">
        <w:rPr>
          <w:rFonts w:cs="Arial"/>
          <w:bCs/>
        </w:rPr>
        <w:t> »</w:t>
      </w:r>
      <w:r w:rsidR="00974532" w:rsidRPr="007E4ED5">
        <w:rPr>
          <w:rFonts w:cs="Arial"/>
          <w:bCs/>
        </w:rPr>
        <w:t>).</w:t>
      </w:r>
    </w:p>
    <w:p w14:paraId="64FA65BA" w14:textId="3DF0BAEB" w:rsidP="00A26728" w:rsidR="00595BDB" w:rsidRDefault="00595BDB" w:rsidRPr="007E4ED5">
      <w:pPr>
        <w:pStyle w:val="NormalWeb"/>
        <w:jc w:val="both"/>
        <w:rPr>
          <w:rFonts w:asciiTheme="minorHAnsi" w:cstheme="minorHAnsi" w:hAnsiTheme="minorHAnsi"/>
          <w:bCs/>
          <w:sz w:val="22"/>
          <w:szCs w:val="22"/>
        </w:rPr>
      </w:pPr>
      <w:r w:rsidRPr="007E4ED5">
        <w:rPr>
          <w:rFonts w:asciiTheme="minorHAnsi" w:cs="Arial" w:hAnsiTheme="minorHAnsi"/>
          <w:bCs/>
          <w:sz w:val="22"/>
          <w:szCs w:val="22"/>
        </w:rPr>
        <w:t xml:space="preserve">D’autre part, des négociations sur les salaires ont abouti au niveau de la Branche Banque Populaire </w:t>
      </w:r>
      <w:r w:rsidR="001312D5" w:rsidRPr="007E4ED5">
        <w:rPr>
          <w:rFonts w:asciiTheme="minorHAnsi" w:cs="Arial" w:hAnsiTheme="minorHAnsi"/>
          <w:bCs/>
          <w:sz w:val="22"/>
          <w:szCs w:val="22"/>
        </w:rPr>
        <w:t>en</w:t>
      </w:r>
      <w:r w:rsidR="00C7004A" w:rsidRPr="007E4ED5">
        <w:rPr>
          <w:rFonts w:asciiTheme="minorHAnsi" w:cs="Arial" w:hAnsiTheme="minorHAnsi"/>
          <w:bCs/>
          <w:sz w:val="22"/>
          <w:szCs w:val="22"/>
        </w:rPr>
        <w:t xml:space="preserve"> </w:t>
      </w:r>
      <w:r w:rsidR="002F3FAD" w:rsidRPr="007E4ED5">
        <w:rPr>
          <w:rFonts w:asciiTheme="minorHAnsi" w:cs="Arial" w:hAnsiTheme="minorHAnsi"/>
          <w:bCs/>
          <w:sz w:val="22"/>
          <w:szCs w:val="22"/>
        </w:rPr>
        <w:t>septembre 2022</w:t>
      </w:r>
      <w:r w:rsidR="008B4C03" w:rsidRPr="007E4ED5">
        <w:rPr>
          <w:rFonts w:asciiTheme="minorHAnsi" w:cs="Arial" w:hAnsiTheme="minorHAnsi"/>
          <w:bCs/>
          <w:sz w:val="22"/>
          <w:szCs w:val="22"/>
        </w:rPr>
        <w:t>,</w:t>
      </w:r>
      <w:r w:rsidRPr="007E4ED5">
        <w:rPr>
          <w:rFonts w:asciiTheme="minorHAnsi" w:cs="Arial" w:hAnsiTheme="minorHAnsi"/>
          <w:bCs/>
          <w:sz w:val="22"/>
          <w:szCs w:val="22"/>
        </w:rPr>
        <w:t xml:space="preserve"> se traduisant par la signature d’un accord qui prévoit une augmentation générale des salaires</w:t>
      </w:r>
      <w:r w:rsidR="008B4C03" w:rsidRPr="007E4ED5">
        <w:rPr>
          <w:rFonts w:asciiTheme="minorHAnsi" w:cs="Arial" w:hAnsiTheme="minorHAnsi"/>
          <w:bCs/>
          <w:sz w:val="22"/>
          <w:szCs w:val="22"/>
        </w:rPr>
        <w:t>,</w:t>
      </w:r>
      <w:r w:rsidRPr="007E4ED5">
        <w:rPr>
          <w:rFonts w:asciiTheme="minorHAnsi" w:cs="Arial" w:hAnsiTheme="minorHAnsi"/>
          <w:bCs/>
          <w:sz w:val="22"/>
          <w:szCs w:val="22"/>
        </w:rPr>
        <w:t xml:space="preserve"> </w:t>
      </w:r>
      <w:r w:rsidR="00B43242" w:rsidRPr="007E4ED5">
        <w:rPr>
          <w:rFonts w:asciiTheme="minorHAnsi" w:cstheme="minorHAnsi" w:hAnsiTheme="minorHAnsi"/>
          <w:bCs/>
          <w:sz w:val="22"/>
          <w:szCs w:val="22"/>
        </w:rPr>
        <w:t xml:space="preserve">dont la mise en œuvre interviendra sur le bulletin de paie du mois de </w:t>
      </w:r>
      <w:r w:rsidR="002F3FAD" w:rsidRPr="007E4ED5">
        <w:rPr>
          <w:rFonts w:asciiTheme="minorHAnsi" w:cstheme="minorHAnsi" w:hAnsiTheme="minorHAnsi"/>
          <w:bCs/>
          <w:sz w:val="22"/>
          <w:szCs w:val="22"/>
        </w:rPr>
        <w:t>janvier 2023</w:t>
      </w:r>
      <w:r w:rsidR="00B43242" w:rsidRPr="007E4ED5">
        <w:rPr>
          <w:rFonts w:asciiTheme="minorHAnsi" w:cstheme="minorHAnsi" w:hAnsiTheme="minorHAnsi"/>
          <w:bCs/>
          <w:sz w:val="22"/>
          <w:szCs w:val="22"/>
        </w:rPr>
        <w:t>.</w:t>
      </w:r>
    </w:p>
    <w:p w14:paraId="41022334" w14:textId="5062C4EA" w:rsidP="00A26728" w:rsidR="00595BDB" w:rsidRDefault="00595BDB" w:rsidRPr="007E4ED5">
      <w:pPr>
        <w:pStyle w:val="NormalWeb"/>
        <w:jc w:val="both"/>
        <w:rPr>
          <w:rFonts w:asciiTheme="minorHAnsi" w:cstheme="minorHAnsi" w:hAnsiTheme="minorHAnsi"/>
          <w:bCs/>
          <w:sz w:val="22"/>
          <w:szCs w:val="22"/>
        </w:rPr>
      </w:pPr>
      <w:r w:rsidRPr="007E4ED5">
        <w:rPr>
          <w:rFonts w:asciiTheme="minorHAnsi" w:cstheme="minorHAnsi" w:hAnsiTheme="minorHAnsi"/>
          <w:bCs/>
          <w:sz w:val="22"/>
          <w:szCs w:val="22"/>
        </w:rPr>
        <w:t xml:space="preserve">Au titre de cet accord, les salariés de la </w:t>
      </w:r>
      <w:r w:rsidR="00BC2376" w:rsidRPr="007E4ED5">
        <w:rPr>
          <w:rFonts w:asciiTheme="minorHAnsi" w:cstheme="minorHAnsi" w:hAnsiTheme="minorHAnsi"/>
          <w:bCs/>
          <w:sz w:val="22"/>
          <w:szCs w:val="22"/>
        </w:rPr>
        <w:t>B</w:t>
      </w:r>
      <w:r w:rsidRPr="007E4ED5">
        <w:rPr>
          <w:rFonts w:asciiTheme="minorHAnsi" w:cstheme="minorHAnsi" w:hAnsiTheme="minorHAnsi"/>
          <w:bCs/>
          <w:sz w:val="22"/>
          <w:szCs w:val="22"/>
        </w:rPr>
        <w:t>ranche Banque Populaire</w:t>
      </w:r>
      <w:r w:rsidR="00881D0D" w:rsidRPr="007E4ED5">
        <w:rPr>
          <w:rFonts w:asciiTheme="minorHAnsi" w:cstheme="minorHAnsi" w:hAnsiTheme="minorHAnsi"/>
          <w:bCs/>
          <w:sz w:val="22"/>
          <w:szCs w:val="22"/>
        </w:rPr>
        <w:t xml:space="preserve"> i</w:t>
      </w:r>
      <w:r w:rsidR="00881D0D" w:rsidRPr="007E4ED5">
        <w:rPr>
          <w:rFonts w:asciiTheme="minorHAnsi" w:cstheme="minorHAnsi" w:hAnsiTheme="minorHAnsi"/>
          <w:sz w:val="22"/>
          <w:szCs w:val="22"/>
        </w:rPr>
        <w:t>nscrits à l’effectif au 31 décembre 2022 et au 1</w:t>
      </w:r>
      <w:r w:rsidR="00881D0D" w:rsidRPr="007E4ED5">
        <w:rPr>
          <w:rFonts w:asciiTheme="minorHAnsi" w:cstheme="minorHAnsi" w:hAnsiTheme="minorHAnsi"/>
          <w:sz w:val="22"/>
          <w:szCs w:val="22"/>
          <w:vertAlign w:val="superscript"/>
        </w:rPr>
        <w:t>er</w:t>
      </w:r>
      <w:r w:rsidR="00881D0D" w:rsidRPr="007E4ED5">
        <w:rPr>
          <w:rFonts w:asciiTheme="minorHAnsi" w:cstheme="minorHAnsi" w:hAnsiTheme="minorHAnsi"/>
          <w:sz w:val="22"/>
          <w:szCs w:val="22"/>
        </w:rPr>
        <w:t xml:space="preserve"> janvier 2023 sans discontinuité de contrat</w:t>
      </w:r>
      <w:r w:rsidRPr="007E4ED5">
        <w:rPr>
          <w:rFonts w:asciiTheme="minorHAnsi" w:cstheme="minorHAnsi" w:hAnsiTheme="minorHAnsi"/>
          <w:bCs/>
          <w:sz w:val="22"/>
          <w:szCs w:val="22"/>
        </w:rPr>
        <w:t xml:space="preserve"> bénéficieront</w:t>
      </w:r>
      <w:r w:rsidR="00B43242" w:rsidRPr="007E4ED5">
        <w:rPr>
          <w:rFonts w:asciiTheme="minorHAnsi" w:cstheme="minorHAnsi" w:hAnsiTheme="minorHAnsi"/>
          <w:bCs/>
          <w:sz w:val="22"/>
          <w:szCs w:val="22"/>
        </w:rPr>
        <w:t xml:space="preserve"> </w:t>
      </w:r>
      <w:r w:rsidRPr="007E4ED5">
        <w:rPr>
          <w:rFonts w:asciiTheme="minorHAnsi" w:cstheme="minorHAnsi" w:hAnsiTheme="minorHAnsi"/>
          <w:bCs/>
          <w:sz w:val="22"/>
          <w:szCs w:val="22"/>
        </w:rPr>
        <w:t>d’une augmentation générale de</w:t>
      </w:r>
      <w:r w:rsidR="00881D0D" w:rsidRPr="007E4ED5">
        <w:rPr>
          <w:rFonts w:asciiTheme="minorHAnsi" w:cstheme="minorHAnsi" w:hAnsiTheme="minorHAnsi"/>
          <w:bCs/>
          <w:sz w:val="22"/>
          <w:szCs w:val="22"/>
        </w:rPr>
        <w:t> :</w:t>
      </w:r>
    </w:p>
    <w:p w14:paraId="78BD6EB3" w14:textId="77777777" w:rsidP="00881D0D" w:rsidR="00881D0D" w:rsidRDefault="00881D0D" w:rsidRPr="007E4ED5">
      <w:pPr>
        <w:pStyle w:val="Paragraphedeliste"/>
        <w:numPr>
          <w:ilvl w:val="0"/>
          <w:numId w:val="29"/>
        </w:numPr>
        <w:autoSpaceDE w:val="0"/>
        <w:autoSpaceDN w:val="0"/>
        <w:adjustRightInd w:val="0"/>
        <w:spacing w:after="157"/>
        <w:rPr>
          <w:rFonts w:asciiTheme="minorHAnsi" w:cstheme="minorHAnsi" w:hAnsiTheme="minorHAnsi"/>
          <w:sz w:val="22"/>
          <w:szCs w:val="22"/>
        </w:rPr>
      </w:pPr>
      <w:r w:rsidRPr="007E4ED5">
        <w:rPr>
          <w:rFonts w:asciiTheme="minorHAnsi" w:cstheme="minorHAnsi" w:hAnsiTheme="minorHAnsi"/>
          <w:sz w:val="22"/>
          <w:szCs w:val="22"/>
        </w:rPr>
        <w:t xml:space="preserve">3,5 % du salaire de référence sans plancher pour les salariés percevant une rémunération annuelle brute inférieure à 30.000 € ; </w:t>
      </w:r>
    </w:p>
    <w:p w14:paraId="1F522ADA" w14:textId="77777777" w:rsidP="0072478E" w:rsidR="00881D0D" w:rsidRDefault="00881D0D" w:rsidRPr="007E4ED5">
      <w:pPr>
        <w:pStyle w:val="Paragraphedeliste"/>
        <w:numPr>
          <w:ilvl w:val="0"/>
          <w:numId w:val="29"/>
        </w:numPr>
        <w:autoSpaceDE w:val="0"/>
        <w:autoSpaceDN w:val="0"/>
        <w:adjustRightInd w:val="0"/>
        <w:spacing w:after="157"/>
        <w:rPr>
          <w:rFonts w:asciiTheme="minorHAnsi" w:cstheme="minorHAnsi" w:hAnsiTheme="minorHAnsi"/>
          <w:sz w:val="22"/>
          <w:szCs w:val="22"/>
        </w:rPr>
      </w:pPr>
      <w:r w:rsidRPr="007E4ED5">
        <w:rPr>
          <w:rFonts w:asciiTheme="minorHAnsi" w:cstheme="minorHAnsi" w:hAnsiTheme="minorHAnsi"/>
          <w:sz w:val="22"/>
          <w:szCs w:val="22"/>
        </w:rPr>
        <w:t xml:space="preserve">3 % du salaire de référence sans plancher pour les salariés </w:t>
      </w:r>
      <w:bookmarkStart w:id="0" w:name="_Hlk114569182"/>
      <w:r w:rsidRPr="007E4ED5">
        <w:rPr>
          <w:rFonts w:asciiTheme="minorHAnsi" w:cstheme="minorHAnsi" w:hAnsiTheme="minorHAnsi"/>
          <w:sz w:val="22"/>
          <w:szCs w:val="22"/>
        </w:rPr>
        <w:t xml:space="preserve">percevant une rémunération annuelle brute comprise entre 30.000 </w:t>
      </w:r>
      <w:bookmarkEnd w:id="0"/>
      <w:r w:rsidRPr="007E4ED5">
        <w:rPr>
          <w:rFonts w:asciiTheme="minorHAnsi" w:cstheme="minorHAnsi" w:hAnsiTheme="minorHAnsi"/>
          <w:sz w:val="22"/>
          <w:szCs w:val="22"/>
        </w:rPr>
        <w:t xml:space="preserve">€ et 39.999 € ; </w:t>
      </w:r>
    </w:p>
    <w:p w14:paraId="2B263AB6" w14:textId="5A5F7228" w:rsidP="00CB0480" w:rsidR="00881D0D" w:rsidRDefault="00881D0D" w:rsidRPr="007E4ED5">
      <w:pPr>
        <w:pStyle w:val="Paragraphedeliste"/>
        <w:numPr>
          <w:ilvl w:val="0"/>
          <w:numId w:val="29"/>
        </w:numPr>
        <w:autoSpaceDE w:val="0"/>
        <w:autoSpaceDN w:val="0"/>
        <w:adjustRightInd w:val="0"/>
        <w:spacing w:after="157"/>
        <w:rPr>
          <w:rFonts w:asciiTheme="minorHAnsi" w:cstheme="minorHAnsi" w:hAnsiTheme="minorHAnsi"/>
          <w:sz w:val="22"/>
          <w:szCs w:val="22"/>
        </w:rPr>
      </w:pPr>
      <w:r w:rsidRPr="007E4ED5">
        <w:rPr>
          <w:rFonts w:asciiTheme="minorHAnsi" w:cstheme="minorHAnsi" w:hAnsiTheme="minorHAnsi"/>
          <w:sz w:val="22"/>
          <w:szCs w:val="22"/>
        </w:rPr>
        <w:t xml:space="preserve">2 % du salaire de référence sans plancher pour les salariés percevant une rémunération annuelle brute comprise entre 40.000 € et 49.999 € ; </w:t>
      </w:r>
    </w:p>
    <w:p w14:paraId="12C25481" w14:textId="2F057E67" w:rsidP="002641CC" w:rsidR="00881D0D" w:rsidRDefault="00881D0D" w:rsidRPr="007E4ED5">
      <w:pPr>
        <w:pStyle w:val="Paragraphedeliste"/>
        <w:numPr>
          <w:ilvl w:val="0"/>
          <w:numId w:val="29"/>
        </w:numPr>
        <w:autoSpaceDE w:val="0"/>
        <w:autoSpaceDN w:val="0"/>
        <w:adjustRightInd w:val="0"/>
        <w:rPr>
          <w:rFonts w:asciiTheme="minorHAnsi" w:cstheme="minorHAnsi" w:hAnsiTheme="minorHAnsi"/>
          <w:sz w:val="22"/>
          <w:szCs w:val="22"/>
        </w:rPr>
      </w:pPr>
      <w:r w:rsidRPr="007E4ED5">
        <w:rPr>
          <w:rFonts w:asciiTheme="minorHAnsi" w:cstheme="minorHAnsi" w:hAnsiTheme="minorHAnsi"/>
          <w:sz w:val="22"/>
          <w:szCs w:val="22"/>
        </w:rPr>
        <w:t xml:space="preserve">1,5 % du salaire de référence sans plancher pour les salariés percevant une rémunération annuelle brute comprise entre 50.000 € et 80.000 € </w:t>
      </w:r>
    </w:p>
    <w:p w14:paraId="02AB972F" w14:textId="77777777" w:rsidP="002641CC" w:rsidR="006F064F" w:rsidRDefault="006F064F" w:rsidRPr="007E4ED5">
      <w:pPr>
        <w:jc w:val="both"/>
        <w:rPr>
          <w:rFonts w:cs="Arial" w:eastAsia="Times New Roman"/>
          <w:color w:val="FF0000"/>
          <w:u w:val="single"/>
          <w:lang w:eastAsia="fr-FR"/>
        </w:rPr>
      </w:pPr>
    </w:p>
    <w:p w14:paraId="3E219A47" w14:textId="6BF970E2" w:rsidP="002641CC" w:rsidR="006F064F" w:rsidRDefault="006F064F">
      <w:pPr>
        <w:jc w:val="both"/>
        <w:rPr>
          <w:rFonts w:cs="Arial" w:eastAsia="Times New Roman"/>
          <w:color w:val="FF0000"/>
          <w:u w:val="single"/>
          <w:lang w:eastAsia="fr-FR"/>
        </w:rPr>
      </w:pPr>
    </w:p>
    <w:p w14:paraId="5B6C8310" w14:textId="77777777" w:rsidP="002641CC" w:rsidR="002641CC" w:rsidRDefault="002641CC" w:rsidRPr="007E4ED5">
      <w:pPr>
        <w:jc w:val="both"/>
        <w:rPr>
          <w:rFonts w:cs="Arial" w:eastAsia="Times New Roman"/>
          <w:color w:val="FF0000"/>
          <w:u w:val="single"/>
          <w:lang w:eastAsia="fr-FR"/>
        </w:rPr>
      </w:pPr>
    </w:p>
    <w:p w14:paraId="26E34F06" w14:textId="37086C00" w:rsidP="002641CC" w:rsidR="00351393" w:rsidRDefault="00351393" w:rsidRPr="007E4ED5">
      <w:pPr>
        <w:jc w:val="both"/>
        <w:rPr>
          <w:rFonts w:cs="Arial" w:eastAsia="Times New Roman"/>
          <w:u w:val="single"/>
          <w:lang w:eastAsia="fr-FR"/>
        </w:rPr>
      </w:pPr>
      <w:r w:rsidRPr="007E4ED5">
        <w:rPr>
          <w:rFonts w:cs="Arial" w:eastAsia="Times New Roman"/>
          <w:u w:val="single"/>
          <w:lang w:eastAsia="fr-FR"/>
        </w:rPr>
        <w:t>A</w:t>
      </w:r>
      <w:r w:rsidR="009A70F6" w:rsidRPr="007E4ED5">
        <w:rPr>
          <w:rFonts w:cs="Arial" w:eastAsia="Times New Roman"/>
          <w:u w:val="single"/>
          <w:lang w:eastAsia="fr-FR"/>
        </w:rPr>
        <w:t xml:space="preserve">rticle </w:t>
      </w:r>
      <w:r w:rsidR="008525DB" w:rsidRPr="007E4ED5">
        <w:rPr>
          <w:rFonts w:cs="Arial" w:eastAsia="Times New Roman"/>
          <w:u w:val="single"/>
          <w:lang w:eastAsia="fr-FR"/>
        </w:rPr>
        <w:t>1</w:t>
      </w:r>
      <w:r w:rsidR="009A70F6" w:rsidRPr="007E4ED5">
        <w:rPr>
          <w:rFonts w:cs="Arial" w:eastAsia="Times New Roman"/>
          <w:u w:val="single"/>
          <w:lang w:eastAsia="fr-FR"/>
        </w:rPr>
        <w:t xml:space="preserve"> </w:t>
      </w:r>
      <w:r w:rsidRPr="007E4ED5">
        <w:rPr>
          <w:rFonts w:cs="Arial" w:eastAsia="Times New Roman"/>
          <w:u w:val="single"/>
          <w:lang w:eastAsia="fr-FR"/>
        </w:rPr>
        <w:t xml:space="preserve">– ENVELOPPE AUGMENTATIONS SALARIALES INDIVIDUELLES </w:t>
      </w:r>
      <w:r w:rsidR="00733727" w:rsidRPr="007E4ED5">
        <w:rPr>
          <w:rFonts w:cs="Arial" w:eastAsia="Times New Roman"/>
          <w:u w:val="single"/>
          <w:lang w:eastAsia="fr-FR"/>
        </w:rPr>
        <w:t>20</w:t>
      </w:r>
      <w:r w:rsidR="00C01F39" w:rsidRPr="007E4ED5">
        <w:rPr>
          <w:rFonts w:cs="Arial" w:eastAsia="Times New Roman"/>
          <w:u w:val="single"/>
          <w:lang w:eastAsia="fr-FR"/>
        </w:rPr>
        <w:t>2</w:t>
      </w:r>
      <w:r w:rsidR="00E30D78" w:rsidRPr="007E4ED5">
        <w:rPr>
          <w:rFonts w:cs="Arial" w:eastAsia="Times New Roman"/>
          <w:u w:val="single"/>
          <w:lang w:eastAsia="fr-FR"/>
        </w:rPr>
        <w:t>3</w:t>
      </w:r>
    </w:p>
    <w:p w14:paraId="6039F07E" w14:textId="57DF90DB" w:rsidP="002641CC" w:rsidR="002641CC" w:rsidRDefault="002641CC">
      <w:pPr>
        <w:jc w:val="both"/>
        <w:rPr>
          <w:rFonts w:cs="Arial" w:eastAsia="Times New Roman"/>
          <w:u w:val="single"/>
          <w:lang w:eastAsia="fr-FR"/>
        </w:rPr>
      </w:pPr>
    </w:p>
    <w:p w14:paraId="34A65436" w14:textId="77777777" w:rsidP="002641CC" w:rsidR="002641CC" w:rsidRDefault="002641CC">
      <w:pPr>
        <w:jc w:val="both"/>
        <w:rPr>
          <w:rFonts w:cs="Arial"/>
        </w:rPr>
      </w:pPr>
    </w:p>
    <w:p w14:paraId="41EB82CF" w14:textId="45965E24" w:rsidP="002641CC" w:rsidR="00D83ED3" w:rsidRDefault="009B6182" w:rsidRPr="007E4ED5">
      <w:pPr>
        <w:jc w:val="both"/>
        <w:rPr>
          <w:rFonts w:cs="Arial"/>
          <w:u w:val="single"/>
        </w:rPr>
      </w:pPr>
      <w:r w:rsidRPr="007E4ED5">
        <w:rPr>
          <w:rFonts w:cs="Arial"/>
        </w:rPr>
        <w:t xml:space="preserve">1.1 </w:t>
      </w:r>
      <w:r w:rsidR="00D83ED3" w:rsidRPr="007E4ED5">
        <w:rPr>
          <w:rFonts w:cs="Arial"/>
          <w:u w:val="single"/>
        </w:rPr>
        <w:t>Enveloppe d’augmentations individuelles liée à la campagne de révision salariale de début d’année</w:t>
      </w:r>
    </w:p>
    <w:p w14:paraId="03061BBD" w14:textId="77777777" w:rsidP="002641CC" w:rsidR="00D83ED3" w:rsidRDefault="00D83ED3" w:rsidRPr="007E4ED5">
      <w:pPr>
        <w:pStyle w:val="Paragraphedeliste"/>
        <w:ind w:left="360"/>
        <w:jc w:val="both"/>
        <w:rPr>
          <w:rFonts w:cs="Arial"/>
          <w:color w:val="FF0000"/>
        </w:rPr>
      </w:pPr>
    </w:p>
    <w:p w14:paraId="2EFBE1C0" w14:textId="77777777" w:rsidP="002641CC" w:rsidR="008A057C" w:rsidRDefault="00FE684A">
      <w:pPr>
        <w:jc w:val="both"/>
        <w:rPr>
          <w:rFonts w:cs="Arial"/>
        </w:rPr>
      </w:pPr>
      <w:r w:rsidRPr="007E4ED5">
        <w:rPr>
          <w:rFonts w:cs="Arial"/>
        </w:rPr>
        <w:t xml:space="preserve">L’Entreprise détermine une enveloppe </w:t>
      </w:r>
      <w:r w:rsidR="0047366D" w:rsidRPr="007E4ED5">
        <w:rPr>
          <w:rFonts w:eastAsia="Times New Roman"/>
        </w:rPr>
        <w:t xml:space="preserve">de </w:t>
      </w:r>
      <w:r w:rsidR="007F7A70" w:rsidRPr="007E4ED5">
        <w:rPr>
          <w:rFonts w:eastAsia="Times New Roman"/>
        </w:rPr>
        <w:t>0.</w:t>
      </w:r>
      <w:r w:rsidR="007921D8" w:rsidRPr="007E4ED5">
        <w:rPr>
          <w:rFonts w:eastAsia="Times New Roman"/>
        </w:rPr>
        <w:t>8</w:t>
      </w:r>
      <w:r w:rsidR="008935B7" w:rsidRPr="007E4ED5">
        <w:rPr>
          <w:rFonts w:eastAsia="Times New Roman"/>
        </w:rPr>
        <w:t xml:space="preserve">0 % </w:t>
      </w:r>
      <w:r w:rsidR="0047366D" w:rsidRPr="007E4ED5">
        <w:rPr>
          <w:rFonts w:eastAsia="Times New Roman"/>
        </w:rPr>
        <w:t xml:space="preserve">de la </w:t>
      </w:r>
      <w:r w:rsidR="002E714E" w:rsidRPr="007E4ED5">
        <w:rPr>
          <w:rFonts w:eastAsia="Times New Roman"/>
        </w:rPr>
        <w:t>masse salariale prévisionnelle au 31</w:t>
      </w:r>
      <w:r w:rsidR="00A166E8" w:rsidRPr="007E4ED5">
        <w:rPr>
          <w:rFonts w:eastAsia="Times New Roman"/>
        </w:rPr>
        <w:t>.12.20</w:t>
      </w:r>
      <w:r w:rsidR="007921D8" w:rsidRPr="007E4ED5">
        <w:rPr>
          <w:rFonts w:eastAsia="Times New Roman"/>
        </w:rPr>
        <w:t>2</w:t>
      </w:r>
      <w:r w:rsidR="00E30D78" w:rsidRPr="007E4ED5">
        <w:rPr>
          <w:rFonts w:eastAsia="Times New Roman"/>
        </w:rPr>
        <w:t>2</w:t>
      </w:r>
      <w:r w:rsidR="0069704A" w:rsidRPr="007E4ED5">
        <w:rPr>
          <w:rFonts w:eastAsia="Times New Roman"/>
        </w:rPr>
        <w:t xml:space="preserve">, </w:t>
      </w:r>
      <w:r w:rsidR="009A70F6" w:rsidRPr="007E4ED5">
        <w:rPr>
          <w:rFonts w:eastAsia="Times New Roman"/>
        </w:rPr>
        <w:t>s</w:t>
      </w:r>
      <w:r w:rsidR="0047366D" w:rsidRPr="007E4ED5">
        <w:rPr>
          <w:rFonts w:eastAsia="Times New Roman"/>
        </w:rPr>
        <w:t>oit environ</w:t>
      </w:r>
      <w:r w:rsidR="008935B7" w:rsidRPr="007E4ED5">
        <w:rPr>
          <w:rFonts w:eastAsia="Times New Roman"/>
        </w:rPr>
        <w:t xml:space="preserve"> </w:t>
      </w:r>
      <w:r w:rsidR="007F7A70" w:rsidRPr="007E4ED5">
        <w:rPr>
          <w:rFonts w:eastAsia="Times New Roman"/>
        </w:rPr>
        <w:t>6</w:t>
      </w:r>
      <w:r w:rsidR="007921D8" w:rsidRPr="007E4ED5">
        <w:rPr>
          <w:rFonts w:eastAsia="Times New Roman"/>
        </w:rPr>
        <w:t>2</w:t>
      </w:r>
      <w:r w:rsidR="00391A52" w:rsidRPr="007E4ED5">
        <w:rPr>
          <w:rFonts w:eastAsia="Times New Roman"/>
        </w:rPr>
        <w:t>0</w:t>
      </w:r>
      <w:r w:rsidR="0070335A" w:rsidRPr="007E4ED5">
        <w:rPr>
          <w:rFonts w:eastAsia="Times New Roman"/>
        </w:rPr>
        <w:t xml:space="preserve"> 000</w:t>
      </w:r>
      <w:r w:rsidR="000F53F5" w:rsidRPr="007E4ED5">
        <w:rPr>
          <w:rFonts w:eastAsia="Times New Roman"/>
        </w:rPr>
        <w:t xml:space="preserve"> </w:t>
      </w:r>
      <w:r w:rsidR="00416367" w:rsidRPr="007E4ED5">
        <w:rPr>
          <w:rFonts w:cs="Arial" w:eastAsia="Times New Roman"/>
          <w:lang w:eastAsia="fr-FR"/>
        </w:rPr>
        <w:t>e</w:t>
      </w:r>
      <w:r w:rsidR="004745E3" w:rsidRPr="007E4ED5">
        <w:rPr>
          <w:rFonts w:cs="Arial" w:eastAsia="Times New Roman"/>
          <w:lang w:eastAsia="fr-FR"/>
        </w:rPr>
        <w:t>uros</w:t>
      </w:r>
      <w:r w:rsidR="0047366D" w:rsidRPr="007E4ED5">
        <w:rPr>
          <w:rFonts w:eastAsia="Times New Roman"/>
        </w:rPr>
        <w:t xml:space="preserve"> </w:t>
      </w:r>
      <w:r w:rsidRPr="007E4ED5">
        <w:rPr>
          <w:rFonts w:cs="Arial"/>
        </w:rPr>
        <w:t>(</w:t>
      </w:r>
      <w:r w:rsidR="0022254C" w:rsidRPr="007E4ED5">
        <w:rPr>
          <w:rFonts w:cs="Arial"/>
        </w:rPr>
        <w:t>ou</w:t>
      </w:r>
      <w:r w:rsidR="00B27A9A" w:rsidRPr="007E4ED5">
        <w:rPr>
          <w:rFonts w:cs="Arial"/>
        </w:rPr>
        <w:t xml:space="preserve"> </w:t>
      </w:r>
      <w:r w:rsidR="00EC38FC" w:rsidRPr="007E4ED5">
        <w:rPr>
          <w:rFonts w:cs="Arial"/>
        </w:rPr>
        <w:t>environ</w:t>
      </w:r>
      <w:r w:rsidR="008935B7" w:rsidRPr="007E4ED5">
        <w:rPr>
          <w:rFonts w:cs="Arial"/>
        </w:rPr>
        <w:t xml:space="preserve"> </w:t>
      </w:r>
      <w:r w:rsidR="00732B6E" w:rsidRPr="007E4ED5">
        <w:rPr>
          <w:rFonts w:cs="Arial"/>
        </w:rPr>
        <w:t>992 000</w:t>
      </w:r>
      <w:r w:rsidR="007921D8" w:rsidRPr="007E4ED5">
        <w:rPr>
          <w:rFonts w:cs="Arial"/>
        </w:rPr>
        <w:t xml:space="preserve"> </w:t>
      </w:r>
      <w:r w:rsidR="00416367" w:rsidRPr="007E4ED5">
        <w:rPr>
          <w:rFonts w:cs="Arial"/>
        </w:rPr>
        <w:t>e</w:t>
      </w:r>
      <w:r w:rsidR="000F53F5" w:rsidRPr="007E4ED5">
        <w:rPr>
          <w:rFonts w:cs="Arial"/>
        </w:rPr>
        <w:t>uros</w:t>
      </w:r>
      <w:r w:rsidR="00EC38FC" w:rsidRPr="007E4ED5">
        <w:rPr>
          <w:rFonts w:cs="Arial"/>
        </w:rPr>
        <w:t xml:space="preserve"> </w:t>
      </w:r>
      <w:r w:rsidRPr="007E4ED5">
        <w:rPr>
          <w:rFonts w:cs="Arial"/>
        </w:rPr>
        <w:t>chargés des cotisations sociales) au titre des augmentations salariales</w:t>
      </w:r>
      <w:r w:rsidR="000F53F5" w:rsidRPr="007E4ED5">
        <w:rPr>
          <w:rFonts w:cs="Arial"/>
        </w:rPr>
        <w:t xml:space="preserve"> individuelles de </w:t>
      </w:r>
      <w:r w:rsidR="008B30AF" w:rsidRPr="007E4ED5">
        <w:rPr>
          <w:rFonts w:cs="Arial"/>
        </w:rPr>
        <w:t>« </w:t>
      </w:r>
      <w:r w:rsidR="000F53F5" w:rsidRPr="007E4ED5">
        <w:rPr>
          <w:rFonts w:cs="Arial"/>
        </w:rPr>
        <w:t>début d’année</w:t>
      </w:r>
      <w:r w:rsidR="008B30AF" w:rsidRPr="007E4ED5">
        <w:rPr>
          <w:rFonts w:cs="Arial"/>
        </w:rPr>
        <w:t> »</w:t>
      </w:r>
      <w:r w:rsidR="007E67D9" w:rsidRPr="007E4ED5">
        <w:rPr>
          <w:rFonts w:cs="Arial"/>
        </w:rPr>
        <w:t>.</w:t>
      </w:r>
      <w:r w:rsidR="002641CC">
        <w:rPr>
          <w:rFonts w:cs="Arial"/>
        </w:rPr>
        <w:t xml:space="preserve">       </w:t>
      </w:r>
    </w:p>
    <w:p w14:paraId="6B197EEB" w14:textId="101045AA" w:rsidP="008A057C" w:rsidR="00C64CFB" w:rsidRDefault="00C64CFB" w:rsidRPr="00804159">
      <w:pPr>
        <w:ind w:firstLine="708" w:left="4248"/>
        <w:jc w:val="both"/>
        <w:rPr>
          <w:rFonts w:cs="Arial"/>
          <w:color w:themeColor="background1" w:val="FFFFFF"/>
        </w:rPr>
      </w:pPr>
      <w:r w:rsidRPr="00804159">
        <w:rPr>
          <w:rFonts w:cs="Arial" w:eastAsia="Times New Roman"/>
          <w:bCs/>
          <w:color w:themeColor="background1" w:val="FFFFFF"/>
          <w:lang w:eastAsia="fr-FR"/>
        </w:rPr>
        <w:t>/PRH1/   /PRH2/   /PRH3/   /PRH4/   /PRH5/</w:t>
      </w:r>
    </w:p>
    <w:p w14:paraId="34ABC532" w14:textId="2092FC13" w:rsidP="007F7A70" w:rsidR="006F064F" w:rsidRDefault="00861F00">
      <w:pPr>
        <w:jc w:val="both"/>
        <w:rPr>
          <w:rFonts w:cs="Arial"/>
        </w:rPr>
      </w:pPr>
      <w:r w:rsidRPr="007E4ED5">
        <w:rPr>
          <w:rFonts w:cs="Arial"/>
        </w:rPr>
        <w:t>L</w:t>
      </w:r>
      <w:r w:rsidR="007E67D9" w:rsidRPr="007E4ED5">
        <w:rPr>
          <w:rFonts w:cs="Arial"/>
        </w:rPr>
        <w:t xml:space="preserve">’Entreprise </w:t>
      </w:r>
      <w:r w:rsidR="00FE684A" w:rsidRPr="007E4ED5">
        <w:rPr>
          <w:rFonts w:cs="Arial"/>
        </w:rPr>
        <w:t>s’engage à porter une attention particulière au respect de la re</w:t>
      </w:r>
      <w:r w:rsidR="009A70F6" w:rsidRPr="007E4ED5">
        <w:rPr>
          <w:rFonts w:cs="Arial"/>
        </w:rPr>
        <w:t>présentativité de l’Entreprise</w:t>
      </w:r>
      <w:r w:rsidR="00732B6E" w:rsidRPr="007E4ED5">
        <w:rPr>
          <w:rFonts w:cs="Arial"/>
        </w:rPr>
        <w:t>.</w:t>
      </w:r>
      <w:r w:rsidR="009A70F6" w:rsidRPr="007E4ED5">
        <w:rPr>
          <w:rFonts w:cs="Arial"/>
        </w:rPr>
        <w:t xml:space="preserve"> </w:t>
      </w:r>
    </w:p>
    <w:p w14:paraId="60525E99" w14:textId="77777777" w:rsidP="007F7A70" w:rsidR="002641CC" w:rsidRDefault="002641CC">
      <w:pPr>
        <w:jc w:val="both"/>
        <w:rPr>
          <w:rFonts w:cs="Arial"/>
        </w:rPr>
      </w:pPr>
    </w:p>
    <w:p w14:paraId="6DD1C274" w14:textId="77777777" w:rsidP="007F7A70" w:rsidR="00C64CFB" w:rsidRDefault="00C64CFB" w:rsidRPr="007E4ED5">
      <w:pPr>
        <w:jc w:val="both"/>
        <w:rPr>
          <w:rFonts w:cs="Arial"/>
        </w:rPr>
      </w:pPr>
    </w:p>
    <w:p w14:paraId="2D2B9327" w14:textId="2A286A9D" w:rsidP="007F7A70" w:rsidR="00D83ED3" w:rsidRDefault="009B6182" w:rsidRPr="007E4ED5">
      <w:pPr>
        <w:jc w:val="both"/>
        <w:rPr>
          <w:rFonts w:cs="Arial"/>
        </w:rPr>
      </w:pPr>
      <w:r w:rsidRPr="007E4ED5">
        <w:rPr>
          <w:rFonts w:cs="Arial"/>
        </w:rPr>
        <w:lastRenderedPageBreak/>
        <w:t>1.2</w:t>
      </w:r>
      <w:r w:rsidRPr="007E4ED5">
        <w:rPr>
          <w:rFonts w:cs="Arial"/>
          <w:b/>
          <w:bCs/>
        </w:rPr>
        <w:t xml:space="preserve"> </w:t>
      </w:r>
      <w:r w:rsidR="00D83ED3" w:rsidRPr="007E4ED5">
        <w:rPr>
          <w:rFonts w:cs="Arial"/>
          <w:u w:val="single"/>
        </w:rPr>
        <w:t xml:space="preserve">Enveloppe d’augmentations individuelles </w:t>
      </w:r>
      <w:r w:rsidR="002B28E4" w:rsidRPr="007E4ED5">
        <w:rPr>
          <w:rFonts w:cs="Arial"/>
          <w:u w:val="single"/>
        </w:rPr>
        <w:t>tout au long de l’année 202</w:t>
      </w:r>
      <w:r w:rsidR="00E30D78" w:rsidRPr="007E4ED5">
        <w:rPr>
          <w:rFonts w:cs="Arial"/>
          <w:u w:val="single"/>
        </w:rPr>
        <w:t>3</w:t>
      </w:r>
      <w:r w:rsidR="00416367" w:rsidRPr="007E4ED5">
        <w:rPr>
          <w:rFonts w:cs="Arial"/>
          <w:u w:val="single"/>
        </w:rPr>
        <w:t xml:space="preserve"> (mouvements RH 202</w:t>
      </w:r>
      <w:r w:rsidR="00E30D78" w:rsidRPr="007E4ED5">
        <w:rPr>
          <w:rFonts w:cs="Arial"/>
          <w:u w:val="single"/>
        </w:rPr>
        <w:t>3</w:t>
      </w:r>
      <w:r w:rsidR="00416367" w:rsidRPr="007E4ED5">
        <w:rPr>
          <w:rFonts w:cs="Arial"/>
          <w:u w:val="single"/>
        </w:rPr>
        <w:t>)</w:t>
      </w:r>
    </w:p>
    <w:p w14:paraId="7BB917F4" w14:textId="77777777" w:rsidP="007F7A70" w:rsidR="00D83ED3" w:rsidRDefault="00D83ED3" w:rsidRPr="007E4ED5">
      <w:pPr>
        <w:jc w:val="both"/>
        <w:rPr>
          <w:rFonts w:cs="Arial"/>
          <w:color w:val="FF0000"/>
          <w:sz w:val="20"/>
        </w:rPr>
      </w:pPr>
    </w:p>
    <w:p w14:paraId="06D8F536" w14:textId="6B7C08DA" w:rsidP="007F7A70" w:rsidR="00D83ED3" w:rsidRDefault="00861F00" w:rsidRPr="007E4ED5">
      <w:pPr>
        <w:jc w:val="both"/>
        <w:rPr>
          <w:rFonts w:cs="Arial"/>
        </w:rPr>
      </w:pPr>
      <w:r w:rsidRPr="007E4ED5">
        <w:rPr>
          <w:rFonts w:cs="Arial"/>
        </w:rPr>
        <w:t>En sus des augmentations individuelles de début d’année énoncées ci-avant, l</w:t>
      </w:r>
      <w:r w:rsidR="007E67D9" w:rsidRPr="007E4ED5">
        <w:rPr>
          <w:rFonts w:cs="Arial"/>
        </w:rPr>
        <w:t xml:space="preserve">’Entreprise détermine une enveloppe </w:t>
      </w:r>
      <w:r w:rsidR="003907CB" w:rsidRPr="007E4ED5">
        <w:rPr>
          <w:rFonts w:cs="Arial"/>
        </w:rPr>
        <w:t xml:space="preserve">de 0.45 % de </w:t>
      </w:r>
      <w:r w:rsidR="007F7A70" w:rsidRPr="007E4ED5">
        <w:rPr>
          <w:rFonts w:eastAsia="Times New Roman"/>
        </w:rPr>
        <w:t>la masse salariale prévisionnelle au 31.12.202</w:t>
      </w:r>
      <w:r w:rsidR="00E30D78" w:rsidRPr="007E4ED5">
        <w:rPr>
          <w:rFonts w:eastAsia="Times New Roman"/>
        </w:rPr>
        <w:t>2</w:t>
      </w:r>
      <w:r w:rsidR="007F7A70" w:rsidRPr="007E4ED5">
        <w:rPr>
          <w:rFonts w:eastAsia="Times New Roman"/>
        </w:rPr>
        <w:t>, soit environ 3</w:t>
      </w:r>
      <w:r w:rsidR="009D288E" w:rsidRPr="007E4ED5">
        <w:rPr>
          <w:rFonts w:eastAsia="Times New Roman"/>
        </w:rPr>
        <w:t>5</w:t>
      </w:r>
      <w:r w:rsidR="00E30D78" w:rsidRPr="007E4ED5">
        <w:rPr>
          <w:rFonts w:eastAsia="Times New Roman"/>
        </w:rPr>
        <w:t>1</w:t>
      </w:r>
      <w:r w:rsidR="003907CB" w:rsidRPr="007E4ED5">
        <w:rPr>
          <w:rFonts w:eastAsia="Times New Roman"/>
        </w:rPr>
        <w:t xml:space="preserve"> 000 </w:t>
      </w:r>
      <w:r w:rsidR="00416367" w:rsidRPr="007E4ED5">
        <w:rPr>
          <w:rFonts w:eastAsia="Times New Roman"/>
        </w:rPr>
        <w:t>e</w:t>
      </w:r>
      <w:r w:rsidR="003907CB" w:rsidRPr="007E4ED5">
        <w:rPr>
          <w:rFonts w:eastAsia="Times New Roman"/>
        </w:rPr>
        <w:t xml:space="preserve">uros </w:t>
      </w:r>
      <w:r w:rsidR="007F7A70" w:rsidRPr="007E4ED5">
        <w:rPr>
          <w:rFonts w:cs="Arial"/>
        </w:rPr>
        <w:t xml:space="preserve">(ou environ </w:t>
      </w:r>
      <w:r w:rsidR="003907CB" w:rsidRPr="007E4ED5">
        <w:rPr>
          <w:rFonts w:cs="Arial"/>
        </w:rPr>
        <w:t>5</w:t>
      </w:r>
      <w:r w:rsidR="00732B6E" w:rsidRPr="007E4ED5">
        <w:rPr>
          <w:rFonts w:cs="Arial"/>
        </w:rPr>
        <w:t>62</w:t>
      </w:r>
      <w:r w:rsidR="00391A52" w:rsidRPr="007E4ED5">
        <w:rPr>
          <w:rFonts w:cs="Arial"/>
        </w:rPr>
        <w:t xml:space="preserve"> 000</w:t>
      </w:r>
      <w:r w:rsidR="003907CB" w:rsidRPr="007E4ED5">
        <w:rPr>
          <w:rFonts w:cs="Arial"/>
        </w:rPr>
        <w:t xml:space="preserve"> </w:t>
      </w:r>
      <w:r w:rsidR="00416367" w:rsidRPr="007E4ED5">
        <w:rPr>
          <w:rFonts w:cs="Arial"/>
        </w:rPr>
        <w:t>e</w:t>
      </w:r>
      <w:r w:rsidR="003907CB" w:rsidRPr="007E4ED5">
        <w:rPr>
          <w:rFonts w:cs="Arial"/>
        </w:rPr>
        <w:t>uros ch</w:t>
      </w:r>
      <w:r w:rsidR="007F7A70" w:rsidRPr="007E4ED5">
        <w:rPr>
          <w:rFonts w:cs="Arial"/>
        </w:rPr>
        <w:t>argés des cotisations sociales) au titre des augmentations salariales individuelles</w:t>
      </w:r>
      <w:r w:rsidR="00D83ED3" w:rsidRPr="007E4ED5">
        <w:rPr>
          <w:rFonts w:cs="Arial"/>
        </w:rPr>
        <w:t xml:space="preserve"> réalisées </w:t>
      </w:r>
      <w:r w:rsidR="007F7A70" w:rsidRPr="007E4ED5">
        <w:rPr>
          <w:rFonts w:cs="Arial"/>
        </w:rPr>
        <w:t>tout au long de l’année 202</w:t>
      </w:r>
      <w:r w:rsidR="00E30D78" w:rsidRPr="007E4ED5">
        <w:rPr>
          <w:rFonts w:cs="Arial"/>
        </w:rPr>
        <w:t>3</w:t>
      </w:r>
      <w:r w:rsidR="00D83ED3" w:rsidRPr="007E4ED5">
        <w:rPr>
          <w:rFonts w:cs="Arial"/>
        </w:rPr>
        <w:t xml:space="preserve"> (</w:t>
      </w:r>
      <w:r w:rsidRPr="007E4ED5">
        <w:rPr>
          <w:rFonts w:cs="Arial"/>
        </w:rPr>
        <w:t xml:space="preserve">c’est-à-dire </w:t>
      </w:r>
      <w:r w:rsidR="00D83ED3" w:rsidRPr="007E4ED5">
        <w:rPr>
          <w:rFonts w:cs="Arial"/>
        </w:rPr>
        <w:t>hors campagne de révisions salariales de début d’année</w:t>
      </w:r>
      <w:r w:rsidR="00416367" w:rsidRPr="007E4ED5">
        <w:rPr>
          <w:rFonts w:cs="Arial"/>
        </w:rPr>
        <w:t>, cf</w:t>
      </w:r>
      <w:r w:rsidR="00CA2B3F" w:rsidRPr="007E4ED5">
        <w:rPr>
          <w:rFonts w:cs="Arial"/>
        </w:rPr>
        <w:t>.</w:t>
      </w:r>
      <w:r w:rsidR="00416367" w:rsidRPr="007E4ED5">
        <w:rPr>
          <w:rFonts w:cs="Arial"/>
        </w:rPr>
        <w:t xml:space="preserve"> article 1.1 ci-avant</w:t>
      </w:r>
      <w:r w:rsidR="00D83ED3" w:rsidRPr="007E4ED5">
        <w:rPr>
          <w:rFonts w:cs="Arial"/>
        </w:rPr>
        <w:t>)</w:t>
      </w:r>
      <w:r w:rsidR="007F7A70" w:rsidRPr="007E4ED5">
        <w:rPr>
          <w:rFonts w:cs="Arial"/>
        </w:rPr>
        <w:t>.</w:t>
      </w:r>
    </w:p>
    <w:p w14:paraId="4C43DEF9" w14:textId="77777777" w:rsidP="00D83ED3" w:rsidR="00D83ED3" w:rsidRDefault="00D83ED3" w:rsidRPr="007E4ED5">
      <w:pPr>
        <w:pStyle w:val="Sansinterligne"/>
        <w:jc w:val="both"/>
        <w:rPr>
          <w:rFonts w:cs="Arial"/>
          <w:color w:val="FF0000"/>
        </w:rPr>
      </w:pPr>
    </w:p>
    <w:p w14:paraId="62CDE5CC" w14:textId="62122480" w:rsidP="00D83ED3" w:rsidR="00D83ED3" w:rsidRDefault="00D83ED3" w:rsidRPr="007E4ED5">
      <w:pPr>
        <w:pStyle w:val="Sansinterligne"/>
        <w:jc w:val="both"/>
        <w:rPr>
          <w:rFonts w:cs="Arial"/>
        </w:rPr>
      </w:pPr>
      <w:r w:rsidRPr="007E4ED5">
        <w:rPr>
          <w:rFonts w:cs="Arial"/>
        </w:rPr>
        <w:t>Les révisions de salaire attribuées au titre de la présente enveloppe</w:t>
      </w:r>
      <w:r w:rsidR="00860686" w:rsidRPr="007E4ED5">
        <w:rPr>
          <w:rFonts w:cs="Arial"/>
        </w:rPr>
        <w:t xml:space="preserve"> s’inscrivent dans le cadre de la politique générale de gestion des carrières et</w:t>
      </w:r>
      <w:r w:rsidRPr="007E4ED5">
        <w:rPr>
          <w:rFonts w:cs="Arial"/>
        </w:rPr>
        <w:t xml:space="preserve"> ont pour vocation d’accompagner les collaborateurs dans le cadre d’un mouvement, d’une promotion et/ou d’un changement de niveau, qui peut s’opérer tout au long de l’année.</w:t>
      </w:r>
    </w:p>
    <w:p w14:paraId="0FF5C02B" w14:textId="77777777" w:rsidP="007F7A70" w:rsidR="00D83ED3" w:rsidRDefault="00D83ED3" w:rsidRPr="007E4ED5">
      <w:pPr>
        <w:jc w:val="both"/>
        <w:rPr>
          <w:rFonts w:cs="Arial"/>
          <w:color w:val="FF0000"/>
        </w:rPr>
      </w:pPr>
    </w:p>
    <w:p w14:paraId="61D9EB2A" w14:textId="225FF8B0" w:rsidP="007F7A70" w:rsidR="00D83ED3" w:rsidRDefault="00861F00" w:rsidRPr="007E4ED5">
      <w:pPr>
        <w:jc w:val="both"/>
        <w:rPr>
          <w:rFonts w:cstheme="minorHAnsi"/>
        </w:rPr>
      </w:pPr>
      <w:r w:rsidRPr="007E4ED5">
        <w:rPr>
          <w:rFonts w:cs="Arial"/>
        </w:rPr>
        <w:t xml:space="preserve">Cette </w:t>
      </w:r>
      <w:r w:rsidR="00784A4B" w:rsidRPr="007E4ED5">
        <w:rPr>
          <w:rFonts w:cstheme="minorHAnsi"/>
        </w:rPr>
        <w:t>e</w:t>
      </w:r>
      <w:r w:rsidR="007F7A70" w:rsidRPr="007E4ED5">
        <w:rPr>
          <w:rFonts w:cstheme="minorHAnsi"/>
        </w:rPr>
        <w:t xml:space="preserve">nveloppe est </w:t>
      </w:r>
      <w:r w:rsidR="00784A4B" w:rsidRPr="007E4ED5">
        <w:rPr>
          <w:rFonts w:cstheme="minorHAnsi"/>
        </w:rPr>
        <w:t>répartie entre</w:t>
      </w:r>
      <w:r w:rsidR="00D83ED3" w:rsidRPr="007E4ED5">
        <w:rPr>
          <w:rFonts w:cstheme="minorHAnsi"/>
        </w:rPr>
        <w:t> :</w:t>
      </w:r>
    </w:p>
    <w:p w14:paraId="56D435AD" w14:textId="77777777" w:rsidP="007F7A70" w:rsidR="00416367" w:rsidRDefault="00416367" w:rsidRPr="007E4ED5">
      <w:pPr>
        <w:jc w:val="both"/>
        <w:rPr>
          <w:rFonts w:cstheme="minorHAnsi"/>
        </w:rPr>
      </w:pPr>
    </w:p>
    <w:p w14:paraId="5608D3A2" w14:textId="719F2B85" w:rsidP="00DB4B04" w:rsidR="0089683A" w:rsidRDefault="00AE373D" w:rsidRPr="007E4ED5">
      <w:pPr>
        <w:pStyle w:val="Paragraphedeliste"/>
        <w:numPr>
          <w:ilvl w:val="0"/>
          <w:numId w:val="25"/>
        </w:numPr>
        <w:jc w:val="both"/>
        <w:rPr>
          <w:rFonts w:asciiTheme="minorHAnsi" w:cstheme="minorHAnsi" w:hAnsiTheme="minorHAnsi"/>
          <w:sz w:val="22"/>
          <w:szCs w:val="22"/>
        </w:rPr>
      </w:pPr>
      <w:r w:rsidRPr="007E4ED5">
        <w:rPr>
          <w:rFonts w:asciiTheme="minorHAnsi" w:cstheme="minorHAnsi" w:hAnsiTheme="minorHAnsi"/>
          <w:sz w:val="22"/>
          <w:szCs w:val="22"/>
        </w:rPr>
        <w:t>L</w:t>
      </w:r>
      <w:r w:rsidR="00784A4B" w:rsidRPr="007E4ED5">
        <w:rPr>
          <w:rFonts w:asciiTheme="minorHAnsi" w:cstheme="minorHAnsi" w:hAnsiTheme="minorHAnsi"/>
          <w:sz w:val="22"/>
          <w:szCs w:val="22"/>
        </w:rPr>
        <w:t>e</w:t>
      </w:r>
      <w:r w:rsidR="007F7A70" w:rsidRPr="007E4ED5">
        <w:rPr>
          <w:rFonts w:asciiTheme="minorHAnsi" w:cstheme="minorHAnsi" w:hAnsiTheme="minorHAnsi"/>
          <w:sz w:val="22"/>
          <w:szCs w:val="22"/>
        </w:rPr>
        <w:t xml:space="preserve"> montant </w:t>
      </w:r>
      <w:r w:rsidR="00784A4B" w:rsidRPr="007E4ED5">
        <w:rPr>
          <w:rFonts w:asciiTheme="minorHAnsi" w:cstheme="minorHAnsi" w:hAnsiTheme="minorHAnsi"/>
          <w:sz w:val="22"/>
          <w:szCs w:val="22"/>
        </w:rPr>
        <w:t xml:space="preserve">déjà </w:t>
      </w:r>
      <w:r w:rsidR="00DC5B02" w:rsidRPr="007E4ED5">
        <w:rPr>
          <w:rFonts w:asciiTheme="minorHAnsi" w:cstheme="minorHAnsi" w:hAnsiTheme="minorHAnsi"/>
          <w:sz w:val="22"/>
          <w:szCs w:val="22"/>
        </w:rPr>
        <w:t>engagé</w:t>
      </w:r>
      <w:r w:rsidR="007F7A70" w:rsidRPr="007E4ED5">
        <w:rPr>
          <w:rFonts w:asciiTheme="minorHAnsi" w:cstheme="minorHAnsi" w:hAnsiTheme="minorHAnsi"/>
          <w:sz w:val="22"/>
          <w:szCs w:val="22"/>
        </w:rPr>
        <w:t xml:space="preserve"> au titre des promesses de révisions individuelles </w:t>
      </w:r>
      <w:r w:rsidR="00784A4B" w:rsidRPr="007E4ED5">
        <w:rPr>
          <w:rFonts w:asciiTheme="minorHAnsi" w:cstheme="minorHAnsi" w:hAnsiTheme="minorHAnsi"/>
          <w:sz w:val="22"/>
          <w:szCs w:val="22"/>
        </w:rPr>
        <w:t>prises</w:t>
      </w:r>
      <w:r w:rsidR="007F7A70" w:rsidRPr="007E4ED5">
        <w:rPr>
          <w:rFonts w:asciiTheme="minorHAnsi" w:cstheme="minorHAnsi" w:hAnsiTheme="minorHAnsi"/>
          <w:sz w:val="22"/>
          <w:szCs w:val="22"/>
        </w:rPr>
        <w:t xml:space="preserve"> en 20</w:t>
      </w:r>
      <w:r w:rsidR="00D83ED3" w:rsidRPr="007E4ED5">
        <w:rPr>
          <w:rFonts w:asciiTheme="minorHAnsi" w:cstheme="minorHAnsi" w:hAnsiTheme="minorHAnsi"/>
          <w:sz w:val="22"/>
          <w:szCs w:val="22"/>
        </w:rPr>
        <w:t>2</w:t>
      </w:r>
      <w:r w:rsidR="00E30D78" w:rsidRPr="007E4ED5">
        <w:rPr>
          <w:rFonts w:asciiTheme="minorHAnsi" w:cstheme="minorHAnsi" w:hAnsiTheme="minorHAnsi"/>
          <w:sz w:val="22"/>
          <w:szCs w:val="22"/>
        </w:rPr>
        <w:t>2</w:t>
      </w:r>
      <w:r w:rsidR="00D83ED3" w:rsidRPr="007E4ED5">
        <w:rPr>
          <w:rFonts w:asciiTheme="minorHAnsi" w:cstheme="minorHAnsi" w:hAnsiTheme="minorHAnsi"/>
          <w:sz w:val="22"/>
          <w:szCs w:val="22"/>
        </w:rPr>
        <w:t xml:space="preserve"> </w:t>
      </w:r>
      <w:r w:rsidR="00784A4B" w:rsidRPr="007E4ED5">
        <w:rPr>
          <w:rFonts w:asciiTheme="minorHAnsi" w:cstheme="minorHAnsi" w:hAnsiTheme="minorHAnsi"/>
          <w:sz w:val="22"/>
          <w:szCs w:val="22"/>
        </w:rPr>
        <w:t>et qui seront effectives</w:t>
      </w:r>
      <w:r w:rsidRPr="007E4ED5">
        <w:rPr>
          <w:rFonts w:asciiTheme="minorHAnsi" w:cstheme="minorHAnsi" w:hAnsiTheme="minorHAnsi"/>
          <w:sz w:val="22"/>
          <w:szCs w:val="22"/>
        </w:rPr>
        <w:t xml:space="preserve"> en 202</w:t>
      </w:r>
      <w:r w:rsidR="00E30D78" w:rsidRPr="007E4ED5">
        <w:rPr>
          <w:rFonts w:asciiTheme="minorHAnsi" w:cstheme="minorHAnsi" w:hAnsiTheme="minorHAnsi"/>
          <w:sz w:val="22"/>
          <w:szCs w:val="22"/>
        </w:rPr>
        <w:t>3</w:t>
      </w:r>
      <w:r w:rsidR="00784A4B" w:rsidRPr="007E4ED5">
        <w:rPr>
          <w:rFonts w:asciiTheme="minorHAnsi" w:cstheme="minorHAnsi" w:hAnsiTheme="minorHAnsi"/>
          <w:sz w:val="22"/>
          <w:szCs w:val="22"/>
        </w:rPr>
        <w:t xml:space="preserve">, </w:t>
      </w:r>
      <w:r w:rsidR="00176A16" w:rsidRPr="007E4ED5">
        <w:rPr>
          <w:rFonts w:asciiTheme="minorHAnsi" w:cstheme="minorHAnsi" w:hAnsiTheme="minorHAnsi"/>
          <w:sz w:val="22"/>
          <w:szCs w:val="22"/>
        </w:rPr>
        <w:t>c’est à dire</w:t>
      </w:r>
      <w:r w:rsidR="00784A4B" w:rsidRPr="007E4ED5">
        <w:rPr>
          <w:rFonts w:asciiTheme="minorHAnsi" w:cstheme="minorHAnsi" w:hAnsiTheme="minorHAnsi"/>
          <w:sz w:val="22"/>
          <w:szCs w:val="22"/>
        </w:rPr>
        <w:t xml:space="preserve"> intégrées dans les salaires </w:t>
      </w:r>
      <w:r w:rsidR="007F7A70" w:rsidRPr="007E4ED5">
        <w:rPr>
          <w:rFonts w:asciiTheme="minorHAnsi" w:cstheme="minorHAnsi" w:hAnsiTheme="minorHAnsi"/>
          <w:sz w:val="22"/>
          <w:szCs w:val="22"/>
        </w:rPr>
        <w:t>en 202</w:t>
      </w:r>
      <w:r w:rsidR="00E30D78" w:rsidRPr="007E4ED5">
        <w:rPr>
          <w:rFonts w:asciiTheme="minorHAnsi" w:cstheme="minorHAnsi" w:hAnsiTheme="minorHAnsi"/>
          <w:sz w:val="22"/>
          <w:szCs w:val="22"/>
        </w:rPr>
        <w:t>3</w:t>
      </w:r>
      <w:r w:rsidR="00784A4B" w:rsidRPr="007E4ED5">
        <w:rPr>
          <w:rFonts w:asciiTheme="minorHAnsi" w:cstheme="minorHAnsi" w:hAnsiTheme="minorHAnsi"/>
          <w:sz w:val="22"/>
          <w:szCs w:val="22"/>
        </w:rPr>
        <w:t>, qui correspond à environ</w:t>
      </w:r>
      <w:r w:rsidR="00D83ED3" w:rsidRPr="007E4ED5">
        <w:rPr>
          <w:rFonts w:asciiTheme="minorHAnsi" w:cstheme="minorHAnsi" w:hAnsiTheme="minorHAnsi"/>
          <w:sz w:val="22"/>
          <w:szCs w:val="22"/>
        </w:rPr>
        <w:t xml:space="preserve"> 200 000 </w:t>
      </w:r>
      <w:r w:rsidR="00416367" w:rsidRPr="007E4ED5">
        <w:rPr>
          <w:rFonts w:asciiTheme="minorHAnsi" w:cstheme="minorHAnsi" w:hAnsiTheme="minorHAnsi"/>
          <w:sz w:val="22"/>
          <w:szCs w:val="22"/>
        </w:rPr>
        <w:t>euros</w:t>
      </w:r>
      <w:r w:rsidR="00D83ED3" w:rsidRPr="007E4ED5">
        <w:rPr>
          <w:rFonts w:asciiTheme="minorHAnsi" w:cstheme="minorHAnsi" w:hAnsiTheme="minorHAnsi"/>
          <w:sz w:val="22"/>
          <w:szCs w:val="22"/>
        </w:rPr>
        <w:t> ;</w:t>
      </w:r>
    </w:p>
    <w:p w14:paraId="73F2E66E" w14:textId="77777777" w:rsidP="00416367" w:rsidR="00416367" w:rsidRDefault="00416367" w:rsidRPr="007E4ED5">
      <w:pPr>
        <w:pStyle w:val="Paragraphedeliste"/>
        <w:jc w:val="both"/>
        <w:rPr>
          <w:rFonts w:asciiTheme="minorHAnsi" w:cstheme="minorHAnsi" w:hAnsiTheme="minorHAnsi"/>
          <w:sz w:val="22"/>
          <w:szCs w:val="22"/>
        </w:rPr>
      </w:pPr>
    </w:p>
    <w:p w14:paraId="4EE99A62" w14:textId="487AC24C" w:rsidP="00DB4B04" w:rsidR="007F7A70" w:rsidRDefault="00AE373D" w:rsidRPr="007E4ED5">
      <w:pPr>
        <w:pStyle w:val="Paragraphedeliste"/>
        <w:numPr>
          <w:ilvl w:val="0"/>
          <w:numId w:val="25"/>
        </w:numPr>
        <w:jc w:val="both"/>
        <w:rPr>
          <w:rFonts w:asciiTheme="minorHAnsi" w:cstheme="minorHAnsi" w:hAnsiTheme="minorHAnsi"/>
          <w:sz w:val="22"/>
          <w:szCs w:val="22"/>
        </w:rPr>
      </w:pPr>
      <w:r w:rsidRPr="007E4ED5">
        <w:rPr>
          <w:rFonts w:asciiTheme="minorHAnsi" w:cstheme="minorHAnsi" w:hAnsiTheme="minorHAnsi"/>
          <w:sz w:val="22"/>
          <w:szCs w:val="22"/>
        </w:rPr>
        <w:t>Le</w:t>
      </w:r>
      <w:r w:rsidR="00D83ED3" w:rsidRPr="007E4ED5">
        <w:rPr>
          <w:rFonts w:asciiTheme="minorHAnsi" w:cstheme="minorHAnsi" w:hAnsiTheme="minorHAnsi"/>
          <w:sz w:val="22"/>
          <w:szCs w:val="22"/>
        </w:rPr>
        <w:t xml:space="preserve"> montant des révisions individuelles </w:t>
      </w:r>
      <w:r w:rsidR="0023787E" w:rsidRPr="007E4ED5">
        <w:rPr>
          <w:rFonts w:asciiTheme="minorHAnsi" w:cstheme="minorHAnsi" w:hAnsiTheme="minorHAnsi"/>
          <w:sz w:val="22"/>
          <w:szCs w:val="22"/>
        </w:rPr>
        <w:t>prises</w:t>
      </w:r>
      <w:r w:rsidR="00DC5B02" w:rsidRPr="007E4ED5">
        <w:rPr>
          <w:rFonts w:asciiTheme="minorHAnsi" w:cstheme="minorHAnsi" w:hAnsiTheme="minorHAnsi"/>
          <w:sz w:val="22"/>
          <w:szCs w:val="22"/>
        </w:rPr>
        <w:t xml:space="preserve"> en 202</w:t>
      </w:r>
      <w:r w:rsidR="00E30D78" w:rsidRPr="007E4ED5">
        <w:rPr>
          <w:rFonts w:asciiTheme="minorHAnsi" w:cstheme="minorHAnsi" w:hAnsiTheme="minorHAnsi"/>
          <w:sz w:val="22"/>
          <w:szCs w:val="22"/>
        </w:rPr>
        <w:t>3</w:t>
      </w:r>
      <w:r w:rsidR="0023787E" w:rsidRPr="007E4ED5">
        <w:rPr>
          <w:rFonts w:asciiTheme="minorHAnsi" w:cstheme="minorHAnsi" w:hAnsiTheme="minorHAnsi"/>
          <w:sz w:val="22"/>
          <w:szCs w:val="22"/>
        </w:rPr>
        <w:t xml:space="preserve"> et </w:t>
      </w:r>
      <w:r w:rsidR="00D83ED3" w:rsidRPr="007E4ED5">
        <w:rPr>
          <w:rFonts w:asciiTheme="minorHAnsi" w:cstheme="minorHAnsi" w:hAnsiTheme="minorHAnsi"/>
          <w:sz w:val="22"/>
          <w:szCs w:val="22"/>
        </w:rPr>
        <w:t>effectives</w:t>
      </w:r>
      <w:r w:rsidRPr="007E4ED5">
        <w:rPr>
          <w:rFonts w:asciiTheme="minorHAnsi" w:cstheme="minorHAnsi" w:hAnsiTheme="minorHAnsi"/>
          <w:sz w:val="22"/>
          <w:szCs w:val="22"/>
        </w:rPr>
        <w:t xml:space="preserve"> en 202</w:t>
      </w:r>
      <w:r w:rsidR="00E30D78" w:rsidRPr="007E4ED5">
        <w:rPr>
          <w:rFonts w:asciiTheme="minorHAnsi" w:cstheme="minorHAnsi" w:hAnsiTheme="minorHAnsi"/>
          <w:sz w:val="22"/>
          <w:szCs w:val="22"/>
        </w:rPr>
        <w:t>3</w:t>
      </w:r>
      <w:r w:rsidR="0023787E" w:rsidRPr="007E4ED5">
        <w:rPr>
          <w:rFonts w:asciiTheme="minorHAnsi" w:cstheme="minorHAnsi" w:hAnsiTheme="minorHAnsi"/>
          <w:sz w:val="22"/>
          <w:szCs w:val="22"/>
        </w:rPr>
        <w:t xml:space="preserve">, </w:t>
      </w:r>
      <w:r w:rsidR="00176A16" w:rsidRPr="007E4ED5">
        <w:rPr>
          <w:rFonts w:asciiTheme="minorHAnsi" w:cstheme="minorHAnsi" w:hAnsiTheme="minorHAnsi"/>
          <w:sz w:val="22"/>
          <w:szCs w:val="22"/>
        </w:rPr>
        <w:t xml:space="preserve">c’est-à-dire </w:t>
      </w:r>
      <w:r w:rsidR="0023787E" w:rsidRPr="007E4ED5">
        <w:rPr>
          <w:rFonts w:asciiTheme="minorHAnsi" w:cstheme="minorHAnsi" w:hAnsiTheme="minorHAnsi"/>
          <w:sz w:val="22"/>
          <w:szCs w:val="22"/>
        </w:rPr>
        <w:t>intégrées dans les salaires</w:t>
      </w:r>
      <w:r w:rsidR="00D83ED3" w:rsidRPr="007E4ED5">
        <w:rPr>
          <w:rFonts w:asciiTheme="minorHAnsi" w:cstheme="minorHAnsi" w:hAnsiTheme="minorHAnsi"/>
          <w:sz w:val="22"/>
          <w:szCs w:val="22"/>
        </w:rPr>
        <w:t xml:space="preserve"> en 202</w:t>
      </w:r>
      <w:r w:rsidR="00E30D78" w:rsidRPr="007E4ED5">
        <w:rPr>
          <w:rFonts w:asciiTheme="minorHAnsi" w:cstheme="minorHAnsi" w:hAnsiTheme="minorHAnsi"/>
          <w:sz w:val="22"/>
          <w:szCs w:val="22"/>
        </w:rPr>
        <w:t>3</w:t>
      </w:r>
      <w:r w:rsidR="007F7A70" w:rsidRPr="007E4ED5">
        <w:rPr>
          <w:rFonts w:asciiTheme="minorHAnsi" w:cstheme="minorHAnsi" w:hAnsiTheme="minorHAnsi"/>
          <w:sz w:val="22"/>
          <w:szCs w:val="22"/>
        </w:rPr>
        <w:t xml:space="preserve">. </w:t>
      </w:r>
    </w:p>
    <w:p w14:paraId="72D47BBD" w14:textId="1FE8C17A" w:rsidP="007F7A70" w:rsidR="007F7A70" w:rsidRDefault="007F7A70" w:rsidRPr="007E4ED5">
      <w:pPr>
        <w:jc w:val="both"/>
        <w:rPr>
          <w:rFonts w:cstheme="minorHAnsi"/>
        </w:rPr>
      </w:pPr>
    </w:p>
    <w:p w14:paraId="3F5317D3" w14:textId="3361C4FC" w:rsidP="007F7A70" w:rsidR="00FC4602" w:rsidRDefault="00DC5B02" w:rsidRPr="007E4ED5">
      <w:pPr>
        <w:jc w:val="both"/>
        <w:rPr>
          <w:rFonts w:cs="Arial"/>
        </w:rPr>
      </w:pPr>
      <w:r w:rsidRPr="007E4ED5">
        <w:rPr>
          <w:rFonts w:cstheme="minorHAnsi"/>
        </w:rPr>
        <w:t xml:space="preserve">Les </w:t>
      </w:r>
      <w:r w:rsidR="00FC4602" w:rsidRPr="007E4ED5">
        <w:rPr>
          <w:rFonts w:cstheme="minorHAnsi"/>
        </w:rPr>
        <w:t>promesses de révisions individuelles prises en 202</w:t>
      </w:r>
      <w:r w:rsidR="00E30D78" w:rsidRPr="007E4ED5">
        <w:rPr>
          <w:rFonts w:cstheme="minorHAnsi"/>
        </w:rPr>
        <w:t>3</w:t>
      </w:r>
      <w:r w:rsidR="00FC4602" w:rsidRPr="007E4ED5">
        <w:rPr>
          <w:rFonts w:cstheme="minorHAnsi"/>
        </w:rPr>
        <w:t xml:space="preserve"> et qui seront effectives en 202</w:t>
      </w:r>
      <w:r w:rsidR="00E30D78" w:rsidRPr="007E4ED5">
        <w:rPr>
          <w:rFonts w:cstheme="minorHAnsi"/>
        </w:rPr>
        <w:t>4</w:t>
      </w:r>
      <w:r w:rsidR="008B4C03" w:rsidRPr="007E4ED5">
        <w:rPr>
          <w:rFonts w:cstheme="minorHAnsi"/>
        </w:rPr>
        <w:t>,</w:t>
      </w:r>
      <w:r w:rsidR="00E30D78" w:rsidRPr="007E4ED5">
        <w:rPr>
          <w:rFonts w:cstheme="minorHAnsi"/>
        </w:rPr>
        <w:t xml:space="preserve"> </w:t>
      </w:r>
      <w:r w:rsidR="00FC4602" w:rsidRPr="007E4ED5">
        <w:rPr>
          <w:rFonts w:cstheme="minorHAnsi"/>
        </w:rPr>
        <w:t>c’est-à-dire intégrées dans les salaires</w:t>
      </w:r>
      <w:r w:rsidR="00FC4602" w:rsidRPr="007E4ED5">
        <w:rPr>
          <w:rFonts w:cs="Arial"/>
        </w:rPr>
        <w:t xml:space="preserve"> en 202</w:t>
      </w:r>
      <w:r w:rsidR="00E30D78" w:rsidRPr="007E4ED5">
        <w:rPr>
          <w:rFonts w:cs="Arial"/>
        </w:rPr>
        <w:t>4</w:t>
      </w:r>
      <w:r w:rsidR="00FC4602" w:rsidRPr="007E4ED5">
        <w:rPr>
          <w:rFonts w:cs="Arial"/>
        </w:rPr>
        <w:t>, ne seront pas pris en compte dans le cadre de la présente enveloppe 202</w:t>
      </w:r>
      <w:r w:rsidR="00E30D78" w:rsidRPr="007E4ED5">
        <w:rPr>
          <w:rFonts w:cs="Arial"/>
        </w:rPr>
        <w:t>3.</w:t>
      </w:r>
    </w:p>
    <w:p w14:paraId="7D0A8641" w14:textId="77777777" w:rsidP="007F7A70" w:rsidR="00BC2376" w:rsidRDefault="00BC2376" w:rsidRPr="007E4ED5">
      <w:pPr>
        <w:jc w:val="both"/>
        <w:rPr>
          <w:rFonts w:cs="Arial"/>
          <w:color w:val="FF0000"/>
        </w:rPr>
      </w:pPr>
    </w:p>
    <w:p w14:paraId="6BAF51EC" w14:textId="106C8DB5" w:rsidP="003917B0" w:rsidR="003917B0" w:rsidRDefault="003917B0" w:rsidRPr="007E4ED5">
      <w:pPr>
        <w:jc w:val="both"/>
        <w:rPr>
          <w:rFonts w:cs="Arial"/>
        </w:rPr>
      </w:pPr>
      <w:r w:rsidRPr="007E4ED5">
        <w:rPr>
          <w:rFonts w:cs="Arial"/>
        </w:rPr>
        <w:t>Ainsi, sur l’année 202</w:t>
      </w:r>
      <w:r w:rsidR="00E30D78" w:rsidRPr="007E4ED5">
        <w:rPr>
          <w:rFonts w:cs="Arial"/>
        </w:rPr>
        <w:t>3</w:t>
      </w:r>
      <w:r w:rsidRPr="007E4ED5">
        <w:rPr>
          <w:rFonts w:cs="Arial"/>
        </w:rPr>
        <w:t xml:space="preserve">, l’Entreprise s’engage à prévoir un volume d’augmentation global de 1.25 % de la </w:t>
      </w:r>
      <w:r w:rsidR="00BC2376" w:rsidRPr="007E4ED5">
        <w:rPr>
          <w:rFonts w:cs="Arial"/>
        </w:rPr>
        <w:t>masse salariale prévisionnelle au 31.12.202</w:t>
      </w:r>
      <w:r w:rsidR="00E30D78" w:rsidRPr="007E4ED5">
        <w:rPr>
          <w:rFonts w:cs="Arial"/>
        </w:rPr>
        <w:t>2</w:t>
      </w:r>
      <w:r w:rsidRPr="007E4ED5">
        <w:rPr>
          <w:rFonts w:cs="Arial"/>
        </w:rPr>
        <w:t>, soit environ 9</w:t>
      </w:r>
      <w:r w:rsidR="009E7890" w:rsidRPr="007E4ED5">
        <w:rPr>
          <w:rFonts w:cs="Arial"/>
        </w:rPr>
        <w:t>7</w:t>
      </w:r>
      <w:r w:rsidR="00E30D78" w:rsidRPr="007E4ED5">
        <w:rPr>
          <w:rFonts w:cs="Arial"/>
        </w:rPr>
        <w:t>1</w:t>
      </w:r>
      <w:r w:rsidRPr="007E4ED5">
        <w:rPr>
          <w:rFonts w:cs="Arial"/>
        </w:rPr>
        <w:t xml:space="preserve"> 000 </w:t>
      </w:r>
      <w:r w:rsidR="00416367" w:rsidRPr="007E4ED5">
        <w:rPr>
          <w:rFonts w:cs="Arial"/>
        </w:rPr>
        <w:t>e</w:t>
      </w:r>
      <w:r w:rsidRPr="007E4ED5">
        <w:rPr>
          <w:rFonts w:cs="Arial"/>
        </w:rPr>
        <w:t>uros (soit environ 1 5</w:t>
      </w:r>
      <w:r w:rsidR="009D288E" w:rsidRPr="007E4ED5">
        <w:rPr>
          <w:rFonts w:cs="Arial"/>
        </w:rPr>
        <w:t>5</w:t>
      </w:r>
      <w:r w:rsidR="00732B6E" w:rsidRPr="007E4ED5">
        <w:rPr>
          <w:rFonts w:cs="Arial"/>
        </w:rPr>
        <w:t>3</w:t>
      </w:r>
      <w:r w:rsidRPr="007E4ED5">
        <w:rPr>
          <w:rFonts w:cs="Arial"/>
        </w:rPr>
        <w:t xml:space="preserve"> 000 </w:t>
      </w:r>
      <w:r w:rsidR="00416367" w:rsidRPr="007E4ED5">
        <w:rPr>
          <w:rFonts w:cs="Arial"/>
        </w:rPr>
        <w:t>e</w:t>
      </w:r>
      <w:r w:rsidRPr="007E4ED5">
        <w:rPr>
          <w:rFonts w:cs="Arial"/>
        </w:rPr>
        <w:t>uros chargés de cotisations sociales)</w:t>
      </w:r>
      <w:r w:rsidR="002B28E4" w:rsidRPr="007E4ED5">
        <w:rPr>
          <w:rFonts w:cs="Arial"/>
        </w:rPr>
        <w:t>.</w:t>
      </w:r>
    </w:p>
    <w:p w14:paraId="1D4577BC" w14:textId="77777777" w:rsidP="00275399" w:rsidR="006F064F" w:rsidRDefault="006F064F" w:rsidRPr="007E4ED5">
      <w:pPr>
        <w:pStyle w:val="Sansinterligne"/>
        <w:jc w:val="both"/>
        <w:rPr>
          <w:rFonts w:cs="Arial"/>
          <w:color w:val="FF0000"/>
        </w:rPr>
      </w:pPr>
    </w:p>
    <w:p w14:paraId="49FD4587" w14:textId="77777777" w:rsidP="00275399" w:rsidR="00C64CFB" w:rsidRDefault="00C64CFB">
      <w:pPr>
        <w:pStyle w:val="Sansinterligne"/>
        <w:jc w:val="both"/>
        <w:rPr>
          <w:rFonts w:cs="Arial"/>
        </w:rPr>
      </w:pPr>
    </w:p>
    <w:p w14:paraId="3D28E223" w14:textId="5E78590E" w:rsidP="00275399" w:rsidR="001129F3" w:rsidRDefault="008525DB" w:rsidRPr="007E4ED5">
      <w:pPr>
        <w:pStyle w:val="Sansinterligne"/>
        <w:jc w:val="both"/>
        <w:rPr>
          <w:rFonts w:cs="Arial"/>
        </w:rPr>
      </w:pPr>
      <w:r w:rsidRPr="007E4ED5">
        <w:rPr>
          <w:rFonts w:cs="Arial"/>
        </w:rPr>
        <w:t>1</w:t>
      </w:r>
      <w:r w:rsidR="00C34A73" w:rsidRPr="007E4ED5">
        <w:rPr>
          <w:rFonts w:cs="Arial"/>
        </w:rPr>
        <w:t>.</w:t>
      </w:r>
      <w:r w:rsidR="00C01F39" w:rsidRPr="007E4ED5">
        <w:rPr>
          <w:rFonts w:cs="Arial"/>
        </w:rPr>
        <w:t>3</w:t>
      </w:r>
      <w:r w:rsidR="00B04D23" w:rsidRPr="007E4ED5">
        <w:rPr>
          <w:rFonts w:cs="Arial"/>
        </w:rPr>
        <w:t xml:space="preserve"> </w:t>
      </w:r>
      <w:r w:rsidR="001129F3" w:rsidRPr="007E4ED5">
        <w:rPr>
          <w:rFonts w:cs="Arial"/>
          <w:u w:val="single"/>
        </w:rPr>
        <w:t>Suivi de la consommation des enveloppes d’augmentation</w:t>
      </w:r>
    </w:p>
    <w:p w14:paraId="71860B46" w14:textId="77777777" w:rsidP="00275399" w:rsidR="001129F3" w:rsidRDefault="001129F3" w:rsidRPr="007E4ED5">
      <w:pPr>
        <w:pStyle w:val="Sansinterligne"/>
        <w:jc w:val="both"/>
        <w:rPr>
          <w:rFonts w:cs="Arial"/>
        </w:rPr>
      </w:pPr>
    </w:p>
    <w:p w14:paraId="5C9BEF34" w14:textId="64782DE8" w:rsidP="00275399" w:rsidR="00D9168B" w:rsidRDefault="00B04D23" w:rsidRPr="007E4ED5">
      <w:pPr>
        <w:pStyle w:val="Sansinterligne"/>
        <w:jc w:val="both"/>
        <w:rPr>
          <w:rFonts w:cs="Arial"/>
        </w:rPr>
      </w:pPr>
      <w:r w:rsidRPr="007E4ED5">
        <w:rPr>
          <w:rFonts w:cs="Arial"/>
        </w:rPr>
        <w:t>U</w:t>
      </w:r>
      <w:r w:rsidR="00C34A73" w:rsidRPr="007E4ED5">
        <w:rPr>
          <w:rFonts w:cs="Arial"/>
        </w:rPr>
        <w:t>n point sur la consommation des enveloppes sera réalisé avec les Délégués Syndicaux</w:t>
      </w:r>
      <w:r w:rsidR="00D9168B" w:rsidRPr="007E4ED5">
        <w:rPr>
          <w:rFonts w:cs="Arial"/>
        </w:rPr>
        <w:t> :</w:t>
      </w:r>
    </w:p>
    <w:p w14:paraId="65348D4F" w14:textId="77777777" w:rsidP="00275399" w:rsidR="00B04D23" w:rsidRDefault="00B04D23" w:rsidRPr="007E4ED5">
      <w:pPr>
        <w:pStyle w:val="Sansinterligne"/>
        <w:jc w:val="both"/>
        <w:rPr>
          <w:rFonts w:cs="Arial"/>
        </w:rPr>
      </w:pPr>
    </w:p>
    <w:p w14:paraId="2C1DED5C" w14:textId="17DA393E" w:rsidP="00275399" w:rsidR="00D9168B" w:rsidRDefault="00D9168B" w:rsidRPr="007E4ED5">
      <w:pPr>
        <w:pStyle w:val="Sansinterligne"/>
        <w:jc w:val="both"/>
        <w:rPr>
          <w:rFonts w:cs="Arial"/>
        </w:rPr>
      </w:pPr>
      <w:r w:rsidRPr="007E4ED5">
        <w:rPr>
          <w:rFonts w:cs="Arial"/>
        </w:rPr>
        <w:t xml:space="preserve">- </w:t>
      </w:r>
      <w:r w:rsidR="0053470C" w:rsidRPr="007E4ED5">
        <w:rPr>
          <w:rFonts w:cs="Arial"/>
        </w:rPr>
        <w:t>dans les 2 mois</w:t>
      </w:r>
      <w:r w:rsidR="00B04D23" w:rsidRPr="007E4ED5">
        <w:rPr>
          <w:rFonts w:cs="Arial"/>
        </w:rPr>
        <w:t xml:space="preserve"> suivant </w:t>
      </w:r>
      <w:r w:rsidR="0053470C" w:rsidRPr="007E4ED5">
        <w:rPr>
          <w:rFonts w:cs="Arial"/>
        </w:rPr>
        <w:t xml:space="preserve">la fin </w:t>
      </w:r>
      <w:r w:rsidRPr="007E4ED5">
        <w:rPr>
          <w:rFonts w:cs="Arial"/>
        </w:rPr>
        <w:t>de la campagne de révision début d’année</w:t>
      </w:r>
      <w:r w:rsidR="0022565E" w:rsidRPr="007E4ED5">
        <w:rPr>
          <w:rFonts w:cs="Arial"/>
        </w:rPr>
        <w:t xml:space="preserve"> (article </w:t>
      </w:r>
      <w:r w:rsidR="000A68B6" w:rsidRPr="007E4ED5">
        <w:rPr>
          <w:rFonts w:cs="Arial"/>
        </w:rPr>
        <w:t>1</w:t>
      </w:r>
      <w:r w:rsidR="0022565E" w:rsidRPr="007E4ED5">
        <w:rPr>
          <w:rFonts w:cs="Arial"/>
        </w:rPr>
        <w:t>.1)</w:t>
      </w:r>
      <w:r w:rsidRPr="007E4ED5">
        <w:rPr>
          <w:rFonts w:cs="Arial"/>
        </w:rPr>
        <w:t> ;</w:t>
      </w:r>
    </w:p>
    <w:p w14:paraId="29D2C881" w14:textId="77777777" w:rsidP="002641CC" w:rsidR="00416367" w:rsidRDefault="00416367" w:rsidRPr="007E4ED5">
      <w:pPr>
        <w:pStyle w:val="Sansinterligne"/>
        <w:jc w:val="both"/>
        <w:rPr>
          <w:rFonts w:cs="Arial"/>
        </w:rPr>
      </w:pPr>
    </w:p>
    <w:p w14:paraId="1327BE36" w14:textId="3CAE42A0" w:rsidP="002641CC" w:rsidR="00826A83" w:rsidRDefault="00D9168B" w:rsidRPr="007E4ED5">
      <w:pPr>
        <w:pStyle w:val="Sansinterligne"/>
        <w:jc w:val="both"/>
        <w:rPr>
          <w:rFonts w:cs="Arial"/>
        </w:rPr>
      </w:pPr>
      <w:r w:rsidRPr="007E4ED5">
        <w:rPr>
          <w:rFonts w:cs="Arial"/>
        </w:rPr>
        <w:t xml:space="preserve">- au cours du </w:t>
      </w:r>
      <w:r w:rsidR="00C34A73" w:rsidRPr="007E4ED5">
        <w:rPr>
          <w:rFonts w:cs="Arial"/>
        </w:rPr>
        <w:t>3</w:t>
      </w:r>
      <w:r w:rsidR="00C34A73" w:rsidRPr="007E4ED5">
        <w:rPr>
          <w:rFonts w:cs="Arial"/>
          <w:vertAlign w:val="superscript"/>
        </w:rPr>
        <w:t>ème</w:t>
      </w:r>
      <w:r w:rsidR="00C34A73" w:rsidRPr="007E4ED5">
        <w:rPr>
          <w:rFonts w:cs="Arial"/>
        </w:rPr>
        <w:t xml:space="preserve"> trimestre 202</w:t>
      </w:r>
      <w:r w:rsidR="00E30D78" w:rsidRPr="007E4ED5">
        <w:rPr>
          <w:rFonts w:cs="Arial"/>
        </w:rPr>
        <w:t>3</w:t>
      </w:r>
      <w:r w:rsidRPr="007E4ED5">
        <w:rPr>
          <w:rFonts w:cs="Arial"/>
        </w:rPr>
        <w:t>, pour</w:t>
      </w:r>
      <w:r w:rsidR="0022565E" w:rsidRPr="007E4ED5">
        <w:rPr>
          <w:rFonts w:cs="Arial"/>
        </w:rPr>
        <w:t xml:space="preserve"> l</w:t>
      </w:r>
      <w:r w:rsidR="000257A8" w:rsidRPr="007E4ED5">
        <w:rPr>
          <w:rFonts w:cs="Arial"/>
        </w:rPr>
        <w:t>’enveloppe liée aux mouvements RH</w:t>
      </w:r>
      <w:r w:rsidR="0022565E" w:rsidRPr="007E4ED5">
        <w:rPr>
          <w:rFonts w:cs="Arial"/>
        </w:rPr>
        <w:t xml:space="preserve"> (article </w:t>
      </w:r>
      <w:r w:rsidR="000A68B6" w:rsidRPr="007E4ED5">
        <w:rPr>
          <w:rFonts w:cs="Arial"/>
        </w:rPr>
        <w:t>1</w:t>
      </w:r>
      <w:r w:rsidR="0022565E" w:rsidRPr="007E4ED5">
        <w:rPr>
          <w:rFonts w:cs="Arial"/>
        </w:rPr>
        <w:t>.2).</w:t>
      </w:r>
    </w:p>
    <w:p w14:paraId="7B5CE9A9" w14:textId="77777777" w:rsidP="002641CC" w:rsidR="002641CC" w:rsidRDefault="002641CC">
      <w:pPr>
        <w:pStyle w:val="Sansinterligne"/>
        <w:jc w:val="both"/>
        <w:rPr>
          <w:rFonts w:cs="Arial"/>
          <w:color w:val="FF0000"/>
          <w:u w:val="single"/>
        </w:rPr>
      </w:pPr>
    </w:p>
    <w:p w14:paraId="711AF131" w14:textId="77777777" w:rsidP="002641CC" w:rsidR="002641CC" w:rsidRDefault="002641CC">
      <w:pPr>
        <w:pStyle w:val="Sansinterligne"/>
        <w:jc w:val="both"/>
        <w:rPr>
          <w:rFonts w:cs="Arial"/>
          <w:color w:val="FF0000"/>
          <w:u w:val="single"/>
        </w:rPr>
      </w:pPr>
    </w:p>
    <w:p w14:paraId="75986013" w14:textId="77777777" w:rsidP="002641CC" w:rsidR="002641CC" w:rsidRDefault="002641CC">
      <w:pPr>
        <w:pStyle w:val="Sansinterligne"/>
        <w:jc w:val="both"/>
        <w:rPr>
          <w:rFonts w:cs="Arial"/>
          <w:color w:val="FF0000"/>
          <w:u w:val="single"/>
        </w:rPr>
      </w:pPr>
    </w:p>
    <w:p w14:paraId="4035885D" w14:textId="31A3D7BE" w:rsidP="002641CC" w:rsidR="004F7FFA" w:rsidRDefault="008525DB">
      <w:pPr>
        <w:pStyle w:val="Sansinterligne"/>
        <w:jc w:val="both"/>
        <w:rPr>
          <w:rFonts w:cs="Arial"/>
          <w:u w:val="single"/>
        </w:rPr>
      </w:pPr>
      <w:r w:rsidRPr="007E4ED5">
        <w:rPr>
          <w:rFonts w:cs="Arial"/>
          <w:u w:val="single"/>
        </w:rPr>
        <w:t xml:space="preserve">Article </w:t>
      </w:r>
      <w:r w:rsidR="00F57C94" w:rsidRPr="007E4ED5">
        <w:rPr>
          <w:rFonts w:cs="Arial"/>
          <w:u w:val="single"/>
        </w:rPr>
        <w:t>2</w:t>
      </w:r>
      <w:r w:rsidR="005E53D5" w:rsidRPr="007E4ED5">
        <w:rPr>
          <w:rFonts w:cs="Arial"/>
          <w:u w:val="single"/>
        </w:rPr>
        <w:t xml:space="preserve"> – </w:t>
      </w:r>
      <w:r w:rsidR="00F57C94" w:rsidRPr="007E4ED5">
        <w:rPr>
          <w:rFonts w:cs="Arial"/>
          <w:u w:val="single"/>
        </w:rPr>
        <w:t>PRIME DE PARTAGE DE LA VALEUR 2022</w:t>
      </w:r>
    </w:p>
    <w:p w14:paraId="5B169E9E" w14:textId="77777777" w:rsidP="002641CC" w:rsidR="002641CC" w:rsidRDefault="002641CC" w:rsidRPr="007E4ED5">
      <w:pPr>
        <w:pStyle w:val="Sansinterligne"/>
        <w:jc w:val="both"/>
        <w:rPr>
          <w:rFonts w:cs="Arial"/>
          <w:u w:val="single"/>
        </w:rPr>
      </w:pPr>
    </w:p>
    <w:p w14:paraId="583A0DEB" w14:textId="7BE6976C" w:rsidP="008A057C" w:rsidR="002641CC" w:rsidRDefault="00D23A52" w:rsidRPr="008A057C">
      <w:pPr>
        <w:pStyle w:val="3-CHAPcommuniqu"/>
        <w:spacing w:before="0"/>
        <w:rPr>
          <w:rFonts w:ascii="Calibri" w:hAnsi="Calibri"/>
          <w:b w:val="0"/>
          <w:color w:val="auto"/>
        </w:rPr>
      </w:pPr>
      <w:r w:rsidRPr="007E4ED5">
        <w:rPr>
          <w:rFonts w:asciiTheme="minorHAnsi" w:cstheme="minorHAnsi" w:hAnsiTheme="minorHAnsi"/>
          <w:b w:val="0"/>
          <w:bCs/>
          <w:color w:val="auto"/>
          <w:shd w:color="auto" w:fill="FFFFFF" w:val="clear"/>
        </w:rPr>
        <w:t xml:space="preserve">La </w:t>
      </w:r>
      <w:r w:rsidRPr="007E4ED5">
        <w:rPr>
          <w:rFonts w:ascii="Calibri" w:hAnsi="Calibri"/>
          <w:b w:val="0"/>
          <w:bCs/>
          <w:color w:val="auto"/>
        </w:rPr>
        <w:t>Banque Populaire Aquitaine Centre Atlantique</w:t>
      </w:r>
      <w:r w:rsidRPr="007E4ED5">
        <w:rPr>
          <w:rFonts w:asciiTheme="minorHAnsi" w:cstheme="minorHAnsi" w:hAnsiTheme="minorHAnsi"/>
          <w:b w:val="0"/>
          <w:bCs/>
          <w:color w:val="auto"/>
          <w:shd w:color="auto" w:fill="FFFFFF" w:val="clear"/>
        </w:rPr>
        <w:t xml:space="preserve"> souhaite s’inscrire dans </w:t>
      </w:r>
      <w:r w:rsidR="006378D1" w:rsidRPr="007E4ED5">
        <w:rPr>
          <w:rFonts w:asciiTheme="minorHAnsi" w:cstheme="minorHAnsi" w:hAnsiTheme="minorHAnsi"/>
          <w:b w:val="0"/>
          <w:bCs/>
          <w:color w:val="auto"/>
          <w:shd w:color="auto" w:fill="FFFFFF" w:val="clear"/>
        </w:rPr>
        <w:t>une</w:t>
      </w:r>
      <w:r w:rsidRPr="007E4ED5">
        <w:rPr>
          <w:rFonts w:asciiTheme="minorHAnsi" w:cstheme="minorHAnsi" w:hAnsiTheme="minorHAnsi"/>
          <w:b w:val="0"/>
          <w:bCs/>
          <w:color w:val="auto"/>
          <w:shd w:color="auto" w:fill="FFFFFF" w:val="clear"/>
        </w:rPr>
        <w:t xml:space="preserve"> démarche de soutien du pouvoir d’achat de ses collaborateurs affecté</w:t>
      </w:r>
      <w:r w:rsidR="008A057C">
        <w:rPr>
          <w:rFonts w:asciiTheme="minorHAnsi" w:cstheme="minorHAnsi" w:hAnsiTheme="minorHAnsi"/>
          <w:b w:val="0"/>
          <w:bCs/>
          <w:color w:val="auto"/>
          <w:shd w:color="auto" w:fill="FFFFFF" w:val="clear"/>
        </w:rPr>
        <w:t>s</w:t>
      </w:r>
      <w:r w:rsidRPr="007E4ED5">
        <w:rPr>
          <w:rFonts w:asciiTheme="minorHAnsi" w:cstheme="minorHAnsi" w:hAnsiTheme="minorHAnsi"/>
          <w:b w:val="0"/>
          <w:bCs/>
          <w:color w:val="auto"/>
          <w:shd w:color="auto" w:fill="FFFFFF" w:val="clear"/>
        </w:rPr>
        <w:t xml:space="preserve"> </w:t>
      </w:r>
      <w:r w:rsidR="00C901E8" w:rsidRPr="007E4ED5">
        <w:rPr>
          <w:rFonts w:asciiTheme="minorHAnsi" w:cstheme="minorHAnsi" w:hAnsiTheme="minorHAnsi"/>
          <w:b w:val="0"/>
          <w:bCs/>
          <w:color w:val="auto"/>
          <w:shd w:color="auto" w:fill="FFFFFF" w:val="clear"/>
        </w:rPr>
        <w:t xml:space="preserve">notamment par </w:t>
      </w:r>
      <w:r w:rsidRPr="007E4ED5">
        <w:rPr>
          <w:rFonts w:ascii="Calibri" w:hAnsi="Calibri"/>
          <w:b w:val="0"/>
          <w:color w:val="auto"/>
        </w:rPr>
        <w:t>l’augmentation des prix à la consommation.</w:t>
      </w:r>
    </w:p>
    <w:p w14:paraId="39E5DCA9" w14:textId="77777777" w:rsidP="002641CC" w:rsidR="002641CC" w:rsidRDefault="002641CC">
      <w:pPr>
        <w:ind w:left="4956"/>
        <w:jc w:val="both"/>
        <w:rPr>
          <w:rFonts w:cs="Arial" w:eastAsia="Times New Roman"/>
          <w:bCs/>
          <w:lang w:eastAsia="fr-FR"/>
        </w:rPr>
      </w:pPr>
    </w:p>
    <w:p w14:paraId="7784FBE3" w14:textId="77777777" w:rsidP="002641CC" w:rsidR="002641CC" w:rsidRDefault="002641CC" w:rsidRPr="00804159">
      <w:pPr>
        <w:ind w:left="4956"/>
        <w:jc w:val="both"/>
        <w:rPr>
          <w:rFonts w:cs="Arial" w:eastAsia="Times New Roman"/>
          <w:bCs/>
          <w:color w:themeColor="background1" w:val="FFFFFF"/>
          <w:lang w:eastAsia="fr-FR"/>
        </w:rPr>
      </w:pPr>
      <w:r w:rsidRPr="00804159">
        <w:rPr>
          <w:rFonts w:cs="Arial" w:eastAsia="Times New Roman"/>
          <w:bCs/>
          <w:color w:themeColor="background1" w:val="FFFFFF"/>
          <w:lang w:eastAsia="fr-FR"/>
        </w:rPr>
        <w:t>/PRH1/   /PRH2/   /PRH3/   /PRH4/   /PRH5/</w:t>
      </w:r>
    </w:p>
    <w:p w14:paraId="532075ED" w14:textId="530164CD" w:rsidP="002641CC" w:rsidR="007F6BD8" w:rsidRDefault="00732B6E" w:rsidRPr="007E4ED5">
      <w:pPr>
        <w:jc w:val="both"/>
        <w:rPr>
          <w:rFonts w:ascii="Calibri" w:hAnsi="Calibri"/>
          <w:b/>
          <w:bCs/>
        </w:rPr>
      </w:pPr>
      <w:r w:rsidRPr="007E4ED5">
        <w:rPr>
          <w:rFonts w:ascii="Calibri" w:hAnsi="Calibri"/>
          <w:bCs/>
        </w:rPr>
        <w:t xml:space="preserve">Ainsi, l’Entreprise attribue une prime exceptionnelle de partage de la valeur dite </w:t>
      </w:r>
      <w:r w:rsidR="00C72DBE" w:rsidRPr="007E4ED5">
        <w:rPr>
          <w:rFonts w:ascii="Calibri" w:hAnsi="Calibri"/>
          <w:bCs/>
        </w:rPr>
        <w:t>« </w:t>
      </w:r>
      <w:r w:rsidRPr="007E4ED5">
        <w:rPr>
          <w:rFonts w:ascii="Calibri" w:hAnsi="Calibri"/>
          <w:bCs/>
        </w:rPr>
        <w:t>PPV</w:t>
      </w:r>
      <w:r w:rsidR="00C72DBE" w:rsidRPr="007E4ED5">
        <w:rPr>
          <w:rFonts w:ascii="Calibri" w:hAnsi="Calibri"/>
          <w:bCs/>
        </w:rPr>
        <w:t> »</w:t>
      </w:r>
      <w:r w:rsidRPr="007E4ED5">
        <w:rPr>
          <w:rFonts w:ascii="Calibri" w:hAnsi="Calibri"/>
          <w:bCs/>
        </w:rPr>
        <w:t xml:space="preserve"> </w:t>
      </w:r>
      <w:r w:rsidRPr="007E4ED5">
        <w:rPr>
          <w:rFonts w:cstheme="minorHAnsi"/>
          <w:bCs/>
          <w:shd w:color="auto" w:fill="FFFFFF" w:val="clear"/>
        </w:rPr>
        <w:t xml:space="preserve">à tous ses collaborateurs </w:t>
      </w:r>
      <w:r w:rsidRPr="007E4ED5">
        <w:rPr>
          <w:rFonts w:ascii="Calibri" w:hAnsi="Calibri"/>
          <w:bCs/>
        </w:rPr>
        <w:t>dont le contrat de travail est en cours au moment du versement (hors stagiaires écoles)</w:t>
      </w:r>
      <w:r w:rsidR="00C72DBE" w:rsidRPr="007E4ED5">
        <w:rPr>
          <w:rFonts w:ascii="Calibri" w:hAnsi="Calibri"/>
          <w:bCs/>
        </w:rPr>
        <w:t xml:space="preserve">, selon les modalités suivantes </w:t>
      </w:r>
      <w:r w:rsidR="007F6BD8" w:rsidRPr="007E4ED5">
        <w:rPr>
          <w:rFonts w:ascii="Calibri" w:hAnsi="Calibri"/>
          <w:bCs/>
        </w:rPr>
        <w:t>:</w:t>
      </w:r>
    </w:p>
    <w:p w14:paraId="28945A04" w14:textId="60D00BFF" w:rsidP="007F6BD8" w:rsidR="00732B6E" w:rsidRDefault="007F6BD8" w:rsidRPr="007E4ED5">
      <w:pPr>
        <w:pStyle w:val="3-CHAPcommuniqu"/>
        <w:numPr>
          <w:ilvl w:val="0"/>
          <w:numId w:val="25"/>
        </w:numPr>
        <w:rPr>
          <w:rFonts w:ascii="Calibri" w:hAnsi="Calibri"/>
          <w:b w:val="0"/>
          <w:bCs/>
          <w:vanish/>
          <w:color w:val="auto"/>
          <w:specVanish/>
        </w:rPr>
      </w:pPr>
      <w:proofErr w:type="gramStart"/>
      <w:r w:rsidRPr="007E4ED5">
        <w:rPr>
          <w:rFonts w:ascii="Calibri" w:hAnsi="Calibri"/>
          <w:b w:val="0"/>
          <w:bCs/>
          <w:color w:val="auto"/>
        </w:rPr>
        <w:lastRenderedPageBreak/>
        <w:t>pour</w:t>
      </w:r>
      <w:proofErr w:type="gramEnd"/>
      <w:r w:rsidRPr="007E4ED5">
        <w:rPr>
          <w:rFonts w:ascii="Calibri" w:hAnsi="Calibri"/>
          <w:b w:val="0"/>
          <w:bCs/>
          <w:color w:val="auto"/>
        </w:rPr>
        <w:t xml:space="preserve"> les collaborateurs qui ont perçu au cours des 12 mois précédant le versement de la prime une rémunération brute annuelle</w:t>
      </w:r>
      <w:r w:rsidR="002A7446" w:rsidRPr="007E4ED5">
        <w:rPr>
          <w:rFonts w:ascii="Calibri" w:hAnsi="Calibri"/>
          <w:b w:val="0"/>
          <w:bCs/>
          <w:color w:val="auto"/>
        </w:rPr>
        <w:t xml:space="preserve"> sécurité sociale</w:t>
      </w:r>
      <w:r w:rsidRPr="007E4ED5">
        <w:rPr>
          <w:rFonts w:ascii="Calibri" w:hAnsi="Calibri"/>
          <w:b w:val="0"/>
          <w:bCs/>
          <w:color w:val="auto"/>
        </w:rPr>
        <w:t xml:space="preserve"> inférieure à 3 fois la valeur du SMIC annuel</w:t>
      </w:r>
      <w:r w:rsidR="00C72DBE" w:rsidRPr="007E4ED5">
        <w:rPr>
          <w:rStyle w:val="Appelnotedebasdep"/>
          <w:rFonts w:ascii="Calibri" w:hAnsi="Calibri"/>
          <w:b w:val="0"/>
          <w:bCs/>
          <w:color w:val="auto"/>
        </w:rPr>
        <w:footnoteReference w:id="1"/>
      </w:r>
      <w:r w:rsidR="00C72DBE" w:rsidRPr="007E4ED5">
        <w:rPr>
          <w:rFonts w:ascii="Calibri" w:hAnsi="Calibri"/>
          <w:b w:val="0"/>
          <w:bCs/>
          <w:color w:val="auto"/>
        </w:rPr>
        <w:t xml:space="preserve"> : </w:t>
      </w:r>
      <w:r w:rsidR="00894B15" w:rsidRPr="007E4ED5">
        <w:rPr>
          <w:rFonts w:ascii="Calibri" w:hAnsi="Calibri"/>
          <w:b w:val="0"/>
          <w:bCs/>
          <w:color w:val="auto"/>
        </w:rPr>
        <w:t xml:space="preserve">le montant de la prime </w:t>
      </w:r>
      <w:r w:rsidR="00215808" w:rsidRPr="007E4ED5">
        <w:rPr>
          <w:rFonts w:ascii="Calibri" w:hAnsi="Calibri"/>
          <w:b w:val="0"/>
          <w:bCs/>
          <w:color w:val="auto"/>
        </w:rPr>
        <w:t xml:space="preserve">est </w:t>
      </w:r>
      <w:r w:rsidR="00894B15" w:rsidRPr="007E4ED5">
        <w:rPr>
          <w:rFonts w:ascii="Calibri" w:hAnsi="Calibri"/>
          <w:b w:val="0"/>
          <w:bCs/>
          <w:color w:val="auto"/>
        </w:rPr>
        <w:t xml:space="preserve">de </w:t>
      </w:r>
      <w:r w:rsidR="00C72DBE" w:rsidRPr="007E4ED5">
        <w:rPr>
          <w:rFonts w:ascii="Calibri" w:hAnsi="Calibri"/>
          <w:b w:val="0"/>
          <w:bCs/>
          <w:color w:val="auto"/>
        </w:rPr>
        <w:t>1</w:t>
      </w:r>
      <w:r w:rsidR="00B72E97" w:rsidRPr="007E4ED5">
        <w:rPr>
          <w:rFonts w:ascii="Calibri" w:hAnsi="Calibri"/>
          <w:b w:val="0"/>
          <w:bCs/>
          <w:color w:val="auto"/>
        </w:rPr>
        <w:t> </w:t>
      </w:r>
      <w:r w:rsidR="00AC45E6" w:rsidRPr="007E4ED5">
        <w:rPr>
          <w:rFonts w:ascii="Calibri" w:hAnsi="Calibri"/>
          <w:b w:val="0"/>
          <w:bCs/>
          <w:color w:val="auto"/>
        </w:rPr>
        <w:t>7</w:t>
      </w:r>
      <w:r w:rsidR="00281571" w:rsidRPr="007E4ED5">
        <w:rPr>
          <w:rFonts w:ascii="Calibri" w:hAnsi="Calibri"/>
          <w:b w:val="0"/>
          <w:bCs/>
          <w:color w:val="auto"/>
        </w:rPr>
        <w:t>5</w:t>
      </w:r>
      <w:r w:rsidR="00B72E97" w:rsidRPr="007E4ED5">
        <w:rPr>
          <w:rFonts w:ascii="Calibri" w:hAnsi="Calibri"/>
          <w:b w:val="0"/>
          <w:bCs/>
          <w:color w:val="auto"/>
        </w:rPr>
        <w:t xml:space="preserve">0 </w:t>
      </w:r>
      <w:r w:rsidR="00C72DBE" w:rsidRPr="007E4ED5">
        <w:rPr>
          <w:rFonts w:ascii="Calibri" w:hAnsi="Calibri"/>
          <w:b w:val="0"/>
          <w:bCs/>
          <w:color w:val="auto"/>
        </w:rPr>
        <w:t>euros</w:t>
      </w:r>
    </w:p>
    <w:p w14:paraId="090D5DC9" w14:textId="5DD4172B" w:rsidP="007F6BD8" w:rsidR="00C72DBE" w:rsidRDefault="00894B15" w:rsidRPr="007E4ED5">
      <w:pPr>
        <w:pStyle w:val="3-CHAPcommuniqu"/>
        <w:numPr>
          <w:ilvl w:val="0"/>
          <w:numId w:val="25"/>
        </w:numPr>
        <w:rPr>
          <w:rFonts w:ascii="Calibri" w:hAnsi="Calibri"/>
          <w:b w:val="0"/>
          <w:bCs/>
          <w:color w:val="auto"/>
        </w:rPr>
      </w:pPr>
      <w:r w:rsidRPr="007E4ED5">
        <w:rPr>
          <w:rFonts w:ascii="Calibri" w:hAnsi="Calibri"/>
          <w:b w:val="0"/>
          <w:bCs/>
          <w:color w:val="auto"/>
        </w:rPr>
        <w:t xml:space="preserve"> </w:t>
      </w:r>
      <w:proofErr w:type="gramStart"/>
      <w:r w:rsidRPr="007E4ED5">
        <w:rPr>
          <w:rFonts w:ascii="Calibri" w:hAnsi="Calibri"/>
          <w:b w:val="0"/>
          <w:bCs/>
          <w:color w:val="auto"/>
        </w:rPr>
        <w:t>net</w:t>
      </w:r>
      <w:proofErr w:type="gramEnd"/>
      <w:r w:rsidR="00C72DBE" w:rsidRPr="007E4ED5">
        <w:rPr>
          <w:rFonts w:ascii="Calibri" w:hAnsi="Calibri"/>
          <w:b w:val="0"/>
          <w:bCs/>
          <w:color w:val="auto"/>
        </w:rPr>
        <w:t> ;</w:t>
      </w:r>
    </w:p>
    <w:p w14:paraId="0DA58F43" w14:textId="4896E83C" w:rsidP="002641CC" w:rsidR="00C72DBE" w:rsidRDefault="00C72DBE">
      <w:pPr>
        <w:pStyle w:val="3-CHAPcommuniqu"/>
        <w:numPr>
          <w:ilvl w:val="0"/>
          <w:numId w:val="25"/>
        </w:numPr>
        <w:spacing w:before="0"/>
        <w:rPr>
          <w:rFonts w:ascii="Calibri" w:hAnsi="Calibri"/>
          <w:b w:val="0"/>
          <w:bCs/>
          <w:color w:val="auto"/>
        </w:rPr>
      </w:pPr>
      <w:proofErr w:type="gramStart"/>
      <w:r w:rsidRPr="007E4ED5">
        <w:rPr>
          <w:rFonts w:ascii="Calibri" w:hAnsi="Calibri"/>
          <w:b w:val="0"/>
          <w:bCs/>
          <w:color w:val="auto"/>
        </w:rPr>
        <w:t>pour</w:t>
      </w:r>
      <w:proofErr w:type="gramEnd"/>
      <w:r w:rsidRPr="007E4ED5">
        <w:rPr>
          <w:rFonts w:ascii="Calibri" w:hAnsi="Calibri"/>
          <w:b w:val="0"/>
          <w:bCs/>
          <w:color w:val="auto"/>
        </w:rPr>
        <w:t xml:space="preserve"> les collaborateurs qui ont perçu au cours des 12 mois précédant le versement de la prime une rémunération brute annuelle </w:t>
      </w:r>
      <w:r w:rsidR="002A7446" w:rsidRPr="007E4ED5">
        <w:rPr>
          <w:rFonts w:ascii="Calibri" w:hAnsi="Calibri"/>
          <w:b w:val="0"/>
          <w:bCs/>
          <w:color w:val="auto"/>
        </w:rPr>
        <w:t xml:space="preserve">sécurité sociale </w:t>
      </w:r>
      <w:r w:rsidRPr="007E4ED5">
        <w:rPr>
          <w:rFonts w:ascii="Calibri" w:hAnsi="Calibri"/>
          <w:b w:val="0"/>
          <w:bCs/>
          <w:color w:val="auto"/>
        </w:rPr>
        <w:t xml:space="preserve">supérieure ou égale à 3 fois la valeur du SMIC annuel : </w:t>
      </w:r>
      <w:r w:rsidR="00894B15" w:rsidRPr="007E4ED5">
        <w:rPr>
          <w:rFonts w:ascii="Calibri" w:hAnsi="Calibri"/>
          <w:b w:val="0"/>
          <w:bCs/>
          <w:color w:val="auto"/>
        </w:rPr>
        <w:t>le</w:t>
      </w:r>
      <w:r w:rsidRPr="007E4ED5">
        <w:rPr>
          <w:rFonts w:ascii="Calibri" w:hAnsi="Calibri"/>
          <w:b w:val="0"/>
          <w:bCs/>
          <w:color w:val="auto"/>
        </w:rPr>
        <w:t xml:space="preserve"> montant </w:t>
      </w:r>
      <w:r w:rsidR="00894B15" w:rsidRPr="007E4ED5">
        <w:rPr>
          <w:rFonts w:ascii="Calibri" w:hAnsi="Calibri"/>
          <w:b w:val="0"/>
          <w:bCs/>
          <w:color w:val="auto"/>
        </w:rPr>
        <w:t xml:space="preserve">de la prime </w:t>
      </w:r>
      <w:r w:rsidRPr="007E4ED5">
        <w:rPr>
          <w:rFonts w:ascii="Calibri" w:hAnsi="Calibri"/>
          <w:b w:val="0"/>
          <w:bCs/>
          <w:color w:val="auto"/>
        </w:rPr>
        <w:t xml:space="preserve">après déduction du régime de cotisations </w:t>
      </w:r>
      <w:r w:rsidR="00215808" w:rsidRPr="007E4ED5">
        <w:rPr>
          <w:rFonts w:ascii="Calibri" w:hAnsi="Calibri"/>
          <w:b w:val="0"/>
          <w:bCs/>
          <w:color w:val="auto"/>
        </w:rPr>
        <w:t>est</w:t>
      </w:r>
      <w:r w:rsidR="00894B15" w:rsidRPr="007E4ED5">
        <w:rPr>
          <w:rFonts w:ascii="Calibri" w:hAnsi="Calibri"/>
          <w:b w:val="0"/>
          <w:bCs/>
          <w:color w:val="auto"/>
        </w:rPr>
        <w:t xml:space="preserve"> d</w:t>
      </w:r>
      <w:r w:rsidR="002A7446" w:rsidRPr="007E4ED5">
        <w:rPr>
          <w:rFonts w:ascii="Calibri" w:hAnsi="Calibri"/>
          <w:b w:val="0"/>
          <w:bCs/>
          <w:color w:val="auto"/>
        </w:rPr>
        <w:t xml:space="preserve">’environ </w:t>
      </w:r>
      <w:r w:rsidR="00B72E97" w:rsidRPr="007E4ED5">
        <w:rPr>
          <w:rFonts w:ascii="Calibri" w:hAnsi="Calibri"/>
          <w:b w:val="0"/>
          <w:bCs/>
          <w:color w:val="auto"/>
        </w:rPr>
        <w:t>1 </w:t>
      </w:r>
      <w:r w:rsidR="00C759BB" w:rsidRPr="007E4ED5">
        <w:rPr>
          <w:rFonts w:ascii="Calibri" w:hAnsi="Calibri"/>
          <w:b w:val="0"/>
          <w:bCs/>
          <w:color w:val="auto"/>
        </w:rPr>
        <w:t>1</w:t>
      </w:r>
      <w:r w:rsidR="00281571" w:rsidRPr="007E4ED5">
        <w:rPr>
          <w:rFonts w:ascii="Calibri" w:hAnsi="Calibri"/>
          <w:b w:val="0"/>
          <w:bCs/>
          <w:color w:val="auto"/>
        </w:rPr>
        <w:t>90</w:t>
      </w:r>
      <w:r w:rsidR="00B72E97" w:rsidRPr="007E4ED5">
        <w:rPr>
          <w:rFonts w:ascii="Calibri" w:hAnsi="Calibri"/>
          <w:b w:val="0"/>
          <w:bCs/>
          <w:color w:val="auto"/>
        </w:rPr>
        <w:t xml:space="preserve"> euros </w:t>
      </w:r>
      <w:r w:rsidRPr="007E4ED5">
        <w:rPr>
          <w:rFonts w:ascii="Calibri" w:hAnsi="Calibri"/>
          <w:b w:val="0"/>
          <w:bCs/>
          <w:color w:val="auto"/>
        </w:rPr>
        <w:t>net avant impôt</w:t>
      </w:r>
      <w:r w:rsidR="00215808" w:rsidRPr="007E4ED5">
        <w:rPr>
          <w:rFonts w:ascii="Calibri" w:hAnsi="Calibri"/>
          <w:b w:val="0"/>
          <w:bCs/>
          <w:color w:val="auto"/>
        </w:rPr>
        <w:t xml:space="preserve"> (</w:t>
      </w:r>
      <w:r w:rsidR="00894B15" w:rsidRPr="007E4ED5">
        <w:rPr>
          <w:rFonts w:ascii="Calibri" w:hAnsi="Calibri"/>
          <w:b w:val="0"/>
          <w:bCs/>
          <w:color w:val="auto"/>
        </w:rPr>
        <w:t>soit 1</w:t>
      </w:r>
      <w:r w:rsidR="00B72E97" w:rsidRPr="007E4ED5">
        <w:rPr>
          <w:rFonts w:ascii="Calibri" w:hAnsi="Calibri"/>
          <w:b w:val="0"/>
          <w:bCs/>
          <w:color w:val="auto"/>
        </w:rPr>
        <w:t> </w:t>
      </w:r>
      <w:r w:rsidR="00AC45E6" w:rsidRPr="007E4ED5">
        <w:rPr>
          <w:rFonts w:ascii="Calibri" w:hAnsi="Calibri"/>
          <w:b w:val="0"/>
          <w:bCs/>
          <w:color w:val="auto"/>
        </w:rPr>
        <w:t>7</w:t>
      </w:r>
      <w:r w:rsidR="00281571" w:rsidRPr="007E4ED5">
        <w:rPr>
          <w:rFonts w:ascii="Calibri" w:hAnsi="Calibri"/>
          <w:b w:val="0"/>
          <w:bCs/>
          <w:color w:val="auto"/>
        </w:rPr>
        <w:t>5</w:t>
      </w:r>
      <w:r w:rsidR="00B72E97" w:rsidRPr="007E4ED5">
        <w:rPr>
          <w:rFonts w:ascii="Calibri" w:hAnsi="Calibri"/>
          <w:b w:val="0"/>
          <w:bCs/>
          <w:color w:val="auto"/>
        </w:rPr>
        <w:t xml:space="preserve">0 </w:t>
      </w:r>
      <w:r w:rsidR="00894B15" w:rsidRPr="007E4ED5">
        <w:rPr>
          <w:rFonts w:ascii="Calibri" w:hAnsi="Calibri"/>
          <w:b w:val="0"/>
          <w:bCs/>
          <w:color w:val="auto"/>
        </w:rPr>
        <w:t>euros –</w:t>
      </w:r>
      <w:r w:rsidR="00EA1D37" w:rsidRPr="007E4ED5">
        <w:rPr>
          <w:rFonts w:ascii="Calibri" w:hAnsi="Calibri"/>
          <w:b w:val="0"/>
          <w:bCs/>
          <w:color w:val="auto"/>
        </w:rPr>
        <w:t xml:space="preserve"> (</w:t>
      </w:r>
      <w:r w:rsidR="00894B15" w:rsidRPr="007E4ED5">
        <w:rPr>
          <w:rFonts w:ascii="Calibri" w:hAnsi="Calibri"/>
          <w:b w:val="0"/>
          <w:bCs/>
          <w:color w:val="auto"/>
        </w:rPr>
        <w:t xml:space="preserve">forfait social </w:t>
      </w:r>
      <w:r w:rsidR="00EA1D37" w:rsidRPr="007E4ED5">
        <w:rPr>
          <w:rFonts w:ascii="Calibri" w:hAnsi="Calibri"/>
          <w:b w:val="0"/>
          <w:bCs/>
          <w:color w:val="auto"/>
        </w:rPr>
        <w:t>+</w:t>
      </w:r>
      <w:r w:rsidR="00894B15" w:rsidRPr="007E4ED5">
        <w:rPr>
          <w:rFonts w:ascii="Calibri" w:hAnsi="Calibri"/>
          <w:b w:val="0"/>
          <w:bCs/>
          <w:color w:val="auto"/>
        </w:rPr>
        <w:t xml:space="preserve"> taxe sur les salaires</w:t>
      </w:r>
      <w:r w:rsidR="002A7446" w:rsidRPr="007E4ED5">
        <w:rPr>
          <w:rStyle w:val="Appelnotedebasdep"/>
          <w:rFonts w:ascii="Calibri" w:hAnsi="Calibri"/>
          <w:b w:val="0"/>
          <w:bCs/>
          <w:color w:val="auto"/>
        </w:rPr>
        <w:footnoteReference w:id="2"/>
      </w:r>
      <w:r w:rsidR="00894B15" w:rsidRPr="007E4ED5">
        <w:rPr>
          <w:rFonts w:ascii="Calibri" w:hAnsi="Calibri"/>
          <w:b w:val="0"/>
          <w:bCs/>
          <w:color w:val="auto"/>
        </w:rPr>
        <w:t xml:space="preserve"> </w:t>
      </w:r>
      <w:r w:rsidR="00EA1D37" w:rsidRPr="007E4ED5">
        <w:rPr>
          <w:rFonts w:ascii="Calibri" w:hAnsi="Calibri"/>
          <w:b w:val="0"/>
          <w:bCs/>
          <w:color w:val="auto"/>
        </w:rPr>
        <w:t>+</w:t>
      </w:r>
      <w:r w:rsidR="00894B15" w:rsidRPr="007E4ED5">
        <w:rPr>
          <w:rFonts w:ascii="Calibri" w:hAnsi="Calibri"/>
          <w:b w:val="0"/>
          <w:bCs/>
          <w:color w:val="auto"/>
        </w:rPr>
        <w:t xml:space="preserve"> CSG/</w:t>
      </w:r>
      <w:r w:rsidR="00215808" w:rsidRPr="007E4ED5">
        <w:rPr>
          <w:rFonts w:ascii="Calibri" w:hAnsi="Calibri"/>
          <w:b w:val="0"/>
          <w:bCs/>
          <w:color w:val="auto"/>
        </w:rPr>
        <w:t>CRD</w:t>
      </w:r>
      <w:r w:rsidR="00894B15" w:rsidRPr="007E4ED5">
        <w:rPr>
          <w:rFonts w:ascii="Calibri" w:hAnsi="Calibri"/>
          <w:b w:val="0"/>
          <w:bCs/>
          <w:color w:val="auto"/>
        </w:rPr>
        <w:t>S)</w:t>
      </w:r>
      <w:r w:rsidR="00EA1D37" w:rsidRPr="007E4ED5">
        <w:rPr>
          <w:rFonts w:ascii="Calibri" w:hAnsi="Calibri"/>
          <w:b w:val="0"/>
          <w:bCs/>
          <w:color w:val="auto"/>
        </w:rPr>
        <w:t>)</w:t>
      </w:r>
      <w:r w:rsidR="00894B15" w:rsidRPr="007E4ED5">
        <w:rPr>
          <w:rFonts w:ascii="Calibri" w:hAnsi="Calibri"/>
          <w:b w:val="0"/>
          <w:bCs/>
          <w:color w:val="auto"/>
        </w:rPr>
        <w:t>.</w:t>
      </w:r>
    </w:p>
    <w:p w14:paraId="391B4CB4" w14:textId="77777777" w:rsidP="002641CC" w:rsidR="002641CC" w:rsidRDefault="002641CC" w:rsidRPr="002641CC">
      <w:pPr>
        <w:pStyle w:val="3-CHAPcommuniqu"/>
        <w:spacing w:before="0"/>
        <w:ind w:left="720"/>
        <w:rPr>
          <w:rFonts w:ascii="Calibri" w:hAnsi="Calibri"/>
          <w:b w:val="0"/>
          <w:bCs/>
          <w:color w:val="auto"/>
        </w:rPr>
      </w:pPr>
    </w:p>
    <w:p w14:paraId="3C05EA92" w14:textId="63ECD36E" w:rsidP="002641CC" w:rsidR="004A4BCE" w:rsidRDefault="004A4BCE" w:rsidRPr="007E4ED5">
      <w:pPr>
        <w:shd w:color="auto" w:fill="FFFFFF" w:val="clear"/>
        <w:jc w:val="both"/>
        <w:rPr>
          <w:rFonts w:ascii="Calibri" w:hAnsi="Calibri"/>
        </w:rPr>
      </w:pPr>
      <w:r w:rsidRPr="007E4ED5">
        <w:rPr>
          <w:rFonts w:ascii="Calibri" w:hAnsi="Calibri"/>
        </w:rPr>
        <w:t xml:space="preserve">Il sera procédé à une proratisation du montant de la prime en fonction du temps de présence sur les 12 derniers mois et/ou en fonction du taux d’activité </w:t>
      </w:r>
      <w:r w:rsidR="00313995" w:rsidRPr="007E4ED5">
        <w:rPr>
          <w:rFonts w:ascii="Calibri" w:hAnsi="Calibri"/>
        </w:rPr>
        <w:t xml:space="preserve">contractuel </w:t>
      </w:r>
      <w:r w:rsidRPr="007E4ED5">
        <w:rPr>
          <w:rFonts w:ascii="Calibri" w:hAnsi="Calibri"/>
        </w:rPr>
        <w:t>(temps partiel) au 30 septembre 2022.</w:t>
      </w:r>
    </w:p>
    <w:p w14:paraId="0F7816E1" w14:textId="6A65AF21" w:rsidP="002641CC" w:rsidR="00732B6E" w:rsidRDefault="00732B6E" w:rsidRPr="007E4ED5">
      <w:pPr>
        <w:shd w:color="auto" w:fill="FFFFFF" w:val="clear"/>
        <w:jc w:val="both"/>
        <w:rPr>
          <w:rFonts w:ascii="Calibri" w:hAnsi="Calibri"/>
        </w:rPr>
      </w:pPr>
    </w:p>
    <w:p w14:paraId="1384213D" w14:textId="2A3BFB6C" w:rsidP="002641CC" w:rsidR="002E000E" w:rsidRDefault="002E000E" w:rsidRPr="007E4ED5">
      <w:pPr>
        <w:shd w:color="auto" w:fill="FFFFFF" w:val="clear"/>
        <w:jc w:val="both"/>
        <w:rPr>
          <w:rFonts w:ascii="Calibri" w:hAnsi="Calibri"/>
        </w:rPr>
      </w:pPr>
      <w:r w:rsidRPr="007E4ED5">
        <w:rPr>
          <w:rFonts w:ascii="Calibri" w:hAnsi="Calibri"/>
        </w:rPr>
        <w:t xml:space="preserve">Les congés maternité, paternité, adoption et éducation des enfants sont assimilés à des périodes de présence effective pour la détermination du montant de la prime. </w:t>
      </w:r>
    </w:p>
    <w:p w14:paraId="13E6225A" w14:textId="77777777" w:rsidP="004A4BCE" w:rsidR="00215808" w:rsidRDefault="00215808" w:rsidRPr="007E4ED5">
      <w:pPr>
        <w:shd w:color="auto" w:fill="FFFFFF" w:val="clear"/>
        <w:jc w:val="both"/>
        <w:rPr>
          <w:rFonts w:ascii="Calibri" w:hAnsi="Calibri"/>
        </w:rPr>
      </w:pPr>
    </w:p>
    <w:p w14:paraId="165854C9" w14:textId="54E2D267" w:rsidP="004A4BCE" w:rsidR="00732B6E" w:rsidRDefault="00705D71" w:rsidRPr="007E4ED5">
      <w:pPr>
        <w:shd w:color="auto" w:fill="FFFFFF" w:val="clear"/>
        <w:jc w:val="both"/>
        <w:rPr>
          <w:rFonts w:ascii="Calibri" w:hAnsi="Calibri"/>
        </w:rPr>
      </w:pPr>
      <w:r w:rsidRPr="007E4ED5">
        <w:rPr>
          <w:rFonts w:ascii="Calibri" w:hAnsi="Calibri"/>
        </w:rPr>
        <w:t>U</w:t>
      </w:r>
      <w:r w:rsidR="007F6BD8" w:rsidRPr="007E4ED5">
        <w:rPr>
          <w:rFonts w:ascii="Calibri" w:hAnsi="Calibri"/>
        </w:rPr>
        <w:t xml:space="preserve">ne neutralisation des absences maladie sera réalisée en fonction du taux de maintien de salaire </w:t>
      </w:r>
      <w:r w:rsidR="00215808" w:rsidRPr="007E4ED5">
        <w:rPr>
          <w:rFonts w:ascii="Calibri" w:hAnsi="Calibri"/>
        </w:rPr>
        <w:t xml:space="preserve">au titre des dispositions conventionnelles </w:t>
      </w:r>
      <w:r w:rsidR="007F6BD8" w:rsidRPr="007E4ED5">
        <w:rPr>
          <w:rFonts w:ascii="Calibri" w:hAnsi="Calibri"/>
        </w:rPr>
        <w:t>(100% ou 50%).</w:t>
      </w:r>
    </w:p>
    <w:p w14:paraId="74FE3539" w14:textId="77777777" w:rsidP="004A4BCE" w:rsidR="00215808" w:rsidRDefault="00215808" w:rsidRPr="007E4ED5">
      <w:pPr>
        <w:shd w:color="auto" w:fill="FFFFFF" w:val="clear"/>
        <w:jc w:val="both"/>
        <w:rPr>
          <w:rFonts w:ascii="Calibri" w:hAnsi="Calibri"/>
        </w:rPr>
      </w:pPr>
    </w:p>
    <w:p w14:paraId="6EFFEEE7" w14:textId="724C3600" w:rsidP="00215808" w:rsidR="00102BCE" w:rsidRDefault="00215808">
      <w:pPr>
        <w:shd w:color="auto" w:fill="FFFFFF" w:val="clear"/>
        <w:jc w:val="both"/>
        <w:rPr>
          <w:rFonts w:ascii="Calibri" w:hAnsi="Calibri"/>
        </w:rPr>
      </w:pPr>
      <w:r w:rsidRPr="007E4ED5">
        <w:rPr>
          <w:rFonts w:ascii="Calibri" w:hAnsi="Calibri"/>
        </w:rPr>
        <w:t>Ainsi, c</w:t>
      </w:r>
      <w:r w:rsidR="00732B6E" w:rsidRPr="007E4ED5">
        <w:rPr>
          <w:rFonts w:ascii="Calibri" w:hAnsi="Calibri"/>
        </w:rPr>
        <w:t>onformément aux dispositions légales, l</w:t>
      </w:r>
      <w:r w:rsidR="00313995" w:rsidRPr="007E4ED5">
        <w:rPr>
          <w:rFonts w:ascii="Calibri" w:hAnsi="Calibri"/>
        </w:rPr>
        <w:t>a</w:t>
      </w:r>
      <w:r w:rsidR="00102BCE" w:rsidRPr="007E4ED5">
        <w:rPr>
          <w:rFonts w:ascii="Calibri" w:hAnsi="Calibri"/>
        </w:rPr>
        <w:t xml:space="preserve"> </w:t>
      </w:r>
      <w:r w:rsidR="00313995" w:rsidRPr="007E4ED5">
        <w:rPr>
          <w:rFonts w:ascii="Calibri" w:hAnsi="Calibri"/>
        </w:rPr>
        <w:t>PPV s</w:t>
      </w:r>
      <w:r w:rsidR="00102BCE" w:rsidRPr="007E4ED5">
        <w:rPr>
          <w:rFonts w:ascii="Calibri" w:hAnsi="Calibri"/>
        </w:rPr>
        <w:t xml:space="preserve">era défiscalisée (IRPP) et exonérée de charges ainsi que de contributions sociales (CSG-CRDS) pour les collaborateurs </w:t>
      </w:r>
      <w:r w:rsidR="004A4BCE" w:rsidRPr="007E4ED5">
        <w:rPr>
          <w:rFonts w:ascii="Calibri" w:hAnsi="Calibri"/>
        </w:rPr>
        <w:t>qui ont perçu, au cours des 12 mois précédant le versement de la prime, une rémunération brute annuelle inférieure à 3 fois la valeur du SMIC annuel</w:t>
      </w:r>
      <w:r w:rsidR="00732B6E" w:rsidRPr="007E4ED5">
        <w:rPr>
          <w:rFonts w:ascii="Calibri" w:hAnsi="Calibri"/>
        </w:rPr>
        <w:t xml:space="preserve"> (soit au moment de la signature de l’accord de 60 442.20 euros</w:t>
      </w:r>
      <w:r w:rsidRPr="007E4ED5">
        <w:rPr>
          <w:rFonts w:ascii="Calibri" w:hAnsi="Calibri"/>
        </w:rPr>
        <w:t xml:space="preserve">). </w:t>
      </w:r>
    </w:p>
    <w:p w14:paraId="70C0A5D8" w14:textId="77777777" w:rsidP="00215808" w:rsidR="009A2CA5" w:rsidRDefault="009A2CA5" w:rsidRPr="007E4ED5">
      <w:pPr>
        <w:shd w:color="auto" w:fill="FFFFFF" w:val="clear"/>
        <w:jc w:val="both"/>
        <w:rPr>
          <w:rFonts w:ascii="Calibri" w:hAnsi="Calibri"/>
        </w:rPr>
      </w:pPr>
    </w:p>
    <w:p w14:paraId="32D8FE53" w14:textId="0144D4A2" w:rsidP="009A2CA5" w:rsidR="009A2CA5" w:rsidRDefault="00313995">
      <w:pPr>
        <w:pStyle w:val="3-CHAPcommuniqu"/>
        <w:spacing w:before="0"/>
        <w:rPr>
          <w:rFonts w:ascii="Calibri" w:hAnsi="Calibri"/>
          <w:b w:val="0"/>
          <w:bCs/>
          <w:color w:val="auto"/>
        </w:rPr>
      </w:pPr>
      <w:r w:rsidRPr="007E4ED5">
        <w:rPr>
          <w:rFonts w:ascii="Calibri" w:hAnsi="Calibri"/>
          <w:b w:val="0"/>
          <w:bCs/>
          <w:color w:val="auto"/>
        </w:rPr>
        <w:t xml:space="preserve">La PPV sera exonérée de </w:t>
      </w:r>
      <w:r w:rsidR="00E2519B" w:rsidRPr="007E4ED5">
        <w:rPr>
          <w:rFonts w:ascii="Calibri" w:hAnsi="Calibri"/>
          <w:b w:val="0"/>
          <w:bCs/>
          <w:color w:val="auto"/>
        </w:rPr>
        <w:t>charges</w:t>
      </w:r>
      <w:r w:rsidRPr="007E4ED5">
        <w:rPr>
          <w:rFonts w:ascii="Calibri" w:hAnsi="Calibri"/>
          <w:b w:val="0"/>
          <w:bCs/>
          <w:color w:val="auto"/>
        </w:rPr>
        <w:t xml:space="preserve"> sociales mais </w:t>
      </w:r>
      <w:r w:rsidR="00E2519B" w:rsidRPr="007E4ED5">
        <w:rPr>
          <w:rFonts w:ascii="Calibri" w:hAnsi="Calibri"/>
          <w:b w:val="0"/>
          <w:bCs/>
          <w:color w:val="auto"/>
        </w:rPr>
        <w:t xml:space="preserve">fiscalisée (IRPP) et </w:t>
      </w:r>
      <w:r w:rsidRPr="007E4ED5">
        <w:rPr>
          <w:rFonts w:ascii="Calibri" w:hAnsi="Calibri"/>
          <w:b w:val="0"/>
          <w:bCs/>
          <w:color w:val="auto"/>
        </w:rPr>
        <w:t>soumise</w:t>
      </w:r>
      <w:r w:rsidR="00E2519B" w:rsidRPr="007E4ED5">
        <w:rPr>
          <w:rFonts w:ascii="Calibri" w:hAnsi="Calibri"/>
          <w:b w:val="0"/>
          <w:bCs/>
          <w:color w:val="auto"/>
        </w:rPr>
        <w:t xml:space="preserve"> aux contributions sociales (CSG-CRDS) pour le</w:t>
      </w:r>
      <w:r w:rsidRPr="007E4ED5">
        <w:rPr>
          <w:rFonts w:ascii="Calibri" w:hAnsi="Calibri"/>
          <w:b w:val="0"/>
          <w:bCs/>
          <w:color w:val="auto"/>
        </w:rPr>
        <w:t>s collaborateurs qui ont perçu, au cours des 12 mois précédant le versement de la prime, une rémunération brute annuelle supérieure ou égale</w:t>
      </w:r>
      <w:r w:rsidR="00CD1697" w:rsidRPr="007E4ED5">
        <w:rPr>
          <w:rFonts w:ascii="Calibri" w:hAnsi="Calibri"/>
          <w:b w:val="0"/>
          <w:bCs/>
          <w:color w:val="auto"/>
        </w:rPr>
        <w:t xml:space="preserve"> à</w:t>
      </w:r>
      <w:r w:rsidRPr="007E4ED5">
        <w:rPr>
          <w:rFonts w:ascii="Calibri" w:hAnsi="Calibri"/>
          <w:b w:val="0"/>
          <w:bCs/>
          <w:color w:val="auto"/>
        </w:rPr>
        <w:t xml:space="preserve"> 3 fois la valeur du SMIC annue</w:t>
      </w:r>
      <w:r w:rsidR="00E2519B" w:rsidRPr="007E4ED5">
        <w:rPr>
          <w:rFonts w:ascii="Calibri" w:hAnsi="Calibri"/>
          <w:b w:val="0"/>
          <w:bCs/>
          <w:color w:val="auto"/>
        </w:rPr>
        <w:t>l.</w:t>
      </w:r>
    </w:p>
    <w:p w14:paraId="489E0C57" w14:textId="77777777" w:rsidP="009A2CA5" w:rsidR="009A2CA5" w:rsidRDefault="009A2CA5" w:rsidRPr="007E4ED5">
      <w:pPr>
        <w:pStyle w:val="3-CHAPcommuniqu"/>
        <w:spacing w:before="0"/>
        <w:rPr>
          <w:rFonts w:ascii="Calibri" w:hAnsi="Calibri"/>
          <w:b w:val="0"/>
          <w:bCs/>
          <w:color w:val="auto"/>
        </w:rPr>
      </w:pPr>
    </w:p>
    <w:p w14:paraId="238EAFA2" w14:textId="68B48FB4" w:rsidP="009A2CA5" w:rsidR="00EF3D06" w:rsidRDefault="00313995" w:rsidRPr="007E4ED5">
      <w:pPr>
        <w:pStyle w:val="3-CHAPcommuniqu"/>
        <w:spacing w:before="0"/>
        <w:rPr>
          <w:rFonts w:ascii="Calibri" w:hAnsi="Calibri"/>
          <w:b w:val="0"/>
          <w:bCs/>
          <w:color w:val="auto"/>
        </w:rPr>
      </w:pPr>
      <w:r w:rsidRPr="007E4ED5">
        <w:rPr>
          <w:rFonts w:ascii="Calibri" w:hAnsi="Calibri"/>
          <w:b w:val="0"/>
          <w:bCs/>
          <w:color w:val="auto"/>
        </w:rPr>
        <w:t>Cette prime sera versée en une seule fois au cours de la 1</w:t>
      </w:r>
      <w:r w:rsidRPr="007E4ED5">
        <w:rPr>
          <w:rFonts w:ascii="Calibri" w:hAnsi="Calibri"/>
          <w:b w:val="0"/>
          <w:bCs/>
          <w:color w:val="auto"/>
          <w:vertAlign w:val="superscript"/>
        </w:rPr>
        <w:t>ère</w:t>
      </w:r>
      <w:r w:rsidRPr="007E4ED5">
        <w:rPr>
          <w:rFonts w:ascii="Calibri" w:hAnsi="Calibri"/>
          <w:b w:val="0"/>
          <w:bCs/>
          <w:color w:val="auto"/>
        </w:rPr>
        <w:t xml:space="preserve"> quinzaine du mois d’octobre 2022.</w:t>
      </w:r>
    </w:p>
    <w:p w14:paraId="161B5A08" w14:textId="17C5B918" w:rsidP="009A2CA5" w:rsidR="00CE75A8" w:rsidRDefault="00CE75A8" w:rsidRPr="007E4ED5">
      <w:pPr>
        <w:pStyle w:val="Sansinterligne"/>
        <w:jc w:val="both"/>
        <w:rPr>
          <w:rFonts w:cs="Arial"/>
          <w:color w:val="FF0000"/>
        </w:rPr>
      </w:pPr>
    </w:p>
    <w:p w14:paraId="5E7C10D7" w14:textId="77777777" w:rsidP="009A2CA5" w:rsidR="00392BD0" w:rsidRDefault="00392BD0" w:rsidRPr="007E4ED5">
      <w:pPr>
        <w:pStyle w:val="Sansinterligne"/>
        <w:jc w:val="both"/>
        <w:rPr>
          <w:rFonts w:cs="Arial"/>
          <w:color w:val="FF0000"/>
          <w:u w:val="single"/>
        </w:rPr>
      </w:pPr>
    </w:p>
    <w:p w14:paraId="5168945E" w14:textId="77777777" w:rsidP="002641CC" w:rsidR="006F064F" w:rsidRDefault="006F064F" w:rsidRPr="007E4ED5">
      <w:pPr>
        <w:pStyle w:val="Sansinterligne"/>
        <w:jc w:val="both"/>
        <w:rPr>
          <w:rFonts w:cs="Arial"/>
          <w:u w:val="single"/>
        </w:rPr>
      </w:pPr>
    </w:p>
    <w:p w14:paraId="237E84CF" w14:textId="0BD3A4DE" w:rsidP="002641CC" w:rsidR="000230AA" w:rsidRDefault="00B04D23" w:rsidRPr="007E4ED5">
      <w:pPr>
        <w:pStyle w:val="Sansinterligne"/>
        <w:jc w:val="both"/>
        <w:rPr>
          <w:rFonts w:cs="Arial"/>
          <w:u w:val="single"/>
        </w:rPr>
      </w:pPr>
      <w:r w:rsidRPr="007E4ED5">
        <w:rPr>
          <w:rFonts w:cs="Arial"/>
          <w:u w:val="single"/>
        </w:rPr>
        <w:t xml:space="preserve">Article </w:t>
      </w:r>
      <w:r w:rsidR="00F57C94" w:rsidRPr="007E4ED5">
        <w:rPr>
          <w:rFonts w:cs="Arial"/>
          <w:u w:val="single"/>
        </w:rPr>
        <w:t>3</w:t>
      </w:r>
      <w:r w:rsidR="000230AA" w:rsidRPr="007E4ED5">
        <w:rPr>
          <w:rFonts w:cs="Arial"/>
          <w:u w:val="single"/>
        </w:rPr>
        <w:t xml:space="preserve"> – EGALITE PROFESSIONNELLE ET PROMOTION DE LA MIXITE</w:t>
      </w:r>
    </w:p>
    <w:p w14:paraId="4D999473" w14:textId="0FC65BE5" w:rsidP="002641CC" w:rsidR="00A9465F" w:rsidRDefault="00A9465F" w:rsidRPr="007E4ED5">
      <w:pPr>
        <w:pStyle w:val="Sansinterligne"/>
        <w:jc w:val="both"/>
        <w:rPr>
          <w:color w:val="FF0000"/>
        </w:rPr>
      </w:pPr>
    </w:p>
    <w:p w14:paraId="1DF34CE8" w14:textId="31F47A30" w:rsidP="002641CC" w:rsidR="004907AA" w:rsidRDefault="004907AA" w:rsidRPr="007E4ED5">
      <w:pPr>
        <w:pStyle w:val="Sansinterligne"/>
        <w:jc w:val="both"/>
        <w:rPr>
          <w:rFonts w:cs="Arial" w:eastAsia="Times New Roman"/>
          <w:lang w:eastAsia="fr-FR"/>
        </w:rPr>
      </w:pPr>
      <w:r w:rsidRPr="007E4ED5">
        <w:rPr>
          <w:rFonts w:cs="Arial" w:eastAsia="Times New Roman"/>
          <w:lang w:eastAsia="fr-FR"/>
        </w:rPr>
        <w:t xml:space="preserve">En matière de rémunération plus particulièrement, </w:t>
      </w:r>
      <w:r w:rsidR="00A9465F" w:rsidRPr="007E4ED5">
        <w:rPr>
          <w:rFonts w:cs="Arial" w:eastAsia="Times New Roman"/>
          <w:lang w:eastAsia="fr-FR"/>
        </w:rPr>
        <w:t xml:space="preserve">la Banque </w:t>
      </w:r>
      <w:r w:rsidRPr="007E4ED5">
        <w:rPr>
          <w:rFonts w:cs="Arial" w:eastAsia="Times New Roman"/>
          <w:lang w:eastAsia="fr-FR"/>
        </w:rPr>
        <w:t>réaffirme que l’égalité salariale est une des composantes essentielles de l’égalité professionnelle.</w:t>
      </w:r>
    </w:p>
    <w:p w14:paraId="19DA2DC2" w14:textId="77777777" w:rsidP="002641CC" w:rsidR="004907AA" w:rsidRDefault="004907AA" w:rsidRPr="007E4ED5">
      <w:pPr>
        <w:pStyle w:val="Sansinterligne"/>
        <w:jc w:val="both"/>
        <w:rPr>
          <w:rFonts w:cs="Arial" w:eastAsia="Times New Roman"/>
          <w:color w:val="FF0000"/>
          <w:lang w:eastAsia="fr-FR"/>
        </w:rPr>
      </w:pPr>
    </w:p>
    <w:p w14:paraId="621A3E45" w14:textId="6EAA2DDE" w:rsidP="004907AA" w:rsidR="004907AA" w:rsidRDefault="004907AA" w:rsidRPr="007E4ED5">
      <w:pPr>
        <w:pStyle w:val="Sansinterligne"/>
        <w:jc w:val="both"/>
        <w:rPr>
          <w:rFonts w:cs="Arial" w:eastAsia="Times New Roman"/>
          <w:lang w:eastAsia="fr-FR"/>
        </w:rPr>
      </w:pPr>
      <w:r w:rsidRPr="007E4ED5">
        <w:rPr>
          <w:rFonts w:cs="Arial" w:eastAsia="Times New Roman"/>
          <w:lang w:eastAsia="fr-FR"/>
        </w:rPr>
        <w:t xml:space="preserve">Ainsi, dans la continuité des actions déjà réalisées, </w:t>
      </w:r>
      <w:r w:rsidR="00A9465F" w:rsidRPr="007E4ED5">
        <w:rPr>
          <w:rFonts w:cs="Arial" w:eastAsia="Times New Roman"/>
          <w:lang w:eastAsia="fr-FR"/>
        </w:rPr>
        <w:t xml:space="preserve">la Banque Populaire Aquitaine Centre Atlantique </w:t>
      </w:r>
      <w:r w:rsidRPr="007E4ED5">
        <w:rPr>
          <w:rFonts w:cs="Arial" w:eastAsia="Times New Roman"/>
          <w:lang w:eastAsia="fr-FR"/>
        </w:rPr>
        <w:t xml:space="preserve">s’engage à poursuivre, dans le cadre de sa politique salariale, l’identification et la réduction des écarts de rémunération non justifiés entre les femmes et les hommes dont les situations sont comparables, et à appliquer le principe d’égalité salariale à tous les stades de la vie professionnelle. </w:t>
      </w:r>
    </w:p>
    <w:p w14:paraId="453B6824" w14:textId="77777777" w:rsidP="00E37DA7" w:rsidR="004907AA" w:rsidRDefault="004907AA" w:rsidRPr="007E4ED5">
      <w:pPr>
        <w:pStyle w:val="Sansinterligne"/>
        <w:jc w:val="both"/>
        <w:rPr>
          <w:rFonts w:cs="Arial" w:eastAsia="Times New Roman"/>
          <w:color w:val="FF0000"/>
          <w:lang w:eastAsia="fr-FR"/>
        </w:rPr>
      </w:pPr>
    </w:p>
    <w:p w14:paraId="2A74F400" w14:textId="108DBE8A" w:rsidP="00AC5D86" w:rsidR="002B28E4" w:rsidRDefault="00AC5D86" w:rsidRPr="007E4ED5">
      <w:pPr>
        <w:pStyle w:val="Sansinterligne"/>
        <w:jc w:val="both"/>
        <w:rPr>
          <w:rFonts w:eastAsia="Times New Roman"/>
        </w:rPr>
      </w:pPr>
      <w:r w:rsidRPr="007E4ED5">
        <w:rPr>
          <w:rFonts w:cs="Arial" w:eastAsia="Times New Roman"/>
          <w:lang w:eastAsia="fr-FR"/>
        </w:rPr>
        <w:t xml:space="preserve">A ce titre, </w:t>
      </w:r>
      <w:r w:rsidR="00DD3075" w:rsidRPr="007E4ED5">
        <w:rPr>
          <w:rFonts w:cs="Arial"/>
        </w:rPr>
        <w:t xml:space="preserve">l’Entreprise détermine une </w:t>
      </w:r>
      <w:r w:rsidR="007C7DB5" w:rsidRPr="007E4ED5">
        <w:rPr>
          <w:rFonts w:cs="Arial"/>
        </w:rPr>
        <w:t>enveloppe</w:t>
      </w:r>
      <w:r w:rsidR="00DD3075" w:rsidRPr="007E4ED5">
        <w:rPr>
          <w:rFonts w:cs="Arial"/>
        </w:rPr>
        <w:t xml:space="preserve"> </w:t>
      </w:r>
      <w:r w:rsidR="00A9465F" w:rsidRPr="007E4ED5">
        <w:rPr>
          <w:rFonts w:cs="Arial"/>
        </w:rPr>
        <w:t xml:space="preserve">dédiée </w:t>
      </w:r>
      <w:r w:rsidR="00DD3075" w:rsidRPr="007E4ED5">
        <w:rPr>
          <w:rFonts w:cs="Arial"/>
        </w:rPr>
        <w:t>à hauteur d</w:t>
      </w:r>
      <w:r w:rsidR="00810AD4" w:rsidRPr="007E4ED5">
        <w:rPr>
          <w:rFonts w:cs="Arial"/>
        </w:rPr>
        <w:t>’environ</w:t>
      </w:r>
      <w:r w:rsidR="00DD3075" w:rsidRPr="007E4ED5">
        <w:rPr>
          <w:rFonts w:cs="Arial"/>
        </w:rPr>
        <w:t xml:space="preserve"> </w:t>
      </w:r>
      <w:r w:rsidR="00DB30AF" w:rsidRPr="007E4ED5">
        <w:rPr>
          <w:rFonts w:cs="Arial"/>
        </w:rPr>
        <w:t xml:space="preserve">100 </w:t>
      </w:r>
      <w:r w:rsidR="007C7DB5" w:rsidRPr="007E4ED5">
        <w:rPr>
          <w:rFonts w:cs="Arial"/>
        </w:rPr>
        <w:t>000</w:t>
      </w:r>
      <w:r w:rsidR="00C901E8" w:rsidRPr="007E4ED5">
        <w:rPr>
          <w:rFonts w:cs="Arial"/>
        </w:rPr>
        <w:t xml:space="preserve"> e</w:t>
      </w:r>
      <w:r w:rsidRPr="007E4ED5">
        <w:rPr>
          <w:rFonts w:cs="Arial"/>
        </w:rPr>
        <w:t xml:space="preserve">uros </w:t>
      </w:r>
      <w:r w:rsidR="002E22B9" w:rsidRPr="007E4ED5">
        <w:rPr>
          <w:rFonts w:cs="Arial"/>
        </w:rPr>
        <w:t>(ou environ 1</w:t>
      </w:r>
      <w:r w:rsidR="00215808" w:rsidRPr="007E4ED5">
        <w:rPr>
          <w:rFonts w:cs="Arial"/>
        </w:rPr>
        <w:t>60</w:t>
      </w:r>
      <w:r w:rsidR="00DB30AF" w:rsidRPr="007E4ED5">
        <w:rPr>
          <w:rFonts w:cs="Arial"/>
        </w:rPr>
        <w:t xml:space="preserve"> </w:t>
      </w:r>
      <w:r w:rsidR="00810AD4" w:rsidRPr="007E4ED5">
        <w:rPr>
          <w:rFonts w:cs="Arial"/>
        </w:rPr>
        <w:t>000</w:t>
      </w:r>
      <w:r w:rsidR="002E22B9" w:rsidRPr="007E4ED5">
        <w:rPr>
          <w:rFonts w:cs="Arial"/>
        </w:rPr>
        <w:t xml:space="preserve"> </w:t>
      </w:r>
      <w:r w:rsidR="00C901E8" w:rsidRPr="007E4ED5">
        <w:rPr>
          <w:rFonts w:cs="Arial"/>
        </w:rPr>
        <w:t>e</w:t>
      </w:r>
      <w:r w:rsidR="002E22B9" w:rsidRPr="007E4ED5">
        <w:rPr>
          <w:rFonts w:cs="Arial"/>
        </w:rPr>
        <w:t xml:space="preserve">uros chargés des cotisations sociales), </w:t>
      </w:r>
      <w:r w:rsidR="007C7DB5" w:rsidRPr="007E4ED5">
        <w:rPr>
          <w:rFonts w:cs="Arial"/>
        </w:rPr>
        <w:t xml:space="preserve">soit </w:t>
      </w:r>
      <w:r w:rsidR="002B28E4" w:rsidRPr="007E4ED5">
        <w:rPr>
          <w:rFonts w:eastAsia="Times New Roman"/>
        </w:rPr>
        <w:t>0.1</w:t>
      </w:r>
      <w:r w:rsidR="00DB30AF" w:rsidRPr="007E4ED5">
        <w:rPr>
          <w:rFonts w:eastAsia="Times New Roman"/>
        </w:rPr>
        <w:t>3</w:t>
      </w:r>
      <w:r w:rsidR="002B28E4" w:rsidRPr="007E4ED5">
        <w:rPr>
          <w:rFonts w:eastAsia="Times New Roman"/>
        </w:rPr>
        <w:t xml:space="preserve"> % de la masse salariale prévisionnelle au 31.12.202</w:t>
      </w:r>
      <w:r w:rsidR="00DB30AF" w:rsidRPr="007E4ED5">
        <w:rPr>
          <w:rFonts w:eastAsia="Times New Roman"/>
        </w:rPr>
        <w:t>2</w:t>
      </w:r>
      <w:r w:rsidR="002E22B9" w:rsidRPr="007E4ED5">
        <w:rPr>
          <w:rFonts w:eastAsia="Times New Roman"/>
        </w:rPr>
        <w:t>.</w:t>
      </w:r>
    </w:p>
    <w:p w14:paraId="542B83BD" w14:textId="77777777" w:rsidP="002641CC" w:rsidR="002641CC" w:rsidRDefault="002641CC" w:rsidRPr="00804159">
      <w:pPr>
        <w:ind w:left="4956"/>
        <w:jc w:val="both"/>
        <w:rPr>
          <w:rFonts w:cs="Arial" w:eastAsia="Times New Roman"/>
          <w:bCs/>
          <w:color w:themeColor="background1" w:val="FFFFFF"/>
          <w:lang w:eastAsia="fr-FR"/>
        </w:rPr>
      </w:pPr>
      <w:r w:rsidRPr="00804159">
        <w:rPr>
          <w:rFonts w:cs="Arial" w:eastAsia="Times New Roman"/>
          <w:bCs/>
          <w:color w:themeColor="background1" w:val="FFFFFF"/>
          <w:lang w:eastAsia="fr-FR"/>
        </w:rPr>
        <w:t>/PRH1/   /PRH2/   /PRH3/   /PRH4/   /PRH5/</w:t>
      </w:r>
    </w:p>
    <w:p w14:paraId="1A92FDCF" w14:textId="29A73573" w:rsidP="002641CC" w:rsidR="006378D1" w:rsidRDefault="00FB250F">
      <w:pPr>
        <w:jc w:val="both"/>
        <w:rPr>
          <w:rFonts w:cs="Arial" w:eastAsia="Times New Roman"/>
          <w:lang w:eastAsia="fr-FR"/>
        </w:rPr>
      </w:pPr>
      <w:r w:rsidRPr="007E4ED5">
        <w:rPr>
          <w:rFonts w:cs="Arial" w:eastAsia="Times New Roman"/>
          <w:lang w:eastAsia="fr-FR"/>
        </w:rPr>
        <w:t xml:space="preserve">Cette enveloppe vient en sus de celles dédiées aux augmentations individuelles indiquées précédemment. </w:t>
      </w:r>
    </w:p>
    <w:p w14:paraId="0EBA3880" w14:textId="77777777" w:rsidP="002641CC" w:rsidR="009A2CA5" w:rsidRDefault="009A2CA5" w:rsidRPr="002641CC">
      <w:pPr>
        <w:jc w:val="both"/>
        <w:rPr>
          <w:rFonts w:cs="Arial" w:eastAsia="Times New Roman"/>
          <w:bCs/>
          <w:lang w:eastAsia="fr-FR"/>
        </w:rPr>
      </w:pPr>
    </w:p>
    <w:p w14:paraId="4B37DDA8" w14:textId="4353104D" w:rsidP="00C901E8" w:rsidR="00C901E8" w:rsidRDefault="00C901E8" w:rsidRPr="007E4ED5">
      <w:pPr>
        <w:pStyle w:val="Sansinterligne"/>
        <w:jc w:val="both"/>
        <w:rPr>
          <w:rFonts w:cs="Arial" w:eastAsia="Times New Roman"/>
          <w:lang w:eastAsia="fr-FR"/>
        </w:rPr>
      </w:pPr>
      <w:r w:rsidRPr="007E4ED5">
        <w:rPr>
          <w:rFonts w:cs="Arial" w:eastAsia="Times New Roman"/>
          <w:lang w:eastAsia="fr-FR"/>
        </w:rPr>
        <w:lastRenderedPageBreak/>
        <w:t>Par ailleurs, l’Entreprise s’engage au déploiement de mesures complémentaires visant à faire progresser la mixité</w:t>
      </w:r>
      <w:r w:rsidR="004B5690" w:rsidRPr="007E4ED5">
        <w:rPr>
          <w:rFonts w:cs="Arial" w:eastAsia="Times New Roman"/>
          <w:lang w:eastAsia="fr-FR"/>
        </w:rPr>
        <w:t xml:space="preserve"> à BPACA</w:t>
      </w:r>
      <w:r w:rsidRPr="007E4ED5">
        <w:rPr>
          <w:rFonts w:cs="Arial" w:eastAsia="Times New Roman"/>
          <w:lang w:eastAsia="fr-FR"/>
        </w:rPr>
        <w:t>, notamment par la promotion des femmes dans l’encadrement et les postes à responsabilités</w:t>
      </w:r>
      <w:r w:rsidR="004B5690" w:rsidRPr="007E4ED5">
        <w:rPr>
          <w:rFonts w:cs="Arial" w:eastAsia="Times New Roman"/>
          <w:lang w:eastAsia="fr-FR"/>
        </w:rPr>
        <w:t>,</w:t>
      </w:r>
      <w:r w:rsidRPr="007E4ED5">
        <w:rPr>
          <w:rFonts w:cs="Arial" w:eastAsia="Times New Roman"/>
          <w:lang w:eastAsia="fr-FR"/>
        </w:rPr>
        <w:t xml:space="preserve"> au travers</w:t>
      </w:r>
      <w:r w:rsidR="008B4C03" w:rsidRPr="007E4ED5">
        <w:rPr>
          <w:rFonts w:cs="Arial" w:eastAsia="Times New Roman"/>
          <w:lang w:eastAsia="fr-FR"/>
        </w:rPr>
        <w:t xml:space="preserve"> de</w:t>
      </w:r>
      <w:r w:rsidRPr="007E4ED5">
        <w:rPr>
          <w:rFonts w:cs="Arial" w:eastAsia="Times New Roman"/>
          <w:lang w:eastAsia="fr-FR"/>
        </w:rPr>
        <w:t xml:space="preserve"> </w:t>
      </w:r>
      <w:r w:rsidR="009E7890" w:rsidRPr="007E4ED5">
        <w:rPr>
          <w:rFonts w:cs="Arial" w:eastAsia="Times New Roman"/>
          <w:lang w:eastAsia="fr-FR"/>
        </w:rPr>
        <w:t xml:space="preserve">la création </w:t>
      </w:r>
      <w:r w:rsidRPr="007E4ED5">
        <w:rPr>
          <w:rFonts w:cs="Arial" w:eastAsia="Times New Roman"/>
          <w:lang w:eastAsia="fr-FR"/>
        </w:rPr>
        <w:t>d’un réseau</w:t>
      </w:r>
      <w:r w:rsidR="004B5690" w:rsidRPr="007E4ED5">
        <w:rPr>
          <w:rFonts w:cs="Arial" w:eastAsia="Times New Roman"/>
          <w:lang w:eastAsia="fr-FR"/>
        </w:rPr>
        <w:t xml:space="preserve"> interne BPACA.</w:t>
      </w:r>
    </w:p>
    <w:p w14:paraId="651CAED9" w14:textId="77777777" w:rsidP="00EA723A" w:rsidR="006012A4" w:rsidRDefault="006012A4" w:rsidRPr="007E4ED5">
      <w:pPr>
        <w:pStyle w:val="Sansinterligne"/>
        <w:jc w:val="both"/>
        <w:rPr>
          <w:rFonts w:cs="Arial" w:eastAsia="Times New Roman"/>
          <w:color w:val="FF0000"/>
          <w:lang w:eastAsia="fr-FR"/>
        </w:rPr>
      </w:pPr>
    </w:p>
    <w:p w14:paraId="01F1CE43" w14:textId="77777777" w:rsidP="00EA723A" w:rsidR="006F064F" w:rsidRDefault="006F064F" w:rsidRPr="007E4ED5">
      <w:pPr>
        <w:pStyle w:val="Sansinterligne"/>
        <w:jc w:val="both"/>
        <w:rPr>
          <w:rFonts w:cs="Arial" w:eastAsia="Times New Roman"/>
          <w:u w:val="single"/>
          <w:lang w:eastAsia="fr-FR"/>
        </w:rPr>
      </w:pPr>
    </w:p>
    <w:p w14:paraId="0B6095F0" w14:textId="77777777" w:rsidP="00EA723A" w:rsidR="002641CC" w:rsidRDefault="002641CC">
      <w:pPr>
        <w:pStyle w:val="Sansinterligne"/>
        <w:jc w:val="both"/>
        <w:rPr>
          <w:rFonts w:cs="Arial" w:eastAsia="Times New Roman"/>
          <w:u w:val="single"/>
          <w:lang w:eastAsia="fr-FR"/>
        </w:rPr>
      </w:pPr>
    </w:p>
    <w:p w14:paraId="1A8485A8" w14:textId="2469D6C2" w:rsidP="00EA723A" w:rsidR="006012A4" w:rsidRDefault="00A42F7C" w:rsidRPr="007E4ED5">
      <w:pPr>
        <w:pStyle w:val="Sansinterligne"/>
        <w:jc w:val="both"/>
        <w:rPr>
          <w:rFonts w:cs="Arial" w:eastAsia="Times New Roman"/>
          <w:u w:val="single"/>
          <w:lang w:eastAsia="fr-FR"/>
        </w:rPr>
      </w:pPr>
      <w:r w:rsidRPr="007E4ED5">
        <w:rPr>
          <w:rFonts w:cs="Arial" w:eastAsia="Times New Roman"/>
          <w:u w:val="single"/>
          <w:lang w:eastAsia="fr-FR"/>
        </w:rPr>
        <w:t xml:space="preserve">Article </w:t>
      </w:r>
      <w:r w:rsidR="00F57C94" w:rsidRPr="007E4ED5">
        <w:rPr>
          <w:rFonts w:cs="Arial" w:eastAsia="Times New Roman"/>
          <w:u w:val="single"/>
          <w:lang w:eastAsia="fr-FR"/>
        </w:rPr>
        <w:t>4</w:t>
      </w:r>
      <w:r w:rsidR="008525DB" w:rsidRPr="007E4ED5">
        <w:rPr>
          <w:rFonts w:cs="Arial" w:eastAsia="Times New Roman"/>
          <w:u w:val="single"/>
          <w:lang w:eastAsia="fr-FR"/>
        </w:rPr>
        <w:t xml:space="preserve"> </w:t>
      </w:r>
      <w:r w:rsidRPr="007E4ED5">
        <w:rPr>
          <w:rFonts w:cs="Arial" w:eastAsia="Times New Roman"/>
          <w:u w:val="single"/>
          <w:lang w:eastAsia="fr-FR"/>
        </w:rPr>
        <w:t>–</w:t>
      </w:r>
      <w:r w:rsidR="000A4BF8" w:rsidRPr="007E4ED5">
        <w:rPr>
          <w:rFonts w:cs="Arial" w:eastAsia="Times New Roman"/>
          <w:u w:val="single"/>
          <w:lang w:eastAsia="fr-FR"/>
        </w:rPr>
        <w:t xml:space="preserve"> </w:t>
      </w:r>
      <w:r w:rsidR="00423AFC" w:rsidRPr="007E4ED5">
        <w:rPr>
          <w:rFonts w:cs="Arial" w:eastAsia="Times New Roman"/>
          <w:u w:val="single"/>
          <w:lang w:eastAsia="fr-FR"/>
        </w:rPr>
        <w:t>AVANTAGES SOCIAUX</w:t>
      </w:r>
    </w:p>
    <w:p w14:paraId="7C15063D" w14:textId="348289C7" w:rsidP="00EA723A" w:rsidR="006012A4" w:rsidRDefault="006012A4" w:rsidRPr="007E4ED5">
      <w:pPr>
        <w:pStyle w:val="Sansinterligne"/>
        <w:jc w:val="both"/>
        <w:rPr>
          <w:rFonts w:cs="Arial" w:eastAsia="Times New Roman"/>
          <w:lang w:eastAsia="fr-FR"/>
        </w:rPr>
      </w:pPr>
    </w:p>
    <w:p w14:paraId="0EEC5BEF" w14:textId="77777777" w:rsidP="00EA723A" w:rsidR="006F064F" w:rsidRDefault="006F064F" w:rsidRPr="007E4ED5">
      <w:pPr>
        <w:pStyle w:val="Sansinterligne"/>
        <w:jc w:val="both"/>
        <w:rPr>
          <w:rFonts w:cs="Arial" w:eastAsia="Times New Roman"/>
          <w:lang w:eastAsia="fr-FR"/>
        </w:rPr>
      </w:pPr>
    </w:p>
    <w:p w14:paraId="3DDD9802" w14:textId="77777777" w:rsidP="006F064F" w:rsidR="006F064F" w:rsidRDefault="00F57C94" w:rsidRPr="007E4ED5">
      <w:pPr>
        <w:pStyle w:val="Sansinterligne"/>
        <w:jc w:val="both"/>
        <w:rPr>
          <w:rFonts w:cs="Arial" w:eastAsia="Times New Roman"/>
          <w:u w:val="single"/>
          <w:lang w:eastAsia="fr-FR"/>
        </w:rPr>
      </w:pPr>
      <w:r w:rsidRPr="007E4ED5">
        <w:rPr>
          <w:rFonts w:cs="Arial" w:eastAsia="Times New Roman"/>
          <w:lang w:eastAsia="fr-FR"/>
        </w:rPr>
        <w:t>4</w:t>
      </w:r>
      <w:r w:rsidR="00423AFC" w:rsidRPr="007E4ED5">
        <w:rPr>
          <w:rFonts w:cs="Arial" w:eastAsia="Times New Roman"/>
          <w:lang w:eastAsia="fr-FR"/>
        </w:rPr>
        <w:t xml:space="preserve">.1 </w:t>
      </w:r>
      <w:r w:rsidR="006F064F" w:rsidRPr="007E4ED5">
        <w:rPr>
          <w:rFonts w:cs="Arial" w:eastAsia="Times New Roman"/>
          <w:u w:val="single"/>
          <w:lang w:eastAsia="fr-FR"/>
        </w:rPr>
        <w:t>Titres Restaurant</w:t>
      </w:r>
    </w:p>
    <w:p w14:paraId="791D5FC3" w14:textId="77777777" w:rsidP="006F064F" w:rsidR="006F064F" w:rsidRDefault="006F064F" w:rsidRPr="007E4ED5">
      <w:pPr>
        <w:pStyle w:val="Sansinterligne"/>
        <w:jc w:val="both"/>
        <w:rPr>
          <w:rFonts w:cs="Arial" w:eastAsia="Times New Roman"/>
          <w:color w:val="FF0000"/>
          <w:lang w:eastAsia="fr-FR"/>
        </w:rPr>
      </w:pPr>
    </w:p>
    <w:p w14:paraId="76EFB047" w14:textId="77777777" w:rsidP="006F064F" w:rsidR="006F064F" w:rsidRDefault="006F064F" w:rsidRPr="007E4ED5">
      <w:pPr>
        <w:pStyle w:val="Sansinterligne"/>
        <w:jc w:val="both"/>
        <w:rPr>
          <w:rFonts w:cs="Arial" w:eastAsia="Times New Roman"/>
          <w:lang w:eastAsia="fr-FR"/>
        </w:rPr>
      </w:pPr>
      <w:r w:rsidRPr="007E4ED5">
        <w:rPr>
          <w:rFonts w:cs="Arial" w:eastAsia="Times New Roman"/>
          <w:lang w:eastAsia="fr-FR"/>
        </w:rPr>
        <w:t>A compter du 1</w:t>
      </w:r>
      <w:r w:rsidRPr="007E4ED5">
        <w:rPr>
          <w:rFonts w:cs="Arial" w:eastAsia="Times New Roman"/>
          <w:vertAlign w:val="superscript"/>
          <w:lang w:eastAsia="fr-FR"/>
        </w:rPr>
        <w:t>er</w:t>
      </w:r>
      <w:r w:rsidRPr="007E4ED5">
        <w:rPr>
          <w:rFonts w:cs="Arial" w:eastAsia="Times New Roman"/>
          <w:lang w:eastAsia="fr-FR"/>
        </w:rPr>
        <w:t xml:space="preserve"> janvier 2023, la valeur faciale du titre restaurant est revalorisée à hauteur de 9.87 euros, dont :</w:t>
      </w:r>
    </w:p>
    <w:p w14:paraId="644A781F" w14:textId="77777777" w:rsidP="006F064F" w:rsidR="006F064F" w:rsidRDefault="006F064F" w:rsidRPr="007E4ED5">
      <w:pPr>
        <w:pStyle w:val="Sansinterligne"/>
        <w:jc w:val="both"/>
        <w:rPr>
          <w:rFonts w:cs="Arial" w:eastAsia="Times New Roman"/>
          <w:lang w:eastAsia="fr-FR"/>
        </w:rPr>
      </w:pPr>
    </w:p>
    <w:p w14:paraId="17EF1F7F" w14:textId="77777777" w:rsidP="006F064F" w:rsidR="006F064F" w:rsidRDefault="006F064F" w:rsidRPr="007E4ED5">
      <w:pPr>
        <w:pStyle w:val="Sansinterligne"/>
        <w:numPr>
          <w:ilvl w:val="0"/>
          <w:numId w:val="24"/>
        </w:numPr>
        <w:ind w:left="709"/>
        <w:jc w:val="both"/>
        <w:rPr>
          <w:rFonts w:cs="Arial" w:eastAsia="Times New Roman"/>
          <w:lang w:eastAsia="fr-FR"/>
        </w:rPr>
      </w:pPr>
      <w:r w:rsidRPr="007E4ED5">
        <w:rPr>
          <w:rFonts w:cs="Arial" w:eastAsia="Times New Roman"/>
          <w:lang w:eastAsia="fr-FR"/>
        </w:rPr>
        <w:t>60 % sont pris en charge par l’Entreprise, soit 5.92 euros par titre (participation maximale règlementaire)</w:t>
      </w:r>
    </w:p>
    <w:p w14:paraId="4B9803A2" w14:textId="77777777" w:rsidP="006F064F" w:rsidR="006F064F" w:rsidRDefault="006F064F" w:rsidRPr="007E4ED5">
      <w:pPr>
        <w:pStyle w:val="Sansinterligne"/>
        <w:numPr>
          <w:ilvl w:val="0"/>
          <w:numId w:val="24"/>
        </w:numPr>
        <w:ind w:left="709"/>
        <w:jc w:val="both"/>
        <w:rPr>
          <w:rFonts w:cs="Arial" w:eastAsia="Times New Roman"/>
          <w:lang w:eastAsia="fr-FR"/>
        </w:rPr>
      </w:pPr>
      <w:r w:rsidRPr="007E4ED5">
        <w:rPr>
          <w:rFonts w:cs="Arial" w:eastAsia="Times New Roman"/>
          <w:lang w:eastAsia="fr-FR"/>
        </w:rPr>
        <w:t>40 % restent à la charge du salarié, soit 3.95 euros par titre.</w:t>
      </w:r>
    </w:p>
    <w:p w14:paraId="0E53EEAD" w14:textId="77777777" w:rsidP="00EA723A" w:rsidR="006F064F" w:rsidRDefault="006F064F" w:rsidRPr="007E4ED5">
      <w:pPr>
        <w:pStyle w:val="Sansinterligne"/>
        <w:jc w:val="both"/>
        <w:rPr>
          <w:rFonts w:cs="Arial" w:eastAsia="Times New Roman"/>
          <w:u w:val="single"/>
          <w:lang w:eastAsia="fr-FR"/>
        </w:rPr>
      </w:pPr>
    </w:p>
    <w:p w14:paraId="7D4676C5" w14:textId="77777777" w:rsidP="00EA723A" w:rsidR="006F064F" w:rsidRDefault="006F064F" w:rsidRPr="007E4ED5">
      <w:pPr>
        <w:pStyle w:val="Sansinterligne"/>
        <w:jc w:val="both"/>
        <w:rPr>
          <w:rFonts w:cs="Arial" w:eastAsia="Times New Roman"/>
          <w:u w:val="single"/>
          <w:lang w:eastAsia="fr-FR"/>
        </w:rPr>
      </w:pPr>
    </w:p>
    <w:p w14:paraId="0194F592" w14:textId="422505F5" w:rsidP="00BC29D7" w:rsidR="00BC29D7" w:rsidRDefault="006F064F" w:rsidRPr="007E4ED5">
      <w:pPr>
        <w:pStyle w:val="Sansinterligne"/>
        <w:jc w:val="both"/>
        <w:rPr>
          <w:rFonts w:cs="Arial" w:eastAsia="Times New Roman"/>
          <w:u w:val="single"/>
          <w:lang w:eastAsia="fr-FR"/>
        </w:rPr>
      </w:pPr>
      <w:r w:rsidRPr="007E4ED5">
        <w:rPr>
          <w:rFonts w:cs="Arial" w:eastAsia="Times New Roman"/>
          <w:lang w:eastAsia="fr-FR"/>
        </w:rPr>
        <w:t xml:space="preserve">4.2 </w:t>
      </w:r>
      <w:r w:rsidR="00BC29D7" w:rsidRPr="007E4ED5">
        <w:rPr>
          <w:rFonts w:cs="Arial" w:eastAsia="Times New Roman"/>
          <w:u w:val="single"/>
          <w:lang w:eastAsia="fr-FR"/>
        </w:rPr>
        <w:t>Revalorisation de la prime de scolarité</w:t>
      </w:r>
    </w:p>
    <w:p w14:paraId="4A9D81BC" w14:textId="77777777" w:rsidP="00BC29D7" w:rsidR="00BC29D7" w:rsidRDefault="00BC29D7" w:rsidRPr="007E4ED5">
      <w:pPr>
        <w:pStyle w:val="Sansinterligne"/>
        <w:jc w:val="both"/>
        <w:rPr>
          <w:rFonts w:cs="Arial" w:eastAsia="Times New Roman"/>
          <w:u w:val="single"/>
          <w:lang w:eastAsia="fr-FR"/>
        </w:rPr>
      </w:pPr>
    </w:p>
    <w:p w14:paraId="1786F3C4" w14:textId="385F4D55" w:rsidP="00BC29D7" w:rsidR="00BC29D7" w:rsidRDefault="00BC29D7" w:rsidRPr="007E4ED5">
      <w:pPr>
        <w:pStyle w:val="Sansinterligne"/>
        <w:jc w:val="both"/>
        <w:rPr>
          <w:rFonts w:cs="Arial" w:eastAsia="Times New Roman"/>
          <w:lang w:eastAsia="fr-FR"/>
        </w:rPr>
      </w:pPr>
      <w:r w:rsidRPr="007E4ED5">
        <w:rPr>
          <w:rFonts w:cs="Arial" w:eastAsia="Times New Roman"/>
          <w:lang w:eastAsia="fr-FR"/>
        </w:rPr>
        <w:t>A compter du 1</w:t>
      </w:r>
      <w:r w:rsidRPr="007E4ED5">
        <w:rPr>
          <w:rFonts w:cs="Arial" w:eastAsia="Times New Roman"/>
          <w:vertAlign w:val="superscript"/>
          <w:lang w:eastAsia="fr-FR"/>
        </w:rPr>
        <w:t>er</w:t>
      </w:r>
      <w:r w:rsidRPr="007E4ED5">
        <w:rPr>
          <w:rFonts w:cs="Arial" w:eastAsia="Times New Roman"/>
          <w:lang w:eastAsia="fr-FR"/>
        </w:rPr>
        <w:t xml:space="preserve"> janvier 2023, le montant brut des primes de scolarité est fixé par enfant scolarisé selon le barème suivant</w:t>
      </w:r>
      <w:r w:rsidR="00705D71" w:rsidRPr="007E4ED5">
        <w:rPr>
          <w:rFonts w:cs="Arial" w:eastAsia="Times New Roman"/>
          <w:lang w:eastAsia="fr-FR"/>
        </w:rPr>
        <w:t xml:space="preserve"> (</w:t>
      </w:r>
      <w:r w:rsidRPr="007E4ED5">
        <w:rPr>
          <w:rFonts w:cs="Arial" w:eastAsia="Times New Roman"/>
          <w:lang w:eastAsia="fr-FR"/>
        </w:rPr>
        <w:t>soit une revalorisation de 4%</w:t>
      </w:r>
      <w:r w:rsidR="00705D71" w:rsidRPr="007E4ED5">
        <w:rPr>
          <w:rFonts w:cs="Arial" w:eastAsia="Times New Roman"/>
          <w:lang w:eastAsia="fr-FR"/>
        </w:rPr>
        <w:t>)</w:t>
      </w:r>
      <w:r w:rsidRPr="007E4ED5">
        <w:rPr>
          <w:rFonts w:cs="Arial" w:eastAsia="Times New Roman"/>
          <w:lang w:eastAsia="fr-FR"/>
        </w:rPr>
        <w:t xml:space="preserve"> : </w:t>
      </w:r>
    </w:p>
    <w:p w14:paraId="2F427135" w14:textId="77777777" w:rsidP="00BC29D7" w:rsidR="00BC29D7" w:rsidRDefault="00BC29D7" w:rsidRPr="007E4ED5">
      <w:pPr>
        <w:pStyle w:val="Sansinterligne"/>
        <w:jc w:val="both"/>
        <w:rPr>
          <w:rFonts w:cs="Arial" w:eastAsia="Times New Roman"/>
          <w:lang w:eastAsia="fr-FR"/>
        </w:rPr>
      </w:pPr>
    </w:p>
    <w:p w14:paraId="22FDD147" w14:textId="77777777" w:rsidP="00BC29D7" w:rsidR="00BC29D7" w:rsidRDefault="00BC29D7" w:rsidRPr="007E4ED5">
      <w:pPr>
        <w:pStyle w:val="Sansinterligne"/>
        <w:numPr>
          <w:ilvl w:val="0"/>
          <w:numId w:val="25"/>
        </w:numPr>
        <w:jc w:val="both"/>
        <w:rPr>
          <w:rFonts w:cs="Arial" w:eastAsia="Times New Roman"/>
          <w:lang w:eastAsia="fr-FR"/>
        </w:rPr>
      </w:pPr>
      <w:proofErr w:type="gramStart"/>
      <w:r w:rsidRPr="007E4ED5">
        <w:rPr>
          <w:rFonts w:cs="Arial" w:eastAsia="Times New Roman"/>
          <w:lang w:eastAsia="fr-FR"/>
        </w:rPr>
        <w:t>enfants</w:t>
      </w:r>
      <w:proofErr w:type="gramEnd"/>
      <w:r w:rsidRPr="007E4ED5">
        <w:rPr>
          <w:rFonts w:cs="Arial" w:eastAsia="Times New Roman"/>
          <w:lang w:eastAsia="fr-FR"/>
        </w:rPr>
        <w:t xml:space="preserve"> scolarisés en classe de maternelle : 124€</w:t>
      </w:r>
    </w:p>
    <w:p w14:paraId="7E524E28" w14:textId="77777777" w:rsidP="00BC29D7" w:rsidR="00BC29D7" w:rsidRDefault="00BC29D7" w:rsidRPr="007E4ED5">
      <w:pPr>
        <w:pStyle w:val="Sansinterligne"/>
        <w:numPr>
          <w:ilvl w:val="0"/>
          <w:numId w:val="25"/>
        </w:numPr>
        <w:jc w:val="both"/>
        <w:rPr>
          <w:rFonts w:cs="Arial" w:eastAsia="Times New Roman"/>
          <w:lang w:eastAsia="fr-FR"/>
        </w:rPr>
      </w:pPr>
      <w:proofErr w:type="gramStart"/>
      <w:r w:rsidRPr="007E4ED5">
        <w:rPr>
          <w:rFonts w:cs="Arial" w:eastAsia="Times New Roman"/>
          <w:lang w:eastAsia="fr-FR"/>
        </w:rPr>
        <w:t>enfants</w:t>
      </w:r>
      <w:proofErr w:type="gramEnd"/>
      <w:r w:rsidRPr="007E4ED5">
        <w:rPr>
          <w:rFonts w:cs="Arial" w:eastAsia="Times New Roman"/>
          <w:lang w:eastAsia="fr-FR"/>
        </w:rPr>
        <w:t xml:space="preserve"> scolarisés en classe de primaire : 244€</w:t>
      </w:r>
    </w:p>
    <w:p w14:paraId="368D4BAB" w14:textId="77777777" w:rsidP="00BC29D7" w:rsidR="00BC29D7" w:rsidRDefault="00BC29D7" w:rsidRPr="007E4ED5">
      <w:pPr>
        <w:pStyle w:val="Sansinterligne"/>
        <w:numPr>
          <w:ilvl w:val="0"/>
          <w:numId w:val="25"/>
        </w:numPr>
        <w:jc w:val="both"/>
        <w:rPr>
          <w:rFonts w:cs="Arial" w:eastAsia="Times New Roman"/>
          <w:lang w:eastAsia="fr-FR"/>
        </w:rPr>
      </w:pPr>
      <w:proofErr w:type="gramStart"/>
      <w:r w:rsidRPr="007E4ED5">
        <w:rPr>
          <w:rFonts w:cs="Arial" w:eastAsia="Times New Roman"/>
          <w:lang w:eastAsia="fr-FR"/>
        </w:rPr>
        <w:t>enfants</w:t>
      </w:r>
      <w:proofErr w:type="gramEnd"/>
      <w:r w:rsidRPr="007E4ED5">
        <w:rPr>
          <w:rFonts w:cs="Arial" w:eastAsia="Times New Roman"/>
          <w:lang w:eastAsia="fr-FR"/>
        </w:rPr>
        <w:t xml:space="preserve"> scolarisés dans un établissement d’enseignement secondaire : 352€</w:t>
      </w:r>
    </w:p>
    <w:p w14:paraId="659CB1C4" w14:textId="77777777" w:rsidP="00BC29D7" w:rsidR="00BC29D7" w:rsidRDefault="00BC29D7" w:rsidRPr="007E4ED5">
      <w:pPr>
        <w:pStyle w:val="Sansinterligne"/>
        <w:numPr>
          <w:ilvl w:val="0"/>
          <w:numId w:val="25"/>
        </w:numPr>
        <w:jc w:val="both"/>
        <w:rPr>
          <w:rFonts w:cs="Arial" w:eastAsia="Times New Roman"/>
          <w:lang w:eastAsia="fr-FR"/>
        </w:rPr>
      </w:pPr>
      <w:proofErr w:type="gramStart"/>
      <w:r w:rsidRPr="007E4ED5">
        <w:rPr>
          <w:rFonts w:cs="Arial" w:eastAsia="Times New Roman"/>
          <w:lang w:eastAsia="fr-FR"/>
        </w:rPr>
        <w:t>enfants</w:t>
      </w:r>
      <w:proofErr w:type="gramEnd"/>
      <w:r w:rsidRPr="007E4ED5">
        <w:rPr>
          <w:rFonts w:cs="Arial" w:eastAsia="Times New Roman"/>
          <w:lang w:eastAsia="fr-FR"/>
        </w:rPr>
        <w:t xml:space="preserve"> scolarisés dans un établissement d’enseignement supérieur : 467€</w:t>
      </w:r>
    </w:p>
    <w:p w14:paraId="475C9374" w14:textId="77777777" w:rsidP="00BC29D7" w:rsidR="00BC29D7" w:rsidRDefault="00BC29D7" w:rsidRPr="007E4ED5">
      <w:pPr>
        <w:pStyle w:val="Sansinterligne"/>
        <w:jc w:val="both"/>
        <w:rPr>
          <w:rFonts w:cs="Arial" w:eastAsia="Times New Roman"/>
          <w:lang w:eastAsia="fr-FR"/>
        </w:rPr>
      </w:pPr>
    </w:p>
    <w:p w14:paraId="4591AE85" w14:textId="2B9C5674" w:rsidP="00BC29D7" w:rsidR="00BC29D7" w:rsidRDefault="00BC29D7" w:rsidRPr="007E4ED5">
      <w:pPr>
        <w:pStyle w:val="Sansinterligne"/>
        <w:jc w:val="both"/>
        <w:rPr>
          <w:rFonts w:cs="Arial" w:eastAsia="Times New Roman"/>
          <w:lang w:eastAsia="fr-FR"/>
        </w:rPr>
      </w:pPr>
      <w:r w:rsidRPr="007E4ED5">
        <w:rPr>
          <w:rFonts w:cs="Arial" w:eastAsia="Times New Roman"/>
          <w:lang w:eastAsia="fr-FR"/>
        </w:rPr>
        <w:t>Par ailleurs, BPACA souhaite apporter une attention spécifique aux collaborateurs dont les enfants scolarisés se trouvent en situation de handicap. Ainsi, une majoration complémentaire de la prime de scolarité sera appliqué</w:t>
      </w:r>
      <w:r w:rsidR="00705D71" w:rsidRPr="007E4ED5">
        <w:rPr>
          <w:rFonts w:cs="Arial" w:eastAsia="Times New Roman"/>
          <w:lang w:eastAsia="fr-FR"/>
        </w:rPr>
        <w:t>e</w:t>
      </w:r>
      <w:r w:rsidRPr="007E4ED5">
        <w:rPr>
          <w:rFonts w:cs="Arial" w:eastAsia="Times New Roman"/>
          <w:lang w:eastAsia="fr-FR"/>
        </w:rPr>
        <w:t xml:space="preserve"> selon le barème suivant</w:t>
      </w:r>
      <w:r w:rsidR="00705D71" w:rsidRPr="007E4ED5">
        <w:rPr>
          <w:rFonts w:cs="Arial" w:eastAsia="Times New Roman"/>
          <w:lang w:eastAsia="fr-FR"/>
        </w:rPr>
        <w:t xml:space="preserve"> (</w:t>
      </w:r>
      <w:r w:rsidRPr="007E4ED5">
        <w:rPr>
          <w:rFonts w:cs="Arial" w:eastAsia="Times New Roman"/>
          <w:lang w:eastAsia="fr-FR"/>
        </w:rPr>
        <w:t xml:space="preserve">soit une majoration de </w:t>
      </w:r>
      <w:r w:rsidR="004121FA" w:rsidRPr="007E4ED5">
        <w:rPr>
          <w:rFonts w:cs="Arial" w:eastAsia="Times New Roman"/>
          <w:lang w:eastAsia="fr-FR"/>
        </w:rPr>
        <w:t>50</w:t>
      </w:r>
      <w:r w:rsidRPr="007E4ED5">
        <w:rPr>
          <w:rFonts w:cs="Arial" w:eastAsia="Times New Roman"/>
          <w:lang w:eastAsia="fr-FR"/>
        </w:rPr>
        <w:t>%</w:t>
      </w:r>
      <w:r w:rsidR="00705D71" w:rsidRPr="007E4ED5">
        <w:rPr>
          <w:rFonts w:cs="Arial" w:eastAsia="Times New Roman"/>
          <w:lang w:eastAsia="fr-FR"/>
        </w:rPr>
        <w:t xml:space="preserve"> par rapport à la prime de scolarité « classique »)</w:t>
      </w:r>
      <w:r w:rsidRPr="007E4ED5">
        <w:rPr>
          <w:rFonts w:cs="Arial" w:eastAsia="Times New Roman"/>
          <w:lang w:eastAsia="fr-FR"/>
        </w:rPr>
        <w:t> :</w:t>
      </w:r>
    </w:p>
    <w:p w14:paraId="00E0F4F2" w14:textId="77777777" w:rsidP="00BC29D7" w:rsidR="00BC29D7" w:rsidRDefault="00BC29D7" w:rsidRPr="007E4ED5">
      <w:pPr>
        <w:pStyle w:val="Sansinterligne"/>
        <w:jc w:val="both"/>
        <w:rPr>
          <w:rFonts w:cs="Arial" w:eastAsia="Times New Roman"/>
          <w:lang w:eastAsia="fr-FR"/>
        </w:rPr>
      </w:pPr>
    </w:p>
    <w:p w14:paraId="5121861C" w14:textId="2666A35C" w:rsidP="00BC29D7" w:rsidR="00BC29D7" w:rsidRDefault="00BC29D7" w:rsidRPr="007E4ED5">
      <w:pPr>
        <w:pStyle w:val="Sansinterligne"/>
        <w:numPr>
          <w:ilvl w:val="0"/>
          <w:numId w:val="25"/>
        </w:numPr>
        <w:jc w:val="both"/>
        <w:rPr>
          <w:rFonts w:cs="Arial" w:eastAsia="Times New Roman"/>
          <w:lang w:eastAsia="fr-FR"/>
        </w:rPr>
      </w:pPr>
      <w:proofErr w:type="gramStart"/>
      <w:r w:rsidRPr="007E4ED5">
        <w:rPr>
          <w:rFonts w:cs="Arial" w:eastAsia="Times New Roman"/>
          <w:lang w:eastAsia="fr-FR"/>
        </w:rPr>
        <w:t>enfants</w:t>
      </w:r>
      <w:proofErr w:type="gramEnd"/>
      <w:r w:rsidRPr="007E4ED5">
        <w:rPr>
          <w:rFonts w:cs="Arial" w:eastAsia="Times New Roman"/>
          <w:lang w:eastAsia="fr-FR"/>
        </w:rPr>
        <w:t xml:space="preserve"> scolarisés en classe de maternelle : </w:t>
      </w:r>
      <w:r w:rsidR="005E33DE" w:rsidRPr="007E4ED5">
        <w:rPr>
          <w:rFonts w:cs="Arial" w:eastAsia="Times New Roman"/>
          <w:lang w:eastAsia="fr-FR"/>
        </w:rPr>
        <w:t>186€</w:t>
      </w:r>
    </w:p>
    <w:p w14:paraId="0E22C1BC" w14:textId="116A791B" w:rsidP="00BC29D7" w:rsidR="00BC29D7" w:rsidRDefault="00BC29D7" w:rsidRPr="007E4ED5">
      <w:pPr>
        <w:pStyle w:val="Sansinterligne"/>
        <w:numPr>
          <w:ilvl w:val="0"/>
          <w:numId w:val="25"/>
        </w:numPr>
        <w:jc w:val="both"/>
        <w:rPr>
          <w:rFonts w:cs="Arial" w:eastAsia="Times New Roman"/>
          <w:lang w:eastAsia="fr-FR"/>
        </w:rPr>
      </w:pPr>
      <w:proofErr w:type="gramStart"/>
      <w:r w:rsidRPr="007E4ED5">
        <w:rPr>
          <w:rFonts w:cs="Arial" w:eastAsia="Times New Roman"/>
          <w:lang w:eastAsia="fr-FR"/>
        </w:rPr>
        <w:t>enfants</w:t>
      </w:r>
      <w:proofErr w:type="gramEnd"/>
      <w:r w:rsidRPr="007E4ED5">
        <w:rPr>
          <w:rFonts w:cs="Arial" w:eastAsia="Times New Roman"/>
          <w:lang w:eastAsia="fr-FR"/>
        </w:rPr>
        <w:t xml:space="preserve"> scolarisés en classe de primaire : </w:t>
      </w:r>
      <w:r w:rsidR="005E33DE" w:rsidRPr="007E4ED5">
        <w:rPr>
          <w:rFonts w:cs="Arial" w:eastAsia="Times New Roman"/>
          <w:lang w:eastAsia="fr-FR"/>
        </w:rPr>
        <w:t>366€</w:t>
      </w:r>
    </w:p>
    <w:p w14:paraId="666EF4E7" w14:textId="67401380" w:rsidP="00BC29D7" w:rsidR="00BC29D7" w:rsidRDefault="00BC29D7" w:rsidRPr="007E4ED5">
      <w:pPr>
        <w:pStyle w:val="Sansinterligne"/>
        <w:numPr>
          <w:ilvl w:val="0"/>
          <w:numId w:val="25"/>
        </w:numPr>
        <w:jc w:val="both"/>
        <w:rPr>
          <w:rFonts w:cs="Arial" w:eastAsia="Times New Roman"/>
          <w:lang w:eastAsia="fr-FR"/>
        </w:rPr>
      </w:pPr>
      <w:proofErr w:type="gramStart"/>
      <w:r w:rsidRPr="007E4ED5">
        <w:rPr>
          <w:rFonts w:cs="Arial" w:eastAsia="Times New Roman"/>
          <w:lang w:eastAsia="fr-FR"/>
        </w:rPr>
        <w:t>enfants</w:t>
      </w:r>
      <w:proofErr w:type="gramEnd"/>
      <w:r w:rsidRPr="007E4ED5">
        <w:rPr>
          <w:rFonts w:cs="Arial" w:eastAsia="Times New Roman"/>
          <w:lang w:eastAsia="fr-FR"/>
        </w:rPr>
        <w:t xml:space="preserve"> scolarisés dans un établissement d’enseignement secondaire : </w:t>
      </w:r>
      <w:r w:rsidR="004121FA" w:rsidRPr="007E4ED5">
        <w:rPr>
          <w:rFonts w:cs="Arial" w:eastAsia="Times New Roman"/>
          <w:lang w:eastAsia="fr-FR"/>
        </w:rPr>
        <w:t>528</w:t>
      </w:r>
      <w:r w:rsidR="005E33DE" w:rsidRPr="007E4ED5">
        <w:rPr>
          <w:rFonts w:cs="Arial" w:eastAsia="Times New Roman"/>
          <w:lang w:eastAsia="fr-FR"/>
        </w:rPr>
        <w:t>€</w:t>
      </w:r>
    </w:p>
    <w:p w14:paraId="49B6372E" w14:textId="764DD286" w:rsidP="00BC29D7" w:rsidR="00BC29D7" w:rsidRDefault="00BC29D7" w:rsidRPr="007E4ED5">
      <w:pPr>
        <w:pStyle w:val="Sansinterligne"/>
        <w:numPr>
          <w:ilvl w:val="0"/>
          <w:numId w:val="25"/>
        </w:numPr>
        <w:jc w:val="both"/>
        <w:rPr>
          <w:rFonts w:cs="Arial" w:eastAsia="Times New Roman"/>
          <w:lang w:eastAsia="fr-FR"/>
        </w:rPr>
      </w:pPr>
      <w:proofErr w:type="gramStart"/>
      <w:r w:rsidRPr="007E4ED5">
        <w:rPr>
          <w:rFonts w:cs="Arial" w:eastAsia="Times New Roman"/>
          <w:lang w:eastAsia="fr-FR"/>
        </w:rPr>
        <w:t>enfants</w:t>
      </w:r>
      <w:proofErr w:type="gramEnd"/>
      <w:r w:rsidRPr="007E4ED5">
        <w:rPr>
          <w:rFonts w:cs="Arial" w:eastAsia="Times New Roman"/>
          <w:lang w:eastAsia="fr-FR"/>
        </w:rPr>
        <w:t xml:space="preserve"> scolarisés dans un établissement d’enseignement supérieur : </w:t>
      </w:r>
      <w:r w:rsidR="004121FA" w:rsidRPr="007E4ED5">
        <w:rPr>
          <w:rFonts w:cs="Arial" w:eastAsia="Times New Roman"/>
          <w:lang w:eastAsia="fr-FR"/>
        </w:rPr>
        <w:t>700</w:t>
      </w:r>
      <w:r w:rsidR="005E33DE" w:rsidRPr="007E4ED5">
        <w:rPr>
          <w:rFonts w:cs="Arial" w:eastAsia="Times New Roman"/>
          <w:lang w:eastAsia="fr-FR"/>
        </w:rPr>
        <w:t>€</w:t>
      </w:r>
    </w:p>
    <w:p w14:paraId="37BFC415" w14:textId="77777777" w:rsidP="001B24F0" w:rsidR="001B24F0" w:rsidRDefault="001B24F0" w:rsidRPr="007E4ED5"/>
    <w:p w14:paraId="6ABECF2F" w14:textId="24491CE4" w:rsidP="006F064F" w:rsidR="001B24F0" w:rsidRDefault="001B24F0" w:rsidRPr="007E4ED5">
      <w:pPr>
        <w:jc w:val="both"/>
        <w:rPr>
          <w:rFonts w:cs="Arial"/>
        </w:rPr>
      </w:pPr>
      <w:r w:rsidRPr="007E4ED5">
        <w:rPr>
          <w:rFonts w:cs="Arial"/>
        </w:rPr>
        <w:t xml:space="preserve">Sont visés </w:t>
      </w:r>
      <w:r w:rsidR="00EB16ED" w:rsidRPr="007E4ED5">
        <w:rPr>
          <w:rFonts w:cs="Arial"/>
        </w:rPr>
        <w:t>(</w:t>
      </w:r>
      <w:r w:rsidRPr="007E4ED5">
        <w:rPr>
          <w:rFonts w:cs="Arial"/>
        </w:rPr>
        <w:t>sur production de justificatif</w:t>
      </w:r>
      <w:r w:rsidR="00EB16ED" w:rsidRPr="007E4ED5">
        <w:rPr>
          <w:rFonts w:cs="Arial"/>
        </w:rPr>
        <w:t>)</w:t>
      </w:r>
      <w:r w:rsidRPr="007E4ED5">
        <w:rPr>
          <w:rFonts w:cs="Arial"/>
        </w:rPr>
        <w:t>, les enfants reconnus en situation de handicap par la Commission des Droits et de l’Autonomie des Personnes Handicapées (CDAPH) et les enfants pour lesquels il y a une affection longue durée qui donne droit à une prise en charge à 100% (ex : enfant atteint d’une maladie chronique</w:t>
      </w:r>
      <w:r w:rsidR="00EB16ED" w:rsidRPr="007E4ED5">
        <w:rPr>
          <w:rFonts w:cs="Arial"/>
        </w:rPr>
        <w:t xml:space="preserve">, </w:t>
      </w:r>
      <w:r w:rsidRPr="007E4ED5">
        <w:rPr>
          <w:rFonts w:cs="Arial"/>
        </w:rPr>
        <w:t xml:space="preserve">asthme sévère, diabète, épilepsie, scoliose grave, </w:t>
      </w:r>
      <w:proofErr w:type="spellStart"/>
      <w:r w:rsidRPr="007E4ED5">
        <w:rPr>
          <w:rFonts w:cs="Arial"/>
        </w:rPr>
        <w:t>etc</w:t>
      </w:r>
      <w:proofErr w:type="spellEnd"/>
      <w:r w:rsidRPr="007E4ED5">
        <w:rPr>
          <w:rFonts w:cs="Arial"/>
        </w:rPr>
        <w:t>).</w:t>
      </w:r>
    </w:p>
    <w:p w14:paraId="07ED5AC4" w14:textId="209ACA5D" w:rsidP="00EA723A" w:rsidR="001B24F0" w:rsidRDefault="001B24F0" w:rsidRPr="007E4ED5">
      <w:pPr>
        <w:pStyle w:val="Sansinterligne"/>
        <w:jc w:val="both"/>
        <w:rPr>
          <w:rFonts w:cs="Arial" w:eastAsia="Times New Roman"/>
          <w:color w:val="FF0000"/>
          <w:lang w:eastAsia="fr-FR"/>
        </w:rPr>
      </w:pPr>
    </w:p>
    <w:p w14:paraId="6D522315" w14:textId="77777777" w:rsidP="00EA723A" w:rsidR="006F064F" w:rsidRDefault="006F064F" w:rsidRPr="007E4ED5">
      <w:pPr>
        <w:pStyle w:val="Sansinterligne"/>
        <w:jc w:val="both"/>
        <w:rPr>
          <w:rFonts w:cs="Arial" w:eastAsia="Times New Roman"/>
          <w:color w:val="FF0000"/>
          <w:lang w:eastAsia="fr-FR"/>
        </w:rPr>
      </w:pPr>
    </w:p>
    <w:p w14:paraId="2162558F" w14:textId="016F2994" w:rsidP="006F064F" w:rsidR="006F064F" w:rsidRDefault="006F064F" w:rsidRPr="007E4ED5">
      <w:pPr>
        <w:pStyle w:val="Sansinterligne"/>
        <w:jc w:val="both"/>
        <w:rPr>
          <w:rFonts w:cs="Arial" w:eastAsia="Times New Roman"/>
          <w:lang w:eastAsia="fr-FR"/>
        </w:rPr>
      </w:pPr>
      <w:r w:rsidRPr="007E4ED5">
        <w:rPr>
          <w:rFonts w:cs="Arial" w:eastAsia="Times New Roman"/>
          <w:lang w:eastAsia="fr-FR"/>
        </w:rPr>
        <w:t xml:space="preserve">4.3 </w:t>
      </w:r>
      <w:r w:rsidRPr="007E4ED5">
        <w:rPr>
          <w:rFonts w:cs="Arial" w:eastAsia="Times New Roman"/>
          <w:u w:val="single"/>
          <w:lang w:eastAsia="fr-FR"/>
        </w:rPr>
        <w:t>Cumul indemnité frais de crèche/garde et prime de scolarité</w:t>
      </w:r>
    </w:p>
    <w:p w14:paraId="54790259" w14:textId="77777777" w:rsidP="006F064F" w:rsidR="006F064F" w:rsidRDefault="006F064F" w:rsidRPr="007E4ED5">
      <w:pPr>
        <w:pStyle w:val="Sansinterligne"/>
        <w:jc w:val="both"/>
        <w:rPr>
          <w:rFonts w:cs="Arial" w:eastAsia="Times New Roman"/>
          <w:color w:val="FF0000"/>
          <w:lang w:eastAsia="fr-FR"/>
        </w:rPr>
      </w:pPr>
    </w:p>
    <w:p w14:paraId="3FCDA008" w14:textId="233495BB" w:rsidP="00DF297C" w:rsidR="002641CC" w:rsidRDefault="006F064F" w:rsidRPr="00804159">
      <w:pPr>
        <w:pStyle w:val="Sansinterligne"/>
        <w:jc w:val="both"/>
        <w:rPr>
          <w:rFonts w:cs="Arial" w:eastAsia="Times New Roman"/>
          <w:bCs/>
          <w:color w:themeColor="background1" w:val="FFFFFF"/>
          <w:lang w:eastAsia="fr-FR"/>
        </w:rPr>
      </w:pPr>
      <w:r w:rsidRPr="007E4ED5">
        <w:rPr>
          <w:rFonts w:cs="Arial" w:eastAsia="Times New Roman"/>
          <w:lang w:eastAsia="fr-FR"/>
        </w:rPr>
        <w:t>Le plafonnement à 50% de l’indemnité de crèche/ garde en cas de cumul avec la prime de scolarité est supprimé.</w:t>
      </w:r>
      <w:r w:rsidR="00DF297C">
        <w:rPr>
          <w:rFonts w:cs="Arial" w:eastAsia="Times New Roman"/>
          <w:lang w:eastAsia="fr-FR"/>
        </w:rPr>
        <w:tab/>
      </w:r>
      <w:r w:rsidR="00DF297C">
        <w:rPr>
          <w:rFonts w:cs="Arial" w:eastAsia="Times New Roman"/>
          <w:lang w:eastAsia="fr-FR"/>
        </w:rPr>
        <w:tab/>
      </w:r>
      <w:r w:rsidR="00DF297C">
        <w:rPr>
          <w:rFonts w:cs="Arial" w:eastAsia="Times New Roman"/>
          <w:lang w:eastAsia="fr-FR"/>
        </w:rPr>
        <w:tab/>
      </w:r>
      <w:r w:rsidR="00DF297C">
        <w:rPr>
          <w:rFonts w:cs="Arial" w:eastAsia="Times New Roman"/>
          <w:lang w:eastAsia="fr-FR"/>
        </w:rPr>
        <w:tab/>
      </w:r>
      <w:r w:rsidR="00DF297C">
        <w:rPr>
          <w:rFonts w:cs="Arial" w:eastAsia="Times New Roman"/>
          <w:lang w:eastAsia="fr-FR"/>
        </w:rPr>
        <w:tab/>
      </w:r>
      <w:r w:rsidR="00DF297C">
        <w:rPr>
          <w:rFonts w:cs="Arial" w:eastAsia="Times New Roman"/>
          <w:lang w:eastAsia="fr-FR"/>
        </w:rPr>
        <w:tab/>
      </w:r>
      <w:r w:rsidR="002641CC" w:rsidRPr="00804159">
        <w:rPr>
          <w:rFonts w:cs="Arial" w:eastAsia="Times New Roman"/>
          <w:bCs/>
          <w:color w:themeColor="background1" w:val="FFFFFF"/>
          <w:lang w:eastAsia="fr-FR"/>
        </w:rPr>
        <w:t>/PRH1/   /PRH2/   /PRH3/   /PRH4/   /PRH5/</w:t>
      </w:r>
    </w:p>
    <w:p w14:paraId="1EFA1F87" w14:textId="77777777" w:rsidP="006F064F" w:rsidR="006F064F" w:rsidRDefault="006F064F" w:rsidRPr="007E4ED5">
      <w:pPr>
        <w:pStyle w:val="Sansinterligne"/>
        <w:jc w:val="both"/>
        <w:rPr>
          <w:rFonts w:cs="Arial" w:eastAsia="Times New Roman"/>
          <w:lang w:eastAsia="fr-FR"/>
        </w:rPr>
      </w:pPr>
      <w:r w:rsidRPr="007E4ED5">
        <w:rPr>
          <w:rFonts w:cs="Arial" w:eastAsia="Times New Roman"/>
          <w:lang w:eastAsia="fr-FR"/>
        </w:rPr>
        <w:t>Désormais, pour les frais engagés à compter du 1</w:t>
      </w:r>
      <w:r w:rsidRPr="007E4ED5">
        <w:rPr>
          <w:rFonts w:cs="Arial" w:eastAsia="Times New Roman"/>
          <w:vertAlign w:val="superscript"/>
          <w:lang w:eastAsia="fr-FR"/>
        </w:rPr>
        <w:t>er</w:t>
      </w:r>
      <w:r w:rsidRPr="007E4ED5">
        <w:rPr>
          <w:rFonts w:cs="Arial" w:eastAsia="Times New Roman"/>
          <w:lang w:eastAsia="fr-FR"/>
        </w:rPr>
        <w:t xml:space="preserve"> janvier 2023, l’indemnité de crèche/garde sera versée intégralement même en cas de versement d’une prime de scolarité.</w:t>
      </w:r>
    </w:p>
    <w:p w14:paraId="7C984D51" w14:textId="77777777" w:rsidP="006F064F" w:rsidR="006F064F" w:rsidRDefault="006F064F" w:rsidRPr="007E4ED5">
      <w:pPr>
        <w:pStyle w:val="Sansinterligne"/>
        <w:jc w:val="both"/>
        <w:rPr>
          <w:rFonts w:cs="Arial" w:eastAsia="Times New Roman"/>
          <w:lang w:eastAsia="fr-FR"/>
        </w:rPr>
      </w:pPr>
    </w:p>
    <w:p w14:paraId="79DB1402" w14:textId="77777777" w:rsidP="006F064F" w:rsidR="006F064F" w:rsidRDefault="006F064F" w:rsidRPr="007E4ED5">
      <w:pPr>
        <w:pStyle w:val="Sansinterligne"/>
        <w:jc w:val="both"/>
        <w:rPr>
          <w:rFonts w:cs="Arial" w:eastAsia="Times New Roman"/>
          <w:lang w:eastAsia="fr-FR"/>
        </w:rPr>
      </w:pPr>
      <w:r w:rsidRPr="007E4ED5">
        <w:rPr>
          <w:rFonts w:cs="Arial" w:eastAsia="Times New Roman"/>
          <w:lang w:eastAsia="fr-FR"/>
        </w:rPr>
        <w:t>Pour rappel, le montant de l’indemnité de crèche/garde, attribuée jusqu’à la fin de la dernière année de la classe de primaire, s’élève à 7.50 euros par jour travaillé, plafonné aux frais engagés, sous réserve des justificatifs. Dans le cadre d’une garde partielle d’une durée inférieure à 4 heures, le montant forfaitaire est fixé à 3.50 euros par jour travaillé, plafonné aux frais engagés, sous réserve de justificatifs.</w:t>
      </w:r>
    </w:p>
    <w:p w14:paraId="649B8D08" w14:textId="77777777" w:rsidP="006F064F" w:rsidR="006F064F" w:rsidRDefault="006F064F" w:rsidRPr="007E4ED5">
      <w:pPr>
        <w:pStyle w:val="Sansinterligne"/>
        <w:jc w:val="both"/>
        <w:rPr>
          <w:rFonts w:cs="Arial" w:eastAsia="Times New Roman"/>
          <w:lang w:eastAsia="fr-FR"/>
        </w:rPr>
      </w:pPr>
    </w:p>
    <w:p w14:paraId="3E7E52EF" w14:textId="4B44C208" w:rsidP="006F064F" w:rsidR="006F064F" w:rsidRDefault="006F064F" w:rsidRPr="007E4ED5">
      <w:pPr>
        <w:pStyle w:val="Sansinterligne"/>
        <w:jc w:val="both"/>
        <w:rPr>
          <w:rFonts w:cs="Arial" w:eastAsia="Times New Roman"/>
          <w:lang w:eastAsia="fr-FR"/>
        </w:rPr>
      </w:pPr>
      <w:r w:rsidRPr="007E4ED5">
        <w:rPr>
          <w:rFonts w:cs="Arial" w:eastAsia="Times New Roman"/>
          <w:lang w:eastAsia="fr-FR"/>
        </w:rPr>
        <w:t>L’Entreprise maintient par ailleurs le versement de l’indemnité de garde/crèche sur justificatifs aux enfants gardés en centre de loisirs hors vacances scolaires (</w:t>
      </w:r>
      <w:r w:rsidR="00DF297C">
        <w:rPr>
          <w:rFonts w:cs="Arial" w:eastAsia="Times New Roman"/>
          <w:lang w:eastAsia="fr-FR"/>
        </w:rPr>
        <w:t xml:space="preserve">pour rappel : </w:t>
      </w:r>
      <w:r w:rsidRPr="007E4ED5">
        <w:rPr>
          <w:rFonts w:cs="Arial" w:eastAsia="Times New Roman"/>
          <w:lang w:eastAsia="fr-FR"/>
        </w:rPr>
        <w:t>prise en charge par le CSE des frais de centres de loisirs pendant les vacances scolaires).</w:t>
      </w:r>
    </w:p>
    <w:p w14:paraId="684C0226" w14:textId="46FB4CC4" w:rsidP="006F064F" w:rsidR="006F064F" w:rsidRDefault="006F064F" w:rsidRPr="007E4ED5">
      <w:pPr>
        <w:pStyle w:val="Sansinterligne"/>
        <w:jc w:val="both"/>
        <w:rPr>
          <w:rFonts w:cs="Arial" w:eastAsia="Times New Roman"/>
          <w:lang w:eastAsia="fr-FR"/>
        </w:rPr>
      </w:pPr>
    </w:p>
    <w:p w14:paraId="31BCC755" w14:textId="77777777" w:rsidP="006F064F" w:rsidR="006F064F" w:rsidRDefault="006F064F" w:rsidRPr="007E4ED5">
      <w:pPr>
        <w:pStyle w:val="Sansinterligne"/>
        <w:jc w:val="both"/>
        <w:rPr>
          <w:rFonts w:cs="Arial" w:eastAsia="Times New Roman"/>
          <w:lang w:eastAsia="fr-FR"/>
        </w:rPr>
      </w:pPr>
    </w:p>
    <w:p w14:paraId="7B05B7CB" w14:textId="22403F85" w:rsidP="00EA723A" w:rsidR="00142A65" w:rsidRDefault="00EE354B" w:rsidRPr="007E4ED5">
      <w:pPr>
        <w:pStyle w:val="Sansinterligne"/>
        <w:jc w:val="both"/>
        <w:rPr>
          <w:rFonts w:cs="Arial" w:eastAsia="Times New Roman"/>
          <w:lang w:eastAsia="fr-FR"/>
        </w:rPr>
      </w:pPr>
      <w:r w:rsidRPr="007E4ED5">
        <w:rPr>
          <w:rFonts w:cs="Arial" w:eastAsia="Times New Roman"/>
          <w:lang w:eastAsia="fr-FR"/>
        </w:rPr>
        <w:t>4</w:t>
      </w:r>
      <w:r w:rsidR="00142A65" w:rsidRPr="007E4ED5">
        <w:rPr>
          <w:rFonts w:cs="Arial" w:eastAsia="Times New Roman"/>
          <w:lang w:eastAsia="fr-FR"/>
        </w:rPr>
        <w:t>.</w:t>
      </w:r>
      <w:r w:rsidR="006F064F" w:rsidRPr="007E4ED5">
        <w:rPr>
          <w:rFonts w:cs="Arial" w:eastAsia="Times New Roman"/>
          <w:lang w:eastAsia="fr-FR"/>
        </w:rPr>
        <w:t>4</w:t>
      </w:r>
      <w:r w:rsidR="00142A65" w:rsidRPr="007E4ED5">
        <w:rPr>
          <w:rFonts w:cs="Arial" w:eastAsia="Times New Roman"/>
          <w:lang w:eastAsia="fr-FR"/>
        </w:rPr>
        <w:t xml:space="preserve"> </w:t>
      </w:r>
      <w:r w:rsidR="000C12C6" w:rsidRPr="007E4ED5">
        <w:rPr>
          <w:rFonts w:cs="Arial" w:eastAsia="Times New Roman"/>
          <w:u w:val="single"/>
          <w:lang w:eastAsia="fr-FR"/>
        </w:rPr>
        <w:t>Mobilité / Déplacements Domicile -Travail</w:t>
      </w:r>
      <w:r w:rsidR="000C12C6" w:rsidRPr="007E4ED5">
        <w:rPr>
          <w:rFonts w:cs="Arial" w:eastAsia="Times New Roman"/>
          <w:lang w:eastAsia="fr-FR"/>
        </w:rPr>
        <w:t xml:space="preserve"> </w:t>
      </w:r>
    </w:p>
    <w:p w14:paraId="39898CD3" w14:textId="77777777" w:rsidP="0031190D" w:rsidR="0031190D" w:rsidRDefault="0031190D" w:rsidRPr="007E4ED5">
      <w:pPr>
        <w:pStyle w:val="Sansinterligne"/>
        <w:jc w:val="both"/>
        <w:rPr>
          <w:rFonts w:cs="Arial" w:eastAsia="Times New Roman"/>
          <w:lang w:eastAsia="fr-FR"/>
        </w:rPr>
      </w:pPr>
    </w:p>
    <w:p w14:paraId="777552A1" w14:textId="66A274D8" w:rsidP="00EB16ED" w:rsidR="0031190D" w:rsidRDefault="0031190D" w:rsidRPr="007E4ED5">
      <w:pPr>
        <w:autoSpaceDE w:val="0"/>
        <w:autoSpaceDN w:val="0"/>
        <w:adjustRightInd w:val="0"/>
        <w:jc w:val="both"/>
        <w:rPr>
          <w:rFonts w:cs="Arial" w:eastAsia="Times New Roman"/>
          <w:lang w:eastAsia="fr-FR"/>
        </w:rPr>
      </w:pPr>
      <w:r w:rsidRPr="007E4ED5">
        <w:rPr>
          <w:rFonts w:cs="Arial" w:eastAsia="Times New Roman"/>
          <w:lang w:eastAsia="fr-FR"/>
        </w:rPr>
        <w:t xml:space="preserve">Afin d’agir en faveur de la protection du pouvoir d’achat de ses collaborateurs, la Banque décide, pour l’année 2023, de relever sa participation à la prise en charge de l’abonnement aux transports </w:t>
      </w:r>
      <w:r w:rsidR="000D09B3" w:rsidRPr="007E4ED5">
        <w:rPr>
          <w:rFonts w:cs="Arial" w:eastAsia="Times New Roman"/>
          <w:lang w:eastAsia="fr-FR"/>
        </w:rPr>
        <w:t xml:space="preserve">publics à </w:t>
      </w:r>
      <w:r w:rsidRPr="007E4ED5">
        <w:rPr>
          <w:rFonts w:cs="Arial" w:eastAsia="Times New Roman"/>
          <w:lang w:eastAsia="fr-FR"/>
        </w:rPr>
        <w:t>hauteur de 75%</w:t>
      </w:r>
      <w:r w:rsidR="000D09B3" w:rsidRPr="007E4ED5">
        <w:rPr>
          <w:rFonts w:cs="Arial" w:eastAsia="Times New Roman"/>
          <w:lang w:eastAsia="fr-FR"/>
        </w:rPr>
        <w:t xml:space="preserve">, </w:t>
      </w:r>
      <w:r w:rsidRPr="007E4ED5">
        <w:rPr>
          <w:rFonts w:cs="Arial" w:eastAsia="Times New Roman"/>
          <w:lang w:eastAsia="fr-FR"/>
        </w:rPr>
        <w:t>contre 66% actuellement</w:t>
      </w:r>
      <w:r w:rsidR="005D6C6D" w:rsidRPr="007E4ED5">
        <w:rPr>
          <w:rFonts w:cs="Arial" w:eastAsia="Times New Roman"/>
          <w:lang w:eastAsia="fr-FR"/>
        </w:rPr>
        <w:t>.</w:t>
      </w:r>
      <w:r w:rsidR="000D09B3" w:rsidRPr="007E4ED5">
        <w:rPr>
          <w:rFonts w:cs="Arial" w:eastAsia="Times New Roman"/>
          <w:lang w:eastAsia="fr-FR"/>
        </w:rPr>
        <w:t xml:space="preserve"> </w:t>
      </w:r>
    </w:p>
    <w:p w14:paraId="01697736" w14:textId="460F05F1" w:rsidP="000D09B3" w:rsidR="00957CB1" w:rsidRDefault="00957CB1" w:rsidRPr="007E4ED5">
      <w:pPr>
        <w:autoSpaceDE w:val="0"/>
        <w:autoSpaceDN w:val="0"/>
        <w:adjustRightInd w:val="0"/>
        <w:rPr>
          <w:rFonts w:cs="Arial" w:eastAsia="Times New Roman"/>
          <w:lang w:eastAsia="fr-FR"/>
        </w:rPr>
      </w:pPr>
    </w:p>
    <w:p w14:paraId="167B4567" w14:textId="647250B0" w:rsidP="00957CB1" w:rsidR="00957CB1" w:rsidRDefault="00957CB1" w:rsidRPr="007E4ED5">
      <w:pPr>
        <w:pStyle w:val="Sansinterligne"/>
        <w:jc w:val="both"/>
        <w:rPr>
          <w:rFonts w:cs="Arial" w:eastAsia="Times New Roman"/>
          <w:color w:val="FF0000"/>
          <w:lang w:eastAsia="fr-FR"/>
        </w:rPr>
      </w:pPr>
      <w:r w:rsidRPr="007E4ED5">
        <w:rPr>
          <w:rFonts w:cs="Arial" w:eastAsia="Times New Roman"/>
          <w:lang w:eastAsia="fr-FR"/>
        </w:rPr>
        <w:t>En outre, il est décidé, à compter du 1</w:t>
      </w:r>
      <w:r w:rsidRPr="007E4ED5">
        <w:rPr>
          <w:rFonts w:cs="Arial" w:eastAsia="Times New Roman"/>
          <w:vertAlign w:val="superscript"/>
          <w:lang w:eastAsia="fr-FR"/>
        </w:rPr>
        <w:t>er</w:t>
      </w:r>
      <w:r w:rsidRPr="007E4ED5">
        <w:rPr>
          <w:rFonts w:cs="Arial" w:eastAsia="Times New Roman"/>
          <w:lang w:eastAsia="fr-FR"/>
        </w:rPr>
        <w:t xml:space="preserve"> janvier 2023, une revalorisation de la prise en charge du coût des trajets domicile-travail réalisés à vélo (y compris vélos à assistance électrique) de 0.40 euros à 0.50 euros nets du kilomètre parcouru et ce dans la limite de </w:t>
      </w:r>
      <w:r w:rsidR="00EB16ED" w:rsidRPr="007E4ED5">
        <w:rPr>
          <w:rFonts w:cs="Arial" w:eastAsia="Times New Roman"/>
          <w:lang w:eastAsia="fr-FR"/>
        </w:rPr>
        <w:t>4</w:t>
      </w:r>
      <w:r w:rsidRPr="007E4ED5">
        <w:rPr>
          <w:rFonts w:cs="Arial" w:eastAsia="Times New Roman"/>
          <w:lang w:eastAsia="fr-FR"/>
        </w:rPr>
        <w:t>00.00 euros par an.</w:t>
      </w:r>
    </w:p>
    <w:p w14:paraId="4104FC5C" w14:textId="77777777" w:rsidP="0031190D" w:rsidR="0031190D" w:rsidRDefault="0031190D" w:rsidRPr="007E4ED5">
      <w:pPr>
        <w:pStyle w:val="Sansinterligne"/>
        <w:jc w:val="both"/>
        <w:rPr>
          <w:rFonts w:cs="Arial" w:eastAsia="Times New Roman"/>
          <w:lang w:eastAsia="fr-FR"/>
        </w:rPr>
      </w:pPr>
    </w:p>
    <w:p w14:paraId="0BB4704D" w14:textId="3515083C" w:rsidP="00111509" w:rsidR="00957CB1" w:rsidRDefault="000D09B3" w:rsidRPr="007E4ED5">
      <w:pPr>
        <w:pStyle w:val="Sansinterligne"/>
        <w:jc w:val="both"/>
        <w:rPr>
          <w:rFonts w:cs="Arial" w:eastAsia="Times New Roman"/>
          <w:lang w:eastAsia="fr-FR"/>
        </w:rPr>
      </w:pPr>
      <w:r w:rsidRPr="007E4ED5">
        <w:rPr>
          <w:rFonts w:cs="Arial" w:eastAsia="Times New Roman"/>
          <w:lang w:eastAsia="fr-FR"/>
        </w:rPr>
        <w:t>Par ailleurs, d</w:t>
      </w:r>
      <w:r w:rsidR="00111509" w:rsidRPr="007E4ED5">
        <w:rPr>
          <w:rFonts w:cs="Arial" w:eastAsia="Times New Roman"/>
          <w:lang w:eastAsia="fr-FR"/>
        </w:rPr>
        <w:t>ans le prolongement de l’engagement pris par l’Entreprise lors des NAO 202</w:t>
      </w:r>
      <w:r w:rsidR="004C386F" w:rsidRPr="007E4ED5">
        <w:rPr>
          <w:rFonts w:cs="Arial" w:eastAsia="Times New Roman"/>
          <w:lang w:eastAsia="fr-FR"/>
        </w:rPr>
        <w:t>2</w:t>
      </w:r>
      <w:r w:rsidR="00111509" w:rsidRPr="007E4ED5">
        <w:rPr>
          <w:rFonts w:cs="Arial" w:eastAsia="Times New Roman"/>
          <w:lang w:eastAsia="fr-FR"/>
        </w:rPr>
        <w:t xml:space="preserve">, </w:t>
      </w:r>
      <w:r w:rsidR="004C386F" w:rsidRPr="007E4ED5">
        <w:rPr>
          <w:rFonts w:cs="Arial" w:eastAsia="Times New Roman"/>
          <w:lang w:eastAsia="fr-FR"/>
        </w:rPr>
        <w:t xml:space="preserve">une enquête a été réalisée courant </w:t>
      </w:r>
      <w:r w:rsidR="009602C5" w:rsidRPr="007E4ED5">
        <w:rPr>
          <w:rFonts w:cs="Arial" w:eastAsia="Times New Roman"/>
          <w:lang w:eastAsia="fr-FR"/>
        </w:rPr>
        <w:t xml:space="preserve">été </w:t>
      </w:r>
      <w:r w:rsidR="004C386F" w:rsidRPr="007E4ED5">
        <w:rPr>
          <w:rFonts w:cs="Arial" w:eastAsia="Times New Roman"/>
          <w:lang w:eastAsia="fr-FR"/>
        </w:rPr>
        <w:t>2022 auprès de l’ensemble des collaborateurs de la Banque afin de déterminer les attentes en matière de déplacements domicile-travail.</w:t>
      </w:r>
      <w:r w:rsidR="00957CB1" w:rsidRPr="007E4ED5">
        <w:rPr>
          <w:rFonts w:cs="Arial" w:eastAsia="Times New Roman"/>
          <w:lang w:eastAsia="fr-FR"/>
        </w:rPr>
        <w:t xml:space="preserve"> </w:t>
      </w:r>
    </w:p>
    <w:p w14:paraId="01CC582C" w14:textId="342B96AC" w:rsidP="00111509" w:rsidR="00957CB1" w:rsidRDefault="00957CB1" w:rsidRPr="007E4ED5">
      <w:pPr>
        <w:pStyle w:val="Sansinterligne"/>
        <w:jc w:val="both"/>
        <w:rPr>
          <w:rFonts w:cs="Arial" w:eastAsia="Times New Roman"/>
          <w:lang w:eastAsia="fr-FR"/>
        </w:rPr>
      </w:pPr>
    </w:p>
    <w:p w14:paraId="5121EB26" w14:textId="7C87CC67" w:rsidP="00111509" w:rsidR="004C386F" w:rsidRDefault="000D5BF7" w:rsidRPr="007E4ED5">
      <w:pPr>
        <w:pStyle w:val="Sansinterligne"/>
        <w:jc w:val="both"/>
        <w:rPr>
          <w:rFonts w:cs="Arial" w:eastAsia="Times New Roman"/>
          <w:lang w:eastAsia="fr-FR"/>
        </w:rPr>
      </w:pPr>
      <w:bookmarkStart w:id="1" w:name="_Hlk114643919"/>
      <w:r w:rsidRPr="007E4ED5">
        <w:rPr>
          <w:rFonts w:cs="Arial" w:eastAsia="Times New Roman"/>
          <w:lang w:eastAsia="fr-FR"/>
        </w:rPr>
        <w:t>Fort de ces attentes</w:t>
      </w:r>
      <w:bookmarkEnd w:id="1"/>
      <w:r w:rsidRPr="007E4ED5">
        <w:rPr>
          <w:rFonts w:cs="Arial" w:eastAsia="Times New Roman"/>
          <w:lang w:eastAsia="fr-FR"/>
        </w:rPr>
        <w:t xml:space="preserve">, </w:t>
      </w:r>
      <w:r w:rsidR="009602C5" w:rsidRPr="007E4ED5">
        <w:rPr>
          <w:rFonts w:cs="Arial" w:eastAsia="Times New Roman"/>
          <w:lang w:eastAsia="fr-FR"/>
        </w:rPr>
        <w:t xml:space="preserve">l’Entreprise s’engage à </w:t>
      </w:r>
      <w:r w:rsidR="00A26174" w:rsidRPr="007E4ED5">
        <w:rPr>
          <w:rFonts w:cs="Arial" w:eastAsia="Times New Roman"/>
          <w:lang w:eastAsia="fr-FR"/>
        </w:rPr>
        <w:t xml:space="preserve">proposer </w:t>
      </w:r>
      <w:r w:rsidR="00C3604C" w:rsidRPr="007E4ED5">
        <w:rPr>
          <w:rFonts w:cs="Arial" w:eastAsia="Times New Roman"/>
          <w:lang w:eastAsia="fr-FR"/>
        </w:rPr>
        <w:t>pour l’année 2023</w:t>
      </w:r>
      <w:r w:rsidR="00957CB1" w:rsidRPr="007E4ED5">
        <w:rPr>
          <w:rFonts w:cs="Arial" w:eastAsia="Times New Roman"/>
          <w:lang w:eastAsia="fr-FR"/>
        </w:rPr>
        <w:t xml:space="preserve"> </w:t>
      </w:r>
      <w:r w:rsidR="009602C5" w:rsidRPr="007E4ED5">
        <w:rPr>
          <w:rFonts w:cs="Arial" w:eastAsia="Times New Roman"/>
          <w:lang w:eastAsia="fr-FR"/>
        </w:rPr>
        <w:t xml:space="preserve">des mesures </w:t>
      </w:r>
      <w:r w:rsidR="00957CB1" w:rsidRPr="007E4ED5">
        <w:rPr>
          <w:rFonts w:cs="Arial" w:eastAsia="Times New Roman"/>
          <w:lang w:eastAsia="fr-FR"/>
        </w:rPr>
        <w:t xml:space="preserve">incitatives destinées à </w:t>
      </w:r>
      <w:r w:rsidR="001129F3" w:rsidRPr="007E4ED5">
        <w:rPr>
          <w:rFonts w:cs="Arial" w:eastAsia="Times New Roman"/>
          <w:lang w:eastAsia="fr-FR"/>
        </w:rPr>
        <w:t>« verdir » les trajets d</w:t>
      </w:r>
      <w:r w:rsidR="009602C5" w:rsidRPr="007E4ED5">
        <w:rPr>
          <w:rFonts w:cs="Arial" w:eastAsia="Times New Roman"/>
          <w:lang w:eastAsia="fr-FR"/>
        </w:rPr>
        <w:t xml:space="preserve">omicile-travail, via </w:t>
      </w:r>
      <w:r w:rsidR="00BC29D7" w:rsidRPr="007E4ED5">
        <w:rPr>
          <w:rFonts w:cs="Arial" w:eastAsia="Times New Roman"/>
          <w:lang w:eastAsia="fr-FR"/>
        </w:rPr>
        <w:t xml:space="preserve">notamment </w:t>
      </w:r>
      <w:r w:rsidR="009602C5" w:rsidRPr="007E4ED5">
        <w:rPr>
          <w:rFonts w:cs="Arial" w:eastAsia="Times New Roman"/>
          <w:lang w:eastAsia="fr-FR"/>
        </w:rPr>
        <w:t>un grand « Plan Vélo »</w:t>
      </w:r>
      <w:r w:rsidR="00C3604C" w:rsidRPr="007E4ED5">
        <w:rPr>
          <w:rFonts w:cs="Arial" w:eastAsia="Times New Roman"/>
          <w:lang w:eastAsia="fr-FR"/>
        </w:rPr>
        <w:t xml:space="preserve"> et des mesures liées au </w:t>
      </w:r>
      <w:r w:rsidR="00DF297C">
        <w:rPr>
          <w:rFonts w:cs="Arial" w:eastAsia="Times New Roman"/>
          <w:lang w:eastAsia="fr-FR"/>
        </w:rPr>
        <w:t>T</w:t>
      </w:r>
      <w:r w:rsidR="00C3604C" w:rsidRPr="007E4ED5">
        <w:rPr>
          <w:rFonts w:cs="Arial" w:eastAsia="Times New Roman"/>
          <w:lang w:eastAsia="fr-FR"/>
        </w:rPr>
        <w:t xml:space="preserve">itre </w:t>
      </w:r>
      <w:r w:rsidR="00DF297C">
        <w:rPr>
          <w:rFonts w:cs="Arial" w:eastAsia="Times New Roman"/>
          <w:lang w:eastAsia="fr-FR"/>
        </w:rPr>
        <w:t>M</w:t>
      </w:r>
      <w:r w:rsidR="00C3604C" w:rsidRPr="007E4ED5">
        <w:rPr>
          <w:rFonts w:cs="Arial" w:eastAsia="Times New Roman"/>
          <w:lang w:eastAsia="fr-FR"/>
        </w:rPr>
        <w:t>obilité.</w:t>
      </w:r>
    </w:p>
    <w:p w14:paraId="0CDC7F9A" w14:textId="33B136AB" w:rsidP="00EA723A" w:rsidR="00CA66BA" w:rsidRDefault="00CA66BA" w:rsidRPr="007E4ED5">
      <w:pPr>
        <w:pStyle w:val="Sansinterligne"/>
        <w:jc w:val="both"/>
        <w:rPr>
          <w:rFonts w:cs="Arial" w:eastAsia="Times New Roman"/>
          <w:color w:val="FF0000"/>
          <w:lang w:eastAsia="fr-FR"/>
        </w:rPr>
      </w:pPr>
    </w:p>
    <w:p w14:paraId="545D1EAF" w14:textId="77777777" w:rsidP="00EA723A" w:rsidR="00F32B27" w:rsidRDefault="00F32B27" w:rsidRPr="007E4ED5">
      <w:pPr>
        <w:pStyle w:val="Sansinterligne"/>
        <w:jc w:val="both"/>
        <w:rPr>
          <w:rFonts w:cs="Arial" w:eastAsia="Times New Roman"/>
          <w:lang w:eastAsia="fr-FR"/>
        </w:rPr>
      </w:pPr>
    </w:p>
    <w:p w14:paraId="726E0B56" w14:textId="271BB527" w:rsidP="00EA723A" w:rsidR="00AD5322" w:rsidRDefault="00EE354B" w:rsidRPr="007E4ED5">
      <w:pPr>
        <w:pStyle w:val="Sansinterligne"/>
        <w:jc w:val="both"/>
        <w:rPr>
          <w:rFonts w:cs="Arial" w:eastAsia="Times New Roman"/>
          <w:lang w:eastAsia="fr-FR"/>
        </w:rPr>
      </w:pPr>
      <w:r w:rsidRPr="007E4ED5">
        <w:rPr>
          <w:rFonts w:cs="Arial" w:eastAsia="Times New Roman"/>
          <w:lang w:eastAsia="fr-FR"/>
        </w:rPr>
        <w:t>4</w:t>
      </w:r>
      <w:r w:rsidR="00AD5322" w:rsidRPr="007E4ED5">
        <w:rPr>
          <w:rFonts w:cs="Arial" w:eastAsia="Times New Roman"/>
          <w:lang w:eastAsia="fr-FR"/>
        </w:rPr>
        <w:t>.</w:t>
      </w:r>
      <w:r w:rsidR="006F064F" w:rsidRPr="007E4ED5">
        <w:rPr>
          <w:rFonts w:cs="Arial" w:eastAsia="Times New Roman"/>
          <w:lang w:eastAsia="fr-FR"/>
        </w:rPr>
        <w:t>5</w:t>
      </w:r>
      <w:r w:rsidR="00AD5322" w:rsidRPr="007E4ED5">
        <w:rPr>
          <w:rFonts w:cs="Arial" w:eastAsia="Times New Roman"/>
          <w:lang w:eastAsia="fr-FR"/>
        </w:rPr>
        <w:t xml:space="preserve"> </w:t>
      </w:r>
      <w:r w:rsidR="00832482" w:rsidRPr="007E4ED5">
        <w:rPr>
          <w:rFonts w:cs="Arial" w:eastAsia="Times New Roman"/>
          <w:u w:val="single"/>
          <w:lang w:eastAsia="fr-FR"/>
        </w:rPr>
        <w:t xml:space="preserve">Revalorisation des Frais </w:t>
      </w:r>
      <w:r w:rsidR="00AD5322" w:rsidRPr="007E4ED5">
        <w:rPr>
          <w:rFonts w:cs="Arial" w:eastAsia="Times New Roman"/>
          <w:u w:val="single"/>
          <w:lang w:eastAsia="fr-FR"/>
        </w:rPr>
        <w:t>Professionnels</w:t>
      </w:r>
    </w:p>
    <w:p w14:paraId="70DB8F5E" w14:textId="6FB91F20" w:rsidP="00EA723A" w:rsidR="00AD5322" w:rsidRDefault="00AD5322" w:rsidRPr="007E4ED5">
      <w:pPr>
        <w:pStyle w:val="Sansinterligne"/>
        <w:jc w:val="both"/>
        <w:rPr>
          <w:rFonts w:cs="Arial" w:eastAsia="Times New Roman"/>
          <w:lang w:eastAsia="fr-FR"/>
        </w:rPr>
      </w:pPr>
    </w:p>
    <w:p w14:paraId="7705CCC5" w14:textId="39B9C25E" w:rsidP="004B5690" w:rsidR="00832482" w:rsidRDefault="00407B9C" w:rsidRPr="007E4ED5">
      <w:pPr>
        <w:pStyle w:val="Sansinterligne"/>
        <w:jc w:val="both"/>
        <w:rPr>
          <w:rFonts w:cs="Arial" w:eastAsia="Times New Roman"/>
          <w:lang w:eastAsia="fr-FR"/>
        </w:rPr>
      </w:pPr>
      <w:r w:rsidRPr="007E4ED5">
        <w:rPr>
          <w:rFonts w:cs="Arial" w:eastAsia="Times New Roman"/>
          <w:lang w:eastAsia="fr-FR"/>
        </w:rPr>
        <w:t>Dans le prolongement de l’engagement pris par l’Entreprise lors des NAO 2022</w:t>
      </w:r>
      <w:r w:rsidR="00832482" w:rsidRPr="007E4ED5">
        <w:rPr>
          <w:rFonts w:cs="Arial" w:eastAsia="Times New Roman"/>
          <w:lang w:eastAsia="fr-FR"/>
        </w:rPr>
        <w:t>, la prise en charge des frais d’hébergement et de restauration est revalorisée à compter du 1</w:t>
      </w:r>
      <w:r w:rsidR="00832482" w:rsidRPr="007E4ED5">
        <w:rPr>
          <w:rFonts w:cs="Arial" w:eastAsia="Times New Roman"/>
          <w:vertAlign w:val="superscript"/>
          <w:lang w:eastAsia="fr-FR"/>
        </w:rPr>
        <w:t>er</w:t>
      </w:r>
      <w:r w:rsidR="00832482" w:rsidRPr="007E4ED5">
        <w:rPr>
          <w:rFonts w:cs="Arial" w:eastAsia="Times New Roman"/>
          <w:lang w:eastAsia="fr-FR"/>
        </w:rPr>
        <w:t xml:space="preserve"> </w:t>
      </w:r>
      <w:r w:rsidR="00BC29D7" w:rsidRPr="007E4ED5">
        <w:rPr>
          <w:rFonts w:cs="Arial" w:eastAsia="Times New Roman"/>
          <w:lang w:eastAsia="fr-FR"/>
        </w:rPr>
        <w:t>novembre 2022</w:t>
      </w:r>
      <w:r w:rsidR="00832482" w:rsidRPr="007E4ED5">
        <w:rPr>
          <w:rFonts w:cs="Arial" w:eastAsia="Times New Roman"/>
          <w:lang w:eastAsia="fr-FR"/>
        </w:rPr>
        <w:t>.</w:t>
      </w:r>
    </w:p>
    <w:p w14:paraId="35285AE8" w14:textId="77777777" w:rsidP="004B5690" w:rsidR="00832482" w:rsidRDefault="00832482" w:rsidRPr="007E4ED5">
      <w:pPr>
        <w:pStyle w:val="Sansinterligne"/>
        <w:jc w:val="both"/>
        <w:rPr>
          <w:rFonts w:cs="Arial" w:eastAsia="Times New Roman"/>
          <w:lang w:eastAsia="fr-FR"/>
        </w:rPr>
      </w:pPr>
    </w:p>
    <w:p w14:paraId="3C2751DE" w14:textId="6B3E6A0D" w:rsidP="00932D4C" w:rsidR="00932D4C" w:rsidRDefault="00EE354B" w:rsidRPr="007E4ED5">
      <w:pPr>
        <w:pStyle w:val="Sansinterligne"/>
        <w:ind w:firstLine="708"/>
        <w:jc w:val="both"/>
        <w:rPr>
          <w:rFonts w:cs="Arial" w:eastAsia="Times New Roman"/>
          <w:lang w:eastAsia="fr-FR"/>
        </w:rPr>
      </w:pPr>
      <w:r w:rsidRPr="007E4ED5">
        <w:rPr>
          <w:rFonts w:cs="Arial" w:eastAsia="Times New Roman"/>
          <w:lang w:eastAsia="fr-FR"/>
        </w:rPr>
        <w:t>4</w:t>
      </w:r>
      <w:r w:rsidR="00932D4C" w:rsidRPr="007E4ED5">
        <w:rPr>
          <w:rFonts w:cs="Arial" w:eastAsia="Times New Roman"/>
          <w:lang w:eastAsia="fr-FR"/>
        </w:rPr>
        <w:t>.</w:t>
      </w:r>
      <w:r w:rsidR="006F064F" w:rsidRPr="007E4ED5">
        <w:rPr>
          <w:rFonts w:cs="Arial" w:eastAsia="Times New Roman"/>
          <w:lang w:eastAsia="fr-FR"/>
        </w:rPr>
        <w:t>5</w:t>
      </w:r>
      <w:r w:rsidR="00932D4C" w:rsidRPr="007E4ED5">
        <w:rPr>
          <w:rFonts w:cs="Arial" w:eastAsia="Times New Roman"/>
          <w:lang w:eastAsia="fr-FR"/>
        </w:rPr>
        <w:t>.1 Revalorisation des frais d’hébergement</w:t>
      </w:r>
    </w:p>
    <w:p w14:paraId="03F1ACBC" w14:textId="77777777" w:rsidP="004B5690" w:rsidR="00932D4C" w:rsidRDefault="00932D4C" w:rsidRPr="007E4ED5">
      <w:pPr>
        <w:pStyle w:val="Sansinterligne"/>
        <w:jc w:val="both"/>
        <w:rPr>
          <w:rFonts w:cs="Arial" w:eastAsia="Times New Roman"/>
          <w:lang w:eastAsia="fr-FR"/>
        </w:rPr>
      </w:pPr>
    </w:p>
    <w:p w14:paraId="118F55AE" w14:textId="29B8147E" w:rsidP="004B5690" w:rsidR="004B5690" w:rsidRDefault="00932D4C" w:rsidRPr="007E4ED5">
      <w:pPr>
        <w:pStyle w:val="Sansinterligne"/>
        <w:jc w:val="both"/>
        <w:rPr>
          <w:rFonts w:cs="Arial" w:eastAsia="Times New Roman"/>
          <w:lang w:eastAsia="fr-FR"/>
        </w:rPr>
      </w:pPr>
      <w:r w:rsidRPr="007E4ED5">
        <w:rPr>
          <w:rFonts w:cs="Arial" w:eastAsia="Times New Roman"/>
          <w:lang w:eastAsia="fr-FR"/>
        </w:rPr>
        <w:t>Les frais d’hébergement sont remboursés au réel sur justificatifs dans la limite des plafonds définis ci-dessous et selon les modalités prévues par la Politique de Déplacements et Frais Professionnels BPACA.</w:t>
      </w:r>
    </w:p>
    <w:p w14:paraId="259345A7" w14:textId="1DE3F122" w:rsidP="004B5690" w:rsidR="00932D4C" w:rsidRDefault="00932D4C" w:rsidRPr="007E4ED5">
      <w:pPr>
        <w:pStyle w:val="Sansinterligne"/>
        <w:jc w:val="both"/>
        <w:rPr>
          <w:rFonts w:cs="Arial" w:eastAsia="Times New Roman"/>
          <w:lang w:eastAsia="fr-FR"/>
        </w:rPr>
      </w:pPr>
    </w:p>
    <w:tbl>
      <w:tblPr>
        <w:tblStyle w:val="Grilledutableau"/>
        <w:tblW w:type="auto" w:w="0"/>
        <w:tblLook w:firstColumn="1" w:firstRow="1" w:lastColumn="0" w:lastRow="0" w:noHBand="0" w:noVBand="1" w:val="04A0"/>
      </w:tblPr>
      <w:tblGrid>
        <w:gridCol w:w="3115"/>
        <w:gridCol w:w="3115"/>
        <w:gridCol w:w="3116"/>
      </w:tblGrid>
      <w:tr w14:paraId="151D9FB1" w14:textId="77777777" w:rsidR="00932D4C" w:rsidRPr="007E4ED5" w:rsidTr="00932D4C">
        <w:tc>
          <w:tcPr>
            <w:tcW w:type="dxa" w:w="3115"/>
            <w:vMerge w:val="restart"/>
            <w:vAlign w:val="center"/>
          </w:tcPr>
          <w:p w14:paraId="030818A6" w14:textId="18FEACE6" w:rsidP="00932D4C" w:rsidR="00932D4C" w:rsidRDefault="00932D4C" w:rsidRPr="007E4ED5">
            <w:pPr>
              <w:pStyle w:val="Sansinterligne"/>
              <w:jc w:val="center"/>
              <w:rPr>
                <w:rFonts w:cs="Arial" w:eastAsia="Times New Roman"/>
                <w:lang w:eastAsia="fr-FR"/>
              </w:rPr>
            </w:pPr>
            <w:r w:rsidRPr="007E4ED5">
              <w:rPr>
                <w:rFonts w:cs="Arial" w:eastAsia="Times New Roman"/>
                <w:lang w:eastAsia="fr-FR"/>
              </w:rPr>
              <w:t>Nuitée avec petit déjeuner</w:t>
            </w:r>
          </w:p>
        </w:tc>
        <w:tc>
          <w:tcPr>
            <w:tcW w:type="dxa" w:w="3115"/>
            <w:vAlign w:val="center"/>
          </w:tcPr>
          <w:p w14:paraId="68A64BEE" w14:textId="79E0156D" w:rsidP="00932D4C" w:rsidR="00932D4C" w:rsidRDefault="00932D4C" w:rsidRPr="007E4ED5">
            <w:pPr>
              <w:pStyle w:val="Sansinterligne"/>
              <w:jc w:val="center"/>
              <w:rPr>
                <w:rFonts w:cs="Arial" w:eastAsia="Times New Roman"/>
                <w:lang w:eastAsia="fr-FR"/>
              </w:rPr>
            </w:pPr>
            <w:r w:rsidRPr="007E4ED5">
              <w:rPr>
                <w:rFonts w:cs="Arial" w:eastAsia="Times New Roman"/>
                <w:lang w:eastAsia="fr-FR"/>
              </w:rPr>
              <w:t>PROVINCE</w:t>
            </w:r>
          </w:p>
        </w:tc>
        <w:tc>
          <w:tcPr>
            <w:tcW w:type="dxa" w:w="3116"/>
            <w:vAlign w:val="center"/>
          </w:tcPr>
          <w:p w14:paraId="4EBBC912" w14:textId="54B88B83" w:rsidP="00932D4C" w:rsidR="00932D4C" w:rsidRDefault="00932D4C" w:rsidRPr="007E4ED5">
            <w:pPr>
              <w:pStyle w:val="Sansinterligne"/>
              <w:jc w:val="center"/>
              <w:rPr>
                <w:rFonts w:cs="Arial" w:eastAsia="Times New Roman"/>
                <w:lang w:eastAsia="fr-FR"/>
              </w:rPr>
            </w:pPr>
            <w:r w:rsidRPr="007E4ED5">
              <w:rPr>
                <w:rFonts w:cs="Arial" w:eastAsia="Times New Roman"/>
                <w:lang w:eastAsia="fr-FR"/>
              </w:rPr>
              <w:t>PARIS et ILE DE FRANCE</w:t>
            </w:r>
          </w:p>
        </w:tc>
      </w:tr>
      <w:tr w14:paraId="02F20035" w14:textId="77777777" w:rsidR="00932D4C" w:rsidRPr="007E4ED5" w:rsidTr="00932D4C">
        <w:tc>
          <w:tcPr>
            <w:tcW w:type="dxa" w:w="3115"/>
            <w:vMerge/>
          </w:tcPr>
          <w:p w14:paraId="5C757DFA" w14:textId="77777777" w:rsidP="004B5690" w:rsidR="00932D4C" w:rsidRDefault="00932D4C" w:rsidRPr="007E4ED5">
            <w:pPr>
              <w:pStyle w:val="Sansinterligne"/>
              <w:jc w:val="both"/>
              <w:rPr>
                <w:rFonts w:cs="Arial" w:eastAsia="Times New Roman"/>
                <w:lang w:eastAsia="fr-FR"/>
              </w:rPr>
            </w:pPr>
          </w:p>
        </w:tc>
        <w:tc>
          <w:tcPr>
            <w:tcW w:type="dxa" w:w="3115"/>
            <w:vAlign w:val="center"/>
          </w:tcPr>
          <w:p w14:paraId="226ED4A3" w14:textId="0BE8EA0B" w:rsidP="00932D4C" w:rsidR="00932D4C" w:rsidRDefault="00932D4C" w:rsidRPr="007E4ED5">
            <w:pPr>
              <w:pStyle w:val="Sansinterligne"/>
              <w:jc w:val="center"/>
              <w:rPr>
                <w:rFonts w:cs="Arial" w:eastAsia="Times New Roman"/>
                <w:lang w:eastAsia="fr-FR"/>
              </w:rPr>
            </w:pPr>
            <w:r w:rsidRPr="007E4ED5">
              <w:rPr>
                <w:rFonts w:cs="Arial" w:eastAsia="Times New Roman"/>
                <w:lang w:eastAsia="fr-FR"/>
              </w:rPr>
              <w:t>1</w:t>
            </w:r>
            <w:r w:rsidR="00F57C94" w:rsidRPr="007E4ED5">
              <w:rPr>
                <w:rFonts w:cs="Arial" w:eastAsia="Times New Roman"/>
                <w:lang w:eastAsia="fr-FR"/>
              </w:rPr>
              <w:t xml:space="preserve">20 </w:t>
            </w:r>
            <w:r w:rsidRPr="007E4ED5">
              <w:rPr>
                <w:rFonts w:cs="Arial" w:eastAsia="Times New Roman"/>
                <w:lang w:eastAsia="fr-FR"/>
              </w:rPr>
              <w:t>euros</w:t>
            </w:r>
          </w:p>
        </w:tc>
        <w:tc>
          <w:tcPr>
            <w:tcW w:type="dxa" w:w="3116"/>
            <w:vAlign w:val="center"/>
          </w:tcPr>
          <w:p w14:paraId="10E02B83" w14:textId="29779C62" w:rsidP="00932D4C" w:rsidR="00932D4C" w:rsidRDefault="00932D4C" w:rsidRPr="007E4ED5">
            <w:pPr>
              <w:pStyle w:val="Sansinterligne"/>
              <w:jc w:val="center"/>
              <w:rPr>
                <w:rFonts w:cs="Arial" w:eastAsia="Times New Roman"/>
                <w:lang w:eastAsia="fr-FR"/>
              </w:rPr>
            </w:pPr>
            <w:r w:rsidRPr="007E4ED5">
              <w:rPr>
                <w:rFonts w:cs="Arial" w:eastAsia="Times New Roman"/>
                <w:lang w:eastAsia="fr-FR"/>
              </w:rPr>
              <w:t>175 euros</w:t>
            </w:r>
          </w:p>
        </w:tc>
      </w:tr>
    </w:tbl>
    <w:p w14:paraId="221142C7" w14:textId="61C791A8" w:rsidP="00EA723A" w:rsidR="00AA69DA" w:rsidRDefault="00AA69DA" w:rsidRPr="007E4ED5">
      <w:pPr>
        <w:pStyle w:val="Sansinterligne"/>
        <w:jc w:val="both"/>
        <w:rPr>
          <w:rFonts w:cs="Arial" w:eastAsia="Times New Roman"/>
          <w:color w:val="FF0000"/>
          <w:lang w:eastAsia="fr-FR"/>
        </w:rPr>
      </w:pPr>
    </w:p>
    <w:p w14:paraId="6A69239C" w14:textId="04FE8329" w:rsidP="00932D4C" w:rsidR="00932D4C" w:rsidRDefault="00EE354B" w:rsidRPr="007E4ED5">
      <w:pPr>
        <w:pStyle w:val="Sansinterligne"/>
        <w:ind w:firstLine="708"/>
        <w:jc w:val="both"/>
        <w:rPr>
          <w:rFonts w:cs="Arial" w:eastAsia="Times New Roman"/>
          <w:lang w:eastAsia="fr-FR"/>
        </w:rPr>
      </w:pPr>
      <w:r w:rsidRPr="007E4ED5">
        <w:rPr>
          <w:rFonts w:cs="Arial" w:eastAsia="Times New Roman"/>
          <w:lang w:eastAsia="fr-FR"/>
        </w:rPr>
        <w:t>4</w:t>
      </w:r>
      <w:r w:rsidR="00932D4C" w:rsidRPr="007E4ED5">
        <w:rPr>
          <w:rFonts w:cs="Arial" w:eastAsia="Times New Roman"/>
          <w:lang w:eastAsia="fr-FR"/>
        </w:rPr>
        <w:t>.</w:t>
      </w:r>
      <w:r w:rsidR="006F064F" w:rsidRPr="007E4ED5">
        <w:rPr>
          <w:rFonts w:cs="Arial" w:eastAsia="Times New Roman"/>
          <w:lang w:eastAsia="fr-FR"/>
        </w:rPr>
        <w:t>5</w:t>
      </w:r>
      <w:r w:rsidR="00932D4C" w:rsidRPr="007E4ED5">
        <w:rPr>
          <w:rFonts w:cs="Arial" w:eastAsia="Times New Roman"/>
          <w:lang w:eastAsia="fr-FR"/>
        </w:rPr>
        <w:t>.2 Revalorisation des frais de restauration</w:t>
      </w:r>
    </w:p>
    <w:p w14:paraId="5E87FED9" w14:textId="77777777" w:rsidP="00932D4C" w:rsidR="00932D4C" w:rsidRDefault="00932D4C" w:rsidRPr="007E4ED5">
      <w:pPr>
        <w:pStyle w:val="Sansinterligne"/>
        <w:jc w:val="both"/>
        <w:rPr>
          <w:rFonts w:cs="Arial" w:eastAsia="Times New Roman"/>
          <w:lang w:eastAsia="fr-FR"/>
        </w:rPr>
      </w:pPr>
    </w:p>
    <w:p w14:paraId="2248A93E" w14:textId="4E811D76" w:rsidP="00932D4C" w:rsidR="00932D4C" w:rsidRDefault="00932D4C">
      <w:pPr>
        <w:pStyle w:val="Sansinterligne"/>
        <w:jc w:val="both"/>
        <w:rPr>
          <w:rFonts w:cs="Arial" w:eastAsia="Times New Roman"/>
          <w:lang w:eastAsia="fr-FR"/>
        </w:rPr>
      </w:pPr>
      <w:r w:rsidRPr="007E4ED5">
        <w:rPr>
          <w:rFonts w:cs="Arial" w:eastAsia="Times New Roman"/>
          <w:lang w:eastAsia="fr-FR"/>
        </w:rPr>
        <w:t>Les frais de restauration sont remboursés au réel sur justificatifs dans la limite des plafonds définis ci-dessous et selon les modalités prévues par la Politique de Déplacements et Frais Professionnels BPACA.</w:t>
      </w:r>
    </w:p>
    <w:p w14:paraId="47FF105B" w14:textId="55375823" w:rsidP="002641CC" w:rsidR="002641CC" w:rsidRDefault="002641CC">
      <w:pPr>
        <w:ind w:left="4956"/>
        <w:jc w:val="both"/>
        <w:rPr>
          <w:rFonts w:cs="Arial" w:eastAsia="Times New Roman"/>
          <w:bCs/>
          <w:lang w:eastAsia="fr-FR"/>
        </w:rPr>
      </w:pPr>
    </w:p>
    <w:p w14:paraId="473D0E28" w14:textId="0C54ED66" w:rsidP="002641CC" w:rsidR="00BA168C" w:rsidRDefault="00BA168C">
      <w:pPr>
        <w:ind w:left="4956"/>
        <w:jc w:val="both"/>
        <w:rPr>
          <w:rFonts w:cs="Arial" w:eastAsia="Times New Roman"/>
          <w:bCs/>
          <w:lang w:eastAsia="fr-FR"/>
        </w:rPr>
      </w:pPr>
    </w:p>
    <w:p w14:paraId="312425DE" w14:textId="77777777" w:rsidP="002641CC" w:rsidR="00BA168C" w:rsidRDefault="00BA168C">
      <w:pPr>
        <w:ind w:left="4956"/>
        <w:jc w:val="both"/>
        <w:rPr>
          <w:rFonts w:cs="Arial" w:eastAsia="Times New Roman"/>
          <w:bCs/>
          <w:lang w:eastAsia="fr-FR"/>
        </w:rPr>
      </w:pPr>
    </w:p>
    <w:p w14:paraId="14AE5025" w14:textId="7E4569F6" w:rsidP="002641CC" w:rsidR="002641CC" w:rsidRDefault="002641CC" w:rsidRPr="00804159">
      <w:pPr>
        <w:ind w:left="4956"/>
        <w:jc w:val="both"/>
        <w:rPr>
          <w:rFonts w:cs="Arial" w:eastAsia="Times New Roman"/>
          <w:bCs/>
          <w:color w:themeColor="background1" w:val="FFFFFF"/>
          <w:lang w:eastAsia="fr-FR"/>
        </w:rPr>
      </w:pPr>
      <w:r w:rsidRPr="00804159">
        <w:rPr>
          <w:rFonts w:cs="Arial" w:eastAsia="Times New Roman"/>
          <w:bCs/>
          <w:color w:themeColor="background1" w:val="FFFFFF"/>
          <w:lang w:eastAsia="fr-FR"/>
        </w:rPr>
        <w:t>/PRH1/   /PRH2/   /PRH3/   /PRH4/   /PRH5/</w:t>
      </w:r>
    </w:p>
    <w:tbl>
      <w:tblPr>
        <w:tblStyle w:val="Grilledutableau"/>
        <w:tblW w:type="dxa" w:w="9324"/>
        <w:tblLook w:firstColumn="1" w:firstRow="1" w:lastColumn="0" w:lastRow="0" w:noHBand="0" w:noVBand="1" w:val="04A0"/>
      </w:tblPr>
      <w:tblGrid>
        <w:gridCol w:w="3108"/>
        <w:gridCol w:w="3108"/>
        <w:gridCol w:w="3108"/>
      </w:tblGrid>
      <w:tr w14:paraId="40333EA7" w14:textId="77777777" w:rsidR="00932D4C" w:rsidRPr="007E4ED5" w:rsidTr="009975D3">
        <w:trPr>
          <w:trHeight w:val="266"/>
        </w:trPr>
        <w:tc>
          <w:tcPr>
            <w:tcW w:type="dxa" w:w="3108"/>
            <w:tcBorders>
              <w:top w:color="FFFFFF" w:space="0" w:sz="4" w:themeColor="background1" w:val="single"/>
              <w:left w:color="FFFFFF" w:space="0" w:sz="4" w:themeColor="background1" w:val="single"/>
            </w:tcBorders>
          </w:tcPr>
          <w:p w14:paraId="0E8C5FBC" w14:textId="77777777" w:rsidP="00932D4C" w:rsidR="00932D4C" w:rsidRDefault="00932D4C" w:rsidRPr="007E4ED5">
            <w:pPr>
              <w:pStyle w:val="Sansinterligne"/>
              <w:jc w:val="both"/>
              <w:rPr>
                <w:rFonts w:cs="Arial" w:eastAsia="Times New Roman"/>
                <w:color w:val="FF0000"/>
                <w:lang w:eastAsia="fr-FR"/>
              </w:rPr>
            </w:pPr>
          </w:p>
        </w:tc>
        <w:tc>
          <w:tcPr>
            <w:tcW w:type="dxa" w:w="3108"/>
            <w:vAlign w:val="center"/>
          </w:tcPr>
          <w:p w14:paraId="3A415716" w14:textId="641A1ACD" w:rsidP="009975D3" w:rsidR="00932D4C" w:rsidRDefault="00932D4C" w:rsidRPr="007E4ED5">
            <w:pPr>
              <w:pStyle w:val="Sansinterligne"/>
              <w:jc w:val="center"/>
              <w:rPr>
                <w:rFonts w:cs="Arial" w:eastAsia="Times New Roman"/>
                <w:color w:val="FF0000"/>
                <w:lang w:eastAsia="fr-FR"/>
              </w:rPr>
            </w:pPr>
            <w:r w:rsidRPr="007E4ED5">
              <w:rPr>
                <w:rFonts w:cs="Arial" w:eastAsia="Times New Roman"/>
                <w:lang w:eastAsia="fr-FR"/>
              </w:rPr>
              <w:t>PROVINCE</w:t>
            </w:r>
          </w:p>
        </w:tc>
        <w:tc>
          <w:tcPr>
            <w:tcW w:type="dxa" w:w="3108"/>
            <w:vAlign w:val="center"/>
          </w:tcPr>
          <w:p w14:paraId="77B6ABC6" w14:textId="616C8D49" w:rsidP="009975D3" w:rsidR="00932D4C" w:rsidRDefault="00932D4C" w:rsidRPr="007E4ED5">
            <w:pPr>
              <w:pStyle w:val="Sansinterligne"/>
              <w:jc w:val="center"/>
              <w:rPr>
                <w:rFonts w:cs="Arial" w:eastAsia="Times New Roman"/>
                <w:color w:val="FF0000"/>
                <w:lang w:eastAsia="fr-FR"/>
              </w:rPr>
            </w:pPr>
            <w:r w:rsidRPr="007E4ED5">
              <w:rPr>
                <w:rFonts w:cs="Arial" w:eastAsia="Times New Roman"/>
                <w:lang w:eastAsia="fr-FR"/>
              </w:rPr>
              <w:t>PARIS et ILE DE FRANCE</w:t>
            </w:r>
          </w:p>
        </w:tc>
      </w:tr>
      <w:tr w14:paraId="698C3016" w14:textId="77777777" w:rsidR="00932D4C" w:rsidRPr="007E4ED5" w:rsidTr="009975D3">
        <w:trPr>
          <w:trHeight w:val="325"/>
        </w:trPr>
        <w:tc>
          <w:tcPr>
            <w:tcW w:type="dxa" w:w="3108"/>
          </w:tcPr>
          <w:p w14:paraId="08F772CD" w14:textId="28FBE9BF" w:rsidP="009975D3" w:rsidR="00932D4C" w:rsidRDefault="00932D4C" w:rsidRPr="007E4ED5">
            <w:pPr>
              <w:pStyle w:val="Sansinterligne"/>
              <w:jc w:val="center"/>
              <w:rPr>
                <w:rFonts w:cs="Arial" w:eastAsia="Times New Roman"/>
                <w:lang w:eastAsia="fr-FR"/>
              </w:rPr>
            </w:pPr>
            <w:r w:rsidRPr="007E4ED5">
              <w:rPr>
                <w:rFonts w:cs="Arial" w:eastAsia="Times New Roman"/>
                <w:lang w:eastAsia="fr-FR"/>
              </w:rPr>
              <w:t>Déjeuner</w:t>
            </w:r>
          </w:p>
        </w:tc>
        <w:tc>
          <w:tcPr>
            <w:tcW w:type="dxa" w:w="3108"/>
          </w:tcPr>
          <w:p w14:paraId="17FBC5B1" w14:textId="11097001" w:rsidP="009975D3" w:rsidR="00932D4C" w:rsidRDefault="009975D3" w:rsidRPr="007E4ED5">
            <w:pPr>
              <w:pStyle w:val="Sansinterligne"/>
              <w:jc w:val="center"/>
              <w:rPr>
                <w:rFonts w:cs="Arial" w:eastAsia="Times New Roman"/>
                <w:lang w:eastAsia="fr-FR"/>
              </w:rPr>
            </w:pPr>
            <w:r w:rsidRPr="007E4ED5">
              <w:rPr>
                <w:rFonts w:cs="Arial" w:eastAsia="Times New Roman"/>
                <w:lang w:eastAsia="fr-FR"/>
              </w:rPr>
              <w:t>19.00 euros</w:t>
            </w:r>
          </w:p>
        </w:tc>
        <w:tc>
          <w:tcPr>
            <w:tcW w:type="dxa" w:w="3108"/>
          </w:tcPr>
          <w:p w14:paraId="30DBD904" w14:textId="272C8615" w:rsidP="009975D3" w:rsidR="00932D4C" w:rsidRDefault="009975D3" w:rsidRPr="007E4ED5">
            <w:pPr>
              <w:pStyle w:val="Sansinterligne"/>
              <w:jc w:val="center"/>
              <w:rPr>
                <w:rFonts w:cs="Arial" w:eastAsia="Times New Roman"/>
                <w:lang w:eastAsia="fr-FR"/>
              </w:rPr>
            </w:pPr>
            <w:r w:rsidRPr="007E4ED5">
              <w:rPr>
                <w:rFonts w:cs="Arial" w:eastAsia="Times New Roman"/>
                <w:lang w:eastAsia="fr-FR"/>
              </w:rPr>
              <w:t>26.00 euros</w:t>
            </w:r>
          </w:p>
        </w:tc>
      </w:tr>
      <w:tr w14:paraId="0540453D" w14:textId="77777777" w:rsidR="00932D4C" w:rsidRPr="007E4ED5" w:rsidTr="009975D3">
        <w:trPr>
          <w:trHeight w:val="325"/>
        </w:trPr>
        <w:tc>
          <w:tcPr>
            <w:tcW w:type="dxa" w:w="3108"/>
          </w:tcPr>
          <w:p w14:paraId="421DA438" w14:textId="14E71BBA" w:rsidP="009975D3" w:rsidR="00932D4C" w:rsidRDefault="00932D4C" w:rsidRPr="007E4ED5">
            <w:pPr>
              <w:pStyle w:val="Sansinterligne"/>
              <w:jc w:val="center"/>
              <w:rPr>
                <w:rFonts w:cs="Arial" w:eastAsia="Times New Roman"/>
                <w:lang w:eastAsia="fr-FR"/>
              </w:rPr>
            </w:pPr>
            <w:r w:rsidRPr="007E4ED5">
              <w:rPr>
                <w:rFonts w:cs="Arial" w:eastAsia="Times New Roman"/>
                <w:lang w:eastAsia="fr-FR"/>
              </w:rPr>
              <w:t>Diner</w:t>
            </w:r>
          </w:p>
        </w:tc>
        <w:tc>
          <w:tcPr>
            <w:tcW w:type="dxa" w:w="3108"/>
          </w:tcPr>
          <w:p w14:paraId="0631C539" w14:textId="61FB876D" w:rsidP="009975D3" w:rsidR="00932D4C" w:rsidRDefault="009975D3" w:rsidRPr="007E4ED5">
            <w:pPr>
              <w:pStyle w:val="Sansinterligne"/>
              <w:jc w:val="center"/>
              <w:rPr>
                <w:rFonts w:cs="Arial" w:eastAsia="Times New Roman"/>
                <w:lang w:eastAsia="fr-FR"/>
              </w:rPr>
            </w:pPr>
            <w:r w:rsidRPr="007E4ED5">
              <w:rPr>
                <w:rFonts w:cs="Arial" w:eastAsia="Times New Roman"/>
                <w:lang w:eastAsia="fr-FR"/>
              </w:rPr>
              <w:t>28.00 euros</w:t>
            </w:r>
          </w:p>
        </w:tc>
        <w:tc>
          <w:tcPr>
            <w:tcW w:type="dxa" w:w="3108"/>
          </w:tcPr>
          <w:p w14:paraId="3E67DD1F" w14:textId="72208E72" w:rsidP="009975D3" w:rsidR="00932D4C" w:rsidRDefault="009975D3" w:rsidRPr="007E4ED5">
            <w:pPr>
              <w:pStyle w:val="Sansinterligne"/>
              <w:jc w:val="center"/>
              <w:rPr>
                <w:rFonts w:cs="Arial" w:eastAsia="Times New Roman"/>
                <w:lang w:eastAsia="fr-FR"/>
              </w:rPr>
            </w:pPr>
            <w:r w:rsidRPr="007E4ED5">
              <w:rPr>
                <w:rFonts w:cs="Arial" w:eastAsia="Times New Roman"/>
                <w:lang w:eastAsia="fr-FR"/>
              </w:rPr>
              <w:t>33.00 euros</w:t>
            </w:r>
          </w:p>
        </w:tc>
      </w:tr>
      <w:tr w14:paraId="700FF11E" w14:textId="77777777" w:rsidR="009975D3" w:rsidRPr="007E4ED5" w:rsidTr="009975D3">
        <w:trPr>
          <w:trHeight w:val="325"/>
        </w:trPr>
        <w:tc>
          <w:tcPr>
            <w:tcW w:type="dxa" w:w="3108"/>
          </w:tcPr>
          <w:p w14:paraId="621EE1F9" w14:textId="77777777" w:rsidP="009975D3" w:rsidR="009975D3" w:rsidRDefault="009975D3" w:rsidRPr="007E4ED5">
            <w:pPr>
              <w:pStyle w:val="Sansinterligne"/>
              <w:jc w:val="center"/>
              <w:rPr>
                <w:rFonts w:cs="Arial" w:eastAsia="Times New Roman"/>
                <w:lang w:eastAsia="fr-FR"/>
              </w:rPr>
            </w:pPr>
            <w:r w:rsidRPr="007E4ED5">
              <w:rPr>
                <w:rFonts w:cs="Arial" w:eastAsia="Times New Roman"/>
                <w:lang w:eastAsia="fr-FR"/>
              </w:rPr>
              <w:t>Invitation Client</w:t>
            </w:r>
          </w:p>
          <w:p w14:paraId="71222674" w14:textId="409D003C" w:rsidP="009975D3" w:rsidR="009975D3" w:rsidRDefault="009975D3" w:rsidRPr="007E4ED5">
            <w:pPr>
              <w:pStyle w:val="Sansinterligne"/>
              <w:jc w:val="center"/>
              <w:rPr>
                <w:rFonts w:cs="Arial" w:eastAsia="Times New Roman"/>
                <w:lang w:eastAsia="fr-FR"/>
              </w:rPr>
            </w:pPr>
            <w:r w:rsidRPr="007E4ED5">
              <w:rPr>
                <w:rFonts w:cs="Arial" w:eastAsia="Times New Roman"/>
                <w:lang w:eastAsia="fr-FR"/>
              </w:rPr>
              <w:t>(</w:t>
            </w:r>
            <w:proofErr w:type="gramStart"/>
            <w:r w:rsidRPr="007E4ED5">
              <w:rPr>
                <w:rFonts w:cs="Arial" w:eastAsia="Times New Roman"/>
                <w:lang w:eastAsia="fr-FR"/>
              </w:rPr>
              <w:t>par</w:t>
            </w:r>
            <w:proofErr w:type="gramEnd"/>
            <w:r w:rsidRPr="007E4ED5">
              <w:rPr>
                <w:rFonts w:cs="Arial" w:eastAsia="Times New Roman"/>
                <w:lang w:eastAsia="fr-FR"/>
              </w:rPr>
              <w:t xml:space="preserve"> personne)</w:t>
            </w:r>
          </w:p>
        </w:tc>
        <w:tc>
          <w:tcPr>
            <w:tcW w:type="dxa" w:w="6216"/>
            <w:gridSpan w:val="2"/>
            <w:vAlign w:val="center"/>
          </w:tcPr>
          <w:p w14:paraId="5B373598" w14:textId="66059BCE" w:rsidP="009975D3" w:rsidR="009975D3" w:rsidRDefault="009975D3" w:rsidRPr="007E4ED5">
            <w:pPr>
              <w:pStyle w:val="Sansinterligne"/>
              <w:jc w:val="center"/>
              <w:rPr>
                <w:rFonts w:cs="Arial" w:eastAsia="Times New Roman"/>
                <w:lang w:eastAsia="fr-FR"/>
              </w:rPr>
            </w:pPr>
            <w:r w:rsidRPr="007E4ED5">
              <w:rPr>
                <w:rFonts w:cs="Arial" w:eastAsia="Times New Roman"/>
                <w:lang w:eastAsia="fr-FR"/>
              </w:rPr>
              <w:t>35.00 euros</w:t>
            </w:r>
          </w:p>
        </w:tc>
      </w:tr>
      <w:tr w14:paraId="18356217" w14:textId="77777777" w:rsidR="009975D3" w:rsidRPr="007E4ED5" w:rsidTr="009975D3">
        <w:trPr>
          <w:trHeight w:val="325"/>
        </w:trPr>
        <w:tc>
          <w:tcPr>
            <w:tcW w:type="dxa" w:w="3108"/>
          </w:tcPr>
          <w:p w14:paraId="7FBB05C3" w14:textId="77777777" w:rsidP="009975D3" w:rsidR="009975D3" w:rsidRDefault="009975D3" w:rsidRPr="007E4ED5">
            <w:pPr>
              <w:pStyle w:val="Sansinterligne"/>
              <w:jc w:val="center"/>
              <w:rPr>
                <w:rFonts w:cs="Arial" w:eastAsia="Times New Roman"/>
                <w:lang w:eastAsia="fr-FR"/>
              </w:rPr>
            </w:pPr>
            <w:r w:rsidRPr="007E4ED5">
              <w:rPr>
                <w:rFonts w:cs="Arial" w:eastAsia="Times New Roman"/>
                <w:lang w:eastAsia="fr-FR"/>
              </w:rPr>
              <w:t>Invitation Fournisseur</w:t>
            </w:r>
          </w:p>
          <w:p w14:paraId="552F6900" w14:textId="28D147C4" w:rsidP="009975D3" w:rsidR="009975D3" w:rsidRDefault="009975D3" w:rsidRPr="007E4ED5">
            <w:pPr>
              <w:pStyle w:val="Sansinterligne"/>
              <w:jc w:val="center"/>
              <w:rPr>
                <w:rFonts w:cs="Arial" w:eastAsia="Times New Roman"/>
                <w:lang w:eastAsia="fr-FR"/>
              </w:rPr>
            </w:pPr>
            <w:r w:rsidRPr="007E4ED5">
              <w:rPr>
                <w:rFonts w:cs="Arial" w:eastAsia="Times New Roman"/>
                <w:lang w:eastAsia="fr-FR"/>
              </w:rPr>
              <w:t>(</w:t>
            </w:r>
            <w:proofErr w:type="gramStart"/>
            <w:r w:rsidRPr="007E4ED5">
              <w:rPr>
                <w:rFonts w:cs="Arial" w:eastAsia="Times New Roman"/>
                <w:lang w:eastAsia="fr-FR"/>
              </w:rPr>
              <w:t>par</w:t>
            </w:r>
            <w:proofErr w:type="gramEnd"/>
            <w:r w:rsidRPr="007E4ED5">
              <w:rPr>
                <w:rFonts w:cs="Arial" w:eastAsia="Times New Roman"/>
                <w:lang w:eastAsia="fr-FR"/>
              </w:rPr>
              <w:t xml:space="preserve"> personne)</w:t>
            </w:r>
          </w:p>
        </w:tc>
        <w:tc>
          <w:tcPr>
            <w:tcW w:type="dxa" w:w="6216"/>
            <w:gridSpan w:val="2"/>
            <w:vAlign w:val="center"/>
          </w:tcPr>
          <w:p w14:paraId="14C30221" w14:textId="486C7CBF" w:rsidP="009975D3" w:rsidR="009975D3" w:rsidRDefault="009975D3" w:rsidRPr="007E4ED5">
            <w:pPr>
              <w:pStyle w:val="Sansinterligne"/>
              <w:jc w:val="center"/>
              <w:rPr>
                <w:rFonts w:cs="Arial" w:eastAsia="Times New Roman"/>
                <w:lang w:eastAsia="fr-FR"/>
              </w:rPr>
            </w:pPr>
            <w:r w:rsidRPr="007E4ED5">
              <w:rPr>
                <w:rFonts w:cs="Arial" w:eastAsia="Times New Roman"/>
                <w:lang w:eastAsia="fr-FR"/>
              </w:rPr>
              <w:t>30.00 euros</w:t>
            </w:r>
          </w:p>
        </w:tc>
      </w:tr>
      <w:tr w14:paraId="5C6B5F7A" w14:textId="77777777" w:rsidR="009975D3" w:rsidRPr="007E4ED5" w:rsidTr="009975D3">
        <w:trPr>
          <w:trHeight w:val="325"/>
        </w:trPr>
        <w:tc>
          <w:tcPr>
            <w:tcW w:type="dxa" w:w="3108"/>
          </w:tcPr>
          <w:p w14:paraId="14EBFC5A" w14:textId="77777777" w:rsidP="009975D3" w:rsidR="009975D3" w:rsidRDefault="009975D3" w:rsidRPr="007E4ED5">
            <w:pPr>
              <w:pStyle w:val="Sansinterligne"/>
              <w:jc w:val="center"/>
              <w:rPr>
                <w:rFonts w:cs="Arial" w:eastAsia="Times New Roman"/>
                <w:lang w:eastAsia="fr-FR"/>
              </w:rPr>
            </w:pPr>
            <w:r w:rsidRPr="007E4ED5">
              <w:rPr>
                <w:rFonts w:cs="Arial" w:eastAsia="Times New Roman"/>
                <w:lang w:eastAsia="fr-FR"/>
              </w:rPr>
              <w:t>Déjeuner dans le cadre d’une réunion interne / groupe</w:t>
            </w:r>
          </w:p>
          <w:p w14:paraId="17AD91C5" w14:textId="552F5C12" w:rsidP="009975D3" w:rsidR="009975D3" w:rsidRDefault="009975D3" w:rsidRPr="007E4ED5">
            <w:pPr>
              <w:pStyle w:val="Sansinterligne"/>
              <w:jc w:val="center"/>
              <w:rPr>
                <w:rFonts w:cs="Arial" w:eastAsia="Times New Roman"/>
                <w:lang w:eastAsia="fr-FR"/>
              </w:rPr>
            </w:pPr>
            <w:r w:rsidRPr="007E4ED5">
              <w:rPr>
                <w:rFonts w:cs="Arial" w:eastAsia="Times New Roman"/>
                <w:lang w:eastAsia="fr-FR"/>
              </w:rPr>
              <w:t>(</w:t>
            </w:r>
            <w:proofErr w:type="gramStart"/>
            <w:r w:rsidRPr="007E4ED5">
              <w:rPr>
                <w:rFonts w:cs="Arial" w:eastAsia="Times New Roman"/>
                <w:lang w:eastAsia="fr-FR"/>
              </w:rPr>
              <w:t>par</w:t>
            </w:r>
            <w:proofErr w:type="gramEnd"/>
            <w:r w:rsidRPr="007E4ED5">
              <w:rPr>
                <w:rFonts w:cs="Arial" w:eastAsia="Times New Roman"/>
                <w:lang w:eastAsia="fr-FR"/>
              </w:rPr>
              <w:t xml:space="preserve"> personne)</w:t>
            </w:r>
          </w:p>
        </w:tc>
        <w:tc>
          <w:tcPr>
            <w:tcW w:type="dxa" w:w="6216"/>
            <w:gridSpan w:val="2"/>
            <w:vAlign w:val="center"/>
          </w:tcPr>
          <w:p w14:paraId="27435046" w14:textId="05C17DF5" w:rsidP="009975D3" w:rsidR="009975D3" w:rsidRDefault="009975D3" w:rsidRPr="007E4ED5">
            <w:pPr>
              <w:pStyle w:val="Sansinterligne"/>
              <w:jc w:val="center"/>
              <w:rPr>
                <w:rFonts w:cs="Arial" w:eastAsia="Times New Roman"/>
                <w:lang w:eastAsia="fr-FR"/>
              </w:rPr>
            </w:pPr>
            <w:r w:rsidRPr="007E4ED5">
              <w:rPr>
                <w:rFonts w:cs="Arial" w:eastAsia="Times New Roman"/>
                <w:lang w:eastAsia="fr-FR"/>
              </w:rPr>
              <w:t>25.00 euros</w:t>
            </w:r>
          </w:p>
        </w:tc>
      </w:tr>
    </w:tbl>
    <w:p w14:paraId="2A52985D" w14:textId="07934941" w:rsidP="00EA723A" w:rsidR="00BC2376" w:rsidRDefault="00BC2376" w:rsidRPr="007E4ED5">
      <w:pPr>
        <w:pStyle w:val="Sansinterligne"/>
        <w:jc w:val="both"/>
        <w:rPr>
          <w:rFonts w:cs="Arial" w:eastAsia="Times New Roman"/>
          <w:color w:val="FF0000"/>
          <w:lang w:eastAsia="fr-FR"/>
        </w:rPr>
      </w:pPr>
    </w:p>
    <w:p w14:paraId="4B5BF2F3" w14:textId="1815DCD3" w:rsidP="00212E37" w:rsidR="00212E37" w:rsidRDefault="00212E37" w:rsidRPr="007E4ED5">
      <w:pPr>
        <w:pStyle w:val="Sansinterligne"/>
        <w:jc w:val="both"/>
        <w:rPr>
          <w:rFonts w:cs="Arial" w:eastAsia="Times New Roman"/>
          <w:lang w:eastAsia="fr-FR"/>
        </w:rPr>
      </w:pPr>
      <w:r w:rsidRPr="007E4ED5">
        <w:rPr>
          <w:rFonts w:cs="Arial" w:eastAsia="Times New Roman"/>
          <w:lang w:eastAsia="fr-FR"/>
        </w:rPr>
        <w:t>4</w:t>
      </w:r>
      <w:r w:rsidR="006F064F" w:rsidRPr="007E4ED5">
        <w:rPr>
          <w:rFonts w:cs="Arial" w:eastAsia="Times New Roman"/>
          <w:lang w:eastAsia="fr-FR"/>
        </w:rPr>
        <w:t>.6</w:t>
      </w:r>
      <w:r w:rsidRPr="007E4ED5">
        <w:rPr>
          <w:rFonts w:cs="Arial" w:eastAsia="Times New Roman"/>
          <w:lang w:eastAsia="fr-FR"/>
        </w:rPr>
        <w:t xml:space="preserve"> </w:t>
      </w:r>
      <w:r w:rsidR="00F26BF1" w:rsidRPr="007E4ED5">
        <w:rPr>
          <w:rFonts w:cs="Arial" w:eastAsia="Times New Roman"/>
          <w:u w:val="single"/>
          <w:lang w:eastAsia="fr-FR"/>
        </w:rPr>
        <w:t>Revalorisation de l’i</w:t>
      </w:r>
      <w:r w:rsidR="001B24F0" w:rsidRPr="007E4ED5">
        <w:rPr>
          <w:rFonts w:cs="Arial" w:eastAsia="Times New Roman"/>
          <w:u w:val="single"/>
          <w:lang w:eastAsia="fr-FR"/>
        </w:rPr>
        <w:t>ndemnisation des astreintes</w:t>
      </w:r>
    </w:p>
    <w:p w14:paraId="69768936" w14:textId="77777777" w:rsidP="00212E37" w:rsidR="00212E37" w:rsidRDefault="00212E37" w:rsidRPr="007E4ED5">
      <w:pPr>
        <w:pStyle w:val="Sansinterligne"/>
        <w:jc w:val="both"/>
        <w:rPr>
          <w:rFonts w:cs="Arial" w:eastAsia="Times New Roman"/>
          <w:color w:val="FF0000"/>
          <w:lang w:eastAsia="fr-FR"/>
        </w:rPr>
      </w:pPr>
    </w:p>
    <w:p w14:paraId="11279D90" w14:textId="797EB139" w:rsidP="00212E37" w:rsidR="00212E37" w:rsidRDefault="00212E37" w:rsidRPr="007E4ED5">
      <w:pPr>
        <w:pStyle w:val="Sansinterligne"/>
        <w:jc w:val="both"/>
        <w:rPr>
          <w:rFonts w:cs="Arial" w:eastAsia="Times New Roman"/>
          <w:lang w:eastAsia="fr-FR"/>
        </w:rPr>
      </w:pPr>
      <w:r w:rsidRPr="007E4ED5">
        <w:rPr>
          <w:rFonts w:cs="Arial" w:eastAsia="Times New Roman"/>
          <w:lang w:eastAsia="fr-FR"/>
        </w:rPr>
        <w:t>A compter du 1</w:t>
      </w:r>
      <w:r w:rsidRPr="007E4ED5">
        <w:rPr>
          <w:rFonts w:cs="Arial" w:eastAsia="Times New Roman"/>
          <w:vertAlign w:val="superscript"/>
          <w:lang w:eastAsia="fr-FR"/>
        </w:rPr>
        <w:t>er</w:t>
      </w:r>
      <w:r w:rsidRPr="007E4ED5">
        <w:rPr>
          <w:rFonts w:cs="Arial" w:eastAsia="Times New Roman"/>
          <w:lang w:eastAsia="fr-FR"/>
        </w:rPr>
        <w:t xml:space="preserve"> janvier 2023, </w:t>
      </w:r>
      <w:r w:rsidR="00B056E7" w:rsidRPr="007E4ED5">
        <w:rPr>
          <w:rFonts w:cs="Arial" w:eastAsia="Times New Roman"/>
          <w:lang w:eastAsia="fr-FR"/>
        </w:rPr>
        <w:t>tout collaborateur placé en astreinte sera indemnisé selon les modalités suivantes </w:t>
      </w:r>
      <w:r w:rsidR="00F26BF1" w:rsidRPr="007E4ED5">
        <w:rPr>
          <w:rFonts w:cs="Arial" w:eastAsia="Times New Roman"/>
          <w:lang w:eastAsia="fr-FR"/>
        </w:rPr>
        <w:t xml:space="preserve">(soit une revalorisation de 4%) </w:t>
      </w:r>
      <w:r w:rsidR="00B056E7" w:rsidRPr="007E4ED5">
        <w:rPr>
          <w:rFonts w:cs="Arial" w:eastAsia="Times New Roman"/>
          <w:lang w:eastAsia="fr-FR"/>
        </w:rPr>
        <w:t xml:space="preserve">: </w:t>
      </w:r>
      <w:r w:rsidRPr="007E4ED5">
        <w:rPr>
          <w:rFonts w:cs="Arial" w:eastAsia="Times New Roman"/>
          <w:lang w:eastAsia="fr-FR"/>
        </w:rPr>
        <w:t xml:space="preserve">  </w:t>
      </w:r>
    </w:p>
    <w:p w14:paraId="58304C3C" w14:textId="4FE98D69" w:rsidP="00EA723A" w:rsidR="00212E37" w:rsidRDefault="00212E37" w:rsidRPr="007E4ED5">
      <w:pPr>
        <w:pStyle w:val="Sansinterligne"/>
        <w:jc w:val="both"/>
        <w:rPr>
          <w:rFonts w:cs="Arial" w:eastAsia="Times New Roman"/>
          <w:color w:val="FF0000"/>
          <w:lang w:eastAsia="fr-FR"/>
        </w:rPr>
      </w:pPr>
    </w:p>
    <w:tbl>
      <w:tblPr>
        <w:tblStyle w:val="Grilledutableau"/>
        <w:tblW w:type="auto" w:w="0"/>
        <w:jc w:val="center"/>
        <w:tblLook w:firstColumn="1" w:firstRow="1" w:lastColumn="0" w:lastRow="0" w:noHBand="0" w:noVBand="1" w:val="04A0"/>
      </w:tblPr>
      <w:tblGrid>
        <w:gridCol w:w="3964"/>
        <w:gridCol w:w="2694"/>
        <w:gridCol w:w="2688"/>
      </w:tblGrid>
      <w:tr w14:paraId="7DAA2076" w14:textId="77777777" w:rsidR="001B24F0" w:rsidRPr="007E4ED5" w:rsidTr="00C64CFB">
        <w:trPr>
          <w:jc w:val="center"/>
        </w:trPr>
        <w:tc>
          <w:tcPr>
            <w:tcW w:type="dxa" w:w="3964"/>
          </w:tcPr>
          <w:p w14:paraId="4077E4CB" w14:textId="77777777" w:rsidP="00EA723A" w:rsidR="00212E37" w:rsidRDefault="00212E37" w:rsidRPr="007E4ED5">
            <w:pPr>
              <w:pStyle w:val="Sansinterligne"/>
              <w:jc w:val="both"/>
              <w:rPr>
                <w:rFonts w:cs="Arial" w:eastAsia="Times New Roman"/>
                <w:lang w:eastAsia="fr-FR"/>
              </w:rPr>
            </w:pPr>
          </w:p>
        </w:tc>
        <w:tc>
          <w:tcPr>
            <w:tcW w:type="dxa" w:w="2694"/>
          </w:tcPr>
          <w:p w14:paraId="52911FE1" w14:textId="4388701C" w:rsidP="00212E37" w:rsidR="00212E37" w:rsidRDefault="00212E37" w:rsidRPr="007E4ED5">
            <w:pPr>
              <w:pStyle w:val="Sansinterligne"/>
              <w:jc w:val="center"/>
              <w:rPr>
                <w:rFonts w:cs="Arial" w:eastAsia="Times New Roman"/>
                <w:lang w:eastAsia="fr-FR"/>
              </w:rPr>
            </w:pPr>
            <w:r w:rsidRPr="007E4ED5">
              <w:rPr>
                <w:rFonts w:cs="Arial" w:eastAsia="Times New Roman"/>
                <w:lang w:eastAsia="fr-FR"/>
              </w:rPr>
              <w:t>Astreinte avec intervention éventuelle sur site</w:t>
            </w:r>
          </w:p>
        </w:tc>
        <w:tc>
          <w:tcPr>
            <w:tcW w:type="dxa" w:w="2688"/>
          </w:tcPr>
          <w:p w14:paraId="2480D64D" w14:textId="61575A04" w:rsidP="00212E37" w:rsidR="00212E37" w:rsidRDefault="00212E37" w:rsidRPr="007E4ED5">
            <w:pPr>
              <w:pStyle w:val="Sansinterligne"/>
              <w:jc w:val="center"/>
              <w:rPr>
                <w:rFonts w:cs="Arial" w:eastAsia="Times New Roman"/>
                <w:lang w:eastAsia="fr-FR"/>
              </w:rPr>
            </w:pPr>
            <w:r w:rsidRPr="007E4ED5">
              <w:rPr>
                <w:rFonts w:cs="Arial" w:eastAsia="Times New Roman"/>
                <w:lang w:eastAsia="fr-FR"/>
              </w:rPr>
              <w:t>Astreinte avec intervention éventuelle à distance</w:t>
            </w:r>
          </w:p>
        </w:tc>
      </w:tr>
      <w:tr w14:paraId="56858BDF" w14:textId="77777777" w:rsidR="001B24F0" w:rsidRPr="007E4ED5" w:rsidTr="00C64CFB">
        <w:trPr>
          <w:jc w:val="center"/>
        </w:trPr>
        <w:tc>
          <w:tcPr>
            <w:tcW w:type="dxa" w:w="3964"/>
          </w:tcPr>
          <w:p w14:paraId="02AC3C91" w14:textId="0C61D91D" w:rsidP="00EA723A" w:rsidR="00212E37" w:rsidRDefault="00212E37" w:rsidRPr="007E4ED5">
            <w:pPr>
              <w:pStyle w:val="Sansinterligne"/>
              <w:jc w:val="both"/>
              <w:rPr>
                <w:rFonts w:cs="Arial" w:eastAsia="Times New Roman"/>
                <w:lang w:eastAsia="fr-FR"/>
              </w:rPr>
            </w:pPr>
            <w:r w:rsidRPr="007E4ED5">
              <w:rPr>
                <w:rFonts w:cs="Arial" w:eastAsia="Times New Roman"/>
                <w:lang w:eastAsia="fr-FR"/>
              </w:rPr>
              <w:t xml:space="preserve">Astreinte pendant une nuit en semaine (s’entend de l’heure de fin de travail habituel à </w:t>
            </w:r>
            <w:r w:rsidR="001B24F0" w:rsidRPr="007E4ED5">
              <w:rPr>
                <w:rFonts w:cs="Arial" w:eastAsia="Times New Roman"/>
                <w:lang w:eastAsia="fr-FR"/>
              </w:rPr>
              <w:t>l’heure d’embauche du lendemain</w:t>
            </w:r>
            <w:r w:rsidR="008B4C03" w:rsidRPr="007E4ED5">
              <w:rPr>
                <w:rFonts w:cs="Arial" w:eastAsia="Times New Roman"/>
                <w:lang w:eastAsia="fr-FR"/>
              </w:rPr>
              <w:t>)</w:t>
            </w:r>
            <w:r w:rsidR="001B24F0" w:rsidRPr="007E4ED5">
              <w:rPr>
                <w:rFonts w:cs="Arial" w:eastAsia="Times New Roman"/>
                <w:lang w:eastAsia="fr-FR"/>
              </w:rPr>
              <w:t xml:space="preserve"> </w:t>
            </w:r>
            <w:r w:rsidR="001B24F0" w:rsidRPr="007E4ED5">
              <w:rPr>
                <w:rFonts w:cs="Arial" w:eastAsia="Times New Roman"/>
                <w:i/>
                <w:iCs/>
                <w:lang w:eastAsia="fr-FR"/>
              </w:rPr>
              <w:t>référence plage horaires variables 18h30 et 7h45</w:t>
            </w:r>
          </w:p>
        </w:tc>
        <w:tc>
          <w:tcPr>
            <w:tcW w:type="dxa" w:w="2694"/>
            <w:vAlign w:val="center"/>
          </w:tcPr>
          <w:p w14:paraId="249C3728" w14:textId="599A4796" w:rsidP="001B24F0" w:rsidR="00212E37" w:rsidRDefault="001B24F0" w:rsidRPr="007E4ED5">
            <w:pPr>
              <w:pStyle w:val="Sansinterligne"/>
              <w:jc w:val="center"/>
              <w:rPr>
                <w:rFonts w:cs="Arial" w:eastAsia="Times New Roman"/>
                <w:lang w:eastAsia="fr-FR"/>
              </w:rPr>
            </w:pPr>
            <w:r w:rsidRPr="007E4ED5">
              <w:rPr>
                <w:rFonts w:cs="Arial" w:eastAsia="Times New Roman"/>
                <w:lang w:eastAsia="fr-FR"/>
              </w:rPr>
              <w:t>32€</w:t>
            </w:r>
          </w:p>
        </w:tc>
        <w:tc>
          <w:tcPr>
            <w:tcW w:type="dxa" w:w="2688"/>
            <w:vAlign w:val="center"/>
          </w:tcPr>
          <w:p w14:paraId="17FCC105" w14:textId="71F62EE4" w:rsidP="001B24F0" w:rsidR="00212E37" w:rsidRDefault="001B24F0" w:rsidRPr="007E4ED5">
            <w:pPr>
              <w:pStyle w:val="Sansinterligne"/>
              <w:jc w:val="center"/>
              <w:rPr>
                <w:rFonts w:cs="Arial" w:eastAsia="Times New Roman"/>
                <w:lang w:eastAsia="fr-FR"/>
              </w:rPr>
            </w:pPr>
            <w:r w:rsidRPr="007E4ED5">
              <w:rPr>
                <w:rFonts w:cs="Arial" w:eastAsia="Times New Roman"/>
                <w:lang w:eastAsia="fr-FR"/>
              </w:rPr>
              <w:t>21€</w:t>
            </w:r>
          </w:p>
        </w:tc>
      </w:tr>
      <w:tr w14:paraId="303BA629" w14:textId="77777777" w:rsidR="001B24F0" w:rsidRPr="007E4ED5" w:rsidTr="00C64CFB">
        <w:trPr>
          <w:jc w:val="center"/>
        </w:trPr>
        <w:tc>
          <w:tcPr>
            <w:tcW w:type="dxa" w:w="3964"/>
          </w:tcPr>
          <w:p w14:paraId="5C53C68C" w14:textId="098A77D2" w:rsidP="00EA723A" w:rsidR="00212E37" w:rsidRDefault="001B24F0" w:rsidRPr="007E4ED5">
            <w:pPr>
              <w:pStyle w:val="Sansinterligne"/>
              <w:jc w:val="both"/>
              <w:rPr>
                <w:rFonts w:cs="Arial" w:eastAsia="Times New Roman"/>
                <w:lang w:eastAsia="fr-FR"/>
              </w:rPr>
            </w:pPr>
            <w:r w:rsidRPr="007E4ED5">
              <w:rPr>
                <w:rFonts w:cs="Arial" w:eastAsia="Times New Roman"/>
                <w:lang w:eastAsia="fr-FR"/>
              </w:rPr>
              <w:t>Astreinte sur une semaine complète du lundi au dimanche</w:t>
            </w:r>
          </w:p>
        </w:tc>
        <w:tc>
          <w:tcPr>
            <w:tcW w:type="dxa" w:w="2694"/>
            <w:vAlign w:val="center"/>
          </w:tcPr>
          <w:p w14:paraId="14F4CF37" w14:textId="15C75170" w:rsidP="001B24F0" w:rsidR="00212E37" w:rsidRDefault="001B24F0" w:rsidRPr="007E4ED5">
            <w:pPr>
              <w:pStyle w:val="Sansinterligne"/>
              <w:jc w:val="center"/>
              <w:rPr>
                <w:rFonts w:cs="Arial" w:eastAsia="Times New Roman"/>
                <w:lang w:eastAsia="fr-FR"/>
              </w:rPr>
            </w:pPr>
            <w:r w:rsidRPr="007E4ED5">
              <w:rPr>
                <w:rFonts w:cs="Arial" w:eastAsia="Times New Roman"/>
                <w:lang w:eastAsia="fr-FR"/>
              </w:rPr>
              <w:t>260€</w:t>
            </w:r>
          </w:p>
        </w:tc>
        <w:tc>
          <w:tcPr>
            <w:tcW w:type="dxa" w:w="2688"/>
            <w:vAlign w:val="center"/>
          </w:tcPr>
          <w:p w14:paraId="0EBE291B" w14:textId="39486DD4" w:rsidP="001B24F0" w:rsidR="00212E37" w:rsidRDefault="001B24F0" w:rsidRPr="007E4ED5">
            <w:pPr>
              <w:pStyle w:val="Sansinterligne"/>
              <w:jc w:val="center"/>
              <w:rPr>
                <w:rFonts w:cs="Arial" w:eastAsia="Times New Roman"/>
                <w:lang w:eastAsia="fr-FR"/>
              </w:rPr>
            </w:pPr>
            <w:r w:rsidRPr="007E4ED5">
              <w:rPr>
                <w:rFonts w:cs="Arial" w:eastAsia="Times New Roman"/>
                <w:lang w:eastAsia="fr-FR"/>
              </w:rPr>
              <w:t>172€</w:t>
            </w:r>
          </w:p>
        </w:tc>
      </w:tr>
      <w:tr w14:paraId="2B799544" w14:textId="77777777" w:rsidR="001B24F0" w:rsidRPr="007E4ED5" w:rsidTr="00C64CFB">
        <w:trPr>
          <w:jc w:val="center"/>
        </w:trPr>
        <w:tc>
          <w:tcPr>
            <w:tcW w:type="dxa" w:w="3964"/>
          </w:tcPr>
          <w:p w14:paraId="7B6232F4" w14:textId="51A85491" w:rsidP="00EA723A" w:rsidR="00212E37" w:rsidRDefault="001B24F0" w:rsidRPr="007E4ED5">
            <w:pPr>
              <w:pStyle w:val="Sansinterligne"/>
              <w:jc w:val="both"/>
              <w:rPr>
                <w:rFonts w:cs="Arial" w:eastAsia="Times New Roman"/>
                <w:lang w:eastAsia="fr-FR"/>
              </w:rPr>
            </w:pPr>
            <w:r w:rsidRPr="007E4ED5">
              <w:rPr>
                <w:rFonts w:cs="Arial" w:eastAsia="Times New Roman"/>
                <w:lang w:eastAsia="fr-FR"/>
              </w:rPr>
              <w:t>Astreinte sur un week-end complet</w:t>
            </w:r>
          </w:p>
        </w:tc>
        <w:tc>
          <w:tcPr>
            <w:tcW w:type="dxa" w:w="2694"/>
            <w:vAlign w:val="center"/>
          </w:tcPr>
          <w:p w14:paraId="0149C676" w14:textId="763B4C04" w:rsidP="001B24F0" w:rsidR="00212E37" w:rsidRDefault="001B24F0" w:rsidRPr="007E4ED5">
            <w:pPr>
              <w:pStyle w:val="Sansinterligne"/>
              <w:jc w:val="center"/>
              <w:rPr>
                <w:rFonts w:cs="Arial" w:eastAsia="Times New Roman"/>
                <w:lang w:eastAsia="fr-FR"/>
              </w:rPr>
            </w:pPr>
            <w:r w:rsidRPr="007E4ED5">
              <w:rPr>
                <w:rFonts w:cs="Arial" w:eastAsia="Times New Roman"/>
                <w:lang w:eastAsia="fr-FR"/>
              </w:rPr>
              <w:t>125€</w:t>
            </w:r>
          </w:p>
        </w:tc>
        <w:tc>
          <w:tcPr>
            <w:tcW w:type="dxa" w:w="2688"/>
            <w:vAlign w:val="center"/>
          </w:tcPr>
          <w:p w14:paraId="064F4E40" w14:textId="7E0A7066" w:rsidP="001B24F0" w:rsidR="00212E37" w:rsidRDefault="001B24F0" w:rsidRPr="007E4ED5">
            <w:pPr>
              <w:pStyle w:val="Sansinterligne"/>
              <w:jc w:val="center"/>
              <w:rPr>
                <w:rFonts w:cs="Arial" w:eastAsia="Times New Roman"/>
                <w:lang w:eastAsia="fr-FR"/>
              </w:rPr>
            </w:pPr>
            <w:r w:rsidRPr="007E4ED5">
              <w:rPr>
                <w:rFonts w:cs="Arial" w:eastAsia="Times New Roman"/>
                <w:lang w:eastAsia="fr-FR"/>
              </w:rPr>
              <w:t>84€</w:t>
            </w:r>
          </w:p>
        </w:tc>
      </w:tr>
      <w:tr w14:paraId="39CC3349" w14:textId="77777777" w:rsidR="001B24F0" w:rsidRPr="007E4ED5" w:rsidTr="00C64CFB">
        <w:trPr>
          <w:jc w:val="center"/>
        </w:trPr>
        <w:tc>
          <w:tcPr>
            <w:tcW w:type="dxa" w:w="3964"/>
          </w:tcPr>
          <w:p w14:paraId="72601086" w14:textId="65350618" w:rsidP="00EA723A" w:rsidR="00212E37" w:rsidRDefault="001B24F0" w:rsidRPr="007E4ED5">
            <w:pPr>
              <w:pStyle w:val="Sansinterligne"/>
              <w:jc w:val="both"/>
              <w:rPr>
                <w:rFonts w:cs="Arial" w:eastAsia="Times New Roman"/>
                <w:lang w:eastAsia="fr-FR"/>
              </w:rPr>
            </w:pPr>
            <w:r w:rsidRPr="007E4ED5">
              <w:rPr>
                <w:rFonts w:cs="Arial" w:eastAsia="Times New Roman"/>
                <w:lang w:eastAsia="fr-FR"/>
              </w:rPr>
              <w:t>Astreinte sur un jour non travaillé (</w:t>
            </w:r>
            <w:proofErr w:type="gramStart"/>
            <w:r w:rsidRPr="007E4ED5">
              <w:rPr>
                <w:rFonts w:cs="Arial" w:eastAsia="Times New Roman"/>
                <w:lang w:eastAsia="fr-FR"/>
              </w:rPr>
              <w:t>ex samedi</w:t>
            </w:r>
            <w:proofErr w:type="gramEnd"/>
            <w:r w:rsidRPr="007E4ED5">
              <w:rPr>
                <w:rFonts w:cs="Arial" w:eastAsia="Times New Roman"/>
                <w:lang w:eastAsia="fr-FR"/>
              </w:rPr>
              <w:t>) hors dimanche ou jour férié</w:t>
            </w:r>
          </w:p>
        </w:tc>
        <w:tc>
          <w:tcPr>
            <w:tcW w:type="dxa" w:w="2694"/>
            <w:vAlign w:val="center"/>
          </w:tcPr>
          <w:p w14:paraId="6A66D5C8" w14:textId="4D55445C" w:rsidP="001B24F0" w:rsidR="00212E37" w:rsidRDefault="001B24F0" w:rsidRPr="007E4ED5">
            <w:pPr>
              <w:pStyle w:val="Sansinterligne"/>
              <w:jc w:val="center"/>
              <w:rPr>
                <w:rFonts w:cs="Arial" w:eastAsia="Times New Roman"/>
                <w:lang w:eastAsia="fr-FR"/>
              </w:rPr>
            </w:pPr>
            <w:r w:rsidRPr="007E4ED5">
              <w:rPr>
                <w:rFonts w:cs="Arial" w:eastAsia="Times New Roman"/>
                <w:lang w:eastAsia="fr-FR"/>
              </w:rPr>
              <w:t>63€</w:t>
            </w:r>
          </w:p>
        </w:tc>
        <w:tc>
          <w:tcPr>
            <w:tcW w:type="dxa" w:w="2688"/>
            <w:vAlign w:val="center"/>
          </w:tcPr>
          <w:p w14:paraId="06244DE0" w14:textId="49222DDF" w:rsidP="001B24F0" w:rsidR="00212E37" w:rsidRDefault="001B24F0" w:rsidRPr="007E4ED5">
            <w:pPr>
              <w:pStyle w:val="Sansinterligne"/>
              <w:jc w:val="center"/>
              <w:rPr>
                <w:rFonts w:cs="Arial" w:eastAsia="Times New Roman"/>
                <w:lang w:eastAsia="fr-FR"/>
              </w:rPr>
            </w:pPr>
            <w:r w:rsidRPr="007E4ED5">
              <w:rPr>
                <w:rFonts w:cs="Arial" w:eastAsia="Times New Roman"/>
                <w:lang w:eastAsia="fr-FR"/>
              </w:rPr>
              <w:t>42€</w:t>
            </w:r>
          </w:p>
        </w:tc>
      </w:tr>
      <w:tr w14:paraId="6E9EE4A5" w14:textId="77777777" w:rsidR="001B24F0" w:rsidRPr="007E4ED5" w:rsidTr="00BA168C">
        <w:trPr>
          <w:jc w:val="center"/>
        </w:trPr>
        <w:tc>
          <w:tcPr>
            <w:tcW w:type="dxa" w:w="3964"/>
            <w:tcBorders>
              <w:bottom w:color="auto" w:space="0" w:sz="4" w:val="single"/>
            </w:tcBorders>
          </w:tcPr>
          <w:p w14:paraId="69D8581A" w14:textId="3189C2E3" w:rsidP="00EA723A" w:rsidR="00212E37" w:rsidRDefault="001B24F0" w:rsidRPr="007E4ED5">
            <w:pPr>
              <w:pStyle w:val="Sansinterligne"/>
              <w:jc w:val="both"/>
              <w:rPr>
                <w:rFonts w:cs="Arial" w:eastAsia="Times New Roman"/>
                <w:lang w:eastAsia="fr-FR"/>
              </w:rPr>
            </w:pPr>
            <w:r w:rsidRPr="007E4ED5">
              <w:rPr>
                <w:rFonts w:cs="Arial" w:eastAsia="Times New Roman"/>
                <w:lang w:eastAsia="fr-FR"/>
              </w:rPr>
              <w:t>Astreinte sur une demi-journée habituellement non travaillée (</w:t>
            </w:r>
            <w:proofErr w:type="gramStart"/>
            <w:r w:rsidRPr="007E4ED5">
              <w:rPr>
                <w:rFonts w:cs="Arial" w:eastAsia="Times New Roman"/>
                <w:lang w:eastAsia="fr-FR"/>
              </w:rPr>
              <w:t>ex samedi</w:t>
            </w:r>
            <w:proofErr w:type="gramEnd"/>
            <w:r w:rsidRPr="007E4ED5">
              <w:rPr>
                <w:rFonts w:cs="Arial" w:eastAsia="Times New Roman"/>
                <w:lang w:eastAsia="fr-FR"/>
              </w:rPr>
              <w:t xml:space="preserve"> matin)</w:t>
            </w:r>
          </w:p>
        </w:tc>
        <w:tc>
          <w:tcPr>
            <w:tcW w:type="dxa" w:w="2694"/>
            <w:tcBorders>
              <w:bottom w:color="auto" w:space="0" w:sz="4" w:val="single"/>
            </w:tcBorders>
            <w:vAlign w:val="center"/>
          </w:tcPr>
          <w:p w14:paraId="2BB8BC75" w14:textId="7D3691F1" w:rsidP="001B24F0" w:rsidR="00212E37" w:rsidRDefault="001B24F0" w:rsidRPr="007E4ED5">
            <w:pPr>
              <w:pStyle w:val="Sansinterligne"/>
              <w:jc w:val="center"/>
              <w:rPr>
                <w:rFonts w:cs="Arial" w:eastAsia="Times New Roman"/>
                <w:lang w:eastAsia="fr-FR"/>
              </w:rPr>
            </w:pPr>
            <w:r w:rsidRPr="007E4ED5">
              <w:rPr>
                <w:rFonts w:cs="Arial" w:eastAsia="Times New Roman"/>
                <w:lang w:eastAsia="fr-FR"/>
              </w:rPr>
              <w:t>42€</w:t>
            </w:r>
          </w:p>
        </w:tc>
        <w:tc>
          <w:tcPr>
            <w:tcW w:type="dxa" w:w="2688"/>
            <w:tcBorders>
              <w:bottom w:color="auto" w:space="0" w:sz="4" w:val="single"/>
            </w:tcBorders>
            <w:vAlign w:val="center"/>
          </w:tcPr>
          <w:p w14:paraId="69229444" w14:textId="1F97E7DD" w:rsidP="001B24F0" w:rsidR="00212E37" w:rsidRDefault="001B24F0" w:rsidRPr="007E4ED5">
            <w:pPr>
              <w:pStyle w:val="Sansinterligne"/>
              <w:jc w:val="center"/>
              <w:rPr>
                <w:rFonts w:cs="Arial" w:eastAsia="Times New Roman"/>
                <w:lang w:eastAsia="fr-FR"/>
              </w:rPr>
            </w:pPr>
            <w:r w:rsidRPr="007E4ED5">
              <w:rPr>
                <w:rFonts w:cs="Arial" w:eastAsia="Times New Roman"/>
                <w:lang w:eastAsia="fr-FR"/>
              </w:rPr>
              <w:t>29€</w:t>
            </w:r>
          </w:p>
        </w:tc>
      </w:tr>
      <w:tr w14:paraId="407C5729" w14:textId="77777777" w:rsidR="001B24F0" w:rsidRPr="007E4ED5" w:rsidTr="00BA168C">
        <w:trPr>
          <w:jc w:val="center"/>
        </w:trPr>
        <w:tc>
          <w:tcPr>
            <w:tcW w:type="dxa" w:w="3964"/>
            <w:tcBorders>
              <w:bottom w:color="auto" w:space="0" w:sz="4" w:val="single"/>
            </w:tcBorders>
          </w:tcPr>
          <w:p w14:paraId="47C28174" w14:textId="1A3B5E86" w:rsidP="00EA723A" w:rsidR="001B24F0" w:rsidRDefault="001B24F0" w:rsidRPr="007E4ED5">
            <w:pPr>
              <w:pStyle w:val="Sansinterligne"/>
              <w:jc w:val="both"/>
              <w:rPr>
                <w:rFonts w:cs="Arial" w:eastAsia="Times New Roman"/>
                <w:lang w:eastAsia="fr-FR"/>
              </w:rPr>
            </w:pPr>
            <w:r w:rsidRPr="007E4ED5">
              <w:rPr>
                <w:rFonts w:cs="Arial" w:eastAsia="Times New Roman"/>
                <w:lang w:eastAsia="fr-FR"/>
              </w:rPr>
              <w:t>Astreinte sur un dimanche ou sur un jour férié</w:t>
            </w:r>
          </w:p>
        </w:tc>
        <w:tc>
          <w:tcPr>
            <w:tcW w:type="dxa" w:w="2694"/>
            <w:tcBorders>
              <w:bottom w:color="auto" w:space="0" w:sz="4" w:val="single"/>
            </w:tcBorders>
            <w:vAlign w:val="center"/>
          </w:tcPr>
          <w:p w14:paraId="0BED268C" w14:textId="2E935AB1" w:rsidP="001B24F0" w:rsidR="001B24F0" w:rsidRDefault="001B24F0" w:rsidRPr="007E4ED5">
            <w:pPr>
              <w:pStyle w:val="Sansinterligne"/>
              <w:jc w:val="center"/>
              <w:rPr>
                <w:rFonts w:cs="Arial" w:eastAsia="Times New Roman"/>
                <w:lang w:eastAsia="fr-FR"/>
              </w:rPr>
            </w:pPr>
            <w:r w:rsidRPr="007E4ED5">
              <w:rPr>
                <w:rFonts w:cs="Arial" w:eastAsia="Times New Roman"/>
                <w:lang w:eastAsia="fr-FR"/>
              </w:rPr>
              <w:t>78€</w:t>
            </w:r>
          </w:p>
        </w:tc>
        <w:tc>
          <w:tcPr>
            <w:tcW w:type="dxa" w:w="2688"/>
            <w:tcBorders>
              <w:bottom w:color="auto" w:space="0" w:sz="4" w:val="single"/>
            </w:tcBorders>
            <w:vAlign w:val="center"/>
          </w:tcPr>
          <w:p w14:paraId="23EC6F73" w14:textId="6A66DA97" w:rsidP="001B24F0" w:rsidR="001B24F0" w:rsidRDefault="001B24F0" w:rsidRPr="007E4ED5">
            <w:pPr>
              <w:pStyle w:val="Sansinterligne"/>
              <w:jc w:val="center"/>
              <w:rPr>
                <w:rFonts w:cs="Arial" w:eastAsia="Times New Roman"/>
                <w:lang w:eastAsia="fr-FR"/>
              </w:rPr>
            </w:pPr>
            <w:r w:rsidRPr="007E4ED5">
              <w:rPr>
                <w:rFonts w:cs="Arial" w:eastAsia="Times New Roman"/>
                <w:lang w:eastAsia="fr-FR"/>
              </w:rPr>
              <w:t>52€</w:t>
            </w:r>
          </w:p>
        </w:tc>
      </w:tr>
    </w:tbl>
    <w:p w14:paraId="29F89B89" w14:textId="77777777" w:rsidP="00EA723A" w:rsidR="00212E37" w:rsidRDefault="00212E37" w:rsidRPr="007E4ED5">
      <w:pPr>
        <w:pStyle w:val="Sansinterligne"/>
        <w:jc w:val="both"/>
        <w:rPr>
          <w:rFonts w:cs="Arial" w:eastAsia="Times New Roman"/>
          <w:color w:val="FF0000"/>
          <w:lang w:eastAsia="fr-FR"/>
        </w:rPr>
      </w:pPr>
    </w:p>
    <w:p w14:paraId="52F9A55C" w14:textId="19C54686" w:rsidP="00EA723A" w:rsidR="007F2E5F" w:rsidRDefault="007F2E5F" w:rsidRPr="007E4ED5">
      <w:pPr>
        <w:pStyle w:val="Sansinterligne"/>
        <w:jc w:val="both"/>
        <w:rPr>
          <w:rFonts w:cs="Arial" w:eastAsia="Times New Roman"/>
          <w:color w:val="FF0000"/>
          <w:lang w:eastAsia="fr-FR"/>
        </w:rPr>
      </w:pPr>
    </w:p>
    <w:p w14:paraId="402F3B2D" w14:textId="77777777" w:rsidP="00EA723A" w:rsidR="006F064F" w:rsidRDefault="006F064F" w:rsidRPr="007E4ED5">
      <w:pPr>
        <w:pStyle w:val="Sansinterligne"/>
        <w:jc w:val="both"/>
        <w:rPr>
          <w:rFonts w:cs="Arial" w:eastAsia="Times New Roman"/>
          <w:color w:val="FF0000"/>
          <w:lang w:eastAsia="fr-FR"/>
        </w:rPr>
      </w:pPr>
    </w:p>
    <w:p w14:paraId="00184E05" w14:textId="4C076CBB" w:rsidP="005B2FB4" w:rsidR="00351393" w:rsidRDefault="00974A40" w:rsidRPr="007E4ED5">
      <w:pPr>
        <w:jc w:val="both"/>
        <w:rPr>
          <w:rFonts w:cs="Arial" w:eastAsia="Times New Roman"/>
          <w:u w:val="single"/>
          <w:lang w:eastAsia="fr-FR"/>
        </w:rPr>
      </w:pPr>
      <w:r w:rsidRPr="007E4ED5">
        <w:rPr>
          <w:rFonts w:cs="Arial" w:eastAsia="Times New Roman"/>
          <w:u w:val="single"/>
          <w:lang w:eastAsia="fr-FR"/>
        </w:rPr>
        <w:t>A</w:t>
      </w:r>
      <w:r w:rsidR="00DC5381" w:rsidRPr="007E4ED5">
        <w:rPr>
          <w:rFonts w:cs="Arial" w:eastAsia="Times New Roman"/>
          <w:u w:val="single"/>
          <w:lang w:eastAsia="fr-FR"/>
        </w:rPr>
        <w:t>rticle</w:t>
      </w:r>
      <w:r w:rsidR="00603109" w:rsidRPr="007E4ED5">
        <w:rPr>
          <w:rFonts w:cs="Arial" w:eastAsia="Times New Roman"/>
          <w:u w:val="single"/>
          <w:lang w:eastAsia="fr-FR"/>
        </w:rPr>
        <w:t xml:space="preserve"> </w:t>
      </w:r>
      <w:r w:rsidR="00EE354B" w:rsidRPr="007E4ED5">
        <w:rPr>
          <w:rFonts w:cs="Arial" w:eastAsia="Times New Roman"/>
          <w:u w:val="single"/>
          <w:lang w:eastAsia="fr-FR"/>
        </w:rPr>
        <w:t>5</w:t>
      </w:r>
      <w:r w:rsidR="00595BDB" w:rsidRPr="007E4ED5">
        <w:rPr>
          <w:rFonts w:cs="Arial" w:eastAsia="Times New Roman"/>
          <w:u w:val="single"/>
          <w:lang w:eastAsia="fr-FR"/>
        </w:rPr>
        <w:t xml:space="preserve"> </w:t>
      </w:r>
      <w:r w:rsidR="00603109" w:rsidRPr="007E4ED5">
        <w:rPr>
          <w:rFonts w:cs="Arial" w:eastAsia="Times New Roman"/>
          <w:u w:val="single"/>
          <w:lang w:eastAsia="fr-FR"/>
        </w:rPr>
        <w:t xml:space="preserve">– </w:t>
      </w:r>
      <w:r w:rsidR="00351393" w:rsidRPr="007E4ED5">
        <w:rPr>
          <w:rFonts w:cs="Arial" w:eastAsia="Times New Roman"/>
          <w:u w:val="single"/>
          <w:lang w:eastAsia="fr-FR"/>
        </w:rPr>
        <w:t>POLITIQUE HANDICAP</w:t>
      </w:r>
      <w:r w:rsidR="0089515F" w:rsidRPr="007E4ED5">
        <w:rPr>
          <w:rFonts w:cs="Arial" w:eastAsia="Times New Roman"/>
          <w:u w:val="single"/>
          <w:lang w:eastAsia="fr-FR"/>
        </w:rPr>
        <w:t xml:space="preserve"> </w:t>
      </w:r>
    </w:p>
    <w:p w14:paraId="3F75C000" w14:textId="5A692694" w:rsidP="00275399" w:rsidR="00351393" w:rsidRDefault="00351393" w:rsidRPr="007E4ED5">
      <w:pPr>
        <w:jc w:val="both"/>
        <w:rPr>
          <w:rFonts w:cs="Arial" w:eastAsia="Times New Roman"/>
          <w:lang w:eastAsia="fr-FR"/>
        </w:rPr>
      </w:pPr>
    </w:p>
    <w:p w14:paraId="1F60353D" w14:textId="77777777" w:rsidP="000C4289" w:rsidR="00C233E3" w:rsidRDefault="006C02D8" w:rsidRPr="007E4ED5">
      <w:pPr>
        <w:pStyle w:val="Sansinterligne"/>
        <w:jc w:val="both"/>
        <w:rPr>
          <w:rFonts w:cs="Arial"/>
        </w:rPr>
      </w:pPr>
      <w:r w:rsidRPr="007E4ED5">
        <w:rPr>
          <w:rFonts w:cs="Arial"/>
        </w:rPr>
        <w:t>L</w:t>
      </w:r>
      <w:r w:rsidR="000F0387" w:rsidRPr="007E4ED5">
        <w:rPr>
          <w:rFonts w:cs="Arial"/>
        </w:rPr>
        <w:t>’Entreprise s’engage depuis plus 10 ans dans une démarche active en matière d’</w:t>
      </w:r>
      <w:r w:rsidR="00351393" w:rsidRPr="007E4ED5">
        <w:rPr>
          <w:rFonts w:cs="Arial"/>
        </w:rPr>
        <w:t xml:space="preserve">accompagnement des collaborateurs en situation de handicap ou dont un proche se trouve en situation de </w:t>
      </w:r>
      <w:r w:rsidR="000C4289" w:rsidRPr="007E4ED5">
        <w:rPr>
          <w:rFonts w:cs="Arial"/>
        </w:rPr>
        <w:t>handicap.</w:t>
      </w:r>
    </w:p>
    <w:p w14:paraId="65D10990" w14:textId="77777777" w:rsidP="000C4289" w:rsidR="00C233E3" w:rsidRDefault="00C233E3" w:rsidRPr="007E4ED5">
      <w:pPr>
        <w:pStyle w:val="Sansinterligne"/>
        <w:jc w:val="both"/>
        <w:rPr>
          <w:rFonts w:cs="Arial"/>
        </w:rPr>
      </w:pPr>
    </w:p>
    <w:p w14:paraId="6EA21162" w14:textId="6945A3D4" w:rsidP="000C4289" w:rsidR="000B788C" w:rsidRDefault="000F0387" w:rsidRPr="007E4ED5">
      <w:pPr>
        <w:pStyle w:val="Sansinterligne"/>
        <w:jc w:val="both"/>
        <w:rPr>
          <w:rFonts w:cs="Arial"/>
        </w:rPr>
      </w:pPr>
      <w:r w:rsidRPr="007E4ED5">
        <w:rPr>
          <w:rFonts w:cs="Arial"/>
        </w:rPr>
        <w:t xml:space="preserve">Ces actions se matérialisent par un taux d’emploi </w:t>
      </w:r>
      <w:r w:rsidR="00D13155" w:rsidRPr="007E4ED5">
        <w:rPr>
          <w:rFonts w:cs="Arial"/>
        </w:rPr>
        <w:t>à hauteur de 6.26</w:t>
      </w:r>
      <w:r w:rsidRPr="007E4ED5">
        <w:rPr>
          <w:rFonts w:cs="Arial"/>
        </w:rPr>
        <w:t>% au 01/01/</w:t>
      </w:r>
      <w:r w:rsidR="00EE6F84" w:rsidRPr="007E4ED5">
        <w:rPr>
          <w:rFonts w:cs="Arial"/>
        </w:rPr>
        <w:t>2</w:t>
      </w:r>
      <w:r w:rsidRPr="007E4ED5">
        <w:rPr>
          <w:rFonts w:cs="Arial"/>
        </w:rPr>
        <w:t>0</w:t>
      </w:r>
      <w:r w:rsidR="000B788C" w:rsidRPr="007E4ED5">
        <w:rPr>
          <w:rFonts w:cs="Arial"/>
        </w:rPr>
        <w:t>2</w:t>
      </w:r>
      <w:r w:rsidR="00BC29D7" w:rsidRPr="007E4ED5">
        <w:rPr>
          <w:rFonts w:cs="Arial"/>
        </w:rPr>
        <w:t>2</w:t>
      </w:r>
      <w:r w:rsidR="00DC5381" w:rsidRPr="007E4ED5">
        <w:rPr>
          <w:rFonts w:cs="Arial"/>
        </w:rPr>
        <w:t>.</w:t>
      </w:r>
    </w:p>
    <w:p w14:paraId="2F7B499B" w14:textId="77777777" w:rsidP="000C4289" w:rsidR="000E01A1" w:rsidRDefault="000E01A1" w:rsidRPr="007E4ED5">
      <w:pPr>
        <w:pStyle w:val="Sansinterligne"/>
        <w:jc w:val="both"/>
        <w:rPr>
          <w:rFonts w:cs="Arial"/>
        </w:rPr>
      </w:pPr>
    </w:p>
    <w:p w14:paraId="0BE1472C" w14:textId="4F79CB01" w:rsidP="000C4289" w:rsidR="000E01A1" w:rsidRDefault="001A2C9E" w:rsidRPr="007E4ED5">
      <w:pPr>
        <w:pStyle w:val="Sansinterligne"/>
        <w:jc w:val="both"/>
        <w:rPr>
          <w:rFonts w:cs="Arial"/>
        </w:rPr>
      </w:pPr>
      <w:r w:rsidRPr="007E4ED5">
        <w:rPr>
          <w:rFonts w:cs="Arial"/>
        </w:rPr>
        <w:t xml:space="preserve">Afin de soutenir </w:t>
      </w:r>
      <w:r w:rsidR="00B91B8A" w:rsidRPr="007E4ED5">
        <w:rPr>
          <w:rFonts w:cs="Arial"/>
        </w:rPr>
        <w:t>son engagement en faveur de l’insertion et du maintien dans l’emploi des personnes en situation de handicap</w:t>
      </w:r>
      <w:r w:rsidRPr="007E4ED5">
        <w:rPr>
          <w:rFonts w:cs="Arial"/>
        </w:rPr>
        <w:t xml:space="preserve">, l’Entreprise </w:t>
      </w:r>
      <w:r w:rsidR="00BC29D7" w:rsidRPr="007E4ED5">
        <w:rPr>
          <w:rFonts w:cs="Arial"/>
        </w:rPr>
        <w:t>reconduit l’</w:t>
      </w:r>
      <w:r w:rsidR="000E01A1" w:rsidRPr="007E4ED5">
        <w:rPr>
          <w:rFonts w:cs="Arial"/>
        </w:rPr>
        <w:t>enveloppe</w:t>
      </w:r>
      <w:r w:rsidRPr="007E4ED5">
        <w:rPr>
          <w:rFonts w:cs="Arial"/>
        </w:rPr>
        <w:t xml:space="preserve"> spécifique</w:t>
      </w:r>
      <w:r w:rsidR="000E01A1" w:rsidRPr="007E4ED5">
        <w:rPr>
          <w:rFonts w:cs="Arial"/>
        </w:rPr>
        <w:t xml:space="preserve"> de 30</w:t>
      </w:r>
      <w:r w:rsidR="00B91B8A" w:rsidRPr="007E4ED5">
        <w:rPr>
          <w:rFonts w:cs="Arial"/>
        </w:rPr>
        <w:t> </w:t>
      </w:r>
      <w:r w:rsidR="000E01A1" w:rsidRPr="007E4ED5">
        <w:rPr>
          <w:rFonts w:cs="Arial"/>
        </w:rPr>
        <w:t>000</w:t>
      </w:r>
      <w:r w:rsidR="00B91B8A" w:rsidRPr="007E4ED5">
        <w:rPr>
          <w:rFonts w:cs="Arial"/>
        </w:rPr>
        <w:t xml:space="preserve"> e</w:t>
      </w:r>
      <w:r w:rsidR="000E01A1" w:rsidRPr="007E4ED5">
        <w:rPr>
          <w:rFonts w:cs="Arial"/>
        </w:rPr>
        <w:t>uros</w:t>
      </w:r>
      <w:r w:rsidRPr="007E4ED5">
        <w:rPr>
          <w:rFonts w:cs="Arial"/>
        </w:rPr>
        <w:t xml:space="preserve"> en relais du budget alloué au regard de l’accord branche Banque Populaire</w:t>
      </w:r>
      <w:r w:rsidR="00F32B27" w:rsidRPr="007E4ED5">
        <w:rPr>
          <w:rFonts w:cs="Arial"/>
        </w:rPr>
        <w:t>, au titre de l’année 202</w:t>
      </w:r>
      <w:r w:rsidR="00BC29D7" w:rsidRPr="007E4ED5">
        <w:rPr>
          <w:rFonts w:cs="Arial"/>
        </w:rPr>
        <w:t>3</w:t>
      </w:r>
      <w:r w:rsidRPr="007E4ED5">
        <w:rPr>
          <w:rFonts w:cs="Arial"/>
        </w:rPr>
        <w:t>.</w:t>
      </w:r>
    </w:p>
    <w:p w14:paraId="47DE5363" w14:textId="490FCB8D" w:rsidP="000C4289" w:rsidR="000E01A1" w:rsidRDefault="000E01A1" w:rsidRPr="007E4ED5">
      <w:pPr>
        <w:pStyle w:val="Sansinterligne"/>
        <w:jc w:val="both"/>
        <w:rPr>
          <w:rFonts w:cs="Arial"/>
          <w:color w:val="FF0000"/>
        </w:rPr>
      </w:pPr>
    </w:p>
    <w:p w14:paraId="7E00C06D" w14:textId="77777777" w:rsidP="000C4289" w:rsidR="00C25209" w:rsidRDefault="00C25209" w:rsidRPr="007E4ED5">
      <w:pPr>
        <w:pStyle w:val="Sansinterligne"/>
        <w:jc w:val="both"/>
        <w:rPr>
          <w:rFonts w:cs="Arial"/>
          <w:color w:val="FF0000"/>
        </w:rPr>
      </w:pPr>
    </w:p>
    <w:p w14:paraId="29805743" w14:textId="77777777" w:rsidP="00275399" w:rsidR="002641CC" w:rsidRDefault="002641CC">
      <w:pPr>
        <w:pStyle w:val="Sansinterligne"/>
        <w:jc w:val="both"/>
        <w:rPr>
          <w:rFonts w:cs="Arial"/>
          <w:u w:val="single"/>
        </w:rPr>
      </w:pPr>
    </w:p>
    <w:p w14:paraId="2BB17C53" w14:textId="77777777" w:rsidP="002641CC" w:rsidR="002641CC" w:rsidRDefault="002641CC" w:rsidRPr="00804159">
      <w:pPr>
        <w:ind w:left="4956"/>
        <w:jc w:val="both"/>
        <w:rPr>
          <w:rFonts w:cs="Arial" w:eastAsia="Times New Roman"/>
          <w:bCs/>
          <w:color w:themeColor="background1" w:val="FFFFFF"/>
          <w:lang w:eastAsia="fr-FR"/>
        </w:rPr>
      </w:pPr>
      <w:r w:rsidRPr="00804159">
        <w:rPr>
          <w:rFonts w:cs="Arial" w:eastAsia="Times New Roman"/>
          <w:bCs/>
          <w:color w:themeColor="background1" w:val="FFFFFF"/>
          <w:lang w:eastAsia="fr-FR"/>
        </w:rPr>
        <w:t>/PRH1/   /PRH2/   /PRH3/   /PRH4/   /PRH5/</w:t>
      </w:r>
    </w:p>
    <w:p w14:paraId="09AA4975" w14:textId="3BA067A7" w:rsidP="00275399" w:rsidR="00B70974" w:rsidRDefault="00A35ACE" w:rsidRPr="007E4ED5">
      <w:pPr>
        <w:pStyle w:val="Sansinterligne"/>
        <w:jc w:val="both"/>
        <w:rPr>
          <w:rFonts w:cs="Arial"/>
          <w:u w:val="single"/>
        </w:rPr>
      </w:pPr>
      <w:r w:rsidRPr="007E4ED5">
        <w:rPr>
          <w:rFonts w:cs="Arial"/>
          <w:u w:val="single"/>
        </w:rPr>
        <w:lastRenderedPageBreak/>
        <w:t>A</w:t>
      </w:r>
      <w:r w:rsidR="008F4141" w:rsidRPr="007E4ED5">
        <w:rPr>
          <w:rFonts w:cs="Arial"/>
          <w:u w:val="single"/>
        </w:rPr>
        <w:t>rticle</w:t>
      </w:r>
      <w:r w:rsidR="00220529" w:rsidRPr="007E4ED5">
        <w:rPr>
          <w:rFonts w:cs="Arial"/>
          <w:u w:val="single"/>
        </w:rPr>
        <w:t xml:space="preserve"> </w:t>
      </w:r>
      <w:r w:rsidR="00EE354B" w:rsidRPr="007E4ED5">
        <w:rPr>
          <w:rFonts w:cs="Arial"/>
          <w:u w:val="single"/>
        </w:rPr>
        <w:t>6</w:t>
      </w:r>
      <w:r w:rsidR="00BC29D7" w:rsidRPr="007E4ED5">
        <w:rPr>
          <w:rFonts w:cs="Arial"/>
          <w:u w:val="single"/>
        </w:rPr>
        <w:t xml:space="preserve"> </w:t>
      </w:r>
      <w:r w:rsidRPr="007E4ED5">
        <w:rPr>
          <w:rFonts w:cs="Arial"/>
          <w:u w:val="single"/>
        </w:rPr>
        <w:t>–</w:t>
      </w:r>
      <w:r w:rsidR="00AC1A41" w:rsidRPr="007E4ED5">
        <w:rPr>
          <w:rFonts w:cs="Arial"/>
          <w:u w:val="single"/>
        </w:rPr>
        <w:t xml:space="preserve"> FERMETURES COLLECTIVES</w:t>
      </w:r>
    </w:p>
    <w:p w14:paraId="3AB5CF71" w14:textId="77777777" w:rsidP="00275399" w:rsidR="00AA69DA" w:rsidRDefault="00AA69DA" w:rsidRPr="007E4ED5">
      <w:pPr>
        <w:pStyle w:val="Sansinterligne"/>
        <w:jc w:val="both"/>
        <w:rPr>
          <w:rFonts w:cs="Arial"/>
        </w:rPr>
      </w:pPr>
    </w:p>
    <w:p w14:paraId="6C327E3D" w14:textId="77777777" w:rsidP="00275399" w:rsidR="0023310D" w:rsidRDefault="00A3139C">
      <w:pPr>
        <w:pStyle w:val="Sansinterligne"/>
        <w:jc w:val="both"/>
        <w:rPr>
          <w:rFonts w:cs="Arial"/>
        </w:rPr>
      </w:pPr>
      <w:bookmarkStart w:id="2" w:name="_Hlk115265966"/>
      <w:r w:rsidRPr="007E4ED5">
        <w:rPr>
          <w:rFonts w:cs="Arial"/>
        </w:rPr>
        <w:t>Il est convenu de fermer</w:t>
      </w:r>
      <w:r w:rsidR="0023310D">
        <w:rPr>
          <w:rFonts w:cs="Arial"/>
        </w:rPr>
        <w:t> :</w:t>
      </w:r>
    </w:p>
    <w:p w14:paraId="0CD93612" w14:textId="453BEE5B" w:rsidP="0023310D" w:rsidR="0023310D" w:rsidRDefault="00A3139C">
      <w:pPr>
        <w:pStyle w:val="Sansinterligne"/>
        <w:numPr>
          <w:ilvl w:val="0"/>
          <w:numId w:val="25"/>
        </w:numPr>
        <w:jc w:val="both"/>
        <w:rPr>
          <w:rFonts w:cs="Arial"/>
        </w:rPr>
      </w:pPr>
      <w:proofErr w:type="gramStart"/>
      <w:r w:rsidRPr="007E4ED5">
        <w:rPr>
          <w:rFonts w:cs="Arial"/>
        </w:rPr>
        <w:t>l’ensemble</w:t>
      </w:r>
      <w:proofErr w:type="gramEnd"/>
      <w:r w:rsidRPr="007E4ED5">
        <w:rPr>
          <w:rFonts w:cs="Arial"/>
        </w:rPr>
        <w:t xml:space="preserve"> des agences </w:t>
      </w:r>
      <w:r w:rsidR="00B76504" w:rsidRPr="007E4ED5">
        <w:rPr>
          <w:rFonts w:cs="Arial"/>
        </w:rPr>
        <w:t xml:space="preserve">ainsi que le </w:t>
      </w:r>
      <w:r w:rsidR="001D6838" w:rsidRPr="007E4ED5">
        <w:rPr>
          <w:rFonts w:cs="Arial"/>
        </w:rPr>
        <w:t>Centre de Contact</w:t>
      </w:r>
      <w:r w:rsidR="00B76504" w:rsidRPr="007E4ED5">
        <w:rPr>
          <w:rFonts w:cs="Arial"/>
        </w:rPr>
        <w:t xml:space="preserve"> </w:t>
      </w:r>
      <w:r w:rsidRPr="007E4ED5">
        <w:rPr>
          <w:rFonts w:cs="Arial"/>
        </w:rPr>
        <w:t>le</w:t>
      </w:r>
      <w:r w:rsidR="00EE354B" w:rsidRPr="007E4ED5">
        <w:rPr>
          <w:rFonts w:cs="Arial"/>
        </w:rPr>
        <w:t xml:space="preserve"> 12 novembre 2022 ainsi que le 15 juillet</w:t>
      </w:r>
      <w:r w:rsidR="0023310D">
        <w:rPr>
          <w:rFonts w:cs="Arial"/>
        </w:rPr>
        <w:t xml:space="preserve"> 2023 ;</w:t>
      </w:r>
    </w:p>
    <w:p w14:paraId="357466C8" w14:textId="70733037" w:rsidP="0023310D" w:rsidR="00A3139C" w:rsidRDefault="0023310D" w:rsidRPr="007E4ED5">
      <w:pPr>
        <w:pStyle w:val="Sansinterligne"/>
        <w:numPr>
          <w:ilvl w:val="0"/>
          <w:numId w:val="25"/>
        </w:numPr>
        <w:jc w:val="both"/>
        <w:rPr>
          <w:rFonts w:cs="Arial"/>
        </w:rPr>
      </w:pPr>
      <w:proofErr w:type="gramStart"/>
      <w:r>
        <w:rPr>
          <w:rFonts w:cs="Arial"/>
        </w:rPr>
        <w:t>l’ensemble</w:t>
      </w:r>
      <w:proofErr w:type="gramEnd"/>
      <w:r>
        <w:rPr>
          <w:rFonts w:cs="Arial"/>
        </w:rPr>
        <w:t xml:space="preserve"> de la Banque le</w:t>
      </w:r>
      <w:r w:rsidR="00EE354B" w:rsidRPr="007E4ED5">
        <w:rPr>
          <w:rFonts w:cs="Arial"/>
        </w:rPr>
        <w:t xml:space="preserve"> 14 août 2023</w:t>
      </w:r>
      <w:r w:rsidR="00B76504" w:rsidRPr="007E4ED5">
        <w:rPr>
          <w:rFonts w:cs="Arial"/>
        </w:rPr>
        <w:t>.</w:t>
      </w:r>
      <w:r w:rsidR="00A3139C" w:rsidRPr="007E4ED5">
        <w:rPr>
          <w:rFonts w:cs="Arial"/>
        </w:rPr>
        <w:t xml:space="preserve"> </w:t>
      </w:r>
    </w:p>
    <w:p w14:paraId="323958A2" w14:textId="77777777" w:rsidP="00275399" w:rsidR="001506B5" w:rsidRDefault="001506B5" w:rsidRPr="007E4ED5">
      <w:pPr>
        <w:pStyle w:val="Sansinterligne"/>
        <w:jc w:val="both"/>
        <w:rPr>
          <w:rFonts w:cs="Arial"/>
        </w:rPr>
      </w:pPr>
    </w:p>
    <w:bookmarkEnd w:id="2"/>
    <w:p w14:paraId="4D97DB2D" w14:textId="417E247C" w:rsidP="00275399" w:rsidR="00AC1A41" w:rsidRDefault="00C25209" w:rsidRPr="007E4ED5">
      <w:pPr>
        <w:pStyle w:val="Sansinterligne"/>
        <w:jc w:val="both"/>
        <w:rPr>
          <w:rFonts w:cs="Arial"/>
        </w:rPr>
      </w:pPr>
      <w:r w:rsidRPr="007E4ED5">
        <w:rPr>
          <w:rFonts w:cs="Arial"/>
        </w:rPr>
        <w:t>Ces</w:t>
      </w:r>
      <w:r w:rsidR="004C02B6" w:rsidRPr="007E4ED5">
        <w:rPr>
          <w:rFonts w:cs="Arial"/>
        </w:rPr>
        <w:t xml:space="preserve"> jours de </w:t>
      </w:r>
      <w:r w:rsidRPr="007E4ED5">
        <w:rPr>
          <w:rFonts w:cs="Arial"/>
        </w:rPr>
        <w:t>fermeture seront</w:t>
      </w:r>
      <w:r w:rsidR="005F62E6" w:rsidRPr="007E4ED5">
        <w:rPr>
          <w:rFonts w:cs="Arial"/>
        </w:rPr>
        <w:t xml:space="preserve"> </w:t>
      </w:r>
      <w:r w:rsidR="004C02B6" w:rsidRPr="007E4ED5">
        <w:rPr>
          <w:rFonts w:cs="Arial"/>
        </w:rPr>
        <w:t>pris</w:t>
      </w:r>
      <w:r w:rsidR="005F62E6" w:rsidRPr="007E4ED5">
        <w:rPr>
          <w:rFonts w:cs="Arial"/>
        </w:rPr>
        <w:t xml:space="preserve"> automatiquement</w:t>
      </w:r>
      <w:r w:rsidR="004C02B6" w:rsidRPr="007E4ED5">
        <w:rPr>
          <w:rFonts w:cs="Arial"/>
        </w:rPr>
        <w:t xml:space="preserve"> sur les droits disponibles de </w:t>
      </w:r>
      <w:r w:rsidRPr="007E4ED5">
        <w:rPr>
          <w:rFonts w:cs="Arial"/>
        </w:rPr>
        <w:t xml:space="preserve">RTT ou </w:t>
      </w:r>
      <w:r w:rsidR="004C02B6" w:rsidRPr="007E4ED5">
        <w:rPr>
          <w:rFonts w:cs="Arial"/>
        </w:rPr>
        <w:t xml:space="preserve">à défaut de </w:t>
      </w:r>
      <w:r w:rsidRPr="007E4ED5">
        <w:rPr>
          <w:rFonts w:cs="Arial"/>
        </w:rPr>
        <w:t>congés payés.</w:t>
      </w:r>
    </w:p>
    <w:p w14:paraId="1F4A782C" w14:textId="06F102A2" w:rsidP="00275399" w:rsidR="006F064F" w:rsidRDefault="006F064F" w:rsidRPr="007E4ED5">
      <w:pPr>
        <w:pStyle w:val="Sansinterligne"/>
        <w:jc w:val="both"/>
        <w:rPr>
          <w:rFonts w:cs="Arial"/>
        </w:rPr>
      </w:pPr>
    </w:p>
    <w:p w14:paraId="506EE173" w14:textId="28B4BBE2" w:rsidP="00275399" w:rsidR="00C25209" w:rsidRDefault="00700B91" w:rsidRPr="007E4ED5">
      <w:pPr>
        <w:pStyle w:val="Sansinterligne"/>
        <w:jc w:val="both"/>
        <w:rPr>
          <w:rFonts w:cs="Arial"/>
        </w:rPr>
      </w:pPr>
      <w:r w:rsidRPr="007E4ED5">
        <w:rPr>
          <w:rFonts w:cs="Arial"/>
        </w:rPr>
        <w:t>Par ailleurs, dans le cadre des NAO 2022, il avait été décidé la fermeture de l’ensemble des agences ainsi que le Centre de Contact les 24 et 31 décembre 2022. E</w:t>
      </w:r>
      <w:r w:rsidR="006F064F" w:rsidRPr="007E4ED5">
        <w:rPr>
          <w:rFonts w:cs="Arial"/>
        </w:rPr>
        <w:t xml:space="preserve">n reconnaissance </w:t>
      </w:r>
      <w:r w:rsidRPr="007E4ED5">
        <w:rPr>
          <w:rFonts w:cs="Arial"/>
        </w:rPr>
        <w:t xml:space="preserve">de l’implication des collaborateurs en </w:t>
      </w:r>
      <w:r w:rsidR="006F064F" w:rsidRPr="007E4ED5">
        <w:rPr>
          <w:rFonts w:cs="Arial"/>
        </w:rPr>
        <w:t xml:space="preserve">2022, la fermeture des agences et du Centre de Contact prévue </w:t>
      </w:r>
      <w:r w:rsidRPr="007E4ED5">
        <w:rPr>
          <w:rFonts w:cs="Arial"/>
        </w:rPr>
        <w:t>ces deux jours (</w:t>
      </w:r>
      <w:r w:rsidR="006F064F" w:rsidRPr="007E4ED5">
        <w:rPr>
          <w:rFonts w:cs="Arial"/>
        </w:rPr>
        <w:t>24 et 31</w:t>
      </w:r>
      <w:r w:rsidRPr="007E4ED5">
        <w:rPr>
          <w:rFonts w:cs="Arial"/>
        </w:rPr>
        <w:t>/12/</w:t>
      </w:r>
      <w:r w:rsidR="006F064F" w:rsidRPr="007E4ED5">
        <w:rPr>
          <w:rFonts w:cs="Arial"/>
        </w:rPr>
        <w:t>2022</w:t>
      </w:r>
      <w:r w:rsidRPr="007E4ED5">
        <w:rPr>
          <w:rFonts w:cs="Arial"/>
        </w:rPr>
        <w:t>)</w:t>
      </w:r>
      <w:r w:rsidR="006F064F" w:rsidRPr="007E4ED5">
        <w:rPr>
          <w:rFonts w:cs="Arial"/>
        </w:rPr>
        <w:t xml:space="preserve"> ne sera pas</w:t>
      </w:r>
      <w:r w:rsidRPr="007E4ED5">
        <w:rPr>
          <w:rFonts w:cs="Arial"/>
        </w:rPr>
        <w:t xml:space="preserve"> finalement </w:t>
      </w:r>
      <w:r w:rsidR="006F064F" w:rsidRPr="007E4ED5">
        <w:rPr>
          <w:rFonts w:cs="Arial"/>
        </w:rPr>
        <w:t>décomptée sur les droits disponibles de RTT ou de congés payés</w:t>
      </w:r>
      <w:r w:rsidRPr="007E4ED5">
        <w:rPr>
          <w:rFonts w:cs="Arial"/>
        </w:rPr>
        <w:t>, ce qui représente un jour de repos supplémentaire en 2022 pour les collaborateurs concernés</w:t>
      </w:r>
      <w:r w:rsidR="006F064F" w:rsidRPr="007E4ED5">
        <w:rPr>
          <w:rFonts w:cs="Arial"/>
        </w:rPr>
        <w:t>.</w:t>
      </w:r>
    </w:p>
    <w:p w14:paraId="4D0E5812" w14:textId="77777777" w:rsidP="00275399" w:rsidR="00C25209" w:rsidRDefault="00C25209" w:rsidRPr="007E4ED5">
      <w:pPr>
        <w:pStyle w:val="Sansinterligne"/>
        <w:jc w:val="both"/>
        <w:rPr>
          <w:rFonts w:cs="Arial"/>
          <w:color w:val="FF0000"/>
        </w:rPr>
      </w:pPr>
    </w:p>
    <w:p w14:paraId="470B355A" w14:textId="77777777" w:rsidP="00275399" w:rsidR="00206572" w:rsidRDefault="00206572" w:rsidRPr="007E4ED5">
      <w:pPr>
        <w:pStyle w:val="Sansinterligne"/>
        <w:jc w:val="both"/>
        <w:rPr>
          <w:rFonts w:cs="Arial"/>
          <w:color w:val="FF0000"/>
        </w:rPr>
      </w:pPr>
    </w:p>
    <w:p w14:paraId="0CFF7B64" w14:textId="77777777" w:rsidP="007A4608" w:rsidR="002641CC" w:rsidRDefault="002641CC">
      <w:pPr>
        <w:pStyle w:val="Sansinterligne"/>
        <w:jc w:val="both"/>
        <w:rPr>
          <w:rFonts w:cs="Arial"/>
          <w:u w:val="single"/>
        </w:rPr>
      </w:pPr>
    </w:p>
    <w:p w14:paraId="140A97B0" w14:textId="52FB47D4" w:rsidP="007A4608" w:rsidR="00351393" w:rsidRDefault="00FE2776" w:rsidRPr="007E4ED5">
      <w:pPr>
        <w:pStyle w:val="Sansinterligne"/>
        <w:jc w:val="both"/>
        <w:rPr>
          <w:rFonts w:cs="Arial"/>
          <w:u w:val="single"/>
        </w:rPr>
      </w:pPr>
      <w:r w:rsidRPr="007E4ED5">
        <w:rPr>
          <w:rFonts w:cs="Arial"/>
          <w:u w:val="single"/>
        </w:rPr>
        <w:t>A</w:t>
      </w:r>
      <w:r w:rsidR="008F4141" w:rsidRPr="007E4ED5">
        <w:rPr>
          <w:rFonts w:cs="Arial"/>
          <w:u w:val="single"/>
        </w:rPr>
        <w:t xml:space="preserve">rticle </w:t>
      </w:r>
      <w:r w:rsidR="00EE354B" w:rsidRPr="007E4ED5">
        <w:rPr>
          <w:rFonts w:cs="Arial"/>
          <w:u w:val="single"/>
        </w:rPr>
        <w:t>7</w:t>
      </w:r>
      <w:r w:rsidR="00351393" w:rsidRPr="007E4ED5">
        <w:rPr>
          <w:rFonts w:cs="Arial"/>
          <w:u w:val="single"/>
        </w:rPr>
        <w:t xml:space="preserve"> - FORMALITES DE DEPOT ET PUBLICITE</w:t>
      </w:r>
    </w:p>
    <w:p w14:paraId="7569F42E" w14:textId="6BE3EA94" w:rsidP="00275399" w:rsidR="00091E47" w:rsidRDefault="00091E47" w:rsidRPr="007E4ED5">
      <w:pPr>
        <w:jc w:val="both"/>
        <w:rPr>
          <w:rFonts w:cs="Arial" w:eastAsia="Times New Roman"/>
          <w:lang w:eastAsia="fr-FR"/>
        </w:rPr>
      </w:pPr>
    </w:p>
    <w:p w14:paraId="5948D9C1" w14:textId="77777777" w:rsidP="00C54556" w:rsidR="00091E47" w:rsidRDefault="00091E47" w:rsidRPr="007E4ED5">
      <w:pPr>
        <w:jc w:val="both"/>
        <w:rPr>
          <w:rFonts w:cs="Arial" w:eastAsia="Times New Roman"/>
          <w:bCs/>
          <w:lang w:eastAsia="fr-FR"/>
        </w:rPr>
      </w:pPr>
      <w:r w:rsidRPr="007E4ED5">
        <w:rPr>
          <w:rFonts w:cs="Arial" w:eastAsia="Times New Roman"/>
          <w:lang w:eastAsia="fr-FR"/>
        </w:rPr>
        <w:t>Le</w:t>
      </w:r>
      <w:r w:rsidRPr="007E4ED5">
        <w:rPr>
          <w:rFonts w:cs="Arial" w:eastAsia="Times New Roman"/>
          <w:bCs/>
          <w:lang w:eastAsia="fr-FR"/>
        </w:rPr>
        <w:t xml:space="preserve"> présent Accord est notifié à chaque organisation syndicale.</w:t>
      </w:r>
    </w:p>
    <w:p w14:paraId="5AD6B33A" w14:textId="77777777" w:rsidP="00C54556" w:rsidR="008A37D4" w:rsidRDefault="008A37D4" w:rsidRPr="007E4ED5">
      <w:pPr>
        <w:jc w:val="both"/>
        <w:rPr>
          <w:rFonts w:cs="Arial" w:eastAsia="Times New Roman"/>
          <w:bCs/>
          <w:lang w:eastAsia="fr-FR"/>
        </w:rPr>
      </w:pPr>
    </w:p>
    <w:p w14:paraId="79A6AA68" w14:textId="77777777" w:rsidP="00C54556" w:rsidR="008A37D4" w:rsidRDefault="008A37D4" w:rsidRPr="007E4ED5">
      <w:pPr>
        <w:jc w:val="both"/>
        <w:rPr>
          <w:rFonts w:ascii="Calibri" w:hAnsi="Calibri"/>
        </w:rPr>
      </w:pPr>
      <w:r w:rsidRPr="007E4ED5">
        <w:rPr>
          <w:rFonts w:ascii="Calibri" w:hAnsi="Calibri"/>
        </w:rPr>
        <w:t>Le présent accord est subordonné aux dispositions de l’article L.2232-12 du code du travail, notamment concernant les conditions de validité.</w:t>
      </w:r>
    </w:p>
    <w:p w14:paraId="09E45F08" w14:textId="77777777" w:rsidP="00C54556" w:rsidR="008A37D4" w:rsidRDefault="008A37D4" w:rsidRPr="007E4ED5">
      <w:pPr>
        <w:jc w:val="both"/>
        <w:rPr>
          <w:rFonts w:ascii="Calibri" w:hAnsi="Calibri"/>
        </w:rPr>
      </w:pPr>
    </w:p>
    <w:p w14:paraId="191E6424" w14:textId="0B0B7CCB" w:rsidP="00C54556" w:rsidR="008A37D4" w:rsidRDefault="008A37D4" w:rsidRPr="007E4ED5">
      <w:pPr>
        <w:pStyle w:val="Default"/>
        <w:jc w:val="both"/>
        <w:rPr>
          <w:rFonts w:ascii="Calibri" w:cstheme="minorBidi" w:hAnsi="Calibri"/>
          <w:color w:val="auto"/>
          <w:sz w:val="22"/>
          <w:szCs w:val="22"/>
        </w:rPr>
      </w:pPr>
      <w:r w:rsidRPr="007E4ED5">
        <w:rPr>
          <w:rFonts w:ascii="Calibri" w:cstheme="minorBidi" w:hAnsi="Calibri"/>
          <w:color w:val="auto"/>
          <w:sz w:val="22"/>
          <w:szCs w:val="22"/>
        </w:rPr>
        <w:t xml:space="preserve">Dès sa conclusion, l’Accord sera déposé sur la plateforme en ligne </w:t>
      </w:r>
      <w:proofErr w:type="spellStart"/>
      <w:r w:rsidRPr="007E4ED5">
        <w:rPr>
          <w:rFonts w:ascii="Calibri" w:cstheme="minorBidi" w:hAnsi="Calibri"/>
          <w:color w:val="auto"/>
          <w:sz w:val="22"/>
          <w:szCs w:val="22"/>
        </w:rPr>
        <w:t>TéléAccords</w:t>
      </w:r>
      <w:proofErr w:type="spellEnd"/>
      <w:r w:rsidRPr="007E4ED5">
        <w:rPr>
          <w:rFonts w:ascii="Calibri" w:cstheme="minorBidi" w:hAnsi="Calibri"/>
          <w:color w:val="auto"/>
          <w:sz w:val="22"/>
          <w:szCs w:val="22"/>
        </w:rPr>
        <w:t xml:space="preserve"> en version intégrale, qui vaut dépôt auprès de la Direction Régionale de</w:t>
      </w:r>
      <w:r w:rsidR="00702648" w:rsidRPr="007E4ED5">
        <w:rPr>
          <w:rFonts w:ascii="Calibri" w:cstheme="minorBidi" w:hAnsi="Calibri"/>
          <w:color w:val="auto"/>
          <w:sz w:val="22"/>
          <w:szCs w:val="22"/>
        </w:rPr>
        <w:t xml:space="preserve"> l’Economie, de l’Emploi, du Travail et des Solidarités</w:t>
      </w:r>
      <w:r w:rsidRPr="007E4ED5">
        <w:rPr>
          <w:rFonts w:ascii="Calibri" w:cstheme="minorBidi" w:hAnsi="Calibri"/>
          <w:color w:val="auto"/>
          <w:sz w:val="22"/>
          <w:szCs w:val="22"/>
        </w:rPr>
        <w:t xml:space="preserve"> (D</w:t>
      </w:r>
      <w:r w:rsidR="00702648" w:rsidRPr="007E4ED5">
        <w:rPr>
          <w:rFonts w:ascii="Calibri" w:cstheme="minorBidi" w:hAnsi="Calibri"/>
          <w:color w:val="auto"/>
          <w:sz w:val="22"/>
          <w:szCs w:val="22"/>
        </w:rPr>
        <w:t>REETS</w:t>
      </w:r>
      <w:r w:rsidRPr="007E4ED5">
        <w:rPr>
          <w:rFonts w:ascii="Calibri" w:cstheme="minorBidi" w:hAnsi="Calibri"/>
          <w:color w:val="auto"/>
          <w:sz w:val="22"/>
          <w:szCs w:val="22"/>
        </w:rPr>
        <w:t>) et en version format docx, sans nom, prénom, paraphe et signature d’une personne physique, à des fins d’enregistrement sur la base de donnée</w:t>
      </w:r>
      <w:r w:rsidR="00310DA8" w:rsidRPr="007E4ED5">
        <w:rPr>
          <w:rFonts w:ascii="Calibri" w:cstheme="minorBidi" w:hAnsi="Calibri"/>
          <w:color w:val="auto"/>
          <w:sz w:val="22"/>
          <w:szCs w:val="22"/>
        </w:rPr>
        <w:t>s</w:t>
      </w:r>
      <w:r w:rsidRPr="007E4ED5">
        <w:rPr>
          <w:rFonts w:ascii="Calibri" w:cstheme="minorBidi" w:hAnsi="Calibri"/>
          <w:color w:val="auto"/>
          <w:sz w:val="22"/>
          <w:szCs w:val="22"/>
        </w:rPr>
        <w:t xml:space="preserve"> nationale.</w:t>
      </w:r>
    </w:p>
    <w:p w14:paraId="3DF46F54" w14:textId="77777777" w:rsidP="00C54556" w:rsidR="008A37D4" w:rsidRDefault="008A37D4" w:rsidRPr="007E4ED5">
      <w:pPr>
        <w:pStyle w:val="Default"/>
        <w:jc w:val="both"/>
        <w:rPr>
          <w:rFonts w:ascii="Calibri" w:cs="Arial" w:eastAsia="Times New Roman" w:hAnsi="Calibri"/>
          <w:bCs/>
          <w:color w:val="auto"/>
          <w:sz w:val="22"/>
          <w:szCs w:val="22"/>
          <w:lang w:eastAsia="fr-FR"/>
        </w:rPr>
      </w:pPr>
      <w:r w:rsidRPr="007E4ED5">
        <w:rPr>
          <w:rFonts w:ascii="Calibri" w:cs="Arial" w:eastAsia="Times New Roman" w:hAnsi="Calibri"/>
          <w:bCs/>
          <w:color w:val="auto"/>
          <w:sz w:val="22"/>
          <w:szCs w:val="22"/>
          <w:lang w:eastAsia="fr-FR"/>
        </w:rPr>
        <w:t>Il sera également déposé au greffe du Conseil des prud’hommes de Bordeaux.</w:t>
      </w:r>
    </w:p>
    <w:p w14:paraId="655FB079" w14:textId="77777777" w:rsidP="00C54556" w:rsidR="008A37D4" w:rsidRDefault="008A37D4" w:rsidRPr="007E4ED5">
      <w:pPr>
        <w:jc w:val="both"/>
        <w:rPr>
          <w:rFonts w:ascii="Calibri" w:hAnsi="Calibri"/>
        </w:rPr>
      </w:pPr>
    </w:p>
    <w:p w14:paraId="2301EC53" w14:textId="77777777" w:rsidP="00C54556" w:rsidR="008A37D4" w:rsidRDefault="008A37D4" w:rsidRPr="007E4ED5">
      <w:pPr>
        <w:jc w:val="both"/>
        <w:rPr>
          <w:rFonts w:ascii="Calibri" w:hAnsi="Calibri"/>
        </w:rPr>
      </w:pPr>
      <w:r w:rsidRPr="007E4ED5">
        <w:rPr>
          <w:rFonts w:ascii="Calibri" w:hAnsi="Calibri"/>
        </w:rPr>
        <w:t xml:space="preserve">Un exemplaire du présent Accord sera également transmis à la branche. </w:t>
      </w:r>
    </w:p>
    <w:p w14:paraId="1BD3E1E1" w14:textId="77777777" w:rsidP="00C54556" w:rsidR="008A37D4" w:rsidRDefault="008A37D4" w:rsidRPr="007E4ED5">
      <w:pPr>
        <w:jc w:val="both"/>
        <w:rPr>
          <w:rFonts w:ascii="Calibri" w:hAnsi="Calibri"/>
        </w:rPr>
      </w:pPr>
    </w:p>
    <w:p w14:paraId="2A8D3148" w14:textId="77777777" w:rsidP="00C54556" w:rsidR="008A37D4" w:rsidRDefault="008A37D4" w:rsidRPr="007E4ED5">
      <w:pPr>
        <w:jc w:val="both"/>
        <w:rPr>
          <w:rFonts w:ascii="Calibri" w:hAnsi="Calibri"/>
        </w:rPr>
      </w:pPr>
      <w:r w:rsidRPr="007E4ED5">
        <w:rPr>
          <w:rFonts w:ascii="Calibri" w:hAnsi="Calibri"/>
        </w:rPr>
        <w:t xml:space="preserve">Le présent Accord sera intégré dans l’Intranet de la Banque permettant à chaque salarié de pouvoir le consulter à tout moment.  </w:t>
      </w:r>
    </w:p>
    <w:p w14:paraId="45EDC16B" w14:textId="3A36F6E6" w:rsidP="00275399" w:rsidR="001506B5" w:rsidRDefault="001506B5">
      <w:pPr>
        <w:jc w:val="both"/>
        <w:rPr>
          <w:rFonts w:cs="Arial" w:eastAsia="Times New Roman"/>
          <w:bCs/>
          <w:lang w:eastAsia="fr-FR"/>
        </w:rPr>
      </w:pPr>
    </w:p>
    <w:p w14:paraId="69AAB922" w14:textId="77777777" w:rsidP="00275399" w:rsidR="00BA168C" w:rsidRDefault="00BA168C" w:rsidRPr="007E4ED5">
      <w:pPr>
        <w:jc w:val="both"/>
        <w:rPr>
          <w:rFonts w:cs="Arial" w:eastAsia="Times New Roman"/>
          <w:bCs/>
          <w:lang w:eastAsia="fr-FR"/>
        </w:rPr>
      </w:pPr>
    </w:p>
    <w:p w14:paraId="3AC0E536" w14:textId="71642D99" w:rsidP="002F7C57" w:rsidR="002F7C57" w:rsidRDefault="002F7C57" w:rsidRPr="007E4ED5">
      <w:pPr>
        <w:spacing w:line="280" w:lineRule="exact"/>
        <w:jc w:val="both"/>
        <w:rPr>
          <w:rFonts w:cs="Arial"/>
        </w:rPr>
      </w:pPr>
      <w:r w:rsidRPr="007E4ED5">
        <w:rPr>
          <w:rFonts w:cs="Arial"/>
        </w:rPr>
        <w:t>Fait à Bordeaux, le</w:t>
      </w:r>
      <w:r w:rsidR="00C25209" w:rsidRPr="007E4ED5">
        <w:rPr>
          <w:rFonts w:cs="Arial"/>
        </w:rPr>
        <w:t xml:space="preserve"> </w:t>
      </w:r>
      <w:r w:rsidR="00C64CFB">
        <w:rPr>
          <w:rFonts w:cs="Arial"/>
        </w:rPr>
        <w:t>29</w:t>
      </w:r>
      <w:r w:rsidR="00EE354B" w:rsidRPr="007E4ED5">
        <w:rPr>
          <w:rFonts w:cs="Arial"/>
        </w:rPr>
        <w:t xml:space="preserve"> </w:t>
      </w:r>
      <w:r w:rsidR="00DE49F8" w:rsidRPr="007E4ED5">
        <w:rPr>
          <w:rFonts w:cs="Arial"/>
        </w:rPr>
        <w:t>septembre 2022</w:t>
      </w:r>
    </w:p>
    <w:p w14:paraId="21841F91" w14:textId="558D368D" w:rsidP="002F7C57" w:rsidR="00643FC1" w:rsidRDefault="00643FC1">
      <w:pPr>
        <w:spacing w:line="280" w:lineRule="exact"/>
        <w:jc w:val="both"/>
        <w:rPr>
          <w:rFonts w:cs="Arial"/>
          <w:color w:val="FF0000"/>
        </w:rPr>
      </w:pPr>
    </w:p>
    <w:p w14:paraId="257299F6" w14:textId="77777777" w:rsidP="002F7C57" w:rsidR="00BA168C" w:rsidRDefault="00BA168C" w:rsidRPr="007E4ED5">
      <w:pPr>
        <w:spacing w:line="280" w:lineRule="exact"/>
        <w:jc w:val="both"/>
        <w:rPr>
          <w:rFonts w:cs="Arial"/>
          <w:color w:val="FF0000"/>
        </w:rPr>
      </w:pPr>
    </w:p>
    <w:p w14:paraId="4BD62EC3" w14:textId="56B89596" w:rsidP="00BA168C" w:rsidR="00AA7DF4" w:rsidRDefault="00F25031">
      <w:pPr>
        <w:spacing w:line="280" w:lineRule="exact"/>
        <w:jc w:val="both"/>
        <w:rPr>
          <w:rFonts w:cs="Arial"/>
        </w:rPr>
      </w:pPr>
      <w:r w:rsidRPr="007E4ED5">
        <w:rPr>
          <w:rFonts w:cs="Arial"/>
        </w:rPr>
        <w:t xml:space="preserve">En </w:t>
      </w:r>
      <w:r w:rsidR="00DE49F8" w:rsidRPr="007E4ED5">
        <w:rPr>
          <w:rFonts w:cs="Arial"/>
        </w:rPr>
        <w:t>4</w:t>
      </w:r>
      <w:r w:rsidR="002F7C57" w:rsidRPr="007E4ED5">
        <w:rPr>
          <w:rFonts w:cs="Arial"/>
        </w:rPr>
        <w:t xml:space="preserve"> exemplaires</w:t>
      </w:r>
    </w:p>
    <w:p w14:paraId="5AD74C3B" w14:textId="77777777" w:rsidP="00275399" w:rsidR="00C54556" w:rsidRDefault="00C54556" w:rsidRPr="007E4ED5">
      <w:pPr>
        <w:pStyle w:val="Sansinterligne"/>
        <w:jc w:val="both"/>
        <w:rPr>
          <w:rFonts w:cs="Arial"/>
        </w:rPr>
      </w:pPr>
    </w:p>
    <w:tbl>
      <w:tblPr>
        <w:tblW w:type="dxa" w:w="9573"/>
        <w:tblInd w:type="dxa" w:w="108"/>
        <w:tblLook w:firstColumn="1" w:firstRow="1" w:lastColumn="1" w:lastRow="1" w:noHBand="0" w:noVBand="0" w:val="01E0"/>
      </w:tblPr>
      <w:tblGrid>
        <w:gridCol w:w="4968"/>
        <w:gridCol w:w="4605"/>
      </w:tblGrid>
      <w:tr w14:paraId="5E651D96" w14:textId="77777777" w:rsidR="00DE49F8" w:rsidRPr="00DE49F8" w:rsidTr="006A757F">
        <w:tc>
          <w:tcPr>
            <w:tcW w:type="dxa" w:w="4968"/>
            <w:shd w:color="auto" w:fill="auto" w:val="clear"/>
          </w:tcPr>
          <w:p w14:paraId="72CCD44A" w14:textId="77777777" w:rsidP="006A757F" w:rsidR="002F7C57" w:rsidRDefault="002F7C57" w:rsidRPr="007E4ED5">
            <w:pPr>
              <w:spacing w:before="60" w:line="280" w:lineRule="exact"/>
              <w:ind w:hanging="340" w:left="340"/>
              <w:jc w:val="both"/>
              <w:rPr>
                <w:rFonts w:cs="Arial"/>
                <w:b/>
              </w:rPr>
            </w:pPr>
            <w:r w:rsidRPr="007E4ED5">
              <w:rPr>
                <w:rFonts w:cs="Arial"/>
                <w:b/>
              </w:rPr>
              <w:t xml:space="preserve">Pour les Délégués Syndicaux, </w:t>
            </w:r>
          </w:p>
          <w:p w14:paraId="36F918D7" w14:textId="77777777" w:rsidP="006A757F" w:rsidR="002F7C57" w:rsidRDefault="002F7C57" w:rsidRPr="007E4ED5">
            <w:pPr>
              <w:spacing w:before="60" w:line="280" w:lineRule="exact"/>
              <w:ind w:hanging="340" w:left="340"/>
              <w:jc w:val="both"/>
              <w:rPr>
                <w:rFonts w:cs="Arial"/>
                <w:bCs/>
              </w:rPr>
            </w:pPr>
          </w:p>
          <w:p w14:paraId="79E5143B" w14:textId="1FBB5BDA" w:rsidP="00BA168C" w:rsidR="003F2048" w:rsidRDefault="002F7C57" w:rsidRPr="00BA168C">
            <w:pPr>
              <w:spacing w:before="60" w:line="280" w:lineRule="exact"/>
              <w:ind w:hanging="340" w:left="340"/>
              <w:jc w:val="both"/>
              <w:rPr>
                <w:rFonts w:cs="Arial"/>
                <w:b/>
              </w:rPr>
            </w:pPr>
            <w:r w:rsidRPr="007E4ED5">
              <w:rPr>
                <w:rFonts w:cs="Arial"/>
                <w:b/>
              </w:rPr>
              <w:t>Pour la CFD</w:t>
            </w:r>
            <w:r w:rsidR="00BA168C">
              <w:rPr>
                <w:rFonts w:cs="Arial"/>
                <w:b/>
              </w:rPr>
              <w:t>T</w:t>
            </w:r>
          </w:p>
          <w:p w14:paraId="64461617" w14:textId="77777777" w:rsidP="006A757F" w:rsidR="002F7C57" w:rsidRDefault="002F7C57" w:rsidRPr="00BA168C">
            <w:pPr>
              <w:spacing w:before="60" w:line="280" w:lineRule="exact"/>
              <w:ind w:hanging="340" w:left="340"/>
              <w:jc w:val="both"/>
              <w:rPr>
                <w:rFonts w:cs="Arial"/>
                <w:b/>
              </w:rPr>
            </w:pPr>
            <w:r w:rsidRPr="007E4ED5">
              <w:rPr>
                <w:rFonts w:cs="Arial"/>
                <w:b/>
              </w:rPr>
              <w:t>Pour la CFTC</w:t>
            </w:r>
          </w:p>
          <w:p w14:paraId="1A9CE331" w14:textId="77B0E599" w:rsidP="00BA168C" w:rsidR="00967FFB" w:rsidRDefault="002F7C57" w:rsidRPr="007E4ED5">
            <w:pPr>
              <w:spacing w:before="60" w:line="280" w:lineRule="exact"/>
              <w:ind w:hanging="340" w:left="340"/>
              <w:jc w:val="both"/>
              <w:rPr>
                <w:rFonts w:cs="Arial"/>
                <w:bCs/>
              </w:rPr>
            </w:pPr>
            <w:r w:rsidRPr="00BA168C">
              <w:rPr>
                <w:rFonts w:cs="Arial"/>
                <w:b/>
              </w:rPr>
              <w:t>Pour</w:t>
            </w:r>
            <w:r w:rsidRPr="007E4ED5">
              <w:rPr>
                <w:rFonts w:cs="Arial"/>
                <w:bCs/>
              </w:rPr>
              <w:t xml:space="preserve"> </w:t>
            </w:r>
            <w:r w:rsidRPr="007E4ED5">
              <w:rPr>
                <w:rFonts w:cs="Arial"/>
                <w:b/>
              </w:rPr>
              <w:t>SNB</w:t>
            </w:r>
          </w:p>
          <w:p w14:paraId="78EFFBB9" w14:textId="121BF29E" w:rsidP="00BA168C" w:rsidR="00C64CFB" w:rsidRDefault="00967FFB" w:rsidRPr="007E4ED5">
            <w:pPr>
              <w:spacing w:before="60" w:line="280" w:lineRule="exact"/>
              <w:ind w:hanging="340" w:left="340"/>
              <w:jc w:val="both"/>
              <w:rPr>
                <w:rFonts w:cs="Arial"/>
                <w:bCs/>
              </w:rPr>
            </w:pPr>
            <w:r w:rsidRPr="007E4ED5">
              <w:rPr>
                <w:rFonts w:cs="Arial"/>
                <w:b/>
              </w:rPr>
              <w:t>Pour UGICT CGT</w:t>
            </w:r>
          </w:p>
        </w:tc>
        <w:tc>
          <w:tcPr>
            <w:tcW w:type="dxa" w:w="4605"/>
            <w:shd w:color="auto" w:fill="auto" w:val="clear"/>
          </w:tcPr>
          <w:p w14:paraId="2998DED2" w14:textId="77777777" w:rsidP="006A757F" w:rsidR="002F7C57" w:rsidRDefault="002F7C57" w:rsidRPr="007E4ED5">
            <w:pPr>
              <w:spacing w:before="60" w:line="280" w:lineRule="exact"/>
              <w:ind w:hanging="340" w:left="340"/>
              <w:jc w:val="both"/>
              <w:rPr>
                <w:rFonts w:cs="Arial"/>
                <w:b/>
              </w:rPr>
            </w:pPr>
            <w:r w:rsidRPr="007E4ED5">
              <w:rPr>
                <w:rFonts w:cs="Arial"/>
                <w:b/>
              </w:rPr>
              <w:t>Pour l’Entreprise,</w:t>
            </w:r>
          </w:p>
          <w:p w14:paraId="68A8E671" w14:textId="77777777" w:rsidP="006A757F" w:rsidR="002F7C57" w:rsidRDefault="002F7C57" w:rsidRPr="007E4ED5">
            <w:pPr>
              <w:spacing w:before="60" w:line="280" w:lineRule="exact"/>
              <w:ind w:hanging="340" w:left="340"/>
              <w:jc w:val="both"/>
              <w:rPr>
                <w:rFonts w:cs="Arial"/>
                <w:bCs/>
              </w:rPr>
            </w:pPr>
          </w:p>
          <w:p w14:paraId="5D155574" w14:textId="64DA249C" w:rsidP="006A757F" w:rsidR="002F7C57" w:rsidRDefault="002F7C57">
            <w:pPr>
              <w:spacing w:before="60" w:line="280" w:lineRule="exact"/>
              <w:ind w:hanging="340" w:left="340"/>
              <w:jc w:val="both"/>
              <w:rPr>
                <w:rFonts w:cs="Arial"/>
                <w:bCs/>
              </w:rPr>
            </w:pPr>
          </w:p>
          <w:p w14:paraId="329D7A2F" w14:textId="564C8FE7" w:rsidP="006A757F" w:rsidR="00C64CFB" w:rsidRDefault="00C64CFB" w:rsidRPr="00DE49F8">
            <w:pPr>
              <w:spacing w:before="60" w:line="280" w:lineRule="exact"/>
              <w:ind w:hanging="340" w:left="340"/>
              <w:jc w:val="both"/>
              <w:rPr>
                <w:rFonts w:cs="Arial"/>
                <w:bCs/>
              </w:rPr>
            </w:pPr>
            <w:r w:rsidRPr="00804159">
              <w:rPr>
                <w:rFonts w:cs="Arial"/>
                <w:bCs/>
                <w:color w:themeColor="background1" w:val="FFFFFF"/>
              </w:rPr>
              <w:t>/RH5/</w:t>
            </w:r>
          </w:p>
        </w:tc>
      </w:tr>
    </w:tbl>
    <w:p w14:paraId="682CEC64" w14:textId="77777777" w:rsidP="00BA168C" w:rsidR="002F7C57" w:rsidRDefault="002F7C57" w:rsidRPr="00793A67">
      <w:pPr>
        <w:pStyle w:val="Sansinterligne"/>
        <w:jc w:val="both"/>
        <w:rPr>
          <w:rFonts w:cs="Arial"/>
          <w:color w:val="FF0000"/>
        </w:rPr>
      </w:pPr>
    </w:p>
    <w:sectPr w:rsidR="002F7C57" w:rsidRPr="00793A67" w:rsidSect="004B5690">
      <w:footerReference r:id="rId8" w:type="default"/>
      <w:pgSz w:h="16838" w:w="11906"/>
      <w:pgMar w:bottom="851" w:footer="1253" w:gutter="0" w:header="708" w:left="1417" w:right="1133" w:top="127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E15F2" w14:textId="77777777" w:rsidR="00335C41" w:rsidRDefault="00335C41" w:rsidP="00720498">
      <w:r>
        <w:separator/>
      </w:r>
    </w:p>
  </w:endnote>
  <w:endnote w:type="continuationSeparator" w:id="0">
    <w:p w14:paraId="258F8261" w14:textId="77777777" w:rsidR="00335C41" w:rsidRDefault="00335C41" w:rsidP="00720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42408115"/>
      <w:docPartObj>
        <w:docPartGallery w:val="Page Numbers (Bottom of Page)"/>
        <w:docPartUnique/>
      </w:docPartObj>
    </w:sdtPr>
    <w:sdtEndPr/>
    <w:sdtContent>
      <w:p w14:paraId="1BA47B40" w14:textId="456FA526" w:rsidR="00DB4B04" w:rsidRDefault="00DB4B04">
        <w:pPr>
          <w:pStyle w:val="Pieddepage"/>
          <w:jc w:val="right"/>
        </w:pPr>
        <w:r w:rsidRPr="00643FC1">
          <w:rPr>
            <w:sz w:val="20"/>
            <w:szCs w:val="20"/>
          </w:rPr>
          <w:fldChar w:fldCharType="begin"/>
        </w:r>
        <w:r w:rsidRPr="00643FC1">
          <w:rPr>
            <w:sz w:val="20"/>
            <w:szCs w:val="20"/>
          </w:rPr>
          <w:instrText>PAGE   \* MERGEFORMAT</w:instrText>
        </w:r>
        <w:r w:rsidRPr="00643FC1">
          <w:rPr>
            <w:sz w:val="20"/>
            <w:szCs w:val="20"/>
          </w:rPr>
          <w:fldChar w:fldCharType="separate"/>
        </w:r>
        <w:r w:rsidRPr="00643FC1">
          <w:rPr>
            <w:sz w:val="20"/>
            <w:szCs w:val="20"/>
          </w:rPr>
          <w:t>2</w:t>
        </w:r>
        <w:r w:rsidRPr="00643FC1">
          <w:rPr>
            <w:sz w:val="20"/>
            <w:szCs w:val="20"/>
          </w:rPr>
          <w:fldChar w:fldCharType="end"/>
        </w:r>
        <w:r w:rsidR="00643FC1" w:rsidRPr="00643FC1">
          <w:rPr>
            <w:sz w:val="20"/>
            <w:szCs w:val="20"/>
          </w:rPr>
          <w:t>/9</w:t>
        </w:r>
      </w:p>
    </w:sdtContent>
  </w:sdt>
  <w:p w14:paraId="42151CE3" w14:textId="77777777" w:rsidR="00DB4B04" w:rsidRDefault="00DB4B04">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FD223BF" w14:textId="77777777" w:rsidP="00720498" w:rsidR="00335C41" w:rsidRDefault="00335C41">
      <w:r>
        <w:separator/>
      </w:r>
    </w:p>
  </w:footnote>
  <w:footnote w:id="0" w:type="continuationSeparator">
    <w:p w14:paraId="3091948E" w14:textId="77777777" w:rsidP="00720498" w:rsidR="00335C41" w:rsidRDefault="00335C41">
      <w:r>
        <w:continuationSeparator/>
      </w:r>
    </w:p>
  </w:footnote>
  <w:footnote w:id="1">
    <w:p w14:paraId="589228F1" w14:textId="199080CA" w:rsidR="00C72DBE" w:rsidRDefault="00C72DBE">
      <w:pPr>
        <w:pStyle w:val="Notedebasdepage"/>
      </w:pPr>
      <w:r>
        <w:rPr>
          <w:rStyle w:val="Appelnotedebasdep"/>
        </w:rPr>
        <w:footnoteRef/>
      </w:r>
      <w:r>
        <w:t xml:space="preserve"> </w:t>
      </w:r>
      <w:r w:rsidR="00215808">
        <w:t xml:space="preserve">Soit </w:t>
      </w:r>
      <w:r>
        <w:t>60 442.20 euros au 22/09/2022</w:t>
      </w:r>
    </w:p>
  </w:footnote>
  <w:footnote w:id="2">
    <w:p w14:paraId="45C40A7E" w14:textId="6FD96D33" w:rsidR="002A7446" w:rsidRDefault="002A7446">
      <w:pPr>
        <w:pStyle w:val="Notedebasdepage"/>
      </w:pPr>
      <w:r>
        <w:rPr>
          <w:rStyle w:val="Appelnotedebasdep"/>
        </w:rPr>
        <w:footnoteRef/>
      </w:r>
      <w:r>
        <w:t xml:space="preserve"> Taxe sur les salaires : </w:t>
      </w:r>
      <w:r w:rsidR="00E26143">
        <w:t>variable en fonction du montant brut de la rémunération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5C7E76"/>
    <w:multiLevelType w:val="hybridMultilevel"/>
    <w:tmpl w:val="1BA04436"/>
    <w:lvl w:ilvl="0" w:tplc="6C4294A6">
      <w:start w:val="8"/>
      <w:numFmt w:val="bullet"/>
      <w:lvlText w:val=""/>
      <w:lvlJc w:val="left"/>
      <w:pPr>
        <w:ind w:hanging="360" w:left="720"/>
      </w:pPr>
      <w:rPr>
        <w:rFonts w:ascii="Wingdings" w:cstheme="minorBid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CEA1F82"/>
    <w:multiLevelType w:val="hybridMultilevel"/>
    <w:tmpl w:val="E084B426"/>
    <w:lvl w:ilvl="0" w:tplc="094E7A0E">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06823C5"/>
    <w:multiLevelType w:val="hybridMultilevel"/>
    <w:tmpl w:val="D770929C"/>
    <w:lvl w:ilvl="0" w:tplc="C368255E">
      <w:start w:val="2"/>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64F09DC"/>
    <w:multiLevelType w:val="hybridMultilevel"/>
    <w:tmpl w:val="6430F9B6"/>
    <w:lvl w:ilvl="0" w:tplc="B1884D4A">
      <w:numFmt w:val="bullet"/>
      <w:lvlText w:val=""/>
      <w:lvlJc w:val="left"/>
      <w:pPr>
        <w:ind w:hanging="360" w:left="720"/>
      </w:pPr>
      <w:rPr>
        <w:rFonts w:ascii="Wingdings" w:cstheme="minorBidi" w:eastAsiaTheme="minorHAnsi"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A7A01D3"/>
    <w:multiLevelType w:val="hybridMultilevel"/>
    <w:tmpl w:val="48F2FB8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B05367F"/>
    <w:multiLevelType w:val="hybridMultilevel"/>
    <w:tmpl w:val="F7528BC2"/>
    <w:lvl w:ilvl="0" w:tplc="040C0003">
      <w:start w:val="1"/>
      <w:numFmt w:val="bullet"/>
      <w:lvlText w:val="o"/>
      <w:lvlJc w:val="left"/>
      <w:pPr>
        <w:ind w:hanging="360" w:left="2136"/>
      </w:pPr>
      <w:rPr>
        <w:rFonts w:ascii="Courier New" w:cs="Courier New" w:hAnsi="Courier New" w:hint="default"/>
      </w:rPr>
    </w:lvl>
    <w:lvl w:ilvl="1" w:tplc="040C0003">
      <w:start w:val="1"/>
      <w:numFmt w:val="bullet"/>
      <w:lvlText w:val="o"/>
      <w:lvlJc w:val="left"/>
      <w:pPr>
        <w:ind w:hanging="360" w:left="2856"/>
      </w:pPr>
      <w:rPr>
        <w:rFonts w:ascii="Courier New" w:cs="Courier New" w:hAnsi="Courier New" w:hint="default"/>
      </w:rPr>
    </w:lvl>
    <w:lvl w:ilvl="2" w:tplc="040C0005">
      <w:start w:val="1"/>
      <w:numFmt w:val="bullet"/>
      <w:lvlText w:val=""/>
      <w:lvlJc w:val="left"/>
      <w:pPr>
        <w:ind w:hanging="360" w:left="3576"/>
      </w:pPr>
      <w:rPr>
        <w:rFonts w:ascii="Wingdings" w:hAnsi="Wingdings" w:hint="default"/>
      </w:rPr>
    </w:lvl>
    <w:lvl w:ilvl="3" w:tplc="040C0001">
      <w:start w:val="1"/>
      <w:numFmt w:val="bullet"/>
      <w:lvlText w:val=""/>
      <w:lvlJc w:val="left"/>
      <w:pPr>
        <w:ind w:hanging="360" w:left="4296"/>
      </w:pPr>
      <w:rPr>
        <w:rFonts w:ascii="Symbol" w:hAnsi="Symbol" w:hint="default"/>
      </w:rPr>
    </w:lvl>
    <w:lvl w:ilvl="4" w:tplc="040C0003">
      <w:start w:val="1"/>
      <w:numFmt w:val="bullet"/>
      <w:lvlText w:val="o"/>
      <w:lvlJc w:val="left"/>
      <w:pPr>
        <w:ind w:hanging="360" w:left="5016"/>
      </w:pPr>
      <w:rPr>
        <w:rFonts w:ascii="Courier New" w:cs="Courier New" w:hAnsi="Courier New" w:hint="default"/>
      </w:rPr>
    </w:lvl>
    <w:lvl w:ilvl="5" w:tplc="040C0005">
      <w:start w:val="1"/>
      <w:numFmt w:val="bullet"/>
      <w:lvlText w:val=""/>
      <w:lvlJc w:val="left"/>
      <w:pPr>
        <w:ind w:hanging="360" w:left="5736"/>
      </w:pPr>
      <w:rPr>
        <w:rFonts w:ascii="Wingdings" w:hAnsi="Wingdings" w:hint="default"/>
      </w:rPr>
    </w:lvl>
    <w:lvl w:ilvl="6" w:tplc="040C0001">
      <w:start w:val="1"/>
      <w:numFmt w:val="bullet"/>
      <w:lvlText w:val=""/>
      <w:lvlJc w:val="left"/>
      <w:pPr>
        <w:ind w:hanging="360" w:left="6456"/>
      </w:pPr>
      <w:rPr>
        <w:rFonts w:ascii="Symbol" w:hAnsi="Symbol" w:hint="default"/>
      </w:rPr>
    </w:lvl>
    <w:lvl w:ilvl="7" w:tplc="040C0003">
      <w:start w:val="1"/>
      <w:numFmt w:val="bullet"/>
      <w:lvlText w:val="o"/>
      <w:lvlJc w:val="left"/>
      <w:pPr>
        <w:ind w:hanging="360" w:left="7176"/>
      </w:pPr>
      <w:rPr>
        <w:rFonts w:ascii="Courier New" w:cs="Courier New" w:hAnsi="Courier New" w:hint="default"/>
      </w:rPr>
    </w:lvl>
    <w:lvl w:ilvl="8" w:tplc="040C0005">
      <w:start w:val="1"/>
      <w:numFmt w:val="bullet"/>
      <w:lvlText w:val=""/>
      <w:lvlJc w:val="left"/>
      <w:pPr>
        <w:ind w:hanging="360" w:left="7896"/>
      </w:pPr>
      <w:rPr>
        <w:rFonts w:ascii="Wingdings" w:hAnsi="Wingdings" w:hint="default"/>
      </w:rPr>
    </w:lvl>
  </w:abstractNum>
  <w:abstractNum w15:restartNumberingAfterBreak="0" w:abstractNumId="6">
    <w:nsid w:val="297645F2"/>
    <w:multiLevelType w:val="hybridMultilevel"/>
    <w:tmpl w:val="B888AE24"/>
    <w:lvl w:ilvl="0" w:tplc="2EA8486C">
      <w:numFmt w:val="bullet"/>
      <w:lvlText w:val="-"/>
      <w:lvlJc w:val="left"/>
      <w:pPr>
        <w:ind w:hanging="360" w:left="720"/>
      </w:pPr>
      <w:rPr>
        <w:rFonts w:ascii="Calibri" w:cs="Arial"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0793EE7"/>
    <w:multiLevelType w:val="hybridMultilevel"/>
    <w:tmpl w:val="EE8AD63C"/>
    <w:lvl w:ilvl="0" w:tplc="2762545A">
      <w:numFmt w:val="bullet"/>
      <w:lvlText w:val="-"/>
      <w:lvlJc w:val="left"/>
      <w:pPr>
        <w:ind w:hanging="360" w:left="720"/>
      </w:pPr>
      <w:rPr>
        <w:rFonts w:ascii="Calibri" w:cs="Calibri" w:eastAsiaTheme="minorHAnsi" w:hAnsi="Calibri" w:hint="default"/>
      </w:rPr>
    </w:lvl>
    <w:lvl w:ilvl="1" w:tplc="040C0005">
      <w:start w:val="1"/>
      <w:numFmt w:val="bullet"/>
      <w:lvlText w:val=""/>
      <w:lvlJc w:val="left"/>
      <w:pPr>
        <w:ind w:hanging="360" w:left="1440"/>
      </w:pPr>
      <w:rPr>
        <w:rFonts w:ascii="Wingdings" w:hAnsi="Wingdings"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23E3E79"/>
    <w:multiLevelType w:val="hybridMultilevel"/>
    <w:tmpl w:val="CB1A4E4E"/>
    <w:lvl w:ilvl="0" w:tplc="5BAC7232">
      <w:start w:val="1"/>
      <w:numFmt w:val="bullet"/>
      <w:lvlText w:val=""/>
      <w:lvlJc w:val="left"/>
      <w:pPr>
        <w:tabs>
          <w:tab w:pos="720" w:val="num"/>
        </w:tabs>
        <w:ind w:hanging="360" w:left="720"/>
      </w:pPr>
      <w:rPr>
        <w:rFonts w:ascii="Wingdings" w:hAnsi="Wingdings" w:hint="default"/>
      </w:rPr>
    </w:lvl>
    <w:lvl w:ilvl="1" w:tentative="1" w:tplc="635416FC">
      <w:start w:val="1"/>
      <w:numFmt w:val="bullet"/>
      <w:lvlText w:val=""/>
      <w:lvlJc w:val="left"/>
      <w:pPr>
        <w:tabs>
          <w:tab w:pos="1440" w:val="num"/>
        </w:tabs>
        <w:ind w:hanging="360" w:left="1440"/>
      </w:pPr>
      <w:rPr>
        <w:rFonts w:ascii="Wingdings" w:hAnsi="Wingdings" w:hint="default"/>
      </w:rPr>
    </w:lvl>
    <w:lvl w:ilvl="2" w:tentative="1" w:tplc="361428B4">
      <w:start w:val="1"/>
      <w:numFmt w:val="bullet"/>
      <w:lvlText w:val=""/>
      <w:lvlJc w:val="left"/>
      <w:pPr>
        <w:tabs>
          <w:tab w:pos="2160" w:val="num"/>
        </w:tabs>
        <w:ind w:hanging="360" w:left="2160"/>
      </w:pPr>
      <w:rPr>
        <w:rFonts w:ascii="Wingdings" w:hAnsi="Wingdings" w:hint="default"/>
      </w:rPr>
    </w:lvl>
    <w:lvl w:ilvl="3" w:tentative="1" w:tplc="FBBACD4C">
      <w:start w:val="1"/>
      <w:numFmt w:val="bullet"/>
      <w:lvlText w:val=""/>
      <w:lvlJc w:val="left"/>
      <w:pPr>
        <w:tabs>
          <w:tab w:pos="2880" w:val="num"/>
        </w:tabs>
        <w:ind w:hanging="360" w:left="2880"/>
      </w:pPr>
      <w:rPr>
        <w:rFonts w:ascii="Wingdings" w:hAnsi="Wingdings" w:hint="default"/>
      </w:rPr>
    </w:lvl>
    <w:lvl w:ilvl="4" w:tentative="1" w:tplc="64E40620">
      <w:start w:val="1"/>
      <w:numFmt w:val="bullet"/>
      <w:lvlText w:val=""/>
      <w:lvlJc w:val="left"/>
      <w:pPr>
        <w:tabs>
          <w:tab w:pos="3600" w:val="num"/>
        </w:tabs>
        <w:ind w:hanging="360" w:left="3600"/>
      </w:pPr>
      <w:rPr>
        <w:rFonts w:ascii="Wingdings" w:hAnsi="Wingdings" w:hint="default"/>
      </w:rPr>
    </w:lvl>
    <w:lvl w:ilvl="5" w:tentative="1" w:tplc="32EAB5E6">
      <w:start w:val="1"/>
      <w:numFmt w:val="bullet"/>
      <w:lvlText w:val=""/>
      <w:lvlJc w:val="left"/>
      <w:pPr>
        <w:tabs>
          <w:tab w:pos="4320" w:val="num"/>
        </w:tabs>
        <w:ind w:hanging="360" w:left="4320"/>
      </w:pPr>
      <w:rPr>
        <w:rFonts w:ascii="Wingdings" w:hAnsi="Wingdings" w:hint="default"/>
      </w:rPr>
    </w:lvl>
    <w:lvl w:ilvl="6" w:tentative="1" w:tplc="EA1AB038">
      <w:start w:val="1"/>
      <w:numFmt w:val="bullet"/>
      <w:lvlText w:val=""/>
      <w:lvlJc w:val="left"/>
      <w:pPr>
        <w:tabs>
          <w:tab w:pos="5040" w:val="num"/>
        </w:tabs>
        <w:ind w:hanging="360" w:left="5040"/>
      </w:pPr>
      <w:rPr>
        <w:rFonts w:ascii="Wingdings" w:hAnsi="Wingdings" w:hint="default"/>
      </w:rPr>
    </w:lvl>
    <w:lvl w:ilvl="7" w:tentative="1" w:tplc="D61C8BEA">
      <w:start w:val="1"/>
      <w:numFmt w:val="bullet"/>
      <w:lvlText w:val=""/>
      <w:lvlJc w:val="left"/>
      <w:pPr>
        <w:tabs>
          <w:tab w:pos="5760" w:val="num"/>
        </w:tabs>
        <w:ind w:hanging="360" w:left="5760"/>
      </w:pPr>
      <w:rPr>
        <w:rFonts w:ascii="Wingdings" w:hAnsi="Wingdings" w:hint="default"/>
      </w:rPr>
    </w:lvl>
    <w:lvl w:ilvl="8" w:tentative="1" w:tplc="04627776">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32F354FF"/>
    <w:multiLevelType w:val="hybridMultilevel"/>
    <w:tmpl w:val="173EEA20"/>
    <w:lvl w:ilvl="0" w:tplc="3288E392">
      <w:start w:val="3"/>
      <w:numFmt w:val="bullet"/>
      <w:lvlText w:val="-"/>
      <w:lvlJc w:val="left"/>
      <w:pPr>
        <w:ind w:hanging="360" w:left="720"/>
      </w:pPr>
      <w:rPr>
        <w:rFonts w:ascii="Calibri" w:cstheme="minorBidi" w:eastAsiaTheme="minorHAnsi" w:hAnsi="Calibri"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3DA684A"/>
    <w:multiLevelType w:val="hybridMultilevel"/>
    <w:tmpl w:val="95349290"/>
    <w:lvl w:ilvl="0" w:tplc="434AC12E">
      <w:numFmt w:val="bullet"/>
      <w:lvlText w:val=""/>
      <w:lvlJc w:val="left"/>
      <w:pPr>
        <w:ind w:hanging="360" w:left="720"/>
      </w:pPr>
      <w:rPr>
        <w:rFonts w:ascii="Wingdings" w:cstheme="minorBid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4404222"/>
    <w:multiLevelType w:val="hybridMultilevel"/>
    <w:tmpl w:val="A802BF6A"/>
    <w:lvl w:ilvl="0" w:tplc="040C0011">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12">
    <w:nsid w:val="350668C5"/>
    <w:multiLevelType w:val="hybridMultilevel"/>
    <w:tmpl w:val="43F0E060"/>
    <w:lvl w:ilvl="0" w:tplc="CAC43F56">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3C7525D5"/>
    <w:multiLevelType w:val="hybridMultilevel"/>
    <w:tmpl w:val="20083CEC"/>
    <w:lvl w:ilvl="0" w:tplc="AEE2A7D8">
      <w:start w:val="1"/>
      <w:numFmt w:val="bullet"/>
      <w:lvlText w:val=""/>
      <w:lvlJc w:val="left"/>
      <w:pPr>
        <w:tabs>
          <w:tab w:pos="720" w:val="num"/>
        </w:tabs>
        <w:ind w:hanging="360" w:left="720"/>
      </w:pPr>
      <w:rPr>
        <w:rFonts w:ascii="Wingdings" w:hAnsi="Wingdings" w:hint="default"/>
      </w:rPr>
    </w:lvl>
    <w:lvl w:ilvl="1" w:tplc="BD0C15BC">
      <w:start w:val="1"/>
      <w:numFmt w:val="bullet"/>
      <w:lvlText w:val=""/>
      <w:lvlJc w:val="left"/>
      <w:pPr>
        <w:tabs>
          <w:tab w:pos="1440" w:val="num"/>
        </w:tabs>
        <w:ind w:hanging="360" w:left="1440"/>
      </w:pPr>
      <w:rPr>
        <w:rFonts w:ascii="Wingdings" w:hAnsi="Wingdings" w:hint="default"/>
      </w:rPr>
    </w:lvl>
    <w:lvl w:ilvl="2" w:tentative="1" w:tplc="2AA0C9C2">
      <w:start w:val="1"/>
      <w:numFmt w:val="bullet"/>
      <w:lvlText w:val=""/>
      <w:lvlJc w:val="left"/>
      <w:pPr>
        <w:tabs>
          <w:tab w:pos="2160" w:val="num"/>
        </w:tabs>
        <w:ind w:hanging="360" w:left="2160"/>
      </w:pPr>
      <w:rPr>
        <w:rFonts w:ascii="Wingdings" w:hAnsi="Wingdings" w:hint="default"/>
      </w:rPr>
    </w:lvl>
    <w:lvl w:ilvl="3" w:tentative="1" w:tplc="CDC81ED8">
      <w:start w:val="1"/>
      <w:numFmt w:val="bullet"/>
      <w:lvlText w:val=""/>
      <w:lvlJc w:val="left"/>
      <w:pPr>
        <w:tabs>
          <w:tab w:pos="2880" w:val="num"/>
        </w:tabs>
        <w:ind w:hanging="360" w:left="2880"/>
      </w:pPr>
      <w:rPr>
        <w:rFonts w:ascii="Wingdings" w:hAnsi="Wingdings" w:hint="default"/>
      </w:rPr>
    </w:lvl>
    <w:lvl w:ilvl="4" w:tentative="1" w:tplc="957A0212">
      <w:start w:val="1"/>
      <w:numFmt w:val="bullet"/>
      <w:lvlText w:val=""/>
      <w:lvlJc w:val="left"/>
      <w:pPr>
        <w:tabs>
          <w:tab w:pos="3600" w:val="num"/>
        </w:tabs>
        <w:ind w:hanging="360" w:left="3600"/>
      </w:pPr>
      <w:rPr>
        <w:rFonts w:ascii="Wingdings" w:hAnsi="Wingdings" w:hint="default"/>
      </w:rPr>
    </w:lvl>
    <w:lvl w:ilvl="5" w:tentative="1" w:tplc="E138C5B2">
      <w:start w:val="1"/>
      <w:numFmt w:val="bullet"/>
      <w:lvlText w:val=""/>
      <w:lvlJc w:val="left"/>
      <w:pPr>
        <w:tabs>
          <w:tab w:pos="4320" w:val="num"/>
        </w:tabs>
        <w:ind w:hanging="360" w:left="4320"/>
      </w:pPr>
      <w:rPr>
        <w:rFonts w:ascii="Wingdings" w:hAnsi="Wingdings" w:hint="default"/>
      </w:rPr>
    </w:lvl>
    <w:lvl w:ilvl="6" w:tentative="1" w:tplc="DFF2D1AA">
      <w:start w:val="1"/>
      <w:numFmt w:val="bullet"/>
      <w:lvlText w:val=""/>
      <w:lvlJc w:val="left"/>
      <w:pPr>
        <w:tabs>
          <w:tab w:pos="5040" w:val="num"/>
        </w:tabs>
        <w:ind w:hanging="360" w:left="5040"/>
      </w:pPr>
      <w:rPr>
        <w:rFonts w:ascii="Wingdings" w:hAnsi="Wingdings" w:hint="default"/>
      </w:rPr>
    </w:lvl>
    <w:lvl w:ilvl="7" w:tentative="1" w:tplc="DE2CEF96">
      <w:start w:val="1"/>
      <w:numFmt w:val="bullet"/>
      <w:lvlText w:val=""/>
      <w:lvlJc w:val="left"/>
      <w:pPr>
        <w:tabs>
          <w:tab w:pos="5760" w:val="num"/>
        </w:tabs>
        <w:ind w:hanging="360" w:left="5760"/>
      </w:pPr>
      <w:rPr>
        <w:rFonts w:ascii="Wingdings" w:hAnsi="Wingdings" w:hint="default"/>
      </w:rPr>
    </w:lvl>
    <w:lvl w:ilvl="8" w:tentative="1" w:tplc="D15C5C26">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4A9F73CD"/>
    <w:multiLevelType w:val="hybridMultilevel"/>
    <w:tmpl w:val="9ED8338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4AB54FE8"/>
    <w:multiLevelType w:val="hybridMultilevel"/>
    <w:tmpl w:val="EFFE67DE"/>
    <w:lvl w:ilvl="0" w:tplc="5B543158">
      <w:start w:val="4"/>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1E80565"/>
    <w:multiLevelType w:val="hybridMultilevel"/>
    <w:tmpl w:val="B84817C6"/>
    <w:lvl w:ilvl="0" w:tplc="3A4029DE">
      <w:numFmt w:val="bullet"/>
      <w:lvlText w:val=""/>
      <w:lvlJc w:val="left"/>
      <w:pPr>
        <w:ind w:hanging="360" w:left="720"/>
      </w:pPr>
      <w:rPr>
        <w:rFonts w:ascii="Wingdings" w:cstheme="minorBid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84235BF"/>
    <w:multiLevelType w:val="hybridMultilevel"/>
    <w:tmpl w:val="276238F0"/>
    <w:lvl w:ilvl="0" w:tplc="62B404DE">
      <w:start w:val="3"/>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58F321EA"/>
    <w:multiLevelType w:val="hybridMultilevel"/>
    <w:tmpl w:val="6BC28B6A"/>
    <w:lvl w:ilvl="0" w:tplc="479A62C4">
      <w:start w:val="5"/>
      <w:numFmt w:val="bullet"/>
      <w:lvlText w:val=""/>
      <w:lvlJc w:val="left"/>
      <w:pPr>
        <w:ind w:hanging="360" w:left="720"/>
      </w:pPr>
      <w:rPr>
        <w:rFonts w:ascii="Wingdings" w:cstheme="minorBid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5E731ABE"/>
    <w:multiLevelType w:val="multilevel"/>
    <w:tmpl w:val="D1427AD4"/>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b/>
        <w:bCs/>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20">
    <w:nsid w:val="62744F93"/>
    <w:multiLevelType w:val="multilevel"/>
    <w:tmpl w:val="18E2D598"/>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21">
    <w:nsid w:val="63D66229"/>
    <w:multiLevelType w:val="hybridMultilevel"/>
    <w:tmpl w:val="0D8632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64097602"/>
    <w:multiLevelType w:val="hybridMultilevel"/>
    <w:tmpl w:val="F7507062"/>
    <w:lvl w:ilvl="0" w:tplc="017EB21E">
      <w:start w:val="1"/>
      <w:numFmt w:val="bullet"/>
      <w:lvlText w:val=""/>
      <w:lvlJc w:val="left"/>
      <w:pPr>
        <w:tabs>
          <w:tab w:pos="720" w:val="num"/>
        </w:tabs>
        <w:ind w:hanging="360" w:left="720"/>
      </w:pPr>
      <w:rPr>
        <w:rFonts w:ascii="Wingdings" w:hAnsi="Wingdings" w:hint="default"/>
      </w:rPr>
    </w:lvl>
    <w:lvl w:ilvl="1" w:tentative="1" w:tplc="DFB4938E">
      <w:start w:val="1"/>
      <w:numFmt w:val="bullet"/>
      <w:lvlText w:val=""/>
      <w:lvlJc w:val="left"/>
      <w:pPr>
        <w:tabs>
          <w:tab w:pos="1440" w:val="num"/>
        </w:tabs>
        <w:ind w:hanging="360" w:left="1440"/>
      </w:pPr>
      <w:rPr>
        <w:rFonts w:ascii="Wingdings" w:hAnsi="Wingdings" w:hint="default"/>
      </w:rPr>
    </w:lvl>
    <w:lvl w:ilvl="2" w:tentative="1" w:tplc="3F006ADA">
      <w:start w:val="1"/>
      <w:numFmt w:val="bullet"/>
      <w:lvlText w:val=""/>
      <w:lvlJc w:val="left"/>
      <w:pPr>
        <w:tabs>
          <w:tab w:pos="2160" w:val="num"/>
        </w:tabs>
        <w:ind w:hanging="360" w:left="2160"/>
      </w:pPr>
      <w:rPr>
        <w:rFonts w:ascii="Wingdings" w:hAnsi="Wingdings" w:hint="default"/>
      </w:rPr>
    </w:lvl>
    <w:lvl w:ilvl="3" w:tentative="1" w:tplc="B1629F58">
      <w:start w:val="1"/>
      <w:numFmt w:val="bullet"/>
      <w:lvlText w:val=""/>
      <w:lvlJc w:val="left"/>
      <w:pPr>
        <w:tabs>
          <w:tab w:pos="2880" w:val="num"/>
        </w:tabs>
        <w:ind w:hanging="360" w:left="2880"/>
      </w:pPr>
      <w:rPr>
        <w:rFonts w:ascii="Wingdings" w:hAnsi="Wingdings" w:hint="default"/>
      </w:rPr>
    </w:lvl>
    <w:lvl w:ilvl="4" w:tentative="1" w:tplc="904E6E06">
      <w:start w:val="1"/>
      <w:numFmt w:val="bullet"/>
      <w:lvlText w:val=""/>
      <w:lvlJc w:val="left"/>
      <w:pPr>
        <w:tabs>
          <w:tab w:pos="3600" w:val="num"/>
        </w:tabs>
        <w:ind w:hanging="360" w:left="3600"/>
      </w:pPr>
      <w:rPr>
        <w:rFonts w:ascii="Wingdings" w:hAnsi="Wingdings" w:hint="default"/>
      </w:rPr>
    </w:lvl>
    <w:lvl w:ilvl="5" w:tentative="1" w:tplc="76CCE146">
      <w:start w:val="1"/>
      <w:numFmt w:val="bullet"/>
      <w:lvlText w:val=""/>
      <w:lvlJc w:val="left"/>
      <w:pPr>
        <w:tabs>
          <w:tab w:pos="4320" w:val="num"/>
        </w:tabs>
        <w:ind w:hanging="360" w:left="4320"/>
      </w:pPr>
      <w:rPr>
        <w:rFonts w:ascii="Wingdings" w:hAnsi="Wingdings" w:hint="default"/>
      </w:rPr>
    </w:lvl>
    <w:lvl w:ilvl="6" w:tentative="1" w:tplc="ED72F684">
      <w:start w:val="1"/>
      <w:numFmt w:val="bullet"/>
      <w:lvlText w:val=""/>
      <w:lvlJc w:val="left"/>
      <w:pPr>
        <w:tabs>
          <w:tab w:pos="5040" w:val="num"/>
        </w:tabs>
        <w:ind w:hanging="360" w:left="5040"/>
      </w:pPr>
      <w:rPr>
        <w:rFonts w:ascii="Wingdings" w:hAnsi="Wingdings" w:hint="default"/>
      </w:rPr>
    </w:lvl>
    <w:lvl w:ilvl="7" w:tentative="1" w:tplc="B37AF82E">
      <w:start w:val="1"/>
      <w:numFmt w:val="bullet"/>
      <w:lvlText w:val=""/>
      <w:lvlJc w:val="left"/>
      <w:pPr>
        <w:tabs>
          <w:tab w:pos="5760" w:val="num"/>
        </w:tabs>
        <w:ind w:hanging="360" w:left="5760"/>
      </w:pPr>
      <w:rPr>
        <w:rFonts w:ascii="Wingdings" w:hAnsi="Wingdings" w:hint="default"/>
      </w:rPr>
    </w:lvl>
    <w:lvl w:ilvl="8" w:tentative="1" w:tplc="C41ABEB8">
      <w:start w:val="1"/>
      <w:numFmt w:val="bullet"/>
      <w:lvlText w:val=""/>
      <w:lvlJc w:val="left"/>
      <w:pPr>
        <w:tabs>
          <w:tab w:pos="6480" w:val="num"/>
        </w:tabs>
        <w:ind w:hanging="360" w:left="6480"/>
      </w:pPr>
      <w:rPr>
        <w:rFonts w:ascii="Wingdings" w:hAnsi="Wingdings" w:hint="default"/>
      </w:rPr>
    </w:lvl>
  </w:abstractNum>
  <w:abstractNum w15:restartNumberingAfterBreak="0" w:abstractNumId="23">
    <w:nsid w:val="67AA3F4B"/>
    <w:multiLevelType w:val="hybridMultilevel"/>
    <w:tmpl w:val="027825B6"/>
    <w:lvl w:ilvl="0" w:tplc="53DCA84A">
      <w:start w:val="1"/>
      <w:numFmt w:val="bullet"/>
      <w:lvlText w:val=""/>
      <w:lvlJc w:val="left"/>
      <w:pPr>
        <w:tabs>
          <w:tab w:pos="720" w:val="num"/>
        </w:tabs>
        <w:ind w:hanging="360" w:left="720"/>
      </w:pPr>
      <w:rPr>
        <w:rFonts w:ascii="Wingdings" w:hAnsi="Wingdings" w:hint="default"/>
      </w:rPr>
    </w:lvl>
    <w:lvl w:ilvl="1" w:tplc="28A21998">
      <w:numFmt w:val="bullet"/>
      <w:lvlText w:val="-"/>
      <w:lvlJc w:val="left"/>
      <w:pPr>
        <w:tabs>
          <w:tab w:pos="1440" w:val="num"/>
        </w:tabs>
        <w:ind w:hanging="360" w:left="1440"/>
      </w:pPr>
      <w:rPr>
        <w:rFonts w:ascii="Calibri" w:cs="Calibri" w:eastAsia="Calibri" w:hAnsi="Calibri" w:hint="default"/>
      </w:rPr>
    </w:lvl>
    <w:lvl w:ilvl="2" w:tentative="1" w:tplc="45B49DB0">
      <w:start w:val="1"/>
      <w:numFmt w:val="bullet"/>
      <w:lvlText w:val=""/>
      <w:lvlJc w:val="left"/>
      <w:pPr>
        <w:tabs>
          <w:tab w:pos="2160" w:val="num"/>
        </w:tabs>
        <w:ind w:hanging="360" w:left="2160"/>
      </w:pPr>
      <w:rPr>
        <w:rFonts w:ascii="Wingdings" w:hAnsi="Wingdings" w:hint="default"/>
      </w:rPr>
    </w:lvl>
    <w:lvl w:ilvl="3" w:tentative="1" w:tplc="DA4C2286">
      <w:start w:val="1"/>
      <w:numFmt w:val="bullet"/>
      <w:lvlText w:val=""/>
      <w:lvlJc w:val="left"/>
      <w:pPr>
        <w:tabs>
          <w:tab w:pos="2880" w:val="num"/>
        </w:tabs>
        <w:ind w:hanging="360" w:left="2880"/>
      </w:pPr>
      <w:rPr>
        <w:rFonts w:ascii="Wingdings" w:hAnsi="Wingdings" w:hint="default"/>
      </w:rPr>
    </w:lvl>
    <w:lvl w:ilvl="4" w:tentative="1" w:tplc="E6C84C18">
      <w:start w:val="1"/>
      <w:numFmt w:val="bullet"/>
      <w:lvlText w:val=""/>
      <w:lvlJc w:val="left"/>
      <w:pPr>
        <w:tabs>
          <w:tab w:pos="3600" w:val="num"/>
        </w:tabs>
        <w:ind w:hanging="360" w:left="3600"/>
      </w:pPr>
      <w:rPr>
        <w:rFonts w:ascii="Wingdings" w:hAnsi="Wingdings" w:hint="default"/>
      </w:rPr>
    </w:lvl>
    <w:lvl w:ilvl="5" w:tentative="1" w:tplc="9EFC9790">
      <w:start w:val="1"/>
      <w:numFmt w:val="bullet"/>
      <w:lvlText w:val=""/>
      <w:lvlJc w:val="left"/>
      <w:pPr>
        <w:tabs>
          <w:tab w:pos="4320" w:val="num"/>
        </w:tabs>
        <w:ind w:hanging="360" w:left="4320"/>
      </w:pPr>
      <w:rPr>
        <w:rFonts w:ascii="Wingdings" w:hAnsi="Wingdings" w:hint="default"/>
      </w:rPr>
    </w:lvl>
    <w:lvl w:ilvl="6" w:tentative="1" w:tplc="E93EACE8">
      <w:start w:val="1"/>
      <w:numFmt w:val="bullet"/>
      <w:lvlText w:val=""/>
      <w:lvlJc w:val="left"/>
      <w:pPr>
        <w:tabs>
          <w:tab w:pos="5040" w:val="num"/>
        </w:tabs>
        <w:ind w:hanging="360" w:left="5040"/>
      </w:pPr>
      <w:rPr>
        <w:rFonts w:ascii="Wingdings" w:hAnsi="Wingdings" w:hint="default"/>
      </w:rPr>
    </w:lvl>
    <w:lvl w:ilvl="7" w:tentative="1" w:tplc="D49AC3AE">
      <w:start w:val="1"/>
      <w:numFmt w:val="bullet"/>
      <w:lvlText w:val=""/>
      <w:lvlJc w:val="left"/>
      <w:pPr>
        <w:tabs>
          <w:tab w:pos="5760" w:val="num"/>
        </w:tabs>
        <w:ind w:hanging="360" w:left="5760"/>
      </w:pPr>
      <w:rPr>
        <w:rFonts w:ascii="Wingdings" w:hAnsi="Wingdings" w:hint="default"/>
      </w:rPr>
    </w:lvl>
    <w:lvl w:ilvl="8" w:tentative="1" w:tplc="6A3270E6">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6D952FA5"/>
    <w:multiLevelType w:val="hybridMultilevel"/>
    <w:tmpl w:val="4B4E5854"/>
    <w:lvl w:ilvl="0" w:tplc="8C4823F2">
      <w:numFmt w:val="bullet"/>
      <w:lvlText w:val="-"/>
      <w:lvlJc w:val="left"/>
      <w:pPr>
        <w:ind w:hanging="360" w:left="720"/>
      </w:pPr>
      <w:rPr>
        <w:rFonts w:ascii="Verdana" w:cs="Times New Roman" w:eastAsia="Calibri" w:hAnsi="Verdana"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5">
    <w:nsid w:val="72684052"/>
    <w:multiLevelType w:val="hybridMultilevel"/>
    <w:tmpl w:val="9F868510"/>
    <w:lvl w:ilvl="0" w:tplc="5B9CF292">
      <w:start w:val="1"/>
      <w:numFmt w:val="bullet"/>
      <w:lvlText w:val=""/>
      <w:lvlJc w:val="left"/>
      <w:pPr>
        <w:tabs>
          <w:tab w:pos="720" w:val="num"/>
        </w:tabs>
        <w:ind w:hanging="360" w:left="720"/>
      </w:pPr>
      <w:rPr>
        <w:rFonts w:ascii="Wingdings" w:hAnsi="Wingdings" w:hint="default"/>
      </w:rPr>
    </w:lvl>
    <w:lvl w:ilvl="1" w:tentative="1" w:tplc="87F8C502">
      <w:start w:val="1"/>
      <w:numFmt w:val="bullet"/>
      <w:lvlText w:val=""/>
      <w:lvlJc w:val="left"/>
      <w:pPr>
        <w:tabs>
          <w:tab w:pos="1440" w:val="num"/>
        </w:tabs>
        <w:ind w:hanging="360" w:left="1440"/>
      </w:pPr>
      <w:rPr>
        <w:rFonts w:ascii="Wingdings" w:hAnsi="Wingdings" w:hint="default"/>
      </w:rPr>
    </w:lvl>
    <w:lvl w:ilvl="2" w:tentative="1" w:tplc="8FC2B12A">
      <w:start w:val="1"/>
      <w:numFmt w:val="bullet"/>
      <w:lvlText w:val=""/>
      <w:lvlJc w:val="left"/>
      <w:pPr>
        <w:tabs>
          <w:tab w:pos="2160" w:val="num"/>
        </w:tabs>
        <w:ind w:hanging="360" w:left="2160"/>
      </w:pPr>
      <w:rPr>
        <w:rFonts w:ascii="Wingdings" w:hAnsi="Wingdings" w:hint="default"/>
      </w:rPr>
    </w:lvl>
    <w:lvl w:ilvl="3" w:tentative="1" w:tplc="11CAD99C">
      <w:start w:val="1"/>
      <w:numFmt w:val="bullet"/>
      <w:lvlText w:val=""/>
      <w:lvlJc w:val="left"/>
      <w:pPr>
        <w:tabs>
          <w:tab w:pos="2880" w:val="num"/>
        </w:tabs>
        <w:ind w:hanging="360" w:left="2880"/>
      </w:pPr>
      <w:rPr>
        <w:rFonts w:ascii="Wingdings" w:hAnsi="Wingdings" w:hint="default"/>
      </w:rPr>
    </w:lvl>
    <w:lvl w:ilvl="4" w:tentative="1" w:tplc="E3FE11C0">
      <w:start w:val="1"/>
      <w:numFmt w:val="bullet"/>
      <w:lvlText w:val=""/>
      <w:lvlJc w:val="left"/>
      <w:pPr>
        <w:tabs>
          <w:tab w:pos="3600" w:val="num"/>
        </w:tabs>
        <w:ind w:hanging="360" w:left="3600"/>
      </w:pPr>
      <w:rPr>
        <w:rFonts w:ascii="Wingdings" w:hAnsi="Wingdings" w:hint="default"/>
      </w:rPr>
    </w:lvl>
    <w:lvl w:ilvl="5" w:tentative="1" w:tplc="738E9F74">
      <w:start w:val="1"/>
      <w:numFmt w:val="bullet"/>
      <w:lvlText w:val=""/>
      <w:lvlJc w:val="left"/>
      <w:pPr>
        <w:tabs>
          <w:tab w:pos="4320" w:val="num"/>
        </w:tabs>
        <w:ind w:hanging="360" w:left="4320"/>
      </w:pPr>
      <w:rPr>
        <w:rFonts w:ascii="Wingdings" w:hAnsi="Wingdings" w:hint="default"/>
      </w:rPr>
    </w:lvl>
    <w:lvl w:ilvl="6" w:tentative="1" w:tplc="AFEA37AA">
      <w:start w:val="1"/>
      <w:numFmt w:val="bullet"/>
      <w:lvlText w:val=""/>
      <w:lvlJc w:val="left"/>
      <w:pPr>
        <w:tabs>
          <w:tab w:pos="5040" w:val="num"/>
        </w:tabs>
        <w:ind w:hanging="360" w:left="5040"/>
      </w:pPr>
      <w:rPr>
        <w:rFonts w:ascii="Wingdings" w:hAnsi="Wingdings" w:hint="default"/>
      </w:rPr>
    </w:lvl>
    <w:lvl w:ilvl="7" w:tentative="1" w:tplc="CB283DD8">
      <w:start w:val="1"/>
      <w:numFmt w:val="bullet"/>
      <w:lvlText w:val=""/>
      <w:lvlJc w:val="left"/>
      <w:pPr>
        <w:tabs>
          <w:tab w:pos="5760" w:val="num"/>
        </w:tabs>
        <w:ind w:hanging="360" w:left="5760"/>
      </w:pPr>
      <w:rPr>
        <w:rFonts w:ascii="Wingdings" w:hAnsi="Wingdings" w:hint="default"/>
      </w:rPr>
    </w:lvl>
    <w:lvl w:ilvl="8" w:tentative="1" w:tplc="F1A296E2">
      <w:start w:val="1"/>
      <w:numFmt w:val="bullet"/>
      <w:lvlText w:val=""/>
      <w:lvlJc w:val="left"/>
      <w:pPr>
        <w:tabs>
          <w:tab w:pos="6480" w:val="num"/>
        </w:tabs>
        <w:ind w:hanging="360" w:left="6480"/>
      </w:pPr>
      <w:rPr>
        <w:rFonts w:ascii="Wingdings" w:hAnsi="Wingdings" w:hint="default"/>
      </w:rPr>
    </w:lvl>
  </w:abstractNum>
  <w:abstractNum w15:restartNumberingAfterBreak="0" w:abstractNumId="26">
    <w:nsid w:val="7384647E"/>
    <w:multiLevelType w:val="hybridMultilevel"/>
    <w:tmpl w:val="2A601B04"/>
    <w:lvl w:ilvl="0" w:tplc="040C0003">
      <w:start w:val="1"/>
      <w:numFmt w:val="bullet"/>
      <w:lvlText w:val="o"/>
      <w:lvlJc w:val="left"/>
      <w:pPr>
        <w:ind w:hanging="360" w:left="1713"/>
      </w:pPr>
      <w:rPr>
        <w:rFonts w:ascii="Courier New" w:cs="Courier New" w:hAnsi="Courier New" w:hint="default"/>
      </w:rPr>
    </w:lvl>
    <w:lvl w:ilvl="1" w:tentative="1" w:tplc="040C0003">
      <w:start w:val="1"/>
      <w:numFmt w:val="bullet"/>
      <w:lvlText w:val="o"/>
      <w:lvlJc w:val="left"/>
      <w:pPr>
        <w:ind w:hanging="360" w:left="2433"/>
      </w:pPr>
      <w:rPr>
        <w:rFonts w:ascii="Courier New" w:cs="Courier New" w:hAnsi="Courier New" w:hint="default"/>
      </w:rPr>
    </w:lvl>
    <w:lvl w:ilvl="2" w:tentative="1" w:tplc="040C0005">
      <w:start w:val="1"/>
      <w:numFmt w:val="bullet"/>
      <w:lvlText w:val=""/>
      <w:lvlJc w:val="left"/>
      <w:pPr>
        <w:ind w:hanging="360" w:left="3153"/>
      </w:pPr>
      <w:rPr>
        <w:rFonts w:ascii="Wingdings" w:hAnsi="Wingdings" w:hint="default"/>
      </w:rPr>
    </w:lvl>
    <w:lvl w:ilvl="3" w:tentative="1" w:tplc="040C0001">
      <w:start w:val="1"/>
      <w:numFmt w:val="bullet"/>
      <w:lvlText w:val=""/>
      <w:lvlJc w:val="left"/>
      <w:pPr>
        <w:ind w:hanging="360" w:left="3873"/>
      </w:pPr>
      <w:rPr>
        <w:rFonts w:ascii="Symbol" w:hAnsi="Symbol" w:hint="default"/>
      </w:rPr>
    </w:lvl>
    <w:lvl w:ilvl="4" w:tentative="1" w:tplc="040C0003">
      <w:start w:val="1"/>
      <w:numFmt w:val="bullet"/>
      <w:lvlText w:val="o"/>
      <w:lvlJc w:val="left"/>
      <w:pPr>
        <w:ind w:hanging="360" w:left="4593"/>
      </w:pPr>
      <w:rPr>
        <w:rFonts w:ascii="Courier New" w:cs="Courier New" w:hAnsi="Courier New" w:hint="default"/>
      </w:rPr>
    </w:lvl>
    <w:lvl w:ilvl="5" w:tentative="1" w:tplc="040C0005">
      <w:start w:val="1"/>
      <w:numFmt w:val="bullet"/>
      <w:lvlText w:val=""/>
      <w:lvlJc w:val="left"/>
      <w:pPr>
        <w:ind w:hanging="360" w:left="5313"/>
      </w:pPr>
      <w:rPr>
        <w:rFonts w:ascii="Wingdings" w:hAnsi="Wingdings" w:hint="default"/>
      </w:rPr>
    </w:lvl>
    <w:lvl w:ilvl="6" w:tentative="1" w:tplc="040C0001">
      <w:start w:val="1"/>
      <w:numFmt w:val="bullet"/>
      <w:lvlText w:val=""/>
      <w:lvlJc w:val="left"/>
      <w:pPr>
        <w:ind w:hanging="360" w:left="6033"/>
      </w:pPr>
      <w:rPr>
        <w:rFonts w:ascii="Symbol" w:hAnsi="Symbol" w:hint="default"/>
      </w:rPr>
    </w:lvl>
    <w:lvl w:ilvl="7" w:tentative="1" w:tplc="040C0003">
      <w:start w:val="1"/>
      <w:numFmt w:val="bullet"/>
      <w:lvlText w:val="o"/>
      <w:lvlJc w:val="left"/>
      <w:pPr>
        <w:ind w:hanging="360" w:left="6753"/>
      </w:pPr>
      <w:rPr>
        <w:rFonts w:ascii="Courier New" w:cs="Courier New" w:hAnsi="Courier New" w:hint="default"/>
      </w:rPr>
    </w:lvl>
    <w:lvl w:ilvl="8" w:tentative="1" w:tplc="040C0005">
      <w:start w:val="1"/>
      <w:numFmt w:val="bullet"/>
      <w:lvlText w:val=""/>
      <w:lvlJc w:val="left"/>
      <w:pPr>
        <w:ind w:hanging="360" w:left="7473"/>
      </w:pPr>
      <w:rPr>
        <w:rFonts w:ascii="Wingdings" w:hAnsi="Wingdings" w:hint="default"/>
      </w:rPr>
    </w:lvl>
  </w:abstractNum>
  <w:abstractNum w15:restartNumberingAfterBreak="0" w:abstractNumId="27">
    <w:nsid w:val="740F3235"/>
    <w:multiLevelType w:val="hybridMultilevel"/>
    <w:tmpl w:val="B0C053A6"/>
    <w:lvl w:ilvl="0" w:tplc="FCBEAFA4">
      <w:start w:val="3"/>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753545BE"/>
    <w:multiLevelType w:val="hybridMultilevel"/>
    <w:tmpl w:val="25DA6EC2"/>
    <w:lvl w:ilvl="0" w:tplc="9984D1C0">
      <w:start w:val="2"/>
      <w:numFmt w:val="bullet"/>
      <w:lvlText w:val="-"/>
      <w:lvlJc w:val="left"/>
      <w:pPr>
        <w:ind w:hanging="360" w:left="8015"/>
      </w:pPr>
      <w:rPr>
        <w:rFonts w:ascii="Calibri" w:cstheme="minorBidi" w:eastAsiaTheme="minorHAnsi" w:hAnsi="Calibri"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76AD2304"/>
    <w:multiLevelType w:val="multilevel"/>
    <w:tmpl w:val="F2B847E6"/>
    <w:lvl w:ilvl="0">
      <w:start w:val="1"/>
      <w:numFmt w:val="bullet"/>
      <w:lvlText w:val=""/>
      <w:lvlJc w:val="left"/>
      <w:pPr>
        <w:tabs>
          <w:tab w:pos="360" w:val="num"/>
        </w:tabs>
        <w:ind w:hanging="360" w:left="360"/>
      </w:pPr>
      <w:rPr>
        <w:rFonts w:ascii="Symbol" w:hAnsi="Symbol" w:hint="default"/>
        <w:sz w:val="20"/>
      </w:rPr>
    </w:lvl>
    <w:lvl w:ilvl="1" w:tentative="1">
      <w:start w:val="1"/>
      <w:numFmt w:val="bullet"/>
      <w:lvlText w:val="o"/>
      <w:lvlJc w:val="left"/>
      <w:pPr>
        <w:tabs>
          <w:tab w:pos="1080" w:val="num"/>
        </w:tabs>
        <w:ind w:hanging="360" w:left="1080"/>
      </w:pPr>
      <w:rPr>
        <w:rFonts w:ascii="Courier New" w:hAnsi="Courier New" w:hint="default"/>
        <w:sz w:val="20"/>
      </w:rPr>
    </w:lvl>
    <w:lvl w:ilvl="2" w:tentative="1">
      <w:start w:val="1"/>
      <w:numFmt w:val="bullet"/>
      <w:lvlText w:val=""/>
      <w:lvlJc w:val="left"/>
      <w:pPr>
        <w:tabs>
          <w:tab w:pos="1800" w:val="num"/>
        </w:tabs>
        <w:ind w:hanging="360" w:left="1800"/>
      </w:pPr>
      <w:rPr>
        <w:rFonts w:ascii="Wingdings" w:hAnsi="Wingdings" w:hint="default"/>
        <w:sz w:val="20"/>
      </w:rPr>
    </w:lvl>
    <w:lvl w:ilvl="3" w:tentative="1">
      <w:start w:val="1"/>
      <w:numFmt w:val="bullet"/>
      <w:lvlText w:val=""/>
      <w:lvlJc w:val="left"/>
      <w:pPr>
        <w:tabs>
          <w:tab w:pos="2520" w:val="num"/>
        </w:tabs>
        <w:ind w:hanging="360" w:left="2520"/>
      </w:pPr>
      <w:rPr>
        <w:rFonts w:ascii="Wingdings" w:hAnsi="Wingdings" w:hint="default"/>
        <w:sz w:val="20"/>
      </w:rPr>
    </w:lvl>
    <w:lvl w:ilvl="4" w:tentative="1">
      <w:start w:val="1"/>
      <w:numFmt w:val="bullet"/>
      <w:lvlText w:val=""/>
      <w:lvlJc w:val="left"/>
      <w:pPr>
        <w:tabs>
          <w:tab w:pos="3240" w:val="num"/>
        </w:tabs>
        <w:ind w:hanging="360" w:left="3240"/>
      </w:pPr>
      <w:rPr>
        <w:rFonts w:ascii="Wingdings" w:hAnsi="Wingdings" w:hint="default"/>
        <w:sz w:val="20"/>
      </w:rPr>
    </w:lvl>
    <w:lvl w:ilvl="5" w:tentative="1">
      <w:start w:val="1"/>
      <w:numFmt w:val="bullet"/>
      <w:lvlText w:val=""/>
      <w:lvlJc w:val="left"/>
      <w:pPr>
        <w:tabs>
          <w:tab w:pos="3960" w:val="num"/>
        </w:tabs>
        <w:ind w:hanging="360" w:left="3960"/>
      </w:pPr>
      <w:rPr>
        <w:rFonts w:ascii="Wingdings" w:hAnsi="Wingdings" w:hint="default"/>
        <w:sz w:val="20"/>
      </w:rPr>
    </w:lvl>
    <w:lvl w:ilvl="6" w:tentative="1">
      <w:start w:val="1"/>
      <w:numFmt w:val="bullet"/>
      <w:lvlText w:val=""/>
      <w:lvlJc w:val="left"/>
      <w:pPr>
        <w:tabs>
          <w:tab w:pos="4680" w:val="num"/>
        </w:tabs>
        <w:ind w:hanging="360" w:left="4680"/>
      </w:pPr>
      <w:rPr>
        <w:rFonts w:ascii="Wingdings" w:hAnsi="Wingdings" w:hint="default"/>
        <w:sz w:val="20"/>
      </w:rPr>
    </w:lvl>
    <w:lvl w:ilvl="7" w:tentative="1">
      <w:start w:val="1"/>
      <w:numFmt w:val="bullet"/>
      <w:lvlText w:val=""/>
      <w:lvlJc w:val="left"/>
      <w:pPr>
        <w:tabs>
          <w:tab w:pos="5400" w:val="num"/>
        </w:tabs>
        <w:ind w:hanging="360" w:left="5400"/>
      </w:pPr>
      <w:rPr>
        <w:rFonts w:ascii="Wingdings" w:hAnsi="Wingdings" w:hint="default"/>
        <w:sz w:val="20"/>
      </w:rPr>
    </w:lvl>
    <w:lvl w:ilvl="8" w:tentative="1">
      <w:start w:val="1"/>
      <w:numFmt w:val="bullet"/>
      <w:lvlText w:val=""/>
      <w:lvlJc w:val="left"/>
      <w:pPr>
        <w:tabs>
          <w:tab w:pos="6120" w:val="num"/>
        </w:tabs>
        <w:ind w:hanging="360" w:left="6120"/>
      </w:pPr>
      <w:rPr>
        <w:rFonts w:ascii="Wingdings" w:hAnsi="Wingdings" w:hint="default"/>
        <w:sz w:val="20"/>
      </w:rPr>
    </w:lvl>
  </w:abstractNum>
  <w:abstractNum w15:restartNumberingAfterBreak="0" w:abstractNumId="30">
    <w:nsid w:val="7BA079F0"/>
    <w:multiLevelType w:val="hybridMultilevel"/>
    <w:tmpl w:val="1A0A3462"/>
    <w:lvl w:ilvl="0" w:tplc="D60411A4">
      <w:start w:val="5"/>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7EDC130C"/>
    <w:multiLevelType w:val="hybridMultilevel"/>
    <w:tmpl w:val="FAB44DF6"/>
    <w:lvl w:ilvl="0" w:tplc="A00EAAC6">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6"/>
  </w:num>
  <w:num w:numId="2">
    <w:abstractNumId w:val="18"/>
  </w:num>
  <w:num w:numId="3">
    <w:abstractNumId w:val="0"/>
  </w:num>
  <w:num w:numId="4">
    <w:abstractNumId w:val="24"/>
  </w:num>
  <w:num w:numId="5">
    <w:abstractNumId w:val="4"/>
  </w:num>
  <w:num w:numId="6">
    <w:abstractNumId w:val="1"/>
  </w:num>
  <w:num w:numId="7">
    <w:abstractNumId w:val="10"/>
  </w:num>
  <w:num w:numId="8">
    <w:abstractNumId w:val="16"/>
  </w:num>
  <w:num w:numId="9">
    <w:abstractNumId w:val="22"/>
  </w:num>
  <w:num w:numId="10">
    <w:abstractNumId w:val="29"/>
  </w:num>
  <w:num w:numId="11">
    <w:abstractNumId w:val="21"/>
  </w:num>
  <w:num w:numId="12">
    <w:abstractNumId w:val="12"/>
  </w:num>
  <w:num w:numId="13">
    <w:abstractNumId w:val="2"/>
  </w:num>
  <w:num w:numId="14">
    <w:abstractNumId w:val="9"/>
  </w:num>
  <w:num w:numId="15">
    <w:abstractNumId w:val="20"/>
  </w:num>
  <w:num w:numId="16">
    <w:abstractNumId w:val="13"/>
  </w:num>
  <w:num w:numId="17">
    <w:abstractNumId w:val="14"/>
  </w:num>
  <w:num w:numId="18">
    <w:abstractNumId w:val="23"/>
  </w:num>
  <w:num w:numId="19">
    <w:abstractNumId w:val="19"/>
  </w:num>
  <w:num w:numId="20">
    <w:abstractNumId w:val="31"/>
  </w:num>
  <w:num w:numId="21">
    <w:abstractNumId w:val="15"/>
  </w:num>
  <w:num w:numId="22">
    <w:abstractNumId w:val="3"/>
  </w:num>
  <w:num w:numId="23">
    <w:abstractNumId w:val="17"/>
  </w:num>
  <w:num w:numId="24">
    <w:abstractNumId w:val="28"/>
  </w:num>
  <w:num w:numId="25">
    <w:abstractNumId w:val="27"/>
  </w:num>
  <w:num w:numId="26">
    <w:abstractNumId w:val="25"/>
  </w:num>
  <w:num w:numId="27">
    <w:abstractNumId w:val="8"/>
  </w:num>
  <w:num w:numId="28">
    <w:abstractNumId w:val="30"/>
  </w:num>
  <w:num w:numId="29">
    <w:abstractNumId w:val="7"/>
  </w:num>
  <w:num w:numId="30">
    <w:abstractNumId w:val="2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4710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393"/>
    <w:rsid w:val="000045BE"/>
    <w:rsid w:val="000132ED"/>
    <w:rsid w:val="000173F9"/>
    <w:rsid w:val="00022CFC"/>
    <w:rsid w:val="000230AA"/>
    <w:rsid w:val="00023E6A"/>
    <w:rsid w:val="00024D4B"/>
    <w:rsid w:val="000257A8"/>
    <w:rsid w:val="00030E99"/>
    <w:rsid w:val="000349D7"/>
    <w:rsid w:val="00043595"/>
    <w:rsid w:val="000435C4"/>
    <w:rsid w:val="00044142"/>
    <w:rsid w:val="000453AA"/>
    <w:rsid w:val="00052BA6"/>
    <w:rsid w:val="00052C0B"/>
    <w:rsid w:val="00056D1E"/>
    <w:rsid w:val="00056FB6"/>
    <w:rsid w:val="00063477"/>
    <w:rsid w:val="00067011"/>
    <w:rsid w:val="00072A22"/>
    <w:rsid w:val="0007421D"/>
    <w:rsid w:val="00074D81"/>
    <w:rsid w:val="0007650C"/>
    <w:rsid w:val="0008721A"/>
    <w:rsid w:val="00091E47"/>
    <w:rsid w:val="00092E47"/>
    <w:rsid w:val="000938E1"/>
    <w:rsid w:val="00095B2D"/>
    <w:rsid w:val="000A1E0A"/>
    <w:rsid w:val="000A4BF8"/>
    <w:rsid w:val="000A566C"/>
    <w:rsid w:val="000A5C81"/>
    <w:rsid w:val="000A68B6"/>
    <w:rsid w:val="000B1401"/>
    <w:rsid w:val="000B3A7C"/>
    <w:rsid w:val="000B7297"/>
    <w:rsid w:val="000B788C"/>
    <w:rsid w:val="000C12C6"/>
    <w:rsid w:val="000C29F1"/>
    <w:rsid w:val="000C4289"/>
    <w:rsid w:val="000C456F"/>
    <w:rsid w:val="000C742D"/>
    <w:rsid w:val="000D09B3"/>
    <w:rsid w:val="000D17E4"/>
    <w:rsid w:val="000D244A"/>
    <w:rsid w:val="000D3767"/>
    <w:rsid w:val="000D5988"/>
    <w:rsid w:val="000D5BF7"/>
    <w:rsid w:val="000E01A1"/>
    <w:rsid w:val="000E04A6"/>
    <w:rsid w:val="000E467B"/>
    <w:rsid w:val="000E5985"/>
    <w:rsid w:val="000F0387"/>
    <w:rsid w:val="000F1C1A"/>
    <w:rsid w:val="000F2659"/>
    <w:rsid w:val="000F53F5"/>
    <w:rsid w:val="000F5FFF"/>
    <w:rsid w:val="001014D4"/>
    <w:rsid w:val="00102BCE"/>
    <w:rsid w:val="0010736F"/>
    <w:rsid w:val="00110D63"/>
    <w:rsid w:val="00111509"/>
    <w:rsid w:val="00111E17"/>
    <w:rsid w:val="001129F3"/>
    <w:rsid w:val="00117FFD"/>
    <w:rsid w:val="00121182"/>
    <w:rsid w:val="0012505B"/>
    <w:rsid w:val="001312D5"/>
    <w:rsid w:val="00140B54"/>
    <w:rsid w:val="00140BC4"/>
    <w:rsid w:val="00142A65"/>
    <w:rsid w:val="001506B5"/>
    <w:rsid w:val="00152F63"/>
    <w:rsid w:val="001603B8"/>
    <w:rsid w:val="001640BD"/>
    <w:rsid w:val="00167E47"/>
    <w:rsid w:val="00171BFA"/>
    <w:rsid w:val="00172822"/>
    <w:rsid w:val="00176A16"/>
    <w:rsid w:val="00181BFE"/>
    <w:rsid w:val="00184A24"/>
    <w:rsid w:val="001858D0"/>
    <w:rsid w:val="0018744F"/>
    <w:rsid w:val="00193416"/>
    <w:rsid w:val="00196771"/>
    <w:rsid w:val="001969CE"/>
    <w:rsid w:val="001A2C9E"/>
    <w:rsid w:val="001B1C72"/>
    <w:rsid w:val="001B24F0"/>
    <w:rsid w:val="001B71D8"/>
    <w:rsid w:val="001C29CE"/>
    <w:rsid w:val="001C33E8"/>
    <w:rsid w:val="001C5AF1"/>
    <w:rsid w:val="001D05A0"/>
    <w:rsid w:val="001D66FA"/>
    <w:rsid w:val="001D6838"/>
    <w:rsid w:val="001D7D01"/>
    <w:rsid w:val="001E1943"/>
    <w:rsid w:val="001E393A"/>
    <w:rsid w:val="001E460D"/>
    <w:rsid w:val="001E60ED"/>
    <w:rsid w:val="001E66FE"/>
    <w:rsid w:val="001F5706"/>
    <w:rsid w:val="001F5FC5"/>
    <w:rsid w:val="00201377"/>
    <w:rsid w:val="00202522"/>
    <w:rsid w:val="002037A9"/>
    <w:rsid w:val="00204F24"/>
    <w:rsid w:val="00206572"/>
    <w:rsid w:val="002079F7"/>
    <w:rsid w:val="002114E8"/>
    <w:rsid w:val="00212E37"/>
    <w:rsid w:val="00215808"/>
    <w:rsid w:val="00220529"/>
    <w:rsid w:val="0022254C"/>
    <w:rsid w:val="0022565E"/>
    <w:rsid w:val="002278E6"/>
    <w:rsid w:val="00227ACF"/>
    <w:rsid w:val="0023310D"/>
    <w:rsid w:val="00234582"/>
    <w:rsid w:val="00236086"/>
    <w:rsid w:val="0023787E"/>
    <w:rsid w:val="00245B0C"/>
    <w:rsid w:val="00250778"/>
    <w:rsid w:val="00251315"/>
    <w:rsid w:val="0025291A"/>
    <w:rsid w:val="00257EA4"/>
    <w:rsid w:val="00260BE6"/>
    <w:rsid w:val="002627E0"/>
    <w:rsid w:val="002641CC"/>
    <w:rsid w:val="00265C45"/>
    <w:rsid w:val="002720BC"/>
    <w:rsid w:val="00272DF0"/>
    <w:rsid w:val="00274FDA"/>
    <w:rsid w:val="00275399"/>
    <w:rsid w:val="00281571"/>
    <w:rsid w:val="0029488C"/>
    <w:rsid w:val="002A2C21"/>
    <w:rsid w:val="002A7446"/>
    <w:rsid w:val="002B1BC8"/>
    <w:rsid w:val="002B28E4"/>
    <w:rsid w:val="002C0E00"/>
    <w:rsid w:val="002C4A65"/>
    <w:rsid w:val="002D1030"/>
    <w:rsid w:val="002D3892"/>
    <w:rsid w:val="002E000E"/>
    <w:rsid w:val="002E22B9"/>
    <w:rsid w:val="002E435E"/>
    <w:rsid w:val="002E714E"/>
    <w:rsid w:val="002F0348"/>
    <w:rsid w:val="002F3FAD"/>
    <w:rsid w:val="002F5A67"/>
    <w:rsid w:val="002F7C57"/>
    <w:rsid w:val="00304AD9"/>
    <w:rsid w:val="00304BFA"/>
    <w:rsid w:val="00304D95"/>
    <w:rsid w:val="003063C5"/>
    <w:rsid w:val="00307F55"/>
    <w:rsid w:val="00310DA8"/>
    <w:rsid w:val="0031190D"/>
    <w:rsid w:val="00313995"/>
    <w:rsid w:val="003147FE"/>
    <w:rsid w:val="0032268D"/>
    <w:rsid w:val="00324BFC"/>
    <w:rsid w:val="0033310C"/>
    <w:rsid w:val="003345BC"/>
    <w:rsid w:val="00335C41"/>
    <w:rsid w:val="0034181D"/>
    <w:rsid w:val="003418A8"/>
    <w:rsid w:val="00343EFA"/>
    <w:rsid w:val="0034567D"/>
    <w:rsid w:val="00351393"/>
    <w:rsid w:val="0035266F"/>
    <w:rsid w:val="00355536"/>
    <w:rsid w:val="00360E47"/>
    <w:rsid w:val="00361343"/>
    <w:rsid w:val="00361F9C"/>
    <w:rsid w:val="0036390A"/>
    <w:rsid w:val="00365F9B"/>
    <w:rsid w:val="00370B41"/>
    <w:rsid w:val="0038623E"/>
    <w:rsid w:val="00386E14"/>
    <w:rsid w:val="0039028B"/>
    <w:rsid w:val="003907CB"/>
    <w:rsid w:val="003917B0"/>
    <w:rsid w:val="00391A52"/>
    <w:rsid w:val="00392BD0"/>
    <w:rsid w:val="00393907"/>
    <w:rsid w:val="003975F9"/>
    <w:rsid w:val="003A1F6D"/>
    <w:rsid w:val="003B3404"/>
    <w:rsid w:val="003B7170"/>
    <w:rsid w:val="003C4E0D"/>
    <w:rsid w:val="003C5962"/>
    <w:rsid w:val="003C651C"/>
    <w:rsid w:val="003D2B90"/>
    <w:rsid w:val="003E07C1"/>
    <w:rsid w:val="003F14C3"/>
    <w:rsid w:val="003F2048"/>
    <w:rsid w:val="003F2E74"/>
    <w:rsid w:val="003F583B"/>
    <w:rsid w:val="003F7484"/>
    <w:rsid w:val="003F7A0B"/>
    <w:rsid w:val="00401D9F"/>
    <w:rsid w:val="0040406A"/>
    <w:rsid w:val="0040700D"/>
    <w:rsid w:val="00407B9C"/>
    <w:rsid w:val="004121FA"/>
    <w:rsid w:val="00416367"/>
    <w:rsid w:val="00420AB2"/>
    <w:rsid w:val="004225E3"/>
    <w:rsid w:val="0042321A"/>
    <w:rsid w:val="00423AFC"/>
    <w:rsid w:val="0042426E"/>
    <w:rsid w:val="004250E1"/>
    <w:rsid w:val="00427485"/>
    <w:rsid w:val="00431A5D"/>
    <w:rsid w:val="0043576A"/>
    <w:rsid w:val="00442AC7"/>
    <w:rsid w:val="00442E7C"/>
    <w:rsid w:val="004458DC"/>
    <w:rsid w:val="004506AE"/>
    <w:rsid w:val="004510E0"/>
    <w:rsid w:val="004513EE"/>
    <w:rsid w:val="00463DB0"/>
    <w:rsid w:val="004660C1"/>
    <w:rsid w:val="0047366D"/>
    <w:rsid w:val="004745E3"/>
    <w:rsid w:val="00475A9D"/>
    <w:rsid w:val="00475FBB"/>
    <w:rsid w:val="004831F6"/>
    <w:rsid w:val="00485FB0"/>
    <w:rsid w:val="004907AA"/>
    <w:rsid w:val="00495F75"/>
    <w:rsid w:val="004A032C"/>
    <w:rsid w:val="004A3210"/>
    <w:rsid w:val="004A4758"/>
    <w:rsid w:val="004A4BCE"/>
    <w:rsid w:val="004A4D09"/>
    <w:rsid w:val="004B22EB"/>
    <w:rsid w:val="004B5690"/>
    <w:rsid w:val="004B62B7"/>
    <w:rsid w:val="004C02B6"/>
    <w:rsid w:val="004C0448"/>
    <w:rsid w:val="004C0816"/>
    <w:rsid w:val="004C386F"/>
    <w:rsid w:val="004C3C3D"/>
    <w:rsid w:val="004D6164"/>
    <w:rsid w:val="004D652D"/>
    <w:rsid w:val="004D7F80"/>
    <w:rsid w:val="004E0718"/>
    <w:rsid w:val="004E3350"/>
    <w:rsid w:val="004F3EDD"/>
    <w:rsid w:val="004F58B6"/>
    <w:rsid w:val="004F7FFA"/>
    <w:rsid w:val="00500D28"/>
    <w:rsid w:val="00505F48"/>
    <w:rsid w:val="00514CCB"/>
    <w:rsid w:val="00516322"/>
    <w:rsid w:val="0051642A"/>
    <w:rsid w:val="00517D0B"/>
    <w:rsid w:val="00517FAE"/>
    <w:rsid w:val="00525B45"/>
    <w:rsid w:val="00525BCD"/>
    <w:rsid w:val="0053470C"/>
    <w:rsid w:val="00534AD3"/>
    <w:rsid w:val="00540F38"/>
    <w:rsid w:val="00541D51"/>
    <w:rsid w:val="00543613"/>
    <w:rsid w:val="00545044"/>
    <w:rsid w:val="00545BC1"/>
    <w:rsid w:val="005479B3"/>
    <w:rsid w:val="005531A0"/>
    <w:rsid w:val="00556237"/>
    <w:rsid w:val="00556A5B"/>
    <w:rsid w:val="00560DCF"/>
    <w:rsid w:val="00562292"/>
    <w:rsid w:val="005642F8"/>
    <w:rsid w:val="00566D77"/>
    <w:rsid w:val="0057032A"/>
    <w:rsid w:val="0057208E"/>
    <w:rsid w:val="0057228A"/>
    <w:rsid w:val="005734D0"/>
    <w:rsid w:val="005760BA"/>
    <w:rsid w:val="00580BDD"/>
    <w:rsid w:val="00582675"/>
    <w:rsid w:val="0058380E"/>
    <w:rsid w:val="00587651"/>
    <w:rsid w:val="00587F68"/>
    <w:rsid w:val="00593A13"/>
    <w:rsid w:val="00595BDB"/>
    <w:rsid w:val="0059636B"/>
    <w:rsid w:val="005A1F33"/>
    <w:rsid w:val="005B0308"/>
    <w:rsid w:val="005B2FB4"/>
    <w:rsid w:val="005B609B"/>
    <w:rsid w:val="005C1EBF"/>
    <w:rsid w:val="005C736D"/>
    <w:rsid w:val="005C73E1"/>
    <w:rsid w:val="005D25E0"/>
    <w:rsid w:val="005D4A17"/>
    <w:rsid w:val="005D6C6D"/>
    <w:rsid w:val="005E33DE"/>
    <w:rsid w:val="005E53D5"/>
    <w:rsid w:val="005F1478"/>
    <w:rsid w:val="005F62E6"/>
    <w:rsid w:val="005F6D94"/>
    <w:rsid w:val="00600E17"/>
    <w:rsid w:val="006012A4"/>
    <w:rsid w:val="00603109"/>
    <w:rsid w:val="00606A95"/>
    <w:rsid w:val="0061407F"/>
    <w:rsid w:val="00616A03"/>
    <w:rsid w:val="006302B5"/>
    <w:rsid w:val="00633315"/>
    <w:rsid w:val="00633913"/>
    <w:rsid w:val="006340E4"/>
    <w:rsid w:val="00635889"/>
    <w:rsid w:val="00637860"/>
    <w:rsid w:val="006378D1"/>
    <w:rsid w:val="00643477"/>
    <w:rsid w:val="00643FC1"/>
    <w:rsid w:val="00645FA4"/>
    <w:rsid w:val="006509B8"/>
    <w:rsid w:val="006515F8"/>
    <w:rsid w:val="00652D27"/>
    <w:rsid w:val="006577E7"/>
    <w:rsid w:val="00665F52"/>
    <w:rsid w:val="00667FB8"/>
    <w:rsid w:val="00671754"/>
    <w:rsid w:val="006735AE"/>
    <w:rsid w:val="00684773"/>
    <w:rsid w:val="00687B39"/>
    <w:rsid w:val="0069190B"/>
    <w:rsid w:val="00692F49"/>
    <w:rsid w:val="0069704A"/>
    <w:rsid w:val="006A202B"/>
    <w:rsid w:val="006A2AF3"/>
    <w:rsid w:val="006A757F"/>
    <w:rsid w:val="006B7E54"/>
    <w:rsid w:val="006C02D8"/>
    <w:rsid w:val="006D2917"/>
    <w:rsid w:val="006E4054"/>
    <w:rsid w:val="006F064F"/>
    <w:rsid w:val="006F420F"/>
    <w:rsid w:val="006F4CE8"/>
    <w:rsid w:val="006F5CE8"/>
    <w:rsid w:val="006F74B6"/>
    <w:rsid w:val="00700B3E"/>
    <w:rsid w:val="00700B91"/>
    <w:rsid w:val="00702648"/>
    <w:rsid w:val="0070335A"/>
    <w:rsid w:val="007041B8"/>
    <w:rsid w:val="00704AB5"/>
    <w:rsid w:val="0070550F"/>
    <w:rsid w:val="00705D71"/>
    <w:rsid w:val="00706A85"/>
    <w:rsid w:val="0070794E"/>
    <w:rsid w:val="007111E6"/>
    <w:rsid w:val="00720498"/>
    <w:rsid w:val="007207FA"/>
    <w:rsid w:val="00725B4F"/>
    <w:rsid w:val="00726C61"/>
    <w:rsid w:val="00730D81"/>
    <w:rsid w:val="00732136"/>
    <w:rsid w:val="00732B6E"/>
    <w:rsid w:val="0073344E"/>
    <w:rsid w:val="00733727"/>
    <w:rsid w:val="00733EA0"/>
    <w:rsid w:val="00742194"/>
    <w:rsid w:val="00742BB1"/>
    <w:rsid w:val="00754159"/>
    <w:rsid w:val="00754FF7"/>
    <w:rsid w:val="00760EC8"/>
    <w:rsid w:val="007657F6"/>
    <w:rsid w:val="00767CC5"/>
    <w:rsid w:val="00777C7D"/>
    <w:rsid w:val="00777ECD"/>
    <w:rsid w:val="007829E9"/>
    <w:rsid w:val="00783CE4"/>
    <w:rsid w:val="00784A4B"/>
    <w:rsid w:val="0078756E"/>
    <w:rsid w:val="007921D8"/>
    <w:rsid w:val="00793A67"/>
    <w:rsid w:val="007942D3"/>
    <w:rsid w:val="007969B9"/>
    <w:rsid w:val="007972E6"/>
    <w:rsid w:val="007A4608"/>
    <w:rsid w:val="007B239B"/>
    <w:rsid w:val="007C339C"/>
    <w:rsid w:val="007C5229"/>
    <w:rsid w:val="007C7DB5"/>
    <w:rsid w:val="007D6F6A"/>
    <w:rsid w:val="007D7737"/>
    <w:rsid w:val="007E47AE"/>
    <w:rsid w:val="007E4ED5"/>
    <w:rsid w:val="007E5207"/>
    <w:rsid w:val="007E67D9"/>
    <w:rsid w:val="007F0859"/>
    <w:rsid w:val="007F2E5F"/>
    <w:rsid w:val="007F422F"/>
    <w:rsid w:val="007F59A4"/>
    <w:rsid w:val="007F6BD8"/>
    <w:rsid w:val="007F7A70"/>
    <w:rsid w:val="008029C3"/>
    <w:rsid w:val="00804159"/>
    <w:rsid w:val="00804D65"/>
    <w:rsid w:val="00810AD4"/>
    <w:rsid w:val="00810FA8"/>
    <w:rsid w:val="00810FCE"/>
    <w:rsid w:val="008129B0"/>
    <w:rsid w:val="00822D47"/>
    <w:rsid w:val="00826A83"/>
    <w:rsid w:val="00827FDB"/>
    <w:rsid w:val="00832482"/>
    <w:rsid w:val="00844012"/>
    <w:rsid w:val="008525DB"/>
    <w:rsid w:val="00854200"/>
    <w:rsid w:val="00854F71"/>
    <w:rsid w:val="008558A7"/>
    <w:rsid w:val="008567A4"/>
    <w:rsid w:val="00857A6B"/>
    <w:rsid w:val="00860686"/>
    <w:rsid w:val="00861F00"/>
    <w:rsid w:val="008621E8"/>
    <w:rsid w:val="00871EC0"/>
    <w:rsid w:val="008731EF"/>
    <w:rsid w:val="00875B57"/>
    <w:rsid w:val="00875FC0"/>
    <w:rsid w:val="00881D0D"/>
    <w:rsid w:val="00882EE6"/>
    <w:rsid w:val="008852A0"/>
    <w:rsid w:val="00885E28"/>
    <w:rsid w:val="00887242"/>
    <w:rsid w:val="008918C3"/>
    <w:rsid w:val="008935B7"/>
    <w:rsid w:val="00894B15"/>
    <w:rsid w:val="0089515F"/>
    <w:rsid w:val="0089683A"/>
    <w:rsid w:val="008A057C"/>
    <w:rsid w:val="008A37D4"/>
    <w:rsid w:val="008B2FD2"/>
    <w:rsid w:val="008B30AF"/>
    <w:rsid w:val="008B362D"/>
    <w:rsid w:val="008B4A4E"/>
    <w:rsid w:val="008B4C03"/>
    <w:rsid w:val="008B4D3D"/>
    <w:rsid w:val="008C2BF5"/>
    <w:rsid w:val="008C50FD"/>
    <w:rsid w:val="008D557B"/>
    <w:rsid w:val="008D753F"/>
    <w:rsid w:val="008E016A"/>
    <w:rsid w:val="008E08F7"/>
    <w:rsid w:val="008E311C"/>
    <w:rsid w:val="008E4E1F"/>
    <w:rsid w:val="008F4141"/>
    <w:rsid w:val="009027B9"/>
    <w:rsid w:val="00906F1D"/>
    <w:rsid w:val="00913203"/>
    <w:rsid w:val="0092307A"/>
    <w:rsid w:val="00923A7F"/>
    <w:rsid w:val="009240D7"/>
    <w:rsid w:val="00924108"/>
    <w:rsid w:val="00924816"/>
    <w:rsid w:val="009250CA"/>
    <w:rsid w:val="009252DF"/>
    <w:rsid w:val="00925AF7"/>
    <w:rsid w:val="009275E8"/>
    <w:rsid w:val="00932D4C"/>
    <w:rsid w:val="0093500D"/>
    <w:rsid w:val="00936ED6"/>
    <w:rsid w:val="00947D9F"/>
    <w:rsid w:val="00950AB3"/>
    <w:rsid w:val="00950B90"/>
    <w:rsid w:val="00957CB1"/>
    <w:rsid w:val="009602C5"/>
    <w:rsid w:val="00963BB9"/>
    <w:rsid w:val="00966182"/>
    <w:rsid w:val="00967FFB"/>
    <w:rsid w:val="009703CB"/>
    <w:rsid w:val="00971663"/>
    <w:rsid w:val="00971A7B"/>
    <w:rsid w:val="00974532"/>
    <w:rsid w:val="00974A40"/>
    <w:rsid w:val="00974BBF"/>
    <w:rsid w:val="00980957"/>
    <w:rsid w:val="009809C9"/>
    <w:rsid w:val="00985E8A"/>
    <w:rsid w:val="0099159B"/>
    <w:rsid w:val="009975D3"/>
    <w:rsid w:val="009A2CA5"/>
    <w:rsid w:val="009A2EFC"/>
    <w:rsid w:val="009A67D9"/>
    <w:rsid w:val="009A70F6"/>
    <w:rsid w:val="009A77A8"/>
    <w:rsid w:val="009B431F"/>
    <w:rsid w:val="009B59EC"/>
    <w:rsid w:val="009B6182"/>
    <w:rsid w:val="009C1696"/>
    <w:rsid w:val="009C19C0"/>
    <w:rsid w:val="009C1EAB"/>
    <w:rsid w:val="009C40E8"/>
    <w:rsid w:val="009D01DA"/>
    <w:rsid w:val="009D288E"/>
    <w:rsid w:val="009D39EF"/>
    <w:rsid w:val="009D61DD"/>
    <w:rsid w:val="009E4A32"/>
    <w:rsid w:val="009E6954"/>
    <w:rsid w:val="009E7890"/>
    <w:rsid w:val="009E7B05"/>
    <w:rsid w:val="00A103B3"/>
    <w:rsid w:val="00A166E8"/>
    <w:rsid w:val="00A17082"/>
    <w:rsid w:val="00A208BA"/>
    <w:rsid w:val="00A26111"/>
    <w:rsid w:val="00A26174"/>
    <w:rsid w:val="00A26728"/>
    <w:rsid w:val="00A2778A"/>
    <w:rsid w:val="00A27A83"/>
    <w:rsid w:val="00A30048"/>
    <w:rsid w:val="00A3139C"/>
    <w:rsid w:val="00A3154A"/>
    <w:rsid w:val="00A32ACC"/>
    <w:rsid w:val="00A350D5"/>
    <w:rsid w:val="00A35ACE"/>
    <w:rsid w:val="00A37F9C"/>
    <w:rsid w:val="00A42F7C"/>
    <w:rsid w:val="00A47003"/>
    <w:rsid w:val="00A51E0E"/>
    <w:rsid w:val="00A5571B"/>
    <w:rsid w:val="00A7274F"/>
    <w:rsid w:val="00A733E9"/>
    <w:rsid w:val="00A745F8"/>
    <w:rsid w:val="00A74A9F"/>
    <w:rsid w:val="00A7502A"/>
    <w:rsid w:val="00A76AA4"/>
    <w:rsid w:val="00A77B55"/>
    <w:rsid w:val="00A8002E"/>
    <w:rsid w:val="00A8328D"/>
    <w:rsid w:val="00A84A14"/>
    <w:rsid w:val="00A872C1"/>
    <w:rsid w:val="00A90887"/>
    <w:rsid w:val="00A917AF"/>
    <w:rsid w:val="00A9465F"/>
    <w:rsid w:val="00A9546E"/>
    <w:rsid w:val="00AA69DA"/>
    <w:rsid w:val="00AA7DF4"/>
    <w:rsid w:val="00AB0E64"/>
    <w:rsid w:val="00AB78B3"/>
    <w:rsid w:val="00AB7F15"/>
    <w:rsid w:val="00AC044A"/>
    <w:rsid w:val="00AC1A41"/>
    <w:rsid w:val="00AC37EB"/>
    <w:rsid w:val="00AC45E6"/>
    <w:rsid w:val="00AC5D86"/>
    <w:rsid w:val="00AC7963"/>
    <w:rsid w:val="00AD5322"/>
    <w:rsid w:val="00AD6552"/>
    <w:rsid w:val="00AE0CD1"/>
    <w:rsid w:val="00AE1197"/>
    <w:rsid w:val="00AE373D"/>
    <w:rsid w:val="00AE4C4F"/>
    <w:rsid w:val="00AE675B"/>
    <w:rsid w:val="00AE724F"/>
    <w:rsid w:val="00AF7972"/>
    <w:rsid w:val="00AF7F7A"/>
    <w:rsid w:val="00B00565"/>
    <w:rsid w:val="00B00C76"/>
    <w:rsid w:val="00B04D23"/>
    <w:rsid w:val="00B05519"/>
    <w:rsid w:val="00B056E7"/>
    <w:rsid w:val="00B14953"/>
    <w:rsid w:val="00B14BFE"/>
    <w:rsid w:val="00B1557E"/>
    <w:rsid w:val="00B243C4"/>
    <w:rsid w:val="00B25A3A"/>
    <w:rsid w:val="00B27A9A"/>
    <w:rsid w:val="00B333DC"/>
    <w:rsid w:val="00B37FF0"/>
    <w:rsid w:val="00B43242"/>
    <w:rsid w:val="00B448B4"/>
    <w:rsid w:val="00B47FB5"/>
    <w:rsid w:val="00B52023"/>
    <w:rsid w:val="00B524C3"/>
    <w:rsid w:val="00B5691C"/>
    <w:rsid w:val="00B6185C"/>
    <w:rsid w:val="00B66406"/>
    <w:rsid w:val="00B70974"/>
    <w:rsid w:val="00B70D04"/>
    <w:rsid w:val="00B72C55"/>
    <w:rsid w:val="00B72E97"/>
    <w:rsid w:val="00B73B76"/>
    <w:rsid w:val="00B73CB1"/>
    <w:rsid w:val="00B76504"/>
    <w:rsid w:val="00B8106E"/>
    <w:rsid w:val="00B818C5"/>
    <w:rsid w:val="00B81CA9"/>
    <w:rsid w:val="00B82927"/>
    <w:rsid w:val="00B84E32"/>
    <w:rsid w:val="00B86F6A"/>
    <w:rsid w:val="00B90F5F"/>
    <w:rsid w:val="00B91B8A"/>
    <w:rsid w:val="00B96A93"/>
    <w:rsid w:val="00BA0120"/>
    <w:rsid w:val="00BA168C"/>
    <w:rsid w:val="00BA3F42"/>
    <w:rsid w:val="00BA4739"/>
    <w:rsid w:val="00BB008B"/>
    <w:rsid w:val="00BC0485"/>
    <w:rsid w:val="00BC1AE0"/>
    <w:rsid w:val="00BC2376"/>
    <w:rsid w:val="00BC29D7"/>
    <w:rsid w:val="00BC331D"/>
    <w:rsid w:val="00BC45D3"/>
    <w:rsid w:val="00BC49E9"/>
    <w:rsid w:val="00BD3A86"/>
    <w:rsid w:val="00BD782D"/>
    <w:rsid w:val="00BD7A11"/>
    <w:rsid w:val="00BE14F7"/>
    <w:rsid w:val="00BE5075"/>
    <w:rsid w:val="00BF2D75"/>
    <w:rsid w:val="00C0012A"/>
    <w:rsid w:val="00C01F39"/>
    <w:rsid w:val="00C124F7"/>
    <w:rsid w:val="00C16833"/>
    <w:rsid w:val="00C20010"/>
    <w:rsid w:val="00C233E3"/>
    <w:rsid w:val="00C24497"/>
    <w:rsid w:val="00C25209"/>
    <w:rsid w:val="00C2577D"/>
    <w:rsid w:val="00C30258"/>
    <w:rsid w:val="00C333FF"/>
    <w:rsid w:val="00C34A73"/>
    <w:rsid w:val="00C3505F"/>
    <w:rsid w:val="00C3604C"/>
    <w:rsid w:val="00C44DA4"/>
    <w:rsid w:val="00C45A55"/>
    <w:rsid w:val="00C50123"/>
    <w:rsid w:val="00C5076F"/>
    <w:rsid w:val="00C513A8"/>
    <w:rsid w:val="00C54556"/>
    <w:rsid w:val="00C546A6"/>
    <w:rsid w:val="00C55ADD"/>
    <w:rsid w:val="00C57CC7"/>
    <w:rsid w:val="00C60B30"/>
    <w:rsid w:val="00C64CFB"/>
    <w:rsid w:val="00C67AD9"/>
    <w:rsid w:val="00C7004A"/>
    <w:rsid w:val="00C70380"/>
    <w:rsid w:val="00C71773"/>
    <w:rsid w:val="00C72A75"/>
    <w:rsid w:val="00C72DBE"/>
    <w:rsid w:val="00C759BB"/>
    <w:rsid w:val="00C766B9"/>
    <w:rsid w:val="00C825AB"/>
    <w:rsid w:val="00C84DA5"/>
    <w:rsid w:val="00C901E8"/>
    <w:rsid w:val="00C905A6"/>
    <w:rsid w:val="00C90E37"/>
    <w:rsid w:val="00C931D3"/>
    <w:rsid w:val="00C941B1"/>
    <w:rsid w:val="00C974C9"/>
    <w:rsid w:val="00C97AF0"/>
    <w:rsid w:val="00CA1EB2"/>
    <w:rsid w:val="00CA2B3F"/>
    <w:rsid w:val="00CA65DB"/>
    <w:rsid w:val="00CA66BA"/>
    <w:rsid w:val="00CA7848"/>
    <w:rsid w:val="00CA7BE2"/>
    <w:rsid w:val="00CB6276"/>
    <w:rsid w:val="00CB7A6D"/>
    <w:rsid w:val="00CC0AE1"/>
    <w:rsid w:val="00CC1C54"/>
    <w:rsid w:val="00CC2C21"/>
    <w:rsid w:val="00CC3BBA"/>
    <w:rsid w:val="00CC7EC4"/>
    <w:rsid w:val="00CD0002"/>
    <w:rsid w:val="00CD0995"/>
    <w:rsid w:val="00CD1697"/>
    <w:rsid w:val="00CD3974"/>
    <w:rsid w:val="00CD5696"/>
    <w:rsid w:val="00CE1CD5"/>
    <w:rsid w:val="00CE5E0B"/>
    <w:rsid w:val="00CE6746"/>
    <w:rsid w:val="00CE75A8"/>
    <w:rsid w:val="00CF386D"/>
    <w:rsid w:val="00CF3AA2"/>
    <w:rsid w:val="00CF484D"/>
    <w:rsid w:val="00D01819"/>
    <w:rsid w:val="00D06C75"/>
    <w:rsid w:val="00D13155"/>
    <w:rsid w:val="00D164FB"/>
    <w:rsid w:val="00D176D1"/>
    <w:rsid w:val="00D17979"/>
    <w:rsid w:val="00D20EE1"/>
    <w:rsid w:val="00D23A52"/>
    <w:rsid w:val="00D26C22"/>
    <w:rsid w:val="00D31562"/>
    <w:rsid w:val="00D36A21"/>
    <w:rsid w:val="00D4129B"/>
    <w:rsid w:val="00D543FE"/>
    <w:rsid w:val="00D5478B"/>
    <w:rsid w:val="00D57A5A"/>
    <w:rsid w:val="00D661A9"/>
    <w:rsid w:val="00D74496"/>
    <w:rsid w:val="00D8056C"/>
    <w:rsid w:val="00D8120D"/>
    <w:rsid w:val="00D83ED3"/>
    <w:rsid w:val="00D84031"/>
    <w:rsid w:val="00D84F36"/>
    <w:rsid w:val="00D90714"/>
    <w:rsid w:val="00D9168B"/>
    <w:rsid w:val="00D93752"/>
    <w:rsid w:val="00D9650D"/>
    <w:rsid w:val="00DA18A0"/>
    <w:rsid w:val="00DA1B7C"/>
    <w:rsid w:val="00DB30AF"/>
    <w:rsid w:val="00DB3D83"/>
    <w:rsid w:val="00DB4B04"/>
    <w:rsid w:val="00DB71E5"/>
    <w:rsid w:val="00DB7807"/>
    <w:rsid w:val="00DC18E6"/>
    <w:rsid w:val="00DC5381"/>
    <w:rsid w:val="00DC53BC"/>
    <w:rsid w:val="00DC5B02"/>
    <w:rsid w:val="00DC6FBC"/>
    <w:rsid w:val="00DD0329"/>
    <w:rsid w:val="00DD07A3"/>
    <w:rsid w:val="00DD3075"/>
    <w:rsid w:val="00DE49F8"/>
    <w:rsid w:val="00DE692E"/>
    <w:rsid w:val="00DF24E7"/>
    <w:rsid w:val="00DF297C"/>
    <w:rsid w:val="00DF73A0"/>
    <w:rsid w:val="00E00A2D"/>
    <w:rsid w:val="00E01A8C"/>
    <w:rsid w:val="00E0559B"/>
    <w:rsid w:val="00E055F2"/>
    <w:rsid w:val="00E0626E"/>
    <w:rsid w:val="00E11307"/>
    <w:rsid w:val="00E174A3"/>
    <w:rsid w:val="00E2238C"/>
    <w:rsid w:val="00E2519B"/>
    <w:rsid w:val="00E26143"/>
    <w:rsid w:val="00E27579"/>
    <w:rsid w:val="00E30D78"/>
    <w:rsid w:val="00E314B3"/>
    <w:rsid w:val="00E314EF"/>
    <w:rsid w:val="00E3460B"/>
    <w:rsid w:val="00E37DA7"/>
    <w:rsid w:val="00E403E2"/>
    <w:rsid w:val="00E42AA8"/>
    <w:rsid w:val="00E4549A"/>
    <w:rsid w:val="00E46DAE"/>
    <w:rsid w:val="00E47507"/>
    <w:rsid w:val="00E51BC8"/>
    <w:rsid w:val="00E5281B"/>
    <w:rsid w:val="00E54084"/>
    <w:rsid w:val="00E638EB"/>
    <w:rsid w:val="00E71AF2"/>
    <w:rsid w:val="00E82F5D"/>
    <w:rsid w:val="00E97B69"/>
    <w:rsid w:val="00EA1D37"/>
    <w:rsid w:val="00EA2831"/>
    <w:rsid w:val="00EA335D"/>
    <w:rsid w:val="00EA723A"/>
    <w:rsid w:val="00EB16ED"/>
    <w:rsid w:val="00EB76BD"/>
    <w:rsid w:val="00EC30D9"/>
    <w:rsid w:val="00EC38FC"/>
    <w:rsid w:val="00ED270F"/>
    <w:rsid w:val="00ED2B58"/>
    <w:rsid w:val="00ED2C7A"/>
    <w:rsid w:val="00EE354B"/>
    <w:rsid w:val="00EE5BAE"/>
    <w:rsid w:val="00EE6F84"/>
    <w:rsid w:val="00EE7BDA"/>
    <w:rsid w:val="00EF3D06"/>
    <w:rsid w:val="00EF55A9"/>
    <w:rsid w:val="00F0053C"/>
    <w:rsid w:val="00F02C14"/>
    <w:rsid w:val="00F0323A"/>
    <w:rsid w:val="00F06B6E"/>
    <w:rsid w:val="00F10CC8"/>
    <w:rsid w:val="00F12623"/>
    <w:rsid w:val="00F131C0"/>
    <w:rsid w:val="00F14066"/>
    <w:rsid w:val="00F14B0F"/>
    <w:rsid w:val="00F15B23"/>
    <w:rsid w:val="00F17973"/>
    <w:rsid w:val="00F17D91"/>
    <w:rsid w:val="00F23E0D"/>
    <w:rsid w:val="00F25031"/>
    <w:rsid w:val="00F26BF1"/>
    <w:rsid w:val="00F2720A"/>
    <w:rsid w:val="00F31F31"/>
    <w:rsid w:val="00F32B27"/>
    <w:rsid w:val="00F35B30"/>
    <w:rsid w:val="00F374D8"/>
    <w:rsid w:val="00F403F0"/>
    <w:rsid w:val="00F41AC9"/>
    <w:rsid w:val="00F42415"/>
    <w:rsid w:val="00F424B6"/>
    <w:rsid w:val="00F43BD8"/>
    <w:rsid w:val="00F474A6"/>
    <w:rsid w:val="00F516F1"/>
    <w:rsid w:val="00F567AC"/>
    <w:rsid w:val="00F57C94"/>
    <w:rsid w:val="00F60A0F"/>
    <w:rsid w:val="00F62D70"/>
    <w:rsid w:val="00F63A5D"/>
    <w:rsid w:val="00F66D82"/>
    <w:rsid w:val="00F718D8"/>
    <w:rsid w:val="00F74E7E"/>
    <w:rsid w:val="00F77BCF"/>
    <w:rsid w:val="00F802B4"/>
    <w:rsid w:val="00F8349A"/>
    <w:rsid w:val="00F86DEA"/>
    <w:rsid w:val="00F94050"/>
    <w:rsid w:val="00F9555D"/>
    <w:rsid w:val="00FA58F9"/>
    <w:rsid w:val="00FB0598"/>
    <w:rsid w:val="00FB250F"/>
    <w:rsid w:val="00FC2409"/>
    <w:rsid w:val="00FC4602"/>
    <w:rsid w:val="00FC4CF8"/>
    <w:rsid w:val="00FD3F23"/>
    <w:rsid w:val="00FD3F27"/>
    <w:rsid w:val="00FE08C0"/>
    <w:rsid w:val="00FE2776"/>
    <w:rsid w:val="00FE2B48"/>
    <w:rsid w:val="00FE30EC"/>
    <w:rsid w:val="00FE684A"/>
    <w:rsid w:val="00FE6F1E"/>
    <w:rsid w:val="00FE7F40"/>
    <w:rsid w:val="00FF7DA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7105" v:ext="edit"/>
    <o:shapelayout v:ext="edit">
      <o:idmap data="1" v:ext="edit"/>
    </o:shapelayout>
  </w:shapeDefaults>
  <w:decimalSymbol w:val=","/>
  <w:listSeparator w:val=";"/>
  <w14:docId w14:val="1BFA5D4C"/>
  <w15:chartTrackingRefBased/>
  <w15:docId w15:val="{057B0528-4C64-415D-A528-4DC02DFE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51393"/>
    <w:pPr>
      <w:spacing w:after="0" w:line="240" w:lineRule="auto"/>
    </w:pPr>
  </w:style>
  <w:style w:styleId="Titre3" w:type="paragraph">
    <w:name w:val="heading 3"/>
    <w:basedOn w:val="Normal"/>
    <w:next w:val="Normal"/>
    <w:link w:val="Titre3Car"/>
    <w:uiPriority w:val="9"/>
    <w:unhideWhenUsed/>
    <w:qFormat/>
    <w:rsid w:val="00E42AA8"/>
    <w:pPr>
      <w:keepNext/>
      <w:keepLines/>
      <w:spacing w:before="40"/>
      <w:outlineLvl w:val="2"/>
    </w:pPr>
    <w:rPr>
      <w:rFonts w:asciiTheme="majorHAnsi" w:cstheme="majorBidi" w:eastAsiaTheme="majorEastAsia" w:hAnsiTheme="majorHAnsi"/>
      <w:color w:themeColor="accent1" w:themeShade="7F" w:val="1F4D78"/>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uiPriority w:val="1"/>
    <w:qFormat/>
    <w:rsid w:val="00F17D91"/>
    <w:pPr>
      <w:spacing w:after="0" w:line="240" w:lineRule="auto"/>
    </w:pPr>
  </w:style>
  <w:style w:styleId="Paragraphedeliste" w:type="paragraph">
    <w:name w:val="List Paragraph"/>
    <w:basedOn w:val="Normal"/>
    <w:uiPriority w:val="34"/>
    <w:qFormat/>
    <w:rsid w:val="00351393"/>
    <w:pPr>
      <w:ind w:left="720"/>
      <w:contextualSpacing/>
    </w:pPr>
    <w:rPr>
      <w:rFonts w:ascii="Times New Roman" w:cs="Times New Roman" w:eastAsia="Times New Roman" w:hAnsi="Times New Roman"/>
      <w:sz w:val="24"/>
      <w:szCs w:val="24"/>
      <w:lang w:eastAsia="fr-FR"/>
    </w:rPr>
  </w:style>
  <w:style w:styleId="Marquedecommentaire" w:type="character">
    <w:name w:val="annotation reference"/>
    <w:basedOn w:val="Policepardfaut"/>
    <w:uiPriority w:val="99"/>
    <w:semiHidden/>
    <w:unhideWhenUsed/>
    <w:rsid w:val="00556A5B"/>
    <w:rPr>
      <w:sz w:val="16"/>
      <w:szCs w:val="16"/>
    </w:rPr>
  </w:style>
  <w:style w:styleId="Commentaire" w:type="paragraph">
    <w:name w:val="annotation text"/>
    <w:basedOn w:val="Normal"/>
    <w:link w:val="CommentaireCar"/>
    <w:uiPriority w:val="99"/>
    <w:unhideWhenUsed/>
    <w:rsid w:val="00556A5B"/>
    <w:rPr>
      <w:sz w:val="20"/>
      <w:szCs w:val="20"/>
    </w:rPr>
  </w:style>
  <w:style w:customStyle="1" w:styleId="CommentaireCar" w:type="character">
    <w:name w:val="Commentaire Car"/>
    <w:basedOn w:val="Policepardfaut"/>
    <w:link w:val="Commentaire"/>
    <w:uiPriority w:val="99"/>
    <w:rsid w:val="00556A5B"/>
    <w:rPr>
      <w:sz w:val="20"/>
      <w:szCs w:val="20"/>
    </w:rPr>
  </w:style>
  <w:style w:styleId="Objetducommentaire" w:type="paragraph">
    <w:name w:val="annotation subject"/>
    <w:basedOn w:val="Commentaire"/>
    <w:next w:val="Commentaire"/>
    <w:link w:val="ObjetducommentaireCar"/>
    <w:uiPriority w:val="99"/>
    <w:semiHidden/>
    <w:unhideWhenUsed/>
    <w:rsid w:val="00556A5B"/>
    <w:rPr>
      <w:b/>
      <w:bCs/>
    </w:rPr>
  </w:style>
  <w:style w:customStyle="1" w:styleId="ObjetducommentaireCar" w:type="character">
    <w:name w:val="Objet du commentaire Car"/>
    <w:basedOn w:val="CommentaireCar"/>
    <w:link w:val="Objetducommentaire"/>
    <w:uiPriority w:val="99"/>
    <w:semiHidden/>
    <w:rsid w:val="00556A5B"/>
    <w:rPr>
      <w:b/>
      <w:bCs/>
      <w:sz w:val="20"/>
      <w:szCs w:val="20"/>
    </w:rPr>
  </w:style>
  <w:style w:styleId="Textedebulles" w:type="paragraph">
    <w:name w:val="Balloon Text"/>
    <w:basedOn w:val="Normal"/>
    <w:link w:val="TextedebullesCar"/>
    <w:uiPriority w:val="99"/>
    <w:semiHidden/>
    <w:unhideWhenUsed/>
    <w:rsid w:val="00556A5B"/>
    <w:rPr>
      <w:rFonts w:ascii="Segoe UI" w:cs="Segoe UI" w:hAnsi="Segoe UI"/>
      <w:sz w:val="18"/>
      <w:szCs w:val="18"/>
    </w:rPr>
  </w:style>
  <w:style w:customStyle="1" w:styleId="TextedebullesCar" w:type="character">
    <w:name w:val="Texte de bulles Car"/>
    <w:basedOn w:val="Policepardfaut"/>
    <w:link w:val="Textedebulles"/>
    <w:uiPriority w:val="99"/>
    <w:semiHidden/>
    <w:rsid w:val="00556A5B"/>
    <w:rPr>
      <w:rFonts w:ascii="Segoe UI" w:cs="Segoe UI" w:hAnsi="Segoe UI"/>
      <w:sz w:val="18"/>
      <w:szCs w:val="18"/>
    </w:rPr>
  </w:style>
  <w:style w:styleId="En-tte" w:type="paragraph">
    <w:name w:val="header"/>
    <w:basedOn w:val="Normal"/>
    <w:link w:val="En-tteCar"/>
    <w:uiPriority w:val="99"/>
    <w:unhideWhenUsed/>
    <w:rsid w:val="00720498"/>
    <w:pPr>
      <w:tabs>
        <w:tab w:pos="4536" w:val="center"/>
        <w:tab w:pos="9072" w:val="right"/>
      </w:tabs>
    </w:pPr>
  </w:style>
  <w:style w:customStyle="1" w:styleId="En-tteCar" w:type="character">
    <w:name w:val="En-tête Car"/>
    <w:basedOn w:val="Policepardfaut"/>
    <w:link w:val="En-tte"/>
    <w:uiPriority w:val="99"/>
    <w:rsid w:val="00720498"/>
  </w:style>
  <w:style w:styleId="Pieddepage" w:type="paragraph">
    <w:name w:val="footer"/>
    <w:basedOn w:val="Normal"/>
    <w:link w:val="PieddepageCar"/>
    <w:uiPriority w:val="99"/>
    <w:unhideWhenUsed/>
    <w:rsid w:val="00720498"/>
    <w:pPr>
      <w:tabs>
        <w:tab w:pos="4536" w:val="center"/>
        <w:tab w:pos="9072" w:val="right"/>
      </w:tabs>
    </w:pPr>
  </w:style>
  <w:style w:customStyle="1" w:styleId="PieddepageCar" w:type="character">
    <w:name w:val="Pied de page Car"/>
    <w:basedOn w:val="Policepardfaut"/>
    <w:link w:val="Pieddepage"/>
    <w:uiPriority w:val="99"/>
    <w:rsid w:val="00720498"/>
  </w:style>
  <w:style w:styleId="NormalWeb" w:type="paragraph">
    <w:name w:val="Normal (Web)"/>
    <w:basedOn w:val="Normal"/>
    <w:uiPriority w:val="99"/>
    <w:unhideWhenUsed/>
    <w:rsid w:val="00B70974"/>
    <w:pPr>
      <w:spacing w:after="100" w:afterAutospacing="1" w:before="100" w:beforeAutospacing="1"/>
    </w:pPr>
    <w:rPr>
      <w:rFonts w:ascii="Times New Roman" w:cs="Times New Roman" w:eastAsia="Times New Roman" w:hAnsi="Times New Roman"/>
      <w:sz w:val="24"/>
      <w:szCs w:val="24"/>
      <w:lang w:eastAsia="fr-FR"/>
    </w:rPr>
  </w:style>
  <w:style w:styleId="DfinitionHTML" w:type="character">
    <w:name w:val="HTML Definition"/>
    <w:basedOn w:val="Policepardfaut"/>
    <w:uiPriority w:val="99"/>
    <w:semiHidden/>
    <w:unhideWhenUsed/>
    <w:rsid w:val="00B70974"/>
    <w:rPr>
      <w:i/>
      <w:iCs/>
    </w:rPr>
  </w:style>
  <w:style w:styleId="Lienhypertexte" w:type="character">
    <w:name w:val="Hyperlink"/>
    <w:basedOn w:val="Policepardfaut"/>
    <w:uiPriority w:val="99"/>
    <w:semiHidden/>
    <w:unhideWhenUsed/>
    <w:rsid w:val="00B70974"/>
    <w:rPr>
      <w:color w:val="0000FF"/>
      <w:u w:val="single"/>
    </w:rPr>
  </w:style>
  <w:style w:styleId="lev" w:type="character">
    <w:name w:val="Strong"/>
    <w:basedOn w:val="Policepardfaut"/>
    <w:uiPriority w:val="22"/>
    <w:qFormat/>
    <w:rsid w:val="004225E3"/>
    <w:rPr>
      <w:b/>
      <w:bCs/>
    </w:rPr>
  </w:style>
  <w:style w:customStyle="1" w:styleId="Titre3Car" w:type="character">
    <w:name w:val="Titre 3 Car"/>
    <w:basedOn w:val="Policepardfaut"/>
    <w:link w:val="Titre3"/>
    <w:uiPriority w:val="9"/>
    <w:rsid w:val="00E42AA8"/>
    <w:rPr>
      <w:rFonts w:asciiTheme="majorHAnsi" w:cstheme="majorBidi" w:eastAsiaTheme="majorEastAsia" w:hAnsiTheme="majorHAnsi"/>
      <w:color w:themeColor="accent1" w:themeShade="7F" w:val="1F4D78"/>
      <w:sz w:val="24"/>
      <w:szCs w:val="24"/>
    </w:rPr>
  </w:style>
  <w:style w:customStyle="1" w:styleId="ms-rtethemefontface-21" w:type="character">
    <w:name w:val="ms-rtethemefontface-21"/>
    <w:basedOn w:val="Policepardfaut"/>
    <w:rsid w:val="0057228A"/>
    <w:rPr>
      <w:rFonts w:ascii="Arial" w:cs="Arial" w:hAnsi="Arial" w:hint="default"/>
    </w:rPr>
  </w:style>
  <w:style w:customStyle="1" w:styleId="Default" w:type="paragraph">
    <w:name w:val="Default"/>
    <w:rsid w:val="008A37D4"/>
    <w:pPr>
      <w:autoSpaceDE w:val="0"/>
      <w:autoSpaceDN w:val="0"/>
      <w:adjustRightInd w:val="0"/>
      <w:spacing w:after="0" w:line="240" w:lineRule="auto"/>
    </w:pPr>
    <w:rPr>
      <w:rFonts w:ascii="Verdana" w:cs="Verdana" w:hAnsi="Verdana"/>
      <w:color w:val="000000"/>
      <w:sz w:val="24"/>
      <w:szCs w:val="24"/>
    </w:rPr>
  </w:style>
  <w:style w:customStyle="1" w:styleId="e24kjd" w:type="character">
    <w:name w:val="e24kjd"/>
    <w:basedOn w:val="Policepardfaut"/>
    <w:rsid w:val="00B333DC"/>
  </w:style>
  <w:style w:customStyle="1" w:styleId="kx21rb" w:type="character">
    <w:name w:val="kx21rb"/>
    <w:basedOn w:val="Policepardfaut"/>
    <w:rsid w:val="00B333DC"/>
  </w:style>
  <w:style w:styleId="Rvision" w:type="paragraph">
    <w:name w:val="Revision"/>
    <w:hidden/>
    <w:uiPriority w:val="99"/>
    <w:semiHidden/>
    <w:rsid w:val="00963BB9"/>
    <w:pPr>
      <w:spacing w:after="0" w:line="240" w:lineRule="auto"/>
    </w:pPr>
  </w:style>
  <w:style w:styleId="Corpsdetexte3" w:type="paragraph">
    <w:name w:val="Body Text 3"/>
    <w:basedOn w:val="Normal"/>
    <w:link w:val="Corpsdetexte3Car"/>
    <w:semiHidden/>
    <w:unhideWhenUsed/>
    <w:rsid w:val="008B30AF"/>
    <w:rPr>
      <w:rFonts w:ascii="Arial" w:cs="Times New Roman" w:eastAsia="Times New Roman" w:hAnsi="Arial"/>
      <w:i/>
      <w:iCs/>
      <w:sz w:val="28"/>
      <w:szCs w:val="24"/>
      <w:lang w:eastAsia="fr-FR"/>
    </w:rPr>
  </w:style>
  <w:style w:customStyle="1" w:styleId="Corpsdetexte3Car" w:type="character">
    <w:name w:val="Corps de texte 3 Car"/>
    <w:basedOn w:val="Policepardfaut"/>
    <w:link w:val="Corpsdetexte3"/>
    <w:semiHidden/>
    <w:rsid w:val="008B30AF"/>
    <w:rPr>
      <w:rFonts w:ascii="Arial" w:cs="Times New Roman" w:eastAsia="Times New Roman" w:hAnsi="Arial"/>
      <w:i/>
      <w:iCs/>
      <w:sz w:val="28"/>
      <w:szCs w:val="24"/>
      <w:lang w:eastAsia="fr-FR"/>
    </w:rPr>
  </w:style>
  <w:style w:customStyle="1" w:styleId="3-CHAPcommuniquCar" w:type="character">
    <w:name w:val="3-CHAPÔ communiqué Car"/>
    <w:link w:val="3-CHAPcommuniqu"/>
    <w:locked/>
    <w:rsid w:val="004F7FFA"/>
    <w:rPr>
      <w:rFonts w:ascii="Verdana" w:hAnsi="Verdana"/>
      <w:b/>
      <w:color w:val="501964"/>
    </w:rPr>
  </w:style>
  <w:style w:customStyle="1" w:styleId="3-CHAPcommuniqu" w:type="paragraph">
    <w:name w:val="3-CHAPÔ communiqué"/>
    <w:basedOn w:val="Normal"/>
    <w:link w:val="3-CHAPcommuniquCar"/>
    <w:qFormat/>
    <w:rsid w:val="004F7FFA"/>
    <w:pPr>
      <w:spacing w:before="240"/>
      <w:jc w:val="both"/>
    </w:pPr>
    <w:rPr>
      <w:rFonts w:ascii="Verdana" w:hAnsi="Verdana"/>
      <w:b/>
      <w:color w:val="501964"/>
    </w:rPr>
  </w:style>
  <w:style w:styleId="Grilledutableau" w:type="table">
    <w:name w:val="Table Grid"/>
    <w:basedOn w:val="TableauNormal"/>
    <w:uiPriority w:val="39"/>
    <w:rsid w:val="00932D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tedebasdepage" w:type="paragraph">
    <w:name w:val="footnote text"/>
    <w:basedOn w:val="Normal"/>
    <w:link w:val="NotedebasdepageCar"/>
    <w:uiPriority w:val="99"/>
    <w:semiHidden/>
    <w:unhideWhenUsed/>
    <w:rsid w:val="00C72DBE"/>
    <w:rPr>
      <w:sz w:val="20"/>
      <w:szCs w:val="20"/>
    </w:rPr>
  </w:style>
  <w:style w:customStyle="1" w:styleId="NotedebasdepageCar" w:type="character">
    <w:name w:val="Note de bas de page Car"/>
    <w:basedOn w:val="Policepardfaut"/>
    <w:link w:val="Notedebasdepage"/>
    <w:uiPriority w:val="99"/>
    <w:semiHidden/>
    <w:rsid w:val="00C72DBE"/>
    <w:rPr>
      <w:sz w:val="20"/>
      <w:szCs w:val="20"/>
    </w:rPr>
  </w:style>
  <w:style w:styleId="Appelnotedebasdep" w:type="character">
    <w:name w:val="footnote reference"/>
    <w:basedOn w:val="Policepardfaut"/>
    <w:uiPriority w:val="99"/>
    <w:semiHidden/>
    <w:unhideWhenUsed/>
    <w:rsid w:val="00C72D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7627">
      <w:bodyDiv w:val="1"/>
      <w:marLeft w:val="0"/>
      <w:marRight w:val="0"/>
      <w:marTop w:val="0"/>
      <w:marBottom w:val="0"/>
      <w:divBdr>
        <w:top w:val="none" w:sz="0" w:space="0" w:color="auto"/>
        <w:left w:val="none" w:sz="0" w:space="0" w:color="auto"/>
        <w:bottom w:val="none" w:sz="0" w:space="0" w:color="auto"/>
        <w:right w:val="none" w:sz="0" w:space="0" w:color="auto"/>
      </w:divBdr>
    </w:div>
    <w:div w:id="386145525">
      <w:bodyDiv w:val="1"/>
      <w:marLeft w:val="0"/>
      <w:marRight w:val="0"/>
      <w:marTop w:val="0"/>
      <w:marBottom w:val="0"/>
      <w:divBdr>
        <w:top w:val="none" w:sz="0" w:space="0" w:color="auto"/>
        <w:left w:val="none" w:sz="0" w:space="0" w:color="auto"/>
        <w:bottom w:val="none" w:sz="0" w:space="0" w:color="auto"/>
        <w:right w:val="none" w:sz="0" w:space="0" w:color="auto"/>
      </w:divBdr>
      <w:divsChild>
        <w:div w:id="431901869">
          <w:marLeft w:val="274"/>
          <w:marRight w:val="0"/>
          <w:marTop w:val="0"/>
          <w:marBottom w:val="0"/>
          <w:divBdr>
            <w:top w:val="none" w:sz="0" w:space="0" w:color="auto"/>
            <w:left w:val="none" w:sz="0" w:space="0" w:color="auto"/>
            <w:bottom w:val="none" w:sz="0" w:space="0" w:color="auto"/>
            <w:right w:val="none" w:sz="0" w:space="0" w:color="auto"/>
          </w:divBdr>
        </w:div>
        <w:div w:id="485980236">
          <w:marLeft w:val="274"/>
          <w:marRight w:val="0"/>
          <w:marTop w:val="0"/>
          <w:marBottom w:val="0"/>
          <w:divBdr>
            <w:top w:val="none" w:sz="0" w:space="0" w:color="auto"/>
            <w:left w:val="none" w:sz="0" w:space="0" w:color="auto"/>
            <w:bottom w:val="none" w:sz="0" w:space="0" w:color="auto"/>
            <w:right w:val="none" w:sz="0" w:space="0" w:color="auto"/>
          </w:divBdr>
        </w:div>
        <w:div w:id="615797866">
          <w:marLeft w:val="274"/>
          <w:marRight w:val="0"/>
          <w:marTop w:val="0"/>
          <w:marBottom w:val="0"/>
          <w:divBdr>
            <w:top w:val="none" w:sz="0" w:space="0" w:color="auto"/>
            <w:left w:val="none" w:sz="0" w:space="0" w:color="auto"/>
            <w:bottom w:val="none" w:sz="0" w:space="0" w:color="auto"/>
            <w:right w:val="none" w:sz="0" w:space="0" w:color="auto"/>
          </w:divBdr>
        </w:div>
        <w:div w:id="807934169">
          <w:marLeft w:val="274"/>
          <w:marRight w:val="0"/>
          <w:marTop w:val="0"/>
          <w:marBottom w:val="0"/>
          <w:divBdr>
            <w:top w:val="none" w:sz="0" w:space="0" w:color="auto"/>
            <w:left w:val="none" w:sz="0" w:space="0" w:color="auto"/>
            <w:bottom w:val="none" w:sz="0" w:space="0" w:color="auto"/>
            <w:right w:val="none" w:sz="0" w:space="0" w:color="auto"/>
          </w:divBdr>
        </w:div>
        <w:div w:id="1270356923">
          <w:marLeft w:val="274"/>
          <w:marRight w:val="0"/>
          <w:marTop w:val="0"/>
          <w:marBottom w:val="0"/>
          <w:divBdr>
            <w:top w:val="none" w:sz="0" w:space="0" w:color="auto"/>
            <w:left w:val="none" w:sz="0" w:space="0" w:color="auto"/>
            <w:bottom w:val="none" w:sz="0" w:space="0" w:color="auto"/>
            <w:right w:val="none" w:sz="0" w:space="0" w:color="auto"/>
          </w:divBdr>
        </w:div>
        <w:div w:id="426384503">
          <w:marLeft w:val="274"/>
          <w:marRight w:val="0"/>
          <w:marTop w:val="0"/>
          <w:marBottom w:val="0"/>
          <w:divBdr>
            <w:top w:val="none" w:sz="0" w:space="0" w:color="auto"/>
            <w:left w:val="none" w:sz="0" w:space="0" w:color="auto"/>
            <w:bottom w:val="none" w:sz="0" w:space="0" w:color="auto"/>
            <w:right w:val="none" w:sz="0" w:space="0" w:color="auto"/>
          </w:divBdr>
        </w:div>
      </w:divsChild>
    </w:div>
    <w:div w:id="389769108">
      <w:bodyDiv w:val="1"/>
      <w:marLeft w:val="0"/>
      <w:marRight w:val="0"/>
      <w:marTop w:val="0"/>
      <w:marBottom w:val="0"/>
      <w:divBdr>
        <w:top w:val="none" w:sz="0" w:space="0" w:color="auto"/>
        <w:left w:val="none" w:sz="0" w:space="0" w:color="auto"/>
        <w:bottom w:val="none" w:sz="0" w:space="0" w:color="auto"/>
        <w:right w:val="none" w:sz="0" w:space="0" w:color="auto"/>
      </w:divBdr>
      <w:divsChild>
        <w:div w:id="1751416668">
          <w:marLeft w:val="0"/>
          <w:marRight w:val="0"/>
          <w:marTop w:val="0"/>
          <w:marBottom w:val="0"/>
          <w:divBdr>
            <w:top w:val="none" w:sz="0" w:space="0" w:color="auto"/>
            <w:left w:val="none" w:sz="0" w:space="0" w:color="auto"/>
            <w:bottom w:val="none" w:sz="0" w:space="0" w:color="auto"/>
            <w:right w:val="none" w:sz="0" w:space="0" w:color="auto"/>
          </w:divBdr>
          <w:divsChild>
            <w:div w:id="1780445928">
              <w:marLeft w:val="0"/>
              <w:marRight w:val="0"/>
              <w:marTop w:val="0"/>
              <w:marBottom w:val="0"/>
              <w:divBdr>
                <w:top w:val="none" w:sz="0" w:space="0" w:color="auto"/>
                <w:left w:val="none" w:sz="0" w:space="0" w:color="auto"/>
                <w:bottom w:val="none" w:sz="0" w:space="0" w:color="auto"/>
                <w:right w:val="none" w:sz="0" w:space="0" w:color="auto"/>
              </w:divBdr>
              <w:divsChild>
                <w:div w:id="1288390263">
                  <w:marLeft w:val="0"/>
                  <w:marRight w:val="0"/>
                  <w:marTop w:val="0"/>
                  <w:marBottom w:val="0"/>
                  <w:divBdr>
                    <w:top w:val="none" w:sz="0" w:space="0" w:color="auto"/>
                    <w:left w:val="none" w:sz="0" w:space="0" w:color="auto"/>
                    <w:bottom w:val="none" w:sz="0" w:space="0" w:color="auto"/>
                    <w:right w:val="none" w:sz="0" w:space="0" w:color="auto"/>
                  </w:divBdr>
                  <w:divsChild>
                    <w:div w:id="1182819374">
                      <w:marLeft w:val="0"/>
                      <w:marRight w:val="0"/>
                      <w:marTop w:val="0"/>
                      <w:marBottom w:val="0"/>
                      <w:divBdr>
                        <w:top w:val="none" w:sz="0" w:space="0" w:color="auto"/>
                        <w:left w:val="none" w:sz="0" w:space="0" w:color="auto"/>
                        <w:bottom w:val="none" w:sz="0" w:space="0" w:color="auto"/>
                        <w:right w:val="none" w:sz="0" w:space="0" w:color="auto"/>
                      </w:divBdr>
                      <w:divsChild>
                        <w:div w:id="97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41765">
      <w:bodyDiv w:val="1"/>
      <w:marLeft w:val="0"/>
      <w:marRight w:val="0"/>
      <w:marTop w:val="0"/>
      <w:marBottom w:val="0"/>
      <w:divBdr>
        <w:top w:val="none" w:sz="0" w:space="0" w:color="auto"/>
        <w:left w:val="none" w:sz="0" w:space="0" w:color="auto"/>
        <w:bottom w:val="none" w:sz="0" w:space="0" w:color="auto"/>
        <w:right w:val="none" w:sz="0" w:space="0" w:color="auto"/>
      </w:divBdr>
    </w:div>
    <w:div w:id="434247446">
      <w:bodyDiv w:val="1"/>
      <w:marLeft w:val="0"/>
      <w:marRight w:val="0"/>
      <w:marTop w:val="0"/>
      <w:marBottom w:val="0"/>
      <w:divBdr>
        <w:top w:val="none" w:sz="0" w:space="0" w:color="auto"/>
        <w:left w:val="none" w:sz="0" w:space="0" w:color="auto"/>
        <w:bottom w:val="none" w:sz="0" w:space="0" w:color="auto"/>
        <w:right w:val="none" w:sz="0" w:space="0" w:color="auto"/>
      </w:divBdr>
    </w:div>
    <w:div w:id="639458345">
      <w:bodyDiv w:val="1"/>
      <w:marLeft w:val="0"/>
      <w:marRight w:val="0"/>
      <w:marTop w:val="0"/>
      <w:marBottom w:val="0"/>
      <w:divBdr>
        <w:top w:val="none" w:sz="0" w:space="0" w:color="auto"/>
        <w:left w:val="none" w:sz="0" w:space="0" w:color="auto"/>
        <w:bottom w:val="none" w:sz="0" w:space="0" w:color="auto"/>
        <w:right w:val="none" w:sz="0" w:space="0" w:color="auto"/>
      </w:divBdr>
      <w:divsChild>
        <w:div w:id="319504146">
          <w:marLeft w:val="720"/>
          <w:marRight w:val="0"/>
          <w:marTop w:val="0"/>
          <w:marBottom w:val="0"/>
          <w:divBdr>
            <w:top w:val="none" w:sz="0" w:space="0" w:color="auto"/>
            <w:left w:val="none" w:sz="0" w:space="0" w:color="auto"/>
            <w:bottom w:val="none" w:sz="0" w:space="0" w:color="auto"/>
            <w:right w:val="none" w:sz="0" w:space="0" w:color="auto"/>
          </w:divBdr>
        </w:div>
      </w:divsChild>
    </w:div>
    <w:div w:id="783689835">
      <w:bodyDiv w:val="1"/>
      <w:marLeft w:val="0"/>
      <w:marRight w:val="0"/>
      <w:marTop w:val="0"/>
      <w:marBottom w:val="0"/>
      <w:divBdr>
        <w:top w:val="none" w:sz="0" w:space="0" w:color="auto"/>
        <w:left w:val="none" w:sz="0" w:space="0" w:color="auto"/>
        <w:bottom w:val="none" w:sz="0" w:space="0" w:color="auto"/>
        <w:right w:val="none" w:sz="0" w:space="0" w:color="auto"/>
      </w:divBdr>
    </w:div>
    <w:div w:id="813525588">
      <w:bodyDiv w:val="1"/>
      <w:marLeft w:val="0"/>
      <w:marRight w:val="0"/>
      <w:marTop w:val="0"/>
      <w:marBottom w:val="0"/>
      <w:divBdr>
        <w:top w:val="none" w:sz="0" w:space="0" w:color="auto"/>
        <w:left w:val="none" w:sz="0" w:space="0" w:color="auto"/>
        <w:bottom w:val="none" w:sz="0" w:space="0" w:color="auto"/>
        <w:right w:val="none" w:sz="0" w:space="0" w:color="auto"/>
      </w:divBdr>
    </w:div>
    <w:div w:id="850021996">
      <w:bodyDiv w:val="1"/>
      <w:marLeft w:val="0"/>
      <w:marRight w:val="0"/>
      <w:marTop w:val="0"/>
      <w:marBottom w:val="0"/>
      <w:divBdr>
        <w:top w:val="none" w:sz="0" w:space="0" w:color="auto"/>
        <w:left w:val="none" w:sz="0" w:space="0" w:color="auto"/>
        <w:bottom w:val="none" w:sz="0" w:space="0" w:color="auto"/>
        <w:right w:val="none" w:sz="0" w:space="0" w:color="auto"/>
      </w:divBdr>
    </w:div>
    <w:div w:id="890313268">
      <w:bodyDiv w:val="1"/>
      <w:marLeft w:val="0"/>
      <w:marRight w:val="0"/>
      <w:marTop w:val="0"/>
      <w:marBottom w:val="0"/>
      <w:divBdr>
        <w:top w:val="none" w:sz="0" w:space="0" w:color="auto"/>
        <w:left w:val="none" w:sz="0" w:space="0" w:color="auto"/>
        <w:bottom w:val="none" w:sz="0" w:space="0" w:color="auto"/>
        <w:right w:val="none" w:sz="0" w:space="0" w:color="auto"/>
      </w:divBdr>
    </w:div>
    <w:div w:id="893740416">
      <w:bodyDiv w:val="1"/>
      <w:marLeft w:val="0"/>
      <w:marRight w:val="0"/>
      <w:marTop w:val="0"/>
      <w:marBottom w:val="0"/>
      <w:divBdr>
        <w:top w:val="none" w:sz="0" w:space="0" w:color="auto"/>
        <w:left w:val="none" w:sz="0" w:space="0" w:color="auto"/>
        <w:bottom w:val="none" w:sz="0" w:space="0" w:color="auto"/>
        <w:right w:val="none" w:sz="0" w:space="0" w:color="auto"/>
      </w:divBdr>
    </w:div>
    <w:div w:id="947277527">
      <w:bodyDiv w:val="1"/>
      <w:marLeft w:val="0"/>
      <w:marRight w:val="0"/>
      <w:marTop w:val="0"/>
      <w:marBottom w:val="0"/>
      <w:divBdr>
        <w:top w:val="none" w:sz="0" w:space="0" w:color="auto"/>
        <w:left w:val="none" w:sz="0" w:space="0" w:color="auto"/>
        <w:bottom w:val="none" w:sz="0" w:space="0" w:color="auto"/>
        <w:right w:val="none" w:sz="0" w:space="0" w:color="auto"/>
      </w:divBdr>
      <w:divsChild>
        <w:div w:id="1845319367">
          <w:marLeft w:val="0"/>
          <w:marRight w:val="0"/>
          <w:marTop w:val="0"/>
          <w:marBottom w:val="0"/>
          <w:divBdr>
            <w:top w:val="none" w:sz="0" w:space="0" w:color="auto"/>
            <w:left w:val="none" w:sz="0" w:space="0" w:color="auto"/>
            <w:bottom w:val="none" w:sz="0" w:space="0" w:color="auto"/>
            <w:right w:val="none" w:sz="0" w:space="0" w:color="auto"/>
          </w:divBdr>
          <w:divsChild>
            <w:div w:id="989289224">
              <w:marLeft w:val="0"/>
              <w:marRight w:val="0"/>
              <w:marTop w:val="0"/>
              <w:marBottom w:val="0"/>
              <w:divBdr>
                <w:top w:val="none" w:sz="0" w:space="0" w:color="auto"/>
                <w:left w:val="none" w:sz="0" w:space="0" w:color="auto"/>
                <w:bottom w:val="none" w:sz="0" w:space="0" w:color="auto"/>
                <w:right w:val="none" w:sz="0" w:space="0" w:color="auto"/>
              </w:divBdr>
              <w:divsChild>
                <w:div w:id="1963881094">
                  <w:marLeft w:val="0"/>
                  <w:marRight w:val="0"/>
                  <w:marTop w:val="0"/>
                  <w:marBottom w:val="0"/>
                  <w:divBdr>
                    <w:top w:val="none" w:sz="0" w:space="0" w:color="auto"/>
                    <w:left w:val="none" w:sz="0" w:space="0" w:color="auto"/>
                    <w:bottom w:val="none" w:sz="0" w:space="0" w:color="auto"/>
                    <w:right w:val="none" w:sz="0" w:space="0" w:color="auto"/>
                  </w:divBdr>
                  <w:divsChild>
                    <w:div w:id="1622569118">
                      <w:marLeft w:val="0"/>
                      <w:marRight w:val="0"/>
                      <w:marTop w:val="0"/>
                      <w:marBottom w:val="0"/>
                      <w:divBdr>
                        <w:top w:val="none" w:sz="0" w:space="0" w:color="auto"/>
                        <w:left w:val="none" w:sz="0" w:space="0" w:color="auto"/>
                        <w:bottom w:val="none" w:sz="0" w:space="0" w:color="auto"/>
                        <w:right w:val="none" w:sz="0" w:space="0" w:color="auto"/>
                      </w:divBdr>
                      <w:divsChild>
                        <w:div w:id="1510561387">
                          <w:marLeft w:val="0"/>
                          <w:marRight w:val="0"/>
                          <w:marTop w:val="0"/>
                          <w:marBottom w:val="0"/>
                          <w:divBdr>
                            <w:top w:val="none" w:sz="0" w:space="0" w:color="auto"/>
                            <w:left w:val="none" w:sz="0" w:space="0" w:color="auto"/>
                            <w:bottom w:val="none" w:sz="0" w:space="0" w:color="auto"/>
                            <w:right w:val="none" w:sz="0" w:space="0" w:color="auto"/>
                          </w:divBdr>
                          <w:divsChild>
                            <w:div w:id="57175837">
                              <w:marLeft w:val="0"/>
                              <w:marRight w:val="0"/>
                              <w:marTop w:val="0"/>
                              <w:marBottom w:val="0"/>
                              <w:divBdr>
                                <w:top w:val="none" w:sz="0" w:space="0" w:color="auto"/>
                                <w:left w:val="none" w:sz="0" w:space="0" w:color="auto"/>
                                <w:bottom w:val="none" w:sz="0" w:space="0" w:color="auto"/>
                                <w:right w:val="none" w:sz="0" w:space="0" w:color="auto"/>
                              </w:divBdr>
                              <w:divsChild>
                                <w:div w:id="1889805491">
                                  <w:marLeft w:val="0"/>
                                  <w:marRight w:val="0"/>
                                  <w:marTop w:val="0"/>
                                  <w:marBottom w:val="0"/>
                                  <w:divBdr>
                                    <w:top w:val="none" w:sz="0" w:space="0" w:color="auto"/>
                                    <w:left w:val="none" w:sz="0" w:space="0" w:color="auto"/>
                                    <w:bottom w:val="none" w:sz="0" w:space="0" w:color="auto"/>
                                    <w:right w:val="none" w:sz="0" w:space="0" w:color="auto"/>
                                  </w:divBdr>
                                  <w:divsChild>
                                    <w:div w:id="1161772643">
                                      <w:marLeft w:val="0"/>
                                      <w:marRight w:val="0"/>
                                      <w:marTop w:val="0"/>
                                      <w:marBottom w:val="0"/>
                                      <w:divBdr>
                                        <w:top w:val="none" w:sz="0" w:space="0" w:color="auto"/>
                                        <w:left w:val="none" w:sz="0" w:space="0" w:color="auto"/>
                                        <w:bottom w:val="none" w:sz="0" w:space="0" w:color="auto"/>
                                        <w:right w:val="none" w:sz="0" w:space="0" w:color="auto"/>
                                      </w:divBdr>
                                      <w:divsChild>
                                        <w:div w:id="1007170088">
                                          <w:marLeft w:val="0"/>
                                          <w:marRight w:val="0"/>
                                          <w:marTop w:val="0"/>
                                          <w:marBottom w:val="0"/>
                                          <w:divBdr>
                                            <w:top w:val="none" w:sz="0" w:space="0" w:color="auto"/>
                                            <w:left w:val="none" w:sz="0" w:space="0" w:color="auto"/>
                                            <w:bottom w:val="none" w:sz="0" w:space="0" w:color="auto"/>
                                            <w:right w:val="none" w:sz="0" w:space="0" w:color="auto"/>
                                          </w:divBdr>
                                          <w:divsChild>
                                            <w:div w:id="7364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779327">
      <w:bodyDiv w:val="1"/>
      <w:marLeft w:val="0"/>
      <w:marRight w:val="0"/>
      <w:marTop w:val="0"/>
      <w:marBottom w:val="0"/>
      <w:divBdr>
        <w:top w:val="none" w:sz="0" w:space="0" w:color="auto"/>
        <w:left w:val="none" w:sz="0" w:space="0" w:color="auto"/>
        <w:bottom w:val="none" w:sz="0" w:space="0" w:color="auto"/>
        <w:right w:val="none" w:sz="0" w:space="0" w:color="auto"/>
      </w:divBdr>
      <w:divsChild>
        <w:div w:id="1836188530">
          <w:marLeft w:val="0"/>
          <w:marRight w:val="0"/>
          <w:marTop w:val="0"/>
          <w:marBottom w:val="0"/>
          <w:divBdr>
            <w:top w:val="none" w:sz="0" w:space="0" w:color="auto"/>
            <w:left w:val="none" w:sz="0" w:space="0" w:color="auto"/>
            <w:bottom w:val="none" w:sz="0" w:space="0" w:color="auto"/>
            <w:right w:val="none" w:sz="0" w:space="0" w:color="auto"/>
          </w:divBdr>
          <w:divsChild>
            <w:div w:id="383718975">
              <w:marLeft w:val="0"/>
              <w:marRight w:val="0"/>
              <w:marTop w:val="0"/>
              <w:marBottom w:val="0"/>
              <w:divBdr>
                <w:top w:val="none" w:sz="0" w:space="0" w:color="auto"/>
                <w:left w:val="none" w:sz="0" w:space="0" w:color="auto"/>
                <w:bottom w:val="none" w:sz="0" w:space="0" w:color="auto"/>
                <w:right w:val="none" w:sz="0" w:space="0" w:color="auto"/>
              </w:divBdr>
              <w:divsChild>
                <w:div w:id="1844316284">
                  <w:marLeft w:val="0"/>
                  <w:marRight w:val="0"/>
                  <w:marTop w:val="0"/>
                  <w:marBottom w:val="0"/>
                  <w:divBdr>
                    <w:top w:val="none" w:sz="0" w:space="0" w:color="auto"/>
                    <w:left w:val="none" w:sz="0" w:space="0" w:color="auto"/>
                    <w:bottom w:val="none" w:sz="0" w:space="0" w:color="auto"/>
                    <w:right w:val="none" w:sz="0" w:space="0" w:color="auto"/>
                  </w:divBdr>
                  <w:divsChild>
                    <w:div w:id="1301571414">
                      <w:marLeft w:val="0"/>
                      <w:marRight w:val="0"/>
                      <w:marTop w:val="0"/>
                      <w:marBottom w:val="0"/>
                      <w:divBdr>
                        <w:top w:val="none" w:sz="0" w:space="0" w:color="auto"/>
                        <w:left w:val="none" w:sz="0" w:space="0" w:color="auto"/>
                        <w:bottom w:val="none" w:sz="0" w:space="0" w:color="auto"/>
                        <w:right w:val="none" w:sz="0" w:space="0" w:color="auto"/>
                      </w:divBdr>
                      <w:divsChild>
                        <w:div w:id="1801726767">
                          <w:marLeft w:val="0"/>
                          <w:marRight w:val="0"/>
                          <w:marTop w:val="0"/>
                          <w:marBottom w:val="0"/>
                          <w:divBdr>
                            <w:top w:val="none" w:sz="0" w:space="0" w:color="auto"/>
                            <w:left w:val="none" w:sz="0" w:space="0" w:color="auto"/>
                            <w:bottom w:val="none" w:sz="0" w:space="0" w:color="auto"/>
                            <w:right w:val="none" w:sz="0" w:space="0" w:color="auto"/>
                          </w:divBdr>
                          <w:divsChild>
                            <w:div w:id="865486272">
                              <w:marLeft w:val="0"/>
                              <w:marRight w:val="0"/>
                              <w:marTop w:val="0"/>
                              <w:marBottom w:val="0"/>
                              <w:divBdr>
                                <w:top w:val="none" w:sz="0" w:space="0" w:color="auto"/>
                                <w:left w:val="none" w:sz="0" w:space="0" w:color="auto"/>
                                <w:bottom w:val="none" w:sz="0" w:space="0" w:color="auto"/>
                                <w:right w:val="none" w:sz="0" w:space="0" w:color="auto"/>
                              </w:divBdr>
                              <w:divsChild>
                                <w:div w:id="1635480942">
                                  <w:marLeft w:val="0"/>
                                  <w:marRight w:val="0"/>
                                  <w:marTop w:val="150"/>
                                  <w:marBottom w:val="0"/>
                                  <w:divBdr>
                                    <w:top w:val="none" w:sz="0" w:space="0" w:color="auto"/>
                                    <w:left w:val="none" w:sz="0" w:space="0" w:color="auto"/>
                                    <w:bottom w:val="none" w:sz="0" w:space="0" w:color="auto"/>
                                    <w:right w:val="none" w:sz="0" w:space="0" w:color="auto"/>
                                  </w:divBdr>
                                  <w:divsChild>
                                    <w:div w:id="806122180">
                                      <w:marLeft w:val="0"/>
                                      <w:marRight w:val="0"/>
                                      <w:marTop w:val="0"/>
                                      <w:marBottom w:val="0"/>
                                      <w:divBdr>
                                        <w:top w:val="none" w:sz="0" w:space="0" w:color="auto"/>
                                        <w:left w:val="none" w:sz="0" w:space="0" w:color="auto"/>
                                        <w:bottom w:val="none" w:sz="0" w:space="0" w:color="auto"/>
                                        <w:right w:val="none" w:sz="0" w:space="0" w:color="auto"/>
                                      </w:divBdr>
                                      <w:divsChild>
                                        <w:div w:id="199172873">
                                          <w:marLeft w:val="0"/>
                                          <w:marRight w:val="0"/>
                                          <w:marTop w:val="0"/>
                                          <w:marBottom w:val="0"/>
                                          <w:divBdr>
                                            <w:top w:val="none" w:sz="0" w:space="0" w:color="auto"/>
                                            <w:left w:val="none" w:sz="0" w:space="0" w:color="auto"/>
                                            <w:bottom w:val="none" w:sz="0" w:space="0" w:color="auto"/>
                                            <w:right w:val="none" w:sz="0" w:space="0" w:color="auto"/>
                                          </w:divBdr>
                                          <w:divsChild>
                                            <w:div w:id="1925335866">
                                              <w:marLeft w:val="0"/>
                                              <w:marRight w:val="0"/>
                                              <w:marTop w:val="0"/>
                                              <w:marBottom w:val="0"/>
                                              <w:divBdr>
                                                <w:top w:val="none" w:sz="0" w:space="0" w:color="auto"/>
                                                <w:left w:val="none" w:sz="0" w:space="0" w:color="auto"/>
                                                <w:bottom w:val="none" w:sz="0" w:space="0" w:color="auto"/>
                                                <w:right w:val="none" w:sz="0" w:space="0" w:color="auto"/>
                                              </w:divBdr>
                                              <w:divsChild>
                                                <w:div w:id="1161969197">
                                                  <w:marLeft w:val="0"/>
                                                  <w:marRight w:val="0"/>
                                                  <w:marTop w:val="0"/>
                                                  <w:marBottom w:val="0"/>
                                                  <w:divBdr>
                                                    <w:top w:val="none" w:sz="0" w:space="0" w:color="auto"/>
                                                    <w:left w:val="none" w:sz="0" w:space="0" w:color="auto"/>
                                                    <w:bottom w:val="none" w:sz="0" w:space="0" w:color="auto"/>
                                                    <w:right w:val="none" w:sz="0" w:space="0" w:color="auto"/>
                                                  </w:divBdr>
                                                  <w:divsChild>
                                                    <w:div w:id="17071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7364944">
      <w:bodyDiv w:val="1"/>
      <w:marLeft w:val="0"/>
      <w:marRight w:val="0"/>
      <w:marTop w:val="0"/>
      <w:marBottom w:val="0"/>
      <w:divBdr>
        <w:top w:val="none" w:sz="0" w:space="0" w:color="auto"/>
        <w:left w:val="none" w:sz="0" w:space="0" w:color="auto"/>
        <w:bottom w:val="none" w:sz="0" w:space="0" w:color="auto"/>
        <w:right w:val="none" w:sz="0" w:space="0" w:color="auto"/>
      </w:divBdr>
    </w:div>
    <w:div w:id="1102608385">
      <w:bodyDiv w:val="1"/>
      <w:marLeft w:val="0"/>
      <w:marRight w:val="0"/>
      <w:marTop w:val="0"/>
      <w:marBottom w:val="0"/>
      <w:divBdr>
        <w:top w:val="none" w:sz="0" w:space="0" w:color="auto"/>
        <w:left w:val="none" w:sz="0" w:space="0" w:color="auto"/>
        <w:bottom w:val="none" w:sz="0" w:space="0" w:color="auto"/>
        <w:right w:val="none" w:sz="0" w:space="0" w:color="auto"/>
      </w:divBdr>
    </w:div>
    <w:div w:id="1157921086">
      <w:bodyDiv w:val="1"/>
      <w:marLeft w:val="0"/>
      <w:marRight w:val="0"/>
      <w:marTop w:val="0"/>
      <w:marBottom w:val="0"/>
      <w:divBdr>
        <w:top w:val="none" w:sz="0" w:space="0" w:color="auto"/>
        <w:left w:val="none" w:sz="0" w:space="0" w:color="auto"/>
        <w:bottom w:val="none" w:sz="0" w:space="0" w:color="auto"/>
        <w:right w:val="none" w:sz="0" w:space="0" w:color="auto"/>
      </w:divBdr>
    </w:div>
    <w:div w:id="1174221881">
      <w:bodyDiv w:val="1"/>
      <w:marLeft w:val="0"/>
      <w:marRight w:val="0"/>
      <w:marTop w:val="0"/>
      <w:marBottom w:val="0"/>
      <w:divBdr>
        <w:top w:val="none" w:sz="0" w:space="0" w:color="auto"/>
        <w:left w:val="none" w:sz="0" w:space="0" w:color="auto"/>
        <w:bottom w:val="none" w:sz="0" w:space="0" w:color="auto"/>
        <w:right w:val="none" w:sz="0" w:space="0" w:color="auto"/>
      </w:divBdr>
    </w:div>
    <w:div w:id="1206525340">
      <w:bodyDiv w:val="1"/>
      <w:marLeft w:val="0"/>
      <w:marRight w:val="0"/>
      <w:marTop w:val="0"/>
      <w:marBottom w:val="0"/>
      <w:divBdr>
        <w:top w:val="none" w:sz="0" w:space="0" w:color="auto"/>
        <w:left w:val="none" w:sz="0" w:space="0" w:color="auto"/>
        <w:bottom w:val="none" w:sz="0" w:space="0" w:color="auto"/>
        <w:right w:val="none" w:sz="0" w:space="0" w:color="auto"/>
      </w:divBdr>
    </w:div>
    <w:div w:id="1259172753">
      <w:bodyDiv w:val="1"/>
      <w:marLeft w:val="0"/>
      <w:marRight w:val="0"/>
      <w:marTop w:val="0"/>
      <w:marBottom w:val="0"/>
      <w:divBdr>
        <w:top w:val="none" w:sz="0" w:space="0" w:color="auto"/>
        <w:left w:val="none" w:sz="0" w:space="0" w:color="auto"/>
        <w:bottom w:val="none" w:sz="0" w:space="0" w:color="auto"/>
        <w:right w:val="none" w:sz="0" w:space="0" w:color="auto"/>
      </w:divBdr>
    </w:div>
    <w:div w:id="1305425586">
      <w:bodyDiv w:val="1"/>
      <w:marLeft w:val="0"/>
      <w:marRight w:val="0"/>
      <w:marTop w:val="0"/>
      <w:marBottom w:val="0"/>
      <w:divBdr>
        <w:top w:val="none" w:sz="0" w:space="0" w:color="auto"/>
        <w:left w:val="none" w:sz="0" w:space="0" w:color="auto"/>
        <w:bottom w:val="none" w:sz="0" w:space="0" w:color="auto"/>
        <w:right w:val="none" w:sz="0" w:space="0" w:color="auto"/>
      </w:divBdr>
      <w:divsChild>
        <w:div w:id="533930942">
          <w:marLeft w:val="0"/>
          <w:marRight w:val="0"/>
          <w:marTop w:val="0"/>
          <w:marBottom w:val="0"/>
          <w:divBdr>
            <w:top w:val="none" w:sz="0" w:space="0" w:color="auto"/>
            <w:left w:val="none" w:sz="0" w:space="0" w:color="auto"/>
            <w:bottom w:val="none" w:sz="0" w:space="0" w:color="auto"/>
            <w:right w:val="none" w:sz="0" w:space="0" w:color="auto"/>
          </w:divBdr>
          <w:divsChild>
            <w:div w:id="175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0898">
      <w:bodyDiv w:val="1"/>
      <w:marLeft w:val="0"/>
      <w:marRight w:val="0"/>
      <w:marTop w:val="0"/>
      <w:marBottom w:val="0"/>
      <w:divBdr>
        <w:top w:val="none" w:sz="0" w:space="0" w:color="auto"/>
        <w:left w:val="none" w:sz="0" w:space="0" w:color="auto"/>
        <w:bottom w:val="none" w:sz="0" w:space="0" w:color="auto"/>
        <w:right w:val="none" w:sz="0" w:space="0" w:color="auto"/>
      </w:divBdr>
    </w:div>
    <w:div w:id="1495143114">
      <w:bodyDiv w:val="1"/>
      <w:marLeft w:val="0"/>
      <w:marRight w:val="0"/>
      <w:marTop w:val="0"/>
      <w:marBottom w:val="0"/>
      <w:divBdr>
        <w:top w:val="none" w:sz="0" w:space="0" w:color="auto"/>
        <w:left w:val="none" w:sz="0" w:space="0" w:color="auto"/>
        <w:bottom w:val="none" w:sz="0" w:space="0" w:color="auto"/>
        <w:right w:val="none" w:sz="0" w:space="0" w:color="auto"/>
      </w:divBdr>
    </w:div>
    <w:div w:id="1544099473">
      <w:bodyDiv w:val="1"/>
      <w:marLeft w:val="0"/>
      <w:marRight w:val="0"/>
      <w:marTop w:val="0"/>
      <w:marBottom w:val="0"/>
      <w:divBdr>
        <w:top w:val="none" w:sz="0" w:space="0" w:color="auto"/>
        <w:left w:val="none" w:sz="0" w:space="0" w:color="auto"/>
        <w:bottom w:val="none" w:sz="0" w:space="0" w:color="auto"/>
        <w:right w:val="none" w:sz="0" w:space="0" w:color="auto"/>
      </w:divBdr>
      <w:divsChild>
        <w:div w:id="1572084383">
          <w:marLeft w:val="274"/>
          <w:marRight w:val="0"/>
          <w:marTop w:val="0"/>
          <w:marBottom w:val="0"/>
          <w:divBdr>
            <w:top w:val="none" w:sz="0" w:space="0" w:color="auto"/>
            <w:left w:val="none" w:sz="0" w:space="0" w:color="auto"/>
            <w:bottom w:val="none" w:sz="0" w:space="0" w:color="auto"/>
            <w:right w:val="none" w:sz="0" w:space="0" w:color="auto"/>
          </w:divBdr>
        </w:div>
      </w:divsChild>
    </w:div>
    <w:div w:id="1561475997">
      <w:bodyDiv w:val="1"/>
      <w:marLeft w:val="0"/>
      <w:marRight w:val="0"/>
      <w:marTop w:val="0"/>
      <w:marBottom w:val="0"/>
      <w:divBdr>
        <w:top w:val="none" w:sz="0" w:space="0" w:color="auto"/>
        <w:left w:val="none" w:sz="0" w:space="0" w:color="auto"/>
        <w:bottom w:val="none" w:sz="0" w:space="0" w:color="auto"/>
        <w:right w:val="none" w:sz="0" w:space="0" w:color="auto"/>
      </w:divBdr>
      <w:divsChild>
        <w:div w:id="209852789">
          <w:marLeft w:val="1080"/>
          <w:marRight w:val="0"/>
          <w:marTop w:val="100"/>
          <w:marBottom w:val="0"/>
          <w:divBdr>
            <w:top w:val="none" w:sz="0" w:space="0" w:color="auto"/>
            <w:left w:val="none" w:sz="0" w:space="0" w:color="auto"/>
            <w:bottom w:val="none" w:sz="0" w:space="0" w:color="auto"/>
            <w:right w:val="none" w:sz="0" w:space="0" w:color="auto"/>
          </w:divBdr>
        </w:div>
        <w:div w:id="1794010555">
          <w:marLeft w:val="1080"/>
          <w:marRight w:val="0"/>
          <w:marTop w:val="100"/>
          <w:marBottom w:val="0"/>
          <w:divBdr>
            <w:top w:val="none" w:sz="0" w:space="0" w:color="auto"/>
            <w:left w:val="none" w:sz="0" w:space="0" w:color="auto"/>
            <w:bottom w:val="none" w:sz="0" w:space="0" w:color="auto"/>
            <w:right w:val="none" w:sz="0" w:space="0" w:color="auto"/>
          </w:divBdr>
        </w:div>
        <w:div w:id="668489076">
          <w:marLeft w:val="1080"/>
          <w:marRight w:val="0"/>
          <w:marTop w:val="100"/>
          <w:marBottom w:val="0"/>
          <w:divBdr>
            <w:top w:val="none" w:sz="0" w:space="0" w:color="auto"/>
            <w:left w:val="none" w:sz="0" w:space="0" w:color="auto"/>
            <w:bottom w:val="none" w:sz="0" w:space="0" w:color="auto"/>
            <w:right w:val="none" w:sz="0" w:space="0" w:color="auto"/>
          </w:divBdr>
        </w:div>
        <w:div w:id="1075932446">
          <w:marLeft w:val="1080"/>
          <w:marRight w:val="0"/>
          <w:marTop w:val="100"/>
          <w:marBottom w:val="0"/>
          <w:divBdr>
            <w:top w:val="none" w:sz="0" w:space="0" w:color="auto"/>
            <w:left w:val="none" w:sz="0" w:space="0" w:color="auto"/>
            <w:bottom w:val="none" w:sz="0" w:space="0" w:color="auto"/>
            <w:right w:val="none" w:sz="0" w:space="0" w:color="auto"/>
          </w:divBdr>
        </w:div>
        <w:div w:id="1133062456">
          <w:marLeft w:val="1080"/>
          <w:marRight w:val="0"/>
          <w:marTop w:val="100"/>
          <w:marBottom w:val="0"/>
          <w:divBdr>
            <w:top w:val="none" w:sz="0" w:space="0" w:color="auto"/>
            <w:left w:val="none" w:sz="0" w:space="0" w:color="auto"/>
            <w:bottom w:val="none" w:sz="0" w:space="0" w:color="auto"/>
            <w:right w:val="none" w:sz="0" w:space="0" w:color="auto"/>
          </w:divBdr>
        </w:div>
      </w:divsChild>
    </w:div>
    <w:div w:id="1582056751">
      <w:bodyDiv w:val="1"/>
      <w:marLeft w:val="0"/>
      <w:marRight w:val="0"/>
      <w:marTop w:val="0"/>
      <w:marBottom w:val="0"/>
      <w:divBdr>
        <w:top w:val="none" w:sz="0" w:space="0" w:color="auto"/>
        <w:left w:val="none" w:sz="0" w:space="0" w:color="auto"/>
        <w:bottom w:val="none" w:sz="0" w:space="0" w:color="auto"/>
        <w:right w:val="none" w:sz="0" w:space="0" w:color="auto"/>
      </w:divBdr>
      <w:divsChild>
        <w:div w:id="1462570991">
          <w:marLeft w:val="0"/>
          <w:marRight w:val="0"/>
          <w:marTop w:val="0"/>
          <w:marBottom w:val="0"/>
          <w:divBdr>
            <w:top w:val="none" w:sz="0" w:space="0" w:color="auto"/>
            <w:left w:val="none" w:sz="0" w:space="0" w:color="auto"/>
            <w:bottom w:val="none" w:sz="0" w:space="0" w:color="auto"/>
            <w:right w:val="none" w:sz="0" w:space="0" w:color="auto"/>
          </w:divBdr>
          <w:divsChild>
            <w:div w:id="1741632551">
              <w:marLeft w:val="0"/>
              <w:marRight w:val="0"/>
              <w:marTop w:val="0"/>
              <w:marBottom w:val="0"/>
              <w:divBdr>
                <w:top w:val="none" w:sz="0" w:space="0" w:color="auto"/>
                <w:left w:val="none" w:sz="0" w:space="0" w:color="auto"/>
                <w:bottom w:val="none" w:sz="0" w:space="0" w:color="auto"/>
                <w:right w:val="none" w:sz="0" w:space="0" w:color="auto"/>
              </w:divBdr>
              <w:divsChild>
                <w:div w:id="1319991844">
                  <w:marLeft w:val="0"/>
                  <w:marRight w:val="0"/>
                  <w:marTop w:val="0"/>
                  <w:marBottom w:val="0"/>
                  <w:divBdr>
                    <w:top w:val="none" w:sz="0" w:space="0" w:color="auto"/>
                    <w:left w:val="none" w:sz="0" w:space="0" w:color="auto"/>
                    <w:bottom w:val="none" w:sz="0" w:space="0" w:color="auto"/>
                    <w:right w:val="none" w:sz="0" w:space="0" w:color="auto"/>
                  </w:divBdr>
                  <w:divsChild>
                    <w:div w:id="297345605">
                      <w:marLeft w:val="0"/>
                      <w:marRight w:val="0"/>
                      <w:marTop w:val="0"/>
                      <w:marBottom w:val="0"/>
                      <w:divBdr>
                        <w:top w:val="none" w:sz="0" w:space="0" w:color="auto"/>
                        <w:left w:val="none" w:sz="0" w:space="0" w:color="auto"/>
                        <w:bottom w:val="none" w:sz="0" w:space="0" w:color="auto"/>
                        <w:right w:val="none" w:sz="0" w:space="0" w:color="auto"/>
                      </w:divBdr>
                      <w:divsChild>
                        <w:div w:id="125197092">
                          <w:marLeft w:val="0"/>
                          <w:marRight w:val="0"/>
                          <w:marTop w:val="0"/>
                          <w:marBottom w:val="0"/>
                          <w:divBdr>
                            <w:top w:val="none" w:sz="0" w:space="0" w:color="auto"/>
                            <w:left w:val="none" w:sz="0" w:space="0" w:color="auto"/>
                            <w:bottom w:val="none" w:sz="0" w:space="0" w:color="auto"/>
                            <w:right w:val="none" w:sz="0" w:space="0" w:color="auto"/>
                          </w:divBdr>
                          <w:divsChild>
                            <w:div w:id="39718940">
                              <w:marLeft w:val="0"/>
                              <w:marRight w:val="0"/>
                              <w:marTop w:val="0"/>
                              <w:marBottom w:val="0"/>
                              <w:divBdr>
                                <w:top w:val="none" w:sz="0" w:space="0" w:color="auto"/>
                                <w:left w:val="none" w:sz="0" w:space="0" w:color="auto"/>
                                <w:bottom w:val="none" w:sz="0" w:space="0" w:color="auto"/>
                                <w:right w:val="none" w:sz="0" w:space="0" w:color="auto"/>
                              </w:divBdr>
                              <w:divsChild>
                                <w:div w:id="1276399922">
                                  <w:marLeft w:val="0"/>
                                  <w:marRight w:val="0"/>
                                  <w:marTop w:val="0"/>
                                  <w:marBottom w:val="0"/>
                                  <w:divBdr>
                                    <w:top w:val="none" w:sz="0" w:space="0" w:color="auto"/>
                                    <w:left w:val="none" w:sz="0" w:space="0" w:color="auto"/>
                                    <w:bottom w:val="none" w:sz="0" w:space="0" w:color="auto"/>
                                    <w:right w:val="none" w:sz="0" w:space="0" w:color="auto"/>
                                  </w:divBdr>
                                  <w:divsChild>
                                    <w:div w:id="1747418950">
                                      <w:marLeft w:val="0"/>
                                      <w:marRight w:val="0"/>
                                      <w:marTop w:val="0"/>
                                      <w:marBottom w:val="0"/>
                                      <w:divBdr>
                                        <w:top w:val="none" w:sz="0" w:space="0" w:color="auto"/>
                                        <w:left w:val="none" w:sz="0" w:space="0" w:color="auto"/>
                                        <w:bottom w:val="none" w:sz="0" w:space="0" w:color="auto"/>
                                        <w:right w:val="none" w:sz="0" w:space="0" w:color="auto"/>
                                      </w:divBdr>
                                      <w:divsChild>
                                        <w:div w:id="2107261762">
                                          <w:marLeft w:val="0"/>
                                          <w:marRight w:val="0"/>
                                          <w:marTop w:val="0"/>
                                          <w:marBottom w:val="0"/>
                                          <w:divBdr>
                                            <w:top w:val="none" w:sz="0" w:space="0" w:color="auto"/>
                                            <w:left w:val="none" w:sz="0" w:space="0" w:color="auto"/>
                                            <w:bottom w:val="none" w:sz="0" w:space="0" w:color="auto"/>
                                            <w:right w:val="none" w:sz="0" w:space="0" w:color="auto"/>
                                          </w:divBdr>
                                          <w:divsChild>
                                            <w:div w:id="1189224717">
                                              <w:marLeft w:val="0"/>
                                              <w:marRight w:val="0"/>
                                              <w:marTop w:val="0"/>
                                              <w:marBottom w:val="0"/>
                                              <w:divBdr>
                                                <w:top w:val="none" w:sz="0" w:space="0" w:color="auto"/>
                                                <w:left w:val="none" w:sz="0" w:space="0" w:color="auto"/>
                                                <w:bottom w:val="none" w:sz="0" w:space="0" w:color="auto"/>
                                                <w:right w:val="none" w:sz="0" w:space="0" w:color="auto"/>
                                              </w:divBdr>
                                              <w:divsChild>
                                                <w:div w:id="21340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9922778">
      <w:bodyDiv w:val="1"/>
      <w:marLeft w:val="0"/>
      <w:marRight w:val="0"/>
      <w:marTop w:val="0"/>
      <w:marBottom w:val="0"/>
      <w:divBdr>
        <w:top w:val="none" w:sz="0" w:space="0" w:color="auto"/>
        <w:left w:val="none" w:sz="0" w:space="0" w:color="auto"/>
        <w:bottom w:val="none" w:sz="0" w:space="0" w:color="auto"/>
        <w:right w:val="none" w:sz="0" w:space="0" w:color="auto"/>
      </w:divBdr>
    </w:div>
    <w:div w:id="1600521872">
      <w:bodyDiv w:val="1"/>
      <w:marLeft w:val="0"/>
      <w:marRight w:val="0"/>
      <w:marTop w:val="0"/>
      <w:marBottom w:val="0"/>
      <w:divBdr>
        <w:top w:val="none" w:sz="0" w:space="0" w:color="auto"/>
        <w:left w:val="none" w:sz="0" w:space="0" w:color="auto"/>
        <w:bottom w:val="none" w:sz="0" w:space="0" w:color="auto"/>
        <w:right w:val="none" w:sz="0" w:space="0" w:color="auto"/>
      </w:divBdr>
    </w:div>
    <w:div w:id="1600523535">
      <w:bodyDiv w:val="1"/>
      <w:marLeft w:val="0"/>
      <w:marRight w:val="0"/>
      <w:marTop w:val="0"/>
      <w:marBottom w:val="0"/>
      <w:divBdr>
        <w:top w:val="none" w:sz="0" w:space="0" w:color="auto"/>
        <w:left w:val="none" w:sz="0" w:space="0" w:color="auto"/>
        <w:bottom w:val="none" w:sz="0" w:space="0" w:color="auto"/>
        <w:right w:val="none" w:sz="0" w:space="0" w:color="auto"/>
      </w:divBdr>
      <w:divsChild>
        <w:div w:id="849947663">
          <w:marLeft w:val="274"/>
          <w:marRight w:val="0"/>
          <w:marTop w:val="0"/>
          <w:marBottom w:val="0"/>
          <w:divBdr>
            <w:top w:val="none" w:sz="0" w:space="0" w:color="auto"/>
            <w:left w:val="none" w:sz="0" w:space="0" w:color="auto"/>
            <w:bottom w:val="none" w:sz="0" w:space="0" w:color="auto"/>
            <w:right w:val="none" w:sz="0" w:space="0" w:color="auto"/>
          </w:divBdr>
        </w:div>
        <w:div w:id="306787060">
          <w:marLeft w:val="274"/>
          <w:marRight w:val="0"/>
          <w:marTop w:val="0"/>
          <w:marBottom w:val="0"/>
          <w:divBdr>
            <w:top w:val="none" w:sz="0" w:space="0" w:color="auto"/>
            <w:left w:val="none" w:sz="0" w:space="0" w:color="auto"/>
            <w:bottom w:val="none" w:sz="0" w:space="0" w:color="auto"/>
            <w:right w:val="none" w:sz="0" w:space="0" w:color="auto"/>
          </w:divBdr>
        </w:div>
      </w:divsChild>
    </w:div>
    <w:div w:id="1634217071">
      <w:bodyDiv w:val="1"/>
      <w:marLeft w:val="0"/>
      <w:marRight w:val="0"/>
      <w:marTop w:val="0"/>
      <w:marBottom w:val="0"/>
      <w:divBdr>
        <w:top w:val="none" w:sz="0" w:space="0" w:color="auto"/>
        <w:left w:val="none" w:sz="0" w:space="0" w:color="auto"/>
        <w:bottom w:val="none" w:sz="0" w:space="0" w:color="auto"/>
        <w:right w:val="none" w:sz="0" w:space="0" w:color="auto"/>
      </w:divBdr>
    </w:div>
    <w:div w:id="1769306152">
      <w:bodyDiv w:val="1"/>
      <w:marLeft w:val="0"/>
      <w:marRight w:val="0"/>
      <w:marTop w:val="0"/>
      <w:marBottom w:val="0"/>
      <w:divBdr>
        <w:top w:val="none" w:sz="0" w:space="0" w:color="auto"/>
        <w:left w:val="none" w:sz="0" w:space="0" w:color="auto"/>
        <w:bottom w:val="none" w:sz="0" w:space="0" w:color="auto"/>
        <w:right w:val="none" w:sz="0" w:space="0" w:color="auto"/>
      </w:divBdr>
      <w:divsChild>
        <w:div w:id="1636064308">
          <w:marLeft w:val="0"/>
          <w:marRight w:val="0"/>
          <w:marTop w:val="0"/>
          <w:marBottom w:val="0"/>
          <w:divBdr>
            <w:top w:val="none" w:sz="0" w:space="0" w:color="auto"/>
            <w:left w:val="none" w:sz="0" w:space="0" w:color="auto"/>
            <w:bottom w:val="none" w:sz="0" w:space="0" w:color="auto"/>
            <w:right w:val="none" w:sz="0" w:space="0" w:color="auto"/>
          </w:divBdr>
          <w:divsChild>
            <w:div w:id="1252546539">
              <w:marLeft w:val="0"/>
              <w:marRight w:val="0"/>
              <w:marTop w:val="0"/>
              <w:marBottom w:val="0"/>
              <w:divBdr>
                <w:top w:val="none" w:sz="0" w:space="0" w:color="auto"/>
                <w:left w:val="none" w:sz="0" w:space="0" w:color="auto"/>
                <w:bottom w:val="none" w:sz="0" w:space="0" w:color="auto"/>
                <w:right w:val="none" w:sz="0" w:space="0" w:color="auto"/>
              </w:divBdr>
              <w:divsChild>
                <w:div w:id="1459957211">
                  <w:marLeft w:val="0"/>
                  <w:marRight w:val="0"/>
                  <w:marTop w:val="0"/>
                  <w:marBottom w:val="0"/>
                  <w:divBdr>
                    <w:top w:val="none" w:sz="0" w:space="0" w:color="auto"/>
                    <w:left w:val="none" w:sz="0" w:space="0" w:color="auto"/>
                    <w:bottom w:val="none" w:sz="0" w:space="0" w:color="auto"/>
                    <w:right w:val="none" w:sz="0" w:space="0" w:color="auto"/>
                  </w:divBdr>
                  <w:divsChild>
                    <w:div w:id="284196051">
                      <w:marLeft w:val="0"/>
                      <w:marRight w:val="0"/>
                      <w:marTop w:val="0"/>
                      <w:marBottom w:val="0"/>
                      <w:divBdr>
                        <w:top w:val="none" w:sz="0" w:space="0" w:color="auto"/>
                        <w:left w:val="none" w:sz="0" w:space="0" w:color="auto"/>
                        <w:bottom w:val="none" w:sz="0" w:space="0" w:color="auto"/>
                        <w:right w:val="none" w:sz="0" w:space="0" w:color="auto"/>
                      </w:divBdr>
                      <w:divsChild>
                        <w:div w:id="968123526">
                          <w:marLeft w:val="0"/>
                          <w:marRight w:val="0"/>
                          <w:marTop w:val="0"/>
                          <w:marBottom w:val="0"/>
                          <w:divBdr>
                            <w:top w:val="none" w:sz="0" w:space="0" w:color="auto"/>
                            <w:left w:val="none" w:sz="0" w:space="0" w:color="auto"/>
                            <w:bottom w:val="none" w:sz="0" w:space="0" w:color="auto"/>
                            <w:right w:val="none" w:sz="0" w:space="0" w:color="auto"/>
                          </w:divBdr>
                          <w:divsChild>
                            <w:div w:id="1358652011">
                              <w:marLeft w:val="0"/>
                              <w:marRight w:val="0"/>
                              <w:marTop w:val="0"/>
                              <w:marBottom w:val="0"/>
                              <w:divBdr>
                                <w:top w:val="none" w:sz="0" w:space="0" w:color="auto"/>
                                <w:left w:val="none" w:sz="0" w:space="0" w:color="auto"/>
                                <w:bottom w:val="none" w:sz="0" w:space="0" w:color="auto"/>
                                <w:right w:val="none" w:sz="0" w:space="0" w:color="auto"/>
                              </w:divBdr>
                              <w:divsChild>
                                <w:div w:id="1195004285">
                                  <w:marLeft w:val="0"/>
                                  <w:marRight w:val="0"/>
                                  <w:marTop w:val="150"/>
                                  <w:marBottom w:val="0"/>
                                  <w:divBdr>
                                    <w:top w:val="none" w:sz="0" w:space="0" w:color="auto"/>
                                    <w:left w:val="none" w:sz="0" w:space="0" w:color="auto"/>
                                    <w:bottom w:val="none" w:sz="0" w:space="0" w:color="auto"/>
                                    <w:right w:val="none" w:sz="0" w:space="0" w:color="auto"/>
                                  </w:divBdr>
                                  <w:divsChild>
                                    <w:div w:id="269507639">
                                      <w:marLeft w:val="0"/>
                                      <w:marRight w:val="0"/>
                                      <w:marTop w:val="0"/>
                                      <w:marBottom w:val="0"/>
                                      <w:divBdr>
                                        <w:top w:val="none" w:sz="0" w:space="0" w:color="auto"/>
                                        <w:left w:val="none" w:sz="0" w:space="0" w:color="auto"/>
                                        <w:bottom w:val="none" w:sz="0" w:space="0" w:color="auto"/>
                                        <w:right w:val="none" w:sz="0" w:space="0" w:color="auto"/>
                                      </w:divBdr>
                                      <w:divsChild>
                                        <w:div w:id="182666869">
                                          <w:marLeft w:val="0"/>
                                          <w:marRight w:val="0"/>
                                          <w:marTop w:val="0"/>
                                          <w:marBottom w:val="0"/>
                                          <w:divBdr>
                                            <w:top w:val="none" w:sz="0" w:space="0" w:color="auto"/>
                                            <w:left w:val="none" w:sz="0" w:space="0" w:color="auto"/>
                                            <w:bottom w:val="none" w:sz="0" w:space="0" w:color="auto"/>
                                            <w:right w:val="none" w:sz="0" w:space="0" w:color="auto"/>
                                          </w:divBdr>
                                          <w:divsChild>
                                            <w:div w:id="1700085478">
                                              <w:marLeft w:val="0"/>
                                              <w:marRight w:val="0"/>
                                              <w:marTop w:val="0"/>
                                              <w:marBottom w:val="0"/>
                                              <w:divBdr>
                                                <w:top w:val="none" w:sz="0" w:space="0" w:color="auto"/>
                                                <w:left w:val="none" w:sz="0" w:space="0" w:color="auto"/>
                                                <w:bottom w:val="none" w:sz="0" w:space="0" w:color="auto"/>
                                                <w:right w:val="none" w:sz="0" w:space="0" w:color="auto"/>
                                              </w:divBdr>
                                              <w:divsChild>
                                                <w:div w:id="566041099">
                                                  <w:marLeft w:val="0"/>
                                                  <w:marRight w:val="0"/>
                                                  <w:marTop w:val="0"/>
                                                  <w:marBottom w:val="0"/>
                                                  <w:divBdr>
                                                    <w:top w:val="none" w:sz="0" w:space="0" w:color="auto"/>
                                                    <w:left w:val="none" w:sz="0" w:space="0" w:color="auto"/>
                                                    <w:bottom w:val="none" w:sz="0" w:space="0" w:color="auto"/>
                                                    <w:right w:val="none" w:sz="0" w:space="0" w:color="auto"/>
                                                  </w:divBdr>
                                                  <w:divsChild>
                                                    <w:div w:id="1574272038">
                                                      <w:marLeft w:val="0"/>
                                                      <w:marRight w:val="0"/>
                                                      <w:marTop w:val="0"/>
                                                      <w:marBottom w:val="0"/>
                                                      <w:divBdr>
                                                        <w:top w:val="none" w:sz="0" w:space="0" w:color="auto"/>
                                                        <w:left w:val="none" w:sz="0" w:space="0" w:color="auto"/>
                                                        <w:bottom w:val="none" w:sz="0" w:space="0" w:color="auto"/>
                                                        <w:right w:val="none" w:sz="0" w:space="0" w:color="auto"/>
                                                      </w:divBdr>
                                                    </w:div>
                                                    <w:div w:id="16298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1581917">
      <w:bodyDiv w:val="1"/>
      <w:marLeft w:val="0"/>
      <w:marRight w:val="0"/>
      <w:marTop w:val="0"/>
      <w:marBottom w:val="0"/>
      <w:divBdr>
        <w:top w:val="none" w:sz="0" w:space="0" w:color="auto"/>
        <w:left w:val="none" w:sz="0" w:space="0" w:color="auto"/>
        <w:bottom w:val="none" w:sz="0" w:space="0" w:color="auto"/>
        <w:right w:val="none" w:sz="0" w:space="0" w:color="auto"/>
      </w:divBdr>
      <w:divsChild>
        <w:div w:id="270018882">
          <w:marLeft w:val="0"/>
          <w:marRight w:val="0"/>
          <w:marTop w:val="0"/>
          <w:marBottom w:val="0"/>
          <w:divBdr>
            <w:top w:val="none" w:sz="0" w:space="0" w:color="auto"/>
            <w:left w:val="none" w:sz="0" w:space="0" w:color="auto"/>
            <w:bottom w:val="none" w:sz="0" w:space="0" w:color="auto"/>
            <w:right w:val="none" w:sz="0" w:space="0" w:color="auto"/>
          </w:divBdr>
          <w:divsChild>
            <w:div w:id="436945171">
              <w:marLeft w:val="0"/>
              <w:marRight w:val="0"/>
              <w:marTop w:val="0"/>
              <w:marBottom w:val="0"/>
              <w:divBdr>
                <w:top w:val="none" w:sz="0" w:space="0" w:color="auto"/>
                <w:left w:val="none" w:sz="0" w:space="0" w:color="auto"/>
                <w:bottom w:val="none" w:sz="0" w:space="0" w:color="auto"/>
                <w:right w:val="none" w:sz="0" w:space="0" w:color="auto"/>
              </w:divBdr>
              <w:divsChild>
                <w:div w:id="702481455">
                  <w:marLeft w:val="0"/>
                  <w:marRight w:val="0"/>
                  <w:marTop w:val="0"/>
                  <w:marBottom w:val="0"/>
                  <w:divBdr>
                    <w:top w:val="none" w:sz="0" w:space="0" w:color="auto"/>
                    <w:left w:val="none" w:sz="0" w:space="0" w:color="auto"/>
                    <w:bottom w:val="none" w:sz="0" w:space="0" w:color="auto"/>
                    <w:right w:val="none" w:sz="0" w:space="0" w:color="auto"/>
                  </w:divBdr>
                  <w:divsChild>
                    <w:div w:id="18627282">
                      <w:marLeft w:val="0"/>
                      <w:marRight w:val="0"/>
                      <w:marTop w:val="0"/>
                      <w:marBottom w:val="0"/>
                      <w:divBdr>
                        <w:top w:val="none" w:sz="0" w:space="0" w:color="auto"/>
                        <w:left w:val="none" w:sz="0" w:space="0" w:color="auto"/>
                        <w:bottom w:val="none" w:sz="0" w:space="0" w:color="auto"/>
                        <w:right w:val="none" w:sz="0" w:space="0" w:color="auto"/>
                      </w:divBdr>
                      <w:divsChild>
                        <w:div w:id="1401556976">
                          <w:marLeft w:val="0"/>
                          <w:marRight w:val="0"/>
                          <w:marTop w:val="0"/>
                          <w:marBottom w:val="0"/>
                          <w:divBdr>
                            <w:top w:val="none" w:sz="0" w:space="0" w:color="auto"/>
                            <w:left w:val="none" w:sz="0" w:space="0" w:color="auto"/>
                            <w:bottom w:val="none" w:sz="0" w:space="0" w:color="auto"/>
                            <w:right w:val="none" w:sz="0" w:space="0" w:color="auto"/>
                          </w:divBdr>
                          <w:divsChild>
                            <w:div w:id="45103514">
                              <w:marLeft w:val="0"/>
                              <w:marRight w:val="0"/>
                              <w:marTop w:val="0"/>
                              <w:marBottom w:val="0"/>
                              <w:divBdr>
                                <w:top w:val="none" w:sz="0" w:space="0" w:color="auto"/>
                                <w:left w:val="none" w:sz="0" w:space="0" w:color="auto"/>
                                <w:bottom w:val="none" w:sz="0" w:space="0" w:color="auto"/>
                                <w:right w:val="none" w:sz="0" w:space="0" w:color="auto"/>
                              </w:divBdr>
                              <w:divsChild>
                                <w:div w:id="1567106234">
                                  <w:marLeft w:val="0"/>
                                  <w:marRight w:val="0"/>
                                  <w:marTop w:val="150"/>
                                  <w:marBottom w:val="0"/>
                                  <w:divBdr>
                                    <w:top w:val="none" w:sz="0" w:space="0" w:color="auto"/>
                                    <w:left w:val="none" w:sz="0" w:space="0" w:color="auto"/>
                                    <w:bottom w:val="none" w:sz="0" w:space="0" w:color="auto"/>
                                    <w:right w:val="none" w:sz="0" w:space="0" w:color="auto"/>
                                  </w:divBdr>
                                  <w:divsChild>
                                    <w:div w:id="973221370">
                                      <w:marLeft w:val="0"/>
                                      <w:marRight w:val="0"/>
                                      <w:marTop w:val="0"/>
                                      <w:marBottom w:val="0"/>
                                      <w:divBdr>
                                        <w:top w:val="none" w:sz="0" w:space="0" w:color="auto"/>
                                        <w:left w:val="none" w:sz="0" w:space="0" w:color="auto"/>
                                        <w:bottom w:val="none" w:sz="0" w:space="0" w:color="auto"/>
                                        <w:right w:val="none" w:sz="0" w:space="0" w:color="auto"/>
                                      </w:divBdr>
                                      <w:divsChild>
                                        <w:div w:id="574902486">
                                          <w:marLeft w:val="0"/>
                                          <w:marRight w:val="0"/>
                                          <w:marTop w:val="0"/>
                                          <w:marBottom w:val="0"/>
                                          <w:divBdr>
                                            <w:top w:val="none" w:sz="0" w:space="0" w:color="auto"/>
                                            <w:left w:val="none" w:sz="0" w:space="0" w:color="auto"/>
                                            <w:bottom w:val="none" w:sz="0" w:space="0" w:color="auto"/>
                                            <w:right w:val="none" w:sz="0" w:space="0" w:color="auto"/>
                                          </w:divBdr>
                                          <w:divsChild>
                                            <w:div w:id="1853447706">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071074716">
                                                      <w:marLeft w:val="0"/>
                                                      <w:marRight w:val="0"/>
                                                      <w:marTop w:val="0"/>
                                                      <w:marBottom w:val="0"/>
                                                      <w:divBdr>
                                                        <w:top w:val="none" w:sz="0" w:space="0" w:color="auto"/>
                                                        <w:left w:val="none" w:sz="0" w:space="0" w:color="auto"/>
                                                        <w:bottom w:val="none" w:sz="0" w:space="0" w:color="auto"/>
                                                        <w:right w:val="none" w:sz="0" w:space="0" w:color="auto"/>
                                                      </w:divBdr>
                                                    </w:div>
                                                    <w:div w:id="2030597263">
                                                      <w:marLeft w:val="0"/>
                                                      <w:marRight w:val="0"/>
                                                      <w:marTop w:val="0"/>
                                                      <w:marBottom w:val="0"/>
                                                      <w:divBdr>
                                                        <w:top w:val="none" w:sz="0" w:space="0" w:color="auto"/>
                                                        <w:left w:val="none" w:sz="0" w:space="0" w:color="auto"/>
                                                        <w:bottom w:val="none" w:sz="0" w:space="0" w:color="auto"/>
                                                        <w:right w:val="none" w:sz="0" w:space="0" w:color="auto"/>
                                                      </w:divBdr>
                                                    </w:div>
                                                    <w:div w:id="744298553">
                                                      <w:marLeft w:val="0"/>
                                                      <w:marRight w:val="0"/>
                                                      <w:marTop w:val="0"/>
                                                      <w:marBottom w:val="0"/>
                                                      <w:divBdr>
                                                        <w:top w:val="none" w:sz="0" w:space="0" w:color="auto"/>
                                                        <w:left w:val="none" w:sz="0" w:space="0" w:color="auto"/>
                                                        <w:bottom w:val="none" w:sz="0" w:space="0" w:color="auto"/>
                                                        <w:right w:val="none" w:sz="0" w:space="0" w:color="auto"/>
                                                      </w:divBdr>
                                                    </w:div>
                                                    <w:div w:id="16811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9250287">
      <w:bodyDiv w:val="1"/>
      <w:marLeft w:val="0"/>
      <w:marRight w:val="0"/>
      <w:marTop w:val="0"/>
      <w:marBottom w:val="0"/>
      <w:divBdr>
        <w:top w:val="none" w:sz="0" w:space="0" w:color="auto"/>
        <w:left w:val="none" w:sz="0" w:space="0" w:color="auto"/>
        <w:bottom w:val="none" w:sz="0" w:space="0" w:color="auto"/>
        <w:right w:val="none" w:sz="0" w:space="0" w:color="auto"/>
      </w:divBdr>
    </w:div>
    <w:div w:id="1843737087">
      <w:bodyDiv w:val="1"/>
      <w:marLeft w:val="0"/>
      <w:marRight w:val="0"/>
      <w:marTop w:val="0"/>
      <w:marBottom w:val="0"/>
      <w:divBdr>
        <w:top w:val="none" w:sz="0" w:space="0" w:color="auto"/>
        <w:left w:val="none" w:sz="0" w:space="0" w:color="auto"/>
        <w:bottom w:val="none" w:sz="0" w:space="0" w:color="auto"/>
        <w:right w:val="none" w:sz="0" w:space="0" w:color="auto"/>
      </w:divBdr>
      <w:divsChild>
        <w:div w:id="1918854758">
          <w:marLeft w:val="720"/>
          <w:marRight w:val="0"/>
          <w:marTop w:val="0"/>
          <w:marBottom w:val="0"/>
          <w:divBdr>
            <w:top w:val="none" w:sz="0" w:space="0" w:color="auto"/>
            <w:left w:val="none" w:sz="0" w:space="0" w:color="auto"/>
            <w:bottom w:val="none" w:sz="0" w:space="0" w:color="auto"/>
            <w:right w:val="none" w:sz="0" w:space="0" w:color="auto"/>
          </w:divBdr>
        </w:div>
      </w:divsChild>
    </w:div>
    <w:div w:id="1854608599">
      <w:bodyDiv w:val="1"/>
      <w:marLeft w:val="0"/>
      <w:marRight w:val="0"/>
      <w:marTop w:val="0"/>
      <w:marBottom w:val="0"/>
      <w:divBdr>
        <w:top w:val="none" w:sz="0" w:space="0" w:color="auto"/>
        <w:left w:val="none" w:sz="0" w:space="0" w:color="auto"/>
        <w:bottom w:val="none" w:sz="0" w:space="0" w:color="auto"/>
        <w:right w:val="none" w:sz="0" w:space="0" w:color="auto"/>
      </w:divBdr>
      <w:divsChild>
        <w:div w:id="1260530697">
          <w:marLeft w:val="0"/>
          <w:marRight w:val="0"/>
          <w:marTop w:val="0"/>
          <w:marBottom w:val="0"/>
          <w:divBdr>
            <w:top w:val="none" w:sz="0" w:space="0" w:color="auto"/>
            <w:left w:val="none" w:sz="0" w:space="0" w:color="auto"/>
            <w:bottom w:val="none" w:sz="0" w:space="0" w:color="auto"/>
            <w:right w:val="none" w:sz="0" w:space="0" w:color="auto"/>
          </w:divBdr>
          <w:divsChild>
            <w:div w:id="923101180">
              <w:marLeft w:val="0"/>
              <w:marRight w:val="0"/>
              <w:marTop w:val="0"/>
              <w:marBottom w:val="0"/>
              <w:divBdr>
                <w:top w:val="none" w:sz="0" w:space="0" w:color="auto"/>
                <w:left w:val="none" w:sz="0" w:space="0" w:color="auto"/>
                <w:bottom w:val="none" w:sz="0" w:space="0" w:color="auto"/>
                <w:right w:val="none" w:sz="0" w:space="0" w:color="auto"/>
              </w:divBdr>
              <w:divsChild>
                <w:div w:id="1129207095">
                  <w:marLeft w:val="0"/>
                  <w:marRight w:val="0"/>
                  <w:marTop w:val="0"/>
                  <w:marBottom w:val="0"/>
                  <w:divBdr>
                    <w:top w:val="none" w:sz="0" w:space="0" w:color="auto"/>
                    <w:left w:val="none" w:sz="0" w:space="0" w:color="auto"/>
                    <w:bottom w:val="none" w:sz="0" w:space="0" w:color="auto"/>
                    <w:right w:val="none" w:sz="0" w:space="0" w:color="auto"/>
                  </w:divBdr>
                  <w:divsChild>
                    <w:div w:id="1844275869">
                      <w:marLeft w:val="0"/>
                      <w:marRight w:val="0"/>
                      <w:marTop w:val="0"/>
                      <w:marBottom w:val="0"/>
                      <w:divBdr>
                        <w:top w:val="none" w:sz="0" w:space="0" w:color="auto"/>
                        <w:left w:val="none" w:sz="0" w:space="0" w:color="auto"/>
                        <w:bottom w:val="none" w:sz="0" w:space="0" w:color="auto"/>
                        <w:right w:val="none" w:sz="0" w:space="0" w:color="auto"/>
                      </w:divBdr>
                      <w:divsChild>
                        <w:div w:id="411196795">
                          <w:marLeft w:val="0"/>
                          <w:marRight w:val="0"/>
                          <w:marTop w:val="0"/>
                          <w:marBottom w:val="0"/>
                          <w:divBdr>
                            <w:top w:val="none" w:sz="0" w:space="0" w:color="auto"/>
                            <w:left w:val="none" w:sz="0" w:space="0" w:color="auto"/>
                            <w:bottom w:val="none" w:sz="0" w:space="0" w:color="auto"/>
                            <w:right w:val="none" w:sz="0" w:space="0" w:color="auto"/>
                          </w:divBdr>
                          <w:divsChild>
                            <w:div w:id="1459448820">
                              <w:marLeft w:val="0"/>
                              <w:marRight w:val="0"/>
                              <w:marTop w:val="0"/>
                              <w:marBottom w:val="0"/>
                              <w:divBdr>
                                <w:top w:val="none" w:sz="0" w:space="0" w:color="auto"/>
                                <w:left w:val="none" w:sz="0" w:space="0" w:color="auto"/>
                                <w:bottom w:val="none" w:sz="0" w:space="0" w:color="auto"/>
                                <w:right w:val="none" w:sz="0" w:space="0" w:color="auto"/>
                              </w:divBdr>
                              <w:divsChild>
                                <w:div w:id="1517233867">
                                  <w:marLeft w:val="0"/>
                                  <w:marRight w:val="0"/>
                                  <w:marTop w:val="150"/>
                                  <w:marBottom w:val="0"/>
                                  <w:divBdr>
                                    <w:top w:val="none" w:sz="0" w:space="0" w:color="auto"/>
                                    <w:left w:val="none" w:sz="0" w:space="0" w:color="auto"/>
                                    <w:bottom w:val="none" w:sz="0" w:space="0" w:color="auto"/>
                                    <w:right w:val="none" w:sz="0" w:space="0" w:color="auto"/>
                                  </w:divBdr>
                                  <w:divsChild>
                                    <w:div w:id="904989702">
                                      <w:marLeft w:val="0"/>
                                      <w:marRight w:val="0"/>
                                      <w:marTop w:val="0"/>
                                      <w:marBottom w:val="0"/>
                                      <w:divBdr>
                                        <w:top w:val="none" w:sz="0" w:space="0" w:color="auto"/>
                                        <w:left w:val="none" w:sz="0" w:space="0" w:color="auto"/>
                                        <w:bottom w:val="none" w:sz="0" w:space="0" w:color="auto"/>
                                        <w:right w:val="none" w:sz="0" w:space="0" w:color="auto"/>
                                      </w:divBdr>
                                      <w:divsChild>
                                        <w:div w:id="1150905703">
                                          <w:marLeft w:val="0"/>
                                          <w:marRight w:val="0"/>
                                          <w:marTop w:val="0"/>
                                          <w:marBottom w:val="0"/>
                                          <w:divBdr>
                                            <w:top w:val="none" w:sz="0" w:space="0" w:color="auto"/>
                                            <w:left w:val="none" w:sz="0" w:space="0" w:color="auto"/>
                                            <w:bottom w:val="none" w:sz="0" w:space="0" w:color="auto"/>
                                            <w:right w:val="none" w:sz="0" w:space="0" w:color="auto"/>
                                          </w:divBdr>
                                          <w:divsChild>
                                            <w:div w:id="289288791">
                                              <w:marLeft w:val="0"/>
                                              <w:marRight w:val="0"/>
                                              <w:marTop w:val="0"/>
                                              <w:marBottom w:val="0"/>
                                              <w:divBdr>
                                                <w:top w:val="none" w:sz="0" w:space="0" w:color="auto"/>
                                                <w:left w:val="none" w:sz="0" w:space="0" w:color="auto"/>
                                                <w:bottom w:val="none" w:sz="0" w:space="0" w:color="auto"/>
                                                <w:right w:val="none" w:sz="0" w:space="0" w:color="auto"/>
                                              </w:divBdr>
                                              <w:divsChild>
                                                <w:div w:id="1019234101">
                                                  <w:marLeft w:val="0"/>
                                                  <w:marRight w:val="0"/>
                                                  <w:marTop w:val="0"/>
                                                  <w:marBottom w:val="0"/>
                                                  <w:divBdr>
                                                    <w:top w:val="none" w:sz="0" w:space="0" w:color="auto"/>
                                                    <w:left w:val="none" w:sz="0" w:space="0" w:color="auto"/>
                                                    <w:bottom w:val="none" w:sz="0" w:space="0" w:color="auto"/>
                                                    <w:right w:val="none" w:sz="0" w:space="0" w:color="auto"/>
                                                  </w:divBdr>
                                                  <w:divsChild>
                                                    <w:div w:id="439371389">
                                                      <w:marLeft w:val="0"/>
                                                      <w:marRight w:val="0"/>
                                                      <w:marTop w:val="0"/>
                                                      <w:marBottom w:val="0"/>
                                                      <w:divBdr>
                                                        <w:top w:val="none" w:sz="0" w:space="0" w:color="auto"/>
                                                        <w:left w:val="none" w:sz="0" w:space="0" w:color="auto"/>
                                                        <w:bottom w:val="none" w:sz="0" w:space="0" w:color="auto"/>
                                                        <w:right w:val="none" w:sz="0" w:space="0" w:color="auto"/>
                                                      </w:divBdr>
                                                      <w:divsChild>
                                                        <w:div w:id="11843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38939">
      <w:bodyDiv w:val="1"/>
      <w:marLeft w:val="0"/>
      <w:marRight w:val="0"/>
      <w:marTop w:val="0"/>
      <w:marBottom w:val="0"/>
      <w:divBdr>
        <w:top w:val="none" w:sz="0" w:space="0" w:color="auto"/>
        <w:left w:val="none" w:sz="0" w:space="0" w:color="auto"/>
        <w:bottom w:val="none" w:sz="0" w:space="0" w:color="auto"/>
        <w:right w:val="none" w:sz="0" w:space="0" w:color="auto"/>
      </w:divBdr>
    </w:div>
    <w:div w:id="1895433600">
      <w:bodyDiv w:val="1"/>
      <w:marLeft w:val="0"/>
      <w:marRight w:val="0"/>
      <w:marTop w:val="0"/>
      <w:marBottom w:val="0"/>
      <w:divBdr>
        <w:top w:val="none" w:sz="0" w:space="0" w:color="auto"/>
        <w:left w:val="none" w:sz="0" w:space="0" w:color="auto"/>
        <w:bottom w:val="none" w:sz="0" w:space="0" w:color="auto"/>
        <w:right w:val="none" w:sz="0" w:space="0" w:color="auto"/>
      </w:divBdr>
    </w:div>
    <w:div w:id="1989826079">
      <w:bodyDiv w:val="1"/>
      <w:marLeft w:val="0"/>
      <w:marRight w:val="0"/>
      <w:marTop w:val="0"/>
      <w:marBottom w:val="0"/>
      <w:divBdr>
        <w:top w:val="none" w:sz="0" w:space="0" w:color="auto"/>
        <w:left w:val="none" w:sz="0" w:space="0" w:color="auto"/>
        <w:bottom w:val="none" w:sz="0" w:space="0" w:color="auto"/>
        <w:right w:val="none" w:sz="0" w:space="0" w:color="auto"/>
      </w:divBdr>
    </w:div>
    <w:div w:id="2009285774">
      <w:bodyDiv w:val="1"/>
      <w:marLeft w:val="0"/>
      <w:marRight w:val="0"/>
      <w:marTop w:val="0"/>
      <w:marBottom w:val="0"/>
      <w:divBdr>
        <w:top w:val="none" w:sz="0" w:space="0" w:color="auto"/>
        <w:left w:val="none" w:sz="0" w:space="0" w:color="auto"/>
        <w:bottom w:val="none" w:sz="0" w:space="0" w:color="auto"/>
        <w:right w:val="none" w:sz="0" w:space="0" w:color="auto"/>
      </w:divBdr>
    </w:div>
    <w:div w:id="2098281951">
      <w:bodyDiv w:val="1"/>
      <w:marLeft w:val="0"/>
      <w:marRight w:val="0"/>
      <w:marTop w:val="0"/>
      <w:marBottom w:val="0"/>
      <w:divBdr>
        <w:top w:val="none" w:sz="0" w:space="0" w:color="auto"/>
        <w:left w:val="none" w:sz="0" w:space="0" w:color="auto"/>
        <w:bottom w:val="none" w:sz="0" w:space="0" w:color="auto"/>
        <w:right w:val="none" w:sz="0" w:space="0" w:color="auto"/>
      </w:divBdr>
      <w:divsChild>
        <w:div w:id="2086106954">
          <w:marLeft w:val="0"/>
          <w:marRight w:val="0"/>
          <w:marTop w:val="0"/>
          <w:marBottom w:val="0"/>
          <w:divBdr>
            <w:top w:val="none" w:sz="0" w:space="0" w:color="auto"/>
            <w:left w:val="none" w:sz="0" w:space="0" w:color="auto"/>
            <w:bottom w:val="none" w:sz="0" w:space="0" w:color="auto"/>
            <w:right w:val="none" w:sz="0" w:space="0" w:color="auto"/>
          </w:divBdr>
          <w:divsChild>
            <w:div w:id="1703166667">
              <w:marLeft w:val="0"/>
              <w:marRight w:val="0"/>
              <w:marTop w:val="0"/>
              <w:marBottom w:val="0"/>
              <w:divBdr>
                <w:top w:val="none" w:sz="0" w:space="0" w:color="auto"/>
                <w:left w:val="none" w:sz="0" w:space="0" w:color="auto"/>
                <w:bottom w:val="none" w:sz="0" w:space="0" w:color="auto"/>
                <w:right w:val="none" w:sz="0" w:space="0" w:color="auto"/>
              </w:divBdr>
              <w:divsChild>
                <w:div w:id="1798797586">
                  <w:marLeft w:val="0"/>
                  <w:marRight w:val="0"/>
                  <w:marTop w:val="0"/>
                  <w:marBottom w:val="0"/>
                  <w:divBdr>
                    <w:top w:val="none" w:sz="0" w:space="0" w:color="auto"/>
                    <w:left w:val="none" w:sz="0" w:space="0" w:color="auto"/>
                    <w:bottom w:val="none" w:sz="0" w:space="0" w:color="auto"/>
                    <w:right w:val="none" w:sz="0" w:space="0" w:color="auto"/>
                  </w:divBdr>
                  <w:divsChild>
                    <w:div w:id="373309597">
                      <w:marLeft w:val="0"/>
                      <w:marRight w:val="0"/>
                      <w:marTop w:val="0"/>
                      <w:marBottom w:val="0"/>
                      <w:divBdr>
                        <w:top w:val="none" w:sz="0" w:space="0" w:color="auto"/>
                        <w:left w:val="none" w:sz="0" w:space="0" w:color="auto"/>
                        <w:bottom w:val="none" w:sz="0" w:space="0" w:color="auto"/>
                        <w:right w:val="none" w:sz="0" w:space="0" w:color="auto"/>
                      </w:divBdr>
                      <w:divsChild>
                        <w:div w:id="1381320382">
                          <w:marLeft w:val="0"/>
                          <w:marRight w:val="0"/>
                          <w:marTop w:val="0"/>
                          <w:marBottom w:val="0"/>
                          <w:divBdr>
                            <w:top w:val="none" w:sz="0" w:space="0" w:color="auto"/>
                            <w:left w:val="none" w:sz="0" w:space="0" w:color="auto"/>
                            <w:bottom w:val="none" w:sz="0" w:space="0" w:color="auto"/>
                            <w:right w:val="none" w:sz="0" w:space="0" w:color="auto"/>
                          </w:divBdr>
                          <w:divsChild>
                            <w:div w:id="2093382290">
                              <w:marLeft w:val="0"/>
                              <w:marRight w:val="0"/>
                              <w:marTop w:val="0"/>
                              <w:marBottom w:val="0"/>
                              <w:divBdr>
                                <w:top w:val="none" w:sz="0" w:space="0" w:color="auto"/>
                                <w:left w:val="none" w:sz="0" w:space="0" w:color="auto"/>
                                <w:bottom w:val="none" w:sz="0" w:space="0" w:color="auto"/>
                                <w:right w:val="none" w:sz="0" w:space="0" w:color="auto"/>
                              </w:divBdr>
                              <w:divsChild>
                                <w:div w:id="157774819">
                                  <w:marLeft w:val="0"/>
                                  <w:marRight w:val="0"/>
                                  <w:marTop w:val="150"/>
                                  <w:marBottom w:val="0"/>
                                  <w:divBdr>
                                    <w:top w:val="none" w:sz="0" w:space="0" w:color="auto"/>
                                    <w:left w:val="none" w:sz="0" w:space="0" w:color="auto"/>
                                    <w:bottom w:val="none" w:sz="0" w:space="0" w:color="auto"/>
                                    <w:right w:val="none" w:sz="0" w:space="0" w:color="auto"/>
                                  </w:divBdr>
                                  <w:divsChild>
                                    <w:div w:id="1737364114">
                                      <w:marLeft w:val="0"/>
                                      <w:marRight w:val="0"/>
                                      <w:marTop w:val="0"/>
                                      <w:marBottom w:val="0"/>
                                      <w:divBdr>
                                        <w:top w:val="none" w:sz="0" w:space="0" w:color="auto"/>
                                        <w:left w:val="none" w:sz="0" w:space="0" w:color="auto"/>
                                        <w:bottom w:val="none" w:sz="0" w:space="0" w:color="auto"/>
                                        <w:right w:val="none" w:sz="0" w:space="0" w:color="auto"/>
                                      </w:divBdr>
                                      <w:divsChild>
                                        <w:div w:id="2041123297">
                                          <w:marLeft w:val="0"/>
                                          <w:marRight w:val="0"/>
                                          <w:marTop w:val="0"/>
                                          <w:marBottom w:val="0"/>
                                          <w:divBdr>
                                            <w:top w:val="none" w:sz="0" w:space="0" w:color="auto"/>
                                            <w:left w:val="none" w:sz="0" w:space="0" w:color="auto"/>
                                            <w:bottom w:val="none" w:sz="0" w:space="0" w:color="auto"/>
                                            <w:right w:val="none" w:sz="0" w:space="0" w:color="auto"/>
                                          </w:divBdr>
                                          <w:divsChild>
                                            <w:div w:id="953513885">
                                              <w:marLeft w:val="0"/>
                                              <w:marRight w:val="0"/>
                                              <w:marTop w:val="0"/>
                                              <w:marBottom w:val="0"/>
                                              <w:divBdr>
                                                <w:top w:val="none" w:sz="0" w:space="0" w:color="auto"/>
                                                <w:left w:val="none" w:sz="0" w:space="0" w:color="auto"/>
                                                <w:bottom w:val="none" w:sz="0" w:space="0" w:color="auto"/>
                                                <w:right w:val="none" w:sz="0" w:space="0" w:color="auto"/>
                                              </w:divBdr>
                                              <w:divsChild>
                                                <w:div w:id="55787094">
                                                  <w:marLeft w:val="0"/>
                                                  <w:marRight w:val="0"/>
                                                  <w:marTop w:val="0"/>
                                                  <w:marBottom w:val="0"/>
                                                  <w:divBdr>
                                                    <w:top w:val="none" w:sz="0" w:space="0" w:color="auto"/>
                                                    <w:left w:val="none" w:sz="0" w:space="0" w:color="auto"/>
                                                    <w:bottom w:val="none" w:sz="0" w:space="0" w:color="auto"/>
                                                    <w:right w:val="none" w:sz="0" w:space="0" w:color="auto"/>
                                                  </w:divBdr>
                                                  <w:divsChild>
                                                    <w:div w:id="1967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F82C4-288D-4B47-9BF1-87D364560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2943</Words>
  <Characters>16190</Characters>
  <Application>Microsoft Office Word</Application>
  <DocSecurity>0</DocSecurity>
  <Lines>134</Lines>
  <Paragraphs>38</Paragraphs>
  <ScaleCrop>false</ScaleCrop>
  <HeadingPairs>
    <vt:vector baseType="variant" size="2">
      <vt:variant>
        <vt:lpstr>Titre</vt:lpstr>
      </vt:variant>
      <vt:variant>
        <vt:i4>1</vt:i4>
      </vt:variant>
    </vt:vector>
  </HeadingPairs>
  <TitlesOfParts>
    <vt:vector baseType="lpstr" size="1">
      <vt:lpstr/>
    </vt:vector>
  </TitlesOfParts>
  <Company>Banque Populaire</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2022-10-12T08:48:00Z</dcterms:created>
  <cp:lastPrinted>2022-09-29T08:36:00Z</cp:lastPrinted>
  <dcterms:modified xsi:type="dcterms:W3CDTF">2022-10-12T08:48:00Z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48a19f0c-bea1-442e-a475-ed109d9ec508_Enabled" pid="2">
    <vt:lpwstr>True</vt:lpwstr>
  </property>
  <property fmtid="{D5CDD505-2E9C-101B-9397-08002B2CF9AE}" name="MSIP_Label_48a19f0c-bea1-442e-a475-ed109d9ec508_SiteId" pid="3">
    <vt:lpwstr>d5bb6d35-8a82-4329-b49a-5030bd6497ab</vt:lpwstr>
  </property>
  <property fmtid="{D5CDD505-2E9C-101B-9397-08002B2CF9AE}" name="MSIP_Label_48a19f0c-bea1-442e-a475-ed109d9ec508_Owner" pid="4">
    <vt:lpwstr>Benedicte.CHABAUD@bpaca.banquepopulaire.fr</vt:lpwstr>
  </property>
  <property fmtid="{D5CDD505-2E9C-101B-9397-08002B2CF9AE}" name="MSIP_Label_48a19f0c-bea1-442e-a475-ed109d9ec508_SetDate" pid="5">
    <vt:lpwstr>2019-11-19T18:55:36.9206457Z</vt:lpwstr>
  </property>
  <property fmtid="{D5CDD505-2E9C-101B-9397-08002B2CF9AE}" name="MSIP_Label_48a19f0c-bea1-442e-a475-ed109d9ec508_Name" pid="6">
    <vt:lpwstr>C2 - Interne BPCE</vt:lpwstr>
  </property>
  <property fmtid="{D5CDD505-2E9C-101B-9397-08002B2CF9AE}" name="MSIP_Label_48a19f0c-bea1-442e-a475-ed109d9ec508_Application" pid="7">
    <vt:lpwstr>Microsoft Azure Information Protection</vt:lpwstr>
  </property>
  <property fmtid="{D5CDD505-2E9C-101B-9397-08002B2CF9AE}" name="MSIP_Label_48a19f0c-bea1-442e-a475-ed109d9ec508_Extended_MSFT_Method" pid="8">
    <vt:lpwstr>Automatic</vt:lpwstr>
  </property>
  <property fmtid="{D5CDD505-2E9C-101B-9397-08002B2CF9AE}" name="Sensitivity" pid="9">
    <vt:lpwstr>C2 - Interne BPCE</vt:lpwstr>
  </property>
</Properties>
</file>