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rPr>
      </w:pPr>
      <w:r>
        <w:rPr>
          <w:sz w:val="24"/>
          <w:szCs w:val="24"/>
        </w:rPr>
      </w:r>
    </w:p>
    <w:p>
      <w:pPr>
        <w:pStyle w:val="Normal"/>
        <w:rPr>
          <w:sz w:val="24"/>
          <w:szCs w:val="24"/>
        </w:rPr>
      </w:pPr>
      <w:r>
        <w:rPr>
          <w:sz w:val="24"/>
          <w:szCs w:val="24"/>
        </w:rPr>
      </w:r>
    </w:p>
    <w:p>
      <w:pPr>
        <w:pStyle w:val="Heading1"/>
        <w:numPr>
          <w:ilvl w:val="0"/>
          <w:numId w:val="1"/>
        </w:numPr>
        <w:jc w:val="center"/>
        <w:rPr>
          <w:b/>
          <w:b/>
          <w:bCs/>
        </w:rPr>
      </w:pPr>
      <w:r>
        <w:rPr>
          <w:b/>
          <w:bCs/>
        </w:rPr>
        <w:t>SOCIETE VITREENNE D’ABATTAGE JEAN ROZE</w:t>
      </w:r>
    </w:p>
    <w:p>
      <w:pPr>
        <w:pStyle w:val="Normal"/>
        <w:jc w:val="center"/>
        <w:rPr>
          <w:b/>
          <w:b/>
          <w:bCs/>
          <w:sz w:val="24"/>
          <w:szCs w:val="24"/>
        </w:rPr>
      </w:pPr>
      <w:r>
        <w:rPr>
          <w:b/>
          <w:bCs/>
          <w:sz w:val="24"/>
          <w:szCs w:val="24"/>
        </w:rPr>
        <w:t>NEGOCIATION ANNUELLE OBLIGATOIRE 2022</w:t>
      </w:r>
    </w:p>
    <w:p>
      <w:pPr>
        <w:pStyle w:val="Normal"/>
        <w:jc w:val="center"/>
        <w:rPr>
          <w:b/>
          <w:b/>
          <w:bCs/>
          <w:sz w:val="24"/>
          <w:szCs w:val="24"/>
        </w:rPr>
      </w:pPr>
      <w:r>
        <w:rPr>
          <w:b/>
          <w:bCs/>
          <w:sz w:val="24"/>
          <w:szCs w:val="24"/>
        </w:rPr>
      </w:r>
    </w:p>
    <w:p>
      <w:pPr>
        <w:pStyle w:val="Heading2"/>
        <w:numPr>
          <w:ilvl w:val="1"/>
          <w:numId w:val="1"/>
        </w:numPr>
        <w:rPr/>
      </w:pPr>
      <w:r>
        <w:rPr>
          <w:rFonts w:cs="Times New Roman" w:ascii="Times New Roman" w:hAnsi="Times New Roman"/>
        </w:rPr>
        <w:t xml:space="preserve">PROTOCOLE D’ACCORD </w:t>
      </w:r>
    </w:p>
    <w:p>
      <w:pPr>
        <w:pStyle w:val="Normal"/>
        <w:rPr>
          <w:rFonts w:ascii="Times New Roman" w:hAnsi="Times New Roman" w:cs="Times New Roman"/>
        </w:rPr>
      </w:pPr>
      <w:r>
        <w:rPr>
          <w:rFonts w:cs="Times New Roman"/>
        </w:rPr>
      </w:r>
    </w:p>
    <w:p>
      <w:pPr>
        <w:pStyle w:val="Normal"/>
        <w:rPr>
          <w:sz w:val="22"/>
          <w:szCs w:val="22"/>
        </w:rPr>
      </w:pPr>
      <w:r>
        <w:rPr>
          <w:sz w:val="22"/>
          <w:szCs w:val="22"/>
        </w:rPr>
      </w:r>
    </w:p>
    <w:p>
      <w:pPr>
        <w:pStyle w:val="Normal"/>
        <w:rPr>
          <w:b/>
          <w:b/>
          <w:sz w:val="22"/>
          <w:szCs w:val="22"/>
        </w:rPr>
      </w:pPr>
      <w:r>
        <w:rPr>
          <w:b/>
          <w:sz w:val="22"/>
          <w:szCs w:val="22"/>
        </w:rPr>
        <w:t>Entre les soussignées,</w:t>
      </w:r>
    </w:p>
    <w:p>
      <w:pPr>
        <w:pStyle w:val="Normal"/>
        <w:rPr>
          <w:b/>
          <w:b/>
          <w:sz w:val="22"/>
          <w:szCs w:val="22"/>
        </w:rPr>
      </w:pPr>
      <w:r>
        <w:rPr>
          <w:b/>
          <w:sz w:val="22"/>
          <w:szCs w:val="22"/>
        </w:rPr>
      </w:r>
    </w:p>
    <w:p>
      <w:pPr>
        <w:pStyle w:val="Normal"/>
        <w:rPr>
          <w:b/>
          <w:b/>
          <w:sz w:val="22"/>
          <w:szCs w:val="22"/>
        </w:rPr>
      </w:pPr>
      <w:r>
        <w:rPr>
          <w:b/>
          <w:sz w:val="22"/>
          <w:szCs w:val="22"/>
        </w:rPr>
      </w:r>
    </w:p>
    <w:p>
      <w:pPr>
        <w:pStyle w:val="Normal"/>
        <w:jc w:val="both"/>
        <w:rPr/>
      </w:pPr>
      <w:r>
        <w:rPr>
          <w:b/>
          <w:sz w:val="22"/>
          <w:szCs w:val="22"/>
        </w:rPr>
        <w:t>La SOCIETE VITREENNE D’ABATTAGE JEAN ROZE</w:t>
      </w:r>
      <w:r>
        <w:rPr>
          <w:sz w:val="22"/>
          <w:szCs w:val="22"/>
        </w:rPr>
        <w:t>, SAS au capital de 1 111 200 euros, dont le siège social est rue Victor Baltard, 35500 VITRE, immatriculée au RCS de Rennes sous le numéro 775591563,</w:t>
      </w:r>
    </w:p>
    <w:p>
      <w:pPr>
        <w:pStyle w:val="Normal"/>
        <w:jc w:val="both"/>
        <w:rPr>
          <w:sz w:val="22"/>
          <w:szCs w:val="22"/>
        </w:rPr>
      </w:pPr>
      <w:r>
        <w:rPr>
          <w:sz w:val="22"/>
          <w:szCs w:val="22"/>
        </w:rPr>
        <w:t xml:space="preserve">Représentée par </w:t>
      </w:r>
    </w:p>
    <w:p>
      <w:pPr>
        <w:pStyle w:val="Normal"/>
        <w:jc w:val="both"/>
        <w:rPr>
          <w:sz w:val="22"/>
          <w:szCs w:val="22"/>
        </w:rPr>
      </w:pPr>
      <w:r>
        <w:rPr>
          <w:sz w:val="22"/>
          <w:szCs w:val="22"/>
        </w:rPr>
      </w:r>
    </w:p>
    <w:p>
      <w:pPr>
        <w:pStyle w:val="Normal"/>
        <w:jc w:val="both"/>
        <w:rPr>
          <w:i/>
          <w:i/>
          <w:sz w:val="22"/>
          <w:szCs w:val="22"/>
        </w:rPr>
      </w:pPr>
      <w:r>
        <w:rPr>
          <w:i/>
          <w:sz w:val="22"/>
          <w:szCs w:val="22"/>
        </w:rPr>
        <w:t>D’une part,</w:t>
      </w:r>
    </w:p>
    <w:p>
      <w:pPr>
        <w:pStyle w:val="Normal"/>
        <w:jc w:val="both"/>
        <w:rPr>
          <w:i/>
          <w:i/>
          <w:sz w:val="22"/>
          <w:szCs w:val="22"/>
        </w:rPr>
      </w:pPr>
      <w:r>
        <w:rPr>
          <w:i/>
          <w:sz w:val="22"/>
          <w:szCs w:val="22"/>
        </w:rPr>
      </w:r>
    </w:p>
    <w:p>
      <w:pPr>
        <w:pStyle w:val="Normal"/>
        <w:jc w:val="both"/>
        <w:rPr>
          <w:sz w:val="22"/>
          <w:szCs w:val="22"/>
        </w:rPr>
      </w:pPr>
      <w:r>
        <w:rPr>
          <w:sz w:val="22"/>
          <w:szCs w:val="22"/>
        </w:rPr>
        <w:t>et</w:t>
      </w:r>
    </w:p>
    <w:p>
      <w:pPr>
        <w:pStyle w:val="Normal"/>
        <w:jc w:val="both"/>
        <w:rPr>
          <w:sz w:val="22"/>
          <w:szCs w:val="22"/>
        </w:rPr>
      </w:pPr>
      <w:r>
        <w:rPr>
          <w:sz w:val="22"/>
          <w:szCs w:val="22"/>
        </w:rPr>
      </w:r>
    </w:p>
    <w:p>
      <w:pPr>
        <w:pStyle w:val="Normal"/>
        <w:jc w:val="both"/>
        <w:rPr/>
      </w:pPr>
      <w:r>
        <w:rPr>
          <w:b/>
          <w:sz w:val="22"/>
          <w:szCs w:val="22"/>
        </w:rPr>
        <w:t>La délégation syndicale CFDT,</w:t>
      </w:r>
    </w:p>
    <w:p>
      <w:pPr>
        <w:pStyle w:val="Normal"/>
        <w:jc w:val="both"/>
        <w:rPr>
          <w:sz w:val="22"/>
          <w:szCs w:val="22"/>
        </w:rPr>
      </w:pPr>
      <w:r>
        <w:rPr>
          <w:sz w:val="22"/>
          <w:szCs w:val="22"/>
        </w:rPr>
        <w:t>Représentée aux fins de la signature par</w:t>
      </w:r>
    </w:p>
    <w:p>
      <w:pPr>
        <w:pStyle w:val="Normal"/>
        <w:jc w:val="both"/>
        <w:rPr>
          <w:sz w:val="22"/>
          <w:szCs w:val="22"/>
        </w:rPr>
      </w:pPr>
      <w:r>
        <w:rPr>
          <w:sz w:val="22"/>
          <w:szCs w:val="22"/>
        </w:rPr>
      </w:r>
    </w:p>
    <w:p>
      <w:pPr>
        <w:pStyle w:val="Normal"/>
        <w:jc w:val="both"/>
        <w:rPr>
          <w:b/>
          <w:b/>
          <w:sz w:val="22"/>
          <w:szCs w:val="22"/>
        </w:rPr>
      </w:pPr>
      <w:r>
        <w:rPr>
          <w:b/>
          <w:sz w:val="22"/>
          <w:szCs w:val="22"/>
        </w:rPr>
        <w:t>La délégation syndicale CGT,</w:t>
      </w:r>
    </w:p>
    <w:p>
      <w:pPr>
        <w:pStyle w:val="Normal"/>
        <w:jc w:val="both"/>
        <w:rPr>
          <w:sz w:val="22"/>
          <w:szCs w:val="22"/>
        </w:rPr>
      </w:pPr>
      <w:r>
        <w:rPr>
          <w:sz w:val="22"/>
          <w:szCs w:val="22"/>
        </w:rPr>
        <w:t>Représentée aux fins de la signature par</w:t>
      </w:r>
    </w:p>
    <w:p>
      <w:pPr>
        <w:pStyle w:val="Normal"/>
        <w:jc w:val="both"/>
        <w:rPr>
          <w:sz w:val="22"/>
          <w:szCs w:val="22"/>
        </w:rPr>
      </w:pPr>
      <w:r>
        <w:rPr>
          <w:sz w:val="22"/>
          <w:szCs w:val="22"/>
        </w:rPr>
      </w:r>
    </w:p>
    <w:p>
      <w:pPr>
        <w:pStyle w:val="Normal"/>
        <w:jc w:val="both"/>
        <w:rPr/>
      </w:pPr>
      <w:r>
        <w:rPr>
          <w:b/>
          <w:strike/>
          <w:sz w:val="22"/>
          <w:szCs w:val="22"/>
        </w:rPr>
        <w:t>La délégation syndicale CFTC</w:t>
      </w:r>
      <w:r>
        <w:rPr>
          <w:strike/>
          <w:sz w:val="22"/>
          <w:szCs w:val="22"/>
        </w:rPr>
        <w:t>,</w:t>
      </w:r>
    </w:p>
    <w:p>
      <w:pPr>
        <w:pStyle w:val="Normal"/>
        <w:jc w:val="both"/>
        <w:rPr>
          <w:sz w:val="22"/>
          <w:szCs w:val="22"/>
        </w:rPr>
      </w:pPr>
      <w:r>
        <w:rPr>
          <w:sz w:val="22"/>
          <w:szCs w:val="22"/>
        </w:rPr>
        <w:t>Représentée aux fins de la signature par</w:t>
      </w:r>
    </w:p>
    <w:p>
      <w:pPr>
        <w:pStyle w:val="Normal"/>
        <w:jc w:val="both"/>
        <w:rPr>
          <w:sz w:val="22"/>
          <w:szCs w:val="22"/>
        </w:rPr>
      </w:pPr>
      <w:r>
        <w:rPr>
          <w:sz w:val="22"/>
          <w:szCs w:val="22"/>
        </w:rPr>
      </w:r>
    </w:p>
    <w:p>
      <w:pPr>
        <w:pStyle w:val="Normal"/>
        <w:jc w:val="both"/>
        <w:rPr>
          <w:i/>
          <w:i/>
          <w:sz w:val="22"/>
          <w:szCs w:val="22"/>
        </w:rPr>
      </w:pPr>
      <w:r>
        <w:rPr>
          <w:i/>
          <w:sz w:val="22"/>
          <w:szCs w:val="22"/>
        </w:rPr>
        <w:t>D’autre part,</w:t>
      </w:r>
    </w:p>
    <w:p>
      <w:pPr>
        <w:pStyle w:val="Normal"/>
        <w:jc w:val="both"/>
        <w:rPr>
          <w:i/>
          <w:i/>
          <w:sz w:val="22"/>
          <w:szCs w:val="22"/>
        </w:rPr>
      </w:pPr>
      <w:r>
        <w:rPr>
          <w:i/>
          <w:sz w:val="22"/>
          <w:szCs w:val="22"/>
        </w:rPr>
      </w:r>
    </w:p>
    <w:p>
      <w:pPr>
        <w:pStyle w:val="Normal"/>
        <w:jc w:val="both"/>
        <w:rPr>
          <w:sz w:val="22"/>
          <w:szCs w:val="22"/>
        </w:rPr>
      </w:pPr>
      <w:r>
        <w:rPr>
          <w:sz w:val="22"/>
          <w:szCs w:val="22"/>
        </w:rPr>
      </w:r>
    </w:p>
    <w:p>
      <w:pPr>
        <w:pStyle w:val="Normal"/>
        <w:jc w:val="both"/>
        <w:rPr/>
      </w:pPr>
      <w:r>
        <w:rPr>
          <w:b/>
          <w:sz w:val="22"/>
          <w:szCs w:val="22"/>
          <w:u w:val="single"/>
        </w:rPr>
        <w:t>PREAMBULE :</w:t>
      </w:r>
    </w:p>
    <w:p>
      <w:pPr>
        <w:pStyle w:val="Normal"/>
        <w:jc w:val="both"/>
        <w:rPr>
          <w:b/>
          <w:b/>
          <w:sz w:val="22"/>
          <w:szCs w:val="22"/>
          <w:u w:val="single"/>
        </w:rPr>
      </w:pPr>
      <w:r>
        <w:rPr>
          <w:b/>
          <w:sz w:val="22"/>
          <w:szCs w:val="22"/>
          <w:u w:val="single"/>
        </w:rPr>
      </w:r>
    </w:p>
    <w:p>
      <w:pPr>
        <w:pStyle w:val="Normal"/>
        <w:shd w:fill="FFFFFF" w:val="clear"/>
        <w:jc w:val="both"/>
        <w:rPr/>
      </w:pPr>
      <w:r>
        <w:rPr>
          <w:sz w:val="22"/>
          <w:szCs w:val="22"/>
        </w:rPr>
        <w:t>La Direction et les Organisations Syndicales représentatives au sein de l’Entreprise ont ouvert la négociation annuelle en vue de la conclusion d’un accord portant sur les rémunérations, le temps de travail et le partage de la valeur ajoutée, conformément aux dispositions du Code du travail.</w:t>
      </w:r>
    </w:p>
    <w:p>
      <w:pPr>
        <w:pStyle w:val="Normal"/>
        <w:jc w:val="both"/>
        <w:rPr>
          <w:sz w:val="22"/>
          <w:szCs w:val="22"/>
        </w:rPr>
      </w:pPr>
      <w:r>
        <w:rPr>
          <w:sz w:val="22"/>
          <w:szCs w:val="22"/>
        </w:rPr>
      </w:r>
    </w:p>
    <w:p>
      <w:pPr>
        <w:pStyle w:val="Normal"/>
        <w:jc w:val="both"/>
        <w:rPr/>
      </w:pPr>
      <w:r>
        <w:rPr>
          <w:sz w:val="22"/>
          <w:szCs w:val="22"/>
        </w:rPr>
        <w:t xml:space="preserve">Dans ce cadre, la Direction et les organisations syndicales représentatives se sont rencontrées selon le calendrier suivant : </w:t>
      </w:r>
    </w:p>
    <w:p>
      <w:pPr>
        <w:pStyle w:val="Paragraphedeliste"/>
        <w:numPr>
          <w:ilvl w:val="0"/>
          <w:numId w:val="3"/>
        </w:numPr>
        <w:jc w:val="both"/>
        <w:rPr/>
      </w:pPr>
      <w:r>
        <w:rPr>
          <w:sz w:val="22"/>
          <w:szCs w:val="22"/>
        </w:rPr>
        <w:t>1</w:t>
      </w:r>
      <w:r>
        <w:rPr>
          <w:sz w:val="22"/>
          <w:szCs w:val="22"/>
          <w:vertAlign w:val="superscript"/>
        </w:rPr>
        <w:t>ère</w:t>
      </w:r>
      <w:r>
        <w:rPr>
          <w:sz w:val="22"/>
          <w:szCs w:val="22"/>
        </w:rPr>
        <w:t xml:space="preserve"> réunion : 14 janvier 2022 </w:t>
      </w:r>
    </w:p>
    <w:p>
      <w:pPr>
        <w:pStyle w:val="Paragraphedeliste"/>
        <w:numPr>
          <w:ilvl w:val="0"/>
          <w:numId w:val="3"/>
        </w:numPr>
        <w:jc w:val="both"/>
        <w:rPr>
          <w:sz w:val="22"/>
          <w:szCs w:val="22"/>
        </w:rPr>
      </w:pPr>
      <w:r>
        <w:rPr>
          <w:sz w:val="22"/>
          <w:szCs w:val="22"/>
        </w:rPr>
        <w:t>2</w:t>
      </w:r>
      <w:r>
        <w:rPr>
          <w:sz w:val="22"/>
          <w:szCs w:val="22"/>
          <w:vertAlign w:val="superscript"/>
        </w:rPr>
        <w:t>ème</w:t>
      </w:r>
      <w:r>
        <w:rPr>
          <w:sz w:val="22"/>
          <w:szCs w:val="22"/>
        </w:rPr>
        <w:t xml:space="preserve"> réunion : 21 janvier 2022</w:t>
      </w:r>
    </w:p>
    <w:p>
      <w:pPr>
        <w:pStyle w:val="Paragraphedeliste"/>
        <w:numPr>
          <w:ilvl w:val="0"/>
          <w:numId w:val="3"/>
        </w:numPr>
        <w:jc w:val="both"/>
        <w:rPr>
          <w:sz w:val="22"/>
          <w:szCs w:val="22"/>
        </w:rPr>
      </w:pPr>
      <w:r>
        <w:rPr>
          <w:sz w:val="22"/>
          <w:szCs w:val="22"/>
        </w:rPr>
        <w:t>3</w:t>
      </w:r>
      <w:r>
        <w:rPr>
          <w:sz w:val="22"/>
          <w:szCs w:val="22"/>
          <w:vertAlign w:val="superscript"/>
        </w:rPr>
        <w:t>ème</w:t>
      </w:r>
      <w:r>
        <w:rPr>
          <w:sz w:val="22"/>
          <w:szCs w:val="22"/>
        </w:rPr>
        <w:t xml:space="preserve"> réunion : 1</w:t>
      </w:r>
      <w:r>
        <w:rPr>
          <w:sz w:val="22"/>
          <w:szCs w:val="22"/>
          <w:vertAlign w:val="superscript"/>
        </w:rPr>
        <w:t>er</w:t>
      </w:r>
      <w:r>
        <w:rPr>
          <w:sz w:val="22"/>
          <w:szCs w:val="22"/>
        </w:rPr>
        <w:t xml:space="preserve"> février 2022</w:t>
      </w:r>
    </w:p>
    <w:p>
      <w:pPr>
        <w:pStyle w:val="Paragraphedeliste"/>
        <w:jc w:val="both"/>
        <w:rPr>
          <w:sz w:val="22"/>
          <w:szCs w:val="22"/>
        </w:rPr>
      </w:pPr>
      <w:r>
        <w:rPr>
          <w:sz w:val="22"/>
          <w:szCs w:val="22"/>
        </w:rPr>
      </w:r>
    </w:p>
    <w:p>
      <w:pPr>
        <w:pStyle w:val="Paragraphedeliste"/>
        <w:jc w:val="both"/>
        <w:rPr>
          <w:sz w:val="22"/>
          <w:szCs w:val="22"/>
        </w:rPr>
      </w:pPr>
      <w:r>
        <w:rPr>
          <w:sz w:val="22"/>
          <w:szCs w:val="22"/>
        </w:rPr>
      </w:r>
    </w:p>
    <w:p>
      <w:pPr>
        <w:pStyle w:val="Normal"/>
        <w:jc w:val="both"/>
        <w:rPr/>
      </w:pPr>
      <w:r>
        <w:rPr>
          <w:sz w:val="22"/>
          <w:szCs w:val="22"/>
        </w:rPr>
        <w:t xml:space="preserve">Après discussions et échanges entre la Direction et les organisations syndicales, il a été constaté l’accord des parties signataires sur l’ensemble des thématiques de la négociation. </w:t>
      </w:r>
    </w:p>
    <w:p>
      <w:pPr>
        <w:pStyle w:val="Normal"/>
        <w:jc w:val="both"/>
        <w:rPr>
          <w:sz w:val="22"/>
          <w:szCs w:val="22"/>
        </w:rPr>
      </w:pPr>
      <w:r>
        <w:rPr>
          <w:sz w:val="22"/>
          <w:szCs w:val="22"/>
        </w:rPr>
      </w:r>
    </w:p>
    <w:p>
      <w:pPr>
        <w:pStyle w:val="Normal"/>
        <w:jc w:val="both"/>
        <w:rPr>
          <w:sz w:val="22"/>
          <w:szCs w:val="22"/>
        </w:rPr>
      </w:pPr>
      <w:r>
        <w:rPr>
          <w:sz w:val="22"/>
          <w:szCs w:val="22"/>
        </w:rPr>
        <w:t xml:space="preserve">Il est rappelé que la SVA dispose d’accords relatifs au partage de la valeur ajoutée : intéressement, participation et Plan d’Epargne d’Entreprise. Elle est également couverte par un accord sur l’égalité professionnelle et la qualité de vie au travail signé en octobre 2018.   </w:t>
      </w:r>
    </w:p>
    <w:p>
      <w:pPr>
        <w:pStyle w:val="Normal"/>
        <w:jc w:val="both"/>
        <w:rPr>
          <w:sz w:val="22"/>
          <w:szCs w:val="22"/>
        </w:rPr>
      </w:pPr>
      <w:r>
        <w:rPr>
          <w:sz w:val="22"/>
          <w:szCs w:val="22"/>
        </w:rPr>
      </w:r>
    </w:p>
    <w:p>
      <w:pPr>
        <w:pStyle w:val="Normal"/>
        <w:jc w:val="both"/>
        <w:rPr>
          <w:rFonts w:ascii="Calibri" w:hAnsi="Calibri" w:cs="Calibri"/>
          <w:color w:val="FF0000"/>
          <w:sz w:val="22"/>
          <w:szCs w:val="22"/>
        </w:rPr>
      </w:pPr>
      <w:r>
        <w:rPr>
          <w:rFonts w:cs="Calibri" w:ascii="Calibri" w:hAnsi="Calibri"/>
          <w:color w:val="FF0000"/>
          <w:sz w:val="22"/>
          <w:szCs w:val="22"/>
        </w:rPr>
      </w:r>
    </w:p>
    <w:p>
      <w:pPr>
        <w:pStyle w:val="Normal"/>
        <w:rPr>
          <w:b/>
          <w:b/>
          <w:sz w:val="22"/>
          <w:szCs w:val="22"/>
        </w:rPr>
      </w:pPr>
      <w:r>
        <w:rPr>
          <w:b/>
          <w:sz w:val="22"/>
          <w:szCs w:val="22"/>
          <w:u w:val="single"/>
        </w:rPr>
        <w:t>IL A DONC ETE CONVENU ET ARRETE CE QUI SUIT</w:t>
      </w:r>
      <w:r>
        <w:rPr>
          <w:b/>
          <w:sz w:val="22"/>
          <w:szCs w:val="22"/>
        </w:rPr>
        <w:t> :</w:t>
      </w:r>
    </w:p>
    <w:p>
      <w:pPr>
        <w:pStyle w:val="Normal"/>
        <w:rPr>
          <w:b/>
          <w:b/>
          <w:sz w:val="22"/>
          <w:szCs w:val="22"/>
        </w:rPr>
      </w:pPr>
      <w:r>
        <w:rPr>
          <w:b/>
          <w:sz w:val="22"/>
          <w:szCs w:val="22"/>
        </w:rPr>
      </w:r>
    </w:p>
    <w:p>
      <w:pPr>
        <w:pStyle w:val="Normal"/>
        <w:rPr>
          <w:b/>
          <w:b/>
          <w:bCs/>
          <w:i/>
          <w:i/>
          <w:iCs/>
          <w:sz w:val="22"/>
          <w:szCs w:val="22"/>
        </w:rPr>
      </w:pPr>
      <w:r>
        <w:rPr>
          <w:b/>
          <w:i/>
          <w:sz w:val="22"/>
          <w:szCs w:val="22"/>
        </w:rPr>
        <w:t>Article 1 -</w:t>
      </w:r>
      <w:r>
        <w:rPr>
          <w:b/>
          <w:bCs/>
          <w:i/>
          <w:iCs/>
          <w:sz w:val="22"/>
          <w:szCs w:val="22"/>
        </w:rPr>
        <w:t xml:space="preserve"> Cadre juridique – Champ d’application</w:t>
      </w:r>
    </w:p>
    <w:p>
      <w:pPr>
        <w:pStyle w:val="Normal"/>
        <w:jc w:val="both"/>
        <w:rPr/>
      </w:pPr>
      <w:r>
        <w:rPr>
          <w:sz w:val="22"/>
          <w:szCs w:val="22"/>
        </w:rPr>
        <w:t>Le présent accord collectif est conclu en application des dispositions du Code du travail, concernant la négociation collective d'entreprise, et tout spécialement de l’article L. 2242-15 concernant la négociation obligatoire sur les salaires.</w:t>
      </w:r>
    </w:p>
    <w:p>
      <w:pPr>
        <w:pStyle w:val="Normal"/>
        <w:jc w:val="both"/>
        <w:rPr>
          <w:sz w:val="22"/>
          <w:szCs w:val="22"/>
        </w:rPr>
      </w:pPr>
      <w:r>
        <w:rPr>
          <w:sz w:val="22"/>
          <w:szCs w:val="22"/>
        </w:rPr>
      </w:r>
    </w:p>
    <w:p>
      <w:pPr>
        <w:pStyle w:val="Normal"/>
        <w:jc w:val="both"/>
        <w:rPr>
          <w:sz w:val="22"/>
          <w:szCs w:val="22"/>
        </w:rPr>
      </w:pPr>
      <w:r>
        <w:rPr>
          <w:sz w:val="22"/>
          <w:szCs w:val="22"/>
        </w:rPr>
        <w:t>Le présent accord concerne l'ensemble des salariés de la société SVA Jean Rozé, sous réserve de précisions contraires.</w:t>
      </w:r>
    </w:p>
    <w:p>
      <w:pPr>
        <w:pStyle w:val="Normal"/>
        <w:jc w:val="both"/>
        <w:rPr>
          <w:sz w:val="22"/>
          <w:szCs w:val="22"/>
        </w:rPr>
      </w:pPr>
      <w:r>
        <w:rPr>
          <w:sz w:val="22"/>
          <w:szCs w:val="22"/>
        </w:rPr>
      </w:r>
    </w:p>
    <w:p>
      <w:pPr>
        <w:pStyle w:val="Normal"/>
        <w:jc w:val="both"/>
        <w:rPr>
          <w:sz w:val="22"/>
          <w:szCs w:val="22"/>
        </w:rPr>
      </w:pPr>
      <w:r>
        <w:rPr>
          <w:sz w:val="22"/>
          <w:szCs w:val="22"/>
        </w:rPr>
      </w:r>
    </w:p>
    <w:p>
      <w:pPr>
        <w:pStyle w:val="Heading1"/>
        <w:numPr>
          <w:ilvl w:val="0"/>
          <w:numId w:val="1"/>
        </w:numPr>
        <w:jc w:val="both"/>
        <w:rPr>
          <w:b/>
          <w:b/>
          <w:bCs/>
          <w:i/>
          <w:i/>
          <w:iCs/>
          <w:sz w:val="22"/>
          <w:szCs w:val="22"/>
        </w:rPr>
      </w:pPr>
      <w:r>
        <w:rPr>
          <w:b/>
          <w:bCs/>
          <w:i/>
          <w:iCs/>
          <w:sz w:val="22"/>
          <w:szCs w:val="22"/>
        </w:rPr>
        <w:t>Article 2 - Durée du présent accord et de ses dispositions – entrée en vigueur</w:t>
      </w:r>
    </w:p>
    <w:p>
      <w:pPr>
        <w:pStyle w:val="Normal"/>
        <w:rPr>
          <w:sz w:val="22"/>
          <w:szCs w:val="22"/>
        </w:rPr>
      </w:pPr>
      <w:r>
        <w:rPr>
          <w:sz w:val="22"/>
          <w:szCs w:val="22"/>
        </w:rPr>
        <w:t>Le présent accord est conclu pour une durée déterminée et prend fin au 31 décembre 2022.</w:t>
      </w:r>
    </w:p>
    <w:p>
      <w:pPr>
        <w:pStyle w:val="Normal"/>
        <w:rPr>
          <w:sz w:val="22"/>
          <w:szCs w:val="22"/>
        </w:rPr>
      </w:pPr>
      <w:r>
        <w:rPr>
          <w:sz w:val="22"/>
          <w:szCs w:val="22"/>
        </w:rPr>
      </w:r>
    </w:p>
    <w:p>
      <w:pPr>
        <w:pStyle w:val="Normal"/>
        <w:jc w:val="both"/>
        <w:rPr>
          <w:sz w:val="22"/>
          <w:szCs w:val="22"/>
        </w:rPr>
      </w:pPr>
      <w:r>
        <w:rPr>
          <w:sz w:val="22"/>
          <w:szCs w:val="22"/>
        </w:rPr>
        <w:t>A cette date, il prendra fin automatiquement, sans se transformer en accord à durée indéterminée, en raison de l’obligation de négocier un nouvel accord et du rattachement des avantages ci-après aux objectifs économiques de la période pendant laquelle il produira effet.</w:t>
      </w:r>
    </w:p>
    <w:p>
      <w:pPr>
        <w:pStyle w:val="Normal"/>
        <w:rPr>
          <w:sz w:val="22"/>
          <w:szCs w:val="22"/>
        </w:rPr>
      </w:pPr>
      <w:r>
        <w:rPr>
          <w:sz w:val="22"/>
          <w:szCs w:val="22"/>
        </w:rPr>
      </w:r>
    </w:p>
    <w:p>
      <w:pPr>
        <w:pStyle w:val="Normal"/>
        <w:jc w:val="both"/>
        <w:rPr>
          <w:sz w:val="22"/>
          <w:szCs w:val="22"/>
        </w:rPr>
      </w:pPr>
      <w:r>
        <w:rPr>
          <w:sz w:val="22"/>
          <w:szCs w:val="22"/>
        </w:rPr>
        <w:t xml:space="preserve">Toutefois, il est susceptible de contenir des dispositions à caractère pérenne qui seront précisément identifiées, par un astérisque (*). </w:t>
      </w:r>
    </w:p>
    <w:p>
      <w:pPr>
        <w:pStyle w:val="Normal"/>
        <w:jc w:val="both"/>
        <w:rPr>
          <w:sz w:val="22"/>
          <w:szCs w:val="22"/>
        </w:rPr>
      </w:pPr>
      <w:r>
        <w:rPr>
          <w:sz w:val="22"/>
          <w:szCs w:val="22"/>
        </w:rPr>
      </w:r>
    </w:p>
    <w:p>
      <w:pPr>
        <w:pStyle w:val="Normal"/>
        <w:jc w:val="both"/>
        <w:rPr/>
      </w:pPr>
      <w:r>
        <w:rPr>
          <w:sz w:val="22"/>
          <w:szCs w:val="22"/>
        </w:rPr>
        <w:t>Pour les dispositions ne contenant pas de date spécifique d’application, leur entrée en vigueur se fera à compter de la date de signature du présent accord.</w:t>
      </w:r>
    </w:p>
    <w:p>
      <w:pPr>
        <w:pStyle w:val="Normal"/>
        <w:jc w:val="both"/>
        <w:rPr>
          <w:sz w:val="22"/>
          <w:szCs w:val="22"/>
        </w:rPr>
      </w:pPr>
      <w:r>
        <w:rPr>
          <w:sz w:val="22"/>
          <w:szCs w:val="22"/>
        </w:rPr>
      </w:r>
    </w:p>
    <w:p>
      <w:pPr>
        <w:pStyle w:val="Normal"/>
        <w:rPr>
          <w:sz w:val="22"/>
          <w:szCs w:val="22"/>
        </w:rPr>
      </w:pPr>
      <w:r>
        <w:rPr>
          <w:sz w:val="22"/>
          <w:szCs w:val="22"/>
        </w:rPr>
      </w:r>
    </w:p>
    <w:p>
      <w:pPr>
        <w:pStyle w:val="Normal"/>
        <w:rPr/>
      </w:pPr>
      <w:bookmarkStart w:id="0" w:name="_Hlk34054052"/>
      <w:bookmarkEnd w:id="0"/>
      <w:r>
        <w:rPr>
          <w:b/>
          <w:i/>
          <w:sz w:val="22"/>
          <w:szCs w:val="22"/>
        </w:rPr>
        <w:t>Article 3 - Rémunération pour les non-cadres</w:t>
      </w:r>
    </w:p>
    <w:p>
      <w:pPr>
        <w:pStyle w:val="Normal"/>
        <w:rPr/>
      </w:pPr>
      <w:r>
        <w:rPr>
          <w:b/>
          <w:i/>
          <w:sz w:val="22"/>
          <w:szCs w:val="22"/>
        </w:rPr>
        <w:t> </w:t>
      </w:r>
      <w:r>
        <w:rPr>
          <w:b/>
          <w:i/>
          <w:sz w:val="22"/>
          <w:szCs w:val="22"/>
        </w:rPr>
        <w:t>Augmentation générale</w:t>
      </w:r>
    </w:p>
    <w:p>
      <w:pPr>
        <w:pStyle w:val="Normal"/>
        <w:rPr>
          <w:sz w:val="22"/>
          <w:szCs w:val="22"/>
        </w:rPr>
      </w:pPr>
      <w:bookmarkStart w:id="1" w:name="_Hlk34054052"/>
      <w:bookmarkEnd w:id="1"/>
      <w:r>
        <w:rPr>
          <w:sz w:val="22"/>
          <w:szCs w:val="22"/>
        </w:rPr>
        <w:t xml:space="preserve">Augmentation de 2,8 % du salaire mensuel brut de base. </w:t>
      </w:r>
    </w:p>
    <w:p>
      <w:pPr>
        <w:pStyle w:val="Normal"/>
        <w:jc w:val="both"/>
        <w:rPr>
          <w:sz w:val="22"/>
          <w:szCs w:val="22"/>
        </w:rPr>
      </w:pPr>
      <w:r>
        <w:rPr>
          <w:sz w:val="22"/>
          <w:szCs w:val="22"/>
        </w:rPr>
        <w:t>L’application est rétroactive au 1</w:t>
      </w:r>
      <w:r>
        <w:rPr>
          <w:sz w:val="22"/>
          <w:szCs w:val="22"/>
          <w:vertAlign w:val="superscript"/>
        </w:rPr>
        <w:t>er</w:t>
      </w:r>
      <w:r>
        <w:rPr>
          <w:sz w:val="22"/>
          <w:szCs w:val="22"/>
        </w:rPr>
        <w:t xml:space="preserve"> janvier 2022 pour les collaborateurs inscrits à l’effectif au 1er</w:t>
      </w:r>
      <w:r>
        <w:rPr>
          <w:color w:val="FF0000"/>
          <w:sz w:val="22"/>
          <w:szCs w:val="22"/>
        </w:rPr>
        <w:t xml:space="preserve"> </w:t>
      </w:r>
      <w:r>
        <w:rPr>
          <w:sz w:val="22"/>
          <w:szCs w:val="22"/>
        </w:rPr>
        <w:t xml:space="preserve">janvier 2022 et toujours présents à la date de signature du présent accord. Les alternants ne sont pas concernés. </w:t>
      </w:r>
    </w:p>
    <w:p>
      <w:pPr>
        <w:pStyle w:val="Normal"/>
        <w:jc w:val="both"/>
        <w:rPr>
          <w:i/>
          <w:i/>
          <w:iCs/>
          <w:sz w:val="22"/>
          <w:szCs w:val="22"/>
        </w:rPr>
      </w:pPr>
      <w:r>
        <w:rPr>
          <w:i/>
          <w:iCs/>
          <w:sz w:val="22"/>
          <w:szCs w:val="22"/>
        </w:rPr>
      </w:r>
    </w:p>
    <w:p>
      <w:pPr>
        <w:pStyle w:val="Normal"/>
        <w:jc w:val="both"/>
        <w:rPr>
          <w:i/>
          <w:i/>
          <w:iCs/>
          <w:sz w:val="22"/>
          <w:szCs w:val="22"/>
        </w:rPr>
      </w:pPr>
      <w:r>
        <w:rPr>
          <w:i/>
          <w:iCs/>
          <w:sz w:val="22"/>
          <w:szCs w:val="22"/>
        </w:rPr>
      </w:r>
    </w:p>
    <w:p>
      <w:pPr>
        <w:pStyle w:val="Normal"/>
        <w:jc w:val="both"/>
        <w:rPr>
          <w:b/>
          <w:b/>
          <w:bCs/>
          <w:i/>
          <w:i/>
          <w:sz w:val="22"/>
          <w:szCs w:val="22"/>
        </w:rPr>
      </w:pPr>
      <w:r>
        <w:rPr>
          <w:b/>
          <w:bCs/>
          <w:i/>
          <w:sz w:val="22"/>
          <w:szCs w:val="22"/>
        </w:rPr>
        <w:t>Article 4 – Suppression de la prime et du bonus d’assiduité et intégration dans le salaire de base *</w:t>
      </w:r>
    </w:p>
    <w:p>
      <w:pPr>
        <w:pStyle w:val="Normal"/>
        <w:jc w:val="both"/>
        <w:rPr>
          <w:iCs/>
          <w:sz w:val="22"/>
          <w:szCs w:val="22"/>
        </w:rPr>
      </w:pPr>
      <w:r>
        <w:rPr>
          <w:iCs/>
          <w:sz w:val="22"/>
          <w:szCs w:val="22"/>
        </w:rPr>
        <w:t>A date, les ouvriers et employés, ainsi que les agents de maîtrise, s’ils remplissent les conditions requises, sont éligibles à l’octroi d’une prime d’assiduité de 10 € bruts hebdomadaires, et d’un bonus d’assiduité de 35 € bruts, par quadrimestre (</w:t>
      </w:r>
      <w:r>
        <w:rPr>
          <w:iCs/>
          <w:sz w:val="18"/>
          <w:szCs w:val="18"/>
        </w:rPr>
        <w:t>montants pour un temps plein).</w:t>
      </w:r>
      <w:r>
        <w:rPr>
          <w:iCs/>
          <w:sz w:val="22"/>
          <w:szCs w:val="22"/>
        </w:rPr>
        <w:t> </w:t>
      </w:r>
    </w:p>
    <w:p>
      <w:pPr>
        <w:pStyle w:val="Normal"/>
        <w:jc w:val="both"/>
        <w:rPr>
          <w:iCs/>
          <w:sz w:val="22"/>
          <w:szCs w:val="22"/>
        </w:rPr>
      </w:pPr>
      <w:r>
        <w:rPr>
          <w:iCs/>
          <w:sz w:val="22"/>
          <w:szCs w:val="22"/>
        </w:rPr>
      </w:r>
    </w:p>
    <w:p>
      <w:pPr>
        <w:pStyle w:val="Normal"/>
        <w:jc w:val="both"/>
        <w:rPr>
          <w:sz w:val="22"/>
          <w:szCs w:val="22"/>
        </w:rPr>
      </w:pPr>
      <w:r>
        <w:rPr>
          <w:sz w:val="22"/>
          <w:szCs w:val="22"/>
        </w:rPr>
        <w:t xml:space="preserve">Les parties conviennent de supprimer cette prime et le bonus d’assiduité. </w:t>
      </w:r>
    </w:p>
    <w:p>
      <w:pPr>
        <w:pStyle w:val="Normal"/>
        <w:jc w:val="both"/>
        <w:rPr>
          <w:sz w:val="22"/>
          <w:szCs w:val="22"/>
        </w:rPr>
      </w:pPr>
      <w:r>
        <w:rPr>
          <w:sz w:val="22"/>
          <w:szCs w:val="22"/>
        </w:rPr>
      </w:r>
    </w:p>
    <w:p>
      <w:pPr>
        <w:pStyle w:val="Normal"/>
        <w:jc w:val="both"/>
        <w:rPr>
          <w:sz w:val="22"/>
          <w:szCs w:val="22"/>
        </w:rPr>
      </w:pPr>
      <w:r>
        <w:rPr>
          <w:sz w:val="22"/>
          <w:szCs w:val="22"/>
        </w:rPr>
        <w:t xml:space="preserve">En contrepartie, afin de renforcer l’attractivité des métiers, il est convenu d’augmenter le salaire de base des ouvriers-employés à compter du niveau I Echelon 1, et des agents de maîtrise, bénéficiant effectivement de cette prime, comme suit : </w:t>
      </w:r>
    </w:p>
    <w:p>
      <w:pPr>
        <w:pStyle w:val="Normal"/>
        <w:jc w:val="both"/>
        <w:rPr>
          <w:sz w:val="18"/>
          <w:szCs w:val="18"/>
        </w:rPr>
      </w:pPr>
      <w:r>
        <w:rPr>
          <w:sz w:val="22"/>
          <w:szCs w:val="22"/>
        </w:rPr>
        <w:t xml:space="preserve">. 52 € bruts mensuels </w:t>
      </w:r>
      <w:r>
        <w:rPr>
          <w:sz w:val="18"/>
          <w:szCs w:val="18"/>
        </w:rPr>
        <w:t>(montant pour un temps plein, à proratiser pour les temps partiels). </w:t>
      </w:r>
    </w:p>
    <w:p>
      <w:pPr>
        <w:pStyle w:val="Normal"/>
        <w:jc w:val="both"/>
        <w:rPr>
          <w:color w:val="FF0000"/>
          <w:sz w:val="22"/>
          <w:szCs w:val="22"/>
        </w:rPr>
      </w:pPr>
      <w:r>
        <w:rPr>
          <w:color w:val="FF0000"/>
          <w:sz w:val="22"/>
          <w:szCs w:val="22"/>
        </w:rPr>
      </w:r>
    </w:p>
    <w:p>
      <w:pPr>
        <w:pStyle w:val="Normal"/>
        <w:jc w:val="both"/>
        <w:rPr>
          <w:sz w:val="22"/>
          <w:szCs w:val="22"/>
        </w:rPr>
      </w:pPr>
      <w:r>
        <w:rPr>
          <w:sz w:val="22"/>
          <w:szCs w:val="22"/>
        </w:rPr>
        <w:t>Cette disposition entrera en vigueur à compter du 1</w:t>
      </w:r>
      <w:r>
        <w:rPr>
          <w:sz w:val="22"/>
          <w:szCs w:val="22"/>
          <w:vertAlign w:val="superscript"/>
        </w:rPr>
        <w:t>er</w:t>
      </w:r>
      <w:r>
        <w:rPr>
          <w:sz w:val="22"/>
          <w:szCs w:val="22"/>
        </w:rPr>
        <w:t xml:space="preserve"> mai 2022</w:t>
      </w:r>
      <w:r>
        <w:rPr>
          <w:color w:val="FF0000"/>
          <w:sz w:val="22"/>
          <w:szCs w:val="22"/>
        </w:rPr>
        <w:t> </w:t>
      </w:r>
      <w:r>
        <w:rPr>
          <w:sz w:val="22"/>
          <w:szCs w:val="22"/>
        </w:rPr>
        <w:t xml:space="preserve">et sera intégrée sur le salaire de base de la paie de mai. Elle viendra remplacer la prime et le bonus d’assiduité à compter de ce même mois. En conséquence, le dernier versement de la prime d’assiduité aura lieu sur la paie du mois d’avril.  </w:t>
      </w:r>
    </w:p>
    <w:p>
      <w:pPr>
        <w:pStyle w:val="Normal"/>
        <w:jc w:val="both"/>
        <w:rPr>
          <w:sz w:val="22"/>
          <w:szCs w:val="22"/>
        </w:rPr>
      </w:pPr>
      <w:r>
        <w:rPr>
          <w:sz w:val="22"/>
          <w:szCs w:val="22"/>
        </w:rPr>
        <w:t xml:space="preserve">Toutefois, compte tenu de sa périodicité au quadrimestre, le bonus d’assiduité de la période janvier/avril 2022 sera payé, sous les conditions en vigueur, avec la paie de mai 2022, en sus des 52 € bruts pour un temps plein, suscités. </w:t>
      </w:r>
    </w:p>
    <w:p>
      <w:pPr>
        <w:pStyle w:val="Normal"/>
        <w:jc w:val="both"/>
        <w:rPr>
          <w:color w:val="FF0000"/>
          <w:sz w:val="22"/>
          <w:szCs w:val="22"/>
        </w:rPr>
      </w:pPr>
      <w:r>
        <w:rPr>
          <w:color w:val="FF0000"/>
          <w:sz w:val="22"/>
          <w:szCs w:val="22"/>
        </w:rPr>
      </w:r>
    </w:p>
    <w:p>
      <w:pPr>
        <w:pStyle w:val="Normal"/>
        <w:jc w:val="both"/>
        <w:rPr>
          <w:color w:val="FF0000"/>
          <w:sz w:val="22"/>
          <w:szCs w:val="22"/>
        </w:rPr>
      </w:pPr>
      <w:r>
        <w:rPr>
          <w:color w:val="FF0000"/>
          <w:sz w:val="22"/>
          <w:szCs w:val="22"/>
        </w:rPr>
      </w:r>
    </w:p>
    <w:p>
      <w:pPr>
        <w:pStyle w:val="Normal"/>
        <w:rPr>
          <w:b/>
          <w:b/>
          <w:i/>
          <w:i/>
          <w:sz w:val="22"/>
          <w:szCs w:val="22"/>
        </w:rPr>
      </w:pPr>
      <w:r>
        <w:rPr>
          <w:b/>
          <w:i/>
          <w:sz w:val="22"/>
          <w:szCs w:val="22"/>
        </w:rPr>
        <w:t>Article 5 – Grille des salaires SVA</w:t>
      </w:r>
    </w:p>
    <w:p>
      <w:pPr>
        <w:pStyle w:val="Normal"/>
        <w:rPr>
          <w:b/>
          <w:b/>
          <w:i/>
          <w:i/>
          <w:sz w:val="22"/>
          <w:szCs w:val="22"/>
        </w:rPr>
      </w:pPr>
      <w:r>
        <w:rPr>
          <w:b/>
          <w:i/>
          <w:sz w:val="22"/>
          <w:szCs w:val="22"/>
        </w:rPr>
      </w:r>
    </w:p>
    <w:p>
      <w:pPr>
        <w:pStyle w:val="Normal"/>
        <w:jc w:val="both"/>
        <w:rPr>
          <w:sz w:val="22"/>
          <w:szCs w:val="22"/>
        </w:rPr>
      </w:pPr>
      <w:r>
        <w:rPr>
          <w:sz w:val="22"/>
          <w:szCs w:val="22"/>
        </w:rPr>
        <w:t>La grille des salaires SVA va être réévaluée pour les ouvriers-employés à compter du niveau I Echelon 2, et les agents de maîtrise au 1</w:t>
      </w:r>
      <w:r>
        <w:rPr>
          <w:sz w:val="22"/>
          <w:szCs w:val="22"/>
          <w:vertAlign w:val="superscript"/>
        </w:rPr>
        <w:t>er</w:t>
      </w:r>
      <w:r>
        <w:rPr>
          <w:sz w:val="22"/>
          <w:szCs w:val="22"/>
        </w:rPr>
        <w:t xml:space="preserve"> mai 2022, comme suit : </w:t>
      </w:r>
    </w:p>
    <w:p>
      <w:pPr>
        <w:pStyle w:val="Normal"/>
        <w:jc w:val="both"/>
        <w:rPr>
          <w:sz w:val="22"/>
          <w:szCs w:val="22"/>
        </w:rPr>
      </w:pPr>
      <w:r>
        <w:rPr>
          <w:sz w:val="22"/>
          <w:szCs w:val="22"/>
        </w:rPr>
      </w:r>
    </w:p>
    <w:p>
      <w:pPr>
        <w:pStyle w:val="Normal"/>
        <w:jc w:val="both"/>
        <w:rPr>
          <w:i/>
          <w:i/>
          <w:iCs/>
          <w:sz w:val="22"/>
          <w:szCs w:val="22"/>
        </w:rPr>
      </w:pPr>
      <w:r>
        <w:rPr/>
        <w:drawing>
          <wp:inline distT="0" distB="0" distL="0" distR="0">
            <wp:extent cx="5599430" cy="21082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17" r="-6" b="-17"/>
                    <a:stretch>
                      <a:fillRect/>
                    </a:stretch>
                  </pic:blipFill>
                  <pic:spPr bwMode="auto">
                    <a:xfrm>
                      <a:off x="0" y="0"/>
                      <a:ext cx="5599430" cy="2108200"/>
                    </a:xfrm>
                    <a:prstGeom prst="rect">
                      <a:avLst/>
                    </a:prstGeom>
                  </pic:spPr>
                </pic:pic>
              </a:graphicData>
            </a:graphic>
          </wp:inline>
        </w:drawing>
      </w:r>
    </w:p>
    <w:p>
      <w:pPr>
        <w:pStyle w:val="Normal"/>
        <w:jc w:val="both"/>
        <w:rPr>
          <w:i/>
          <w:i/>
          <w:iCs/>
          <w:sz w:val="22"/>
          <w:szCs w:val="22"/>
        </w:rPr>
      </w:pPr>
      <w:r>
        <w:rPr>
          <w:i/>
          <w:iCs/>
          <w:sz w:val="22"/>
          <w:szCs w:val="22"/>
        </w:rPr>
      </w:r>
    </w:p>
    <w:p>
      <w:pPr>
        <w:pStyle w:val="Normal"/>
        <w:jc w:val="both"/>
        <w:rPr>
          <w:b/>
          <w:b/>
          <w:i/>
          <w:i/>
          <w:iCs/>
          <w:sz w:val="22"/>
          <w:szCs w:val="22"/>
        </w:rPr>
      </w:pPr>
      <w:bookmarkStart w:id="2" w:name="_Hlk94089156"/>
      <w:bookmarkEnd w:id="2"/>
      <w:r>
        <w:rPr>
          <w:b/>
          <w:i/>
          <w:iCs/>
          <w:sz w:val="22"/>
          <w:szCs w:val="22"/>
        </w:rPr>
        <w:t>Article 6 – Prime de transport *</w:t>
      </w:r>
    </w:p>
    <w:p>
      <w:pPr>
        <w:pStyle w:val="Normal"/>
        <w:jc w:val="both"/>
        <w:rPr>
          <w:bCs/>
          <w:iCs/>
          <w:sz w:val="22"/>
          <w:szCs w:val="22"/>
        </w:rPr>
      </w:pPr>
      <w:r>
        <w:rPr>
          <w:bCs/>
          <w:iCs/>
          <w:sz w:val="22"/>
          <w:szCs w:val="22"/>
        </w:rPr>
        <w:t>Les parties conviennent d’un commun accord et par dérogation, de ne pas mettre en place la « prime transport » conventionnelle prévue par l’article 41 bis, intégré à la CCN Viandes par l’avenant n° 92 du 6 décembre 2021. Elles préfèrent lui substituer une augmentation du salaire de base.</w:t>
      </w:r>
    </w:p>
    <w:p>
      <w:pPr>
        <w:pStyle w:val="Normal"/>
        <w:jc w:val="both"/>
        <w:rPr>
          <w:bCs/>
          <w:iCs/>
          <w:sz w:val="22"/>
          <w:szCs w:val="22"/>
        </w:rPr>
      </w:pPr>
      <w:bookmarkStart w:id="3" w:name="_Hlk94089156"/>
      <w:bookmarkStart w:id="4" w:name="_Hlk94089156"/>
      <w:bookmarkEnd w:id="4"/>
      <w:r>
        <w:rPr>
          <w:bCs/>
          <w:iCs/>
          <w:sz w:val="22"/>
          <w:szCs w:val="22"/>
        </w:rPr>
      </w:r>
    </w:p>
    <w:p>
      <w:pPr>
        <w:pStyle w:val="Normal"/>
        <w:jc w:val="both"/>
        <w:rPr>
          <w:bCs/>
          <w:iCs/>
          <w:sz w:val="22"/>
          <w:szCs w:val="22"/>
        </w:rPr>
      </w:pPr>
      <w:r>
        <w:rPr>
          <w:bCs/>
          <w:iCs/>
          <w:sz w:val="22"/>
          <w:szCs w:val="22"/>
        </w:rPr>
      </w:r>
    </w:p>
    <w:p>
      <w:pPr>
        <w:pStyle w:val="Normal"/>
        <w:rPr>
          <w:b/>
          <w:b/>
          <w:i/>
          <w:i/>
          <w:sz w:val="22"/>
          <w:szCs w:val="22"/>
        </w:rPr>
      </w:pPr>
      <w:r>
        <w:rPr>
          <w:b/>
          <w:i/>
          <w:sz w:val="22"/>
          <w:szCs w:val="22"/>
        </w:rPr>
        <w:t>Article 7 - Prime CQP *</w:t>
      </w:r>
    </w:p>
    <w:p>
      <w:pPr>
        <w:pStyle w:val="Normal"/>
        <w:jc w:val="both"/>
        <w:rPr>
          <w:sz w:val="22"/>
          <w:szCs w:val="22"/>
        </w:rPr>
      </w:pPr>
      <w:r>
        <w:rPr>
          <w:sz w:val="22"/>
          <w:szCs w:val="22"/>
        </w:rPr>
        <w:t xml:space="preserve">Une prime de 1000 euros (incluant la prime prévue par la convention collective) sera accordée aux salariés obtenant un Certificat de Qualification Professionnelle. </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b/>
          <w:b/>
          <w:i/>
          <w:i/>
          <w:sz w:val="22"/>
          <w:szCs w:val="22"/>
        </w:rPr>
      </w:pPr>
      <w:r>
        <w:rPr>
          <w:b/>
          <w:i/>
          <w:sz w:val="22"/>
          <w:szCs w:val="22"/>
        </w:rPr>
        <w:t>Article 8- Jours de congés pour le PACS d’un enfant. *</w:t>
      </w:r>
    </w:p>
    <w:p>
      <w:pPr>
        <w:pStyle w:val="Normal"/>
        <w:jc w:val="both"/>
        <w:rPr>
          <w:sz w:val="22"/>
          <w:szCs w:val="22"/>
        </w:rPr>
      </w:pPr>
      <w:r>
        <w:rPr>
          <w:sz w:val="22"/>
          <w:szCs w:val="22"/>
        </w:rPr>
        <w:t>Les parties décident d’accorder aux collaborateurs ayant un an d’ancienneté, 3 jours de congés exceptionnels pour le PACS d’un enfant. Un justificatif sera à fournir.</w:t>
      </w:r>
    </w:p>
    <w:p>
      <w:pPr>
        <w:pStyle w:val="Normal"/>
        <w:jc w:val="both"/>
        <w:rPr>
          <w:b/>
          <w:b/>
          <w:bCs/>
          <w:i/>
          <w:i/>
          <w:iCs/>
          <w:sz w:val="22"/>
          <w:szCs w:val="22"/>
        </w:rPr>
      </w:pPr>
      <w:r>
        <w:rPr>
          <w:b/>
          <w:bCs/>
          <w:i/>
          <w:iCs/>
          <w:sz w:val="22"/>
          <w:szCs w:val="22"/>
        </w:rPr>
      </w:r>
    </w:p>
    <w:p>
      <w:pPr>
        <w:pStyle w:val="Normal"/>
        <w:jc w:val="both"/>
        <w:rPr>
          <w:b/>
          <w:b/>
          <w:bCs/>
          <w:i/>
          <w:i/>
          <w:iCs/>
          <w:sz w:val="22"/>
          <w:szCs w:val="22"/>
        </w:rPr>
      </w:pPr>
      <w:r>
        <w:rPr>
          <w:b/>
          <w:bCs/>
          <w:i/>
          <w:iCs/>
          <w:sz w:val="22"/>
          <w:szCs w:val="22"/>
        </w:rPr>
      </w:r>
    </w:p>
    <w:p>
      <w:pPr>
        <w:pStyle w:val="Normal"/>
        <w:rPr>
          <w:b/>
          <w:b/>
          <w:i/>
          <w:i/>
          <w:sz w:val="22"/>
          <w:szCs w:val="22"/>
        </w:rPr>
      </w:pPr>
      <w:r>
        <w:rPr>
          <w:b/>
          <w:i/>
          <w:sz w:val="22"/>
          <w:szCs w:val="22"/>
        </w:rPr>
        <w:t>Article 9- Médailles du travail, pour les dossiers ouverts à compter de juillet 2022 *</w:t>
      </w:r>
    </w:p>
    <w:p>
      <w:pPr>
        <w:pStyle w:val="Normal"/>
        <w:rPr>
          <w:sz w:val="22"/>
          <w:szCs w:val="22"/>
        </w:rPr>
      </w:pPr>
      <w:r>
        <w:rPr>
          <w:sz w:val="22"/>
          <w:szCs w:val="22"/>
        </w:rPr>
        <w:t xml:space="preserve">La gratification est portée à : </w:t>
      </w:r>
    </w:p>
    <w:p>
      <w:pPr>
        <w:pStyle w:val="Normal"/>
        <w:rPr>
          <w:sz w:val="22"/>
          <w:szCs w:val="22"/>
        </w:rPr>
      </w:pPr>
      <w:r>
        <w:rPr>
          <w:sz w:val="22"/>
          <w:szCs w:val="22"/>
        </w:rPr>
        <w:t>- 370 € pour une médaille Argent ;</w:t>
      </w:r>
    </w:p>
    <w:p>
      <w:pPr>
        <w:pStyle w:val="Normal"/>
        <w:rPr>
          <w:sz w:val="22"/>
          <w:szCs w:val="22"/>
        </w:rPr>
      </w:pPr>
      <w:r>
        <w:rPr>
          <w:sz w:val="22"/>
          <w:szCs w:val="22"/>
        </w:rPr>
        <w:t>- 400 € pour une médaille Vermeil ;</w:t>
      </w:r>
    </w:p>
    <w:p>
      <w:pPr>
        <w:pStyle w:val="Normal"/>
        <w:rPr>
          <w:sz w:val="22"/>
          <w:szCs w:val="22"/>
        </w:rPr>
      </w:pPr>
      <w:r>
        <w:rPr>
          <w:sz w:val="22"/>
          <w:szCs w:val="22"/>
        </w:rPr>
        <w:t>- 440 € pour une médaille Or ;</w:t>
      </w:r>
    </w:p>
    <w:p>
      <w:pPr>
        <w:pStyle w:val="Normal"/>
        <w:rPr>
          <w:sz w:val="22"/>
          <w:szCs w:val="22"/>
        </w:rPr>
      </w:pPr>
      <w:r>
        <w:rPr>
          <w:sz w:val="22"/>
          <w:szCs w:val="22"/>
        </w:rPr>
        <w:t>- 490 € pour une médaille Grand Or.</w:t>
      </w:r>
    </w:p>
    <w:p>
      <w:pPr>
        <w:pStyle w:val="Normal"/>
        <w:rPr>
          <w:sz w:val="22"/>
          <w:szCs w:val="22"/>
        </w:rPr>
      </w:pPr>
      <w:r>
        <w:rPr>
          <w:sz w:val="22"/>
          <w:szCs w:val="22"/>
        </w:rPr>
        <w:t>Le CSE participe à hauteur de 40 € (inclus dans les montants ci-dessus).</w:t>
      </w:r>
    </w:p>
    <w:p>
      <w:pPr>
        <w:pStyle w:val="Normal"/>
        <w:rPr>
          <w:sz w:val="22"/>
          <w:szCs w:val="22"/>
        </w:rPr>
      </w:pPr>
      <w:r>
        <w:rPr>
          <w:sz w:val="22"/>
          <w:szCs w:val="22"/>
        </w:rPr>
      </w:r>
    </w:p>
    <w:p>
      <w:pPr>
        <w:pStyle w:val="Normal"/>
        <w:jc w:val="both"/>
        <w:rPr>
          <w:b/>
          <w:b/>
          <w:bCs/>
          <w:i/>
          <w:i/>
          <w:iCs/>
          <w:sz w:val="22"/>
          <w:szCs w:val="22"/>
        </w:rPr>
      </w:pPr>
      <w:r>
        <w:rPr>
          <w:sz w:val="22"/>
          <w:szCs w:val="22"/>
        </w:rPr>
        <w:t>Pour les salariés bénéficiaires, présents à la cérémonie de remise des médailles, le temps passé à cette cérémonie sera assimilé à du temps de travail effectif</w:t>
      </w:r>
    </w:p>
    <w:p>
      <w:pPr>
        <w:pStyle w:val="Normal"/>
        <w:jc w:val="both"/>
        <w:rPr>
          <w:b/>
          <w:b/>
          <w:bCs/>
          <w:i/>
          <w:i/>
          <w:iCs/>
          <w:sz w:val="22"/>
          <w:szCs w:val="22"/>
        </w:rPr>
      </w:pPr>
      <w:r>
        <w:rPr>
          <w:b/>
          <w:bCs/>
          <w:i/>
          <w:iCs/>
          <w:sz w:val="22"/>
          <w:szCs w:val="22"/>
        </w:rPr>
      </w:r>
    </w:p>
    <w:p>
      <w:pPr>
        <w:pStyle w:val="Normal"/>
        <w:jc w:val="both"/>
        <w:rPr>
          <w:b/>
          <w:b/>
          <w:bCs/>
          <w:i/>
          <w:i/>
          <w:iCs/>
          <w:sz w:val="22"/>
          <w:szCs w:val="22"/>
        </w:rPr>
      </w:pPr>
      <w:r>
        <w:rPr>
          <w:b/>
          <w:bCs/>
          <w:i/>
          <w:iCs/>
          <w:sz w:val="22"/>
          <w:szCs w:val="22"/>
        </w:rPr>
      </w:r>
    </w:p>
    <w:p>
      <w:pPr>
        <w:pStyle w:val="Normal"/>
        <w:jc w:val="both"/>
        <w:rPr>
          <w:b/>
          <w:b/>
          <w:bCs/>
          <w:i/>
          <w:i/>
          <w:iCs/>
          <w:sz w:val="22"/>
          <w:szCs w:val="22"/>
        </w:rPr>
      </w:pPr>
      <w:r>
        <w:rPr>
          <w:b/>
          <w:bCs/>
          <w:i/>
          <w:iCs/>
          <w:sz w:val="22"/>
          <w:szCs w:val="22"/>
        </w:rPr>
        <w:t>Article 10 – Prime 2x7</w:t>
      </w:r>
    </w:p>
    <w:p>
      <w:pPr>
        <w:pStyle w:val="Normal"/>
        <w:jc w:val="both"/>
        <w:rPr>
          <w:sz w:val="22"/>
          <w:szCs w:val="22"/>
        </w:rPr>
      </w:pPr>
      <w:r>
        <w:rPr>
          <w:sz w:val="22"/>
          <w:szCs w:val="22"/>
        </w:rPr>
        <w:t xml:space="preserve">Les parties conviennent de se revoir afin d’étudier les solutions pour simplifier les conditions d’octroi actuellement en vigueur. </w:t>
      </w:r>
    </w:p>
    <w:p>
      <w:pPr>
        <w:pStyle w:val="Normal"/>
        <w:jc w:val="both"/>
        <w:rPr>
          <w:sz w:val="22"/>
          <w:szCs w:val="22"/>
        </w:rPr>
      </w:pPr>
      <w:r>
        <w:rPr>
          <w:sz w:val="22"/>
          <w:szCs w:val="22"/>
        </w:rPr>
      </w:r>
    </w:p>
    <w:p>
      <w:pPr>
        <w:pStyle w:val="Normal"/>
        <w:jc w:val="both"/>
        <w:rPr>
          <w:b/>
          <w:b/>
          <w:bCs/>
          <w:i/>
          <w:i/>
          <w:iCs/>
          <w:sz w:val="22"/>
          <w:szCs w:val="22"/>
        </w:rPr>
      </w:pPr>
      <w:r>
        <w:rPr>
          <w:b/>
          <w:bCs/>
          <w:i/>
          <w:iCs/>
          <w:sz w:val="22"/>
          <w:szCs w:val="22"/>
        </w:rPr>
        <w:t xml:space="preserve">Article 11 – Réflexions sur des salles « détente » </w:t>
      </w:r>
    </w:p>
    <w:p>
      <w:pPr>
        <w:pStyle w:val="Normal"/>
        <w:jc w:val="both"/>
        <w:rPr>
          <w:sz w:val="22"/>
          <w:szCs w:val="22"/>
        </w:rPr>
      </w:pPr>
      <w:r>
        <w:rPr>
          <w:sz w:val="22"/>
          <w:szCs w:val="22"/>
        </w:rPr>
        <w:t xml:space="preserve">Les parties conviennent de réfléchir à la possibilité de mettre en place sur le site principal de Vitré, une ou des salles « détente » destinées au personnel. Un groupe de travail sera constitué pour étudier le sujet. </w:t>
      </w:r>
    </w:p>
    <w:p>
      <w:pPr>
        <w:pStyle w:val="Normal"/>
        <w:jc w:val="both"/>
        <w:rPr>
          <w:sz w:val="22"/>
          <w:szCs w:val="22"/>
        </w:rPr>
      </w:pPr>
      <w:r>
        <w:rPr>
          <w:sz w:val="22"/>
          <w:szCs w:val="22"/>
        </w:rPr>
      </w:r>
    </w:p>
    <w:p>
      <w:pPr>
        <w:pStyle w:val="Normal"/>
        <w:jc w:val="both"/>
        <w:rPr>
          <w:b/>
          <w:b/>
          <w:bCs/>
          <w:i/>
          <w:i/>
          <w:sz w:val="22"/>
          <w:szCs w:val="22"/>
        </w:rPr>
      </w:pPr>
      <w:bookmarkStart w:id="5" w:name="_Hlk93308439"/>
      <w:bookmarkEnd w:id="5"/>
      <w:r>
        <w:rPr>
          <w:b/>
          <w:bCs/>
          <w:i/>
          <w:sz w:val="22"/>
          <w:szCs w:val="22"/>
        </w:rPr>
        <w:t xml:space="preserve">Article 12 - Journée de solidarité  </w:t>
      </w:r>
    </w:p>
    <w:p>
      <w:pPr>
        <w:pStyle w:val="Normal"/>
        <w:jc w:val="both"/>
        <w:rPr/>
      </w:pPr>
      <w:bookmarkStart w:id="6" w:name="_Hlk93308439"/>
      <w:bookmarkEnd w:id="6"/>
      <w:r>
        <w:rPr>
          <w:sz w:val="22"/>
          <w:szCs w:val="22"/>
        </w:rPr>
        <w:t>Compte tenu de l’obligation pour la société de verser une contribution dite de solidarité-autonomie de 0,3 % assise sur l’assiette des cotisations patronales d’assurance maladie, la SVA Jean Rozé ne peut accepter purement et simplement que ses salariés n’aient pas à effectuer une journée de solidarité ou son équivalent en heures.</w:t>
      </w:r>
    </w:p>
    <w:p>
      <w:pPr>
        <w:pStyle w:val="Normal"/>
        <w:jc w:val="both"/>
        <w:rPr>
          <w:sz w:val="22"/>
          <w:szCs w:val="22"/>
        </w:rPr>
      </w:pPr>
      <w:r>
        <w:rPr>
          <w:sz w:val="22"/>
          <w:szCs w:val="22"/>
        </w:rPr>
      </w:r>
    </w:p>
    <w:p>
      <w:pPr>
        <w:pStyle w:val="Normal"/>
        <w:jc w:val="both"/>
        <w:rPr>
          <w:sz w:val="22"/>
          <w:szCs w:val="22"/>
        </w:rPr>
      </w:pPr>
      <w:r>
        <w:rPr>
          <w:sz w:val="22"/>
          <w:szCs w:val="22"/>
        </w:rPr>
        <w:t xml:space="preserve">Pour la modulation applicable sur la période mars 2022/ février 2023, le calcul est maintenu sur la base de </w:t>
      </w:r>
    </w:p>
    <w:p>
      <w:pPr>
        <w:pStyle w:val="Normal"/>
        <w:jc w:val="both"/>
        <w:rPr/>
      </w:pPr>
      <w:r>
        <w:rPr>
          <w:sz w:val="22"/>
          <w:szCs w:val="22"/>
        </w:rPr>
        <w:t xml:space="preserve">1 603 heures. Il sera décompté une demi-journée pour les cadres et les agents de maîtrise au forfait. </w:t>
      </w:r>
    </w:p>
    <w:p>
      <w:pPr>
        <w:pStyle w:val="Normal"/>
        <w:rPr>
          <w:sz w:val="22"/>
          <w:szCs w:val="22"/>
        </w:rPr>
      </w:pPr>
      <w:r>
        <w:rPr>
          <w:sz w:val="22"/>
          <w:szCs w:val="22"/>
        </w:rPr>
      </w:r>
    </w:p>
    <w:p>
      <w:pPr>
        <w:pStyle w:val="Normal"/>
        <w:jc w:val="both"/>
        <w:rPr>
          <w:sz w:val="22"/>
          <w:szCs w:val="22"/>
        </w:rPr>
      </w:pPr>
      <w:r>
        <w:rPr>
          <w:sz w:val="22"/>
          <w:szCs w:val="22"/>
        </w:rPr>
        <w:t>Une note d’information sera ultérieurement établie et affichée. </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rPr>
          <w:b/>
          <w:b/>
          <w:i/>
          <w:i/>
          <w:sz w:val="22"/>
          <w:szCs w:val="22"/>
        </w:rPr>
      </w:pPr>
      <w:r>
        <w:rPr>
          <w:b/>
          <w:i/>
          <w:sz w:val="22"/>
          <w:szCs w:val="22"/>
        </w:rPr>
        <w:t>Article 13 - Suivi et rendez-vous</w:t>
      </w:r>
    </w:p>
    <w:p>
      <w:pPr>
        <w:pStyle w:val="Normal"/>
        <w:jc w:val="both"/>
        <w:rPr/>
      </w:pPr>
      <w:r>
        <w:rPr>
          <w:sz w:val="22"/>
          <w:szCs w:val="22"/>
        </w:rPr>
        <w:t xml:space="preserve">En cas de difficultés rencontrées dans l’application ou l’interprétation du présent accord, l’une ou l’autre des parties pourra demander à rencontrer l’autre partie en vue de rechercher une solution amiable, dans les 15 jours de la demande. </w:t>
      </w:r>
    </w:p>
    <w:p>
      <w:pPr>
        <w:pStyle w:val="Normal"/>
        <w:rPr>
          <w:b/>
          <w:b/>
          <w:i/>
          <w:i/>
          <w:strike/>
          <w:sz w:val="22"/>
          <w:szCs w:val="22"/>
        </w:rPr>
      </w:pPr>
      <w:r>
        <w:rPr>
          <w:b/>
          <w:i/>
          <w:strike/>
          <w:sz w:val="22"/>
          <w:szCs w:val="22"/>
        </w:rPr>
      </w:r>
    </w:p>
    <w:p>
      <w:pPr>
        <w:pStyle w:val="Normal"/>
        <w:jc w:val="both"/>
        <w:rPr>
          <w:b/>
          <w:b/>
          <w:i/>
          <w:i/>
          <w:strike/>
          <w:sz w:val="22"/>
          <w:szCs w:val="22"/>
        </w:rPr>
      </w:pPr>
      <w:r>
        <w:rPr>
          <w:b/>
          <w:i/>
          <w:strike/>
          <w:sz w:val="22"/>
          <w:szCs w:val="22"/>
        </w:rPr>
      </w:r>
    </w:p>
    <w:p>
      <w:pPr>
        <w:pStyle w:val="Normal"/>
        <w:rPr>
          <w:b/>
          <w:b/>
          <w:i/>
          <w:i/>
          <w:sz w:val="22"/>
          <w:szCs w:val="22"/>
        </w:rPr>
      </w:pPr>
      <w:r>
        <w:rPr>
          <w:b/>
          <w:i/>
          <w:sz w:val="22"/>
          <w:szCs w:val="22"/>
        </w:rPr>
        <w:t>Article 14 - Régime juridique de l’accord</w:t>
      </w:r>
    </w:p>
    <w:p>
      <w:pPr>
        <w:pStyle w:val="Normal"/>
        <w:jc w:val="both"/>
        <w:rPr/>
      </w:pPr>
      <w:r>
        <w:rPr>
          <w:sz w:val="22"/>
          <w:szCs w:val="22"/>
        </w:rPr>
        <w:t xml:space="preserve">Le présent accord est régi par les dispositions du Code du travail régissant le régime des accords collectifs d’Entreprise. </w:t>
      </w:r>
    </w:p>
    <w:p>
      <w:pPr>
        <w:pStyle w:val="Normal"/>
        <w:jc w:val="both"/>
        <w:rPr/>
      </w:pPr>
      <w:r>
        <w:rPr>
          <w:sz w:val="22"/>
          <w:szCs w:val="22"/>
        </w:rPr>
        <w:t>Contenant des dispositions portant sur le temps de travail et des congés, la validité de cet accord est subordonnée à la signature de l'employeur et d’une ou plusieurs organisations syndicales de salariés représentatives au sein de l’entreprise ayant recueilli au moins 50 % des suffrages valablement exprimés en faveur d’organisations syndicales représentatives au premier tour des élections du Comité Social et Economique, quel que soit le nombre de votants.</w:t>
      </w:r>
    </w:p>
    <w:p>
      <w:pPr>
        <w:pStyle w:val="Normal"/>
        <w:jc w:val="both"/>
        <w:rPr>
          <w:sz w:val="22"/>
          <w:szCs w:val="22"/>
        </w:rPr>
      </w:pPr>
      <w:r>
        <w:rPr>
          <w:sz w:val="22"/>
          <w:szCs w:val="22"/>
        </w:rPr>
        <w:t xml:space="preserve"> </w:t>
      </w:r>
    </w:p>
    <w:p>
      <w:pPr>
        <w:pStyle w:val="Normal"/>
        <w:jc w:val="both"/>
        <w:rPr>
          <w:sz w:val="22"/>
          <w:szCs w:val="22"/>
        </w:rPr>
      </w:pPr>
      <w:r>
        <w:rPr>
          <w:sz w:val="22"/>
          <w:szCs w:val="22"/>
        </w:rPr>
      </w:r>
    </w:p>
    <w:p>
      <w:pPr>
        <w:pStyle w:val="Normal"/>
        <w:jc w:val="both"/>
        <w:rPr/>
      </w:pPr>
      <w:r>
        <w:rPr>
          <w:sz w:val="22"/>
          <w:szCs w:val="22"/>
        </w:rPr>
        <w:t>Le présent accord fera l’objet d’un dépôt, dans les conditions prévues au code du travail, c’est-à-dire :</w:t>
      </w:r>
    </w:p>
    <w:p>
      <w:pPr>
        <w:pStyle w:val="Normal"/>
        <w:jc w:val="both"/>
        <w:rPr>
          <w:sz w:val="22"/>
          <w:szCs w:val="22"/>
        </w:rPr>
      </w:pPr>
      <w:r>
        <w:rPr>
          <w:sz w:val="22"/>
          <w:szCs w:val="22"/>
        </w:rPr>
      </w:r>
    </w:p>
    <w:p>
      <w:pPr>
        <w:pStyle w:val="Paragraphedeliste"/>
        <w:numPr>
          <w:ilvl w:val="0"/>
          <w:numId w:val="2"/>
        </w:numPr>
        <w:jc w:val="both"/>
        <w:rPr/>
      </w:pPr>
      <w:r>
        <w:rPr>
          <w:sz w:val="22"/>
          <w:szCs w:val="22"/>
        </w:rPr>
        <w:t>d’une part, au secrétariat greffe du Conseil de prud’hommes de RENNES,</w:t>
      </w:r>
    </w:p>
    <w:p>
      <w:pPr>
        <w:pStyle w:val="Paragraphedeliste"/>
        <w:numPr>
          <w:ilvl w:val="0"/>
          <w:numId w:val="2"/>
        </w:numPr>
        <w:jc w:val="both"/>
        <w:rPr/>
      </w:pPr>
      <w:r>
        <w:rPr>
          <w:sz w:val="22"/>
          <w:szCs w:val="22"/>
        </w:rPr>
        <w:t xml:space="preserve">d’autre part, par voie dématérialisée sur le site </w:t>
      </w:r>
      <w:hyperlink r:id="rId3">
        <w:r>
          <w:rPr>
            <w:rStyle w:val="InternetLink"/>
            <w:sz w:val="22"/>
            <w:szCs w:val="22"/>
          </w:rPr>
          <w:t>www.teleaccords.travail-emploi.gouv.fr</w:t>
        </w:r>
      </w:hyperlink>
      <w:r>
        <w:rPr>
          <w:sz w:val="22"/>
          <w:szCs w:val="22"/>
        </w:rPr>
        <w:t xml:space="preserve"> en vue de sa transmission automatique à la DREETS d’Ille et Vilaine pour instruction, et à la DILA (Direction de l’information légale et administrative) pour publication sur le site Légifrance.</w:t>
      </w:r>
    </w:p>
    <w:p>
      <w:pPr>
        <w:pStyle w:val="Normal"/>
        <w:jc w:val="both"/>
        <w:rPr>
          <w:sz w:val="22"/>
          <w:szCs w:val="22"/>
        </w:rPr>
      </w:pPr>
      <w:r>
        <w:rPr>
          <w:sz w:val="22"/>
          <w:szCs w:val="22"/>
        </w:rPr>
      </w:r>
    </w:p>
    <w:p>
      <w:pPr>
        <w:pStyle w:val="Normal"/>
        <w:jc w:val="both"/>
        <w:rPr/>
      </w:pPr>
      <w:r>
        <w:rPr>
          <w:sz w:val="22"/>
          <w:szCs w:val="22"/>
        </w:rPr>
        <w:t>Il sera communiqué au personnel par voie d’affichage</w:t>
      </w:r>
    </w:p>
    <w:p>
      <w:pPr>
        <w:pStyle w:val="Normal"/>
        <w:jc w:val="both"/>
        <w:rPr>
          <w:sz w:val="22"/>
          <w:szCs w:val="22"/>
        </w:rPr>
      </w:pPr>
      <w:r>
        <w:rPr>
          <w:sz w:val="22"/>
          <w:szCs w:val="22"/>
        </w:rPr>
      </w:r>
    </w:p>
    <w:p>
      <w:pPr>
        <w:pStyle w:val="Normal"/>
        <w:jc w:val="both"/>
        <w:rPr/>
      </w:pPr>
      <w:r>
        <w:rPr>
          <w:sz w:val="22"/>
          <w:szCs w:val="22"/>
        </w:rPr>
        <w:t>Le présent accord peut faire l’objet d’une révision. L’avenant de révision doit faire l’objet d’un dépôt dans les mêmes conditions que l’accord initial.</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rPr>
          <w:sz w:val="22"/>
          <w:szCs w:val="22"/>
        </w:rPr>
      </w:pPr>
      <w:r>
        <w:rPr>
          <w:sz w:val="22"/>
          <w:szCs w:val="22"/>
        </w:rPr>
      </w:r>
    </w:p>
    <w:p>
      <w:pPr>
        <w:pStyle w:val="Normal"/>
        <w:jc w:val="both"/>
        <w:rPr/>
      </w:pPr>
      <w:r>
        <w:rPr>
          <w:sz w:val="22"/>
          <w:szCs w:val="22"/>
        </w:rPr>
        <w:t xml:space="preserve">Fait à Vitré, le 14 février 2022 </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TextBodyIndent"/>
        <w:tabs>
          <w:tab w:val="left" w:pos="5040" w:leader="none"/>
        </w:tabs>
        <w:ind w:left="0" w:hanging="0"/>
        <w:jc w:val="both"/>
        <w:rPr>
          <w:bCs/>
          <w:sz w:val="22"/>
          <w:szCs w:val="22"/>
        </w:rPr>
      </w:pPr>
      <w:r>
        <w:rPr>
          <w:bCs/>
          <w:sz w:val="22"/>
          <w:szCs w:val="22"/>
        </w:rPr>
        <w:t xml:space="preserve">Pour la société :                     </w:t>
      </w:r>
    </w:p>
    <w:p>
      <w:pPr>
        <w:pStyle w:val="TextBodyIndent"/>
        <w:tabs>
          <w:tab w:val="left" w:pos="5040" w:leader="none"/>
        </w:tabs>
        <w:ind w:left="0" w:hanging="0"/>
        <w:jc w:val="both"/>
        <w:rPr>
          <w:bCs/>
          <w:sz w:val="22"/>
          <w:szCs w:val="22"/>
        </w:rPr>
      </w:pPr>
      <w:r>
        <w:rPr>
          <w:bCs/>
          <w:sz w:val="22"/>
          <w:szCs w:val="22"/>
        </w:rPr>
      </w:r>
    </w:p>
    <w:p>
      <w:pPr>
        <w:pStyle w:val="TextBodyIndent"/>
        <w:tabs>
          <w:tab w:val="left" w:pos="5040" w:leader="none"/>
        </w:tabs>
        <w:ind w:left="0" w:hanging="0"/>
        <w:jc w:val="both"/>
        <w:rPr>
          <w:bCs/>
          <w:sz w:val="22"/>
          <w:szCs w:val="22"/>
        </w:rPr>
      </w:pPr>
      <w:r>
        <w:rPr>
          <w:bCs/>
          <w:sz w:val="22"/>
          <w:szCs w:val="22"/>
        </w:rPr>
      </w:r>
    </w:p>
    <w:p>
      <w:pPr>
        <w:pStyle w:val="TextBodyIndent"/>
        <w:tabs>
          <w:tab w:val="left" w:pos="5040" w:leader="none"/>
        </w:tabs>
        <w:ind w:left="0" w:hanging="0"/>
        <w:jc w:val="both"/>
        <w:rPr>
          <w:bCs/>
          <w:sz w:val="22"/>
          <w:szCs w:val="22"/>
        </w:rPr>
      </w:pPr>
      <w:r>
        <w:rPr>
          <w:bCs/>
          <w:sz w:val="22"/>
          <w:szCs w:val="22"/>
        </w:rPr>
      </w:r>
    </w:p>
    <w:p>
      <w:pPr>
        <w:pStyle w:val="TextBodyIndent"/>
        <w:tabs>
          <w:tab w:val="left" w:pos="5040" w:leader="none"/>
        </w:tabs>
        <w:ind w:left="0" w:hanging="0"/>
        <w:jc w:val="both"/>
        <w:rPr>
          <w:bCs/>
          <w:sz w:val="22"/>
          <w:szCs w:val="22"/>
        </w:rPr>
      </w:pPr>
      <w:r>
        <w:rPr>
          <w:bCs/>
          <w:sz w:val="22"/>
          <w:szCs w:val="22"/>
        </w:rPr>
        <w:t>Pour la CFDT :</w:t>
      </w:r>
    </w:p>
    <w:p>
      <w:pPr>
        <w:pStyle w:val="TextBodyIndent"/>
        <w:tabs>
          <w:tab w:val="left" w:pos="5040" w:leader="none"/>
        </w:tabs>
        <w:ind w:left="0" w:hanging="0"/>
        <w:jc w:val="both"/>
        <w:rPr>
          <w:bCs/>
          <w:sz w:val="22"/>
          <w:szCs w:val="22"/>
        </w:rPr>
      </w:pPr>
      <w:r>
        <w:rPr>
          <w:bCs/>
          <w:sz w:val="22"/>
          <w:szCs w:val="22"/>
        </w:rPr>
      </w:r>
    </w:p>
    <w:p>
      <w:pPr>
        <w:pStyle w:val="TextBodyIndent"/>
        <w:tabs>
          <w:tab w:val="left" w:pos="5040" w:leader="none"/>
        </w:tabs>
        <w:ind w:left="0" w:hanging="0"/>
        <w:jc w:val="both"/>
        <w:rPr>
          <w:bCs/>
          <w:sz w:val="22"/>
          <w:szCs w:val="22"/>
        </w:rPr>
      </w:pPr>
      <w:r>
        <w:rPr>
          <w:bCs/>
          <w:sz w:val="22"/>
          <w:szCs w:val="22"/>
        </w:rPr>
      </w:r>
    </w:p>
    <w:p>
      <w:pPr>
        <w:pStyle w:val="TextBodyIndent"/>
        <w:tabs>
          <w:tab w:val="left" w:pos="5040" w:leader="none"/>
        </w:tabs>
        <w:ind w:left="0" w:hanging="0"/>
        <w:jc w:val="both"/>
        <w:rPr>
          <w:bCs/>
          <w:sz w:val="22"/>
          <w:szCs w:val="22"/>
        </w:rPr>
      </w:pPr>
      <w:r>
        <w:rPr>
          <w:bCs/>
          <w:sz w:val="22"/>
          <w:szCs w:val="22"/>
        </w:rPr>
      </w:r>
    </w:p>
    <w:p>
      <w:pPr>
        <w:pStyle w:val="TextBodyIndent"/>
        <w:tabs>
          <w:tab w:val="left" w:pos="5040" w:leader="none"/>
        </w:tabs>
        <w:ind w:left="0" w:hanging="0"/>
        <w:jc w:val="both"/>
        <w:rPr>
          <w:bCs/>
          <w:sz w:val="22"/>
          <w:szCs w:val="22"/>
        </w:rPr>
      </w:pPr>
      <w:r>
        <w:rPr>
          <w:bCs/>
          <w:sz w:val="22"/>
          <w:szCs w:val="22"/>
        </w:rPr>
        <w:t>Pour la CGT :</w:t>
      </w:r>
    </w:p>
    <w:p>
      <w:pPr>
        <w:pStyle w:val="TextBodyIndent"/>
        <w:tabs>
          <w:tab w:val="left" w:pos="5040" w:leader="none"/>
        </w:tabs>
        <w:ind w:left="0" w:hanging="0"/>
        <w:jc w:val="both"/>
        <w:rPr>
          <w:bCs/>
          <w:sz w:val="22"/>
          <w:szCs w:val="22"/>
        </w:rPr>
      </w:pPr>
      <w:r>
        <w:rPr>
          <w:bCs/>
          <w:sz w:val="22"/>
          <w:szCs w:val="22"/>
        </w:rPr>
      </w:r>
    </w:p>
    <w:p>
      <w:pPr>
        <w:pStyle w:val="TextBodyIndent"/>
        <w:tabs>
          <w:tab w:val="left" w:pos="5040" w:leader="none"/>
        </w:tabs>
        <w:ind w:left="0" w:hanging="0"/>
        <w:jc w:val="both"/>
        <w:rPr>
          <w:bCs/>
          <w:sz w:val="22"/>
          <w:szCs w:val="22"/>
        </w:rPr>
      </w:pPr>
      <w:r>
        <w:rPr>
          <w:bCs/>
          <w:sz w:val="22"/>
          <w:szCs w:val="22"/>
        </w:rPr>
      </w:r>
    </w:p>
    <w:p>
      <w:pPr>
        <w:pStyle w:val="TextBodyIndent"/>
        <w:tabs>
          <w:tab w:val="left" w:pos="5040" w:leader="none"/>
        </w:tabs>
        <w:ind w:left="0" w:hanging="0"/>
        <w:jc w:val="both"/>
        <w:rPr>
          <w:bCs/>
          <w:sz w:val="22"/>
          <w:szCs w:val="22"/>
        </w:rPr>
      </w:pPr>
      <w:r>
        <w:rPr>
          <w:bCs/>
          <w:sz w:val="22"/>
          <w:szCs w:val="22"/>
        </w:rPr>
      </w:r>
    </w:p>
    <w:p>
      <w:pPr>
        <w:pStyle w:val="TextBodyIndent"/>
        <w:tabs>
          <w:tab w:val="left" w:pos="5040" w:leader="none"/>
        </w:tabs>
        <w:ind w:left="0" w:hanging="0"/>
        <w:jc w:val="both"/>
        <w:rPr/>
      </w:pPr>
      <w:r>
        <w:rPr>
          <w:bCs/>
          <w:strike/>
          <w:sz w:val="22"/>
          <w:szCs w:val="22"/>
        </w:rPr>
        <w:t>Pour la CFTC</w:t>
      </w:r>
      <w:r>
        <w:rPr>
          <w:bCs/>
          <w:sz w:val="22"/>
          <w:szCs w:val="22"/>
        </w:rPr>
        <w:t xml:space="preserve"> : </w:t>
        <w:tab/>
        <w:tab/>
      </w:r>
    </w:p>
    <w:sectPr>
      <w:footerReference w:type="default" r:id="rId4"/>
      <w:type w:val="nextPage"/>
      <w:pgSz w:w="11906" w:h="16838"/>
      <w:pgMar w:left="1134" w:right="1418" w:header="0" w:top="1134"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lbertus Extra Bold">
    <w:altName w:val="Calibri"/>
    <w:charset w:val="00"/>
    <w:family w:val="swiss"/>
    <w:pitch w:val="variable"/>
  </w:font>
  <w:font w:name="Arial Narrow">
    <w:charset w:val="00"/>
    <w:family w:val="swiss"/>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Segoe UI">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6">
              <wp:simplePos x="0" y="0"/>
              <wp:positionH relativeFrom="margin">
                <wp:align>right</wp:align>
              </wp:positionH>
              <wp:positionV relativeFrom="paragraph">
                <wp:posOffset>635</wp:posOffset>
              </wp:positionV>
              <wp:extent cx="64135" cy="145415"/>
              <wp:effectExtent l="0" t="0" r="0" b="0"/>
              <wp:wrapSquare wrapText="largest"/>
              <wp:docPr id="2" name="Frame1"/>
              <a:graphic xmlns:a="http://schemas.openxmlformats.org/drawingml/2006/main">
                <a:graphicData uri="http://schemas.microsoft.com/office/word/2010/wordprocessingShape">
                  <wps:wsp>
                    <wps:cNvSpPr txBox="1"/>
                    <wps:spPr>
                      <a:xfrm>
                        <a:off x="0" y="0"/>
                        <a:ext cx="64135" cy="145415"/>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4</w:t>
                          </w:r>
                          <w:r>
                            <w:fldChar w:fldCharType="end"/>
                          </w:r>
                        </w:p>
                      </w:txbxContent>
                    </wps:txbx>
                    <wps:bodyPr anchor="t">
                      <a:noAutofit/>
                    </wps:bodyPr>
                  </wps:wsp>
                </a:graphicData>
              </a:graphic>
            </wp:anchor>
          </w:drawing>
        </mc:Choice>
        <mc:Fallback>
          <w:pict>
            <v:rect fillcolor="#FFFFFF" style="position:absolute;rotation:0;width:5.05pt;height:11.45pt;margin-top:0.05pt;mso-position-vertical-relative:text;margin-left:462.65pt;mso-position-horizontal:right;mso-position-horizontal-relative:margin">
              <v:fill opacity="0f"/>
              <v:textbox>
                <w:txbxContent>
                  <w:p>
                    <w:pPr>
                      <w:pStyle w:val="Footer"/>
                      <w:rPr>
                        <w:rStyle w:val="PageNumber"/>
                      </w:rPr>
                    </w:pPr>
                    <w:r>
                      <w:rPr>
                        <w:rStyle w:val="PageNumber"/>
                      </w:rPr>
                      <w:fldChar w:fldCharType="begin"/>
                    </w:r>
                    <w:r>
                      <w:instrText> PAGE </w:instrText>
                    </w:r>
                    <w:r>
                      <w:fldChar w:fldCharType="separate"/>
                    </w:r>
                    <w:r>
                      <w:t>4</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numFmt w:val="bullet"/>
      <w:lvlText w:val="-"/>
      <w:lvlJc w:val="left"/>
      <w:pPr>
        <w:tabs>
          <w:tab w:val="num" w:pos="720"/>
        </w:tabs>
        <w:ind w:left="720" w:hanging="360"/>
      </w:pPr>
      <w:rPr>
        <w:rFonts w:ascii="Arial" w:hAnsi="Arial" w:cs="Arial" w:hint="default"/>
        <w:sz w:val="22"/>
        <w:szCs w:val="22"/>
        <w:rFonts w:cs="Arial"/>
        <w:color w:val="000000"/>
      </w:rPr>
    </w:lvl>
  </w:abstractNum>
  <w:abstractNum w:abstractNumId="3">
    <w:lvl w:ilvl="0">
      <w:start w:val="6"/>
      <w:numFmt w:val="bullet"/>
      <w:lvlText w:val="-"/>
      <w:lvlJc w:val="left"/>
      <w:pPr>
        <w:ind w:left="1068" w:hanging="360"/>
      </w:pPr>
      <w:rPr>
        <w:rFonts w:ascii="Arial Narrow" w:hAnsi="Arial Narrow" w:cs="Arial Narrow" w:hint="default"/>
        <w:sz w:val="22"/>
        <w:szCs w:val="22"/>
        <w:rFonts w:cs="Aria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fr-FR" w:bidi="ar-SA" w:eastAsia="zh-CN"/>
    </w:rPr>
  </w:style>
  <w:style w:type="paragraph" w:styleId="Heading1">
    <w:name w:val="Heading 1"/>
    <w:basedOn w:val="Normal"/>
    <w:next w:val="Normal"/>
    <w:qFormat/>
    <w:pPr>
      <w:keepNext w:val="true"/>
      <w:numPr>
        <w:ilvl w:val="0"/>
        <w:numId w:val="1"/>
      </w:numPr>
      <w:outlineLvl w:val="0"/>
    </w:pPr>
    <w:rPr>
      <w:sz w:val="24"/>
      <w:szCs w:val="24"/>
    </w:rPr>
  </w:style>
  <w:style w:type="paragraph" w:styleId="Heading2">
    <w:name w:val="Heading 2"/>
    <w:basedOn w:val="Normal"/>
    <w:next w:val="Normal"/>
    <w:qFormat/>
    <w:pPr>
      <w:keepNext w:val="true"/>
      <w:numPr>
        <w:ilvl w:val="1"/>
        <w:numId w:val="1"/>
      </w:numPr>
      <w:jc w:val="center"/>
      <w:outlineLvl w:val="1"/>
    </w:pPr>
    <w:rPr>
      <w:rFonts w:ascii="Albertus Extra Bold;Calibri" w:hAnsi="Albertus Extra Bold;Calibri" w:cs="Albertus Extra Bold;Calibri"/>
      <w:b/>
      <w:bCs/>
      <w:sz w:val="24"/>
      <w:szCs w:val="24"/>
    </w:rPr>
  </w:style>
  <w:style w:type="character" w:styleId="WW8Num1z0">
    <w:name w:val="WW8Num1z0"/>
    <w:qFormat/>
    <w:rPr>
      <w:rFonts w:ascii="Arial" w:hAnsi="Arial" w:cs="Arial"/>
      <w:color w:val="000000"/>
      <w:sz w:val="22"/>
      <w:szCs w:val="22"/>
    </w:rPr>
  </w:style>
  <w:style w:type="character" w:styleId="WW8Num2z0">
    <w:name w:val="WW8Num2z0"/>
    <w:qFormat/>
    <w:rPr>
      <w:rFonts w:ascii="Arial Narrow" w:hAnsi="Arial Narrow" w:eastAsia="Times New Roman" w:cs="Arial"/>
      <w:sz w:val="22"/>
      <w:szCs w:val="22"/>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Calibri" w:hAnsi="Calibri" w:eastAsia="Calibri" w:cs="Calibri"/>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Policepardfaut">
    <w:name w:val="Police par défaut"/>
    <w:qFormat/>
    <w:rPr/>
  </w:style>
  <w:style w:type="character" w:styleId="PageNumber">
    <w:name w:val="Page Number"/>
    <w:basedOn w:val="Policepardfaut"/>
    <w:rPr/>
  </w:style>
  <w:style w:type="character" w:styleId="InternetLink">
    <w:name w:val="Internet Link"/>
    <w:rPr>
      <w:color w:val="0000FF"/>
      <w:u w:val="single"/>
    </w:rPr>
  </w:style>
  <w:style w:type="character" w:styleId="TextedebullesCar">
    <w:name w:val="Texte de bulles Car"/>
    <w:qFormat/>
    <w:rPr>
      <w:rFonts w:ascii="Segoe UI" w:hAnsi="Segoe UI" w:cs="Segoe UI"/>
      <w:sz w:val="18"/>
      <w:szCs w:val="18"/>
    </w:rPr>
  </w:style>
  <w:style w:type="character" w:styleId="Marquedecommentaire">
    <w:name w:val="Marque de commentaire"/>
    <w:qFormat/>
    <w:rPr>
      <w:sz w:val="16"/>
      <w:szCs w:val="16"/>
    </w:rPr>
  </w:style>
  <w:style w:type="character" w:styleId="CommentaireCar">
    <w:name w:val="Commentaire Car"/>
    <w:basedOn w:val="Policepardfaut"/>
    <w:qFormat/>
    <w:rPr/>
  </w:style>
  <w:style w:type="character" w:styleId="ObjetducommentaireCar">
    <w:name w:val="Objet du commentaire Car"/>
    <w:qFormat/>
    <w:rPr>
      <w:b/>
      <w:bC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BodyIndent">
    <w:name w:val="Body Text Indent"/>
    <w:basedOn w:val="Normal"/>
    <w:pPr>
      <w:ind w:left="284" w:hanging="0"/>
    </w:pPr>
    <w:rPr>
      <w:sz w:val="24"/>
      <w:szCs w:val="24"/>
    </w:rPr>
  </w:style>
  <w:style w:type="paragraph" w:styleId="Retraitcorpsdetexte2">
    <w:name w:val="Retrait corps de texte 2"/>
    <w:basedOn w:val="Normal"/>
    <w:qFormat/>
    <w:pPr>
      <w:spacing w:lineRule="auto" w:line="480" w:before="0" w:after="120"/>
      <w:ind w:left="283" w:hanging="0"/>
    </w:pPr>
    <w:rPr/>
  </w:style>
  <w:style w:type="paragraph" w:styleId="Footer">
    <w:name w:val="Footer"/>
    <w:basedOn w:val="Normal"/>
    <w:pPr>
      <w:tabs>
        <w:tab w:val="center" w:pos="4536" w:leader="none"/>
        <w:tab w:val="right" w:pos="9072" w:leader="none"/>
      </w:tabs>
    </w:pPr>
    <w:rPr/>
  </w:style>
  <w:style w:type="paragraph" w:styleId="Header">
    <w:name w:val="Header"/>
    <w:basedOn w:val="Normal"/>
    <w:pPr>
      <w:tabs>
        <w:tab w:val="center" w:pos="4536" w:leader="none"/>
        <w:tab w:val="right" w:pos="9072" w:leader="none"/>
      </w:tabs>
    </w:pPr>
    <w:rPr/>
  </w:style>
  <w:style w:type="paragraph" w:styleId="Paragraphedeliste">
    <w:name w:val="Paragraphe de liste"/>
    <w:basedOn w:val="Normal"/>
    <w:qFormat/>
    <w:pPr>
      <w:spacing w:before="0" w:after="0"/>
      <w:ind w:left="720" w:hanging="0"/>
      <w:contextualSpacing/>
    </w:pPr>
    <w:rPr>
      <w:sz w:val="24"/>
      <w:szCs w:val="24"/>
    </w:rPr>
  </w:style>
  <w:style w:type="paragraph" w:styleId="Textedebulles">
    <w:name w:val="Texte de bulles"/>
    <w:basedOn w:val="Normal"/>
    <w:qFormat/>
    <w:pPr/>
    <w:rPr>
      <w:rFonts w:ascii="Segoe UI" w:hAnsi="Segoe UI" w:cs="Segoe UI"/>
      <w:sz w:val="18"/>
      <w:szCs w:val="18"/>
    </w:rPr>
  </w:style>
  <w:style w:type="paragraph" w:styleId="Commentaire">
    <w:name w:val="Commentaire"/>
    <w:basedOn w:val="Normal"/>
    <w:qFormat/>
    <w:pPr/>
    <w:rPr/>
  </w:style>
  <w:style w:type="paragraph" w:styleId="Objetducommentaire">
    <w:name w:val="Objet du commentaire"/>
    <w:basedOn w:val="Commentaire"/>
    <w:next w:val="Commentaire"/>
    <w:qFormat/>
    <w:pPr/>
    <w:rPr>
      <w:b/>
      <w:bCs/>
    </w:rPr>
  </w:style>
  <w:style w:type="paragraph" w:styleId="Corpsdetexte22">
    <w:name w:val="Corps de texte 22"/>
    <w:basedOn w:val="Normal"/>
    <w:qFormat/>
    <w:pPr>
      <w:tabs>
        <w:tab w:val="left" w:pos="1843" w:leader="none"/>
      </w:tabs>
      <w:suppressAutoHyphens w:val="true"/>
      <w:ind w:right="-426" w:hanging="0"/>
      <w:jc w:val="both"/>
    </w:pPr>
    <w:rPr>
      <w:rFonts w:ascii="Arial" w:hAnsi="Arial" w:cs="Arial"/>
      <w:color w:val="FF0000"/>
      <w:sz w:val="22"/>
      <w:szCs w:val="24"/>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www.teleaccords.travail-emploi.gouv.fr/"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2022-02-08T13:00:00Z</dcterms:created>
  <dc:creator/>
  <dc:description/>
  <dc:language>en-GB</dc:language>
  <cp:lastModifiedBy/>
  <cp:lastPrinted>2019-03-29T16:15:00Z</cp:lastPrinted>
  <dcterms:modified xsi:type="dcterms:W3CDTF">2022-02-21T16:45:00Z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0008007c000000000000010252110207e74006b004c800</vt:lpwstr>
  </property>
</Properties>
</file>