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B620D6C" w14:textId="77777777" w:rsidP="002959CF" w:rsidR="003D465B" w:rsidRDefault="003D465B" w:rsidRPr="00F22014">
      <w:pPr>
        <w:jc w:val="both"/>
        <w:rPr>
          <w:rFonts w:ascii="Arial" w:cs="Arial" w:hAnsi="Arial"/>
          <w:sz w:val="22"/>
          <w:szCs w:val="22"/>
        </w:rPr>
      </w:pPr>
      <w:r>
        <w:rPr>
          <w:rFonts w:ascii="Corbel" w:cs="Arial" w:hAnsi="Corbel"/>
          <w:noProof/>
          <w:sz w:val="22"/>
          <w:szCs w:val="22"/>
          <w:lang w:eastAsia="fr-FR" w:val="fr-FR"/>
        </w:rPr>
        <w:drawing>
          <wp:inline distB="0" distL="0" distR="0" distT="0" wp14:anchorId="0367CBB6" wp14:editId="3FFEC422">
            <wp:extent cx="2964180" cy="678180"/>
            <wp:effectExtent b="7620" l="0" r="7620" t="0"/>
            <wp:docPr descr="Master logo FC"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ster logo FC" id="0" name="Pictur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2964180" cy="678180"/>
                    </a:xfrm>
                    <a:prstGeom prst="rect">
                      <a:avLst/>
                    </a:prstGeom>
                    <a:noFill/>
                    <a:ln>
                      <a:noFill/>
                    </a:ln>
                  </pic:spPr>
                </pic:pic>
              </a:graphicData>
            </a:graphic>
          </wp:inline>
        </w:drawing>
      </w:r>
    </w:p>
    <w:p w14:paraId="1BA9B2DE" w14:textId="77777777" w:rsidP="002959CF" w:rsidR="003D465B" w:rsidRDefault="003D465B" w:rsidRPr="00F04E8D">
      <w:pPr>
        <w:tabs>
          <w:tab w:pos="8364" w:val="right"/>
        </w:tabs>
        <w:spacing w:after="100"/>
        <w:jc w:val="both"/>
        <w:rPr>
          <w:rFonts w:ascii="Arial" w:cs="Arial" w:hAnsi="Arial"/>
          <w:sz w:val="22"/>
          <w:szCs w:val="22"/>
          <w:lang w:val="fr-FR"/>
        </w:rPr>
      </w:pPr>
    </w:p>
    <w:p w14:paraId="583F9ED4" w14:textId="77777777" w:rsidP="002959CF" w:rsidR="003D465B" w:rsidRDefault="003D465B" w:rsidRPr="00F04E8D">
      <w:pPr>
        <w:tabs>
          <w:tab w:pos="8364" w:val="right"/>
        </w:tabs>
        <w:spacing w:after="100"/>
        <w:jc w:val="both"/>
        <w:rPr>
          <w:rFonts w:ascii="Arial" w:cs="Arial" w:hAnsi="Arial"/>
          <w:sz w:val="22"/>
          <w:szCs w:val="22"/>
          <w:lang w:val="fr-FR"/>
        </w:rPr>
      </w:pPr>
    </w:p>
    <w:tbl>
      <w:tblPr>
        <w:tblW w:type="auto" w:w="0"/>
        <w:jc w:val="center"/>
        <w:tblBorders>
          <w:top w:color="auto" w:space="0" w:sz="18" w:val="thinThickSmallGap"/>
          <w:left w:color="auto" w:space="0" w:sz="18" w:val="thinThickSmallGap"/>
          <w:bottom w:color="auto" w:space="0" w:sz="18" w:val="thinThickSmallGap"/>
          <w:right w:color="auto" w:space="0" w:sz="18" w:val="thinThickSmallGap"/>
          <w:insideH w:color="auto" w:space="0" w:sz="18" w:val="thinThickSmallGap"/>
          <w:insideV w:color="auto" w:space="0" w:sz="18" w:val="thinThickSmallGap"/>
        </w:tblBorders>
        <w:tblCellMar>
          <w:left w:type="dxa" w:w="70"/>
          <w:right w:type="dxa" w:w="70"/>
        </w:tblCellMar>
        <w:tblLook w:firstColumn="0" w:firstRow="0" w:lastColumn="0" w:lastRow="0" w:noHBand="0" w:noVBand="0" w:val="0000"/>
      </w:tblPr>
      <w:tblGrid>
        <w:gridCol w:w="8644"/>
      </w:tblGrid>
      <w:tr w14:paraId="2B810CBF" w14:textId="77777777" w:rsidR="003D465B" w:rsidRPr="005D4BF7" w:rsidTr="005719F9">
        <w:trPr>
          <w:trHeight w:val="1572"/>
          <w:jc w:val="center"/>
        </w:trPr>
        <w:tc>
          <w:tcPr>
            <w:tcW w:type="dxa" w:w="8644"/>
            <w:vAlign w:val="center"/>
          </w:tcPr>
          <w:p w14:paraId="6C8477EB" w14:textId="1C15F51D" w:rsidP="0035439E" w:rsidR="0035439E" w:rsidRDefault="0035439E" w:rsidRPr="00A90606">
            <w:pPr>
              <w:tabs>
                <w:tab w:pos="8364" w:val="right"/>
              </w:tabs>
              <w:spacing w:after="100"/>
              <w:jc w:val="center"/>
              <w:rPr>
                <w:rFonts w:ascii="Corbel" w:cs="Arial" w:hAnsi="Corbel"/>
                <w:b/>
                <w:lang w:val="fr-FR"/>
              </w:rPr>
            </w:pPr>
            <w:bookmarkStart w:id="0" w:name="_Hlk3384849"/>
            <w:r>
              <w:rPr>
                <w:rFonts w:ascii="Corbel" w:cs="Arial" w:hAnsi="Corbel"/>
                <w:b/>
                <w:lang w:val="fr-FR"/>
              </w:rPr>
              <w:t xml:space="preserve">ACCORD COLLECTIF </w:t>
            </w:r>
            <w:r w:rsidR="005D4BF7">
              <w:rPr>
                <w:rFonts w:ascii="Corbel" w:cs="Arial" w:hAnsi="Corbel"/>
                <w:b/>
                <w:lang w:val="fr-FR"/>
              </w:rPr>
              <w:t xml:space="preserve">D’ENTREPRISE PORTANT SUR LES NEGOCIATIONS ANNUELLES OBLIGATOIRES </w:t>
            </w:r>
            <w:r w:rsidR="005D4BF7" w:rsidRPr="00C973D0">
              <w:rPr>
                <w:rFonts w:ascii="Corbel" w:cs="Arial" w:hAnsi="Corbel"/>
                <w:b/>
                <w:sz w:val="28"/>
                <w:szCs w:val="28"/>
                <w:lang w:val="fr-FR"/>
              </w:rPr>
              <w:t>202</w:t>
            </w:r>
            <w:r w:rsidR="00C973D0" w:rsidRPr="00C973D0">
              <w:rPr>
                <w:rFonts w:ascii="Corbel" w:cs="Arial" w:hAnsi="Corbel"/>
                <w:b/>
                <w:sz w:val="28"/>
                <w:szCs w:val="28"/>
                <w:lang w:val="fr-FR"/>
              </w:rPr>
              <w:t>2</w:t>
            </w:r>
          </w:p>
          <w:p w14:paraId="30F96337" w14:textId="77777777" w:rsidP="0035439E" w:rsidR="0035439E" w:rsidRDefault="0035439E" w:rsidRPr="00A90606">
            <w:pPr>
              <w:tabs>
                <w:tab w:pos="8364" w:val="right"/>
              </w:tabs>
              <w:spacing w:after="100"/>
              <w:jc w:val="center"/>
              <w:rPr>
                <w:rFonts w:ascii="Corbel" w:cs="Arial" w:hAnsi="Corbel"/>
                <w:b/>
                <w:lang w:val="fr-FR"/>
              </w:rPr>
            </w:pPr>
          </w:p>
          <w:p w14:paraId="6A5FFDBC" w14:textId="24509B0B" w:rsidP="0035439E" w:rsidR="0035439E" w:rsidRDefault="0035439E" w:rsidRPr="00A90606">
            <w:pPr>
              <w:tabs>
                <w:tab w:pos="8364" w:val="right"/>
              </w:tabs>
              <w:spacing w:after="100"/>
              <w:jc w:val="center"/>
              <w:rPr>
                <w:rFonts w:ascii="Corbel" w:cs="Arial" w:hAnsi="Corbel"/>
                <w:b/>
                <w:lang w:val="fr-FR"/>
              </w:rPr>
            </w:pPr>
            <w:r w:rsidRPr="00A90606">
              <w:rPr>
                <w:rFonts w:ascii="Corbel" w:cs="Arial" w:hAnsi="Corbel"/>
                <w:b/>
                <w:lang w:val="fr-FR"/>
              </w:rPr>
              <w:t xml:space="preserve">Société </w:t>
            </w:r>
            <w:r>
              <w:rPr>
                <w:rFonts w:ascii="Corbel" w:cs="Arial" w:hAnsi="Corbel"/>
                <w:b/>
                <w:lang w:val="fr-FR"/>
              </w:rPr>
              <w:t>VANDEMOORTELE BAKERY PRODUCTS FRANCE</w:t>
            </w:r>
          </w:p>
          <w:bookmarkEnd w:id="0"/>
          <w:p w14:paraId="55569D4D" w14:textId="72953576" w:rsidP="002959CF" w:rsidR="003D465B" w:rsidRDefault="003D465B" w:rsidRPr="00A90606">
            <w:pPr>
              <w:tabs>
                <w:tab w:pos="8364" w:val="right"/>
              </w:tabs>
              <w:spacing w:after="100"/>
              <w:jc w:val="both"/>
              <w:rPr>
                <w:rFonts w:ascii="Corbel" w:cs="Arial" w:hAnsi="Corbel"/>
                <w:b/>
                <w:lang w:val="fr-FR"/>
              </w:rPr>
            </w:pPr>
          </w:p>
          <w:p w14:paraId="76DD8696" w14:textId="77777777" w:rsidP="002959CF" w:rsidR="003D465B" w:rsidRDefault="003D465B" w:rsidRPr="00A90606">
            <w:pPr>
              <w:jc w:val="both"/>
              <w:rPr>
                <w:rFonts w:ascii="Corbel" w:cs="Arial" w:hAnsi="Corbel"/>
                <w:b/>
                <w:bCs/>
                <w:smallCaps/>
                <w:sz w:val="20"/>
                <w:lang w:val="fr-FR"/>
              </w:rPr>
            </w:pPr>
          </w:p>
        </w:tc>
      </w:tr>
    </w:tbl>
    <w:p w14:paraId="10D2D6BA" w14:textId="77777777" w:rsidP="002959CF" w:rsidR="003D465B" w:rsidRDefault="003D465B" w:rsidRPr="00A90606">
      <w:pPr>
        <w:tabs>
          <w:tab w:pos="8364" w:val="right"/>
        </w:tabs>
        <w:spacing w:after="100"/>
        <w:jc w:val="both"/>
        <w:rPr>
          <w:rFonts w:ascii="Corbel" w:cs="Arial" w:hAnsi="Corbel"/>
          <w:sz w:val="20"/>
          <w:lang w:val="fr-FR"/>
        </w:rPr>
      </w:pPr>
    </w:p>
    <w:p w14:paraId="03846129" w14:textId="77777777" w:rsidP="002959CF" w:rsidR="003D465B" w:rsidRDefault="003D465B" w:rsidRPr="00A90606">
      <w:pPr>
        <w:tabs>
          <w:tab w:pos="8364" w:val="right"/>
        </w:tabs>
        <w:spacing w:after="100"/>
        <w:jc w:val="both"/>
        <w:rPr>
          <w:rFonts w:ascii="Corbel" w:cs="Arial" w:hAnsi="Corbel"/>
          <w:sz w:val="20"/>
          <w:lang w:val="fr-FR"/>
        </w:rPr>
      </w:pPr>
    </w:p>
    <w:p w14:paraId="08900F3B" w14:textId="77777777" w:rsidP="002959CF" w:rsidR="003D465B" w:rsidRDefault="003D465B" w:rsidRPr="00A90606">
      <w:pPr>
        <w:tabs>
          <w:tab w:pos="8364" w:val="right"/>
        </w:tabs>
        <w:spacing w:after="100"/>
        <w:jc w:val="both"/>
        <w:rPr>
          <w:rFonts w:ascii="Corbel" w:cs="Arial" w:hAnsi="Corbel"/>
          <w:sz w:val="20"/>
          <w:lang w:val="fr-FR"/>
        </w:rPr>
      </w:pPr>
    </w:p>
    <w:p w14:paraId="19A4F9CA" w14:textId="77777777" w:rsidP="002959CF" w:rsidR="003D465B" w:rsidRDefault="003D465B" w:rsidRPr="00483EC9">
      <w:pPr>
        <w:jc w:val="both"/>
        <w:rPr>
          <w:rFonts w:ascii="Corbel" w:cs="Arial" w:hAnsi="Corbel"/>
          <w:szCs w:val="24"/>
          <w:lang w:val="fr-FR"/>
        </w:rPr>
      </w:pPr>
      <w:r w:rsidRPr="00483EC9">
        <w:rPr>
          <w:rFonts w:ascii="Corbel" w:cs="Arial" w:hAnsi="Corbel"/>
          <w:szCs w:val="24"/>
          <w:lang w:val="fr-FR"/>
        </w:rPr>
        <w:t>ENTRE LES SOUSSIGNÉS</w:t>
      </w:r>
    </w:p>
    <w:p w14:paraId="690F8C6D" w14:textId="77777777" w:rsidP="002959CF" w:rsidR="003D465B" w:rsidRDefault="003D465B" w:rsidRPr="00483EC9">
      <w:pPr>
        <w:tabs>
          <w:tab w:pos="8364" w:val="right"/>
        </w:tabs>
        <w:spacing w:after="100"/>
        <w:jc w:val="both"/>
        <w:rPr>
          <w:rFonts w:ascii="Corbel" w:cs="Arial" w:hAnsi="Corbel"/>
          <w:szCs w:val="24"/>
          <w:lang w:val="fr-FR"/>
        </w:rPr>
      </w:pPr>
    </w:p>
    <w:p w14:paraId="148B2DD5" w14:textId="77777777" w:rsidP="002959CF" w:rsidR="003D465B" w:rsidRDefault="003D465B" w:rsidRPr="00483EC9">
      <w:pPr>
        <w:tabs>
          <w:tab w:pos="8364" w:val="right"/>
        </w:tabs>
        <w:spacing w:after="100"/>
        <w:jc w:val="both"/>
        <w:rPr>
          <w:rFonts w:ascii="Corbel" w:cs="Arial" w:hAnsi="Corbel"/>
          <w:szCs w:val="24"/>
          <w:lang w:val="fr-FR"/>
        </w:rPr>
      </w:pPr>
      <w:r w:rsidRPr="00483EC9">
        <w:rPr>
          <w:rFonts w:ascii="Corbel" w:cs="Arial" w:hAnsi="Corbel"/>
          <w:szCs w:val="24"/>
          <w:lang w:val="fr-FR"/>
        </w:rPr>
        <w:t xml:space="preserve">La Société </w:t>
      </w:r>
      <w:r w:rsidRPr="00483EC9">
        <w:rPr>
          <w:rFonts w:ascii="Corbel" w:cs="Arial" w:hAnsi="Corbel"/>
          <w:b/>
          <w:bCs/>
          <w:szCs w:val="24"/>
          <w:lang w:val="fr-FR"/>
        </w:rPr>
        <w:t>VANDEMOORTELE BAKERY PRODUCTS FRANCE</w:t>
      </w:r>
      <w:r w:rsidRPr="00483EC9">
        <w:rPr>
          <w:rFonts w:ascii="Corbel" w:cs="Arial" w:hAnsi="Corbel"/>
          <w:szCs w:val="24"/>
          <w:lang w:val="fr-FR"/>
        </w:rPr>
        <w:t>, dont le siège est sis ZA Montigné Est – 35370 TORCE</w:t>
      </w:r>
    </w:p>
    <w:p w14:paraId="3A69FE00" w14:textId="6DF1154B" w:rsidP="002959CF" w:rsidR="003D465B" w:rsidRDefault="003D465B" w:rsidRPr="00483EC9">
      <w:pPr>
        <w:tabs>
          <w:tab w:pos="8364" w:val="right"/>
        </w:tabs>
        <w:spacing w:after="100"/>
        <w:jc w:val="both"/>
        <w:rPr>
          <w:rFonts w:ascii="Corbel" w:cs="Arial" w:hAnsi="Corbel"/>
          <w:szCs w:val="24"/>
          <w:lang w:val="fr-FR"/>
        </w:rPr>
      </w:pPr>
      <w:r w:rsidRPr="00483EC9">
        <w:rPr>
          <w:rFonts w:ascii="Corbel" w:cs="Arial" w:hAnsi="Corbel"/>
          <w:szCs w:val="24"/>
          <w:lang w:val="fr-FR"/>
        </w:rPr>
        <w:t xml:space="preserve">Représentée par </w:t>
      </w:r>
      <w:r w:rsidR="00B76B5F">
        <w:rPr>
          <w:rFonts w:ascii="Corbel" w:cs="Arial" w:hAnsi="Corbel"/>
          <w:szCs w:val="24"/>
          <w:lang w:val="fr-FR"/>
        </w:rPr>
        <w:t xml:space="preserve">M </w:t>
      </w:r>
      <w:r w:rsidRPr="00483EC9">
        <w:rPr>
          <w:rFonts w:ascii="Corbel" w:cs="Arial" w:hAnsi="Corbel"/>
          <w:szCs w:val="24"/>
          <w:lang w:val="fr-FR"/>
        </w:rPr>
        <w:t>, en sa qualité de Directeur des Ressources Humaines, dûment habilité à cet effet</w:t>
      </w:r>
    </w:p>
    <w:p w14:paraId="0F4213A1" w14:textId="77777777" w:rsidP="002959CF" w:rsidR="003D465B" w:rsidRDefault="003D465B" w:rsidRPr="00483EC9">
      <w:pPr>
        <w:tabs>
          <w:tab w:pos="8364" w:val="right"/>
        </w:tabs>
        <w:spacing w:after="100"/>
        <w:jc w:val="both"/>
        <w:rPr>
          <w:rFonts w:ascii="Corbel" w:cs="Arial" w:hAnsi="Corbel"/>
          <w:szCs w:val="24"/>
          <w:lang w:val="fr-FR"/>
        </w:rPr>
      </w:pPr>
    </w:p>
    <w:p w14:paraId="74F7C1DB" w14:textId="77777777" w:rsidP="002959CF" w:rsidR="003D465B" w:rsidRDefault="003D465B" w:rsidRPr="00483EC9">
      <w:pPr>
        <w:tabs>
          <w:tab w:pos="8364" w:val="right"/>
        </w:tabs>
        <w:jc w:val="both"/>
        <w:rPr>
          <w:rFonts w:ascii="Corbel" w:cs="Arial" w:hAnsi="Corbel"/>
          <w:b/>
          <w:bCs/>
          <w:szCs w:val="24"/>
          <w:lang w:val="fr-FR"/>
        </w:rPr>
      </w:pPr>
      <w:r w:rsidRPr="00483EC9">
        <w:rPr>
          <w:rFonts w:ascii="Corbel" w:cs="Arial" w:hAnsi="Corbel"/>
          <w:szCs w:val="24"/>
          <w:lang w:val="fr-FR"/>
        </w:rPr>
        <w:tab/>
      </w:r>
      <w:r w:rsidRPr="00483EC9">
        <w:rPr>
          <w:rFonts w:ascii="Corbel" w:cs="Arial" w:hAnsi="Corbel"/>
          <w:b/>
          <w:bCs/>
          <w:szCs w:val="24"/>
          <w:lang w:val="fr-FR"/>
        </w:rPr>
        <w:t>D’UNE PART</w:t>
      </w:r>
    </w:p>
    <w:p w14:paraId="5FD4DB81" w14:textId="77777777" w:rsidP="002959CF" w:rsidR="003D465B" w:rsidRDefault="003D465B" w:rsidRPr="00483EC9">
      <w:pPr>
        <w:tabs>
          <w:tab w:pos="8364" w:val="right"/>
        </w:tabs>
        <w:spacing w:after="100"/>
        <w:jc w:val="both"/>
        <w:rPr>
          <w:rFonts w:ascii="Corbel" w:cs="Arial" w:hAnsi="Corbel"/>
          <w:szCs w:val="24"/>
          <w:lang w:val="fr-FR"/>
        </w:rPr>
      </w:pPr>
    </w:p>
    <w:p w14:paraId="03F5C1E7" w14:textId="77777777" w:rsidP="002959CF" w:rsidR="003D465B" w:rsidRDefault="003D465B" w:rsidRPr="00483EC9">
      <w:pPr>
        <w:jc w:val="both"/>
        <w:rPr>
          <w:rFonts w:ascii="Corbel" w:cs="Arial" w:hAnsi="Corbel"/>
          <w:b/>
          <w:bCs/>
          <w:szCs w:val="24"/>
          <w:lang w:val="fr-FR"/>
        </w:rPr>
      </w:pPr>
      <w:r w:rsidRPr="00483EC9">
        <w:rPr>
          <w:rFonts w:ascii="Corbel" w:cs="Arial" w:hAnsi="Corbel"/>
          <w:b/>
          <w:bCs/>
          <w:szCs w:val="24"/>
          <w:lang w:val="fr-FR"/>
        </w:rPr>
        <w:t>ET</w:t>
      </w:r>
    </w:p>
    <w:p w14:paraId="061C6CD3" w14:textId="77777777" w:rsidP="002959CF" w:rsidR="003D465B" w:rsidRDefault="003D465B" w:rsidRPr="00483EC9">
      <w:pPr>
        <w:jc w:val="both"/>
        <w:rPr>
          <w:rFonts w:ascii="Corbel" w:cs="Arial" w:hAnsi="Corbel"/>
          <w:szCs w:val="24"/>
          <w:lang w:val="fr-FR"/>
        </w:rPr>
      </w:pPr>
    </w:p>
    <w:p w14:paraId="0B878D15" w14:textId="77777777" w:rsidP="002959CF" w:rsidR="003D465B" w:rsidRDefault="003D465B" w:rsidRPr="00483EC9">
      <w:pPr>
        <w:tabs>
          <w:tab w:pos="8364" w:val="right"/>
        </w:tabs>
        <w:spacing w:after="100"/>
        <w:jc w:val="both"/>
        <w:rPr>
          <w:rFonts w:ascii="Corbel" w:cs="Arial" w:hAnsi="Corbel"/>
          <w:szCs w:val="24"/>
          <w:lang w:val="fr-FR"/>
        </w:rPr>
      </w:pPr>
    </w:p>
    <w:p w14:paraId="6A3C1B78" w14:textId="77777777" w:rsidP="002959CF" w:rsidR="003D465B" w:rsidRDefault="003D465B" w:rsidRPr="00483EC9">
      <w:pPr>
        <w:tabs>
          <w:tab w:pos="8364" w:val="right"/>
        </w:tabs>
        <w:spacing w:after="100"/>
        <w:jc w:val="both"/>
        <w:rPr>
          <w:rFonts w:ascii="Corbel" w:cs="Arial" w:hAnsi="Corbel"/>
          <w:szCs w:val="24"/>
          <w:lang w:val="fr-FR"/>
        </w:rPr>
      </w:pPr>
    </w:p>
    <w:p w14:paraId="1EF6B751" w14:textId="77777777" w:rsidP="002959CF" w:rsidR="003D465B" w:rsidRDefault="003D465B" w:rsidRPr="00483EC9">
      <w:pPr>
        <w:tabs>
          <w:tab w:pos="8364" w:val="right"/>
        </w:tabs>
        <w:jc w:val="both"/>
        <w:rPr>
          <w:rFonts w:ascii="Corbel" w:cs="Arial" w:hAnsi="Corbel"/>
          <w:szCs w:val="24"/>
          <w:lang w:val="fr-FR"/>
        </w:rPr>
      </w:pPr>
      <w:r w:rsidRPr="00483EC9">
        <w:rPr>
          <w:rFonts w:ascii="Corbel" w:cs="Arial" w:hAnsi="Corbel"/>
          <w:szCs w:val="24"/>
          <w:lang w:val="fr-FR"/>
        </w:rPr>
        <w:t>Les organisations syndicales représentatives au sein de l’entreprise VANDEMOORTELE BAKERY PRODUCTS France :</w:t>
      </w:r>
    </w:p>
    <w:p w14:paraId="79E36767" w14:textId="77777777" w:rsidP="002959CF" w:rsidR="003D465B" w:rsidRDefault="003D465B" w:rsidRPr="00483EC9">
      <w:pPr>
        <w:tabs>
          <w:tab w:pos="8364" w:val="right"/>
        </w:tabs>
        <w:jc w:val="both"/>
        <w:rPr>
          <w:rFonts w:ascii="Corbel" w:cs="Arial" w:hAnsi="Corbel"/>
          <w:szCs w:val="24"/>
          <w:lang w:val="fr-FR"/>
        </w:rPr>
      </w:pPr>
    </w:p>
    <w:p w14:paraId="2402D77A" w14:textId="36D35F43" w:rsidP="002959CF" w:rsidR="003D465B" w:rsidRDefault="003D465B" w:rsidRPr="00483EC9">
      <w:pPr>
        <w:numPr>
          <w:ilvl w:val="0"/>
          <w:numId w:val="1"/>
        </w:numPr>
        <w:overflowPunct/>
        <w:autoSpaceDE/>
        <w:autoSpaceDN/>
        <w:adjustRightInd/>
        <w:spacing w:line="260" w:lineRule="atLeast"/>
        <w:ind w:hanging="357" w:left="714"/>
        <w:jc w:val="both"/>
        <w:textAlignment w:val="auto"/>
        <w:rPr>
          <w:rFonts w:ascii="Corbel" w:cs="Arial" w:hAnsi="Corbel"/>
          <w:szCs w:val="24"/>
          <w:lang w:val="fr-FR"/>
        </w:rPr>
      </w:pPr>
      <w:r w:rsidRPr="00483EC9">
        <w:rPr>
          <w:rFonts w:ascii="Corbel" w:cs="Arial" w:hAnsi="Corbel"/>
          <w:szCs w:val="24"/>
          <w:lang w:val="fr-FR"/>
        </w:rPr>
        <w:t xml:space="preserve">Le syndicat </w:t>
      </w:r>
      <w:r w:rsidRPr="00483EC9">
        <w:rPr>
          <w:rFonts w:ascii="Corbel" w:cs="Arial" w:hAnsi="Corbel"/>
          <w:b/>
          <w:bCs/>
          <w:szCs w:val="24"/>
          <w:lang w:val="fr-FR"/>
        </w:rPr>
        <w:t>CFDT</w:t>
      </w:r>
      <w:r w:rsidRPr="00483EC9">
        <w:rPr>
          <w:rFonts w:ascii="Corbel" w:cs="Arial" w:hAnsi="Corbel"/>
          <w:szCs w:val="24"/>
          <w:lang w:val="fr-FR"/>
        </w:rPr>
        <w:t>, représenté par M</w:t>
      </w:r>
      <w:r w:rsidR="00B76B5F">
        <w:rPr>
          <w:rFonts w:ascii="Corbel" w:cs="Arial" w:hAnsi="Corbel"/>
          <w:szCs w:val="24"/>
          <w:lang w:val="fr-FR"/>
        </w:rPr>
        <w:t xml:space="preserve"> </w:t>
      </w:r>
      <w:r w:rsidRPr="00483EC9">
        <w:rPr>
          <w:rFonts w:ascii="Corbel" w:cs="Arial" w:hAnsi="Corbel"/>
          <w:szCs w:val="24"/>
          <w:lang w:val="fr-FR"/>
        </w:rPr>
        <w:t>, Délégué Syndical Central.</w:t>
      </w:r>
    </w:p>
    <w:p w14:paraId="1C111CF1" w14:textId="47E93AA8" w:rsidP="002959CF" w:rsidR="003D465B" w:rsidRDefault="003D465B" w:rsidRPr="00483EC9">
      <w:pPr>
        <w:numPr>
          <w:ilvl w:val="0"/>
          <w:numId w:val="1"/>
        </w:numPr>
        <w:overflowPunct/>
        <w:autoSpaceDE/>
        <w:autoSpaceDN/>
        <w:adjustRightInd/>
        <w:spacing w:line="260" w:lineRule="atLeast"/>
        <w:ind w:hanging="357" w:left="714"/>
        <w:jc w:val="both"/>
        <w:textAlignment w:val="auto"/>
        <w:rPr>
          <w:rFonts w:ascii="Corbel" w:cs="Arial" w:hAnsi="Corbel"/>
          <w:szCs w:val="24"/>
          <w:lang w:val="fr-FR"/>
        </w:rPr>
      </w:pPr>
      <w:r w:rsidRPr="00483EC9">
        <w:rPr>
          <w:rFonts w:ascii="Corbel" w:cs="Arial" w:hAnsi="Corbel"/>
          <w:szCs w:val="24"/>
          <w:lang w:val="fr-FR"/>
        </w:rPr>
        <w:t xml:space="preserve">Le syndicat </w:t>
      </w:r>
      <w:r w:rsidRPr="00483EC9">
        <w:rPr>
          <w:rFonts w:ascii="Corbel" w:cs="Arial" w:hAnsi="Corbel"/>
          <w:b/>
          <w:bCs/>
          <w:szCs w:val="24"/>
          <w:lang w:val="fr-FR"/>
        </w:rPr>
        <w:t>CFTC</w:t>
      </w:r>
      <w:r w:rsidRPr="00483EC9">
        <w:rPr>
          <w:rFonts w:ascii="Corbel" w:cs="Arial" w:hAnsi="Corbel"/>
          <w:szCs w:val="24"/>
          <w:lang w:val="fr-FR"/>
        </w:rPr>
        <w:t>, représenté par M</w:t>
      </w:r>
      <w:r w:rsidR="00B76B5F">
        <w:rPr>
          <w:rFonts w:ascii="Corbel" w:cs="Arial" w:hAnsi="Corbel"/>
          <w:szCs w:val="24"/>
          <w:lang w:val="fr-FR"/>
        </w:rPr>
        <w:t xml:space="preserve"> </w:t>
      </w:r>
      <w:r w:rsidRPr="00483EC9">
        <w:rPr>
          <w:rFonts w:ascii="Corbel" w:cs="Arial" w:hAnsi="Corbel"/>
          <w:szCs w:val="24"/>
          <w:lang w:val="fr-FR"/>
        </w:rPr>
        <w:t>, Délégué Syndical</w:t>
      </w:r>
      <w:r w:rsidR="00B76B5F">
        <w:rPr>
          <w:rFonts w:ascii="Corbel" w:cs="Arial" w:hAnsi="Corbel"/>
          <w:szCs w:val="24"/>
          <w:lang w:val="fr-FR"/>
        </w:rPr>
        <w:t xml:space="preserve"> </w:t>
      </w:r>
      <w:r w:rsidRPr="00483EC9">
        <w:rPr>
          <w:rFonts w:ascii="Corbel" w:cs="Arial" w:hAnsi="Corbel"/>
          <w:szCs w:val="24"/>
          <w:lang w:val="fr-FR"/>
        </w:rPr>
        <w:t>Central</w:t>
      </w:r>
    </w:p>
    <w:p w14:paraId="5790172D" w14:textId="0A42E422" w:rsidP="002959CF" w:rsidR="003D465B" w:rsidRDefault="003D465B" w:rsidRPr="00483EC9">
      <w:pPr>
        <w:numPr>
          <w:ilvl w:val="0"/>
          <w:numId w:val="1"/>
        </w:numPr>
        <w:overflowPunct/>
        <w:autoSpaceDE/>
        <w:autoSpaceDN/>
        <w:adjustRightInd/>
        <w:spacing w:line="260" w:lineRule="atLeast"/>
        <w:ind w:hanging="357" w:left="714"/>
        <w:jc w:val="both"/>
        <w:textAlignment w:val="auto"/>
        <w:rPr>
          <w:rFonts w:ascii="Corbel" w:cs="Arial" w:hAnsi="Corbel"/>
          <w:szCs w:val="24"/>
          <w:lang w:val="fr-FR"/>
        </w:rPr>
      </w:pPr>
      <w:r w:rsidRPr="00483EC9">
        <w:rPr>
          <w:rFonts w:ascii="Corbel" w:cs="Arial" w:hAnsi="Corbel"/>
          <w:szCs w:val="24"/>
          <w:lang w:val="fr-FR"/>
        </w:rPr>
        <w:t xml:space="preserve">Le syndicat </w:t>
      </w:r>
      <w:r w:rsidRPr="00483EC9">
        <w:rPr>
          <w:rFonts w:ascii="Corbel" w:cs="Arial" w:hAnsi="Corbel"/>
          <w:b/>
          <w:bCs/>
          <w:szCs w:val="24"/>
          <w:lang w:val="fr-FR"/>
        </w:rPr>
        <w:t>FO</w:t>
      </w:r>
      <w:r w:rsidRPr="00483EC9">
        <w:rPr>
          <w:rFonts w:ascii="Corbel" w:cs="Arial" w:hAnsi="Corbel"/>
          <w:szCs w:val="24"/>
          <w:lang w:val="fr-FR"/>
        </w:rPr>
        <w:t xml:space="preserve"> représenté par</w:t>
      </w:r>
      <w:r w:rsidR="00B76B5F">
        <w:rPr>
          <w:rFonts w:ascii="Corbel" w:cs="Arial" w:hAnsi="Corbel"/>
          <w:szCs w:val="24"/>
          <w:lang w:val="fr-FR"/>
        </w:rPr>
        <w:t xml:space="preserve"> M </w:t>
      </w:r>
      <w:r w:rsidRPr="00483EC9">
        <w:rPr>
          <w:rFonts w:ascii="Corbel" w:cs="Arial" w:hAnsi="Corbel"/>
          <w:szCs w:val="24"/>
          <w:lang w:val="fr-FR"/>
        </w:rPr>
        <w:t>, Délégué Syndical Central,</w:t>
      </w:r>
    </w:p>
    <w:p w14:paraId="4DD5FA14" w14:textId="77777777" w:rsidP="002959CF" w:rsidR="003D465B" w:rsidRDefault="003D465B" w:rsidRPr="00483EC9">
      <w:pPr>
        <w:tabs>
          <w:tab w:pos="8364" w:val="right"/>
        </w:tabs>
        <w:spacing w:after="100"/>
        <w:jc w:val="both"/>
        <w:rPr>
          <w:rFonts w:ascii="Corbel" w:cs="Arial" w:hAnsi="Corbel"/>
          <w:szCs w:val="24"/>
          <w:lang w:val="fr-FR"/>
        </w:rPr>
      </w:pPr>
    </w:p>
    <w:p w14:paraId="24E7BE37" w14:textId="77777777" w:rsidP="002959CF" w:rsidR="003D465B" w:rsidRDefault="003D465B" w:rsidRPr="00483EC9">
      <w:pPr>
        <w:tabs>
          <w:tab w:pos="8364" w:val="right"/>
        </w:tabs>
        <w:spacing w:after="100"/>
        <w:jc w:val="both"/>
        <w:rPr>
          <w:rFonts w:ascii="Corbel" w:cs="Arial" w:hAnsi="Corbel"/>
          <w:szCs w:val="24"/>
          <w:lang w:val="fr-FR"/>
        </w:rPr>
      </w:pPr>
    </w:p>
    <w:p w14:paraId="6978FB80" w14:textId="77777777" w:rsidP="005D4BF7" w:rsidR="003D465B" w:rsidRDefault="003D465B" w:rsidRPr="00483EC9">
      <w:pPr>
        <w:tabs>
          <w:tab w:pos="8364" w:val="right"/>
        </w:tabs>
        <w:jc w:val="both"/>
        <w:rPr>
          <w:rFonts w:ascii="Corbel" w:cs="Arial" w:hAnsi="Corbel"/>
          <w:szCs w:val="24"/>
          <w:lang w:val="fr-FR"/>
        </w:rPr>
      </w:pPr>
    </w:p>
    <w:p w14:paraId="61554E31" w14:textId="77777777" w:rsidP="002959CF" w:rsidR="003D465B" w:rsidRDefault="003D465B" w:rsidRPr="00483EC9">
      <w:pPr>
        <w:tabs>
          <w:tab w:pos="8364" w:val="right"/>
        </w:tabs>
        <w:jc w:val="both"/>
        <w:rPr>
          <w:rFonts w:ascii="Corbel" w:cs="Arial" w:hAnsi="Corbel"/>
          <w:b/>
          <w:bCs/>
          <w:sz w:val="20"/>
          <w:lang w:val="fr-FR"/>
        </w:rPr>
      </w:pPr>
      <w:r w:rsidRPr="00483EC9">
        <w:rPr>
          <w:rFonts w:ascii="Corbel" w:cs="Arial" w:hAnsi="Corbel"/>
          <w:sz w:val="20"/>
          <w:lang w:val="fr-FR"/>
        </w:rPr>
        <w:tab/>
      </w:r>
      <w:r w:rsidRPr="00483EC9">
        <w:rPr>
          <w:rFonts w:ascii="Corbel" w:cs="Arial" w:hAnsi="Corbel"/>
          <w:b/>
          <w:bCs/>
          <w:szCs w:val="24"/>
          <w:lang w:val="fr-FR"/>
        </w:rPr>
        <w:t>D’AUTRE PART</w:t>
      </w:r>
    </w:p>
    <w:p w14:paraId="20A58ED6" w14:textId="77777777" w:rsidP="002959CF" w:rsidR="003D465B" w:rsidRDefault="003D465B" w:rsidRPr="00483EC9">
      <w:pPr>
        <w:tabs>
          <w:tab w:pos="8364" w:val="right"/>
        </w:tabs>
        <w:spacing w:after="100"/>
        <w:jc w:val="both"/>
        <w:rPr>
          <w:rFonts w:ascii="Corbel" w:cs="Arial" w:hAnsi="Corbel"/>
          <w:sz w:val="20"/>
          <w:lang w:val="fr-FR"/>
        </w:rPr>
      </w:pPr>
    </w:p>
    <w:p w14:paraId="0A6563D7" w14:textId="77777777" w:rsidP="002959CF" w:rsidR="003D465B" w:rsidRDefault="003D465B" w:rsidRPr="00483EC9">
      <w:pPr>
        <w:tabs>
          <w:tab w:pos="8364" w:val="right"/>
        </w:tabs>
        <w:spacing w:after="100"/>
        <w:jc w:val="both"/>
        <w:rPr>
          <w:rFonts w:ascii="Corbel" w:cs="Arial" w:hAnsi="Corbel"/>
          <w:sz w:val="20"/>
          <w:lang w:val="fr-FR"/>
        </w:rPr>
      </w:pPr>
    </w:p>
    <w:p w14:paraId="6EB3D624" w14:textId="77777777" w:rsidP="002959CF" w:rsidR="003D465B" w:rsidRDefault="003D465B" w:rsidRPr="00483EC9">
      <w:pPr>
        <w:tabs>
          <w:tab w:pos="8364" w:val="right"/>
        </w:tabs>
        <w:spacing w:after="100"/>
        <w:jc w:val="both"/>
        <w:rPr>
          <w:rFonts w:ascii="Corbel" w:cs="Arial" w:hAnsi="Corbel"/>
          <w:sz w:val="20"/>
          <w:lang w:val="fr-FR"/>
        </w:rPr>
      </w:pPr>
    </w:p>
    <w:p w14:paraId="22080EDA" w14:textId="77777777" w:rsidP="002959CF" w:rsidR="003D465B" w:rsidRDefault="003D465B" w:rsidRPr="00483EC9">
      <w:pPr>
        <w:tabs>
          <w:tab w:pos="8364" w:val="right"/>
        </w:tabs>
        <w:spacing w:after="100"/>
        <w:jc w:val="both"/>
        <w:rPr>
          <w:rFonts w:ascii="Corbel" w:cs="Arial" w:hAnsi="Corbel"/>
          <w:sz w:val="20"/>
          <w:lang w:val="fr-FR"/>
        </w:rPr>
        <w:sectPr w:rsidR="003D465B" w:rsidRPr="00483EC9" w:rsidSect="005719F9">
          <w:footerReference r:id="rId9" w:type="even"/>
          <w:footerReference r:id="rId10" w:type="default"/>
          <w:pgSz w:code="9" w:h="16840" w:w="11907"/>
          <w:pgMar w:bottom="426" w:footer="0" w:gutter="0" w:header="709" w:left="1418" w:right="1418" w:top="851"/>
          <w:paperSrc w:first="15" w:other="15"/>
          <w:cols w:space="708"/>
        </w:sectPr>
      </w:pPr>
    </w:p>
    <w:p w14:paraId="4E20B4DB" w14:textId="77777777" w:rsidP="0035439E" w:rsidR="0035439E" w:rsidRDefault="0035439E" w:rsidRPr="00483EC9">
      <w:pPr>
        <w:pBdr>
          <w:top w:color="auto" w:space="1" w:sz="4" w:val="single"/>
          <w:left w:color="auto" w:space="4" w:sz="4" w:val="single"/>
          <w:bottom w:color="auto" w:space="1" w:sz="4" w:val="single"/>
          <w:right w:color="auto" w:space="4" w:sz="4" w:val="single"/>
        </w:pBdr>
        <w:spacing w:after="200" w:before="240"/>
        <w:jc w:val="center"/>
        <w:rPr>
          <w:rFonts w:ascii="Corbel" w:cs="Arial" w:hAnsi="Corbel"/>
          <w:b/>
          <w:sz w:val="22"/>
          <w:szCs w:val="22"/>
          <w:lang w:val="fr-FR"/>
        </w:rPr>
      </w:pPr>
      <w:r w:rsidRPr="00483EC9">
        <w:rPr>
          <w:rFonts w:ascii="Corbel" w:cs="Arial" w:hAnsi="Corbel"/>
          <w:b/>
          <w:sz w:val="22"/>
          <w:szCs w:val="22"/>
          <w:lang w:val="fr-FR"/>
        </w:rPr>
        <w:lastRenderedPageBreak/>
        <w:t>Préambule</w:t>
      </w:r>
    </w:p>
    <w:p w14:paraId="57C70A60" w14:textId="77777777" w:rsidP="0035439E" w:rsidR="0035439E" w:rsidRDefault="0035439E" w:rsidRPr="00483EC9">
      <w:pPr>
        <w:jc w:val="both"/>
        <w:outlineLvl w:val="0"/>
        <w:rPr>
          <w:rFonts w:ascii="Corbel" w:cs="Arial" w:hAnsi="Corbel"/>
          <w:sz w:val="22"/>
          <w:szCs w:val="22"/>
          <w:lang w:val="fr-FR"/>
        </w:rPr>
      </w:pPr>
    </w:p>
    <w:p w14:paraId="43E91F33" w14:textId="77777777" w:rsidP="005D4BF7" w:rsidR="005D4BF7" w:rsidRDefault="005D4BF7" w:rsidRPr="00483EC9">
      <w:pPr>
        <w:jc w:val="both"/>
        <w:rPr>
          <w:rFonts w:ascii="Corbel" w:cs="Arial" w:hAnsi="Corbel"/>
          <w:szCs w:val="24"/>
          <w:lang w:val="fr-FR"/>
        </w:rPr>
      </w:pPr>
    </w:p>
    <w:p w14:paraId="615EBDE9" w14:textId="3EABBEE1" w:rsidP="005D4BF7" w:rsidR="005D4BF7" w:rsidRDefault="005D4BF7" w:rsidRPr="00483EC9">
      <w:pPr>
        <w:spacing w:after="120"/>
        <w:jc w:val="both"/>
        <w:rPr>
          <w:rFonts w:ascii="Corbel" w:cs="Arial" w:hAnsi="Corbel"/>
          <w:szCs w:val="24"/>
          <w:lang w:val="fr-FR"/>
        </w:rPr>
      </w:pPr>
      <w:r w:rsidRPr="00483EC9">
        <w:rPr>
          <w:rFonts w:ascii="Corbel" w:cs="Arial" w:hAnsi="Corbel"/>
          <w:szCs w:val="24"/>
          <w:lang w:val="fr-FR"/>
        </w:rPr>
        <w:t xml:space="preserve">La Direction et les organisations syndicales représentatives au sein de l’entreprise VANDEMOORTELE BAKERY PRODUCTS FRANCE ont, les </w:t>
      </w:r>
      <w:r w:rsidR="00C973D0">
        <w:rPr>
          <w:rFonts w:ascii="Corbel" w:cs="Arial" w:hAnsi="Corbel"/>
          <w:szCs w:val="24"/>
          <w:lang w:val="fr-FR"/>
        </w:rPr>
        <w:t>18 janvier</w:t>
      </w:r>
      <w:r w:rsidRPr="00483EC9">
        <w:rPr>
          <w:rFonts w:ascii="Corbel" w:cs="Arial" w:hAnsi="Corbel"/>
          <w:szCs w:val="24"/>
          <w:lang w:val="fr-FR"/>
        </w:rPr>
        <w:t>,</w:t>
      </w:r>
      <w:r w:rsidR="00C973D0">
        <w:rPr>
          <w:rFonts w:ascii="Corbel" w:cs="Arial" w:hAnsi="Corbel"/>
          <w:szCs w:val="24"/>
          <w:lang w:val="fr-FR"/>
        </w:rPr>
        <w:t xml:space="preserve"> 1</w:t>
      </w:r>
      <w:r w:rsidR="00C973D0" w:rsidRPr="00C973D0">
        <w:rPr>
          <w:rFonts w:ascii="Corbel" w:cs="Arial" w:hAnsi="Corbel"/>
          <w:szCs w:val="24"/>
          <w:vertAlign w:val="superscript"/>
          <w:lang w:val="fr-FR"/>
        </w:rPr>
        <w:t>er</w:t>
      </w:r>
      <w:r w:rsidR="00C973D0">
        <w:rPr>
          <w:rFonts w:ascii="Corbel" w:cs="Arial" w:hAnsi="Corbel"/>
          <w:szCs w:val="24"/>
          <w:lang w:val="fr-FR"/>
        </w:rPr>
        <w:t xml:space="preserve"> février, 3 mars et 17 mars 2022,</w:t>
      </w:r>
      <w:r w:rsidRPr="00483EC9">
        <w:rPr>
          <w:rFonts w:ascii="Corbel" w:cs="Arial" w:hAnsi="Corbel"/>
          <w:szCs w:val="24"/>
          <w:lang w:val="fr-FR"/>
        </w:rPr>
        <w:t xml:space="preserve"> échangé sur la situation qui présidait aux réunions de négociation annuelle obligatoire 202</w:t>
      </w:r>
      <w:r w:rsidR="00483EC9">
        <w:rPr>
          <w:rFonts w:ascii="Corbel" w:cs="Arial" w:hAnsi="Corbel"/>
          <w:szCs w:val="24"/>
          <w:lang w:val="fr-FR"/>
        </w:rPr>
        <w:t>1.</w:t>
      </w:r>
    </w:p>
    <w:p w14:paraId="0AA86EC3" w14:textId="77777777" w:rsidP="005D4BF7" w:rsidR="005D4BF7" w:rsidRDefault="005D4BF7" w:rsidRPr="00483EC9">
      <w:pPr>
        <w:spacing w:after="120"/>
        <w:jc w:val="both"/>
        <w:rPr>
          <w:rFonts w:ascii="Corbel" w:cs="Arial" w:hAnsi="Corbel"/>
          <w:szCs w:val="24"/>
          <w:lang w:val="fr-FR"/>
        </w:rPr>
      </w:pPr>
    </w:p>
    <w:p w14:paraId="7AADDD84" w14:textId="08452784" w:rsidP="005D4BF7" w:rsidR="005D4BF7" w:rsidRDefault="005D4BF7" w:rsidRPr="00483EC9">
      <w:pPr>
        <w:spacing w:after="120"/>
        <w:jc w:val="both"/>
        <w:rPr>
          <w:rFonts w:ascii="Corbel" w:cs="Arial" w:hAnsi="Corbel"/>
          <w:szCs w:val="24"/>
          <w:lang w:val="fr-FR"/>
        </w:rPr>
      </w:pPr>
      <w:r w:rsidRPr="00483EC9">
        <w:rPr>
          <w:rFonts w:ascii="Corbel" w:cs="Arial" w:hAnsi="Corbel"/>
          <w:szCs w:val="24"/>
          <w:lang w:val="fr-FR"/>
        </w:rPr>
        <w:t>S’agissant des salaires, les organisations syndicales ont mis en avant l</w:t>
      </w:r>
      <w:r w:rsidR="00C973D0">
        <w:rPr>
          <w:rFonts w:ascii="Corbel" w:cs="Arial" w:hAnsi="Corbel"/>
          <w:szCs w:val="24"/>
          <w:lang w:val="fr-FR"/>
        </w:rPr>
        <w:t>’accélération de la</w:t>
      </w:r>
      <w:r w:rsidRPr="00483EC9">
        <w:rPr>
          <w:rFonts w:ascii="Corbel" w:cs="Arial" w:hAnsi="Corbel"/>
          <w:szCs w:val="24"/>
          <w:lang w:val="fr-FR"/>
        </w:rPr>
        <w:t xml:space="preserve"> hausse du coût de la vie</w:t>
      </w:r>
      <w:r w:rsidR="00C973D0">
        <w:rPr>
          <w:rFonts w:ascii="Corbel" w:cs="Arial" w:hAnsi="Corbel"/>
          <w:szCs w:val="24"/>
          <w:lang w:val="fr-FR"/>
        </w:rPr>
        <w:t xml:space="preserve"> depuis la fin d’année 2021</w:t>
      </w:r>
      <w:r w:rsidRPr="00483EC9">
        <w:rPr>
          <w:rFonts w:ascii="Corbel" w:cs="Arial" w:hAnsi="Corbel"/>
          <w:szCs w:val="24"/>
          <w:lang w:val="fr-FR"/>
        </w:rPr>
        <w:t xml:space="preserve">, dans la perspective de la défense du pouvoir d’achat des salariés. </w:t>
      </w:r>
    </w:p>
    <w:p w14:paraId="7B18175F" w14:textId="77777777" w:rsidP="005D4BF7" w:rsidR="005D4BF7" w:rsidRDefault="005D4BF7" w:rsidRPr="00483EC9">
      <w:pPr>
        <w:spacing w:after="120"/>
        <w:jc w:val="both"/>
        <w:rPr>
          <w:rFonts w:ascii="Corbel" w:cs="Arial" w:hAnsi="Corbel"/>
          <w:szCs w:val="24"/>
          <w:lang w:val="fr-FR"/>
        </w:rPr>
      </w:pPr>
    </w:p>
    <w:p w14:paraId="4F32B7F3" w14:textId="77777777"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La Direction pour sa part a tenu à souligner que :</w:t>
      </w:r>
    </w:p>
    <w:p w14:paraId="67C7CBDA" w14:textId="020C9EEE"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 xml:space="preserve">- le SMIC a été revalorisé de </w:t>
      </w:r>
      <w:r w:rsidR="00C973D0">
        <w:rPr>
          <w:rFonts w:ascii="Corbel" w:cs="Arial" w:hAnsi="Corbel"/>
          <w:szCs w:val="24"/>
          <w:lang w:val="fr-FR"/>
        </w:rPr>
        <w:t>l’ordre de 3% en 2 étapes : au 1</w:t>
      </w:r>
      <w:r w:rsidR="00C973D0" w:rsidRPr="00C973D0">
        <w:rPr>
          <w:rFonts w:ascii="Corbel" w:cs="Arial" w:hAnsi="Corbel"/>
          <w:szCs w:val="24"/>
          <w:vertAlign w:val="superscript"/>
          <w:lang w:val="fr-FR"/>
        </w:rPr>
        <w:t>er</w:t>
      </w:r>
      <w:r w:rsidR="00C973D0">
        <w:rPr>
          <w:rFonts w:ascii="Corbel" w:cs="Arial" w:hAnsi="Corbel"/>
          <w:szCs w:val="24"/>
          <w:lang w:val="fr-FR"/>
        </w:rPr>
        <w:t xml:space="preserve"> octobre 2021 puis au 1</w:t>
      </w:r>
      <w:r w:rsidR="00C973D0" w:rsidRPr="00C973D0">
        <w:rPr>
          <w:rFonts w:ascii="Corbel" w:cs="Arial" w:hAnsi="Corbel"/>
          <w:szCs w:val="24"/>
          <w:vertAlign w:val="superscript"/>
          <w:lang w:val="fr-FR"/>
        </w:rPr>
        <w:t>er</w:t>
      </w:r>
      <w:r w:rsidR="00C973D0">
        <w:rPr>
          <w:rFonts w:ascii="Corbel" w:cs="Arial" w:hAnsi="Corbel"/>
          <w:szCs w:val="24"/>
          <w:lang w:val="fr-FR"/>
        </w:rPr>
        <w:t xml:space="preserve"> janvier 2022</w:t>
      </w:r>
      <w:r w:rsidRPr="008F7478">
        <w:rPr>
          <w:rFonts w:ascii="Corbel" w:cs="Arial" w:hAnsi="Corbel"/>
          <w:szCs w:val="24"/>
          <w:lang w:val="fr-FR"/>
        </w:rPr>
        <w:t xml:space="preserve"> </w:t>
      </w:r>
    </w:p>
    <w:p w14:paraId="31E712D8" w14:textId="3D42E52E"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 xml:space="preserve">- la Branche a procédé à une augmentation des salaires minimas de </w:t>
      </w:r>
      <w:r w:rsidR="00B46758">
        <w:rPr>
          <w:rFonts w:ascii="Corbel" w:cs="Arial" w:hAnsi="Corbel"/>
          <w:szCs w:val="24"/>
          <w:lang w:val="fr-FR"/>
        </w:rPr>
        <w:t>2,6</w:t>
      </w:r>
      <w:r w:rsidRPr="008F7478">
        <w:rPr>
          <w:rFonts w:ascii="Corbel" w:cs="Arial" w:hAnsi="Corbel"/>
          <w:szCs w:val="24"/>
          <w:lang w:val="fr-FR"/>
        </w:rPr>
        <w:t xml:space="preserve">% </w:t>
      </w:r>
      <w:r w:rsidR="00B46758">
        <w:rPr>
          <w:rFonts w:ascii="Corbel" w:cs="Arial" w:hAnsi="Corbel"/>
          <w:szCs w:val="24"/>
          <w:lang w:val="fr-FR"/>
        </w:rPr>
        <w:t>à effet du 1</w:t>
      </w:r>
      <w:r w:rsidR="00B46758" w:rsidRPr="00B46758">
        <w:rPr>
          <w:rFonts w:ascii="Corbel" w:cs="Arial" w:hAnsi="Corbel"/>
          <w:szCs w:val="24"/>
          <w:vertAlign w:val="superscript"/>
          <w:lang w:val="fr-FR"/>
        </w:rPr>
        <w:t>er</w:t>
      </w:r>
      <w:r w:rsidR="00B46758">
        <w:rPr>
          <w:rFonts w:ascii="Corbel" w:cs="Arial" w:hAnsi="Corbel"/>
          <w:szCs w:val="24"/>
          <w:lang w:val="fr-FR"/>
        </w:rPr>
        <w:t xml:space="preserve"> décembre 2021.</w:t>
      </w:r>
    </w:p>
    <w:p w14:paraId="15A1F380" w14:textId="77777777" w:rsidP="00B46758" w:rsidR="00B46758" w:rsidRDefault="00B46758" w:rsidRPr="008F7478">
      <w:pPr>
        <w:spacing w:after="120"/>
        <w:jc w:val="both"/>
        <w:rPr>
          <w:rFonts w:ascii="Corbel" w:cs="Arial" w:hAnsi="Corbel"/>
          <w:szCs w:val="24"/>
          <w:lang w:val="fr-FR"/>
        </w:rPr>
      </w:pPr>
      <w:r w:rsidRPr="008F7478">
        <w:rPr>
          <w:rFonts w:ascii="Corbel" w:cs="Arial" w:hAnsi="Corbel"/>
          <w:szCs w:val="24"/>
          <w:lang w:val="fr-FR"/>
        </w:rPr>
        <w:t>- l’inflation à fin décembre 202</w:t>
      </w:r>
      <w:r>
        <w:rPr>
          <w:rFonts w:ascii="Corbel" w:cs="Arial" w:hAnsi="Corbel"/>
          <w:szCs w:val="24"/>
          <w:lang w:val="fr-FR"/>
        </w:rPr>
        <w:t>1</w:t>
      </w:r>
      <w:r w:rsidRPr="008F7478">
        <w:rPr>
          <w:rFonts w:ascii="Corbel" w:cs="Arial" w:hAnsi="Corbel"/>
          <w:szCs w:val="24"/>
          <w:lang w:val="fr-FR"/>
        </w:rPr>
        <w:t xml:space="preserve"> s’établissait à </w:t>
      </w:r>
      <w:r>
        <w:rPr>
          <w:rFonts w:ascii="Corbel" w:cs="Arial" w:hAnsi="Corbel"/>
          <w:szCs w:val="24"/>
          <w:lang w:val="fr-FR"/>
        </w:rPr>
        <w:t>1</w:t>
      </w:r>
      <w:r w:rsidRPr="008F7478">
        <w:rPr>
          <w:rFonts w:ascii="Corbel" w:cs="Arial" w:hAnsi="Corbel"/>
          <w:szCs w:val="24"/>
          <w:lang w:val="fr-FR"/>
        </w:rPr>
        <w:t>,6%.</w:t>
      </w:r>
    </w:p>
    <w:p w14:paraId="08CAA9BC" w14:textId="77777777" w:rsidP="00483EC9" w:rsidR="00483EC9" w:rsidRDefault="00483EC9" w:rsidRPr="008F7478">
      <w:pPr>
        <w:spacing w:after="120"/>
        <w:jc w:val="both"/>
        <w:rPr>
          <w:rFonts w:ascii="Corbel" w:cs="Arial" w:hAnsi="Corbel"/>
          <w:szCs w:val="24"/>
          <w:lang w:val="fr-FR"/>
        </w:rPr>
      </w:pPr>
    </w:p>
    <w:p w14:paraId="61DE4CCA" w14:textId="4C02C946"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La Direction a soulevé la situation économique exceptionnelle à laquelle l’entreprise est confrontée d</w:t>
      </w:r>
      <w:r w:rsidR="00B46758">
        <w:rPr>
          <w:rFonts w:ascii="Corbel" w:cs="Arial" w:hAnsi="Corbel"/>
          <w:szCs w:val="24"/>
          <w:lang w:val="fr-FR"/>
        </w:rPr>
        <w:t xml:space="preserve">u fait de l’augmentation exponentielle des cours des matières premières, des ingrédients, des emballages, de l’énergie et de sa difficulté dans un environnement concurrentiel, à répercuter la totalité de ces coûts supplémentaires dans ses prix de vente aux clients. </w:t>
      </w:r>
    </w:p>
    <w:p w14:paraId="2834C3C4" w14:textId="77777777" w:rsidP="00483EC9" w:rsidR="00483EC9" w:rsidRDefault="00483EC9" w:rsidRPr="008F7478">
      <w:pPr>
        <w:spacing w:after="120"/>
        <w:jc w:val="both"/>
        <w:rPr>
          <w:rFonts w:ascii="Corbel" w:cs="Arial" w:hAnsi="Corbel"/>
          <w:szCs w:val="24"/>
          <w:lang w:val="fr-FR"/>
        </w:rPr>
      </w:pPr>
    </w:p>
    <w:p w14:paraId="0B46FCA4" w14:textId="0FEA9C83"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 xml:space="preserve">Les organisations syndicales ont à leur tour évoqué qu’elles étaient bien conscientes de la situation économique mais que les salariés </w:t>
      </w:r>
      <w:r w:rsidR="00B46758">
        <w:rPr>
          <w:rFonts w:ascii="Corbel" w:cs="Arial" w:hAnsi="Corbel"/>
          <w:szCs w:val="24"/>
          <w:lang w:val="fr-FR"/>
        </w:rPr>
        <w:t xml:space="preserve">y étaient pareillement exposés </w:t>
      </w:r>
      <w:r w:rsidRPr="008F7478">
        <w:rPr>
          <w:rFonts w:ascii="Corbel" w:cs="Arial" w:hAnsi="Corbel"/>
          <w:szCs w:val="24"/>
          <w:lang w:val="fr-FR"/>
        </w:rPr>
        <w:t xml:space="preserve">et qu’à ce titre il était </w:t>
      </w:r>
      <w:r w:rsidR="00B46758">
        <w:rPr>
          <w:rFonts w:ascii="Corbel" w:cs="Arial" w:hAnsi="Corbel"/>
          <w:szCs w:val="24"/>
          <w:lang w:val="fr-FR"/>
        </w:rPr>
        <w:t xml:space="preserve">tout autant </w:t>
      </w:r>
      <w:r w:rsidRPr="008F7478">
        <w:rPr>
          <w:rFonts w:ascii="Corbel" w:cs="Arial" w:hAnsi="Corbel"/>
          <w:szCs w:val="24"/>
          <w:lang w:val="fr-FR"/>
        </w:rPr>
        <w:t>légitime qu’ils puissent bénéficier d’une évolution de leur rémunération.</w:t>
      </w:r>
    </w:p>
    <w:p w14:paraId="3D56C92A" w14:textId="77777777" w:rsidP="00483EC9" w:rsidR="00483EC9" w:rsidRDefault="00483EC9" w:rsidRPr="008F7478">
      <w:pPr>
        <w:spacing w:after="120"/>
        <w:jc w:val="both"/>
        <w:rPr>
          <w:rFonts w:ascii="Corbel" w:cs="Arial" w:hAnsi="Corbel"/>
          <w:szCs w:val="24"/>
          <w:lang w:val="fr-FR"/>
        </w:rPr>
      </w:pPr>
    </w:p>
    <w:p w14:paraId="457022D4" w14:textId="3C502BB1"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 xml:space="preserve">La Direction a </w:t>
      </w:r>
      <w:r w:rsidR="00B46758">
        <w:rPr>
          <w:rFonts w:ascii="Corbel" w:cs="Arial" w:hAnsi="Corbel"/>
          <w:szCs w:val="24"/>
          <w:lang w:val="fr-FR"/>
        </w:rPr>
        <w:t>mis en avant</w:t>
      </w:r>
      <w:r w:rsidRPr="008F7478">
        <w:rPr>
          <w:rFonts w:ascii="Corbel" w:cs="Arial" w:hAnsi="Corbel"/>
          <w:szCs w:val="24"/>
          <w:lang w:val="fr-FR"/>
        </w:rPr>
        <w:t xml:space="preserve"> l’engagement de ses salariés </w:t>
      </w:r>
      <w:r w:rsidR="00B46758">
        <w:rPr>
          <w:rFonts w:ascii="Corbel" w:cs="Arial" w:hAnsi="Corbel"/>
          <w:szCs w:val="24"/>
          <w:lang w:val="fr-FR"/>
        </w:rPr>
        <w:t>au cours des deux années particulièrement difficiles auxquelles elle a été confrontée.</w:t>
      </w:r>
      <w:r w:rsidR="0066428D">
        <w:rPr>
          <w:rFonts w:ascii="Corbel" w:cs="Arial" w:hAnsi="Corbel"/>
          <w:szCs w:val="24"/>
          <w:lang w:val="fr-FR"/>
        </w:rPr>
        <w:t xml:space="preserve"> Elle a rappelé qu’au cours de ces deux exercices économiquement compliqués, l’entreprise s’est néanmoins attachée à assurer à ses salariés des augmentations effectives de salaire et leur a par ailleurs versé un niveau d’intéressement, qui basé principalement sur </w:t>
      </w:r>
      <w:r w:rsidR="00DD5BA5">
        <w:rPr>
          <w:rFonts w:ascii="Corbel" w:cs="Arial" w:hAnsi="Corbel"/>
          <w:szCs w:val="24"/>
          <w:lang w:val="fr-FR"/>
        </w:rPr>
        <w:t>l</w:t>
      </w:r>
      <w:r w:rsidR="0066428D">
        <w:rPr>
          <w:rFonts w:ascii="Corbel" w:cs="Arial" w:hAnsi="Corbel"/>
          <w:szCs w:val="24"/>
          <w:lang w:val="fr-FR"/>
        </w:rPr>
        <w:t xml:space="preserve">es performances techniques et sécurité des </w:t>
      </w:r>
      <w:r w:rsidR="00DD5BA5">
        <w:rPr>
          <w:rFonts w:ascii="Corbel" w:cs="Arial" w:hAnsi="Corbel"/>
          <w:szCs w:val="24"/>
          <w:lang w:val="fr-FR"/>
        </w:rPr>
        <w:t>sites de production</w:t>
      </w:r>
      <w:r w:rsidR="0066428D">
        <w:rPr>
          <w:rFonts w:ascii="Corbel" w:cs="Arial" w:hAnsi="Corbel"/>
          <w:szCs w:val="24"/>
          <w:lang w:val="fr-FR"/>
        </w:rPr>
        <w:t>, a été peu impacté par la dégradation de la situation économique.</w:t>
      </w:r>
    </w:p>
    <w:p w14:paraId="0ED52DFA" w14:textId="77777777" w:rsidP="00E26D51" w:rsidR="00992F37" w:rsidRDefault="00992F37" w:rsidRPr="00483EC9">
      <w:pPr>
        <w:spacing w:after="120"/>
        <w:jc w:val="both"/>
        <w:rPr>
          <w:rFonts w:ascii="Corbel" w:cs="Arial" w:hAnsi="Corbel"/>
          <w:szCs w:val="24"/>
          <w:lang w:val="fr-FR"/>
        </w:rPr>
      </w:pPr>
    </w:p>
    <w:p w14:paraId="6E36791F" w14:textId="7E90E3F2"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Les organisations syndicales bien que comprenant le contexte économique ne peuvent cependant accepter le principe d’un</w:t>
      </w:r>
      <w:r w:rsidR="0066428D">
        <w:rPr>
          <w:rFonts w:ascii="Corbel" w:cs="Arial" w:hAnsi="Corbel"/>
          <w:szCs w:val="24"/>
          <w:lang w:val="fr-FR"/>
        </w:rPr>
        <w:t xml:space="preserve">e évolution </w:t>
      </w:r>
      <w:r w:rsidR="00F672DE">
        <w:rPr>
          <w:rFonts w:ascii="Corbel" w:cs="Arial" w:hAnsi="Corbel"/>
          <w:szCs w:val="24"/>
          <w:lang w:val="fr-FR"/>
        </w:rPr>
        <w:t>limitée</w:t>
      </w:r>
      <w:r w:rsidR="0066428D">
        <w:rPr>
          <w:rFonts w:ascii="Corbel" w:cs="Arial" w:hAnsi="Corbel"/>
          <w:szCs w:val="24"/>
          <w:lang w:val="fr-FR"/>
        </w:rPr>
        <w:t xml:space="preserve"> </w:t>
      </w:r>
      <w:r w:rsidRPr="008F7478">
        <w:rPr>
          <w:rFonts w:ascii="Corbel" w:cs="Arial" w:hAnsi="Corbel"/>
          <w:szCs w:val="24"/>
          <w:lang w:val="fr-FR"/>
        </w:rPr>
        <w:t>de</w:t>
      </w:r>
      <w:r w:rsidR="0066428D">
        <w:rPr>
          <w:rFonts w:ascii="Corbel" w:cs="Arial" w:hAnsi="Corbel"/>
          <w:szCs w:val="24"/>
          <w:lang w:val="fr-FR"/>
        </w:rPr>
        <w:t xml:space="preserve"> la</w:t>
      </w:r>
      <w:r w:rsidRPr="008F7478">
        <w:rPr>
          <w:rFonts w:ascii="Corbel" w:cs="Arial" w:hAnsi="Corbel"/>
          <w:szCs w:val="24"/>
          <w:lang w:val="fr-FR"/>
        </w:rPr>
        <w:t xml:space="preserve"> rémunération des salariés et ont demandé à la Direction, de consentir un effort de nature à assurer une évolution réelle du pouvoir d’achat des salariés</w:t>
      </w:r>
      <w:r w:rsidR="0066428D">
        <w:rPr>
          <w:rFonts w:ascii="Corbel" w:cs="Arial" w:hAnsi="Corbel"/>
          <w:szCs w:val="24"/>
          <w:lang w:val="fr-FR"/>
        </w:rPr>
        <w:t xml:space="preserve"> dans le contexte </w:t>
      </w:r>
      <w:r w:rsidR="008E02A7">
        <w:rPr>
          <w:rFonts w:ascii="Corbel" w:cs="Arial" w:hAnsi="Corbel"/>
          <w:szCs w:val="24"/>
          <w:lang w:val="fr-FR"/>
        </w:rPr>
        <w:t>économique actuel, effort devant porter tant sur le pourcentage d’augmentation des salaires que sur la date d’application de ces augmentations.</w:t>
      </w:r>
    </w:p>
    <w:p w14:paraId="3AD19811" w14:textId="77777777" w:rsidP="00483EC9" w:rsidR="00483EC9" w:rsidRDefault="00483EC9" w:rsidRPr="008F7478">
      <w:pPr>
        <w:spacing w:after="120"/>
        <w:jc w:val="both"/>
        <w:rPr>
          <w:rFonts w:ascii="Corbel" w:cs="Arial" w:hAnsi="Corbel"/>
          <w:szCs w:val="24"/>
          <w:lang w:val="fr-FR"/>
        </w:rPr>
      </w:pPr>
    </w:p>
    <w:p w14:paraId="15C39D1E" w14:textId="77777777" w:rsidP="00483EC9" w:rsidR="00483EC9" w:rsidRDefault="00483EC9" w:rsidRPr="008F7478">
      <w:pPr>
        <w:spacing w:after="120"/>
        <w:jc w:val="both"/>
        <w:rPr>
          <w:rFonts w:ascii="Corbel" w:cs="Arial" w:hAnsi="Corbel"/>
          <w:szCs w:val="24"/>
          <w:lang w:val="fr-FR"/>
        </w:rPr>
      </w:pPr>
      <w:r w:rsidRPr="008F7478">
        <w:rPr>
          <w:rFonts w:ascii="Corbel" w:cs="Arial" w:hAnsi="Corbel"/>
          <w:szCs w:val="24"/>
          <w:lang w:val="fr-FR"/>
        </w:rPr>
        <w:t>Dans ce contexte, les parties au présent accord sont convenues des modalités définies ci-après.</w:t>
      </w:r>
    </w:p>
    <w:p w14:paraId="539C1BE8" w14:textId="57072832" w:rsidP="0035439E" w:rsidR="0035439E" w:rsidRDefault="0035439E" w:rsidRPr="00483EC9">
      <w:pPr>
        <w:jc w:val="both"/>
        <w:rPr>
          <w:rFonts w:ascii="Corbel" w:cs="Arial" w:hAnsi="Corbel"/>
          <w:sz w:val="22"/>
          <w:szCs w:val="22"/>
          <w:lang w:val="fr-FR"/>
        </w:rPr>
      </w:pPr>
    </w:p>
    <w:p w14:paraId="7901A44C" w14:textId="4F08EE12" w:rsidP="0035439E" w:rsidR="00992F37" w:rsidRDefault="00992F37" w:rsidRPr="00483EC9">
      <w:pPr>
        <w:jc w:val="both"/>
        <w:rPr>
          <w:rFonts w:ascii="Corbel" w:cs="Arial" w:hAnsi="Corbel"/>
          <w:sz w:val="22"/>
          <w:szCs w:val="22"/>
          <w:lang w:val="fr-FR"/>
        </w:rPr>
      </w:pPr>
    </w:p>
    <w:p w14:paraId="60810745" w14:textId="77777777" w:rsidP="0035439E" w:rsidR="00992F37" w:rsidRDefault="00992F37" w:rsidRPr="00483EC9">
      <w:pPr>
        <w:jc w:val="both"/>
        <w:rPr>
          <w:rFonts w:ascii="Corbel" w:cs="Arial" w:hAnsi="Corbel"/>
          <w:sz w:val="22"/>
          <w:szCs w:val="22"/>
          <w:lang w:val="fr-FR"/>
        </w:rPr>
      </w:pPr>
    </w:p>
    <w:p w14:paraId="50C380C1" w14:textId="772F4EA4" w:rsidP="0035439E" w:rsidR="00E26D51" w:rsidRDefault="00E26D51" w:rsidRPr="00483EC9">
      <w:pPr>
        <w:jc w:val="both"/>
        <w:rPr>
          <w:rFonts w:ascii="Corbel" w:cs="Arial" w:hAnsi="Corbel"/>
          <w:sz w:val="22"/>
          <w:szCs w:val="22"/>
          <w:lang w:val="fr-FR"/>
        </w:rPr>
      </w:pPr>
    </w:p>
    <w:p w14:paraId="5F93F27D" w14:textId="16A2B540" w:rsidP="00E26D51" w:rsidR="00E26D51" w:rsidRDefault="00E26D51" w:rsidRPr="00483EC9">
      <w:pPr>
        <w:jc w:val="both"/>
        <w:rPr>
          <w:rFonts w:ascii="Corbel" w:cs="Arial" w:hAnsi="Corbel"/>
          <w:b/>
          <w:sz w:val="28"/>
          <w:szCs w:val="28"/>
          <w:u w:val="single"/>
          <w:lang w:val="fr-FR"/>
        </w:rPr>
      </w:pPr>
      <w:r w:rsidRPr="00483EC9">
        <w:rPr>
          <w:rFonts w:ascii="Corbel" w:cs="Arial" w:hAnsi="Corbel"/>
          <w:b/>
          <w:sz w:val="28"/>
          <w:szCs w:val="28"/>
          <w:u w:val="single"/>
          <w:lang w:val="fr-FR"/>
        </w:rPr>
        <w:t>CHAPITRE 1 : Rémunération, temps de travail et partage de la valeur ajoutée</w:t>
      </w:r>
    </w:p>
    <w:p w14:paraId="49CA852B" w14:textId="77777777" w:rsidP="00E26D51" w:rsidR="00E26D51" w:rsidRDefault="00E26D51" w:rsidRPr="00483EC9">
      <w:pPr>
        <w:jc w:val="both"/>
        <w:rPr>
          <w:rFonts w:ascii="Corbel" w:cs="Arial" w:hAnsi="Corbel"/>
          <w:sz w:val="20"/>
          <w:lang w:val="fr-FR"/>
        </w:rPr>
      </w:pPr>
    </w:p>
    <w:p w14:paraId="7963A1B4" w14:textId="77777777" w:rsidP="00E26D51" w:rsidR="00E26D51" w:rsidRDefault="00E26D51" w:rsidRPr="00483EC9">
      <w:pPr>
        <w:jc w:val="both"/>
        <w:rPr>
          <w:rFonts w:ascii="Corbel" w:cs="Arial" w:hAnsi="Corbel"/>
          <w:sz w:val="20"/>
          <w:lang w:val="fr-FR"/>
        </w:rPr>
      </w:pPr>
    </w:p>
    <w:p w14:paraId="7E3F637C" w14:textId="7B101DEE" w:rsidP="00E26D51" w:rsidR="00E26D51" w:rsidRDefault="00E26D51" w:rsidRPr="00483EC9">
      <w:pPr>
        <w:spacing w:after="100"/>
        <w:jc w:val="both"/>
        <w:rPr>
          <w:rFonts w:ascii="Corbel" w:cs="Arial" w:hAnsi="Corbel"/>
          <w:b/>
          <w:szCs w:val="24"/>
          <w:u w:val="single"/>
          <w:lang w:val="fr-FR"/>
        </w:rPr>
      </w:pPr>
      <w:r w:rsidRPr="00483EC9">
        <w:rPr>
          <w:rFonts w:ascii="Corbel" w:cs="Arial" w:hAnsi="Corbel"/>
          <w:b/>
          <w:szCs w:val="24"/>
          <w:u w:val="single"/>
          <w:lang w:val="fr-FR"/>
        </w:rPr>
        <w:t>Article 1 – Revalorisation des salaires minimas de la grille VANDEMOORTEL</w:t>
      </w:r>
      <w:r w:rsidR="00D53995" w:rsidRPr="00483EC9">
        <w:rPr>
          <w:rFonts w:ascii="Corbel" w:cs="Arial" w:hAnsi="Corbel"/>
          <w:b/>
          <w:szCs w:val="24"/>
          <w:u w:val="single"/>
          <w:lang w:val="fr-FR"/>
        </w:rPr>
        <w:t>E</w:t>
      </w:r>
      <w:r w:rsidRPr="00483EC9">
        <w:rPr>
          <w:rFonts w:ascii="Corbel" w:cs="Arial" w:hAnsi="Corbel"/>
          <w:b/>
          <w:szCs w:val="24"/>
          <w:u w:val="single"/>
          <w:lang w:val="fr-FR"/>
        </w:rPr>
        <w:t xml:space="preserve"> BAKERY PRODUCTS FRANCE</w:t>
      </w:r>
    </w:p>
    <w:p w14:paraId="60D877DE" w14:textId="77777777" w:rsidP="00E26D51" w:rsidR="00E26D51" w:rsidRDefault="00E26D51" w:rsidRPr="00483EC9">
      <w:pPr>
        <w:spacing w:after="100"/>
        <w:jc w:val="both"/>
        <w:rPr>
          <w:rFonts w:ascii="Corbel" w:cs="Arial" w:hAnsi="Corbel"/>
          <w:szCs w:val="24"/>
          <w:lang w:val="fr-FR"/>
        </w:rPr>
      </w:pPr>
    </w:p>
    <w:p w14:paraId="50D71807" w14:textId="5F1BF5D5" w:rsidP="00E26D51" w:rsidR="008E02A7" w:rsidRDefault="00E26D51">
      <w:pPr>
        <w:spacing w:after="120"/>
        <w:jc w:val="both"/>
        <w:rPr>
          <w:rFonts w:ascii="Corbel" w:cs="Arial" w:hAnsi="Corbel"/>
          <w:szCs w:val="24"/>
          <w:lang w:val="fr-FR"/>
        </w:rPr>
      </w:pPr>
      <w:r w:rsidRPr="002679D8">
        <w:rPr>
          <w:rFonts w:ascii="Corbel" w:cs="Arial" w:hAnsi="Corbel"/>
          <w:szCs w:val="24"/>
          <w:lang w:val="fr-FR"/>
        </w:rPr>
        <w:t xml:space="preserve">La grille des salaires minimas de la société VANDEMOORTELE BAKERY PRODUCTS </w:t>
      </w:r>
      <w:r w:rsidR="008E02A7">
        <w:rPr>
          <w:rFonts w:ascii="Corbel" w:cs="Arial" w:hAnsi="Corbel"/>
          <w:szCs w:val="24"/>
          <w:lang w:val="fr-FR"/>
        </w:rPr>
        <w:t xml:space="preserve">France </w:t>
      </w:r>
      <w:r w:rsidR="00F672DE">
        <w:rPr>
          <w:rFonts w:ascii="Corbel" w:cs="Arial" w:hAnsi="Corbel"/>
          <w:szCs w:val="24"/>
          <w:lang w:val="fr-FR"/>
        </w:rPr>
        <w:t>du 1</w:t>
      </w:r>
      <w:r w:rsidR="00F672DE" w:rsidRPr="00F672DE">
        <w:rPr>
          <w:rFonts w:ascii="Corbel" w:cs="Arial" w:hAnsi="Corbel"/>
          <w:szCs w:val="24"/>
          <w:vertAlign w:val="superscript"/>
          <w:lang w:val="fr-FR"/>
        </w:rPr>
        <w:t>er</w:t>
      </w:r>
      <w:r w:rsidR="00F672DE">
        <w:rPr>
          <w:rFonts w:ascii="Corbel" w:cs="Arial" w:hAnsi="Corbel"/>
          <w:szCs w:val="24"/>
          <w:lang w:val="fr-FR"/>
        </w:rPr>
        <w:t xml:space="preserve"> juin 2021 </w:t>
      </w:r>
      <w:r w:rsidR="008E02A7">
        <w:rPr>
          <w:rFonts w:ascii="Corbel" w:cs="Arial" w:hAnsi="Corbel"/>
          <w:szCs w:val="24"/>
          <w:lang w:val="fr-FR"/>
        </w:rPr>
        <w:t>sera revalorisée de 3% à effet du 1</w:t>
      </w:r>
      <w:r w:rsidR="008E02A7" w:rsidRPr="008E02A7">
        <w:rPr>
          <w:rFonts w:ascii="Corbel" w:cs="Arial" w:hAnsi="Corbel"/>
          <w:szCs w:val="24"/>
          <w:vertAlign w:val="superscript"/>
          <w:lang w:val="fr-FR"/>
        </w:rPr>
        <w:t>er</w:t>
      </w:r>
      <w:r w:rsidR="008E02A7">
        <w:rPr>
          <w:rFonts w:ascii="Corbel" w:cs="Arial" w:hAnsi="Corbel"/>
          <w:szCs w:val="24"/>
          <w:lang w:val="fr-FR"/>
        </w:rPr>
        <w:t xml:space="preserve"> avril 2022.</w:t>
      </w:r>
    </w:p>
    <w:p w14:paraId="785848BB" w14:textId="4EB2D281" w:rsidP="00E26D51" w:rsidR="00E26D51" w:rsidRDefault="008E02A7">
      <w:pPr>
        <w:spacing w:after="120"/>
        <w:jc w:val="both"/>
        <w:rPr>
          <w:rFonts w:ascii="Corbel" w:cs="Arial" w:hAnsi="Corbel"/>
          <w:szCs w:val="24"/>
          <w:lang w:val="fr-FR"/>
        </w:rPr>
      </w:pPr>
      <w:r>
        <w:rPr>
          <w:rFonts w:ascii="Corbel" w:cs="Arial" w:hAnsi="Corbel"/>
          <w:szCs w:val="24"/>
          <w:lang w:val="fr-FR"/>
        </w:rPr>
        <w:t>Un effort particulier a néanmoins été porté aux salaires minimas des 3 premiers niveaux de classification (OE1 à OE3) et ce dans le double objectif d’éviter leur « rattrapage » lors d’une évolution ultérieure du SMIC et de renforcer l’att</w:t>
      </w:r>
      <w:r w:rsidR="002E5D2A">
        <w:rPr>
          <w:rFonts w:ascii="Corbel" w:cs="Arial" w:hAnsi="Corbel"/>
          <w:szCs w:val="24"/>
          <w:lang w:val="fr-FR"/>
        </w:rPr>
        <w:t>ra</w:t>
      </w:r>
      <w:r>
        <w:rPr>
          <w:rFonts w:ascii="Corbel" w:cs="Arial" w:hAnsi="Corbel"/>
          <w:szCs w:val="24"/>
          <w:lang w:val="fr-FR"/>
        </w:rPr>
        <w:t>ctivité de l’entrepr</w:t>
      </w:r>
      <w:r w:rsidR="002E5D2A">
        <w:rPr>
          <w:rFonts w:ascii="Corbel" w:cs="Arial" w:hAnsi="Corbel"/>
          <w:szCs w:val="24"/>
          <w:lang w:val="fr-FR"/>
        </w:rPr>
        <w:t>i</w:t>
      </w:r>
      <w:r>
        <w:rPr>
          <w:rFonts w:ascii="Corbel" w:cs="Arial" w:hAnsi="Corbel"/>
          <w:szCs w:val="24"/>
          <w:lang w:val="fr-FR"/>
        </w:rPr>
        <w:t>se</w:t>
      </w:r>
      <w:r w:rsidR="002E5D2A">
        <w:rPr>
          <w:rFonts w:ascii="Corbel" w:cs="Arial" w:hAnsi="Corbel"/>
          <w:szCs w:val="24"/>
          <w:lang w:val="fr-FR"/>
        </w:rPr>
        <w:t>.</w:t>
      </w:r>
    </w:p>
    <w:p w14:paraId="09B04253" w14:textId="49ED1FE0" w:rsidP="00E26D51" w:rsidR="00E57F9A" w:rsidRDefault="002E5D2A">
      <w:pPr>
        <w:spacing w:after="120"/>
        <w:jc w:val="both"/>
        <w:rPr>
          <w:rFonts w:ascii="Corbel" w:cs="Arial" w:hAnsi="Corbel"/>
          <w:szCs w:val="24"/>
          <w:lang w:val="fr-FR"/>
        </w:rPr>
      </w:pPr>
      <w:r>
        <w:rPr>
          <w:rFonts w:ascii="Corbel" w:cs="Arial" w:hAnsi="Corbel"/>
          <w:szCs w:val="24"/>
          <w:lang w:val="fr-FR"/>
        </w:rPr>
        <w:t>La grille des salaires minimas au 1</w:t>
      </w:r>
      <w:r w:rsidRPr="002E5D2A">
        <w:rPr>
          <w:rFonts w:ascii="Corbel" w:cs="Arial" w:hAnsi="Corbel"/>
          <w:szCs w:val="24"/>
          <w:vertAlign w:val="superscript"/>
          <w:lang w:val="fr-FR"/>
        </w:rPr>
        <w:t>er</w:t>
      </w:r>
      <w:r>
        <w:rPr>
          <w:rFonts w:ascii="Corbel" w:cs="Arial" w:hAnsi="Corbel"/>
          <w:szCs w:val="24"/>
          <w:lang w:val="fr-FR"/>
        </w:rPr>
        <w:t xml:space="preserve"> avril 2022</w:t>
      </w:r>
      <w:r w:rsidR="008E02A7">
        <w:rPr>
          <w:rFonts w:ascii="Corbel" w:cs="Arial" w:hAnsi="Corbel"/>
          <w:szCs w:val="24"/>
          <w:lang w:val="fr-FR"/>
        </w:rPr>
        <w:t xml:space="preserve"> figure </w:t>
      </w:r>
      <w:r w:rsidR="00E57F9A">
        <w:rPr>
          <w:rFonts w:ascii="Corbel" w:cs="Arial" w:hAnsi="Corbel"/>
          <w:szCs w:val="24"/>
          <w:lang w:val="fr-FR"/>
        </w:rPr>
        <w:t>ci-dessous :</w:t>
      </w:r>
    </w:p>
    <w:tbl>
      <w:tblPr>
        <w:tblW w:type="dxa" w:w="8315"/>
        <w:tblCellMar>
          <w:left w:type="dxa" w:w="70"/>
          <w:right w:type="dxa" w:w="70"/>
        </w:tblCellMar>
        <w:tblLook w:firstColumn="1" w:firstRow="1" w:lastColumn="0" w:lastRow="0" w:noHBand="0" w:noVBand="1" w:val="04A0"/>
      </w:tblPr>
      <w:tblGrid>
        <w:gridCol w:w="1232"/>
        <w:gridCol w:w="755"/>
        <w:gridCol w:w="3164"/>
        <w:gridCol w:w="3164"/>
      </w:tblGrid>
      <w:tr w14:paraId="00631B01" w14:textId="77777777" w:rsidR="00E57F9A" w:rsidRPr="00B76B5F" w:rsidTr="00E57F9A">
        <w:trPr>
          <w:trHeight w:val="375"/>
        </w:trPr>
        <w:tc>
          <w:tcPr>
            <w:tcW w:type="dxa" w:w="8315"/>
            <w:gridSpan w:val="4"/>
            <w:tcBorders>
              <w:top w:val="nil"/>
              <w:left w:val="nil"/>
              <w:bottom w:val="nil"/>
              <w:right w:val="nil"/>
            </w:tcBorders>
            <w:shd w:color="auto" w:fill="auto" w:val="clear"/>
            <w:noWrap/>
            <w:vAlign w:val="bottom"/>
            <w:hideMark/>
          </w:tcPr>
          <w:p w14:paraId="6004899A"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4048989F"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63E8C4C5"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4B024397"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48366D68"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5F7860D5"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148FA04B"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10AF803E"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603AA0FB"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345C2301"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17A0C9BE"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5216E0F1"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39555872"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15C92A83"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36B3C09C"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3C85AAC4"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481E9D5B" w14:textId="77777777" w:rsidP="00E57F9A" w:rsidR="00AB7342" w:rsidRDefault="00AB7342">
            <w:pPr>
              <w:overflowPunct/>
              <w:autoSpaceDE/>
              <w:autoSpaceDN/>
              <w:adjustRightInd/>
              <w:textAlignment w:val="auto"/>
              <w:rPr>
                <w:rFonts w:ascii="Calibri" w:cs="Calibri" w:hAnsi="Calibri"/>
                <w:b/>
                <w:bCs/>
                <w:szCs w:val="24"/>
                <w:lang w:eastAsia="nl-BE" w:val="fr-FR"/>
              </w:rPr>
            </w:pPr>
          </w:p>
          <w:p w14:paraId="69F8946D" w14:textId="6EF5006F" w:rsidP="00E57F9A" w:rsidR="00E57F9A" w:rsidRDefault="00E57F9A" w:rsidRPr="00E57F9A">
            <w:pPr>
              <w:overflowPunct/>
              <w:autoSpaceDE/>
              <w:autoSpaceDN/>
              <w:adjustRightInd/>
              <w:textAlignment w:val="auto"/>
              <w:rPr>
                <w:rFonts w:ascii="Calibri" w:cs="Calibri" w:hAnsi="Calibri"/>
                <w:b/>
                <w:bCs/>
                <w:szCs w:val="24"/>
                <w:lang w:eastAsia="nl-BE" w:val="fr-FR"/>
              </w:rPr>
            </w:pPr>
            <w:r w:rsidRPr="00E57F9A">
              <w:rPr>
                <w:rFonts w:ascii="Calibri" w:cs="Calibri" w:hAnsi="Calibri"/>
                <w:b/>
                <w:bCs/>
                <w:szCs w:val="24"/>
                <w:lang w:eastAsia="nl-BE" w:val="fr-FR"/>
              </w:rPr>
              <w:t>Grille des Salaires Minimas VDM BPF au 1er Avril 2022</w:t>
            </w:r>
          </w:p>
        </w:tc>
      </w:tr>
      <w:tr w14:paraId="3FE04710" w14:textId="77777777" w:rsidR="00E57F9A" w:rsidRPr="00B76B5F" w:rsidTr="00E57F9A">
        <w:trPr>
          <w:trHeight w:val="300"/>
        </w:trPr>
        <w:tc>
          <w:tcPr>
            <w:tcW w:type="dxa" w:w="1232"/>
            <w:tcBorders>
              <w:top w:val="nil"/>
              <w:left w:val="nil"/>
              <w:bottom w:val="nil"/>
              <w:right w:val="nil"/>
            </w:tcBorders>
            <w:shd w:color="auto" w:fill="auto" w:val="clear"/>
            <w:noWrap/>
            <w:vAlign w:val="bottom"/>
            <w:hideMark/>
          </w:tcPr>
          <w:p w14:paraId="750F9D13" w14:textId="77777777" w:rsidP="00E57F9A" w:rsidR="00E57F9A" w:rsidRDefault="00E57F9A" w:rsidRPr="00E57F9A">
            <w:pPr>
              <w:overflowPunct/>
              <w:autoSpaceDE/>
              <w:autoSpaceDN/>
              <w:adjustRightInd/>
              <w:textAlignment w:val="auto"/>
              <w:rPr>
                <w:rFonts w:ascii="Calibri" w:cs="Calibri" w:hAnsi="Calibri"/>
                <w:b/>
                <w:bCs/>
                <w:sz w:val="28"/>
                <w:szCs w:val="28"/>
                <w:lang w:eastAsia="nl-BE" w:val="fr-FR"/>
              </w:rPr>
            </w:pPr>
          </w:p>
        </w:tc>
        <w:tc>
          <w:tcPr>
            <w:tcW w:type="dxa" w:w="755"/>
            <w:tcBorders>
              <w:top w:val="nil"/>
              <w:left w:val="nil"/>
              <w:bottom w:val="nil"/>
              <w:right w:val="nil"/>
            </w:tcBorders>
            <w:shd w:color="auto" w:fill="auto" w:val="clear"/>
            <w:noWrap/>
            <w:vAlign w:val="bottom"/>
            <w:hideMark/>
          </w:tcPr>
          <w:p w14:paraId="7309C615" w14:textId="77777777" w:rsidP="00E57F9A" w:rsidR="00E57F9A" w:rsidRDefault="00E57F9A" w:rsidRPr="00E57F9A">
            <w:pPr>
              <w:overflowPunct/>
              <w:autoSpaceDE/>
              <w:autoSpaceDN/>
              <w:adjustRightInd/>
              <w:textAlignment w:val="auto"/>
              <w:rPr>
                <w:sz w:val="20"/>
                <w:lang w:eastAsia="nl-BE" w:val="fr-FR"/>
              </w:rPr>
            </w:pPr>
          </w:p>
        </w:tc>
        <w:tc>
          <w:tcPr>
            <w:tcW w:type="dxa" w:w="3164"/>
            <w:tcBorders>
              <w:top w:val="nil"/>
              <w:left w:val="nil"/>
              <w:bottom w:val="nil"/>
              <w:right w:val="nil"/>
            </w:tcBorders>
            <w:shd w:color="auto" w:fill="auto" w:val="clear"/>
            <w:noWrap/>
            <w:vAlign w:val="bottom"/>
            <w:hideMark/>
          </w:tcPr>
          <w:p w14:paraId="5900F64F" w14:textId="77777777" w:rsidP="00E57F9A" w:rsidR="00E57F9A" w:rsidRDefault="00E57F9A" w:rsidRPr="00E57F9A">
            <w:pPr>
              <w:overflowPunct/>
              <w:autoSpaceDE/>
              <w:autoSpaceDN/>
              <w:adjustRightInd/>
              <w:textAlignment w:val="auto"/>
              <w:rPr>
                <w:sz w:val="20"/>
                <w:lang w:eastAsia="nl-BE" w:val="fr-FR"/>
              </w:rPr>
            </w:pPr>
          </w:p>
        </w:tc>
        <w:tc>
          <w:tcPr>
            <w:tcW w:type="dxa" w:w="3164"/>
            <w:tcBorders>
              <w:top w:val="nil"/>
              <w:left w:val="nil"/>
              <w:bottom w:val="nil"/>
              <w:right w:val="nil"/>
            </w:tcBorders>
            <w:shd w:color="auto" w:fill="auto" w:val="clear"/>
            <w:noWrap/>
            <w:vAlign w:val="bottom"/>
            <w:hideMark/>
          </w:tcPr>
          <w:p w14:paraId="14F61715" w14:textId="77777777" w:rsidP="00E57F9A" w:rsidR="00E57F9A" w:rsidRDefault="00E57F9A" w:rsidRPr="00E57F9A">
            <w:pPr>
              <w:overflowPunct/>
              <w:autoSpaceDE/>
              <w:autoSpaceDN/>
              <w:adjustRightInd/>
              <w:textAlignment w:val="auto"/>
              <w:rPr>
                <w:sz w:val="20"/>
                <w:lang w:eastAsia="nl-BE" w:val="fr-FR"/>
              </w:rPr>
            </w:pPr>
          </w:p>
        </w:tc>
      </w:tr>
      <w:tr w14:paraId="789A2554" w14:textId="77777777" w:rsidR="00E57F9A" w:rsidRPr="00B76B5F" w:rsidTr="00E57F9A">
        <w:trPr>
          <w:trHeight w:val="315"/>
        </w:trPr>
        <w:tc>
          <w:tcPr>
            <w:tcW w:type="dxa" w:w="1232"/>
            <w:tcBorders>
              <w:top w:val="nil"/>
              <w:left w:val="nil"/>
              <w:bottom w:val="nil"/>
              <w:right w:val="nil"/>
            </w:tcBorders>
            <w:shd w:color="auto" w:fill="auto" w:val="clear"/>
            <w:noWrap/>
            <w:vAlign w:val="bottom"/>
            <w:hideMark/>
          </w:tcPr>
          <w:p w14:paraId="1A1300C3" w14:textId="77777777" w:rsidP="00E57F9A" w:rsidR="00E57F9A" w:rsidRDefault="00E57F9A" w:rsidRPr="00E57F9A">
            <w:pPr>
              <w:overflowPunct/>
              <w:autoSpaceDE/>
              <w:autoSpaceDN/>
              <w:adjustRightInd/>
              <w:textAlignment w:val="auto"/>
              <w:rPr>
                <w:sz w:val="20"/>
                <w:lang w:eastAsia="nl-BE" w:val="fr-FR"/>
              </w:rPr>
            </w:pPr>
          </w:p>
        </w:tc>
        <w:tc>
          <w:tcPr>
            <w:tcW w:type="dxa" w:w="755"/>
            <w:tcBorders>
              <w:top w:val="nil"/>
              <w:left w:val="nil"/>
              <w:bottom w:val="nil"/>
              <w:right w:val="nil"/>
            </w:tcBorders>
            <w:shd w:color="auto" w:fill="auto" w:val="clear"/>
            <w:noWrap/>
            <w:vAlign w:val="bottom"/>
            <w:hideMark/>
          </w:tcPr>
          <w:p w14:paraId="66110B69" w14:textId="77777777" w:rsidP="00E57F9A" w:rsidR="00E57F9A" w:rsidRDefault="00E57F9A" w:rsidRPr="00E57F9A">
            <w:pPr>
              <w:overflowPunct/>
              <w:autoSpaceDE/>
              <w:autoSpaceDN/>
              <w:adjustRightInd/>
              <w:textAlignment w:val="auto"/>
              <w:rPr>
                <w:sz w:val="20"/>
                <w:lang w:eastAsia="nl-BE" w:val="fr-FR"/>
              </w:rPr>
            </w:pPr>
          </w:p>
        </w:tc>
        <w:tc>
          <w:tcPr>
            <w:tcW w:type="dxa" w:w="3164"/>
            <w:tcBorders>
              <w:top w:val="nil"/>
              <w:left w:val="nil"/>
              <w:bottom w:val="nil"/>
              <w:right w:val="nil"/>
            </w:tcBorders>
            <w:shd w:color="auto" w:fill="auto" w:val="clear"/>
            <w:noWrap/>
            <w:vAlign w:val="bottom"/>
            <w:hideMark/>
          </w:tcPr>
          <w:p w14:paraId="36EF9B6E" w14:textId="77777777" w:rsidP="00E57F9A" w:rsidR="00E57F9A" w:rsidRDefault="00E57F9A" w:rsidRPr="00E57F9A">
            <w:pPr>
              <w:overflowPunct/>
              <w:autoSpaceDE/>
              <w:autoSpaceDN/>
              <w:adjustRightInd/>
              <w:textAlignment w:val="auto"/>
              <w:rPr>
                <w:sz w:val="20"/>
                <w:lang w:eastAsia="nl-BE" w:val="fr-FR"/>
              </w:rPr>
            </w:pPr>
          </w:p>
        </w:tc>
        <w:tc>
          <w:tcPr>
            <w:tcW w:type="dxa" w:w="3164"/>
            <w:tcBorders>
              <w:top w:val="nil"/>
              <w:left w:val="nil"/>
              <w:bottom w:val="nil"/>
              <w:right w:val="nil"/>
            </w:tcBorders>
            <w:shd w:color="auto" w:fill="auto" w:val="clear"/>
            <w:noWrap/>
            <w:vAlign w:val="bottom"/>
            <w:hideMark/>
          </w:tcPr>
          <w:p w14:paraId="212A8E19" w14:textId="77777777" w:rsidP="00E57F9A" w:rsidR="00E57F9A" w:rsidRDefault="00E57F9A" w:rsidRPr="00E57F9A">
            <w:pPr>
              <w:overflowPunct/>
              <w:autoSpaceDE/>
              <w:autoSpaceDN/>
              <w:adjustRightInd/>
              <w:textAlignment w:val="auto"/>
              <w:rPr>
                <w:sz w:val="20"/>
                <w:lang w:eastAsia="nl-BE" w:val="fr-FR"/>
              </w:rPr>
            </w:pPr>
          </w:p>
        </w:tc>
      </w:tr>
      <w:tr w14:paraId="626DE1DE" w14:textId="77777777" w:rsidR="00E57F9A" w:rsidRPr="00E57F9A" w:rsidTr="00E57F9A">
        <w:trPr>
          <w:trHeight w:val="300"/>
        </w:trPr>
        <w:tc>
          <w:tcPr>
            <w:tcW w:type="dxa" w:w="1232"/>
            <w:tcBorders>
              <w:top w:val="nil"/>
              <w:left w:val="nil"/>
              <w:bottom w:val="nil"/>
              <w:right w:val="nil"/>
            </w:tcBorders>
            <w:shd w:color="auto" w:fill="auto" w:val="clear"/>
            <w:noWrap/>
            <w:vAlign w:val="center"/>
            <w:hideMark/>
          </w:tcPr>
          <w:p w14:paraId="4C96F5F6" w14:textId="77777777" w:rsidP="00E57F9A" w:rsidR="00E57F9A" w:rsidRDefault="00E57F9A" w:rsidRPr="00E57F9A">
            <w:pPr>
              <w:overflowPunct/>
              <w:autoSpaceDE/>
              <w:autoSpaceDN/>
              <w:adjustRightInd/>
              <w:textAlignment w:val="auto"/>
              <w:rPr>
                <w:sz w:val="20"/>
                <w:lang w:eastAsia="nl-BE" w:val="fr-FR"/>
              </w:rPr>
            </w:pPr>
          </w:p>
        </w:tc>
        <w:tc>
          <w:tcPr>
            <w:tcW w:type="dxa" w:w="755"/>
            <w:tcBorders>
              <w:top w:val="nil"/>
              <w:left w:val="nil"/>
              <w:bottom w:val="nil"/>
              <w:right w:val="nil"/>
            </w:tcBorders>
            <w:shd w:color="auto" w:fill="auto" w:val="clear"/>
            <w:noWrap/>
            <w:vAlign w:val="center"/>
            <w:hideMark/>
          </w:tcPr>
          <w:p w14:paraId="5666AE51" w14:textId="77777777" w:rsidP="00E57F9A" w:rsidR="00E57F9A" w:rsidRDefault="00E57F9A" w:rsidRPr="00E57F9A">
            <w:pPr>
              <w:overflowPunct/>
              <w:autoSpaceDE/>
              <w:autoSpaceDN/>
              <w:adjustRightInd/>
              <w:jc w:val="center"/>
              <w:textAlignment w:val="auto"/>
              <w:rPr>
                <w:rFonts w:ascii="Calibri" w:cs="Calibri" w:hAnsi="Calibri"/>
                <w:b/>
                <w:bCs/>
                <w:sz w:val="22"/>
                <w:szCs w:val="22"/>
                <w:lang w:eastAsia="nl-BE" w:val="fr-FR"/>
              </w:rPr>
            </w:pPr>
            <w:r w:rsidRPr="00E57F9A">
              <w:rPr>
                <w:rFonts w:ascii="Calibri" w:cs="Calibri" w:hAnsi="Calibri"/>
                <w:b/>
                <w:bCs/>
                <w:sz w:val="22"/>
                <w:szCs w:val="22"/>
                <w:lang w:eastAsia="nl-BE" w:val="fr-FR"/>
              </w:rPr>
              <w:t xml:space="preserve"> </w:t>
            </w:r>
          </w:p>
        </w:tc>
        <w:tc>
          <w:tcPr>
            <w:tcW w:type="dxa" w:w="3164"/>
            <w:tcBorders>
              <w:top w:color="auto" w:space="0" w:sz="8" w:val="single"/>
              <w:left w:color="auto" w:space="0" w:sz="8" w:val="single"/>
              <w:bottom w:val="nil"/>
              <w:right w:color="auto" w:space="0" w:sz="8" w:val="single"/>
            </w:tcBorders>
            <w:shd w:color="auto" w:fill="auto" w:val="clear"/>
            <w:noWrap/>
            <w:vAlign w:val="bottom"/>
            <w:hideMark/>
          </w:tcPr>
          <w:p w14:paraId="3C3A2BFF"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 xml:space="preserve">Grille </w:t>
            </w:r>
            <w:proofErr w:type="spellStart"/>
            <w:r w:rsidRPr="00E57F9A">
              <w:rPr>
                <w:rFonts w:ascii="Calibri" w:cs="Calibri" w:hAnsi="Calibri"/>
                <w:b/>
                <w:bCs/>
                <w:color w:val="000000"/>
                <w:sz w:val="22"/>
                <w:szCs w:val="22"/>
                <w:lang w:eastAsia="nl-BE" w:val="nl-BE"/>
              </w:rPr>
              <w:t>minimas</w:t>
            </w:r>
            <w:proofErr w:type="spellEnd"/>
            <w:r w:rsidRPr="00E57F9A">
              <w:rPr>
                <w:rFonts w:ascii="Calibri" w:cs="Calibri" w:hAnsi="Calibri"/>
                <w:b/>
                <w:bCs/>
                <w:color w:val="000000"/>
                <w:sz w:val="22"/>
                <w:szCs w:val="22"/>
                <w:lang w:eastAsia="nl-BE" w:val="nl-BE"/>
              </w:rPr>
              <w:t xml:space="preserve"> VDM BPF</w:t>
            </w:r>
          </w:p>
        </w:tc>
        <w:tc>
          <w:tcPr>
            <w:tcW w:type="dxa" w:w="3164"/>
            <w:tcBorders>
              <w:top w:color="auto" w:space="0" w:sz="8" w:val="single"/>
              <w:left w:val="nil"/>
              <w:bottom w:val="nil"/>
              <w:right w:color="auto" w:space="0" w:sz="8" w:val="single"/>
            </w:tcBorders>
            <w:shd w:color="000000" w:fill="BFBFBF" w:val="clear"/>
            <w:noWrap/>
            <w:vAlign w:val="bottom"/>
            <w:hideMark/>
          </w:tcPr>
          <w:p w14:paraId="1EB6B5EC"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 xml:space="preserve">Grille </w:t>
            </w:r>
            <w:proofErr w:type="spellStart"/>
            <w:r w:rsidRPr="00E57F9A">
              <w:rPr>
                <w:rFonts w:ascii="Calibri" w:cs="Calibri" w:hAnsi="Calibri"/>
                <w:b/>
                <w:bCs/>
                <w:color w:val="000000"/>
                <w:sz w:val="22"/>
                <w:szCs w:val="22"/>
                <w:lang w:eastAsia="nl-BE" w:val="nl-BE"/>
              </w:rPr>
              <w:t>minimas</w:t>
            </w:r>
            <w:proofErr w:type="spellEnd"/>
            <w:r w:rsidRPr="00E57F9A">
              <w:rPr>
                <w:rFonts w:ascii="Calibri" w:cs="Calibri" w:hAnsi="Calibri"/>
                <w:b/>
                <w:bCs/>
                <w:color w:val="000000"/>
                <w:sz w:val="22"/>
                <w:szCs w:val="22"/>
                <w:lang w:eastAsia="nl-BE" w:val="nl-BE"/>
              </w:rPr>
              <w:t xml:space="preserve"> VDM BPF</w:t>
            </w:r>
          </w:p>
        </w:tc>
      </w:tr>
      <w:tr w14:paraId="06A07AE8" w14:textId="77777777" w:rsidR="00E57F9A" w:rsidRPr="00E57F9A" w:rsidTr="00E57F9A">
        <w:trPr>
          <w:trHeight w:val="315"/>
        </w:trPr>
        <w:tc>
          <w:tcPr>
            <w:tcW w:type="dxa" w:w="1987"/>
            <w:gridSpan w:val="2"/>
            <w:tcBorders>
              <w:top w:color="auto" w:space="0" w:sz="4" w:val="single"/>
              <w:left w:color="auto" w:space="0" w:sz="4" w:val="single"/>
              <w:bottom w:val="nil"/>
              <w:right w:val="nil"/>
            </w:tcBorders>
            <w:shd w:color="auto" w:fill="auto" w:val="clear"/>
            <w:noWrap/>
            <w:vAlign w:val="bottom"/>
            <w:hideMark/>
          </w:tcPr>
          <w:p w14:paraId="2C7EF843" w14:textId="1C2CC860"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xml:space="preserve">(pour 151,67 </w:t>
            </w:r>
            <w:proofErr w:type="spellStart"/>
            <w:r w:rsidRPr="00E57F9A">
              <w:rPr>
                <w:rFonts w:ascii="Calibri" w:cs="Calibri" w:hAnsi="Calibri"/>
                <w:b/>
                <w:bCs/>
                <w:sz w:val="22"/>
                <w:szCs w:val="22"/>
                <w:lang w:eastAsia="nl-BE" w:val="nl-BE"/>
              </w:rPr>
              <w:t>heures</w:t>
            </w:r>
            <w:proofErr w:type="spellEnd"/>
            <w:r w:rsidRPr="00E57F9A">
              <w:rPr>
                <w:rFonts w:ascii="Calibri" w:cs="Calibri" w:hAnsi="Calibri"/>
                <w:b/>
                <w:bCs/>
                <w:sz w:val="22"/>
                <w:szCs w:val="22"/>
                <w:lang w:eastAsia="nl-BE" w:val="nl-BE"/>
              </w:rPr>
              <w:t>)</w:t>
            </w:r>
          </w:p>
        </w:tc>
        <w:tc>
          <w:tcPr>
            <w:tcW w:type="dxa" w:w="3164"/>
            <w:tcBorders>
              <w:top w:val="nil"/>
              <w:left w:color="auto" w:space="0" w:sz="8" w:val="single"/>
              <w:bottom w:color="auto" w:space="0" w:sz="8" w:val="single"/>
              <w:right w:color="auto" w:space="0" w:sz="8" w:val="single"/>
            </w:tcBorders>
            <w:shd w:color="auto" w:fill="auto" w:val="clear"/>
            <w:noWrap/>
            <w:vAlign w:val="bottom"/>
            <w:hideMark/>
          </w:tcPr>
          <w:p w14:paraId="1E06EA6C"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juin-21</w:t>
            </w:r>
          </w:p>
        </w:tc>
        <w:tc>
          <w:tcPr>
            <w:tcW w:type="dxa" w:w="3164"/>
            <w:tcBorders>
              <w:top w:val="nil"/>
              <w:left w:val="nil"/>
              <w:bottom w:val="nil"/>
              <w:right w:color="auto" w:space="0" w:sz="8" w:val="single"/>
            </w:tcBorders>
            <w:shd w:color="000000" w:fill="BFBFBF" w:val="clear"/>
            <w:noWrap/>
            <w:vAlign w:val="bottom"/>
            <w:hideMark/>
          </w:tcPr>
          <w:p w14:paraId="0A5C0109"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avr-22</w:t>
            </w:r>
          </w:p>
        </w:tc>
      </w:tr>
      <w:tr w14:paraId="6FD1F867" w14:textId="77777777" w:rsidR="00E57F9A" w:rsidRPr="00E57F9A" w:rsidTr="00E57F9A">
        <w:trPr>
          <w:trHeight w:val="300"/>
        </w:trPr>
        <w:tc>
          <w:tcPr>
            <w:tcW w:type="dxa" w:w="1232"/>
            <w:tcBorders>
              <w:top w:color="auto" w:space="0" w:sz="8" w:val="single"/>
              <w:left w:color="auto" w:space="0" w:sz="8" w:val="single"/>
              <w:bottom w:val="nil"/>
              <w:right w:val="nil"/>
            </w:tcBorders>
            <w:shd w:color="auto" w:fill="auto" w:val="clear"/>
            <w:noWrap/>
            <w:vAlign w:val="bottom"/>
            <w:hideMark/>
          </w:tcPr>
          <w:p w14:paraId="5597D871"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0/E</w:t>
            </w:r>
          </w:p>
        </w:tc>
        <w:tc>
          <w:tcPr>
            <w:tcW w:type="dxa" w:w="755"/>
            <w:tcBorders>
              <w:top w:color="auto" w:space="0" w:sz="8" w:val="single"/>
              <w:left w:val="nil"/>
              <w:bottom w:val="nil"/>
              <w:right w:color="auto" w:space="0" w:sz="8" w:val="single"/>
            </w:tcBorders>
            <w:shd w:color="auto" w:fill="auto" w:val="clear"/>
            <w:noWrap/>
            <w:vAlign w:val="bottom"/>
            <w:hideMark/>
          </w:tcPr>
          <w:p w14:paraId="3D574FCD"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OE1</w:t>
            </w:r>
          </w:p>
        </w:tc>
        <w:tc>
          <w:tcPr>
            <w:tcW w:type="dxa" w:w="3164"/>
            <w:tcBorders>
              <w:top w:val="nil"/>
              <w:left w:val="nil"/>
              <w:bottom w:val="nil"/>
              <w:right w:color="auto" w:space="0" w:sz="8" w:val="single"/>
            </w:tcBorders>
            <w:shd w:color="auto" w:fill="auto" w:val="clear"/>
            <w:noWrap/>
            <w:vAlign w:val="bottom"/>
            <w:hideMark/>
          </w:tcPr>
          <w:p w14:paraId="599D42C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1 556,00 €</w:t>
            </w:r>
          </w:p>
        </w:tc>
        <w:tc>
          <w:tcPr>
            <w:tcW w:type="dxa" w:w="3164"/>
            <w:tcBorders>
              <w:top w:color="auto" w:space="0" w:sz="8" w:val="single"/>
              <w:left w:val="nil"/>
              <w:bottom w:val="nil"/>
              <w:right w:color="auto" w:space="0" w:sz="8" w:val="single"/>
            </w:tcBorders>
            <w:shd w:color="000000" w:fill="BFBFBF" w:val="clear"/>
            <w:noWrap/>
            <w:vAlign w:val="bottom"/>
            <w:hideMark/>
          </w:tcPr>
          <w:p w14:paraId="0117242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1 626,02 €</w:t>
            </w:r>
          </w:p>
        </w:tc>
      </w:tr>
      <w:tr w14:paraId="380DE050"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65336F45"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01408602"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OE2</w:t>
            </w:r>
          </w:p>
        </w:tc>
        <w:tc>
          <w:tcPr>
            <w:tcW w:type="dxa" w:w="3164"/>
            <w:tcBorders>
              <w:top w:val="nil"/>
              <w:left w:val="nil"/>
              <w:bottom w:val="nil"/>
              <w:right w:color="auto" w:space="0" w:sz="8" w:val="single"/>
            </w:tcBorders>
            <w:shd w:color="auto" w:fill="auto" w:val="clear"/>
            <w:noWrap/>
            <w:vAlign w:val="bottom"/>
            <w:hideMark/>
          </w:tcPr>
          <w:p w14:paraId="2361A95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1 588,17 €</w:t>
            </w:r>
          </w:p>
        </w:tc>
        <w:tc>
          <w:tcPr>
            <w:tcW w:type="dxa" w:w="3164"/>
            <w:tcBorders>
              <w:top w:val="nil"/>
              <w:left w:val="nil"/>
              <w:bottom w:val="nil"/>
              <w:right w:color="auto" w:space="0" w:sz="8" w:val="single"/>
            </w:tcBorders>
            <w:shd w:color="000000" w:fill="BFBFBF" w:val="clear"/>
            <w:noWrap/>
            <w:vAlign w:val="bottom"/>
            <w:hideMark/>
          </w:tcPr>
          <w:p w14:paraId="74A9FAF8"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1 643,76 €</w:t>
            </w:r>
          </w:p>
        </w:tc>
      </w:tr>
      <w:tr w14:paraId="315C30FE"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076321A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010DB253"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OE3</w:t>
            </w:r>
          </w:p>
        </w:tc>
        <w:tc>
          <w:tcPr>
            <w:tcW w:type="dxa" w:w="3164"/>
            <w:tcBorders>
              <w:top w:val="nil"/>
              <w:left w:val="nil"/>
              <w:bottom w:val="nil"/>
              <w:right w:color="auto" w:space="0" w:sz="8" w:val="single"/>
            </w:tcBorders>
            <w:shd w:color="auto" w:fill="auto" w:val="clear"/>
            <w:noWrap/>
            <w:vAlign w:val="bottom"/>
            <w:hideMark/>
          </w:tcPr>
          <w:p w14:paraId="057EBA4D"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1 604,64 €</w:t>
            </w:r>
          </w:p>
        </w:tc>
        <w:tc>
          <w:tcPr>
            <w:tcW w:type="dxa" w:w="3164"/>
            <w:tcBorders>
              <w:top w:val="nil"/>
              <w:left w:val="nil"/>
              <w:bottom w:val="nil"/>
              <w:right w:color="auto" w:space="0" w:sz="8" w:val="single"/>
            </w:tcBorders>
            <w:shd w:color="000000" w:fill="BFBFBF" w:val="clear"/>
            <w:noWrap/>
            <w:vAlign w:val="bottom"/>
            <w:hideMark/>
          </w:tcPr>
          <w:p w14:paraId="69BDCC8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1 660,80 €</w:t>
            </w:r>
          </w:p>
        </w:tc>
      </w:tr>
      <w:tr w14:paraId="695C71B6"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38D0419D"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2871E68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OE4</w:t>
            </w:r>
          </w:p>
        </w:tc>
        <w:tc>
          <w:tcPr>
            <w:tcW w:type="dxa" w:w="3164"/>
            <w:tcBorders>
              <w:top w:val="nil"/>
              <w:left w:val="nil"/>
              <w:bottom w:val="nil"/>
              <w:right w:color="auto" w:space="0" w:sz="8" w:val="single"/>
            </w:tcBorders>
            <w:shd w:color="auto" w:fill="auto" w:val="clear"/>
            <w:noWrap/>
            <w:vAlign w:val="bottom"/>
            <w:hideMark/>
          </w:tcPr>
          <w:p w14:paraId="34A4746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1 641,97 €</w:t>
            </w:r>
          </w:p>
        </w:tc>
        <w:tc>
          <w:tcPr>
            <w:tcW w:type="dxa" w:w="3164"/>
            <w:tcBorders>
              <w:top w:val="nil"/>
              <w:left w:val="nil"/>
              <w:bottom w:val="nil"/>
              <w:right w:color="auto" w:space="0" w:sz="8" w:val="single"/>
            </w:tcBorders>
            <w:shd w:color="000000" w:fill="BFBFBF" w:val="clear"/>
            <w:noWrap/>
            <w:vAlign w:val="bottom"/>
            <w:hideMark/>
          </w:tcPr>
          <w:p w14:paraId="241233DD"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1 691,23 €</w:t>
            </w:r>
          </w:p>
        </w:tc>
      </w:tr>
      <w:tr w14:paraId="3D985D61"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1A833773"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36F2F292"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OE5</w:t>
            </w:r>
          </w:p>
        </w:tc>
        <w:tc>
          <w:tcPr>
            <w:tcW w:type="dxa" w:w="3164"/>
            <w:tcBorders>
              <w:top w:val="nil"/>
              <w:left w:val="nil"/>
              <w:bottom w:val="nil"/>
              <w:right w:color="auto" w:space="0" w:sz="8" w:val="single"/>
            </w:tcBorders>
            <w:shd w:color="auto" w:fill="auto" w:val="clear"/>
            <w:noWrap/>
            <w:vAlign w:val="bottom"/>
            <w:hideMark/>
          </w:tcPr>
          <w:p w14:paraId="2150A2EF"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1 686,98 €</w:t>
            </w:r>
          </w:p>
        </w:tc>
        <w:tc>
          <w:tcPr>
            <w:tcW w:type="dxa" w:w="3164"/>
            <w:tcBorders>
              <w:top w:val="nil"/>
              <w:left w:val="nil"/>
              <w:bottom w:val="nil"/>
              <w:right w:color="auto" w:space="0" w:sz="8" w:val="single"/>
            </w:tcBorders>
            <w:shd w:color="000000" w:fill="BFBFBF" w:val="clear"/>
            <w:noWrap/>
            <w:vAlign w:val="bottom"/>
            <w:hideMark/>
          </w:tcPr>
          <w:p w14:paraId="2D8760C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1 737,59 €</w:t>
            </w:r>
          </w:p>
        </w:tc>
      </w:tr>
      <w:tr w14:paraId="525792DD"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194316BA"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3DCB91CC"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OE6</w:t>
            </w:r>
          </w:p>
        </w:tc>
        <w:tc>
          <w:tcPr>
            <w:tcW w:type="dxa" w:w="3164"/>
            <w:tcBorders>
              <w:top w:val="nil"/>
              <w:left w:val="nil"/>
              <w:bottom w:val="nil"/>
              <w:right w:color="auto" w:space="0" w:sz="8" w:val="single"/>
            </w:tcBorders>
            <w:shd w:color="auto" w:fill="auto" w:val="clear"/>
            <w:noWrap/>
            <w:vAlign w:val="bottom"/>
            <w:hideMark/>
          </w:tcPr>
          <w:p w14:paraId="45A509BD"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1 755,04 €</w:t>
            </w:r>
          </w:p>
        </w:tc>
        <w:tc>
          <w:tcPr>
            <w:tcW w:type="dxa" w:w="3164"/>
            <w:tcBorders>
              <w:top w:val="nil"/>
              <w:left w:val="nil"/>
              <w:bottom w:val="nil"/>
              <w:right w:color="auto" w:space="0" w:sz="8" w:val="single"/>
            </w:tcBorders>
            <w:shd w:color="000000" w:fill="BFBFBF" w:val="clear"/>
            <w:noWrap/>
            <w:vAlign w:val="bottom"/>
            <w:hideMark/>
          </w:tcPr>
          <w:p w14:paraId="67736E3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1 807,69 €</w:t>
            </w:r>
          </w:p>
        </w:tc>
      </w:tr>
      <w:tr w14:paraId="624016F3" w14:textId="77777777" w:rsidR="00E57F9A" w:rsidRPr="00E57F9A" w:rsidTr="00E57F9A">
        <w:trPr>
          <w:trHeight w:val="315"/>
        </w:trPr>
        <w:tc>
          <w:tcPr>
            <w:tcW w:type="dxa" w:w="1232"/>
            <w:tcBorders>
              <w:top w:val="nil"/>
              <w:left w:color="auto" w:space="0" w:sz="8" w:val="single"/>
              <w:bottom w:color="auto" w:space="0" w:sz="8" w:val="single"/>
              <w:right w:val="nil"/>
            </w:tcBorders>
            <w:shd w:color="auto" w:fill="auto" w:val="clear"/>
            <w:noWrap/>
            <w:vAlign w:val="bottom"/>
            <w:hideMark/>
          </w:tcPr>
          <w:p w14:paraId="04A9F73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color="auto" w:space="0" w:sz="8" w:val="single"/>
              <w:right w:color="auto" w:space="0" w:sz="8" w:val="single"/>
            </w:tcBorders>
            <w:shd w:color="auto" w:fill="auto" w:val="clear"/>
            <w:noWrap/>
            <w:vAlign w:val="bottom"/>
            <w:hideMark/>
          </w:tcPr>
          <w:p w14:paraId="077CAA2F"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OE7</w:t>
            </w:r>
          </w:p>
        </w:tc>
        <w:tc>
          <w:tcPr>
            <w:tcW w:type="dxa" w:w="3164"/>
            <w:tcBorders>
              <w:top w:val="nil"/>
              <w:left w:val="nil"/>
              <w:bottom w:color="auto" w:space="0" w:sz="8" w:val="single"/>
              <w:right w:color="auto" w:space="0" w:sz="8" w:val="single"/>
            </w:tcBorders>
            <w:shd w:color="auto" w:fill="auto" w:val="clear"/>
            <w:noWrap/>
            <w:vAlign w:val="bottom"/>
            <w:hideMark/>
          </w:tcPr>
          <w:p w14:paraId="549973F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1 835,17 €</w:t>
            </w:r>
          </w:p>
        </w:tc>
        <w:tc>
          <w:tcPr>
            <w:tcW w:type="dxa" w:w="3164"/>
            <w:tcBorders>
              <w:top w:val="nil"/>
              <w:left w:val="nil"/>
              <w:bottom w:val="nil"/>
              <w:right w:color="auto" w:space="0" w:sz="8" w:val="single"/>
            </w:tcBorders>
            <w:shd w:color="000000" w:fill="BFBFBF" w:val="clear"/>
            <w:noWrap/>
            <w:vAlign w:val="bottom"/>
            <w:hideMark/>
          </w:tcPr>
          <w:p w14:paraId="1E0288A0"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1 890,23 €</w:t>
            </w:r>
          </w:p>
        </w:tc>
      </w:tr>
      <w:tr w14:paraId="4269C0E4"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4FBD444A"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TAM</w:t>
            </w:r>
          </w:p>
        </w:tc>
        <w:tc>
          <w:tcPr>
            <w:tcW w:type="dxa" w:w="755"/>
            <w:tcBorders>
              <w:top w:val="nil"/>
              <w:left w:val="nil"/>
              <w:bottom w:val="nil"/>
              <w:right w:color="auto" w:space="0" w:sz="8" w:val="single"/>
            </w:tcBorders>
            <w:shd w:color="auto" w:fill="auto" w:val="clear"/>
            <w:noWrap/>
            <w:vAlign w:val="bottom"/>
            <w:hideMark/>
          </w:tcPr>
          <w:p w14:paraId="2AF1A6D2"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TA1</w:t>
            </w:r>
          </w:p>
        </w:tc>
        <w:tc>
          <w:tcPr>
            <w:tcW w:type="dxa" w:w="3164"/>
            <w:tcBorders>
              <w:top w:val="nil"/>
              <w:left w:val="nil"/>
              <w:bottom w:val="nil"/>
              <w:right w:color="auto" w:space="0" w:sz="8" w:val="single"/>
            </w:tcBorders>
            <w:shd w:color="auto" w:fill="auto" w:val="clear"/>
            <w:noWrap/>
            <w:vAlign w:val="bottom"/>
            <w:hideMark/>
          </w:tcPr>
          <w:p w14:paraId="13999B4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1 954,01 €</w:t>
            </w:r>
          </w:p>
        </w:tc>
        <w:tc>
          <w:tcPr>
            <w:tcW w:type="dxa" w:w="3164"/>
            <w:tcBorders>
              <w:top w:color="auto" w:space="0" w:sz="8" w:val="single"/>
              <w:left w:val="nil"/>
              <w:bottom w:val="nil"/>
              <w:right w:color="auto" w:space="0" w:sz="8" w:val="single"/>
            </w:tcBorders>
            <w:shd w:color="000000" w:fill="BFBFBF" w:val="clear"/>
            <w:noWrap/>
            <w:vAlign w:val="bottom"/>
            <w:hideMark/>
          </w:tcPr>
          <w:p w14:paraId="06E60C12"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2 012,63 €</w:t>
            </w:r>
          </w:p>
        </w:tc>
      </w:tr>
      <w:tr w14:paraId="05094AC4"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6E19C71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6DF6A1A7"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TA2</w:t>
            </w:r>
          </w:p>
        </w:tc>
        <w:tc>
          <w:tcPr>
            <w:tcW w:type="dxa" w:w="3164"/>
            <w:tcBorders>
              <w:top w:val="nil"/>
              <w:left w:val="nil"/>
              <w:bottom w:val="nil"/>
              <w:right w:color="auto" w:space="0" w:sz="8" w:val="single"/>
            </w:tcBorders>
            <w:shd w:color="auto" w:fill="auto" w:val="clear"/>
            <w:noWrap/>
            <w:vAlign w:val="bottom"/>
            <w:hideMark/>
          </w:tcPr>
          <w:p w14:paraId="29A472CA"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2 083,42 €</w:t>
            </w:r>
          </w:p>
        </w:tc>
        <w:tc>
          <w:tcPr>
            <w:tcW w:type="dxa" w:w="3164"/>
            <w:tcBorders>
              <w:top w:val="nil"/>
              <w:left w:val="nil"/>
              <w:bottom w:val="nil"/>
              <w:right w:color="auto" w:space="0" w:sz="8" w:val="single"/>
            </w:tcBorders>
            <w:shd w:color="000000" w:fill="BFBFBF" w:val="clear"/>
            <w:noWrap/>
            <w:vAlign w:val="bottom"/>
            <w:hideMark/>
          </w:tcPr>
          <w:p w14:paraId="24D4713F"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2 145,92 €</w:t>
            </w:r>
          </w:p>
        </w:tc>
      </w:tr>
      <w:tr w14:paraId="50BF8D63"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5086029D"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401F30D4"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TA3</w:t>
            </w:r>
          </w:p>
        </w:tc>
        <w:tc>
          <w:tcPr>
            <w:tcW w:type="dxa" w:w="3164"/>
            <w:tcBorders>
              <w:top w:val="nil"/>
              <w:left w:val="nil"/>
              <w:bottom w:val="nil"/>
              <w:right w:color="auto" w:space="0" w:sz="8" w:val="single"/>
            </w:tcBorders>
            <w:shd w:color="auto" w:fill="auto" w:val="clear"/>
            <w:noWrap/>
            <w:vAlign w:val="bottom"/>
            <w:hideMark/>
          </w:tcPr>
          <w:p w14:paraId="07A10F28"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2 267,59 €</w:t>
            </w:r>
          </w:p>
        </w:tc>
        <w:tc>
          <w:tcPr>
            <w:tcW w:type="dxa" w:w="3164"/>
            <w:tcBorders>
              <w:top w:val="nil"/>
              <w:left w:val="nil"/>
              <w:bottom w:val="nil"/>
              <w:right w:color="auto" w:space="0" w:sz="8" w:val="single"/>
            </w:tcBorders>
            <w:shd w:color="000000" w:fill="BFBFBF" w:val="clear"/>
            <w:noWrap/>
            <w:vAlign w:val="bottom"/>
            <w:hideMark/>
          </w:tcPr>
          <w:p w14:paraId="48CF38B7"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2 335,62 €</w:t>
            </w:r>
          </w:p>
        </w:tc>
      </w:tr>
      <w:tr w14:paraId="5A7AAE10"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5F9FDEB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132EE9F8"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TA4</w:t>
            </w:r>
          </w:p>
        </w:tc>
        <w:tc>
          <w:tcPr>
            <w:tcW w:type="dxa" w:w="3164"/>
            <w:tcBorders>
              <w:top w:val="nil"/>
              <w:left w:val="nil"/>
              <w:bottom w:val="nil"/>
              <w:right w:color="auto" w:space="0" w:sz="8" w:val="single"/>
            </w:tcBorders>
            <w:shd w:color="auto" w:fill="auto" w:val="clear"/>
            <w:noWrap/>
            <w:vAlign w:val="bottom"/>
            <w:hideMark/>
          </w:tcPr>
          <w:p w14:paraId="09D29561"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2 426,61 €</w:t>
            </w:r>
          </w:p>
        </w:tc>
        <w:tc>
          <w:tcPr>
            <w:tcW w:type="dxa" w:w="3164"/>
            <w:tcBorders>
              <w:top w:val="nil"/>
              <w:left w:val="nil"/>
              <w:bottom w:val="nil"/>
              <w:right w:color="auto" w:space="0" w:sz="8" w:val="single"/>
            </w:tcBorders>
            <w:shd w:color="000000" w:fill="BFBFBF" w:val="clear"/>
            <w:noWrap/>
            <w:vAlign w:val="bottom"/>
            <w:hideMark/>
          </w:tcPr>
          <w:p w14:paraId="6EB96C3F"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2 499,41 €</w:t>
            </w:r>
          </w:p>
        </w:tc>
      </w:tr>
      <w:tr w14:paraId="61DE7D14" w14:textId="77777777" w:rsidR="00E57F9A" w:rsidRPr="00E57F9A" w:rsidTr="00E57F9A">
        <w:trPr>
          <w:trHeight w:val="315"/>
        </w:trPr>
        <w:tc>
          <w:tcPr>
            <w:tcW w:type="dxa" w:w="1232"/>
            <w:tcBorders>
              <w:top w:val="nil"/>
              <w:left w:color="auto" w:space="0" w:sz="8" w:val="single"/>
              <w:bottom w:color="auto" w:space="0" w:sz="8" w:val="single"/>
              <w:right w:val="nil"/>
            </w:tcBorders>
            <w:shd w:color="auto" w:fill="auto" w:val="clear"/>
            <w:noWrap/>
            <w:vAlign w:val="bottom"/>
            <w:hideMark/>
          </w:tcPr>
          <w:p w14:paraId="2F747B59"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color="auto" w:space="0" w:sz="8" w:val="single"/>
              <w:right w:color="auto" w:space="0" w:sz="8" w:val="single"/>
            </w:tcBorders>
            <w:shd w:color="auto" w:fill="auto" w:val="clear"/>
            <w:noWrap/>
            <w:vAlign w:val="bottom"/>
            <w:hideMark/>
          </w:tcPr>
          <w:p w14:paraId="22ACCF83"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TA5</w:t>
            </w:r>
          </w:p>
        </w:tc>
        <w:tc>
          <w:tcPr>
            <w:tcW w:type="dxa" w:w="3164"/>
            <w:tcBorders>
              <w:top w:val="nil"/>
              <w:left w:val="nil"/>
              <w:bottom w:color="auto" w:space="0" w:sz="8" w:val="single"/>
              <w:right w:color="auto" w:space="0" w:sz="8" w:val="single"/>
            </w:tcBorders>
            <w:shd w:color="auto" w:fill="auto" w:val="clear"/>
            <w:noWrap/>
            <w:vAlign w:val="bottom"/>
            <w:hideMark/>
          </w:tcPr>
          <w:p w14:paraId="5AA1A7AF"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2 585,64 €</w:t>
            </w:r>
          </w:p>
        </w:tc>
        <w:tc>
          <w:tcPr>
            <w:tcW w:type="dxa" w:w="3164"/>
            <w:tcBorders>
              <w:top w:val="nil"/>
              <w:left w:val="nil"/>
              <w:bottom w:color="auto" w:space="0" w:sz="8" w:val="single"/>
              <w:right w:color="auto" w:space="0" w:sz="8" w:val="single"/>
            </w:tcBorders>
            <w:shd w:color="000000" w:fill="BFBFBF" w:val="clear"/>
            <w:noWrap/>
            <w:vAlign w:val="bottom"/>
            <w:hideMark/>
          </w:tcPr>
          <w:p w14:paraId="06AACF47"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2 663,21 €</w:t>
            </w:r>
          </w:p>
        </w:tc>
      </w:tr>
      <w:tr w14:paraId="1F84A35A"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2F716180"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proofErr w:type="spellStart"/>
            <w:r w:rsidRPr="00E57F9A">
              <w:rPr>
                <w:rFonts w:ascii="Calibri" w:cs="Calibri" w:hAnsi="Calibri"/>
                <w:b/>
                <w:bCs/>
                <w:sz w:val="22"/>
                <w:szCs w:val="22"/>
                <w:lang w:eastAsia="nl-BE" w:val="nl-BE"/>
              </w:rPr>
              <w:t>Cadres</w:t>
            </w:r>
            <w:proofErr w:type="spellEnd"/>
          </w:p>
        </w:tc>
        <w:tc>
          <w:tcPr>
            <w:tcW w:type="dxa" w:w="755"/>
            <w:tcBorders>
              <w:top w:val="nil"/>
              <w:left w:val="nil"/>
              <w:bottom w:val="nil"/>
              <w:right w:color="auto" w:space="0" w:sz="8" w:val="single"/>
            </w:tcBorders>
            <w:shd w:color="auto" w:fill="auto" w:val="clear"/>
            <w:noWrap/>
            <w:vAlign w:val="bottom"/>
            <w:hideMark/>
          </w:tcPr>
          <w:p w14:paraId="2BB6414B"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CA1</w:t>
            </w:r>
          </w:p>
        </w:tc>
        <w:tc>
          <w:tcPr>
            <w:tcW w:type="dxa" w:w="3164"/>
            <w:tcBorders>
              <w:top w:val="nil"/>
              <w:left w:val="nil"/>
              <w:bottom w:val="nil"/>
              <w:right w:color="auto" w:space="0" w:sz="8" w:val="single"/>
            </w:tcBorders>
            <w:shd w:color="auto" w:fill="auto" w:val="clear"/>
            <w:noWrap/>
            <w:vAlign w:val="bottom"/>
            <w:hideMark/>
          </w:tcPr>
          <w:p w14:paraId="09F3B344"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2 700,47 €</w:t>
            </w:r>
          </w:p>
        </w:tc>
        <w:tc>
          <w:tcPr>
            <w:tcW w:type="dxa" w:w="3164"/>
            <w:tcBorders>
              <w:top w:val="nil"/>
              <w:left w:val="nil"/>
              <w:bottom w:val="nil"/>
              <w:right w:color="auto" w:space="0" w:sz="8" w:val="single"/>
            </w:tcBorders>
            <w:shd w:color="000000" w:fill="BFBFBF" w:val="clear"/>
            <w:noWrap/>
            <w:vAlign w:val="bottom"/>
            <w:hideMark/>
          </w:tcPr>
          <w:p w14:paraId="6530E31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2 785,53 €</w:t>
            </w:r>
          </w:p>
        </w:tc>
      </w:tr>
      <w:tr w14:paraId="36D44F35"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3E7B7DCD"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2295ED9A"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CA2</w:t>
            </w:r>
          </w:p>
        </w:tc>
        <w:tc>
          <w:tcPr>
            <w:tcW w:type="dxa" w:w="3164"/>
            <w:tcBorders>
              <w:top w:val="nil"/>
              <w:left w:val="nil"/>
              <w:bottom w:val="nil"/>
              <w:right w:color="auto" w:space="0" w:sz="8" w:val="single"/>
            </w:tcBorders>
            <w:shd w:color="auto" w:fill="auto" w:val="clear"/>
            <w:noWrap/>
            <w:vAlign w:val="bottom"/>
            <w:hideMark/>
          </w:tcPr>
          <w:p w14:paraId="6CC8F566"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3 053,57 €</w:t>
            </w:r>
          </w:p>
        </w:tc>
        <w:tc>
          <w:tcPr>
            <w:tcW w:type="dxa" w:w="3164"/>
            <w:tcBorders>
              <w:top w:val="nil"/>
              <w:left w:val="nil"/>
              <w:bottom w:val="nil"/>
              <w:right w:color="auto" w:space="0" w:sz="8" w:val="single"/>
            </w:tcBorders>
            <w:shd w:color="000000" w:fill="BFBFBF" w:val="clear"/>
            <w:noWrap/>
            <w:vAlign w:val="bottom"/>
            <w:hideMark/>
          </w:tcPr>
          <w:p w14:paraId="747B3CB1"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3 149,76 €</w:t>
            </w:r>
          </w:p>
        </w:tc>
      </w:tr>
      <w:tr w14:paraId="763E69EA"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09EF764E"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429A3DD7"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CA3</w:t>
            </w:r>
          </w:p>
        </w:tc>
        <w:tc>
          <w:tcPr>
            <w:tcW w:type="dxa" w:w="3164"/>
            <w:tcBorders>
              <w:top w:val="nil"/>
              <w:left w:val="nil"/>
              <w:bottom w:val="nil"/>
              <w:right w:color="auto" w:space="0" w:sz="8" w:val="single"/>
            </w:tcBorders>
            <w:shd w:color="auto" w:fill="auto" w:val="clear"/>
            <w:noWrap/>
            <w:vAlign w:val="bottom"/>
            <w:hideMark/>
          </w:tcPr>
          <w:p w14:paraId="32434117"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3 558,46 €</w:t>
            </w:r>
          </w:p>
        </w:tc>
        <w:tc>
          <w:tcPr>
            <w:tcW w:type="dxa" w:w="3164"/>
            <w:tcBorders>
              <w:top w:val="nil"/>
              <w:left w:val="nil"/>
              <w:bottom w:val="nil"/>
              <w:right w:color="auto" w:space="0" w:sz="8" w:val="single"/>
            </w:tcBorders>
            <w:shd w:color="000000" w:fill="BFBFBF" w:val="clear"/>
            <w:noWrap/>
            <w:vAlign w:val="bottom"/>
            <w:hideMark/>
          </w:tcPr>
          <w:p w14:paraId="5924DCFB"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3 670,55 €</w:t>
            </w:r>
          </w:p>
        </w:tc>
      </w:tr>
      <w:tr w14:paraId="0542B570" w14:textId="77777777" w:rsidR="00E57F9A" w:rsidRPr="00E57F9A" w:rsidTr="00E57F9A">
        <w:trPr>
          <w:trHeight w:val="300"/>
        </w:trPr>
        <w:tc>
          <w:tcPr>
            <w:tcW w:type="dxa" w:w="1232"/>
            <w:tcBorders>
              <w:top w:val="nil"/>
              <w:left w:color="auto" w:space="0" w:sz="8" w:val="single"/>
              <w:bottom w:val="nil"/>
              <w:right w:val="nil"/>
            </w:tcBorders>
            <w:shd w:color="auto" w:fill="auto" w:val="clear"/>
            <w:noWrap/>
            <w:vAlign w:val="bottom"/>
            <w:hideMark/>
          </w:tcPr>
          <w:p w14:paraId="537222F4"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val="nil"/>
              <w:right w:color="auto" w:space="0" w:sz="8" w:val="single"/>
            </w:tcBorders>
            <w:shd w:color="auto" w:fill="auto" w:val="clear"/>
            <w:noWrap/>
            <w:vAlign w:val="bottom"/>
            <w:hideMark/>
          </w:tcPr>
          <w:p w14:paraId="5CB3C8AD"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CA4</w:t>
            </w:r>
          </w:p>
        </w:tc>
        <w:tc>
          <w:tcPr>
            <w:tcW w:type="dxa" w:w="3164"/>
            <w:tcBorders>
              <w:top w:val="nil"/>
              <w:left w:val="nil"/>
              <w:bottom w:val="nil"/>
              <w:right w:color="auto" w:space="0" w:sz="8" w:val="single"/>
            </w:tcBorders>
            <w:shd w:color="auto" w:fill="auto" w:val="clear"/>
            <w:noWrap/>
            <w:vAlign w:val="bottom"/>
            <w:hideMark/>
          </w:tcPr>
          <w:p w14:paraId="78266D1C"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4 064,39 €</w:t>
            </w:r>
          </w:p>
        </w:tc>
        <w:tc>
          <w:tcPr>
            <w:tcW w:type="dxa" w:w="3164"/>
            <w:tcBorders>
              <w:top w:val="nil"/>
              <w:left w:val="nil"/>
              <w:bottom w:val="nil"/>
              <w:right w:color="auto" w:space="0" w:sz="8" w:val="single"/>
            </w:tcBorders>
            <w:shd w:color="000000" w:fill="BFBFBF" w:val="clear"/>
            <w:noWrap/>
            <w:vAlign w:val="bottom"/>
            <w:hideMark/>
          </w:tcPr>
          <w:p w14:paraId="7534CA5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4 192,42 €</w:t>
            </w:r>
          </w:p>
        </w:tc>
      </w:tr>
      <w:tr w14:paraId="3FFD7CBC" w14:textId="77777777" w:rsidR="00E57F9A" w:rsidRPr="00E57F9A" w:rsidTr="00E57F9A">
        <w:trPr>
          <w:trHeight w:val="315"/>
        </w:trPr>
        <w:tc>
          <w:tcPr>
            <w:tcW w:type="dxa" w:w="1232"/>
            <w:tcBorders>
              <w:top w:val="nil"/>
              <w:left w:color="auto" w:space="0" w:sz="8" w:val="single"/>
              <w:bottom w:color="auto" w:space="0" w:sz="8" w:val="single"/>
              <w:right w:val="nil"/>
            </w:tcBorders>
            <w:shd w:color="auto" w:fill="auto" w:val="clear"/>
            <w:noWrap/>
            <w:vAlign w:val="bottom"/>
            <w:hideMark/>
          </w:tcPr>
          <w:p w14:paraId="6B3730B9"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 </w:t>
            </w:r>
          </w:p>
        </w:tc>
        <w:tc>
          <w:tcPr>
            <w:tcW w:type="dxa" w:w="755"/>
            <w:tcBorders>
              <w:top w:val="nil"/>
              <w:left w:val="nil"/>
              <w:bottom w:color="auto" w:space="0" w:sz="8" w:val="single"/>
              <w:right w:color="auto" w:space="0" w:sz="8" w:val="single"/>
            </w:tcBorders>
            <w:shd w:color="auto" w:fill="auto" w:val="clear"/>
            <w:noWrap/>
            <w:vAlign w:val="bottom"/>
            <w:hideMark/>
          </w:tcPr>
          <w:p w14:paraId="3F551B66" w14:textId="77777777" w:rsidP="00E57F9A" w:rsidR="00E57F9A" w:rsidRDefault="00E57F9A" w:rsidRPr="00E57F9A">
            <w:pPr>
              <w:overflowPunct/>
              <w:autoSpaceDE/>
              <w:autoSpaceDN/>
              <w:adjustRightInd/>
              <w:textAlignment w:val="auto"/>
              <w:rPr>
                <w:rFonts w:ascii="Calibri" w:cs="Calibri" w:hAnsi="Calibri"/>
                <w:b/>
                <w:bCs/>
                <w:sz w:val="22"/>
                <w:szCs w:val="22"/>
                <w:lang w:eastAsia="nl-BE" w:val="nl-BE"/>
              </w:rPr>
            </w:pPr>
            <w:r w:rsidRPr="00E57F9A">
              <w:rPr>
                <w:rFonts w:ascii="Calibri" w:cs="Calibri" w:hAnsi="Calibri"/>
                <w:b/>
                <w:bCs/>
                <w:sz w:val="22"/>
                <w:szCs w:val="22"/>
                <w:lang w:eastAsia="nl-BE" w:val="nl-BE"/>
              </w:rPr>
              <w:t>CA5</w:t>
            </w:r>
          </w:p>
        </w:tc>
        <w:tc>
          <w:tcPr>
            <w:tcW w:type="dxa" w:w="3164"/>
            <w:tcBorders>
              <w:top w:val="nil"/>
              <w:left w:val="nil"/>
              <w:bottom w:color="auto" w:space="0" w:sz="8" w:val="single"/>
              <w:right w:color="auto" w:space="0" w:sz="8" w:val="single"/>
            </w:tcBorders>
            <w:shd w:color="auto" w:fill="auto" w:val="clear"/>
            <w:noWrap/>
            <w:vAlign w:val="bottom"/>
            <w:hideMark/>
          </w:tcPr>
          <w:p w14:paraId="3F08EB00"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4 591,41 €</w:t>
            </w:r>
          </w:p>
        </w:tc>
        <w:tc>
          <w:tcPr>
            <w:tcW w:type="dxa" w:w="3164"/>
            <w:tcBorders>
              <w:top w:val="nil"/>
              <w:left w:val="nil"/>
              <w:bottom w:color="auto" w:space="0" w:sz="8" w:val="single"/>
              <w:right w:color="auto" w:space="0" w:sz="8" w:val="single"/>
            </w:tcBorders>
            <w:shd w:color="000000" w:fill="BFBFBF" w:val="clear"/>
            <w:noWrap/>
            <w:vAlign w:val="bottom"/>
            <w:hideMark/>
          </w:tcPr>
          <w:p w14:paraId="542C3BC3"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r w:rsidRPr="00E57F9A">
              <w:rPr>
                <w:rFonts w:ascii="Calibri" w:cs="Calibri" w:hAnsi="Calibri"/>
                <w:b/>
                <w:bCs/>
                <w:color w:val="000000"/>
                <w:sz w:val="22"/>
                <w:szCs w:val="22"/>
                <w:lang w:eastAsia="nl-BE" w:val="nl-BE"/>
              </w:rPr>
              <w:t>4 736,04 €</w:t>
            </w:r>
          </w:p>
        </w:tc>
      </w:tr>
      <w:tr w14:paraId="5C78D507" w14:textId="77777777" w:rsidR="00E57F9A" w:rsidRPr="00E57F9A" w:rsidTr="00E57F9A">
        <w:trPr>
          <w:trHeight w:val="300"/>
        </w:trPr>
        <w:tc>
          <w:tcPr>
            <w:tcW w:type="dxa" w:w="1232"/>
            <w:tcBorders>
              <w:top w:val="nil"/>
              <w:left w:val="nil"/>
              <w:bottom w:val="nil"/>
              <w:right w:val="nil"/>
            </w:tcBorders>
            <w:shd w:color="auto" w:fill="auto" w:val="clear"/>
            <w:noWrap/>
            <w:vAlign w:val="bottom"/>
            <w:hideMark/>
          </w:tcPr>
          <w:p w14:paraId="7AA70A6A" w14:textId="77777777" w:rsidP="00E57F9A" w:rsidR="00E57F9A" w:rsidRDefault="00E57F9A" w:rsidRPr="00E57F9A">
            <w:pPr>
              <w:overflowPunct/>
              <w:autoSpaceDE/>
              <w:autoSpaceDN/>
              <w:adjustRightInd/>
              <w:jc w:val="center"/>
              <w:textAlignment w:val="auto"/>
              <w:rPr>
                <w:rFonts w:ascii="Calibri" w:cs="Calibri" w:hAnsi="Calibri"/>
                <w:b/>
                <w:bCs/>
                <w:color w:val="000000"/>
                <w:sz w:val="22"/>
                <w:szCs w:val="22"/>
                <w:lang w:eastAsia="nl-BE" w:val="nl-BE"/>
              </w:rPr>
            </w:pPr>
          </w:p>
        </w:tc>
        <w:tc>
          <w:tcPr>
            <w:tcW w:type="dxa" w:w="755"/>
            <w:tcBorders>
              <w:top w:val="nil"/>
              <w:left w:val="nil"/>
              <w:bottom w:val="nil"/>
              <w:right w:val="nil"/>
            </w:tcBorders>
            <w:shd w:color="auto" w:fill="auto" w:val="clear"/>
            <w:noWrap/>
            <w:vAlign w:val="bottom"/>
            <w:hideMark/>
          </w:tcPr>
          <w:p w14:paraId="754787B4" w14:textId="77777777" w:rsidP="00E57F9A" w:rsidR="00E57F9A" w:rsidRDefault="00E57F9A" w:rsidRPr="00E57F9A">
            <w:pPr>
              <w:overflowPunct/>
              <w:autoSpaceDE/>
              <w:autoSpaceDN/>
              <w:adjustRightInd/>
              <w:textAlignment w:val="auto"/>
              <w:rPr>
                <w:sz w:val="20"/>
                <w:lang w:eastAsia="nl-BE" w:val="nl-BE"/>
              </w:rPr>
            </w:pPr>
          </w:p>
        </w:tc>
        <w:tc>
          <w:tcPr>
            <w:tcW w:type="dxa" w:w="3164"/>
            <w:tcBorders>
              <w:top w:val="nil"/>
              <w:left w:val="nil"/>
              <w:bottom w:val="nil"/>
              <w:right w:val="nil"/>
            </w:tcBorders>
            <w:shd w:color="auto" w:fill="auto" w:val="clear"/>
            <w:noWrap/>
            <w:vAlign w:val="bottom"/>
            <w:hideMark/>
          </w:tcPr>
          <w:p w14:paraId="542E06B1" w14:textId="77777777" w:rsidP="00E57F9A" w:rsidR="00E57F9A" w:rsidRDefault="00E57F9A" w:rsidRPr="00E57F9A">
            <w:pPr>
              <w:overflowPunct/>
              <w:autoSpaceDE/>
              <w:autoSpaceDN/>
              <w:adjustRightInd/>
              <w:textAlignment w:val="auto"/>
              <w:rPr>
                <w:sz w:val="20"/>
                <w:lang w:eastAsia="nl-BE" w:val="nl-BE"/>
              </w:rPr>
            </w:pPr>
          </w:p>
        </w:tc>
        <w:tc>
          <w:tcPr>
            <w:tcW w:type="dxa" w:w="3164"/>
            <w:tcBorders>
              <w:top w:val="nil"/>
              <w:left w:val="nil"/>
              <w:bottom w:val="nil"/>
              <w:right w:val="nil"/>
            </w:tcBorders>
            <w:shd w:color="auto" w:fill="auto" w:val="clear"/>
            <w:noWrap/>
            <w:vAlign w:val="bottom"/>
            <w:hideMark/>
          </w:tcPr>
          <w:p w14:paraId="04C38959" w14:textId="77777777" w:rsidP="00E57F9A" w:rsidR="00E57F9A" w:rsidRDefault="00E57F9A" w:rsidRPr="00E57F9A">
            <w:pPr>
              <w:overflowPunct/>
              <w:autoSpaceDE/>
              <w:autoSpaceDN/>
              <w:adjustRightInd/>
              <w:textAlignment w:val="auto"/>
              <w:rPr>
                <w:sz w:val="20"/>
                <w:lang w:eastAsia="nl-BE" w:val="nl-BE"/>
              </w:rPr>
            </w:pPr>
          </w:p>
        </w:tc>
      </w:tr>
    </w:tbl>
    <w:p w14:paraId="6DEB2BBC" w14:textId="77777777" w:rsidP="00E26D51" w:rsidR="00E26D51" w:rsidRDefault="00E26D51" w:rsidRPr="00483EC9">
      <w:pPr>
        <w:spacing w:after="120"/>
        <w:jc w:val="both"/>
        <w:rPr>
          <w:rFonts w:ascii="Corbel" w:cs="Arial" w:hAnsi="Corbel"/>
          <w:szCs w:val="24"/>
          <w:lang w:val="fr-FR"/>
        </w:rPr>
      </w:pPr>
    </w:p>
    <w:p w14:paraId="71F9CA99" w14:textId="345930D1" w:rsidP="00E26D51" w:rsidR="00E26D51" w:rsidRDefault="00E26D51" w:rsidRPr="00483EC9">
      <w:pPr>
        <w:spacing w:after="100"/>
        <w:jc w:val="both"/>
        <w:rPr>
          <w:rFonts w:ascii="Corbel" w:cs="Arial" w:hAnsi="Corbel"/>
          <w:b/>
          <w:szCs w:val="24"/>
          <w:u w:val="single"/>
          <w:lang w:val="fr-FR"/>
        </w:rPr>
      </w:pPr>
      <w:r w:rsidRPr="00483EC9">
        <w:rPr>
          <w:rFonts w:ascii="Corbel" w:cs="Arial" w:hAnsi="Corbel"/>
          <w:b/>
          <w:szCs w:val="24"/>
          <w:u w:val="single"/>
          <w:lang w:val="fr-FR"/>
        </w:rPr>
        <w:t>Article 2 – Revalorisation des salaires réels</w:t>
      </w:r>
    </w:p>
    <w:p w14:paraId="16DE40CD" w14:textId="77777777" w:rsidP="00E26D51" w:rsidR="00E26D51" w:rsidRDefault="00E26D51" w:rsidRPr="00483EC9">
      <w:pPr>
        <w:spacing w:after="100"/>
        <w:jc w:val="both"/>
        <w:rPr>
          <w:rFonts w:ascii="Corbel" w:cs="Arial" w:hAnsi="Corbel"/>
          <w:b/>
          <w:szCs w:val="24"/>
          <w:u w:val="single"/>
          <w:lang w:val="fr-FR"/>
        </w:rPr>
      </w:pPr>
    </w:p>
    <w:p w14:paraId="4D0973E8" w14:textId="7C43CE91" w:rsidP="00E26D51" w:rsidR="00D5649C" w:rsidRDefault="00E26D51" w:rsidRPr="00902429">
      <w:pPr>
        <w:spacing w:after="120"/>
        <w:jc w:val="both"/>
        <w:rPr>
          <w:rFonts w:ascii="Corbel" w:cs="Arial" w:hAnsi="Corbel"/>
          <w:b/>
          <w:bCs/>
          <w:szCs w:val="24"/>
          <w:lang w:val="fr-FR"/>
        </w:rPr>
      </w:pPr>
      <w:r w:rsidRPr="00483EC9">
        <w:rPr>
          <w:rFonts w:ascii="Corbel" w:cs="Arial" w:hAnsi="Corbel"/>
          <w:szCs w:val="24"/>
          <w:lang w:val="fr-FR"/>
        </w:rPr>
        <w:t xml:space="preserve">Il a été convenu de procéder à l’augmentation </w:t>
      </w:r>
      <w:r w:rsidR="00D53995" w:rsidRPr="00483EC9">
        <w:rPr>
          <w:rFonts w:ascii="Corbel" w:cs="Arial" w:hAnsi="Corbel"/>
          <w:szCs w:val="24"/>
          <w:lang w:val="fr-FR"/>
        </w:rPr>
        <w:t>de </w:t>
      </w:r>
      <w:r w:rsidR="00D53995" w:rsidRPr="00483EC9">
        <w:rPr>
          <w:rFonts w:ascii="Corbel" w:cs="Arial" w:hAnsi="Corbel"/>
          <w:b/>
          <w:szCs w:val="24"/>
          <w:lang w:val="fr-FR"/>
        </w:rPr>
        <w:t xml:space="preserve">+ </w:t>
      </w:r>
      <w:r w:rsidR="002E5D2A">
        <w:rPr>
          <w:rFonts w:ascii="Corbel" w:cs="Arial" w:hAnsi="Corbel"/>
          <w:b/>
          <w:szCs w:val="24"/>
          <w:lang w:val="fr-FR"/>
        </w:rPr>
        <w:t>3</w:t>
      </w:r>
      <w:r w:rsidR="00D53995" w:rsidRPr="00483EC9">
        <w:rPr>
          <w:rFonts w:ascii="Corbel" w:cs="Arial" w:hAnsi="Corbel"/>
          <w:b/>
          <w:szCs w:val="24"/>
          <w:lang w:val="fr-FR"/>
        </w:rPr>
        <w:t>%</w:t>
      </w:r>
      <w:r w:rsidR="00E426DC">
        <w:rPr>
          <w:rFonts w:ascii="Corbel" w:cs="Arial" w:hAnsi="Corbel"/>
          <w:b/>
          <w:szCs w:val="24"/>
          <w:lang w:val="fr-FR"/>
        </w:rPr>
        <w:t xml:space="preserve"> </w:t>
      </w:r>
      <w:r w:rsidRPr="00483EC9">
        <w:rPr>
          <w:rFonts w:ascii="Corbel" w:cs="Arial" w:hAnsi="Corbel"/>
          <w:szCs w:val="24"/>
          <w:lang w:val="fr-FR"/>
        </w:rPr>
        <w:t xml:space="preserve">des salaires réels </w:t>
      </w:r>
      <w:r w:rsidR="00D53995" w:rsidRPr="00483EC9">
        <w:rPr>
          <w:rFonts w:ascii="Corbel" w:cs="Arial" w:hAnsi="Corbel"/>
          <w:szCs w:val="24"/>
          <w:lang w:val="fr-FR"/>
        </w:rPr>
        <w:t xml:space="preserve">des personnels des catégories </w:t>
      </w:r>
      <w:r w:rsidR="00D53995" w:rsidRPr="00902429">
        <w:rPr>
          <w:rFonts w:ascii="Corbel" w:cs="Arial" w:hAnsi="Corbel"/>
          <w:b/>
          <w:bCs/>
          <w:szCs w:val="24"/>
          <w:lang w:val="fr-FR"/>
        </w:rPr>
        <w:t xml:space="preserve">OE1 à TA5 </w:t>
      </w:r>
      <w:r w:rsidR="00E57F9A">
        <w:rPr>
          <w:rFonts w:ascii="Corbel" w:cs="Arial" w:hAnsi="Corbel"/>
          <w:b/>
          <w:bCs/>
          <w:szCs w:val="24"/>
          <w:lang w:val="fr-FR"/>
        </w:rPr>
        <w:t>sous condition de présence</w:t>
      </w:r>
      <w:r w:rsidR="00D5649C" w:rsidRPr="00902429">
        <w:rPr>
          <w:rFonts w:ascii="Corbel" w:cs="Arial" w:hAnsi="Corbel"/>
          <w:b/>
          <w:bCs/>
          <w:szCs w:val="24"/>
          <w:lang w:val="fr-FR"/>
        </w:rPr>
        <w:t xml:space="preserve"> à l’effectif </w:t>
      </w:r>
      <w:r w:rsidR="00E57F9A">
        <w:rPr>
          <w:rFonts w:ascii="Corbel" w:cs="Arial" w:hAnsi="Corbel"/>
          <w:b/>
          <w:bCs/>
          <w:szCs w:val="24"/>
          <w:lang w:val="fr-FR"/>
        </w:rPr>
        <w:t>au</w:t>
      </w:r>
      <w:r w:rsidR="00D5649C" w:rsidRPr="00902429">
        <w:rPr>
          <w:rFonts w:ascii="Corbel" w:cs="Arial" w:hAnsi="Corbel"/>
          <w:b/>
          <w:bCs/>
          <w:szCs w:val="24"/>
          <w:lang w:val="fr-FR"/>
        </w:rPr>
        <w:t xml:space="preserve"> 30 novembre 2021.</w:t>
      </w:r>
    </w:p>
    <w:p w14:paraId="6768BDA1" w14:textId="39D9A9DD" w:rsidP="00E26D51" w:rsidR="00E26D51" w:rsidRDefault="00D5649C">
      <w:pPr>
        <w:spacing w:after="120"/>
        <w:jc w:val="both"/>
        <w:rPr>
          <w:rFonts w:ascii="Corbel" w:cs="Arial" w:hAnsi="Corbel"/>
          <w:b/>
          <w:szCs w:val="24"/>
          <w:lang w:val="fr-FR"/>
        </w:rPr>
      </w:pPr>
      <w:r>
        <w:rPr>
          <w:rFonts w:ascii="Corbel" w:cs="Arial" w:hAnsi="Corbel"/>
          <w:szCs w:val="24"/>
          <w:lang w:val="fr-FR"/>
        </w:rPr>
        <w:t xml:space="preserve">Cette augmentation prendra effet </w:t>
      </w:r>
      <w:r w:rsidR="00D53995" w:rsidRPr="00483EC9">
        <w:rPr>
          <w:rFonts w:ascii="Corbel" w:cs="Arial" w:hAnsi="Corbel"/>
          <w:szCs w:val="24"/>
          <w:lang w:val="fr-FR"/>
        </w:rPr>
        <w:t xml:space="preserve">à la </w:t>
      </w:r>
      <w:r w:rsidR="00D53995" w:rsidRPr="00902429">
        <w:rPr>
          <w:rFonts w:ascii="Corbel" w:cs="Arial" w:hAnsi="Corbel"/>
          <w:b/>
          <w:bCs/>
          <w:szCs w:val="24"/>
          <w:lang w:val="fr-FR"/>
        </w:rPr>
        <w:t>date</w:t>
      </w:r>
      <w:r w:rsidR="00E26D51" w:rsidRPr="00902429">
        <w:rPr>
          <w:rFonts w:ascii="Corbel" w:cs="Arial" w:hAnsi="Corbel"/>
          <w:b/>
          <w:bCs/>
          <w:szCs w:val="24"/>
          <w:lang w:val="fr-FR"/>
        </w:rPr>
        <w:t xml:space="preserve"> du</w:t>
      </w:r>
      <w:r w:rsidR="00E26D51" w:rsidRPr="00483EC9">
        <w:rPr>
          <w:rFonts w:ascii="Corbel" w:cs="Arial" w:hAnsi="Corbel"/>
          <w:szCs w:val="24"/>
          <w:lang w:val="fr-FR"/>
        </w:rPr>
        <w:t> </w:t>
      </w:r>
      <w:r w:rsidR="00483EC9">
        <w:rPr>
          <w:rFonts w:ascii="Corbel" w:cs="Arial" w:hAnsi="Corbel"/>
          <w:b/>
          <w:szCs w:val="24"/>
          <w:lang w:val="fr-FR"/>
        </w:rPr>
        <w:t>1</w:t>
      </w:r>
      <w:r w:rsidR="00483EC9" w:rsidRPr="00483EC9">
        <w:rPr>
          <w:rFonts w:ascii="Corbel" w:cs="Arial" w:hAnsi="Corbel"/>
          <w:b/>
          <w:szCs w:val="24"/>
          <w:vertAlign w:val="superscript"/>
          <w:lang w:val="fr-FR"/>
        </w:rPr>
        <w:t>er</w:t>
      </w:r>
      <w:r w:rsidR="00483EC9">
        <w:rPr>
          <w:rFonts w:ascii="Corbel" w:cs="Arial" w:hAnsi="Corbel"/>
          <w:b/>
          <w:szCs w:val="24"/>
          <w:lang w:val="fr-FR"/>
        </w:rPr>
        <w:t xml:space="preserve"> </w:t>
      </w:r>
      <w:r w:rsidR="002E5D2A">
        <w:rPr>
          <w:rFonts w:ascii="Corbel" w:cs="Arial" w:hAnsi="Corbel"/>
          <w:b/>
          <w:szCs w:val="24"/>
          <w:lang w:val="fr-FR"/>
        </w:rPr>
        <w:t>avril 2022.</w:t>
      </w:r>
    </w:p>
    <w:p w14:paraId="44A9E1B4" w14:textId="00C5F84B" w:rsidP="00E26D51" w:rsidR="002E5D2A" w:rsidRDefault="002E5D2A">
      <w:pPr>
        <w:spacing w:after="120"/>
        <w:jc w:val="both"/>
        <w:rPr>
          <w:rFonts w:ascii="Corbel" w:cs="Arial" w:hAnsi="Corbel"/>
          <w:bCs/>
          <w:szCs w:val="24"/>
          <w:lang w:val="fr-FR"/>
        </w:rPr>
      </w:pPr>
      <w:r w:rsidRPr="00E54C56">
        <w:rPr>
          <w:rFonts w:ascii="Corbel" w:cs="Arial" w:hAnsi="Corbel"/>
          <w:bCs/>
          <w:szCs w:val="24"/>
          <w:lang w:val="fr-FR"/>
        </w:rPr>
        <w:t xml:space="preserve">Cette augmentation de </w:t>
      </w:r>
      <w:r w:rsidR="00902429" w:rsidRPr="00902429">
        <w:rPr>
          <w:rFonts w:ascii="Corbel" w:cs="Arial" w:hAnsi="Corbel"/>
          <w:b/>
          <w:szCs w:val="24"/>
          <w:lang w:val="fr-FR"/>
        </w:rPr>
        <w:t xml:space="preserve">+ </w:t>
      </w:r>
      <w:r w:rsidRPr="00902429">
        <w:rPr>
          <w:rFonts w:ascii="Corbel" w:cs="Arial" w:hAnsi="Corbel"/>
          <w:b/>
          <w:szCs w:val="24"/>
          <w:lang w:val="fr-FR"/>
        </w:rPr>
        <w:t>3%</w:t>
      </w:r>
      <w:r w:rsidRPr="00E54C56">
        <w:rPr>
          <w:rFonts w:ascii="Corbel" w:cs="Arial" w:hAnsi="Corbel"/>
          <w:bCs/>
          <w:szCs w:val="24"/>
          <w:lang w:val="fr-FR"/>
        </w:rPr>
        <w:t xml:space="preserve"> </w:t>
      </w:r>
      <w:r w:rsidR="00D14E30" w:rsidRPr="00E54C56">
        <w:rPr>
          <w:rFonts w:ascii="Corbel" w:cs="Arial" w:hAnsi="Corbel"/>
          <w:bCs/>
          <w:szCs w:val="24"/>
          <w:lang w:val="fr-FR"/>
        </w:rPr>
        <w:t>s’appliquera</w:t>
      </w:r>
      <w:r w:rsidRPr="00E54C56">
        <w:rPr>
          <w:rFonts w:ascii="Corbel" w:cs="Arial" w:hAnsi="Corbel"/>
          <w:bCs/>
          <w:szCs w:val="24"/>
          <w:lang w:val="fr-FR"/>
        </w:rPr>
        <w:t xml:space="preserve"> </w:t>
      </w:r>
      <w:r w:rsidRPr="00902429">
        <w:rPr>
          <w:rFonts w:ascii="Corbel" w:cs="Arial" w:hAnsi="Corbel"/>
          <w:b/>
          <w:szCs w:val="24"/>
          <w:lang w:val="fr-FR"/>
        </w:rPr>
        <w:t>sur le salaire mensuel de base</w:t>
      </w:r>
      <w:r w:rsidR="00D14E30" w:rsidRPr="00902429">
        <w:rPr>
          <w:rFonts w:ascii="Corbel" w:cs="Arial" w:hAnsi="Corbel"/>
          <w:b/>
          <w:szCs w:val="24"/>
          <w:lang w:val="fr-FR"/>
        </w:rPr>
        <w:t xml:space="preserve"> brut</w:t>
      </w:r>
      <w:r w:rsidRPr="00902429">
        <w:rPr>
          <w:rFonts w:ascii="Corbel" w:cs="Arial" w:hAnsi="Corbel"/>
          <w:b/>
          <w:szCs w:val="24"/>
          <w:lang w:val="fr-FR"/>
        </w:rPr>
        <w:t xml:space="preserve"> réel des bénéficiaires </w:t>
      </w:r>
      <w:r w:rsidR="00E57F9A">
        <w:rPr>
          <w:rFonts w:ascii="Corbel" w:cs="Arial" w:hAnsi="Corbel"/>
          <w:b/>
          <w:szCs w:val="24"/>
          <w:lang w:val="fr-FR"/>
        </w:rPr>
        <w:t>tel que figurant sur le bulletin de salaire du mois de</w:t>
      </w:r>
      <w:r w:rsidRPr="00902429">
        <w:rPr>
          <w:rFonts w:ascii="Corbel" w:cs="Arial" w:hAnsi="Corbel"/>
          <w:b/>
          <w:szCs w:val="24"/>
          <w:lang w:val="fr-FR"/>
        </w:rPr>
        <w:t xml:space="preserve">  novembre 2021</w:t>
      </w:r>
      <w:r w:rsidRPr="00E54C56">
        <w:rPr>
          <w:rFonts w:ascii="Corbel" w:cs="Arial" w:hAnsi="Corbel"/>
          <w:bCs/>
          <w:szCs w:val="24"/>
          <w:lang w:val="fr-FR"/>
        </w:rPr>
        <w:t xml:space="preserve"> </w:t>
      </w:r>
      <w:r w:rsidR="00E57F9A">
        <w:rPr>
          <w:rFonts w:ascii="Corbel" w:cs="Arial" w:hAnsi="Corbel"/>
          <w:bCs/>
          <w:szCs w:val="24"/>
          <w:lang w:val="fr-FR"/>
        </w:rPr>
        <w:t xml:space="preserve">c’est-à-dire </w:t>
      </w:r>
      <w:r w:rsidRPr="00E54C56">
        <w:rPr>
          <w:rFonts w:ascii="Corbel" w:cs="Arial" w:hAnsi="Corbel"/>
          <w:bCs/>
          <w:szCs w:val="24"/>
          <w:lang w:val="fr-FR"/>
        </w:rPr>
        <w:t xml:space="preserve"> avant bénéfice éventuel de</w:t>
      </w:r>
      <w:r w:rsidR="00E57F9A">
        <w:rPr>
          <w:rFonts w:ascii="Corbel" w:cs="Arial" w:hAnsi="Corbel"/>
          <w:bCs/>
          <w:szCs w:val="24"/>
          <w:lang w:val="fr-FR"/>
        </w:rPr>
        <w:t xml:space="preserve"> la</w:t>
      </w:r>
      <w:r w:rsidRPr="00E54C56">
        <w:rPr>
          <w:rFonts w:ascii="Corbel" w:cs="Arial" w:hAnsi="Corbel"/>
          <w:bCs/>
          <w:szCs w:val="24"/>
          <w:lang w:val="fr-FR"/>
        </w:rPr>
        <w:t xml:space="preserve"> revalorisation des salaires minimas de branche</w:t>
      </w:r>
      <w:r w:rsidR="00E57F9A">
        <w:rPr>
          <w:rFonts w:ascii="Corbel" w:cs="Arial" w:hAnsi="Corbel"/>
          <w:bCs/>
          <w:szCs w:val="24"/>
          <w:lang w:val="fr-FR"/>
        </w:rPr>
        <w:t xml:space="preserve"> intervenue au 1</w:t>
      </w:r>
      <w:r w:rsidR="00E57F9A" w:rsidRPr="00E57F9A">
        <w:rPr>
          <w:rFonts w:ascii="Corbel" w:cs="Arial" w:hAnsi="Corbel"/>
          <w:bCs/>
          <w:szCs w:val="24"/>
          <w:vertAlign w:val="superscript"/>
          <w:lang w:val="fr-FR"/>
        </w:rPr>
        <w:t>er</w:t>
      </w:r>
      <w:r w:rsidR="00E57F9A">
        <w:rPr>
          <w:rFonts w:ascii="Corbel" w:cs="Arial" w:hAnsi="Corbel"/>
          <w:bCs/>
          <w:szCs w:val="24"/>
          <w:lang w:val="fr-FR"/>
        </w:rPr>
        <w:t xml:space="preserve"> décembre 2021</w:t>
      </w:r>
      <w:r w:rsidR="00C57B96">
        <w:rPr>
          <w:rFonts w:ascii="Corbel" w:cs="Arial" w:hAnsi="Corbel"/>
          <w:bCs/>
          <w:szCs w:val="24"/>
          <w:lang w:val="fr-FR"/>
        </w:rPr>
        <w:t xml:space="preserve"> qui ne se cumule</w:t>
      </w:r>
      <w:r w:rsidR="00E57F9A">
        <w:rPr>
          <w:rFonts w:ascii="Corbel" w:cs="Arial" w:hAnsi="Corbel"/>
          <w:bCs/>
          <w:szCs w:val="24"/>
          <w:lang w:val="fr-FR"/>
        </w:rPr>
        <w:t xml:space="preserve"> donc </w:t>
      </w:r>
      <w:r w:rsidR="00C57B96">
        <w:rPr>
          <w:rFonts w:ascii="Corbel" w:cs="Arial" w:hAnsi="Corbel"/>
          <w:bCs/>
          <w:szCs w:val="24"/>
          <w:lang w:val="fr-FR"/>
        </w:rPr>
        <w:t>pas avec l’AG de + 3% des salaires réels.</w:t>
      </w:r>
    </w:p>
    <w:p w14:paraId="09436F6B" w14:textId="77777777" w:rsidP="00E26D51" w:rsidR="00E54C56" w:rsidRDefault="00E54C56" w:rsidRPr="00E54C56">
      <w:pPr>
        <w:spacing w:after="120"/>
        <w:jc w:val="both"/>
        <w:rPr>
          <w:rFonts w:ascii="Corbel" w:cs="Arial" w:hAnsi="Corbel"/>
          <w:bCs/>
          <w:szCs w:val="24"/>
          <w:lang w:val="fr-FR"/>
        </w:rPr>
      </w:pPr>
    </w:p>
    <w:p w14:paraId="745C890E" w14:textId="6E564EF6" w:rsidP="00E26D51" w:rsidR="00BD325C" w:rsidRDefault="00BD325C" w:rsidRPr="007D353B">
      <w:pPr>
        <w:spacing w:after="120"/>
        <w:jc w:val="both"/>
        <w:rPr>
          <w:rFonts w:ascii="Corbel" w:cs="Arial" w:hAnsi="Corbel"/>
          <w:bCs/>
          <w:szCs w:val="24"/>
          <w:u w:val="single"/>
          <w:lang w:val="fr-FR"/>
        </w:rPr>
      </w:pPr>
      <w:r w:rsidRPr="007D353B">
        <w:rPr>
          <w:rFonts w:ascii="Corbel" w:cs="Arial" w:hAnsi="Corbel"/>
          <w:bCs/>
          <w:szCs w:val="24"/>
          <w:u w:val="single"/>
          <w:lang w:val="fr-FR"/>
        </w:rPr>
        <w:t>Exemple</w:t>
      </w:r>
      <w:r w:rsidR="007D353B">
        <w:rPr>
          <w:rFonts w:ascii="Corbel" w:cs="Arial" w:hAnsi="Corbel"/>
          <w:bCs/>
          <w:szCs w:val="24"/>
          <w:u w:val="single"/>
          <w:lang w:val="fr-FR"/>
        </w:rPr>
        <w:t xml:space="preserve"> 1</w:t>
      </w:r>
      <w:r w:rsidRPr="007D353B">
        <w:rPr>
          <w:rFonts w:ascii="Corbel" w:cs="Arial" w:hAnsi="Corbel"/>
          <w:bCs/>
          <w:szCs w:val="24"/>
          <w:u w:val="single"/>
          <w:lang w:val="fr-FR"/>
        </w:rPr>
        <w:t> :</w:t>
      </w:r>
      <w:r w:rsidR="007D353B" w:rsidRPr="007D353B">
        <w:rPr>
          <w:rFonts w:ascii="Corbel" w:cs="Arial" w:hAnsi="Corbel"/>
          <w:bCs/>
          <w:szCs w:val="24"/>
          <w:u w:val="single"/>
          <w:lang w:val="fr-FR"/>
        </w:rPr>
        <w:t xml:space="preserve"> salarié OE4</w:t>
      </w:r>
    </w:p>
    <w:p w14:paraId="0D316D16" w14:textId="47508756" w:rsidP="00E26D51" w:rsidR="00BD325C" w:rsidRDefault="00BD325C">
      <w:pPr>
        <w:spacing w:after="120"/>
        <w:jc w:val="both"/>
        <w:rPr>
          <w:rFonts w:ascii="Corbel" w:cs="Arial" w:hAnsi="Corbel"/>
          <w:bCs/>
          <w:szCs w:val="24"/>
          <w:lang w:val="fr-FR"/>
        </w:rPr>
      </w:pPr>
      <w:r w:rsidRPr="007D353B">
        <w:rPr>
          <w:rFonts w:ascii="Corbel" w:cs="Arial" w:hAnsi="Corbel"/>
          <w:bCs/>
          <w:szCs w:val="24"/>
          <w:lang w:val="fr-FR"/>
        </w:rPr>
        <w:t xml:space="preserve">Salaire réel </w:t>
      </w:r>
      <w:r w:rsidR="007D353B" w:rsidRPr="007D353B">
        <w:rPr>
          <w:rFonts w:ascii="Corbel" w:cs="Arial" w:hAnsi="Corbel"/>
          <w:bCs/>
          <w:szCs w:val="24"/>
          <w:lang w:val="fr-FR"/>
        </w:rPr>
        <w:t xml:space="preserve">de base mensuel brut </w:t>
      </w:r>
      <w:r w:rsidRPr="007D353B">
        <w:rPr>
          <w:rFonts w:ascii="Corbel" w:cs="Arial" w:hAnsi="Corbel"/>
          <w:bCs/>
          <w:szCs w:val="24"/>
          <w:lang w:val="fr-FR"/>
        </w:rPr>
        <w:t>au 30/11/2021 = 1 6</w:t>
      </w:r>
      <w:r w:rsidR="00E57F9A">
        <w:rPr>
          <w:rFonts w:ascii="Corbel" w:cs="Arial" w:hAnsi="Corbel"/>
          <w:bCs/>
          <w:szCs w:val="24"/>
          <w:lang w:val="fr-FR"/>
        </w:rPr>
        <w:t>6</w:t>
      </w:r>
      <w:r w:rsidRPr="007D353B">
        <w:rPr>
          <w:rFonts w:ascii="Corbel" w:cs="Arial" w:hAnsi="Corbel"/>
          <w:bCs/>
          <w:szCs w:val="24"/>
          <w:lang w:val="fr-FR"/>
        </w:rPr>
        <w:t>0,00 €</w:t>
      </w:r>
    </w:p>
    <w:p w14:paraId="713CD536" w14:textId="77777777" w:rsidP="00E57F9A" w:rsidR="00E57F9A" w:rsidRDefault="00E57F9A">
      <w:pPr>
        <w:spacing w:after="120"/>
        <w:jc w:val="both"/>
        <w:rPr>
          <w:rFonts w:ascii="Corbel" w:cs="Arial" w:hAnsi="Corbel"/>
          <w:bCs/>
          <w:szCs w:val="24"/>
          <w:lang w:val="fr-FR"/>
        </w:rPr>
      </w:pPr>
      <w:r>
        <w:rPr>
          <w:rFonts w:ascii="Corbel" w:cs="Arial" w:hAnsi="Corbel"/>
          <w:bCs/>
          <w:szCs w:val="24"/>
          <w:lang w:val="fr-FR"/>
        </w:rPr>
        <w:t>Salaire Minima Conventionnel au 01/12/2021 = 1 658,39 €</w:t>
      </w:r>
    </w:p>
    <w:p w14:paraId="7D15DEEB" w14:textId="4FDD29EE" w:rsidP="00E26D51" w:rsidR="00E57F9A" w:rsidRDefault="00E57F9A" w:rsidRPr="007D353B">
      <w:pPr>
        <w:spacing w:after="120"/>
        <w:jc w:val="both"/>
        <w:rPr>
          <w:rFonts w:ascii="Corbel" w:cs="Arial" w:hAnsi="Corbel"/>
          <w:bCs/>
          <w:szCs w:val="24"/>
          <w:lang w:val="fr-FR"/>
        </w:rPr>
      </w:pPr>
      <w:r>
        <w:rPr>
          <w:rFonts w:ascii="Corbel" w:cs="Arial" w:hAnsi="Corbel"/>
          <w:bCs/>
          <w:szCs w:val="24"/>
          <w:lang w:val="fr-FR"/>
        </w:rPr>
        <w:t xml:space="preserve">Augmentation en valeur au titre de la Branche au 01/12/2021= 0,00 € </w:t>
      </w:r>
    </w:p>
    <w:p w14:paraId="375CBB1C" w14:textId="1FDEC10B" w:rsidP="00E26D51" w:rsidR="00BD325C" w:rsidRDefault="00BD325C">
      <w:pPr>
        <w:spacing w:after="120"/>
        <w:jc w:val="both"/>
        <w:rPr>
          <w:rFonts w:ascii="Corbel" w:cs="Arial" w:hAnsi="Corbel"/>
          <w:b/>
          <w:szCs w:val="24"/>
          <w:lang w:val="fr-FR"/>
        </w:rPr>
      </w:pPr>
      <w:r w:rsidRPr="007D353B">
        <w:rPr>
          <w:rFonts w:ascii="Corbel" w:cs="Arial" w:hAnsi="Corbel"/>
          <w:bCs/>
          <w:szCs w:val="24"/>
          <w:lang w:val="fr-FR"/>
        </w:rPr>
        <w:t xml:space="preserve">Salaire de base mensuel brut au 01/04/2022 </w:t>
      </w:r>
      <w:r w:rsidR="00E57F9A">
        <w:rPr>
          <w:rFonts w:ascii="Corbel" w:cs="Arial" w:hAnsi="Corbel"/>
          <w:bCs/>
          <w:szCs w:val="24"/>
          <w:lang w:val="fr-FR"/>
        </w:rPr>
        <w:t xml:space="preserve">après AG + 3% </w:t>
      </w:r>
      <w:r w:rsidRPr="007D353B">
        <w:rPr>
          <w:rFonts w:ascii="Corbel" w:cs="Arial" w:hAnsi="Corbel"/>
          <w:bCs/>
          <w:szCs w:val="24"/>
          <w:lang w:val="fr-FR"/>
        </w:rPr>
        <w:t>= 1 6</w:t>
      </w:r>
      <w:r w:rsidR="00E57F9A">
        <w:rPr>
          <w:rFonts w:ascii="Corbel" w:cs="Arial" w:hAnsi="Corbel"/>
          <w:bCs/>
          <w:szCs w:val="24"/>
          <w:lang w:val="fr-FR"/>
        </w:rPr>
        <w:t>6</w:t>
      </w:r>
      <w:r w:rsidRPr="007D353B">
        <w:rPr>
          <w:rFonts w:ascii="Corbel" w:cs="Arial" w:hAnsi="Corbel"/>
          <w:bCs/>
          <w:szCs w:val="24"/>
          <w:lang w:val="fr-FR"/>
        </w:rPr>
        <w:t xml:space="preserve">0,00 € X 1,03 = </w:t>
      </w:r>
      <w:r w:rsidR="007D353B" w:rsidRPr="007D353B">
        <w:rPr>
          <w:rFonts w:ascii="Corbel" w:cs="Arial" w:hAnsi="Corbel"/>
          <w:b/>
          <w:szCs w:val="24"/>
          <w:lang w:val="fr-FR"/>
        </w:rPr>
        <w:t>1</w:t>
      </w:r>
      <w:r w:rsidR="00E57F9A">
        <w:rPr>
          <w:rFonts w:ascii="Corbel" w:cs="Arial" w:hAnsi="Corbel"/>
          <w:b/>
          <w:szCs w:val="24"/>
          <w:lang w:val="fr-FR"/>
        </w:rPr>
        <w:t> 709,80</w:t>
      </w:r>
      <w:r w:rsidR="007D353B" w:rsidRPr="007D353B">
        <w:rPr>
          <w:rFonts w:ascii="Corbel" w:cs="Arial" w:hAnsi="Corbel"/>
          <w:b/>
          <w:szCs w:val="24"/>
          <w:lang w:val="fr-FR"/>
        </w:rPr>
        <w:t xml:space="preserve"> €</w:t>
      </w:r>
    </w:p>
    <w:p w14:paraId="7FA75559" w14:textId="0C4C6D59" w:rsidP="00E54C56" w:rsidR="00E54C56" w:rsidRDefault="00E54C56" w:rsidRPr="00E57F9A">
      <w:pPr>
        <w:spacing w:after="120"/>
        <w:jc w:val="both"/>
        <w:rPr>
          <w:rFonts w:ascii="Corbel" w:cs="Arial" w:hAnsi="Corbel"/>
          <w:b/>
          <w:szCs w:val="24"/>
          <w:lang w:val="fr-FR"/>
        </w:rPr>
      </w:pPr>
      <w:r w:rsidRPr="00E54C56">
        <w:rPr>
          <w:rFonts w:ascii="Corbel" w:cs="Arial" w:hAnsi="Corbel"/>
          <w:bCs/>
          <w:szCs w:val="24"/>
          <w:lang w:val="fr-FR"/>
        </w:rPr>
        <w:t xml:space="preserve">Augmentation en valeur = </w:t>
      </w:r>
      <w:r w:rsidRPr="00E57F9A">
        <w:rPr>
          <w:rFonts w:ascii="Corbel" w:cs="Arial" w:hAnsi="Corbel"/>
          <w:b/>
          <w:szCs w:val="24"/>
          <w:lang w:val="fr-FR"/>
        </w:rPr>
        <w:t>49,</w:t>
      </w:r>
      <w:r w:rsidR="00E57F9A" w:rsidRPr="00E57F9A">
        <w:rPr>
          <w:rFonts w:ascii="Corbel" w:cs="Arial" w:hAnsi="Corbel"/>
          <w:b/>
          <w:szCs w:val="24"/>
          <w:lang w:val="fr-FR"/>
        </w:rPr>
        <w:t>8</w:t>
      </w:r>
      <w:r w:rsidRPr="00E57F9A">
        <w:rPr>
          <w:rFonts w:ascii="Corbel" w:cs="Arial" w:hAnsi="Corbel"/>
          <w:b/>
          <w:szCs w:val="24"/>
          <w:lang w:val="fr-FR"/>
        </w:rPr>
        <w:t>0 €</w:t>
      </w:r>
    </w:p>
    <w:p w14:paraId="2F5D558A" w14:textId="77777777" w:rsidP="00E54C56" w:rsidR="00E54C56" w:rsidRDefault="00E54C56" w:rsidRPr="00E54C56">
      <w:pPr>
        <w:spacing w:after="120"/>
        <w:jc w:val="both"/>
        <w:rPr>
          <w:rFonts w:ascii="Corbel" w:cs="Arial" w:hAnsi="Corbel"/>
          <w:bCs/>
          <w:szCs w:val="24"/>
          <w:lang w:val="fr-FR"/>
        </w:rPr>
      </w:pPr>
    </w:p>
    <w:p w14:paraId="1B4B98FE" w14:textId="00201EBE" w:rsidP="00E54C56" w:rsidR="00E54C56" w:rsidRDefault="00E54C56" w:rsidRPr="007D353B">
      <w:pPr>
        <w:spacing w:after="120"/>
        <w:jc w:val="both"/>
        <w:rPr>
          <w:rFonts w:ascii="Corbel" w:cs="Arial" w:hAnsi="Corbel"/>
          <w:bCs/>
          <w:szCs w:val="24"/>
          <w:u w:val="single"/>
          <w:lang w:val="fr-FR"/>
        </w:rPr>
      </w:pPr>
      <w:r w:rsidRPr="007D353B">
        <w:rPr>
          <w:rFonts w:ascii="Corbel" w:cs="Arial" w:hAnsi="Corbel"/>
          <w:bCs/>
          <w:szCs w:val="24"/>
          <w:u w:val="single"/>
          <w:lang w:val="fr-FR"/>
        </w:rPr>
        <w:t>Exemple</w:t>
      </w:r>
      <w:r>
        <w:rPr>
          <w:rFonts w:ascii="Corbel" w:cs="Arial" w:hAnsi="Corbel"/>
          <w:bCs/>
          <w:szCs w:val="24"/>
          <w:u w:val="single"/>
          <w:lang w:val="fr-FR"/>
        </w:rPr>
        <w:t xml:space="preserve"> 2</w:t>
      </w:r>
      <w:r w:rsidRPr="007D353B">
        <w:rPr>
          <w:rFonts w:ascii="Corbel" w:cs="Arial" w:hAnsi="Corbel"/>
          <w:bCs/>
          <w:szCs w:val="24"/>
          <w:u w:val="single"/>
          <w:lang w:val="fr-FR"/>
        </w:rPr>
        <w:t> : salarié OE4</w:t>
      </w:r>
    </w:p>
    <w:p w14:paraId="6FE692FE" w14:textId="01DB9E2E" w:rsidP="00E54C56" w:rsidR="00E54C56" w:rsidRDefault="00E54C56">
      <w:pPr>
        <w:spacing w:after="120"/>
        <w:jc w:val="both"/>
        <w:rPr>
          <w:rFonts w:ascii="Corbel" w:cs="Arial" w:hAnsi="Corbel"/>
          <w:bCs/>
          <w:szCs w:val="24"/>
          <w:lang w:val="fr-FR"/>
        </w:rPr>
      </w:pPr>
      <w:r w:rsidRPr="007D353B">
        <w:rPr>
          <w:rFonts w:ascii="Corbel" w:cs="Arial" w:hAnsi="Corbel"/>
          <w:bCs/>
          <w:szCs w:val="24"/>
          <w:lang w:val="fr-FR"/>
        </w:rPr>
        <w:t>Salaire réel de base mensuel brut au 30/11/2021 = 1 6</w:t>
      </w:r>
      <w:r>
        <w:rPr>
          <w:rFonts w:ascii="Corbel" w:cs="Arial" w:hAnsi="Corbel"/>
          <w:bCs/>
          <w:szCs w:val="24"/>
          <w:lang w:val="fr-FR"/>
        </w:rPr>
        <w:t>5</w:t>
      </w:r>
      <w:r w:rsidRPr="007D353B">
        <w:rPr>
          <w:rFonts w:ascii="Corbel" w:cs="Arial" w:hAnsi="Corbel"/>
          <w:bCs/>
          <w:szCs w:val="24"/>
          <w:lang w:val="fr-FR"/>
        </w:rPr>
        <w:t>0,00 €</w:t>
      </w:r>
    </w:p>
    <w:p w14:paraId="614FFEA2" w14:textId="151C4DE0" w:rsidP="00E54C56" w:rsidR="00E54C56" w:rsidRDefault="00E54C56">
      <w:pPr>
        <w:spacing w:after="120"/>
        <w:jc w:val="both"/>
        <w:rPr>
          <w:rFonts w:ascii="Corbel" w:cs="Arial" w:hAnsi="Corbel"/>
          <w:bCs/>
          <w:szCs w:val="24"/>
          <w:lang w:val="fr-FR"/>
        </w:rPr>
      </w:pPr>
      <w:r>
        <w:rPr>
          <w:rFonts w:ascii="Corbel" w:cs="Arial" w:hAnsi="Corbel"/>
          <w:bCs/>
          <w:szCs w:val="24"/>
          <w:lang w:val="fr-FR"/>
        </w:rPr>
        <w:t>Salaire Minima Conventionnel au 01/12/2021 = 1 658,39 €</w:t>
      </w:r>
    </w:p>
    <w:p w14:paraId="79E447E3" w14:textId="26A7F16D" w:rsidP="00E54C56" w:rsidR="00E54C56" w:rsidRDefault="00E54C56">
      <w:pPr>
        <w:spacing w:after="120"/>
        <w:jc w:val="both"/>
        <w:rPr>
          <w:rFonts w:ascii="Corbel" w:cs="Arial" w:hAnsi="Corbel"/>
          <w:bCs/>
          <w:szCs w:val="24"/>
          <w:lang w:val="fr-FR"/>
        </w:rPr>
      </w:pPr>
      <w:r>
        <w:rPr>
          <w:rFonts w:ascii="Corbel" w:cs="Arial" w:hAnsi="Corbel"/>
          <w:bCs/>
          <w:szCs w:val="24"/>
          <w:lang w:val="fr-FR"/>
        </w:rPr>
        <w:t xml:space="preserve">Augmentation en valeur au titre de la Branche </w:t>
      </w:r>
      <w:r w:rsidR="00C57B96">
        <w:rPr>
          <w:rFonts w:ascii="Corbel" w:cs="Arial" w:hAnsi="Corbel"/>
          <w:bCs/>
          <w:szCs w:val="24"/>
          <w:lang w:val="fr-FR"/>
        </w:rPr>
        <w:t>au 01/12/2021</w:t>
      </w:r>
      <w:r>
        <w:rPr>
          <w:rFonts w:ascii="Corbel" w:cs="Arial" w:hAnsi="Corbel"/>
          <w:bCs/>
          <w:szCs w:val="24"/>
          <w:lang w:val="fr-FR"/>
        </w:rPr>
        <w:t>= 8,39 €</w:t>
      </w:r>
      <w:r w:rsidR="00C57B96">
        <w:rPr>
          <w:rFonts w:ascii="Corbel" w:cs="Arial" w:hAnsi="Corbel"/>
          <w:bCs/>
          <w:szCs w:val="24"/>
          <w:lang w:val="fr-FR"/>
        </w:rPr>
        <w:t xml:space="preserve"> </w:t>
      </w:r>
    </w:p>
    <w:p w14:paraId="13E5A74F" w14:textId="7EBEFDE8" w:rsidP="00E54C56" w:rsidR="00902429" w:rsidRDefault="00902429">
      <w:pPr>
        <w:spacing w:after="120"/>
        <w:jc w:val="both"/>
        <w:rPr>
          <w:rFonts w:ascii="Corbel" w:cs="Arial" w:hAnsi="Corbel"/>
          <w:bCs/>
          <w:szCs w:val="24"/>
          <w:lang w:val="fr-FR"/>
        </w:rPr>
      </w:pPr>
      <w:r>
        <w:rPr>
          <w:rFonts w:ascii="Corbel" w:cs="Arial" w:hAnsi="Corbel"/>
          <w:bCs/>
          <w:szCs w:val="24"/>
          <w:lang w:val="fr-FR"/>
        </w:rPr>
        <w:t xml:space="preserve">Salaire réel au </w:t>
      </w:r>
      <w:r w:rsidR="00E57F9A">
        <w:rPr>
          <w:rFonts w:ascii="Corbel" w:cs="Arial" w:hAnsi="Corbel"/>
          <w:bCs/>
          <w:szCs w:val="24"/>
          <w:lang w:val="fr-FR"/>
        </w:rPr>
        <w:t>01/12/2021</w:t>
      </w:r>
      <w:r>
        <w:rPr>
          <w:rFonts w:ascii="Corbel" w:cs="Arial" w:hAnsi="Corbel"/>
          <w:bCs/>
          <w:szCs w:val="24"/>
          <w:lang w:val="fr-FR"/>
        </w:rPr>
        <w:t xml:space="preserve"> = 1 658,39 €</w:t>
      </w:r>
    </w:p>
    <w:p w14:paraId="4316D93C" w14:textId="5C9EE93C" w:rsidP="00E54C56" w:rsidR="00E54C56" w:rsidRDefault="00E54C56" w:rsidRPr="00E57F9A">
      <w:pPr>
        <w:spacing w:after="120"/>
        <w:jc w:val="both"/>
        <w:rPr>
          <w:rFonts w:ascii="Corbel" w:cs="Arial" w:hAnsi="Corbel"/>
          <w:b/>
          <w:szCs w:val="24"/>
          <w:lang w:val="fr-FR"/>
        </w:rPr>
      </w:pPr>
      <w:r>
        <w:rPr>
          <w:rFonts w:ascii="Corbel" w:cs="Arial" w:hAnsi="Corbel"/>
          <w:bCs/>
          <w:szCs w:val="24"/>
          <w:lang w:val="fr-FR"/>
        </w:rPr>
        <w:t xml:space="preserve">Salaire de base mensuel brut au </w:t>
      </w:r>
      <w:r w:rsidR="003D1D6C">
        <w:rPr>
          <w:rFonts w:ascii="Corbel" w:cs="Arial" w:hAnsi="Corbel"/>
          <w:bCs/>
          <w:szCs w:val="24"/>
          <w:lang w:val="fr-FR"/>
        </w:rPr>
        <w:t>01/04/</w:t>
      </w:r>
      <w:r>
        <w:rPr>
          <w:rFonts w:ascii="Corbel" w:cs="Arial" w:hAnsi="Corbel"/>
          <w:bCs/>
          <w:szCs w:val="24"/>
          <w:lang w:val="fr-FR"/>
        </w:rPr>
        <w:t>202</w:t>
      </w:r>
      <w:r w:rsidR="003D1D6C">
        <w:rPr>
          <w:rFonts w:ascii="Corbel" w:cs="Arial" w:hAnsi="Corbel"/>
          <w:bCs/>
          <w:szCs w:val="24"/>
          <w:lang w:val="fr-FR"/>
        </w:rPr>
        <w:t>2</w:t>
      </w:r>
      <w:r>
        <w:rPr>
          <w:rFonts w:ascii="Corbel" w:cs="Arial" w:hAnsi="Corbel"/>
          <w:bCs/>
          <w:szCs w:val="24"/>
          <w:lang w:val="fr-FR"/>
        </w:rPr>
        <w:t xml:space="preserve"> = </w:t>
      </w:r>
      <w:r w:rsidR="00C57B96">
        <w:rPr>
          <w:rFonts w:ascii="Corbel" w:cs="Arial" w:hAnsi="Corbel"/>
          <w:bCs/>
          <w:szCs w:val="24"/>
          <w:lang w:val="fr-FR"/>
        </w:rPr>
        <w:t xml:space="preserve">1 650,00 X 1,03 = </w:t>
      </w:r>
      <w:r w:rsidR="00C57B96" w:rsidRPr="00E57F9A">
        <w:rPr>
          <w:rFonts w:ascii="Corbel" w:cs="Arial" w:hAnsi="Corbel"/>
          <w:b/>
          <w:szCs w:val="24"/>
          <w:lang w:val="fr-FR"/>
        </w:rPr>
        <w:t>1 699,50 €</w:t>
      </w:r>
    </w:p>
    <w:p w14:paraId="672DB4FA" w14:textId="001FAC70" w:rsidP="00E54C56" w:rsidR="00C57B96" w:rsidRDefault="00C57B96">
      <w:pPr>
        <w:spacing w:after="120"/>
        <w:jc w:val="both"/>
        <w:rPr>
          <w:rFonts w:ascii="Corbel" w:cs="Arial" w:hAnsi="Corbel"/>
          <w:b/>
          <w:szCs w:val="24"/>
          <w:lang w:val="fr-FR"/>
        </w:rPr>
      </w:pPr>
      <w:r>
        <w:rPr>
          <w:rFonts w:ascii="Corbel" w:cs="Arial" w:hAnsi="Corbel"/>
          <w:bCs/>
          <w:szCs w:val="24"/>
          <w:lang w:val="fr-FR"/>
        </w:rPr>
        <w:t xml:space="preserve">Augmentation en valeur par rapport à novembre 2021 = </w:t>
      </w:r>
      <w:r w:rsidRPr="00E57F9A">
        <w:rPr>
          <w:rFonts w:ascii="Corbel" w:cs="Arial" w:hAnsi="Corbel"/>
          <w:b/>
          <w:szCs w:val="24"/>
          <w:lang w:val="fr-FR"/>
        </w:rPr>
        <w:t>49,50 €</w:t>
      </w:r>
    </w:p>
    <w:p w14:paraId="5A27019A" w14:textId="34392EF0" w:rsidP="00E54C56" w:rsidR="00E57F9A" w:rsidRDefault="00E57F9A" w:rsidRPr="00E57F9A">
      <w:pPr>
        <w:spacing w:after="120"/>
        <w:jc w:val="both"/>
        <w:rPr>
          <w:rFonts w:ascii="Corbel" w:cs="Arial" w:hAnsi="Corbel"/>
          <w:bCs/>
          <w:szCs w:val="24"/>
          <w:lang w:val="fr-FR"/>
        </w:rPr>
      </w:pPr>
      <w:r w:rsidRPr="00E57F9A">
        <w:rPr>
          <w:rFonts w:ascii="Corbel" w:cs="Arial" w:hAnsi="Corbel"/>
          <w:bCs/>
          <w:szCs w:val="24"/>
          <w:lang w:val="fr-FR"/>
        </w:rPr>
        <w:t xml:space="preserve">dont </w:t>
      </w:r>
    </w:p>
    <w:p w14:paraId="2BD37F06" w14:textId="6C2F74E8" w:rsidP="00E54C56" w:rsidR="00E57F9A" w:rsidRDefault="00E57F9A">
      <w:pPr>
        <w:spacing w:after="120"/>
        <w:jc w:val="both"/>
        <w:rPr>
          <w:rFonts w:ascii="Corbel" w:cs="Arial" w:hAnsi="Corbel"/>
          <w:bCs/>
          <w:szCs w:val="24"/>
          <w:lang w:val="fr-FR"/>
        </w:rPr>
      </w:pPr>
      <w:r>
        <w:rPr>
          <w:rFonts w:ascii="Corbel" w:cs="Arial" w:hAnsi="Corbel"/>
          <w:bCs/>
          <w:szCs w:val="24"/>
          <w:lang w:val="fr-FR"/>
        </w:rPr>
        <w:t xml:space="preserve">Augmentation en valeur au titre de la Branche au 01/12/2021= + 8,39 € </w:t>
      </w:r>
    </w:p>
    <w:p w14:paraId="4BD77EBD" w14:textId="59878FC9" w:rsidP="00E26D51" w:rsidR="007D353B" w:rsidRDefault="00E57F9A" w:rsidRPr="007D353B">
      <w:pPr>
        <w:spacing w:after="120"/>
        <w:jc w:val="both"/>
        <w:rPr>
          <w:rFonts w:ascii="Corbel" w:cs="Arial" w:hAnsi="Corbel"/>
          <w:bCs/>
          <w:szCs w:val="24"/>
          <w:lang w:val="fr-FR"/>
        </w:rPr>
      </w:pPr>
      <w:r>
        <w:rPr>
          <w:rFonts w:ascii="Corbel" w:cs="Arial" w:hAnsi="Corbel"/>
          <w:bCs/>
          <w:szCs w:val="24"/>
          <w:lang w:val="fr-FR"/>
        </w:rPr>
        <w:t xml:space="preserve"> </w:t>
      </w:r>
    </w:p>
    <w:p w14:paraId="4B361F24" w14:textId="77777777" w:rsidP="00E26D51" w:rsidR="00E57F9A" w:rsidRDefault="00D5649C">
      <w:pPr>
        <w:spacing w:after="120"/>
        <w:jc w:val="both"/>
        <w:rPr>
          <w:rFonts w:ascii="Corbel" w:cs="Arial" w:hAnsi="Corbel"/>
          <w:bCs/>
          <w:szCs w:val="24"/>
          <w:lang w:val="fr-FR"/>
        </w:rPr>
      </w:pPr>
      <w:r>
        <w:rPr>
          <w:rFonts w:ascii="Corbel" w:cs="Arial" w:hAnsi="Corbel"/>
          <w:bCs/>
          <w:szCs w:val="24"/>
          <w:lang w:val="fr-FR"/>
        </w:rPr>
        <w:t>L</w:t>
      </w:r>
      <w:r w:rsidR="00E426DC" w:rsidRPr="00C57B96">
        <w:rPr>
          <w:rFonts w:ascii="Corbel" w:cs="Arial" w:hAnsi="Corbel"/>
          <w:bCs/>
          <w:szCs w:val="24"/>
          <w:lang w:val="fr-FR"/>
        </w:rPr>
        <w:t xml:space="preserve">es salariés </w:t>
      </w:r>
      <w:r w:rsidR="00E426DC" w:rsidRPr="0027237E">
        <w:rPr>
          <w:rFonts w:ascii="Corbel" w:cs="Arial" w:hAnsi="Corbel"/>
          <w:b/>
          <w:szCs w:val="24"/>
          <w:lang w:val="fr-FR"/>
        </w:rPr>
        <w:t>entrés</w:t>
      </w:r>
      <w:r w:rsidRPr="0027237E">
        <w:rPr>
          <w:rFonts w:ascii="Corbel" w:cs="Arial" w:hAnsi="Corbel"/>
          <w:b/>
          <w:szCs w:val="24"/>
          <w:lang w:val="fr-FR"/>
        </w:rPr>
        <w:t xml:space="preserve"> à l’effectif</w:t>
      </w:r>
      <w:r w:rsidR="00E426DC" w:rsidRPr="0027237E">
        <w:rPr>
          <w:rFonts w:ascii="Corbel" w:cs="Arial" w:hAnsi="Corbel"/>
          <w:b/>
          <w:szCs w:val="24"/>
          <w:lang w:val="fr-FR"/>
        </w:rPr>
        <w:t xml:space="preserve"> après le </w:t>
      </w:r>
      <w:r w:rsidRPr="0027237E">
        <w:rPr>
          <w:rFonts w:ascii="Corbel" w:cs="Arial" w:hAnsi="Corbel"/>
          <w:b/>
          <w:szCs w:val="24"/>
          <w:lang w:val="fr-FR"/>
        </w:rPr>
        <w:t>30 novembre</w:t>
      </w:r>
      <w:r w:rsidR="00E426DC" w:rsidRPr="0027237E">
        <w:rPr>
          <w:rFonts w:ascii="Corbel" w:cs="Arial" w:hAnsi="Corbel"/>
          <w:b/>
          <w:szCs w:val="24"/>
          <w:lang w:val="fr-FR"/>
        </w:rPr>
        <w:t xml:space="preserve"> 2021</w:t>
      </w:r>
      <w:r w:rsidR="00E426DC" w:rsidRPr="00C57B96">
        <w:rPr>
          <w:rFonts w:ascii="Corbel" w:cs="Arial" w:hAnsi="Corbel"/>
          <w:bCs/>
          <w:szCs w:val="24"/>
          <w:lang w:val="fr-FR"/>
        </w:rPr>
        <w:t>,</w:t>
      </w:r>
      <w:r>
        <w:rPr>
          <w:rFonts w:ascii="Corbel" w:cs="Arial" w:hAnsi="Corbel"/>
          <w:bCs/>
          <w:szCs w:val="24"/>
          <w:lang w:val="fr-FR"/>
        </w:rPr>
        <w:t xml:space="preserve"> </w:t>
      </w:r>
      <w:r w:rsidRPr="0027237E">
        <w:rPr>
          <w:rFonts w:ascii="Corbel" w:cs="Arial" w:hAnsi="Corbel"/>
          <w:b/>
          <w:szCs w:val="24"/>
          <w:lang w:val="fr-FR"/>
        </w:rPr>
        <w:t>ne  bénéficier</w:t>
      </w:r>
      <w:r w:rsidR="00E57F9A">
        <w:rPr>
          <w:rFonts w:ascii="Corbel" w:cs="Arial" w:hAnsi="Corbel"/>
          <w:b/>
          <w:szCs w:val="24"/>
          <w:lang w:val="fr-FR"/>
        </w:rPr>
        <w:t>ont pas</w:t>
      </w:r>
      <w:r w:rsidRPr="0027237E">
        <w:rPr>
          <w:rFonts w:ascii="Corbel" w:cs="Arial" w:hAnsi="Corbel"/>
          <w:b/>
          <w:szCs w:val="24"/>
          <w:lang w:val="fr-FR"/>
        </w:rPr>
        <w:t xml:space="preserve"> de </w:t>
      </w:r>
      <w:r w:rsidR="00E57F9A">
        <w:rPr>
          <w:rFonts w:ascii="Corbel" w:cs="Arial" w:hAnsi="Corbel"/>
          <w:b/>
          <w:szCs w:val="24"/>
          <w:lang w:val="fr-FR"/>
        </w:rPr>
        <w:t>l’</w:t>
      </w:r>
      <w:r w:rsidRPr="0027237E">
        <w:rPr>
          <w:rFonts w:ascii="Corbel" w:cs="Arial" w:hAnsi="Corbel"/>
          <w:b/>
          <w:szCs w:val="24"/>
          <w:lang w:val="fr-FR"/>
        </w:rPr>
        <w:t>augmentation de</w:t>
      </w:r>
      <w:r w:rsidR="00E57F9A">
        <w:rPr>
          <w:rFonts w:ascii="Corbel" w:cs="Arial" w:hAnsi="Corbel"/>
          <w:b/>
          <w:szCs w:val="24"/>
          <w:lang w:val="fr-FR"/>
        </w:rPr>
        <w:t xml:space="preserve"> +</w:t>
      </w:r>
      <w:r w:rsidRPr="0027237E">
        <w:rPr>
          <w:rFonts w:ascii="Corbel" w:cs="Arial" w:hAnsi="Corbel"/>
          <w:b/>
          <w:szCs w:val="24"/>
          <w:lang w:val="fr-FR"/>
        </w:rPr>
        <w:t>3% de leur salaire réel au titre de l’année 2022</w:t>
      </w:r>
      <w:r>
        <w:rPr>
          <w:rFonts w:ascii="Corbel" w:cs="Arial" w:hAnsi="Corbel"/>
          <w:bCs/>
          <w:szCs w:val="24"/>
          <w:lang w:val="fr-FR"/>
        </w:rPr>
        <w:t>.</w:t>
      </w:r>
    </w:p>
    <w:p w14:paraId="514ACD6A" w14:textId="74FBFB5D" w:rsidP="00E26D51" w:rsidR="00E426DC" w:rsidRDefault="00D5649C">
      <w:pPr>
        <w:spacing w:after="120"/>
        <w:jc w:val="both"/>
        <w:rPr>
          <w:rFonts w:ascii="Corbel" w:cs="Arial" w:hAnsi="Corbel"/>
          <w:bCs/>
          <w:szCs w:val="24"/>
          <w:lang w:val="fr-FR"/>
        </w:rPr>
      </w:pPr>
      <w:r>
        <w:rPr>
          <w:rFonts w:ascii="Corbel" w:cs="Arial" w:hAnsi="Corbel"/>
          <w:bCs/>
          <w:szCs w:val="24"/>
          <w:lang w:val="fr-FR"/>
        </w:rPr>
        <w:t>Ils</w:t>
      </w:r>
      <w:r w:rsidR="00E426DC" w:rsidRPr="00C57B96">
        <w:rPr>
          <w:rFonts w:ascii="Corbel" w:cs="Arial" w:hAnsi="Corbel"/>
          <w:bCs/>
          <w:szCs w:val="24"/>
          <w:lang w:val="fr-FR"/>
        </w:rPr>
        <w:t xml:space="preserve"> </w:t>
      </w:r>
      <w:r>
        <w:rPr>
          <w:rFonts w:ascii="Corbel" w:cs="Arial" w:hAnsi="Corbel"/>
          <w:bCs/>
          <w:szCs w:val="24"/>
          <w:lang w:val="fr-FR"/>
        </w:rPr>
        <w:t xml:space="preserve"> bénéficier</w:t>
      </w:r>
      <w:r w:rsidR="00E57F9A">
        <w:rPr>
          <w:rFonts w:ascii="Corbel" w:cs="Arial" w:hAnsi="Corbel"/>
          <w:bCs/>
          <w:szCs w:val="24"/>
          <w:lang w:val="fr-FR"/>
        </w:rPr>
        <w:t>ont</w:t>
      </w:r>
      <w:r>
        <w:rPr>
          <w:rFonts w:ascii="Corbel" w:cs="Arial" w:hAnsi="Corbel"/>
          <w:bCs/>
          <w:szCs w:val="24"/>
          <w:lang w:val="fr-FR"/>
        </w:rPr>
        <w:t xml:space="preserve"> à effet du 1</w:t>
      </w:r>
      <w:r w:rsidRPr="00D5649C">
        <w:rPr>
          <w:rFonts w:ascii="Corbel" w:cs="Arial" w:hAnsi="Corbel"/>
          <w:bCs/>
          <w:szCs w:val="24"/>
          <w:vertAlign w:val="superscript"/>
          <w:lang w:val="fr-FR"/>
        </w:rPr>
        <w:t>er</w:t>
      </w:r>
      <w:r>
        <w:rPr>
          <w:rFonts w:ascii="Corbel" w:cs="Arial" w:hAnsi="Corbel"/>
          <w:bCs/>
          <w:szCs w:val="24"/>
          <w:lang w:val="fr-FR"/>
        </w:rPr>
        <w:t xml:space="preserve"> avril 2022 de l’</w:t>
      </w:r>
      <w:r w:rsidR="00C57B96">
        <w:rPr>
          <w:rFonts w:ascii="Corbel" w:cs="Arial" w:hAnsi="Corbel"/>
          <w:bCs/>
          <w:szCs w:val="24"/>
          <w:lang w:val="fr-FR"/>
        </w:rPr>
        <w:t xml:space="preserve">application de la nouvelle grille des salaires minimas VDM BPF </w:t>
      </w:r>
      <w:r w:rsidR="00E57F9A">
        <w:rPr>
          <w:rFonts w:ascii="Corbel" w:cs="Arial" w:hAnsi="Corbel"/>
          <w:bCs/>
          <w:szCs w:val="24"/>
          <w:lang w:val="fr-FR"/>
        </w:rPr>
        <w:t>et des augmentations de salaires réels en découlant éventuellement.</w:t>
      </w:r>
    </w:p>
    <w:p w14:paraId="1EF466DE" w14:textId="211B14E3" w:rsidP="00E26D51" w:rsidR="00D5649C" w:rsidRDefault="00D5649C">
      <w:pPr>
        <w:spacing w:after="120"/>
        <w:jc w:val="both"/>
        <w:rPr>
          <w:rFonts w:ascii="Corbel" w:cs="Arial" w:hAnsi="Corbel"/>
          <w:bCs/>
          <w:szCs w:val="24"/>
          <w:lang w:val="fr-FR"/>
        </w:rPr>
      </w:pPr>
    </w:p>
    <w:p w14:paraId="26FD11D2" w14:textId="732FFF3F" w:rsidP="00E26D51" w:rsidR="00D5649C" w:rsidRDefault="00D5649C" w:rsidRPr="00902429">
      <w:pPr>
        <w:spacing w:after="120"/>
        <w:jc w:val="both"/>
        <w:rPr>
          <w:rFonts w:ascii="Corbel" w:cs="Arial" w:hAnsi="Corbel"/>
          <w:bCs/>
          <w:szCs w:val="24"/>
          <w:u w:val="single"/>
          <w:lang w:val="fr-FR"/>
        </w:rPr>
      </w:pPr>
      <w:r w:rsidRPr="00902429">
        <w:rPr>
          <w:rFonts w:ascii="Corbel" w:cs="Arial" w:hAnsi="Corbel"/>
          <w:bCs/>
          <w:szCs w:val="24"/>
          <w:u w:val="single"/>
          <w:lang w:val="fr-FR"/>
        </w:rPr>
        <w:t>Exemple : salarié OE4</w:t>
      </w:r>
    </w:p>
    <w:p w14:paraId="1B5F6353" w14:textId="12BE4A63" w:rsidP="00E26D51" w:rsidR="00D5649C" w:rsidRDefault="00D5649C">
      <w:pPr>
        <w:spacing w:after="120"/>
        <w:jc w:val="both"/>
        <w:rPr>
          <w:rFonts w:ascii="Corbel" w:cs="Arial" w:hAnsi="Corbel"/>
          <w:bCs/>
          <w:szCs w:val="24"/>
          <w:lang w:val="fr-FR"/>
        </w:rPr>
      </w:pPr>
      <w:r>
        <w:rPr>
          <w:rFonts w:ascii="Corbel" w:cs="Arial" w:hAnsi="Corbel"/>
          <w:bCs/>
          <w:szCs w:val="24"/>
          <w:lang w:val="fr-FR"/>
        </w:rPr>
        <w:t>Salaire réel de base mensuel brut au 31 mars 2022 = 1 658,39 € (salaire minima conventionnel</w:t>
      </w:r>
      <w:r w:rsidR="00902429">
        <w:rPr>
          <w:rFonts w:ascii="Corbel" w:cs="Arial" w:hAnsi="Corbel"/>
          <w:bCs/>
          <w:szCs w:val="24"/>
          <w:lang w:val="fr-FR"/>
        </w:rPr>
        <w:t xml:space="preserve"> au 01/12/2021)</w:t>
      </w:r>
    </w:p>
    <w:p w14:paraId="29387149" w14:textId="7E7A6293" w:rsidP="00E26D51" w:rsidR="00902429" w:rsidRDefault="00902429">
      <w:pPr>
        <w:spacing w:after="120"/>
        <w:jc w:val="both"/>
        <w:rPr>
          <w:rFonts w:ascii="Corbel" w:cs="Arial" w:hAnsi="Corbel"/>
          <w:bCs/>
          <w:szCs w:val="24"/>
          <w:lang w:val="fr-FR"/>
        </w:rPr>
      </w:pPr>
      <w:r>
        <w:rPr>
          <w:rFonts w:ascii="Corbel" w:cs="Arial" w:hAnsi="Corbel"/>
          <w:bCs/>
          <w:szCs w:val="24"/>
          <w:lang w:val="fr-FR"/>
        </w:rPr>
        <w:t xml:space="preserve">Salaire </w:t>
      </w:r>
      <w:proofErr w:type="spellStart"/>
      <w:r>
        <w:rPr>
          <w:rFonts w:ascii="Corbel" w:cs="Arial" w:hAnsi="Corbel"/>
          <w:bCs/>
          <w:szCs w:val="24"/>
          <w:lang w:val="fr-FR"/>
        </w:rPr>
        <w:t>minima</w:t>
      </w:r>
      <w:proofErr w:type="spellEnd"/>
      <w:r>
        <w:rPr>
          <w:rFonts w:ascii="Corbel" w:cs="Arial" w:hAnsi="Corbel"/>
          <w:bCs/>
          <w:szCs w:val="24"/>
          <w:lang w:val="fr-FR"/>
        </w:rPr>
        <w:t xml:space="preserve"> de base mensuel brut grille VDM BPF au 1</w:t>
      </w:r>
      <w:r w:rsidRPr="00902429">
        <w:rPr>
          <w:rFonts w:ascii="Corbel" w:cs="Arial" w:hAnsi="Corbel"/>
          <w:bCs/>
          <w:szCs w:val="24"/>
          <w:vertAlign w:val="superscript"/>
          <w:lang w:val="fr-FR"/>
        </w:rPr>
        <w:t>er</w:t>
      </w:r>
      <w:r>
        <w:rPr>
          <w:rFonts w:ascii="Corbel" w:cs="Arial" w:hAnsi="Corbel"/>
          <w:bCs/>
          <w:szCs w:val="24"/>
          <w:lang w:val="fr-FR"/>
        </w:rPr>
        <w:t xml:space="preserve"> avril 2022 = 1 691,23 €</w:t>
      </w:r>
    </w:p>
    <w:p w14:paraId="3824A401" w14:textId="4BCA9A81" w:rsidP="00E26D51" w:rsidR="00902429" w:rsidRDefault="00902429">
      <w:pPr>
        <w:spacing w:after="120"/>
        <w:jc w:val="both"/>
        <w:rPr>
          <w:rFonts w:ascii="Corbel" w:cs="Arial" w:hAnsi="Corbel"/>
          <w:bCs/>
          <w:szCs w:val="24"/>
          <w:lang w:val="fr-FR"/>
        </w:rPr>
      </w:pPr>
      <w:r>
        <w:rPr>
          <w:rFonts w:ascii="Corbel" w:cs="Arial" w:hAnsi="Corbel"/>
          <w:bCs/>
          <w:szCs w:val="24"/>
          <w:lang w:val="fr-FR"/>
        </w:rPr>
        <w:t>Salaire réel de base au 1</w:t>
      </w:r>
      <w:r w:rsidRPr="00902429">
        <w:rPr>
          <w:rFonts w:ascii="Corbel" w:cs="Arial" w:hAnsi="Corbel"/>
          <w:bCs/>
          <w:szCs w:val="24"/>
          <w:vertAlign w:val="superscript"/>
          <w:lang w:val="fr-FR"/>
        </w:rPr>
        <w:t>er</w:t>
      </w:r>
      <w:r>
        <w:rPr>
          <w:rFonts w:ascii="Corbel" w:cs="Arial" w:hAnsi="Corbel"/>
          <w:bCs/>
          <w:szCs w:val="24"/>
          <w:lang w:val="fr-FR"/>
        </w:rPr>
        <w:t xml:space="preserve"> avril 2022 = 1 691,23 €</w:t>
      </w:r>
    </w:p>
    <w:p w14:paraId="36962546" w14:textId="28ADF1F3" w:rsidP="00E26D51" w:rsidR="00902429" w:rsidRDefault="00902429">
      <w:pPr>
        <w:spacing w:after="120"/>
        <w:jc w:val="both"/>
        <w:rPr>
          <w:rFonts w:ascii="Corbel" w:cs="Arial" w:hAnsi="Corbel"/>
          <w:bCs/>
          <w:szCs w:val="24"/>
          <w:lang w:val="fr-FR"/>
        </w:rPr>
      </w:pPr>
      <w:r>
        <w:rPr>
          <w:rFonts w:ascii="Corbel" w:cs="Arial" w:hAnsi="Corbel"/>
          <w:bCs/>
          <w:szCs w:val="24"/>
          <w:lang w:val="fr-FR"/>
        </w:rPr>
        <w:t xml:space="preserve">Augmentation = </w:t>
      </w:r>
      <w:r w:rsidRPr="00E57F9A">
        <w:rPr>
          <w:rFonts w:ascii="Corbel" w:cs="Arial" w:hAnsi="Corbel"/>
          <w:b/>
          <w:szCs w:val="24"/>
          <w:lang w:val="fr-FR"/>
        </w:rPr>
        <w:t>32,84 €</w:t>
      </w:r>
    </w:p>
    <w:p w14:paraId="51F247D1" w14:textId="56BA0274" w:rsidP="00E26D51" w:rsidR="00C57B96" w:rsidRDefault="00C57B96">
      <w:pPr>
        <w:spacing w:after="120"/>
        <w:jc w:val="both"/>
        <w:rPr>
          <w:rFonts w:ascii="Corbel" w:cs="Arial" w:hAnsi="Corbel"/>
          <w:bCs/>
          <w:szCs w:val="24"/>
          <w:lang w:val="fr-FR"/>
        </w:rPr>
      </w:pPr>
    </w:p>
    <w:p w14:paraId="7FB0020D" w14:textId="01E702F8" w:rsidP="009B70D8" w:rsidR="00D53995" w:rsidRDefault="00E26D51">
      <w:pPr>
        <w:spacing w:after="120"/>
        <w:jc w:val="both"/>
        <w:rPr>
          <w:rFonts w:ascii="Corbel" w:cs="Arial" w:hAnsi="Corbel"/>
          <w:szCs w:val="24"/>
          <w:lang w:val="fr-FR"/>
        </w:rPr>
      </w:pPr>
      <w:r w:rsidRPr="0027237E">
        <w:rPr>
          <w:rFonts w:ascii="Corbel" w:cs="Arial" w:hAnsi="Corbel"/>
          <w:b/>
          <w:bCs/>
          <w:szCs w:val="24"/>
          <w:lang w:val="fr-FR"/>
        </w:rPr>
        <w:t>S’agissant de la</w:t>
      </w:r>
      <w:r w:rsidRPr="00483EC9">
        <w:rPr>
          <w:rFonts w:ascii="Corbel" w:cs="Arial" w:hAnsi="Corbel"/>
          <w:szCs w:val="24"/>
          <w:lang w:val="fr-FR"/>
        </w:rPr>
        <w:t xml:space="preserve"> </w:t>
      </w:r>
      <w:r w:rsidRPr="0027237E">
        <w:rPr>
          <w:rFonts w:ascii="Corbel" w:cs="Arial" w:hAnsi="Corbel"/>
          <w:b/>
          <w:bCs/>
          <w:szCs w:val="24"/>
          <w:lang w:val="fr-FR"/>
        </w:rPr>
        <w:t>population cadres</w:t>
      </w:r>
      <w:r w:rsidR="009E525A">
        <w:rPr>
          <w:rFonts w:ascii="Corbel" w:cs="Arial" w:hAnsi="Corbel"/>
          <w:b/>
          <w:bCs/>
          <w:szCs w:val="24"/>
          <w:lang w:val="fr-FR"/>
        </w:rPr>
        <w:t>,</w:t>
      </w:r>
      <w:r w:rsidRPr="0027237E">
        <w:rPr>
          <w:rFonts w:ascii="Corbel" w:cs="Arial" w:hAnsi="Corbel"/>
          <w:b/>
          <w:bCs/>
          <w:szCs w:val="24"/>
          <w:lang w:val="fr-FR"/>
        </w:rPr>
        <w:t xml:space="preserve"> aucune augmentation collective sur les salaires réels ne sera appliquée</w:t>
      </w:r>
      <w:r w:rsidRPr="00483EC9">
        <w:rPr>
          <w:rFonts w:ascii="Corbel" w:cs="Arial" w:hAnsi="Corbel"/>
          <w:szCs w:val="24"/>
          <w:lang w:val="fr-FR"/>
        </w:rPr>
        <w:t>, l’évolution des rémunérations individuelles de cette catégorie de personnel reposant sur le seul processus de révision annuelle individuelle des rémunérations communément appelée « MERIT ».</w:t>
      </w:r>
    </w:p>
    <w:p w14:paraId="16699207" w14:textId="40A40928" w:rsidP="009B70D8" w:rsidR="00E57F9A" w:rsidRDefault="00E57F9A">
      <w:pPr>
        <w:spacing w:after="120"/>
        <w:jc w:val="both"/>
        <w:rPr>
          <w:rFonts w:ascii="Corbel" w:cs="Arial" w:hAnsi="Corbel"/>
          <w:szCs w:val="24"/>
          <w:lang w:val="fr-FR"/>
        </w:rPr>
      </w:pPr>
    </w:p>
    <w:p w14:paraId="70001606" w14:textId="4E59E3DB" w:rsidP="009B70D8" w:rsidR="00AB7342" w:rsidRDefault="00AB7342">
      <w:pPr>
        <w:spacing w:after="120"/>
        <w:jc w:val="both"/>
        <w:rPr>
          <w:rFonts w:ascii="Corbel" w:cs="Arial" w:hAnsi="Corbel"/>
          <w:szCs w:val="24"/>
          <w:lang w:val="fr-FR"/>
        </w:rPr>
      </w:pPr>
    </w:p>
    <w:p w14:paraId="6987362D" w14:textId="77777777" w:rsidP="009B70D8" w:rsidR="00AB7342" w:rsidRDefault="00AB7342" w:rsidRPr="00483EC9">
      <w:pPr>
        <w:spacing w:after="120"/>
        <w:jc w:val="both"/>
        <w:rPr>
          <w:rFonts w:ascii="Corbel" w:cs="Arial" w:hAnsi="Corbel"/>
          <w:szCs w:val="24"/>
          <w:lang w:val="fr-FR"/>
        </w:rPr>
      </w:pPr>
    </w:p>
    <w:p w14:paraId="6E591A32" w14:textId="77777777" w:rsidP="00E26D51" w:rsidR="00E26D51" w:rsidRDefault="00E26D51" w:rsidRPr="00483EC9">
      <w:pPr>
        <w:spacing w:after="100"/>
        <w:jc w:val="both"/>
        <w:rPr>
          <w:rFonts w:ascii="Corbel" w:cs="Arial" w:hAnsi="Corbel"/>
          <w:szCs w:val="24"/>
          <w:lang w:val="fr-FR"/>
        </w:rPr>
      </w:pPr>
    </w:p>
    <w:p w14:paraId="6B4EEF77" w14:textId="119D32CB" w:rsidP="00E26D51" w:rsidR="00E26D51" w:rsidRDefault="00E26D51"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2E5D2A">
        <w:rPr>
          <w:rFonts w:ascii="Corbel" w:cs="Arial" w:hAnsi="Corbel"/>
          <w:b/>
          <w:szCs w:val="24"/>
          <w:u w:val="single"/>
          <w:lang w:val="fr-FR"/>
        </w:rPr>
        <w:t>3</w:t>
      </w:r>
      <w:r w:rsidRPr="00483EC9">
        <w:rPr>
          <w:rFonts w:ascii="Corbel" w:cs="Arial" w:hAnsi="Corbel"/>
          <w:b/>
          <w:szCs w:val="24"/>
          <w:u w:val="single"/>
          <w:lang w:val="fr-FR"/>
        </w:rPr>
        <w:t xml:space="preserve"> – Temps de travail</w:t>
      </w:r>
    </w:p>
    <w:p w14:paraId="4E459972" w14:textId="77777777" w:rsidP="00E26D51" w:rsidR="00E26D51" w:rsidRDefault="00E26D51" w:rsidRPr="00483EC9">
      <w:pPr>
        <w:spacing w:after="100"/>
        <w:jc w:val="both"/>
        <w:rPr>
          <w:rFonts w:ascii="Corbel" w:cs="Arial" w:hAnsi="Corbel"/>
          <w:szCs w:val="24"/>
          <w:lang w:val="fr-FR"/>
        </w:rPr>
      </w:pPr>
    </w:p>
    <w:p w14:paraId="5F1C95EF" w14:textId="2FB57174" w:rsidP="00E26D51" w:rsidR="00E26D51" w:rsidRDefault="00E26D51" w:rsidRPr="00483EC9">
      <w:pPr>
        <w:spacing w:after="100"/>
        <w:jc w:val="both"/>
        <w:rPr>
          <w:rFonts w:ascii="Corbel" w:cs="Arial" w:hAnsi="Corbel"/>
          <w:szCs w:val="24"/>
          <w:lang w:val="fr-FR"/>
        </w:rPr>
      </w:pPr>
      <w:r w:rsidRPr="00483EC9">
        <w:rPr>
          <w:rFonts w:ascii="Corbel" w:cs="Arial" w:hAnsi="Corbel"/>
          <w:szCs w:val="24"/>
          <w:lang w:val="fr-FR"/>
        </w:rPr>
        <w:t xml:space="preserve">Le thème de la durée et l’organisation du temps de travail est </w:t>
      </w:r>
      <w:r w:rsidR="00D53995" w:rsidRPr="00483EC9">
        <w:rPr>
          <w:rFonts w:ascii="Corbel" w:cs="Arial" w:hAnsi="Corbel"/>
          <w:szCs w:val="24"/>
          <w:lang w:val="fr-FR"/>
        </w:rPr>
        <w:t xml:space="preserve">régulièrement abordé </w:t>
      </w:r>
      <w:r w:rsidR="000C14A0" w:rsidRPr="00483EC9">
        <w:rPr>
          <w:rFonts w:ascii="Corbel" w:cs="Arial" w:hAnsi="Corbel"/>
          <w:szCs w:val="24"/>
          <w:lang w:val="fr-FR"/>
        </w:rPr>
        <w:t xml:space="preserve">avec les organisations syndicales </w:t>
      </w:r>
      <w:r w:rsidR="00D53995" w:rsidRPr="00483EC9">
        <w:rPr>
          <w:rFonts w:ascii="Corbel" w:cs="Arial" w:hAnsi="Corbel"/>
          <w:szCs w:val="24"/>
          <w:lang w:val="fr-FR"/>
        </w:rPr>
        <w:t>dans l’entreprise en dehors du strict contexte des NAO.</w:t>
      </w:r>
    </w:p>
    <w:p w14:paraId="66B0E4C3" w14:textId="03365297" w:rsidP="00E26D51" w:rsidR="00E26D51" w:rsidRDefault="00E26D51">
      <w:pPr>
        <w:spacing w:after="100"/>
        <w:jc w:val="both"/>
        <w:rPr>
          <w:rFonts w:ascii="Corbel" w:cs="Arial" w:hAnsi="Corbel"/>
          <w:szCs w:val="24"/>
          <w:lang w:val="fr-FR"/>
        </w:rPr>
      </w:pPr>
      <w:r w:rsidRPr="00483EC9">
        <w:rPr>
          <w:rFonts w:ascii="Corbel" w:cs="Arial" w:hAnsi="Corbel"/>
          <w:szCs w:val="24"/>
          <w:lang w:val="fr-FR"/>
        </w:rPr>
        <w:t>Les parties conviennent qu</w:t>
      </w:r>
      <w:r w:rsidR="000C14A0" w:rsidRPr="00483EC9">
        <w:rPr>
          <w:rFonts w:ascii="Corbel" w:cs="Arial" w:hAnsi="Corbel"/>
          <w:szCs w:val="24"/>
          <w:lang w:val="fr-FR"/>
        </w:rPr>
        <w:t>e dans ce contexte, une</w:t>
      </w:r>
      <w:r w:rsidRPr="00483EC9">
        <w:rPr>
          <w:rFonts w:ascii="Corbel" w:cs="Arial" w:hAnsi="Corbel"/>
          <w:szCs w:val="24"/>
          <w:lang w:val="fr-FR"/>
        </w:rPr>
        <w:t xml:space="preserve"> négociation spécifique sur ce thème n</w:t>
      </w:r>
      <w:r w:rsidR="002E5D2A">
        <w:rPr>
          <w:rFonts w:ascii="Corbel" w:cs="Arial" w:hAnsi="Corbel"/>
          <w:szCs w:val="24"/>
          <w:lang w:val="fr-FR"/>
        </w:rPr>
        <w:t>e constitue pas une priorité au titre des NAO 2022</w:t>
      </w:r>
      <w:r w:rsidRPr="00483EC9">
        <w:rPr>
          <w:rFonts w:ascii="Corbel" w:cs="Arial" w:hAnsi="Corbel"/>
          <w:szCs w:val="24"/>
          <w:lang w:val="fr-FR"/>
        </w:rPr>
        <w:t>.</w:t>
      </w:r>
    </w:p>
    <w:p w14:paraId="560B1018" w14:textId="77777777" w:rsidP="00E26D51" w:rsidR="00AB7342" w:rsidRDefault="00AB7342" w:rsidRPr="00483EC9">
      <w:pPr>
        <w:spacing w:after="100"/>
        <w:jc w:val="both"/>
        <w:rPr>
          <w:rFonts w:ascii="Corbel" w:cs="Arial" w:hAnsi="Corbel"/>
          <w:szCs w:val="24"/>
          <w:lang w:val="fr-FR"/>
        </w:rPr>
      </w:pPr>
    </w:p>
    <w:p w14:paraId="19F6E70C" w14:textId="6BE160BA" w:rsidP="00E26D51" w:rsidR="00E26D51" w:rsidRDefault="00E26D51"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2E5D2A">
        <w:rPr>
          <w:rFonts w:ascii="Corbel" w:cs="Arial" w:hAnsi="Corbel"/>
          <w:b/>
          <w:szCs w:val="24"/>
          <w:u w:val="single"/>
          <w:lang w:val="fr-FR"/>
        </w:rPr>
        <w:t>4</w:t>
      </w:r>
      <w:r w:rsidRPr="00483EC9">
        <w:rPr>
          <w:rFonts w:ascii="Corbel" w:cs="Arial" w:hAnsi="Corbel"/>
          <w:b/>
          <w:szCs w:val="24"/>
          <w:u w:val="single"/>
          <w:lang w:val="fr-FR"/>
        </w:rPr>
        <w:t xml:space="preserve"> – Partage de la valeur ajoutée</w:t>
      </w:r>
    </w:p>
    <w:p w14:paraId="300A7FAB" w14:textId="77777777" w:rsidP="00E26D51" w:rsidR="00E26D51" w:rsidRDefault="00E26D51" w:rsidRPr="00483EC9">
      <w:pPr>
        <w:spacing w:after="100"/>
        <w:jc w:val="both"/>
        <w:rPr>
          <w:rFonts w:ascii="Corbel" w:cs="Arial" w:hAnsi="Corbel"/>
          <w:b/>
          <w:szCs w:val="24"/>
          <w:u w:val="single"/>
          <w:lang w:val="fr-FR"/>
        </w:rPr>
      </w:pPr>
    </w:p>
    <w:p w14:paraId="1DD08177" w14:textId="6C8D8595" w:rsidP="00E26D51" w:rsidR="00E26D51" w:rsidRDefault="00E26D51">
      <w:pPr>
        <w:spacing w:after="100"/>
        <w:jc w:val="both"/>
        <w:rPr>
          <w:rFonts w:ascii="Corbel" w:cs="Arial" w:hAnsi="Corbel"/>
          <w:szCs w:val="24"/>
          <w:lang w:val="fr-FR"/>
        </w:rPr>
      </w:pPr>
      <w:r w:rsidRPr="00483EC9">
        <w:rPr>
          <w:rFonts w:ascii="Corbel" w:cs="Arial" w:hAnsi="Corbel"/>
          <w:szCs w:val="24"/>
          <w:lang w:val="fr-FR"/>
        </w:rPr>
        <w:t xml:space="preserve">Les parties signataires du présent accord </w:t>
      </w:r>
      <w:r w:rsidR="006C1388">
        <w:rPr>
          <w:rFonts w:ascii="Corbel" w:cs="Arial" w:hAnsi="Corbel"/>
          <w:szCs w:val="24"/>
          <w:lang w:val="fr-FR"/>
        </w:rPr>
        <w:t>précis</w:t>
      </w:r>
      <w:r w:rsidRPr="00483EC9">
        <w:rPr>
          <w:rFonts w:ascii="Corbel" w:cs="Arial" w:hAnsi="Corbel"/>
          <w:szCs w:val="24"/>
          <w:lang w:val="fr-FR"/>
        </w:rPr>
        <w:t>ent que la mise en place d’un intéressement associant les salariés à l’amélioration de la valeur ajoutée de l’entreprise</w:t>
      </w:r>
      <w:r w:rsidR="002E5D2A">
        <w:rPr>
          <w:rFonts w:ascii="Corbel" w:cs="Arial" w:hAnsi="Corbel"/>
          <w:szCs w:val="24"/>
          <w:lang w:val="fr-FR"/>
        </w:rPr>
        <w:t xml:space="preserve"> a</w:t>
      </w:r>
      <w:r w:rsidRPr="00483EC9">
        <w:rPr>
          <w:rFonts w:ascii="Corbel" w:cs="Arial" w:hAnsi="Corbel"/>
          <w:szCs w:val="24"/>
          <w:lang w:val="fr-FR"/>
        </w:rPr>
        <w:t xml:space="preserve"> fait </w:t>
      </w:r>
      <w:r w:rsidR="008375A8">
        <w:rPr>
          <w:rFonts w:ascii="Corbel" w:cs="Arial" w:hAnsi="Corbel"/>
          <w:szCs w:val="24"/>
          <w:lang w:val="fr-FR"/>
        </w:rPr>
        <w:t>l</w:t>
      </w:r>
      <w:r w:rsidR="00E71F26">
        <w:rPr>
          <w:rFonts w:ascii="Corbel" w:cs="Arial" w:hAnsi="Corbel"/>
          <w:szCs w:val="24"/>
          <w:lang w:val="fr-FR"/>
        </w:rPr>
        <w:t>’</w:t>
      </w:r>
      <w:r w:rsidRPr="00483EC9">
        <w:rPr>
          <w:rFonts w:ascii="Corbel" w:cs="Arial" w:hAnsi="Corbel"/>
          <w:szCs w:val="24"/>
          <w:lang w:val="fr-FR"/>
        </w:rPr>
        <w:t xml:space="preserve">objet d’une négociation </w:t>
      </w:r>
      <w:r w:rsidR="006C1388">
        <w:rPr>
          <w:rFonts w:ascii="Corbel" w:cs="Arial" w:hAnsi="Corbel"/>
          <w:szCs w:val="24"/>
          <w:lang w:val="fr-FR"/>
        </w:rPr>
        <w:t>e</w:t>
      </w:r>
      <w:r w:rsidR="002E5D2A">
        <w:rPr>
          <w:rFonts w:ascii="Corbel" w:cs="Arial" w:hAnsi="Corbel"/>
          <w:szCs w:val="24"/>
          <w:lang w:val="fr-FR"/>
        </w:rPr>
        <w:t>t</w:t>
      </w:r>
      <w:r w:rsidR="006C1388">
        <w:rPr>
          <w:rFonts w:ascii="Corbel" w:cs="Arial" w:hAnsi="Corbel"/>
          <w:szCs w:val="24"/>
          <w:lang w:val="fr-FR"/>
        </w:rPr>
        <w:t xml:space="preserve"> de </w:t>
      </w:r>
      <w:r w:rsidRPr="00483EC9">
        <w:rPr>
          <w:rFonts w:ascii="Corbel" w:cs="Arial" w:hAnsi="Corbel"/>
          <w:szCs w:val="24"/>
          <w:lang w:val="fr-FR"/>
        </w:rPr>
        <w:t xml:space="preserve">la conclusion d’un accord d’entreprise </w:t>
      </w:r>
      <w:r w:rsidR="006C1388">
        <w:rPr>
          <w:rFonts w:ascii="Corbel" w:cs="Arial" w:hAnsi="Corbel"/>
          <w:szCs w:val="24"/>
          <w:lang w:val="fr-FR"/>
        </w:rPr>
        <w:t>couvr</w:t>
      </w:r>
      <w:r w:rsidR="002E5D2A">
        <w:rPr>
          <w:rFonts w:ascii="Corbel" w:cs="Arial" w:hAnsi="Corbel"/>
          <w:szCs w:val="24"/>
          <w:lang w:val="fr-FR"/>
        </w:rPr>
        <w:t>ant</w:t>
      </w:r>
      <w:r w:rsidR="006C1388">
        <w:rPr>
          <w:rFonts w:ascii="Corbel" w:cs="Arial" w:hAnsi="Corbel"/>
          <w:szCs w:val="24"/>
          <w:lang w:val="fr-FR"/>
        </w:rPr>
        <w:t xml:space="preserve"> les exercices 2021, 2021 et 2023.</w:t>
      </w:r>
    </w:p>
    <w:p w14:paraId="724003DF" w14:textId="1CE1855D" w:rsidP="00E26D51" w:rsidR="00C60601" w:rsidRDefault="00C60601">
      <w:pPr>
        <w:spacing w:after="100"/>
        <w:jc w:val="both"/>
        <w:rPr>
          <w:rFonts w:ascii="Corbel" w:cs="Arial" w:hAnsi="Corbel"/>
          <w:szCs w:val="24"/>
          <w:lang w:val="fr-FR"/>
        </w:rPr>
      </w:pPr>
    </w:p>
    <w:p w14:paraId="26C086C1" w14:textId="62A0D7CB" w:rsidP="00C60601" w:rsidR="00C60601" w:rsidRDefault="00C60601">
      <w:pPr>
        <w:spacing w:after="100"/>
        <w:jc w:val="both"/>
        <w:rPr>
          <w:rFonts w:ascii="Corbel" w:cs="Arial" w:hAnsi="Corbel"/>
          <w:szCs w:val="24"/>
          <w:lang w:val="fr-FR"/>
        </w:rPr>
      </w:pPr>
      <w:r>
        <w:rPr>
          <w:rFonts w:ascii="Corbel" w:cs="Arial" w:hAnsi="Corbel"/>
          <w:szCs w:val="24"/>
          <w:lang w:val="fr-FR"/>
        </w:rPr>
        <w:t xml:space="preserve">Elles </w:t>
      </w:r>
      <w:r w:rsidR="002E5D2A">
        <w:rPr>
          <w:rFonts w:ascii="Corbel" w:cs="Arial" w:hAnsi="Corbel"/>
          <w:szCs w:val="24"/>
          <w:lang w:val="fr-FR"/>
        </w:rPr>
        <w:t>rappellent par ailleurs</w:t>
      </w:r>
      <w:r>
        <w:rPr>
          <w:rFonts w:ascii="Corbel" w:cs="Arial" w:hAnsi="Corbel"/>
          <w:szCs w:val="24"/>
          <w:lang w:val="fr-FR"/>
        </w:rPr>
        <w:t xml:space="preserve"> qu’une négociation portant sur la mise en place d’une Participation au niveau du Groupe VANDEM</w:t>
      </w:r>
      <w:r w:rsidR="006F1CBC">
        <w:rPr>
          <w:rFonts w:ascii="Corbel" w:cs="Arial" w:hAnsi="Corbel"/>
          <w:szCs w:val="24"/>
          <w:lang w:val="fr-FR"/>
        </w:rPr>
        <w:t>O</w:t>
      </w:r>
      <w:r>
        <w:rPr>
          <w:rFonts w:ascii="Corbel" w:cs="Arial" w:hAnsi="Corbel"/>
          <w:szCs w:val="24"/>
          <w:lang w:val="fr-FR"/>
        </w:rPr>
        <w:t xml:space="preserve">ORTELE en France </w:t>
      </w:r>
      <w:r w:rsidR="008375A8">
        <w:rPr>
          <w:rFonts w:ascii="Corbel" w:cs="Arial" w:hAnsi="Corbel"/>
          <w:szCs w:val="24"/>
          <w:lang w:val="fr-FR"/>
        </w:rPr>
        <w:t>a fait l’objet</w:t>
      </w:r>
      <w:r>
        <w:rPr>
          <w:rFonts w:ascii="Corbel" w:cs="Arial" w:hAnsi="Corbel"/>
          <w:szCs w:val="24"/>
          <w:lang w:val="fr-FR"/>
        </w:rPr>
        <w:t xml:space="preserve"> de la conclusion d’un Accord de Groupe </w:t>
      </w:r>
      <w:r w:rsidR="008375A8">
        <w:rPr>
          <w:rFonts w:ascii="Corbel" w:cs="Arial" w:hAnsi="Corbel"/>
          <w:szCs w:val="24"/>
          <w:lang w:val="fr-FR"/>
        </w:rPr>
        <w:t>au cours de l’année 2021.</w:t>
      </w:r>
    </w:p>
    <w:p w14:paraId="123B81FE" w14:textId="77777777" w:rsidP="00E26D51" w:rsidR="00E26D51" w:rsidRDefault="00E26D51" w:rsidRPr="00483EC9">
      <w:pPr>
        <w:spacing w:after="100"/>
        <w:jc w:val="both"/>
        <w:rPr>
          <w:rFonts w:ascii="Corbel" w:cs="Arial" w:hAnsi="Corbel"/>
          <w:szCs w:val="24"/>
          <w:lang w:val="fr-FR"/>
        </w:rPr>
      </w:pPr>
    </w:p>
    <w:p w14:paraId="0FF6AD1E" w14:textId="5C9F709D" w:rsidP="00E26D51" w:rsidR="00E26D51" w:rsidRDefault="00E26D51"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8375A8">
        <w:rPr>
          <w:rFonts w:ascii="Corbel" w:cs="Arial" w:hAnsi="Corbel"/>
          <w:b/>
          <w:szCs w:val="24"/>
          <w:u w:val="single"/>
          <w:lang w:val="fr-FR"/>
        </w:rPr>
        <w:t>5</w:t>
      </w:r>
      <w:r w:rsidR="0033238F">
        <w:rPr>
          <w:rFonts w:ascii="Corbel" w:cs="Arial" w:hAnsi="Corbel"/>
          <w:b/>
          <w:szCs w:val="24"/>
          <w:u w:val="single"/>
          <w:lang w:val="fr-FR"/>
        </w:rPr>
        <w:t xml:space="preserve"> </w:t>
      </w:r>
      <w:r w:rsidRPr="00483EC9">
        <w:rPr>
          <w:rFonts w:ascii="Corbel" w:cs="Arial" w:hAnsi="Corbel"/>
          <w:b/>
          <w:szCs w:val="24"/>
          <w:u w:val="single"/>
          <w:lang w:val="fr-FR"/>
        </w:rPr>
        <w:t>– Ecarts de rémunération entre les hommes et les femmes</w:t>
      </w:r>
    </w:p>
    <w:p w14:paraId="055C0216" w14:textId="77777777" w:rsidP="00E26D51" w:rsidR="00E26D51" w:rsidRDefault="00E26D51" w:rsidRPr="00483EC9">
      <w:pPr>
        <w:spacing w:after="100"/>
        <w:jc w:val="both"/>
        <w:rPr>
          <w:rFonts w:ascii="Corbel" w:cs="Arial" w:hAnsi="Corbel"/>
          <w:b/>
          <w:color w:val="FF0000"/>
          <w:szCs w:val="24"/>
          <w:u w:val="single"/>
          <w:lang w:val="fr-FR"/>
        </w:rPr>
      </w:pPr>
    </w:p>
    <w:p w14:paraId="35C8C396" w14:textId="3EE2615B" w:rsidP="00E26D51" w:rsidR="00E26D51" w:rsidRDefault="00E26D51" w:rsidRPr="00483EC9">
      <w:pPr>
        <w:spacing w:after="100"/>
        <w:jc w:val="both"/>
        <w:rPr>
          <w:rFonts w:ascii="Corbel" w:cs="Arial" w:hAnsi="Corbel"/>
          <w:szCs w:val="24"/>
          <w:lang w:val="fr-FR"/>
        </w:rPr>
      </w:pPr>
      <w:r w:rsidRPr="00483EC9">
        <w:rPr>
          <w:rFonts w:ascii="Corbel" w:cs="Arial" w:hAnsi="Corbel"/>
          <w:szCs w:val="24"/>
          <w:lang w:val="fr-FR"/>
        </w:rPr>
        <w:t xml:space="preserve">Les parties signataires du présent accord rappellent que le thème de l’égalité professionnelle entre les hommes et les femmes a fait l’objet d’une négociation et de la conclusion d’un accord d’entreprise le </w:t>
      </w:r>
      <w:r w:rsidR="006C1388">
        <w:rPr>
          <w:rFonts w:ascii="Corbel" w:cs="Arial" w:hAnsi="Corbel"/>
          <w:szCs w:val="24"/>
          <w:lang w:val="fr-FR"/>
        </w:rPr>
        <w:t>23 mars 2021</w:t>
      </w:r>
      <w:r w:rsidRPr="00483EC9">
        <w:rPr>
          <w:rFonts w:ascii="Corbel" w:cs="Arial" w:hAnsi="Corbel"/>
          <w:szCs w:val="24"/>
          <w:lang w:val="fr-FR"/>
        </w:rPr>
        <w:t xml:space="preserve"> couvrant les années 20</w:t>
      </w:r>
      <w:r w:rsidR="006C1388">
        <w:rPr>
          <w:rFonts w:ascii="Corbel" w:cs="Arial" w:hAnsi="Corbel"/>
          <w:szCs w:val="24"/>
          <w:lang w:val="fr-FR"/>
        </w:rPr>
        <w:t>20</w:t>
      </w:r>
      <w:r w:rsidRPr="00483EC9">
        <w:rPr>
          <w:rFonts w:ascii="Corbel" w:cs="Arial" w:hAnsi="Corbel"/>
          <w:szCs w:val="24"/>
          <w:lang w:val="fr-FR"/>
        </w:rPr>
        <w:t>,</w:t>
      </w:r>
      <w:r w:rsidR="006C1388">
        <w:rPr>
          <w:rFonts w:ascii="Corbel" w:cs="Arial" w:hAnsi="Corbel"/>
          <w:szCs w:val="24"/>
          <w:lang w:val="fr-FR"/>
        </w:rPr>
        <w:t xml:space="preserve"> 2021 et 2022.</w:t>
      </w:r>
    </w:p>
    <w:p w14:paraId="720410CE" w14:textId="77777777" w:rsidP="00E26D51" w:rsidR="00E26D51" w:rsidRDefault="00E26D51" w:rsidRPr="00483EC9">
      <w:pPr>
        <w:spacing w:after="100"/>
        <w:jc w:val="both"/>
        <w:rPr>
          <w:rFonts w:ascii="Corbel" w:cs="Arial" w:hAnsi="Corbel"/>
          <w:szCs w:val="24"/>
          <w:lang w:val="fr-FR"/>
        </w:rPr>
      </w:pPr>
      <w:r w:rsidRPr="00483EC9">
        <w:rPr>
          <w:rFonts w:ascii="Corbel" w:cs="Arial" w:hAnsi="Corbel"/>
          <w:szCs w:val="24"/>
          <w:lang w:val="fr-FR"/>
        </w:rPr>
        <w:t>A l’examen des indicateurs de suivi annuels, les parties n’observent pas d’écarts de rémunération significatifs entre les hommes et les femmes pour des emplois de même catégorie et/ou de même nature.</w:t>
      </w:r>
    </w:p>
    <w:p w14:paraId="21059B56" w14:textId="2F42364E" w:rsidP="00E26D51" w:rsidR="00E26D51" w:rsidRDefault="00E26D51" w:rsidRPr="00483EC9">
      <w:pPr>
        <w:spacing w:after="100"/>
        <w:jc w:val="both"/>
        <w:rPr>
          <w:rFonts w:ascii="Corbel" w:cs="Arial" w:hAnsi="Corbel"/>
          <w:szCs w:val="24"/>
          <w:lang w:val="fr-FR"/>
        </w:rPr>
      </w:pPr>
      <w:r w:rsidRPr="00483EC9">
        <w:rPr>
          <w:rFonts w:ascii="Corbel" w:cs="Arial" w:hAnsi="Corbel"/>
          <w:szCs w:val="24"/>
          <w:lang w:val="fr-FR"/>
        </w:rPr>
        <w:t>En conséquence, elles ne considèrent pas opportune la mise en place de dispositions particulières en la matière.</w:t>
      </w:r>
    </w:p>
    <w:p w14:paraId="6F24E651" w14:textId="5100CE69" w:rsidP="00E26D51" w:rsidR="00E26D51" w:rsidRDefault="00E26D51" w:rsidRPr="00483EC9">
      <w:pPr>
        <w:spacing w:after="100"/>
        <w:jc w:val="both"/>
        <w:rPr>
          <w:rFonts w:ascii="Corbel" w:cs="Arial" w:hAnsi="Corbel"/>
          <w:szCs w:val="24"/>
          <w:lang w:val="fr-FR"/>
        </w:rPr>
      </w:pPr>
      <w:r w:rsidRPr="00483EC9">
        <w:rPr>
          <w:rFonts w:ascii="Corbel" w:cs="Arial" w:hAnsi="Corbel"/>
          <w:szCs w:val="24"/>
          <w:lang w:val="fr-FR"/>
        </w:rPr>
        <w:t xml:space="preserve">Les parties précisent enfin que, conformément à la loi du 5 septembre 2018 sur la liberté de choisir son avenir professionnel, l’entreprise </w:t>
      </w:r>
      <w:r w:rsidR="000C14A0" w:rsidRPr="00483EC9">
        <w:rPr>
          <w:rFonts w:ascii="Corbel" w:cs="Arial" w:hAnsi="Corbel"/>
          <w:szCs w:val="24"/>
          <w:lang w:val="fr-FR"/>
        </w:rPr>
        <w:t xml:space="preserve">publie </w:t>
      </w:r>
      <w:r w:rsidRPr="00483EC9">
        <w:rPr>
          <w:rFonts w:ascii="Corbel" w:cs="Arial" w:hAnsi="Corbel"/>
          <w:szCs w:val="24"/>
          <w:lang w:val="fr-FR"/>
        </w:rPr>
        <w:t xml:space="preserve">chaque année </w:t>
      </w:r>
      <w:r w:rsidR="000C14A0" w:rsidRPr="00483EC9">
        <w:rPr>
          <w:rFonts w:ascii="Corbel" w:cs="Arial" w:hAnsi="Corbel"/>
          <w:szCs w:val="24"/>
          <w:lang w:val="fr-FR"/>
        </w:rPr>
        <w:t xml:space="preserve">depuis </w:t>
      </w:r>
      <w:r w:rsidRPr="00483EC9">
        <w:rPr>
          <w:rFonts w:ascii="Corbel" w:cs="Arial" w:hAnsi="Corbel"/>
          <w:szCs w:val="24"/>
          <w:lang w:val="fr-FR"/>
        </w:rPr>
        <w:t>2019, un index relatif aux écarts de rémunération entre les hommes et les femmes et met</w:t>
      </w:r>
      <w:r w:rsidR="000C14A0" w:rsidRPr="00483EC9">
        <w:rPr>
          <w:rFonts w:ascii="Corbel" w:cs="Arial" w:hAnsi="Corbel"/>
          <w:szCs w:val="24"/>
          <w:lang w:val="fr-FR"/>
        </w:rPr>
        <w:t>s</w:t>
      </w:r>
      <w:r w:rsidRPr="00483EC9">
        <w:rPr>
          <w:rFonts w:ascii="Corbel" w:cs="Arial" w:hAnsi="Corbel"/>
          <w:szCs w:val="24"/>
          <w:lang w:val="fr-FR"/>
        </w:rPr>
        <w:t xml:space="preserve"> en place, s’il y a lieu, des actions correctives afin de supprimer les écarts constatés.</w:t>
      </w:r>
    </w:p>
    <w:p w14:paraId="26FB8503" w14:textId="1A2A8907" w:rsidP="00E26D51" w:rsidR="00992F37" w:rsidRDefault="00992F37" w:rsidRPr="00483EC9">
      <w:pPr>
        <w:spacing w:after="100"/>
        <w:jc w:val="both"/>
        <w:rPr>
          <w:rFonts w:ascii="Corbel" w:cs="Arial" w:hAnsi="Corbel"/>
          <w:szCs w:val="24"/>
          <w:lang w:val="fr-FR"/>
        </w:rPr>
      </w:pPr>
    </w:p>
    <w:p w14:paraId="617AF602" w14:textId="77777777" w:rsidP="00E26D51" w:rsidR="00C60601" w:rsidRDefault="00C60601" w:rsidRPr="00483EC9">
      <w:pPr>
        <w:spacing w:after="100"/>
        <w:jc w:val="both"/>
        <w:rPr>
          <w:rFonts w:ascii="Corbel" w:cs="Arial" w:hAnsi="Corbel"/>
          <w:szCs w:val="24"/>
          <w:lang w:val="fr-FR"/>
        </w:rPr>
      </w:pPr>
    </w:p>
    <w:p w14:paraId="1DA8DB3A" w14:textId="71EF09DF" w:rsidP="00E26D51" w:rsidR="00992F37" w:rsidRDefault="00992F37" w:rsidRPr="00483EC9">
      <w:pPr>
        <w:spacing w:after="100"/>
        <w:jc w:val="both"/>
        <w:rPr>
          <w:rFonts w:ascii="Corbel" w:cs="Arial" w:hAnsi="Corbel"/>
          <w:szCs w:val="24"/>
          <w:lang w:val="fr-FR"/>
        </w:rPr>
      </w:pPr>
    </w:p>
    <w:p w14:paraId="0C1C9E65" w14:textId="77777777" w:rsidP="000C14A0" w:rsidR="00AB7342" w:rsidRDefault="00AB7342">
      <w:pPr>
        <w:jc w:val="both"/>
        <w:rPr>
          <w:rFonts w:ascii="Corbel" w:cs="Arial" w:hAnsi="Corbel"/>
          <w:b/>
          <w:sz w:val="28"/>
          <w:szCs w:val="28"/>
          <w:u w:val="single"/>
          <w:lang w:val="fr-FR"/>
        </w:rPr>
      </w:pPr>
    </w:p>
    <w:p w14:paraId="6F85E858" w14:textId="01754D21" w:rsidP="000C14A0" w:rsidR="000C14A0" w:rsidRDefault="000C14A0" w:rsidRPr="00483EC9">
      <w:pPr>
        <w:jc w:val="both"/>
        <w:rPr>
          <w:rFonts w:ascii="Corbel" w:cs="Arial" w:hAnsi="Corbel"/>
          <w:b/>
          <w:sz w:val="28"/>
          <w:szCs w:val="28"/>
          <w:u w:val="single"/>
          <w:lang w:val="fr-FR"/>
        </w:rPr>
      </w:pPr>
      <w:r w:rsidRPr="00483EC9">
        <w:rPr>
          <w:rFonts w:ascii="Corbel" w:cs="Arial" w:hAnsi="Corbel"/>
          <w:b/>
          <w:sz w:val="28"/>
          <w:szCs w:val="28"/>
          <w:u w:val="single"/>
          <w:lang w:val="fr-FR"/>
        </w:rPr>
        <w:t>CHAPITRE 2 : Egalité professionnelle entre les hommes et les femmes et qualité de vie au travail</w:t>
      </w:r>
    </w:p>
    <w:p w14:paraId="7F2F72EC" w14:textId="77777777" w:rsidP="000C14A0" w:rsidR="000C14A0" w:rsidRDefault="000C14A0" w:rsidRPr="00483EC9">
      <w:pPr>
        <w:spacing w:after="100"/>
        <w:jc w:val="both"/>
        <w:rPr>
          <w:rFonts w:ascii="Corbel" w:cs="Arial" w:hAnsi="Corbel"/>
          <w:b/>
          <w:szCs w:val="24"/>
          <w:u w:val="single"/>
          <w:lang w:val="fr-FR"/>
        </w:rPr>
      </w:pPr>
    </w:p>
    <w:p w14:paraId="5A58CAC8" w14:textId="77777777" w:rsidP="000C14A0" w:rsidR="000C14A0" w:rsidRDefault="000C14A0" w:rsidRPr="00483EC9">
      <w:pPr>
        <w:spacing w:after="100"/>
        <w:jc w:val="both"/>
        <w:rPr>
          <w:rFonts w:ascii="Corbel" w:cs="Arial" w:hAnsi="Corbel"/>
          <w:b/>
          <w:szCs w:val="24"/>
          <w:u w:val="single"/>
          <w:lang w:val="fr-FR"/>
        </w:rPr>
      </w:pPr>
    </w:p>
    <w:p w14:paraId="1B684F06" w14:textId="25A91E52" w:rsidP="000C14A0" w:rsidR="000C14A0" w:rsidRDefault="000C14A0"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8375A8">
        <w:rPr>
          <w:rFonts w:ascii="Corbel" w:cs="Arial" w:hAnsi="Corbel"/>
          <w:b/>
          <w:szCs w:val="24"/>
          <w:u w:val="single"/>
          <w:lang w:val="fr-FR"/>
        </w:rPr>
        <w:t>6</w:t>
      </w:r>
      <w:r w:rsidRPr="00483EC9">
        <w:rPr>
          <w:rFonts w:ascii="Corbel" w:cs="Arial" w:hAnsi="Corbel"/>
          <w:b/>
          <w:szCs w:val="24"/>
          <w:u w:val="single"/>
          <w:lang w:val="fr-FR"/>
        </w:rPr>
        <w:t xml:space="preserve"> – Régimes de prévoyance et de complémentaire frais de santé</w:t>
      </w:r>
    </w:p>
    <w:p w14:paraId="0BAC5008" w14:textId="77777777" w:rsidP="000C14A0" w:rsidR="000C14A0" w:rsidRDefault="000C14A0" w:rsidRPr="00483EC9">
      <w:pPr>
        <w:spacing w:after="100"/>
        <w:jc w:val="both"/>
        <w:rPr>
          <w:rFonts w:ascii="Corbel" w:cs="Arial" w:hAnsi="Corbel"/>
          <w:b/>
          <w:szCs w:val="24"/>
          <w:u w:val="single"/>
          <w:lang w:val="fr-FR"/>
        </w:rPr>
      </w:pPr>
    </w:p>
    <w:p w14:paraId="002CFBD9" w14:textId="5F6C14CA" w:rsidP="006C1388" w:rsidR="00992F37" w:rsidRDefault="000C14A0">
      <w:pPr>
        <w:spacing w:after="100"/>
        <w:jc w:val="both"/>
        <w:rPr>
          <w:rFonts w:ascii="Corbel" w:cs="Arial" w:hAnsi="Corbel"/>
          <w:szCs w:val="24"/>
          <w:lang w:val="fr-FR"/>
        </w:rPr>
      </w:pPr>
      <w:r w:rsidRPr="00483EC9">
        <w:rPr>
          <w:rFonts w:ascii="Corbel" w:cs="Arial" w:hAnsi="Corbel"/>
          <w:szCs w:val="24"/>
          <w:lang w:val="fr-FR"/>
        </w:rPr>
        <w:t>Un régime collectif de prévoyance et un régime collectif de complémentaire frais de santé sont en vigueur dans l’entreprise et résultent d’un accord d’entreprise conclu en 2019.</w:t>
      </w:r>
    </w:p>
    <w:p w14:paraId="5066683E" w14:textId="03B9EAB8" w:rsidP="006C1388" w:rsidR="009B70D8" w:rsidRDefault="009B70D8">
      <w:pPr>
        <w:spacing w:after="100"/>
        <w:jc w:val="both"/>
        <w:rPr>
          <w:rFonts w:ascii="Corbel" w:cs="Arial" w:hAnsi="Corbel"/>
          <w:szCs w:val="24"/>
          <w:lang w:val="fr-FR"/>
        </w:rPr>
      </w:pPr>
    </w:p>
    <w:p w14:paraId="0E6E404E" w14:textId="6874BB86" w:rsidP="006C1388" w:rsidR="009B70D8" w:rsidRDefault="009B70D8" w:rsidRPr="009B70D8">
      <w:pPr>
        <w:spacing w:after="100"/>
        <w:jc w:val="both"/>
        <w:rPr>
          <w:rFonts w:ascii="Corbel" w:cs="Arial" w:hAnsi="Corbel"/>
          <w:b/>
          <w:szCs w:val="24"/>
          <w:u w:val="single"/>
          <w:lang w:val="fr-FR"/>
        </w:rPr>
      </w:pPr>
      <w:r w:rsidRPr="00D14E30">
        <w:rPr>
          <w:rFonts w:ascii="Corbel" w:cs="Arial" w:hAnsi="Corbel"/>
          <w:b/>
          <w:szCs w:val="24"/>
          <w:u w:val="single"/>
          <w:lang w:val="fr-FR"/>
        </w:rPr>
        <w:t>Article 7 – Qualité de Vie au Travail</w:t>
      </w:r>
    </w:p>
    <w:p w14:paraId="663117DC" w14:textId="38C68AEF" w:rsidP="006C1388" w:rsidR="00E71F26" w:rsidRDefault="00E71F26">
      <w:pPr>
        <w:spacing w:after="100"/>
        <w:jc w:val="both"/>
        <w:rPr>
          <w:rFonts w:ascii="Corbel" w:cs="Arial" w:hAnsi="Corbel"/>
          <w:szCs w:val="24"/>
          <w:lang w:val="fr-FR"/>
        </w:rPr>
      </w:pPr>
    </w:p>
    <w:p w14:paraId="33CCBFDA" w14:textId="51B3740C" w:rsidP="006C1388" w:rsidR="00D14E30" w:rsidRDefault="00D14E30" w:rsidRPr="00483EC9">
      <w:pPr>
        <w:spacing w:after="100"/>
        <w:jc w:val="both"/>
        <w:rPr>
          <w:rFonts w:ascii="Corbel" w:cs="Arial" w:hAnsi="Corbel"/>
          <w:szCs w:val="24"/>
          <w:lang w:val="fr-FR"/>
        </w:rPr>
      </w:pPr>
      <w:r>
        <w:rPr>
          <w:rFonts w:ascii="Corbel" w:cs="Arial" w:hAnsi="Corbel"/>
          <w:szCs w:val="24"/>
          <w:lang w:val="fr-FR"/>
        </w:rPr>
        <w:t>Les parties signataires du présent accord ont convenu de la mise en place d’un Groupe de Travail dont les réflexions et les propositions serviront de base à la négociation et à la conclusion d’un accord d’entreprise qui interviendront pour leur part sur l’année 2023.</w:t>
      </w:r>
    </w:p>
    <w:p w14:paraId="7D475935" w14:textId="43242EA2" w:rsidP="000C14A0" w:rsidR="000C14A0" w:rsidRDefault="000C14A0">
      <w:pPr>
        <w:spacing w:after="100"/>
        <w:jc w:val="both"/>
        <w:rPr>
          <w:rFonts w:ascii="Corbel" w:cs="Arial" w:hAnsi="Corbel"/>
          <w:szCs w:val="24"/>
          <w:lang w:val="fr-FR"/>
        </w:rPr>
      </w:pPr>
    </w:p>
    <w:p w14:paraId="7C317FBB" w14:textId="136BF73D" w:rsidP="000C14A0" w:rsidR="000C14A0" w:rsidRDefault="000C14A0"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9B70D8">
        <w:rPr>
          <w:rFonts w:ascii="Corbel" w:cs="Arial" w:hAnsi="Corbel"/>
          <w:b/>
          <w:szCs w:val="24"/>
          <w:u w:val="single"/>
          <w:lang w:val="fr-FR"/>
        </w:rPr>
        <w:t>8</w:t>
      </w:r>
      <w:r w:rsidR="00CC1AED">
        <w:rPr>
          <w:rFonts w:ascii="Corbel" w:cs="Arial" w:hAnsi="Corbel"/>
          <w:b/>
          <w:szCs w:val="24"/>
          <w:u w:val="single"/>
          <w:lang w:val="fr-FR"/>
        </w:rPr>
        <w:t xml:space="preserve"> </w:t>
      </w:r>
      <w:r w:rsidRPr="00483EC9">
        <w:rPr>
          <w:rFonts w:ascii="Corbel" w:cs="Arial" w:hAnsi="Corbel"/>
          <w:b/>
          <w:szCs w:val="24"/>
          <w:u w:val="single"/>
          <w:lang w:val="fr-FR"/>
        </w:rPr>
        <w:t>– Expression directe et collective des salariés</w:t>
      </w:r>
    </w:p>
    <w:p w14:paraId="11FE2146" w14:textId="77777777" w:rsidP="000C14A0" w:rsidR="000C14A0" w:rsidRDefault="000C14A0" w:rsidRPr="00483EC9">
      <w:pPr>
        <w:spacing w:after="100"/>
        <w:jc w:val="both"/>
        <w:rPr>
          <w:rFonts w:ascii="Corbel" w:cs="Arial" w:hAnsi="Corbel"/>
          <w:b/>
          <w:szCs w:val="24"/>
          <w:u w:val="single"/>
          <w:lang w:val="fr-FR"/>
        </w:rPr>
      </w:pPr>
    </w:p>
    <w:p w14:paraId="5D4F231D" w14:textId="77777777" w:rsidP="000C14A0" w:rsidR="000C14A0" w:rsidRDefault="000C14A0" w:rsidRPr="00483EC9">
      <w:pPr>
        <w:spacing w:after="100"/>
        <w:jc w:val="both"/>
        <w:rPr>
          <w:rFonts w:ascii="Corbel" w:cs="Arial" w:hAnsi="Corbel"/>
          <w:szCs w:val="24"/>
          <w:lang w:val="fr-FR"/>
        </w:rPr>
      </w:pPr>
      <w:r w:rsidRPr="00483EC9">
        <w:rPr>
          <w:rFonts w:ascii="Corbel" w:cs="Arial" w:hAnsi="Corbel"/>
          <w:szCs w:val="24"/>
          <w:lang w:val="fr-FR"/>
        </w:rPr>
        <w:t>Les parties signataires s’accordent à constater que sur l’ensemble des établissements existent des processus plus ou moins formalisés permettant une information directe des salariés et leur permettant de s’exprimer directement auprès de leur hiérarchie.</w:t>
      </w:r>
    </w:p>
    <w:p w14:paraId="40030194" w14:textId="77777777" w:rsidP="000C14A0" w:rsidR="000C14A0" w:rsidRDefault="000C14A0" w:rsidRPr="00483EC9">
      <w:pPr>
        <w:spacing w:after="100"/>
        <w:jc w:val="both"/>
        <w:rPr>
          <w:rFonts w:ascii="Corbel" w:cs="Arial" w:hAnsi="Corbel"/>
          <w:szCs w:val="24"/>
          <w:lang w:val="fr-FR"/>
        </w:rPr>
      </w:pPr>
    </w:p>
    <w:p w14:paraId="4E604FC6" w14:textId="77777777" w:rsidP="000C14A0" w:rsidR="000C14A0" w:rsidRDefault="000C14A0" w:rsidRPr="00483EC9">
      <w:pPr>
        <w:spacing w:after="100"/>
        <w:jc w:val="both"/>
        <w:rPr>
          <w:rFonts w:ascii="Corbel" w:cs="Arial" w:hAnsi="Corbel"/>
          <w:szCs w:val="24"/>
          <w:lang w:val="fr-FR"/>
        </w:rPr>
      </w:pPr>
      <w:r w:rsidRPr="00483EC9">
        <w:rPr>
          <w:rFonts w:ascii="Corbel" w:cs="Arial" w:hAnsi="Corbel"/>
          <w:szCs w:val="24"/>
          <w:lang w:val="fr-FR"/>
        </w:rPr>
        <w:t>Les parties considèrent que ces dispositifs doivent coexister avec les instances représentatives du personnel et ne pas s’y substituer.</w:t>
      </w:r>
    </w:p>
    <w:p w14:paraId="478A3242" w14:textId="5EA793DC" w:rsidP="000C14A0" w:rsidR="000C14A0" w:rsidRDefault="000C14A0" w:rsidRPr="006C1388">
      <w:pPr>
        <w:spacing w:after="100"/>
        <w:jc w:val="both"/>
        <w:rPr>
          <w:rFonts w:ascii="Corbel" w:cs="Arial" w:hAnsi="Corbel"/>
          <w:szCs w:val="24"/>
          <w:lang w:val="fr-FR"/>
        </w:rPr>
      </w:pPr>
      <w:r w:rsidRPr="00483EC9">
        <w:rPr>
          <w:rFonts w:ascii="Corbel" w:cs="Arial" w:hAnsi="Corbel"/>
          <w:szCs w:val="24"/>
          <w:lang w:val="fr-FR"/>
        </w:rPr>
        <w:t>A ce titre elles sont convenues de ne pas engager à ce stade une négociation spécifique visant à instaurer un moyen unique d’expression directe et collective des salariés au sein de chaque établissement. Elles souhaitent par contre porter un regard plus attentif aux dispositifs existant de manière, éventuellement, à les structurer ultérieurement.</w:t>
      </w:r>
    </w:p>
    <w:p w14:paraId="44F92071" w14:textId="77777777" w:rsidP="000C14A0" w:rsidR="000C14A0" w:rsidRDefault="000C14A0" w:rsidRPr="00483EC9">
      <w:pPr>
        <w:spacing w:after="100"/>
        <w:jc w:val="both"/>
        <w:rPr>
          <w:rFonts w:ascii="Corbel" w:cs="Arial" w:hAnsi="Corbel"/>
          <w:b/>
          <w:szCs w:val="24"/>
          <w:u w:val="single"/>
          <w:lang w:val="fr-FR"/>
        </w:rPr>
      </w:pPr>
    </w:p>
    <w:p w14:paraId="245E7A80" w14:textId="6593266B" w:rsidP="000C14A0" w:rsidR="000C14A0" w:rsidRDefault="000C14A0"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9B70D8">
        <w:rPr>
          <w:rFonts w:ascii="Corbel" w:cs="Arial" w:hAnsi="Corbel"/>
          <w:b/>
          <w:szCs w:val="24"/>
          <w:u w:val="single"/>
          <w:lang w:val="fr-FR"/>
        </w:rPr>
        <w:t>9</w:t>
      </w:r>
      <w:r w:rsidRPr="00483EC9">
        <w:rPr>
          <w:rFonts w:ascii="Corbel" w:cs="Arial" w:hAnsi="Corbel"/>
          <w:b/>
          <w:szCs w:val="24"/>
          <w:u w:val="single"/>
          <w:lang w:val="fr-FR"/>
        </w:rPr>
        <w:t>– Egalité professionnelle entre les hommes et les femmes</w:t>
      </w:r>
    </w:p>
    <w:p w14:paraId="578E461B" w14:textId="77777777" w:rsidP="000C14A0" w:rsidR="000C14A0" w:rsidRDefault="000C14A0" w:rsidRPr="00483EC9">
      <w:pPr>
        <w:spacing w:after="100"/>
        <w:jc w:val="both"/>
        <w:rPr>
          <w:rFonts w:ascii="Corbel" w:cs="Arial" w:hAnsi="Corbel"/>
          <w:b/>
          <w:szCs w:val="24"/>
          <w:u w:val="single"/>
          <w:lang w:val="fr-FR"/>
        </w:rPr>
      </w:pPr>
    </w:p>
    <w:p w14:paraId="02A1EB40" w14:textId="16B58504" w:rsidP="000C14A0" w:rsidR="000C14A0" w:rsidRDefault="006C1388">
      <w:pPr>
        <w:spacing w:after="100"/>
        <w:jc w:val="both"/>
        <w:rPr>
          <w:rFonts w:ascii="Corbel" w:cs="Arial" w:hAnsi="Corbel"/>
          <w:szCs w:val="24"/>
          <w:lang w:val="fr-FR"/>
        </w:rPr>
      </w:pPr>
      <w:bookmarkStart w:id="1" w:name="_Hlk43473145"/>
      <w:r w:rsidRPr="00483EC9">
        <w:rPr>
          <w:rFonts w:ascii="Corbel" w:cs="Arial" w:hAnsi="Corbel"/>
          <w:szCs w:val="24"/>
          <w:lang w:val="fr-FR"/>
        </w:rPr>
        <w:t xml:space="preserve">Les parties signataires du présent accord rappellent que le thème de l’égalité professionnelle entre les hommes et les femmes a fait l’objet d’une négociation et de la conclusion d’un accord d’entreprise le </w:t>
      </w:r>
      <w:r>
        <w:rPr>
          <w:rFonts w:ascii="Corbel" w:cs="Arial" w:hAnsi="Corbel"/>
          <w:szCs w:val="24"/>
          <w:lang w:val="fr-FR"/>
        </w:rPr>
        <w:t>23 mars 2021</w:t>
      </w:r>
      <w:r w:rsidRPr="00483EC9">
        <w:rPr>
          <w:rFonts w:ascii="Corbel" w:cs="Arial" w:hAnsi="Corbel"/>
          <w:szCs w:val="24"/>
          <w:lang w:val="fr-FR"/>
        </w:rPr>
        <w:t xml:space="preserve"> couvrant les années 20</w:t>
      </w:r>
      <w:r>
        <w:rPr>
          <w:rFonts w:ascii="Corbel" w:cs="Arial" w:hAnsi="Corbel"/>
          <w:szCs w:val="24"/>
          <w:lang w:val="fr-FR"/>
        </w:rPr>
        <w:t>20</w:t>
      </w:r>
      <w:r w:rsidRPr="00483EC9">
        <w:rPr>
          <w:rFonts w:ascii="Corbel" w:cs="Arial" w:hAnsi="Corbel"/>
          <w:szCs w:val="24"/>
          <w:lang w:val="fr-FR"/>
        </w:rPr>
        <w:t>,</w:t>
      </w:r>
      <w:r>
        <w:rPr>
          <w:rFonts w:ascii="Corbel" w:cs="Arial" w:hAnsi="Corbel"/>
          <w:szCs w:val="24"/>
          <w:lang w:val="fr-FR"/>
        </w:rPr>
        <w:t xml:space="preserve"> 2021 et 2022.</w:t>
      </w:r>
      <w:bookmarkEnd w:id="1"/>
    </w:p>
    <w:p w14:paraId="29D4407B" w14:textId="40F52D08" w:rsidP="000C14A0" w:rsidR="00E71F26" w:rsidRDefault="00E71F26">
      <w:pPr>
        <w:spacing w:after="100"/>
        <w:jc w:val="both"/>
        <w:rPr>
          <w:rFonts w:ascii="Corbel" w:cs="Arial" w:hAnsi="Corbel"/>
          <w:szCs w:val="24"/>
          <w:lang w:val="fr-FR"/>
        </w:rPr>
      </w:pPr>
    </w:p>
    <w:p w14:paraId="18CD74EC" w14:textId="77777777" w:rsidP="000C14A0" w:rsidR="00AB7342" w:rsidRDefault="00AB7342" w:rsidRPr="00483EC9">
      <w:pPr>
        <w:spacing w:after="100"/>
        <w:jc w:val="both"/>
        <w:rPr>
          <w:rFonts w:ascii="Corbel" w:cs="Arial" w:hAnsi="Corbel"/>
          <w:szCs w:val="24"/>
          <w:lang w:val="fr-FR"/>
        </w:rPr>
      </w:pPr>
    </w:p>
    <w:p w14:paraId="18CAAA8D" w14:textId="77777777" w:rsidP="000C14A0" w:rsidR="000C14A0" w:rsidRDefault="000C14A0" w:rsidRPr="00483EC9">
      <w:pPr>
        <w:spacing w:after="100"/>
        <w:jc w:val="both"/>
        <w:rPr>
          <w:rFonts w:ascii="Corbel" w:cs="Arial" w:hAnsi="Corbel"/>
          <w:b/>
          <w:szCs w:val="24"/>
          <w:u w:val="single"/>
          <w:lang w:val="fr-FR"/>
        </w:rPr>
      </w:pPr>
    </w:p>
    <w:p w14:paraId="31FDB4D3" w14:textId="5CB2976B" w:rsidP="000C14A0" w:rsidR="000C14A0" w:rsidRDefault="000C14A0" w:rsidRPr="00483EC9">
      <w:pPr>
        <w:spacing w:after="100"/>
        <w:jc w:val="both"/>
        <w:rPr>
          <w:rFonts w:ascii="Corbel" w:cs="Arial" w:hAnsi="Corbel"/>
          <w:b/>
          <w:szCs w:val="24"/>
          <w:u w:val="single"/>
          <w:lang w:val="fr-FR"/>
        </w:rPr>
      </w:pPr>
      <w:r w:rsidRPr="00483EC9">
        <w:rPr>
          <w:rFonts w:ascii="Corbel" w:cs="Arial" w:hAnsi="Corbel"/>
          <w:b/>
          <w:szCs w:val="24"/>
          <w:u w:val="single"/>
          <w:lang w:val="fr-FR"/>
        </w:rPr>
        <w:t xml:space="preserve">Article </w:t>
      </w:r>
      <w:r w:rsidR="009B70D8">
        <w:rPr>
          <w:rFonts w:ascii="Corbel" w:cs="Arial" w:hAnsi="Corbel"/>
          <w:b/>
          <w:szCs w:val="24"/>
          <w:u w:val="single"/>
          <w:lang w:val="fr-FR"/>
        </w:rPr>
        <w:t>10</w:t>
      </w:r>
      <w:r w:rsidR="00CC1AED">
        <w:rPr>
          <w:rFonts w:ascii="Corbel" w:cs="Arial" w:hAnsi="Corbel"/>
          <w:b/>
          <w:szCs w:val="24"/>
          <w:u w:val="single"/>
          <w:lang w:val="fr-FR"/>
        </w:rPr>
        <w:t xml:space="preserve"> </w:t>
      </w:r>
      <w:r w:rsidRPr="00483EC9">
        <w:rPr>
          <w:rFonts w:ascii="Corbel" w:cs="Arial" w:hAnsi="Corbel"/>
          <w:b/>
          <w:szCs w:val="24"/>
          <w:u w:val="single"/>
          <w:lang w:val="fr-FR"/>
        </w:rPr>
        <w:t>– Insertion professionnelle et maintien dans l’emploi des travailleurs handicapés</w:t>
      </w:r>
    </w:p>
    <w:p w14:paraId="6D0EC5B6" w14:textId="77777777" w:rsidP="000C14A0" w:rsidR="000C14A0" w:rsidRDefault="000C14A0" w:rsidRPr="00483EC9">
      <w:pPr>
        <w:spacing w:after="100"/>
        <w:jc w:val="both"/>
        <w:rPr>
          <w:rFonts w:ascii="Corbel" w:cs="Arial" w:hAnsi="Corbel"/>
          <w:b/>
          <w:szCs w:val="24"/>
          <w:u w:val="single"/>
          <w:lang w:val="fr-FR"/>
        </w:rPr>
      </w:pPr>
    </w:p>
    <w:p w14:paraId="6AC3C6C2" w14:textId="487C27F5" w:rsidP="000C14A0" w:rsidR="000C14A0" w:rsidRDefault="000C14A0" w:rsidRPr="00483EC9">
      <w:pPr>
        <w:spacing w:after="100"/>
        <w:jc w:val="both"/>
        <w:rPr>
          <w:rFonts w:ascii="Corbel" w:cs="Arial" w:hAnsi="Corbel"/>
          <w:szCs w:val="24"/>
          <w:lang w:val="fr-FR"/>
        </w:rPr>
      </w:pPr>
      <w:r w:rsidRPr="00483EC9">
        <w:rPr>
          <w:rFonts w:ascii="Corbel" w:cs="Arial" w:hAnsi="Corbel"/>
          <w:szCs w:val="24"/>
          <w:lang w:val="fr-FR"/>
        </w:rPr>
        <w:t>Ce thème fait l’objet d’une information annuelle du CSE</w:t>
      </w:r>
      <w:r w:rsidR="001E0621" w:rsidRPr="00483EC9">
        <w:rPr>
          <w:rFonts w:ascii="Corbel" w:cs="Arial" w:hAnsi="Corbel"/>
          <w:szCs w:val="24"/>
          <w:lang w:val="fr-FR"/>
        </w:rPr>
        <w:t xml:space="preserve"> central.</w:t>
      </w:r>
    </w:p>
    <w:p w14:paraId="73ACF330" w14:textId="77777777" w:rsidP="000C14A0" w:rsidR="000C14A0" w:rsidRDefault="000C14A0" w:rsidRPr="00483EC9">
      <w:pPr>
        <w:spacing w:after="100"/>
        <w:jc w:val="both"/>
        <w:rPr>
          <w:rFonts w:ascii="Corbel" w:cs="Arial" w:hAnsi="Corbel"/>
          <w:szCs w:val="24"/>
          <w:lang w:val="fr-FR"/>
        </w:rPr>
      </w:pPr>
      <w:r w:rsidRPr="00483EC9">
        <w:rPr>
          <w:rFonts w:ascii="Corbel" w:cs="Arial" w:hAnsi="Corbel"/>
          <w:szCs w:val="24"/>
          <w:lang w:val="fr-FR"/>
        </w:rPr>
        <w:t>Les parties observent que le taux d’emploi des travailleurs handicapés, bien qu’inférieur à 6%, a progressé ces dernières années.</w:t>
      </w:r>
    </w:p>
    <w:p w14:paraId="4CFA7C29" w14:textId="0B35249A" w:rsidP="000C14A0" w:rsidR="000C14A0" w:rsidRDefault="000C14A0">
      <w:pPr>
        <w:spacing w:after="100"/>
        <w:jc w:val="both"/>
        <w:rPr>
          <w:rFonts w:ascii="Corbel" w:cs="Arial" w:hAnsi="Corbel"/>
          <w:szCs w:val="24"/>
          <w:lang w:val="fr-FR"/>
        </w:rPr>
      </w:pPr>
      <w:r w:rsidRPr="00483EC9">
        <w:rPr>
          <w:rFonts w:ascii="Corbel" w:cs="Arial" w:hAnsi="Corbel"/>
          <w:szCs w:val="24"/>
          <w:lang w:val="fr-FR"/>
        </w:rPr>
        <w:t>A ce stade, il apparaît prématuré aux parties de s’engager sur la négociation d’un accord portant sur ce seul thème dans la mesure où tant l’insertion professionnelle que le maintien dans l’emploi de cette catégorie de salariés sont liés aux organisations et aux conditions de travail en vigueur dont les exigences, malgré les améliorations apportées, ne sont pas toujours compatibles avec cette volonté d’intégration et de maintien dans l’emploi.</w:t>
      </w:r>
    </w:p>
    <w:p w14:paraId="10C9EB29" w14:textId="2D4F34C0" w:rsidP="000C14A0" w:rsidR="00C60601" w:rsidRDefault="00C60601">
      <w:pPr>
        <w:spacing w:after="100"/>
        <w:jc w:val="both"/>
        <w:rPr>
          <w:rFonts w:ascii="Corbel" w:cs="Arial" w:hAnsi="Corbel"/>
          <w:szCs w:val="24"/>
          <w:lang w:val="fr-FR"/>
        </w:rPr>
      </w:pPr>
    </w:p>
    <w:p w14:paraId="52A76DB6" w14:textId="6B4222BF" w:rsidP="000C14A0" w:rsidR="00C60601" w:rsidRDefault="00C60601" w:rsidRPr="00C60601">
      <w:pPr>
        <w:spacing w:after="100"/>
        <w:jc w:val="both"/>
        <w:rPr>
          <w:rFonts w:ascii="Corbel" w:cs="Arial" w:hAnsi="Corbel"/>
          <w:b/>
          <w:szCs w:val="24"/>
          <w:u w:val="single"/>
          <w:lang w:val="fr-FR"/>
        </w:rPr>
      </w:pPr>
      <w:r w:rsidRPr="00CD7BD7">
        <w:rPr>
          <w:rFonts w:ascii="Corbel" w:cs="Arial" w:hAnsi="Corbel"/>
          <w:b/>
          <w:szCs w:val="24"/>
          <w:u w:val="single"/>
          <w:lang w:val="fr-FR"/>
        </w:rPr>
        <w:t>Article 1</w:t>
      </w:r>
      <w:r w:rsidR="009B70D8" w:rsidRPr="00CD7BD7">
        <w:rPr>
          <w:rFonts w:ascii="Corbel" w:cs="Arial" w:hAnsi="Corbel"/>
          <w:b/>
          <w:szCs w:val="24"/>
          <w:u w:val="single"/>
          <w:lang w:val="fr-FR"/>
        </w:rPr>
        <w:t>1</w:t>
      </w:r>
      <w:r w:rsidRPr="00CD7BD7">
        <w:rPr>
          <w:rFonts w:ascii="Corbel" w:cs="Arial" w:hAnsi="Corbel"/>
          <w:b/>
          <w:szCs w:val="24"/>
          <w:u w:val="single"/>
          <w:lang w:val="fr-FR"/>
        </w:rPr>
        <w:t xml:space="preserve"> – </w:t>
      </w:r>
      <w:r w:rsidR="003E7F97" w:rsidRPr="00CD7BD7">
        <w:rPr>
          <w:rFonts w:ascii="Corbel" w:cs="Arial" w:hAnsi="Corbel"/>
          <w:b/>
          <w:szCs w:val="24"/>
          <w:u w:val="single"/>
          <w:lang w:val="fr-FR"/>
        </w:rPr>
        <w:t>Suppression des IFP Brutes et M</w:t>
      </w:r>
      <w:r w:rsidRPr="00CD7BD7">
        <w:rPr>
          <w:rFonts w:ascii="Corbel" w:cs="Arial" w:hAnsi="Corbel"/>
          <w:b/>
          <w:szCs w:val="24"/>
          <w:u w:val="single"/>
          <w:lang w:val="fr-FR"/>
        </w:rPr>
        <w:t>ise en place de tickets restaurant</w:t>
      </w:r>
      <w:r w:rsidRPr="00C60601">
        <w:rPr>
          <w:rFonts w:ascii="Corbel" w:cs="Arial" w:hAnsi="Corbel"/>
          <w:b/>
          <w:szCs w:val="24"/>
          <w:u w:val="single"/>
          <w:lang w:val="fr-FR"/>
        </w:rPr>
        <w:t xml:space="preserve"> </w:t>
      </w:r>
    </w:p>
    <w:p w14:paraId="3FBF5D5F" w14:textId="2B6DCC2C" w:rsidP="000C14A0" w:rsidR="00C60601" w:rsidRDefault="00C60601">
      <w:pPr>
        <w:spacing w:after="100"/>
        <w:jc w:val="both"/>
        <w:rPr>
          <w:rFonts w:ascii="Corbel" w:cs="Arial" w:hAnsi="Corbel"/>
          <w:szCs w:val="24"/>
          <w:lang w:val="fr-FR"/>
        </w:rPr>
      </w:pPr>
    </w:p>
    <w:p w14:paraId="6289B1F3" w14:textId="1068DCD2" w:rsidP="0027237E" w:rsidR="0027237E" w:rsidRDefault="0027237E">
      <w:pPr>
        <w:spacing w:after="100"/>
        <w:jc w:val="both"/>
        <w:rPr>
          <w:rFonts w:ascii="Corbel" w:cs="Arial" w:hAnsi="Corbel"/>
          <w:szCs w:val="24"/>
          <w:lang w:val="fr-FR"/>
        </w:rPr>
      </w:pPr>
      <w:r>
        <w:rPr>
          <w:rFonts w:ascii="Corbel" w:cs="Arial" w:hAnsi="Corbel"/>
          <w:szCs w:val="24"/>
          <w:lang w:val="fr-FR"/>
        </w:rPr>
        <w:t xml:space="preserve">Les parties signataires ont convenu de supprimer le bénéfice des « IFP BRUTES » d’un montant </w:t>
      </w:r>
      <w:r w:rsidR="00E57F9A">
        <w:rPr>
          <w:rFonts w:ascii="Corbel" w:cs="Arial" w:hAnsi="Corbel"/>
          <w:szCs w:val="24"/>
          <w:lang w:val="fr-FR"/>
        </w:rPr>
        <w:t xml:space="preserve">unitaire </w:t>
      </w:r>
      <w:r>
        <w:rPr>
          <w:rFonts w:ascii="Corbel" w:cs="Arial" w:hAnsi="Corbel"/>
          <w:szCs w:val="24"/>
          <w:lang w:val="fr-FR"/>
        </w:rPr>
        <w:t xml:space="preserve">brut fixé à </w:t>
      </w:r>
      <w:r w:rsidRPr="00D102D1">
        <w:rPr>
          <w:rFonts w:ascii="Corbel" w:cs="Arial" w:hAnsi="Corbel"/>
          <w:szCs w:val="24"/>
          <w:lang w:val="fr-FR"/>
        </w:rPr>
        <w:t>2,60€ par journée effectivement travaillée</w:t>
      </w:r>
      <w:r w:rsidRPr="005A5752">
        <w:rPr>
          <w:rFonts w:ascii="Corbel" w:cs="Arial" w:hAnsi="Corbel"/>
          <w:color w:val="FF0000"/>
          <w:szCs w:val="24"/>
          <w:lang w:val="fr-FR"/>
        </w:rPr>
        <w:t xml:space="preserve"> </w:t>
      </w:r>
      <w:r>
        <w:rPr>
          <w:rFonts w:ascii="Corbel" w:cs="Arial" w:hAnsi="Corbel"/>
          <w:szCs w:val="24"/>
          <w:lang w:val="fr-FR"/>
        </w:rPr>
        <w:t xml:space="preserve">et d’instaurer </w:t>
      </w:r>
      <w:r w:rsidR="00E57F9A">
        <w:rPr>
          <w:rFonts w:ascii="Corbel" w:cs="Arial" w:hAnsi="Corbel"/>
          <w:szCs w:val="24"/>
          <w:lang w:val="fr-FR"/>
        </w:rPr>
        <w:t xml:space="preserve"> en substitution et </w:t>
      </w:r>
      <w:r>
        <w:rPr>
          <w:rFonts w:ascii="Corbel" w:cs="Arial" w:hAnsi="Corbel"/>
          <w:szCs w:val="24"/>
          <w:lang w:val="fr-FR"/>
        </w:rPr>
        <w:t>dans le même temps</w:t>
      </w:r>
      <w:r w:rsidR="00E57F9A">
        <w:rPr>
          <w:rFonts w:ascii="Corbel" w:cs="Arial" w:hAnsi="Corbel"/>
          <w:szCs w:val="24"/>
          <w:lang w:val="fr-FR"/>
        </w:rPr>
        <w:t>,</w:t>
      </w:r>
      <w:r>
        <w:rPr>
          <w:rFonts w:ascii="Corbel" w:cs="Arial" w:hAnsi="Corbel"/>
          <w:szCs w:val="24"/>
          <w:lang w:val="fr-FR"/>
        </w:rPr>
        <w:t xml:space="preserve"> un dispositif de tickets restaurant.</w:t>
      </w:r>
    </w:p>
    <w:p w14:paraId="577C9E3A" w14:textId="77777777" w:rsidP="0027237E" w:rsidR="0027237E" w:rsidRDefault="0027237E">
      <w:pPr>
        <w:spacing w:after="100"/>
        <w:jc w:val="both"/>
        <w:rPr>
          <w:rFonts w:ascii="Corbel" w:cs="Arial" w:hAnsi="Corbel"/>
          <w:szCs w:val="24"/>
          <w:lang w:val="fr-FR"/>
        </w:rPr>
      </w:pPr>
      <w:r>
        <w:rPr>
          <w:rFonts w:ascii="Corbel" w:cs="Arial" w:hAnsi="Corbel"/>
          <w:szCs w:val="24"/>
          <w:lang w:val="fr-FR"/>
        </w:rPr>
        <w:t>Pourront bénéficier de ce dispositif, les salariés :</w:t>
      </w:r>
    </w:p>
    <w:p w14:paraId="62CF06F0" w14:textId="709F8BF7" w:rsidP="0027237E" w:rsidR="0027237E" w:rsidRDefault="0027237E">
      <w:pPr>
        <w:pStyle w:val="Paragraphedeliste"/>
        <w:numPr>
          <w:ilvl w:val="0"/>
          <w:numId w:val="11"/>
        </w:numPr>
        <w:spacing w:after="100"/>
        <w:jc w:val="both"/>
        <w:rPr>
          <w:rFonts w:ascii="Corbel" w:cs="Arial" w:hAnsi="Corbel"/>
          <w:szCs w:val="24"/>
          <w:lang w:val="fr-FR"/>
        </w:rPr>
      </w:pPr>
      <w:r w:rsidRPr="00D102D1">
        <w:rPr>
          <w:rFonts w:ascii="Corbel" w:cs="Arial" w:hAnsi="Corbel"/>
          <w:szCs w:val="24"/>
          <w:lang w:val="fr-FR"/>
        </w:rPr>
        <w:t>Qui bénéficiaient des IFP BRUTES à la date de leur suppression</w:t>
      </w:r>
      <w:r>
        <w:rPr>
          <w:rFonts w:ascii="Corbel" w:cs="Arial" w:hAnsi="Corbel"/>
          <w:szCs w:val="24"/>
          <w:lang w:val="fr-FR"/>
        </w:rPr>
        <w:t>.</w:t>
      </w:r>
    </w:p>
    <w:p w14:paraId="3B4A064C" w14:textId="54D07B39" w:rsidP="0027237E" w:rsidR="0027237E" w:rsidRDefault="0027237E" w:rsidRPr="00D102D1">
      <w:pPr>
        <w:pStyle w:val="Paragraphedeliste"/>
        <w:numPr>
          <w:ilvl w:val="0"/>
          <w:numId w:val="11"/>
        </w:numPr>
        <w:spacing w:after="100"/>
        <w:jc w:val="both"/>
        <w:rPr>
          <w:rFonts w:ascii="Corbel" w:cs="Arial" w:hAnsi="Corbel"/>
          <w:szCs w:val="24"/>
          <w:lang w:val="fr-FR"/>
        </w:rPr>
      </w:pPr>
      <w:r>
        <w:rPr>
          <w:rFonts w:ascii="Corbel" w:cs="Arial" w:hAnsi="Corbel"/>
          <w:szCs w:val="24"/>
          <w:lang w:val="fr-FR"/>
        </w:rPr>
        <w:t>Qui ne bénéficiaient pas des IFP BRUTES du fait de leur appartenance au collège cadre.</w:t>
      </w:r>
    </w:p>
    <w:p w14:paraId="21E054AC" w14:textId="77777777" w:rsidP="0027237E" w:rsidR="0027237E" w:rsidRDefault="0027237E">
      <w:pPr>
        <w:spacing w:after="100"/>
        <w:jc w:val="both"/>
        <w:rPr>
          <w:rFonts w:ascii="Corbel" w:cs="Arial" w:hAnsi="Corbel"/>
          <w:szCs w:val="24"/>
          <w:lang w:val="fr-FR"/>
        </w:rPr>
      </w:pPr>
      <w:r>
        <w:rPr>
          <w:rFonts w:ascii="Corbel" w:cs="Arial" w:hAnsi="Corbel"/>
          <w:szCs w:val="24"/>
          <w:lang w:val="fr-FR"/>
        </w:rPr>
        <w:t xml:space="preserve">L’entreprise contribuera à l’acquisition de ces tickets restaurant à hauteur de </w:t>
      </w:r>
      <w:r w:rsidRPr="00567270">
        <w:rPr>
          <w:rFonts w:ascii="Corbel" w:cs="Arial" w:hAnsi="Corbel"/>
          <w:b/>
          <w:bCs/>
          <w:szCs w:val="24"/>
          <w:lang w:val="fr-FR"/>
        </w:rPr>
        <w:t>3,60 €</w:t>
      </w:r>
      <w:r w:rsidRPr="00567270">
        <w:rPr>
          <w:rFonts w:ascii="Corbel" w:cs="Arial" w:hAnsi="Corbel"/>
          <w:szCs w:val="24"/>
          <w:lang w:val="fr-FR"/>
        </w:rPr>
        <w:t xml:space="preserve"> </w:t>
      </w:r>
      <w:r>
        <w:rPr>
          <w:rFonts w:ascii="Corbel" w:cs="Arial" w:hAnsi="Corbel"/>
          <w:szCs w:val="24"/>
          <w:lang w:val="fr-FR"/>
        </w:rPr>
        <w:t>par ticket restaurant.</w:t>
      </w:r>
    </w:p>
    <w:p w14:paraId="361D13C4" w14:textId="0DEAAFB4" w:rsidP="0027237E" w:rsidR="0027237E" w:rsidRDefault="0027237E">
      <w:pPr>
        <w:spacing w:after="100"/>
        <w:jc w:val="both"/>
        <w:rPr>
          <w:rFonts w:ascii="Corbel" w:cs="Arial" w:hAnsi="Corbel"/>
          <w:szCs w:val="24"/>
          <w:lang w:val="fr-FR"/>
        </w:rPr>
      </w:pPr>
      <w:r>
        <w:rPr>
          <w:rFonts w:ascii="Corbel" w:cs="Arial" w:hAnsi="Corbel"/>
          <w:szCs w:val="24"/>
          <w:lang w:val="fr-FR"/>
        </w:rPr>
        <w:t xml:space="preserve">Les salariés bénéficiaires devront pour leur part contribuer à hauteur </w:t>
      </w:r>
      <w:r w:rsidRPr="00567270">
        <w:rPr>
          <w:rFonts w:ascii="Corbel" w:cs="Arial" w:hAnsi="Corbel"/>
          <w:szCs w:val="24"/>
          <w:lang w:val="fr-FR"/>
        </w:rPr>
        <w:t xml:space="preserve">de </w:t>
      </w:r>
      <w:r w:rsidRPr="00567270">
        <w:rPr>
          <w:rFonts w:ascii="Corbel" w:cs="Arial" w:hAnsi="Corbel"/>
          <w:b/>
          <w:bCs/>
          <w:szCs w:val="24"/>
          <w:lang w:val="fr-FR"/>
        </w:rPr>
        <w:t>2,40 €</w:t>
      </w:r>
      <w:r w:rsidRPr="00567270">
        <w:rPr>
          <w:rFonts w:ascii="Corbel" w:cs="Arial" w:hAnsi="Corbel"/>
          <w:szCs w:val="24"/>
          <w:lang w:val="fr-FR"/>
        </w:rPr>
        <w:t xml:space="preserve"> </w:t>
      </w:r>
      <w:r>
        <w:rPr>
          <w:rFonts w:ascii="Corbel" w:cs="Arial" w:hAnsi="Corbel"/>
          <w:szCs w:val="24"/>
          <w:lang w:val="fr-FR"/>
        </w:rPr>
        <w:t xml:space="preserve">et bénéficieront d’un ticket restaurant d’une valeur </w:t>
      </w:r>
      <w:r w:rsidR="00E57F9A">
        <w:rPr>
          <w:rFonts w:ascii="Corbel" w:cs="Arial" w:hAnsi="Corbel"/>
          <w:szCs w:val="24"/>
          <w:lang w:val="fr-FR"/>
        </w:rPr>
        <w:t xml:space="preserve">unitaire </w:t>
      </w:r>
      <w:r>
        <w:rPr>
          <w:rFonts w:ascii="Corbel" w:cs="Arial" w:hAnsi="Corbel"/>
          <w:szCs w:val="24"/>
          <w:lang w:val="fr-FR"/>
        </w:rPr>
        <w:t xml:space="preserve">de </w:t>
      </w:r>
      <w:r w:rsidRPr="00567270">
        <w:rPr>
          <w:rFonts w:ascii="Corbel" w:cs="Arial" w:hAnsi="Corbel"/>
          <w:b/>
          <w:bCs/>
          <w:szCs w:val="24"/>
          <w:lang w:val="fr-FR"/>
        </w:rPr>
        <w:t xml:space="preserve">6,00€ </w:t>
      </w:r>
      <w:r w:rsidRPr="003E7F97">
        <w:rPr>
          <w:rFonts w:ascii="Corbel" w:cs="Arial" w:hAnsi="Corbel"/>
          <w:szCs w:val="24"/>
          <w:lang w:val="fr-FR"/>
        </w:rPr>
        <w:t>dont le financement sera ainsi assuré à hauteur de</w:t>
      </w:r>
      <w:r w:rsidRPr="003E7F97">
        <w:rPr>
          <w:rFonts w:ascii="Corbel" w:cs="Arial" w:hAnsi="Corbel"/>
          <w:b/>
          <w:bCs/>
          <w:szCs w:val="24"/>
          <w:lang w:val="fr-FR"/>
        </w:rPr>
        <w:t xml:space="preserve"> </w:t>
      </w:r>
      <w:r w:rsidRPr="00567270">
        <w:rPr>
          <w:rFonts w:ascii="Corbel" w:cs="Arial" w:hAnsi="Corbel"/>
          <w:b/>
          <w:bCs/>
          <w:szCs w:val="24"/>
          <w:lang w:val="fr-FR"/>
        </w:rPr>
        <w:t>60%</w:t>
      </w:r>
      <w:r>
        <w:rPr>
          <w:rFonts w:ascii="Corbel" w:cs="Arial" w:hAnsi="Corbel"/>
          <w:b/>
          <w:bCs/>
          <w:color w:val="FF0000"/>
          <w:szCs w:val="24"/>
          <w:lang w:val="fr-FR"/>
        </w:rPr>
        <w:t xml:space="preserve"> </w:t>
      </w:r>
      <w:r w:rsidRPr="003E7F97">
        <w:rPr>
          <w:rFonts w:ascii="Corbel" w:cs="Arial" w:hAnsi="Corbel"/>
          <w:szCs w:val="24"/>
          <w:lang w:val="fr-FR"/>
        </w:rPr>
        <w:t xml:space="preserve">par l’entreprise et de </w:t>
      </w:r>
      <w:r w:rsidRPr="00567270">
        <w:rPr>
          <w:rFonts w:ascii="Corbel" w:cs="Arial" w:hAnsi="Corbel"/>
          <w:b/>
          <w:bCs/>
          <w:szCs w:val="24"/>
          <w:lang w:val="fr-FR"/>
        </w:rPr>
        <w:t>40%</w:t>
      </w:r>
      <w:r w:rsidRPr="003E7F97">
        <w:rPr>
          <w:rFonts w:ascii="Corbel" w:cs="Arial" w:hAnsi="Corbel"/>
          <w:color w:val="FF0000"/>
          <w:szCs w:val="24"/>
          <w:lang w:val="fr-FR"/>
        </w:rPr>
        <w:t xml:space="preserve"> </w:t>
      </w:r>
      <w:r w:rsidRPr="003E7F97">
        <w:rPr>
          <w:rFonts w:ascii="Corbel" w:cs="Arial" w:hAnsi="Corbel"/>
          <w:szCs w:val="24"/>
          <w:lang w:val="fr-FR"/>
        </w:rPr>
        <w:t>par le salarié bénéficiaire.</w:t>
      </w:r>
    </w:p>
    <w:p w14:paraId="148C1268" w14:textId="77777777" w:rsidP="0027237E" w:rsidR="0027237E" w:rsidRDefault="0027237E">
      <w:pPr>
        <w:spacing w:after="100"/>
        <w:jc w:val="both"/>
        <w:rPr>
          <w:rFonts w:ascii="Corbel" w:cs="Arial" w:hAnsi="Corbel"/>
          <w:szCs w:val="24"/>
          <w:lang w:val="fr-FR"/>
        </w:rPr>
      </w:pPr>
    </w:p>
    <w:p w14:paraId="5CAAEF34" w14:textId="77777777" w:rsidP="0027237E" w:rsidR="0027237E" w:rsidRDefault="0027237E">
      <w:pPr>
        <w:spacing w:after="100"/>
        <w:jc w:val="both"/>
        <w:rPr>
          <w:rFonts w:ascii="Corbel" w:cs="Arial" w:hAnsi="Corbel"/>
          <w:szCs w:val="24"/>
          <w:lang w:val="fr-FR"/>
        </w:rPr>
      </w:pPr>
      <w:r>
        <w:rPr>
          <w:rFonts w:ascii="Corbel" w:cs="Arial" w:hAnsi="Corbel"/>
          <w:szCs w:val="24"/>
          <w:lang w:val="fr-FR"/>
        </w:rPr>
        <w:t>Le salarié bénéficiaire aura droit à un titre par repas compris dans son horaire de travail journalier.</w:t>
      </w:r>
    </w:p>
    <w:p w14:paraId="24A78C69" w14:textId="77777777" w:rsidP="0027237E" w:rsidR="0027237E" w:rsidRDefault="0027237E">
      <w:pPr>
        <w:spacing w:after="100"/>
        <w:jc w:val="both"/>
        <w:rPr>
          <w:rFonts w:ascii="Corbel" w:cs="Arial" w:hAnsi="Corbel"/>
          <w:szCs w:val="24"/>
          <w:lang w:val="fr-FR"/>
        </w:rPr>
      </w:pPr>
      <w:r>
        <w:rPr>
          <w:rFonts w:ascii="Corbel" w:cs="Arial" w:hAnsi="Corbel"/>
          <w:szCs w:val="24"/>
          <w:lang w:val="fr-FR"/>
        </w:rPr>
        <w:t>L’attribution d’un titre restaurant ne se cumule pas avec l’indemnité forfaitaire de télétravail.</w:t>
      </w:r>
    </w:p>
    <w:p w14:paraId="4AC26EE9" w14:textId="77777777" w:rsidP="0027237E" w:rsidR="0027237E" w:rsidRDefault="0027237E">
      <w:pPr>
        <w:spacing w:after="100"/>
        <w:jc w:val="both"/>
        <w:rPr>
          <w:rFonts w:ascii="Corbel" w:cs="Arial" w:hAnsi="Corbel"/>
          <w:szCs w:val="24"/>
          <w:lang w:val="fr-FR"/>
        </w:rPr>
      </w:pPr>
      <w:r>
        <w:rPr>
          <w:rFonts w:ascii="Corbel" w:cs="Arial" w:hAnsi="Corbel"/>
          <w:szCs w:val="24"/>
          <w:lang w:val="fr-FR"/>
        </w:rPr>
        <w:t>Ainsi, le salarié ne recevra pas de tickets restaurant pour les jours où il exercera son activité en télétravail.</w:t>
      </w:r>
    </w:p>
    <w:p w14:paraId="2025C786" w14:textId="77777777" w:rsidP="0027237E" w:rsidR="0027237E" w:rsidRDefault="0027237E">
      <w:pPr>
        <w:spacing w:after="100"/>
        <w:jc w:val="both"/>
        <w:rPr>
          <w:rFonts w:ascii="Corbel" w:cs="Arial" w:hAnsi="Corbel"/>
          <w:szCs w:val="24"/>
          <w:lang w:val="fr-FR"/>
        </w:rPr>
      </w:pPr>
    </w:p>
    <w:p w14:paraId="70817D35" w14:textId="77018C2E" w:rsidP="0027237E" w:rsidR="0027237E" w:rsidRDefault="0027237E">
      <w:pPr>
        <w:spacing w:after="100"/>
        <w:jc w:val="both"/>
        <w:rPr>
          <w:rFonts w:ascii="Corbel" w:cs="Arial" w:hAnsi="Corbel"/>
          <w:szCs w:val="24"/>
          <w:lang w:val="fr-FR"/>
        </w:rPr>
      </w:pPr>
      <w:r>
        <w:rPr>
          <w:rFonts w:ascii="Corbel" w:cs="Arial" w:hAnsi="Corbel"/>
          <w:szCs w:val="24"/>
          <w:lang w:val="fr-FR"/>
        </w:rPr>
        <w:t xml:space="preserve">Les bénéficiaires visés pourront faire le choix de ne pas </w:t>
      </w:r>
      <w:r w:rsidR="00E57F9A">
        <w:rPr>
          <w:rFonts w:ascii="Corbel" w:cs="Arial" w:hAnsi="Corbel"/>
          <w:szCs w:val="24"/>
          <w:lang w:val="fr-FR"/>
        </w:rPr>
        <w:t>acquérir</w:t>
      </w:r>
      <w:r>
        <w:rPr>
          <w:rFonts w:ascii="Corbel" w:cs="Arial" w:hAnsi="Corbel"/>
          <w:szCs w:val="24"/>
          <w:lang w:val="fr-FR"/>
        </w:rPr>
        <w:t xml:space="preserve"> de tickets restaurants. Dans ce cas,</w:t>
      </w:r>
      <w:r w:rsidR="00E57F9A">
        <w:rPr>
          <w:rFonts w:ascii="Corbel" w:cs="Arial" w:hAnsi="Corbel"/>
          <w:szCs w:val="24"/>
          <w:lang w:val="fr-FR"/>
        </w:rPr>
        <w:t xml:space="preserve"> ils renoncent à la contribution de l’entreprise au titre du dispositif et</w:t>
      </w:r>
      <w:r>
        <w:rPr>
          <w:rFonts w:ascii="Corbel" w:cs="Arial" w:hAnsi="Corbel"/>
          <w:szCs w:val="24"/>
          <w:lang w:val="fr-FR"/>
        </w:rPr>
        <w:t xml:space="preserve"> ils ne pourront pas prétendre au versement des IFP brutes qui sont supprimées par le présent accord</w:t>
      </w:r>
      <w:r w:rsidR="00E57F9A">
        <w:rPr>
          <w:rFonts w:ascii="Corbel" w:cs="Arial" w:hAnsi="Corbel"/>
          <w:szCs w:val="24"/>
          <w:lang w:val="fr-FR"/>
        </w:rPr>
        <w:t xml:space="preserve"> à la date de mise en place effective des tickets restaurant.</w:t>
      </w:r>
    </w:p>
    <w:p w14:paraId="116BBDB2" w14:textId="77777777" w:rsidP="0027237E" w:rsidR="00E57F9A" w:rsidRDefault="00E57F9A">
      <w:pPr>
        <w:spacing w:after="100"/>
        <w:jc w:val="both"/>
        <w:rPr>
          <w:rFonts w:ascii="Corbel" w:cs="Arial" w:hAnsi="Corbel"/>
          <w:szCs w:val="24"/>
          <w:lang w:val="fr-FR"/>
        </w:rPr>
      </w:pPr>
    </w:p>
    <w:p w14:paraId="32AD434E" w14:textId="6D59083D" w:rsidP="0027237E" w:rsidR="0027237E" w:rsidRDefault="0027237E">
      <w:pPr>
        <w:spacing w:after="100"/>
        <w:jc w:val="both"/>
        <w:rPr>
          <w:rFonts w:ascii="Corbel" w:cs="Arial" w:hAnsi="Corbel"/>
          <w:szCs w:val="24"/>
          <w:lang w:val="fr-FR"/>
        </w:rPr>
      </w:pPr>
      <w:r>
        <w:rPr>
          <w:rFonts w:ascii="Corbel" w:cs="Arial" w:hAnsi="Corbel"/>
          <w:szCs w:val="24"/>
          <w:lang w:val="fr-FR"/>
        </w:rPr>
        <w:t>Les parties conviennent que la mise en place de ce dispositif nécessite un certain temps et que la date visée de mise en œuvre est fixée au</w:t>
      </w:r>
      <w:r w:rsidR="006F1CBC">
        <w:rPr>
          <w:rFonts w:ascii="Corbel" w:cs="Arial" w:hAnsi="Corbel"/>
          <w:szCs w:val="24"/>
          <w:lang w:val="fr-FR"/>
        </w:rPr>
        <w:t xml:space="preserve"> plus tôt au</w:t>
      </w:r>
      <w:r>
        <w:rPr>
          <w:rFonts w:ascii="Corbel" w:cs="Arial" w:hAnsi="Corbel"/>
          <w:szCs w:val="24"/>
          <w:lang w:val="fr-FR"/>
        </w:rPr>
        <w:t xml:space="preserve"> 1</w:t>
      </w:r>
      <w:r w:rsidRPr="003E7F97">
        <w:rPr>
          <w:rFonts w:ascii="Corbel" w:cs="Arial" w:hAnsi="Corbel"/>
          <w:szCs w:val="24"/>
          <w:vertAlign w:val="superscript"/>
          <w:lang w:val="fr-FR"/>
        </w:rPr>
        <w:t>er</w:t>
      </w:r>
      <w:r>
        <w:rPr>
          <w:rFonts w:ascii="Corbel" w:cs="Arial" w:hAnsi="Corbel"/>
          <w:szCs w:val="24"/>
          <w:lang w:val="fr-FR"/>
        </w:rPr>
        <w:t xml:space="preserve"> septembre 2022, </w:t>
      </w:r>
      <w:r w:rsidRPr="004640D1">
        <w:rPr>
          <w:rFonts w:ascii="Corbel" w:cs="Arial" w:hAnsi="Corbel"/>
          <w:szCs w:val="24"/>
          <w:lang w:val="fr-FR"/>
        </w:rPr>
        <w:t>sous réserve de la validation du calendrier avec le prestataire retenu</w:t>
      </w:r>
      <w:r>
        <w:rPr>
          <w:rFonts w:ascii="Corbel" w:cs="Arial" w:hAnsi="Corbel"/>
          <w:szCs w:val="24"/>
          <w:lang w:val="fr-FR"/>
        </w:rPr>
        <w:t>.</w:t>
      </w:r>
    </w:p>
    <w:p w14:paraId="0B9DFD4E" w14:textId="77777777" w:rsidP="0027237E" w:rsidR="00E57F9A" w:rsidRDefault="00E57F9A">
      <w:pPr>
        <w:spacing w:after="100"/>
        <w:jc w:val="both"/>
        <w:rPr>
          <w:rFonts w:ascii="Corbel" w:cs="Arial" w:hAnsi="Corbel"/>
          <w:szCs w:val="24"/>
          <w:lang w:val="fr-FR"/>
        </w:rPr>
      </w:pPr>
    </w:p>
    <w:p w14:paraId="496CCC54" w14:textId="5269C5C3" w:rsidP="009B70D8" w:rsidR="006F1CBC" w:rsidRDefault="0027237E" w:rsidRPr="00E57F9A">
      <w:pPr>
        <w:spacing w:after="100"/>
        <w:jc w:val="both"/>
        <w:rPr>
          <w:rFonts w:ascii="Corbel" w:cs="Arial" w:hAnsi="Corbel"/>
          <w:szCs w:val="24"/>
          <w:lang w:val="fr-FR"/>
        </w:rPr>
      </w:pPr>
      <w:r>
        <w:rPr>
          <w:rFonts w:ascii="Corbel" w:cs="Arial" w:hAnsi="Corbel"/>
          <w:szCs w:val="24"/>
          <w:lang w:val="fr-FR"/>
        </w:rPr>
        <w:t>Le bénéfice des IFP Brutes restera donc acquis à ses actuels bénéficiaires</w:t>
      </w:r>
      <w:r w:rsidR="00E57F9A">
        <w:rPr>
          <w:rFonts w:ascii="Corbel" w:cs="Arial" w:hAnsi="Corbel"/>
          <w:szCs w:val="24"/>
          <w:lang w:val="fr-FR"/>
        </w:rPr>
        <w:t xml:space="preserve"> qui bénéficieront de leur versement</w:t>
      </w:r>
      <w:r>
        <w:rPr>
          <w:rFonts w:ascii="Corbel" w:cs="Arial" w:hAnsi="Corbel"/>
          <w:szCs w:val="24"/>
          <w:lang w:val="fr-FR"/>
        </w:rPr>
        <w:t xml:space="preserve"> jusqu’à mise en place effective des tickets restaurant.</w:t>
      </w:r>
    </w:p>
    <w:p w14:paraId="676217CC" w14:textId="77777777" w:rsidP="009B70D8" w:rsidR="006F1CBC" w:rsidRDefault="006F1CBC">
      <w:pPr>
        <w:spacing w:after="100"/>
        <w:jc w:val="both"/>
        <w:rPr>
          <w:rFonts w:ascii="Corbel" w:cs="Arial" w:hAnsi="Corbel"/>
          <w:b/>
          <w:szCs w:val="24"/>
          <w:u w:val="single"/>
          <w:lang w:val="fr-FR"/>
        </w:rPr>
      </w:pPr>
    </w:p>
    <w:p w14:paraId="4B13B030" w14:textId="6DE78EE7" w:rsidP="009B70D8" w:rsidR="009B70D8" w:rsidRDefault="009B70D8" w:rsidRPr="00483EC9">
      <w:pPr>
        <w:spacing w:after="100"/>
        <w:jc w:val="both"/>
        <w:rPr>
          <w:rFonts w:ascii="Corbel" w:cs="Arial" w:hAnsi="Corbel"/>
          <w:b/>
          <w:szCs w:val="24"/>
          <w:u w:val="single"/>
          <w:lang w:val="fr-FR"/>
        </w:rPr>
      </w:pPr>
      <w:r w:rsidRPr="00CD7BD7">
        <w:rPr>
          <w:rFonts w:ascii="Corbel" w:cs="Arial" w:hAnsi="Corbel"/>
          <w:b/>
          <w:szCs w:val="24"/>
          <w:u w:val="single"/>
          <w:lang w:val="fr-FR"/>
        </w:rPr>
        <w:t>Article 12 – Budget Œuvres Sociales des CSE d’établissements</w:t>
      </w:r>
    </w:p>
    <w:p w14:paraId="4DE45167" w14:textId="0F9294A0" w:rsidP="000C14A0" w:rsidR="009B70D8" w:rsidRDefault="009B70D8">
      <w:pPr>
        <w:spacing w:after="100"/>
        <w:jc w:val="both"/>
        <w:rPr>
          <w:rFonts w:ascii="Corbel" w:cs="Arial" w:hAnsi="Corbel"/>
          <w:szCs w:val="24"/>
          <w:lang w:val="fr-FR"/>
        </w:rPr>
      </w:pPr>
    </w:p>
    <w:p w14:paraId="055C7893" w14:textId="14DCD5DC" w:rsidP="000C14A0" w:rsidR="003E7F97" w:rsidRDefault="003E7F97" w:rsidRPr="00483EC9">
      <w:pPr>
        <w:spacing w:after="100"/>
        <w:jc w:val="both"/>
        <w:rPr>
          <w:rFonts w:ascii="Corbel" w:cs="Arial" w:hAnsi="Corbel"/>
          <w:szCs w:val="24"/>
          <w:lang w:val="fr-FR"/>
        </w:rPr>
      </w:pPr>
      <w:r>
        <w:rPr>
          <w:rFonts w:ascii="Corbel" w:cs="Arial" w:hAnsi="Corbel"/>
          <w:szCs w:val="24"/>
          <w:lang w:val="fr-FR"/>
        </w:rPr>
        <w:t xml:space="preserve">Les parties ont convenu de porter à </w:t>
      </w:r>
      <w:r w:rsidRPr="00CD7BD7">
        <w:rPr>
          <w:rFonts w:ascii="Corbel" w:cs="Arial" w:hAnsi="Corbel"/>
          <w:b/>
          <w:bCs/>
          <w:szCs w:val="24"/>
          <w:lang w:val="fr-FR"/>
        </w:rPr>
        <w:t>1%</w:t>
      </w:r>
      <w:r>
        <w:rPr>
          <w:rFonts w:ascii="Corbel" w:cs="Arial" w:hAnsi="Corbel"/>
          <w:szCs w:val="24"/>
          <w:lang w:val="fr-FR"/>
        </w:rPr>
        <w:t xml:space="preserve"> de la </w:t>
      </w:r>
      <w:r w:rsidR="00CD7BD7">
        <w:rPr>
          <w:rFonts w:ascii="Corbel" w:cs="Arial" w:hAnsi="Corbel"/>
          <w:szCs w:val="24"/>
          <w:lang w:val="fr-FR"/>
        </w:rPr>
        <w:t>m</w:t>
      </w:r>
      <w:r>
        <w:rPr>
          <w:rFonts w:ascii="Corbel" w:cs="Arial" w:hAnsi="Corbel"/>
          <w:szCs w:val="24"/>
          <w:lang w:val="fr-FR"/>
        </w:rPr>
        <w:t>asse salariale (contre 0,8% actuellement</w:t>
      </w:r>
      <w:r w:rsidR="00F442A3">
        <w:rPr>
          <w:rFonts w:ascii="Corbel" w:cs="Arial" w:hAnsi="Corbel"/>
          <w:szCs w:val="24"/>
          <w:lang w:val="fr-FR"/>
        </w:rPr>
        <w:t xml:space="preserve"> sur la plupart des sites</w:t>
      </w:r>
      <w:r>
        <w:rPr>
          <w:rFonts w:ascii="Corbel" w:cs="Arial" w:hAnsi="Corbel"/>
          <w:szCs w:val="24"/>
          <w:lang w:val="fr-FR"/>
        </w:rPr>
        <w:t xml:space="preserve">) </w:t>
      </w:r>
      <w:r w:rsidR="00CD7BD7">
        <w:rPr>
          <w:rFonts w:ascii="Corbel" w:cs="Arial" w:hAnsi="Corbel"/>
          <w:szCs w:val="24"/>
          <w:lang w:val="fr-FR"/>
        </w:rPr>
        <w:t xml:space="preserve">la dotation versée par l’entreprise au bénéfice des œuvres sociales des CSE d’établissements et ce à effet du </w:t>
      </w:r>
      <w:r w:rsidR="00CD7BD7" w:rsidRPr="00CD7BD7">
        <w:rPr>
          <w:rFonts w:ascii="Corbel" w:cs="Arial" w:hAnsi="Corbel"/>
          <w:b/>
          <w:bCs/>
          <w:szCs w:val="24"/>
          <w:lang w:val="fr-FR"/>
        </w:rPr>
        <w:t>1</w:t>
      </w:r>
      <w:r w:rsidR="00CD7BD7" w:rsidRPr="00CD7BD7">
        <w:rPr>
          <w:rFonts w:ascii="Corbel" w:cs="Arial" w:hAnsi="Corbel"/>
          <w:b/>
          <w:bCs/>
          <w:szCs w:val="24"/>
          <w:vertAlign w:val="superscript"/>
          <w:lang w:val="fr-FR"/>
        </w:rPr>
        <w:t>er</w:t>
      </w:r>
      <w:r w:rsidR="00CD7BD7" w:rsidRPr="00CD7BD7">
        <w:rPr>
          <w:rFonts w:ascii="Corbel" w:cs="Arial" w:hAnsi="Corbel"/>
          <w:b/>
          <w:bCs/>
          <w:szCs w:val="24"/>
          <w:lang w:val="fr-FR"/>
        </w:rPr>
        <w:t xml:space="preserve"> avril 2022.</w:t>
      </w:r>
    </w:p>
    <w:p w14:paraId="26DD8A3E" w14:textId="77777777" w:rsidP="000C14A0" w:rsidR="000C14A0" w:rsidRDefault="000C14A0" w:rsidRPr="00483EC9">
      <w:pPr>
        <w:spacing w:after="100"/>
        <w:jc w:val="both"/>
        <w:rPr>
          <w:rFonts w:ascii="Corbel" w:cs="Arial" w:hAnsi="Corbel"/>
          <w:szCs w:val="24"/>
          <w:lang w:val="fr-FR"/>
        </w:rPr>
      </w:pPr>
    </w:p>
    <w:p w14:paraId="2C95E16A" w14:textId="77777777" w:rsidP="000C14A0" w:rsidR="006F1CBC" w:rsidRDefault="006F1CBC">
      <w:pPr>
        <w:jc w:val="both"/>
        <w:rPr>
          <w:rFonts w:ascii="Corbel" w:cs="Arial" w:hAnsi="Corbel"/>
          <w:b/>
          <w:sz w:val="28"/>
          <w:szCs w:val="28"/>
          <w:u w:val="single"/>
          <w:lang w:val="fr-FR"/>
        </w:rPr>
      </w:pPr>
    </w:p>
    <w:p w14:paraId="3FA7A3BB" w14:textId="77777777" w:rsidP="000C14A0" w:rsidR="006F1CBC" w:rsidRDefault="006F1CBC">
      <w:pPr>
        <w:jc w:val="both"/>
        <w:rPr>
          <w:rFonts w:ascii="Corbel" w:cs="Arial" w:hAnsi="Corbel"/>
          <w:b/>
          <w:sz w:val="28"/>
          <w:szCs w:val="28"/>
          <w:u w:val="single"/>
          <w:lang w:val="fr-FR"/>
        </w:rPr>
      </w:pPr>
    </w:p>
    <w:p w14:paraId="1C0D441E" w14:textId="0CF57574" w:rsidP="000C14A0" w:rsidR="000C14A0" w:rsidRDefault="000C14A0" w:rsidRPr="00483EC9">
      <w:pPr>
        <w:jc w:val="both"/>
        <w:rPr>
          <w:rFonts w:ascii="Corbel" w:cs="Arial" w:hAnsi="Corbel"/>
          <w:b/>
          <w:sz w:val="28"/>
          <w:szCs w:val="28"/>
          <w:u w:val="single"/>
          <w:lang w:val="fr-FR"/>
        </w:rPr>
      </w:pPr>
      <w:r w:rsidRPr="00483EC9">
        <w:rPr>
          <w:rFonts w:ascii="Corbel" w:cs="Arial" w:hAnsi="Corbel"/>
          <w:b/>
          <w:sz w:val="28"/>
          <w:szCs w:val="28"/>
          <w:u w:val="single"/>
          <w:lang w:val="fr-FR"/>
        </w:rPr>
        <w:t>CHAPITRE 3 : Gestion des emplois et des parcours professionnels</w:t>
      </w:r>
    </w:p>
    <w:p w14:paraId="43FAF356" w14:textId="77777777" w:rsidP="000C14A0" w:rsidR="000C14A0" w:rsidRDefault="000C14A0" w:rsidRPr="00483EC9">
      <w:pPr>
        <w:spacing w:after="100"/>
        <w:ind w:left="720"/>
        <w:jc w:val="both"/>
        <w:rPr>
          <w:rFonts w:ascii="Corbel" w:cs="Arial" w:hAnsi="Corbel"/>
          <w:szCs w:val="24"/>
          <w:lang w:val="fr-FR"/>
        </w:rPr>
      </w:pPr>
    </w:p>
    <w:p w14:paraId="0D560C2D" w14:textId="46DACB41" w:rsidP="000C14A0" w:rsidR="000C14A0" w:rsidRDefault="000C14A0" w:rsidRPr="00483EC9">
      <w:pPr>
        <w:spacing w:after="100"/>
        <w:jc w:val="both"/>
        <w:rPr>
          <w:rFonts w:ascii="Corbel" w:cs="Arial" w:hAnsi="Corbel"/>
          <w:szCs w:val="24"/>
          <w:lang w:val="fr-FR"/>
        </w:rPr>
      </w:pPr>
      <w:r w:rsidRPr="00483EC9">
        <w:rPr>
          <w:rFonts w:ascii="Corbel" w:cs="Arial" w:hAnsi="Corbel"/>
          <w:szCs w:val="24"/>
          <w:lang w:val="fr-FR"/>
        </w:rPr>
        <w:t>Les parties sont conscientes de l’enjeu que représentent les thèmes inhér</w:t>
      </w:r>
      <w:r w:rsidR="006C1388">
        <w:rPr>
          <w:rFonts w:ascii="Corbel" w:cs="Arial" w:hAnsi="Corbel"/>
          <w:szCs w:val="24"/>
          <w:lang w:val="fr-FR"/>
        </w:rPr>
        <w:t>e</w:t>
      </w:r>
      <w:r w:rsidRPr="00483EC9">
        <w:rPr>
          <w:rFonts w:ascii="Corbel" w:cs="Arial" w:hAnsi="Corbel"/>
          <w:szCs w:val="24"/>
          <w:lang w:val="fr-FR"/>
        </w:rPr>
        <w:t>nts à ce chapitre :</w:t>
      </w:r>
    </w:p>
    <w:p w14:paraId="391DDD56" w14:textId="77777777" w:rsidP="000C14A0" w:rsidR="000C14A0" w:rsidRDefault="000C14A0" w:rsidRPr="00483EC9">
      <w:pPr>
        <w:numPr>
          <w:ilvl w:val="0"/>
          <w:numId w:val="9"/>
        </w:num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Mise en place d’un dispositif de GPEC</w:t>
      </w:r>
    </w:p>
    <w:p w14:paraId="49C0EE8E" w14:textId="77777777" w:rsidP="000C14A0" w:rsidR="000C14A0" w:rsidRDefault="000C14A0" w:rsidRPr="00483EC9">
      <w:pPr>
        <w:numPr>
          <w:ilvl w:val="0"/>
          <w:numId w:val="9"/>
        </w:num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Conditions de mobilité professionnelle ou géographique interne</w:t>
      </w:r>
    </w:p>
    <w:p w14:paraId="098C8DEA" w14:textId="77777777" w:rsidP="000C14A0" w:rsidR="000C14A0" w:rsidRDefault="000C14A0" w:rsidRPr="00483EC9">
      <w:pPr>
        <w:numPr>
          <w:ilvl w:val="0"/>
          <w:numId w:val="9"/>
        </w:num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Grandes orientations à 3 ans de la formation professionnelle et du plan de formation</w:t>
      </w:r>
    </w:p>
    <w:p w14:paraId="702CF2B1" w14:textId="77777777" w:rsidP="000C14A0" w:rsidR="000C14A0" w:rsidRDefault="000C14A0" w:rsidRPr="00483EC9">
      <w:pPr>
        <w:numPr>
          <w:ilvl w:val="0"/>
          <w:numId w:val="9"/>
        </w:num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Perspectives de recours aux différents contrats, au travail à temps partiel et aux stages</w:t>
      </w:r>
    </w:p>
    <w:p w14:paraId="07676258" w14:textId="77777777" w:rsidP="000C14A0" w:rsidR="000C14A0" w:rsidRDefault="000C14A0" w:rsidRPr="00483EC9">
      <w:pPr>
        <w:numPr>
          <w:ilvl w:val="0"/>
          <w:numId w:val="9"/>
        </w:num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Déroulement de carrière des salariés exerçant des responsabilités syndicales.</w:t>
      </w:r>
    </w:p>
    <w:p w14:paraId="24348F21" w14:textId="77777777" w:rsidP="000C14A0" w:rsidR="000C14A0" w:rsidRDefault="000C14A0" w:rsidRPr="00483EC9">
      <w:pPr>
        <w:overflowPunct/>
        <w:autoSpaceDE/>
        <w:autoSpaceDN/>
        <w:adjustRightInd/>
        <w:jc w:val="both"/>
        <w:textAlignment w:val="auto"/>
        <w:rPr>
          <w:rFonts w:ascii="Corbel" w:cs="Arial" w:hAnsi="Corbel"/>
          <w:szCs w:val="24"/>
          <w:lang w:val="fr-FR"/>
        </w:rPr>
      </w:pPr>
    </w:p>
    <w:p w14:paraId="0F63B191" w14:textId="52B45E18" w:rsidP="000C14A0" w:rsidR="000C14A0" w:rsidRDefault="000C14A0" w:rsidRPr="00483EC9">
      <w:p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Elles rap</w:t>
      </w:r>
      <w:r w:rsidR="006C1388">
        <w:rPr>
          <w:rFonts w:ascii="Corbel" w:cs="Arial" w:hAnsi="Corbel"/>
          <w:szCs w:val="24"/>
          <w:lang w:val="fr-FR"/>
        </w:rPr>
        <w:t>p</w:t>
      </w:r>
      <w:r w:rsidRPr="00483EC9">
        <w:rPr>
          <w:rFonts w:ascii="Corbel" w:cs="Arial" w:hAnsi="Corbel"/>
          <w:szCs w:val="24"/>
          <w:lang w:val="fr-FR"/>
        </w:rPr>
        <w:t>ellent que s’agissant des conditions de mobilité géographique interne et bien qu’aucun accord spécifique n’ait été conclu en la matière, celles-ci sont établies sur la base des mesures d’accompagnement négociées et contractualisées dans le cadre de plans de sauvegarde de l’emploi.</w:t>
      </w:r>
    </w:p>
    <w:p w14:paraId="7E9FD393" w14:textId="77777777" w:rsidP="000C14A0" w:rsidR="000C14A0" w:rsidRDefault="000C14A0" w:rsidRPr="00483EC9">
      <w:pPr>
        <w:overflowPunct/>
        <w:autoSpaceDE/>
        <w:autoSpaceDN/>
        <w:adjustRightInd/>
        <w:jc w:val="both"/>
        <w:textAlignment w:val="auto"/>
        <w:rPr>
          <w:rFonts w:ascii="Corbel" w:cs="Arial" w:hAnsi="Corbel"/>
          <w:szCs w:val="24"/>
          <w:lang w:val="fr-FR"/>
        </w:rPr>
      </w:pPr>
    </w:p>
    <w:p w14:paraId="5484AEAE" w14:textId="24DE8CA2" w:rsidP="000C14A0" w:rsidR="000C14A0" w:rsidRDefault="000C14A0" w:rsidRPr="00483EC9">
      <w:pPr>
        <w:overflowPunct/>
        <w:autoSpaceDE/>
        <w:autoSpaceDN/>
        <w:adjustRightInd/>
        <w:jc w:val="both"/>
        <w:textAlignment w:val="auto"/>
        <w:rPr>
          <w:rFonts w:ascii="Corbel" w:cs="Arial" w:hAnsi="Corbel"/>
          <w:szCs w:val="24"/>
          <w:lang w:val="fr-FR"/>
        </w:rPr>
      </w:pPr>
      <w:r w:rsidRPr="00483EC9">
        <w:rPr>
          <w:rFonts w:ascii="Corbel" w:cs="Arial" w:hAnsi="Corbel"/>
          <w:szCs w:val="24"/>
          <w:lang w:val="fr-FR"/>
        </w:rPr>
        <w:t xml:space="preserve">Elles précisent par ailleurs que, s’agissant du déroulement de carrière des salariés exerçant des responsabilités syndicales, un accord a été signé le 1er octobre 2018 sur le thème plus général du dialogue social. </w:t>
      </w:r>
    </w:p>
    <w:p w14:paraId="08C5EB76" w14:textId="77777777" w:rsidP="000C14A0" w:rsidR="00B80B06" w:rsidRDefault="00B80B06" w:rsidRPr="00483EC9">
      <w:pPr>
        <w:overflowPunct/>
        <w:autoSpaceDE/>
        <w:autoSpaceDN/>
        <w:adjustRightInd/>
        <w:jc w:val="both"/>
        <w:textAlignment w:val="auto"/>
        <w:rPr>
          <w:rFonts w:ascii="Corbel" w:cs="Arial" w:hAnsi="Corbel"/>
          <w:szCs w:val="24"/>
          <w:lang w:val="fr-FR"/>
        </w:rPr>
      </w:pPr>
    </w:p>
    <w:p w14:paraId="6CE8E44F" w14:textId="77777777" w:rsidP="0035439E" w:rsidR="00E26D51" w:rsidRDefault="00E26D51" w:rsidRPr="00483EC9">
      <w:pPr>
        <w:jc w:val="both"/>
        <w:rPr>
          <w:rFonts w:ascii="Corbel" w:cs="Arial" w:hAnsi="Corbel"/>
          <w:sz w:val="22"/>
          <w:szCs w:val="22"/>
          <w:lang w:val="fr-FR"/>
        </w:rPr>
      </w:pPr>
    </w:p>
    <w:p w14:paraId="26E78600" w14:textId="3ED4AC72" w:rsidP="0035439E" w:rsidR="0035439E" w:rsidRDefault="00B80B06" w:rsidRPr="00483EC9">
      <w:pPr>
        <w:jc w:val="both"/>
        <w:rPr>
          <w:rFonts w:ascii="Corbel" w:cs="Arial" w:hAnsi="Corbel"/>
          <w:b/>
          <w:sz w:val="28"/>
          <w:szCs w:val="28"/>
          <w:u w:val="single"/>
          <w:lang w:val="fr-FR"/>
        </w:rPr>
      </w:pPr>
      <w:bookmarkStart w:id="2" w:name="_Hlk43473202"/>
      <w:r w:rsidRPr="00483EC9">
        <w:rPr>
          <w:rFonts w:ascii="Corbel" w:cs="Arial" w:hAnsi="Corbel"/>
          <w:b/>
          <w:sz w:val="28"/>
          <w:szCs w:val="28"/>
          <w:u w:val="single"/>
          <w:lang w:val="fr-FR"/>
        </w:rPr>
        <w:t>CHAPITRE 4 : Modalités de Dépôt et Publicité</w:t>
      </w:r>
    </w:p>
    <w:p w14:paraId="6F9B55D2" w14:textId="77777777" w:rsidP="0035439E" w:rsidR="00B80B06" w:rsidRDefault="00B80B06" w:rsidRPr="00483EC9">
      <w:pPr>
        <w:jc w:val="both"/>
        <w:rPr>
          <w:rFonts w:ascii="Corbel" w:cs="Arial" w:hAnsi="Corbel"/>
          <w:b/>
          <w:sz w:val="28"/>
          <w:szCs w:val="28"/>
          <w:u w:val="single"/>
          <w:lang w:val="fr-FR"/>
        </w:rPr>
      </w:pPr>
    </w:p>
    <w:p w14:paraId="1107F1D0" w14:textId="708BDD1C" w:rsidP="00B80B06" w:rsidR="00B80B06" w:rsidRDefault="00B80B06" w:rsidRPr="00483EC9">
      <w:pPr>
        <w:pStyle w:val="Titre2"/>
        <w:jc w:val="both"/>
        <w:rPr>
          <w:rFonts w:ascii="Corbel" w:cs="Arial" w:eastAsia="Times New Roman" w:hAnsi="Corbel"/>
          <w:color w:val="auto"/>
          <w:szCs w:val="24"/>
          <w:lang w:val="fr-FR"/>
        </w:rPr>
      </w:pPr>
      <w:bookmarkStart w:id="3" w:name="_Toc509220078"/>
      <w:bookmarkStart w:id="4" w:name="_Toc509220066"/>
      <w:r w:rsidRPr="00483EC9">
        <w:rPr>
          <w:rFonts w:ascii="Corbel" w:cs="Arial" w:eastAsia="Times New Roman" w:hAnsi="Corbel"/>
          <w:color w:val="auto"/>
          <w:szCs w:val="24"/>
          <w:lang w:val="fr-FR"/>
        </w:rPr>
        <w:t xml:space="preserve">Article </w:t>
      </w:r>
      <w:r w:rsidR="006C1388">
        <w:rPr>
          <w:rFonts w:ascii="Corbel" w:cs="Arial" w:eastAsia="Times New Roman" w:hAnsi="Corbel"/>
          <w:color w:val="auto"/>
          <w:szCs w:val="24"/>
          <w:lang w:val="fr-FR"/>
        </w:rPr>
        <w:t>1</w:t>
      </w:r>
      <w:r w:rsidR="00C60601">
        <w:rPr>
          <w:rFonts w:ascii="Corbel" w:cs="Arial" w:eastAsia="Times New Roman" w:hAnsi="Corbel"/>
          <w:color w:val="auto"/>
          <w:szCs w:val="24"/>
          <w:lang w:val="fr-FR"/>
        </w:rPr>
        <w:t>3</w:t>
      </w:r>
      <w:r w:rsidR="009177A6">
        <w:rPr>
          <w:rFonts w:ascii="Corbel" w:cs="Arial" w:eastAsia="Times New Roman" w:hAnsi="Corbel"/>
          <w:color w:val="auto"/>
          <w:szCs w:val="24"/>
          <w:lang w:val="fr-FR"/>
        </w:rPr>
        <w:t xml:space="preserve"> </w:t>
      </w:r>
      <w:r w:rsidRPr="00483EC9">
        <w:rPr>
          <w:rFonts w:ascii="Corbel" w:cs="Arial" w:eastAsia="Times New Roman" w:hAnsi="Corbel"/>
          <w:color w:val="auto"/>
          <w:szCs w:val="24"/>
          <w:lang w:val="fr-FR"/>
        </w:rPr>
        <w:t>- Publicité de l’accord</w:t>
      </w:r>
      <w:bookmarkEnd w:id="3"/>
    </w:p>
    <w:p w14:paraId="78D473E7" w14:textId="77777777" w:rsidP="00B80B06" w:rsidR="00B80B06" w:rsidRDefault="00B80B06" w:rsidRPr="00483EC9">
      <w:pPr>
        <w:jc w:val="both"/>
        <w:rPr>
          <w:rFonts w:ascii="Corbel" w:cs="Arial" w:hAnsi="Corbel"/>
          <w:szCs w:val="24"/>
          <w:lang w:val="fr-FR"/>
        </w:rPr>
      </w:pPr>
    </w:p>
    <w:p w14:paraId="464F77A3" w14:textId="77777777" w:rsidP="006C1388" w:rsidR="006C1388" w:rsidRDefault="006C1388" w:rsidRPr="003F25E5">
      <w:pPr>
        <w:pStyle w:val="Paragraphedeliste"/>
        <w:ind w:left="0"/>
        <w:jc w:val="both"/>
        <w:rPr>
          <w:rFonts w:ascii="Corbel" w:cs="Arial" w:hAnsi="Corbel"/>
          <w:szCs w:val="24"/>
          <w:lang w:val="fr-FR"/>
        </w:rPr>
      </w:pPr>
      <w:r w:rsidRPr="008F7478">
        <w:rPr>
          <w:rFonts w:ascii="Corbel" w:cs="Arial" w:hAnsi="Corbel"/>
          <w:szCs w:val="24"/>
          <w:lang w:val="fr-FR"/>
        </w:rPr>
        <w:t xml:space="preserve">Un exemplaire </w:t>
      </w:r>
      <w:r>
        <w:rPr>
          <w:rFonts w:ascii="Corbel" w:cs="Arial" w:hAnsi="Corbel"/>
          <w:szCs w:val="24"/>
          <w:lang w:val="fr-FR"/>
        </w:rPr>
        <w:t xml:space="preserve">du présent accord </w:t>
      </w:r>
      <w:r w:rsidRPr="008F7478">
        <w:rPr>
          <w:rFonts w:ascii="Corbel" w:cs="Arial" w:hAnsi="Corbel"/>
          <w:szCs w:val="24"/>
          <w:lang w:val="fr-FR"/>
        </w:rPr>
        <w:t>dûment signé de toutes les parties sera remis à chaque signataire et le cas échéant à tout syndicat qui adhèrerait à l’accord sans réserve et en totalité.</w:t>
      </w:r>
    </w:p>
    <w:p w14:paraId="71AD74A4" w14:textId="77777777" w:rsidP="006C1388" w:rsidR="006C1388" w:rsidRDefault="006C1388" w:rsidRPr="003F25E5">
      <w:pPr>
        <w:rPr>
          <w:lang w:val="fr-FR"/>
        </w:rPr>
      </w:pPr>
    </w:p>
    <w:p w14:paraId="26609BE9" w14:textId="77777777" w:rsidP="006C1388" w:rsidR="006C1388" w:rsidRDefault="006C1388" w:rsidRPr="00867A49">
      <w:pPr>
        <w:spacing w:after="120"/>
        <w:jc w:val="both"/>
        <w:rPr>
          <w:rFonts w:ascii="Corbel" w:hAnsi="Corbel"/>
          <w:lang w:val="fr-FR"/>
        </w:rPr>
      </w:pPr>
      <w:r w:rsidRPr="00867A49">
        <w:rPr>
          <w:rFonts w:ascii="Corbel" w:hAnsi="Corbel"/>
          <w:lang w:val="fr-FR"/>
        </w:rPr>
        <w:t>Le présent accord donnera lieu à dépôt dans les conditions prévues aux articles L. 2231-6 et D. 2231-2 et suivants du code du travail. Il sera déposé :</w:t>
      </w:r>
    </w:p>
    <w:p w14:paraId="6349F583" w14:textId="315AA50F" w:rsidP="006C1388" w:rsidR="006C1388" w:rsidRDefault="006C1388" w:rsidRPr="00867A49">
      <w:pPr>
        <w:spacing w:after="120"/>
        <w:jc w:val="both"/>
        <w:rPr>
          <w:rFonts w:ascii="Corbel" w:hAnsi="Corbel"/>
          <w:lang w:val="fr-FR"/>
        </w:rPr>
      </w:pPr>
      <w:r w:rsidRPr="00867A49">
        <w:rPr>
          <w:rFonts w:ascii="Corbel" w:hAnsi="Corbel"/>
          <w:lang w:val="fr-FR"/>
        </w:rPr>
        <w:t>- sur la plateforme de téléprocédure dénommée «Télé</w:t>
      </w:r>
      <w:r w:rsidR="009B70D8">
        <w:rPr>
          <w:rFonts w:ascii="Corbel" w:hAnsi="Corbel"/>
          <w:lang w:val="fr-FR"/>
        </w:rPr>
        <w:t>-</w:t>
      </w:r>
      <w:r w:rsidRPr="00867A49">
        <w:rPr>
          <w:rFonts w:ascii="Corbel" w:hAnsi="Corbel"/>
          <w:lang w:val="fr-FR"/>
        </w:rPr>
        <w:t>Accords » accompagné des pièces prévues à l’article D. 2231-7 du code du travail ;</w:t>
      </w:r>
    </w:p>
    <w:p w14:paraId="676513A4" w14:textId="11F8ACEE" w:rsidP="00C60601" w:rsidR="00B80B06" w:rsidRDefault="006C1388">
      <w:pPr>
        <w:spacing w:after="120"/>
        <w:jc w:val="both"/>
        <w:rPr>
          <w:rFonts w:ascii="Corbel" w:hAnsi="Corbel"/>
          <w:lang w:val="fr-FR"/>
        </w:rPr>
      </w:pPr>
      <w:r w:rsidRPr="00867A49">
        <w:rPr>
          <w:rFonts w:ascii="Corbel" w:hAnsi="Corbel"/>
          <w:lang w:val="fr-FR"/>
        </w:rPr>
        <w:t xml:space="preserve">- et en un exemplaire auprès du greffe du </w:t>
      </w:r>
      <w:r>
        <w:rPr>
          <w:rFonts w:ascii="Corbel" w:hAnsi="Corbel"/>
          <w:lang w:val="fr-FR"/>
        </w:rPr>
        <w:t>C</w:t>
      </w:r>
      <w:r w:rsidRPr="00867A49">
        <w:rPr>
          <w:rFonts w:ascii="Corbel" w:hAnsi="Corbel"/>
          <w:lang w:val="fr-FR"/>
        </w:rPr>
        <w:t>onseil de prud'hommes de Rennes</w:t>
      </w:r>
      <w:r>
        <w:rPr>
          <w:rFonts w:ascii="Corbel" w:hAnsi="Corbel"/>
          <w:lang w:val="fr-FR"/>
        </w:rPr>
        <w:t>.</w:t>
      </w:r>
      <w:bookmarkStart w:id="5" w:name="_Toc509220079"/>
    </w:p>
    <w:p w14:paraId="0C0ED6B8" w14:textId="77777777" w:rsidP="00C60601" w:rsidR="00AB7342" w:rsidRDefault="00AB7342" w:rsidRPr="00C60601">
      <w:pPr>
        <w:spacing w:after="120"/>
        <w:jc w:val="both"/>
        <w:rPr>
          <w:rFonts w:ascii="Corbel" w:hAnsi="Corbel"/>
          <w:lang w:val="fr-FR"/>
        </w:rPr>
      </w:pPr>
    </w:p>
    <w:p w14:paraId="2BAF5CD0" w14:textId="7D674A28" w:rsidP="00B80B06" w:rsidR="00B80B06" w:rsidRDefault="00B80B06" w:rsidRPr="00483EC9">
      <w:pPr>
        <w:pStyle w:val="Titre2"/>
        <w:jc w:val="both"/>
        <w:rPr>
          <w:rFonts w:ascii="Corbel" w:cs="Arial" w:eastAsia="Times New Roman" w:hAnsi="Corbel"/>
          <w:color w:val="auto"/>
          <w:szCs w:val="24"/>
          <w:lang w:val="fr-FR"/>
        </w:rPr>
      </w:pPr>
      <w:r w:rsidRPr="00483EC9">
        <w:rPr>
          <w:rFonts w:ascii="Corbel" w:cs="Arial" w:eastAsia="Times New Roman" w:hAnsi="Corbel"/>
          <w:color w:val="auto"/>
          <w:szCs w:val="24"/>
          <w:lang w:val="fr-FR"/>
        </w:rPr>
        <w:t>Article 1</w:t>
      </w:r>
      <w:r w:rsidR="00C60601">
        <w:rPr>
          <w:rFonts w:ascii="Corbel" w:cs="Arial" w:eastAsia="Times New Roman" w:hAnsi="Corbel"/>
          <w:color w:val="auto"/>
          <w:szCs w:val="24"/>
          <w:lang w:val="fr-FR"/>
        </w:rPr>
        <w:t>4</w:t>
      </w:r>
      <w:r w:rsidR="009177A6">
        <w:rPr>
          <w:rFonts w:ascii="Corbel" w:cs="Arial" w:eastAsia="Times New Roman" w:hAnsi="Corbel"/>
          <w:color w:val="auto"/>
          <w:szCs w:val="24"/>
          <w:lang w:val="fr-FR"/>
        </w:rPr>
        <w:t xml:space="preserve"> </w:t>
      </w:r>
      <w:r w:rsidRPr="00483EC9">
        <w:rPr>
          <w:rFonts w:ascii="Corbel" w:cs="Arial" w:eastAsia="Times New Roman" w:hAnsi="Corbel"/>
          <w:color w:val="auto"/>
          <w:szCs w:val="24"/>
          <w:lang w:val="fr-FR"/>
        </w:rPr>
        <w:t>- Affichage de l’accord</w:t>
      </w:r>
      <w:bookmarkEnd w:id="5"/>
      <w:r w:rsidRPr="00483EC9">
        <w:rPr>
          <w:rFonts w:ascii="Corbel" w:cs="Arial" w:eastAsia="Times New Roman" w:hAnsi="Corbel"/>
          <w:color w:val="auto"/>
          <w:szCs w:val="24"/>
          <w:lang w:val="fr-FR"/>
        </w:rPr>
        <w:t xml:space="preserve"> </w:t>
      </w:r>
    </w:p>
    <w:p w14:paraId="01885010" w14:textId="77777777" w:rsidP="00B80B06" w:rsidR="00B80B06" w:rsidRDefault="00B80B06" w:rsidRPr="00483EC9">
      <w:pPr>
        <w:jc w:val="both"/>
        <w:rPr>
          <w:rFonts w:ascii="Corbel" w:cs="Arial" w:hAnsi="Corbel"/>
          <w:szCs w:val="24"/>
          <w:lang w:val="fr-FR"/>
        </w:rPr>
      </w:pPr>
    </w:p>
    <w:p w14:paraId="657427A3" w14:textId="77777777" w:rsidP="00B80B06" w:rsidR="00B80B06" w:rsidRDefault="00B80B06" w:rsidRPr="00483EC9">
      <w:pPr>
        <w:jc w:val="both"/>
        <w:rPr>
          <w:rFonts w:ascii="Corbel" w:cs="Arial" w:hAnsi="Corbel"/>
          <w:szCs w:val="24"/>
          <w:lang w:val="fr-FR"/>
        </w:rPr>
      </w:pPr>
      <w:r w:rsidRPr="00483EC9">
        <w:rPr>
          <w:rFonts w:ascii="Corbel" w:cs="Arial" w:hAnsi="Corbel"/>
          <w:szCs w:val="24"/>
          <w:lang w:val="fr-FR"/>
        </w:rPr>
        <w:t xml:space="preserve">Une note indiquant l’existence de l’accord sera affichée dans l’entreprise aux endroits habituels pendant un mois complet à la suite de son dépôt. </w:t>
      </w:r>
    </w:p>
    <w:p w14:paraId="34219067" w14:textId="77777777" w:rsidP="00B80B06" w:rsidR="00B80B06" w:rsidRDefault="00B80B06" w:rsidRPr="00483EC9">
      <w:pPr>
        <w:jc w:val="both"/>
        <w:rPr>
          <w:rFonts w:ascii="Corbel" w:cs="Arial" w:hAnsi="Corbel"/>
          <w:szCs w:val="24"/>
          <w:lang w:val="fr-FR"/>
        </w:rPr>
      </w:pPr>
    </w:p>
    <w:p w14:paraId="399E2B1D" w14:textId="0A7C4465" w:rsidP="00C60601" w:rsidR="00705DCE" w:rsidRDefault="00B80B06" w:rsidRPr="00C60601">
      <w:pPr>
        <w:jc w:val="both"/>
        <w:rPr>
          <w:rFonts w:ascii="Corbel" w:cs="Arial" w:hAnsi="Corbel"/>
          <w:szCs w:val="24"/>
          <w:lang w:val="fr-FR"/>
        </w:rPr>
      </w:pPr>
      <w:r w:rsidRPr="00483EC9">
        <w:rPr>
          <w:rFonts w:ascii="Corbel" w:cs="Arial" w:hAnsi="Corbel"/>
          <w:szCs w:val="24"/>
          <w:lang w:val="fr-FR"/>
        </w:rPr>
        <w:t>Le texte intégral sera affiché dans l’entreprise ou mis à disposition auprès du service ressources humaines.</w:t>
      </w:r>
      <w:bookmarkEnd w:id="2"/>
    </w:p>
    <w:bookmarkEnd w:id="4"/>
    <w:p w14:paraId="491ABEB4" w14:textId="77777777" w:rsidP="002959CF" w:rsidR="009177A6" w:rsidRDefault="009177A6">
      <w:pPr>
        <w:jc w:val="both"/>
        <w:rPr>
          <w:rFonts w:ascii="Corbel" w:cs="Arial" w:hAnsi="Corbel"/>
          <w:szCs w:val="24"/>
          <w:lang w:val="fr-FR"/>
        </w:rPr>
      </w:pPr>
    </w:p>
    <w:p w14:paraId="571ABB37" w14:textId="77777777" w:rsidP="002959CF" w:rsidR="00AB7342" w:rsidRDefault="00AB7342">
      <w:pPr>
        <w:jc w:val="both"/>
        <w:rPr>
          <w:rFonts w:ascii="Corbel" w:cs="Arial" w:hAnsi="Corbel"/>
          <w:szCs w:val="24"/>
          <w:lang w:val="fr-FR"/>
        </w:rPr>
      </w:pPr>
    </w:p>
    <w:p w14:paraId="38C71267" w14:textId="77777777" w:rsidP="002959CF" w:rsidR="00AB7342" w:rsidRDefault="00AB7342">
      <w:pPr>
        <w:jc w:val="both"/>
        <w:rPr>
          <w:rFonts w:ascii="Corbel" w:cs="Arial" w:hAnsi="Corbel"/>
          <w:szCs w:val="24"/>
          <w:lang w:val="fr-FR"/>
        </w:rPr>
      </w:pPr>
    </w:p>
    <w:p w14:paraId="5E44FA98" w14:textId="378D0A0B" w:rsidP="002959CF" w:rsidR="00C66691" w:rsidRDefault="00EB3C2E" w:rsidRPr="00483EC9">
      <w:pPr>
        <w:jc w:val="both"/>
        <w:rPr>
          <w:rFonts w:ascii="Corbel" w:cs="Arial" w:hAnsi="Corbel"/>
          <w:szCs w:val="24"/>
          <w:lang w:val="fr-FR"/>
        </w:rPr>
      </w:pPr>
      <w:r w:rsidRPr="00483EC9">
        <w:rPr>
          <w:rFonts w:ascii="Corbel" w:cs="Arial" w:hAnsi="Corbel"/>
          <w:szCs w:val="24"/>
          <w:lang w:val="fr-FR"/>
        </w:rPr>
        <w:t xml:space="preserve">Fait à </w:t>
      </w:r>
      <w:r w:rsidR="00C66691" w:rsidRPr="00483EC9">
        <w:rPr>
          <w:rFonts w:ascii="Corbel" w:cs="Arial" w:hAnsi="Corbel"/>
          <w:szCs w:val="24"/>
          <w:lang w:val="fr-FR"/>
        </w:rPr>
        <w:t>Torcé</w:t>
      </w:r>
      <w:r w:rsidRPr="00483EC9">
        <w:rPr>
          <w:rFonts w:ascii="Corbel" w:cs="Arial" w:hAnsi="Corbel"/>
          <w:szCs w:val="24"/>
          <w:lang w:val="fr-FR"/>
        </w:rPr>
        <w:t xml:space="preserve">, le </w:t>
      </w:r>
      <w:r w:rsidR="009B70D8">
        <w:rPr>
          <w:rFonts w:ascii="Corbel" w:cs="Arial" w:hAnsi="Corbel"/>
          <w:szCs w:val="24"/>
          <w:lang w:val="fr-FR"/>
        </w:rPr>
        <w:t>17 mars</w:t>
      </w:r>
      <w:r w:rsidR="00483EC9">
        <w:rPr>
          <w:rFonts w:ascii="Corbel" w:cs="Arial" w:hAnsi="Corbel"/>
          <w:szCs w:val="24"/>
          <w:lang w:val="fr-FR"/>
        </w:rPr>
        <w:t xml:space="preserve"> 202</w:t>
      </w:r>
      <w:r w:rsidR="009B70D8">
        <w:rPr>
          <w:rFonts w:ascii="Corbel" w:cs="Arial" w:hAnsi="Corbel"/>
          <w:szCs w:val="24"/>
          <w:lang w:val="fr-FR"/>
        </w:rPr>
        <w:t>2</w:t>
      </w:r>
      <w:r w:rsidRPr="00483EC9">
        <w:rPr>
          <w:rFonts w:ascii="Corbel" w:cs="Arial" w:hAnsi="Corbel"/>
          <w:szCs w:val="24"/>
          <w:lang w:val="fr-FR"/>
        </w:rPr>
        <w:tab/>
      </w:r>
    </w:p>
    <w:p w14:paraId="174E6F8A" w14:textId="77777777" w:rsidP="002959CF" w:rsidR="00EB3C2E" w:rsidRDefault="00EB3C2E" w:rsidRPr="00483EC9">
      <w:pPr>
        <w:jc w:val="both"/>
        <w:rPr>
          <w:rFonts w:ascii="Corbel" w:cs="Arial" w:hAnsi="Corbel"/>
          <w:szCs w:val="24"/>
          <w:lang w:val="fr-FR"/>
        </w:rPr>
      </w:pPr>
      <w:r w:rsidRPr="00483EC9">
        <w:rPr>
          <w:rFonts w:ascii="Corbel" w:cs="Arial" w:hAnsi="Corbel"/>
          <w:szCs w:val="24"/>
          <w:lang w:val="fr-FR"/>
        </w:rPr>
        <w:tab/>
      </w:r>
    </w:p>
    <w:p w14:paraId="3719BE33" w14:textId="7E94E7B3" w:rsidP="002959CF" w:rsidR="00EB3C2E" w:rsidRDefault="00EB3C2E">
      <w:pPr>
        <w:jc w:val="both"/>
        <w:rPr>
          <w:rFonts w:ascii="Corbel" w:cs="Arial" w:hAnsi="Corbel"/>
          <w:szCs w:val="24"/>
          <w:lang w:val="fr-FR"/>
        </w:rPr>
      </w:pPr>
      <w:r w:rsidRPr="00483EC9">
        <w:rPr>
          <w:rFonts w:ascii="Corbel" w:cs="Arial" w:hAnsi="Corbel"/>
          <w:szCs w:val="24"/>
          <w:lang w:val="fr-FR"/>
        </w:rPr>
        <w:t>En un exemplaire pour chacun des signataires et deux exemplaires pour l’administration</w:t>
      </w:r>
    </w:p>
    <w:p w14:paraId="3189B1F1" w14:textId="77777777" w:rsidP="002959CF" w:rsidR="00C60601" w:rsidRDefault="00C60601" w:rsidRPr="00483EC9">
      <w:pPr>
        <w:jc w:val="both"/>
        <w:rPr>
          <w:rFonts w:ascii="Corbel" w:cs="Arial" w:hAnsi="Corbel"/>
          <w:szCs w:val="24"/>
          <w:lang w:val="fr-FR"/>
        </w:rPr>
      </w:pPr>
    </w:p>
    <w:p w14:paraId="71A285CA" w14:textId="77777777" w:rsidP="002959CF" w:rsidR="00EB3C2E" w:rsidRDefault="00EB3C2E" w:rsidRPr="00483EC9">
      <w:pPr>
        <w:jc w:val="both"/>
        <w:rPr>
          <w:rFonts w:ascii="Corbel" w:cs="Arial" w:hAnsi="Corbel"/>
          <w:szCs w:val="24"/>
          <w:lang w:val="fr-FR"/>
        </w:rPr>
      </w:pPr>
    </w:p>
    <w:p w14:paraId="02F3795E" w14:textId="77777777" w:rsidP="002959CF" w:rsidR="00EB3C2E" w:rsidRDefault="00EB3C2E" w:rsidRPr="00483EC9">
      <w:pPr>
        <w:jc w:val="both"/>
        <w:rPr>
          <w:rFonts w:ascii="Corbel" w:cs="Arial" w:hAnsi="Corbel"/>
          <w:szCs w:val="24"/>
          <w:lang w:val="fr-FR"/>
        </w:rPr>
      </w:pPr>
      <w:r w:rsidRPr="00483EC9">
        <w:rPr>
          <w:rFonts w:ascii="Corbel" w:cs="Arial" w:hAnsi="Corbel"/>
          <w:szCs w:val="24"/>
          <w:lang w:val="fr-FR"/>
        </w:rPr>
        <w:t xml:space="preserve">Pour la société VBPF </w:t>
      </w:r>
    </w:p>
    <w:p w14:paraId="45EA1529" w14:textId="77777777" w:rsidP="002959CF" w:rsidR="00C66691" w:rsidRDefault="00C66691" w:rsidRPr="00483EC9">
      <w:pPr>
        <w:jc w:val="both"/>
        <w:rPr>
          <w:rFonts w:ascii="Corbel" w:cs="Arial" w:hAnsi="Corbel"/>
          <w:szCs w:val="24"/>
          <w:lang w:val="fr-FR"/>
        </w:rPr>
      </w:pPr>
    </w:p>
    <w:p w14:paraId="32CD421B" w14:textId="77777777" w:rsidP="002959CF" w:rsidR="00992F37" w:rsidRDefault="00992F37" w:rsidRPr="00483EC9">
      <w:pPr>
        <w:jc w:val="both"/>
        <w:rPr>
          <w:rFonts w:ascii="Corbel" w:cs="Arial" w:hAnsi="Corbel"/>
          <w:szCs w:val="24"/>
          <w:lang w:val="fr-FR"/>
        </w:rPr>
      </w:pPr>
    </w:p>
    <w:p w14:paraId="362B1701" w14:textId="77777777" w:rsidP="002959CF" w:rsidR="00B80B06" w:rsidRDefault="00B80B06" w:rsidRPr="00483EC9">
      <w:pPr>
        <w:jc w:val="both"/>
        <w:rPr>
          <w:rFonts w:ascii="Corbel" w:cs="Arial" w:hAnsi="Corbel"/>
          <w:szCs w:val="24"/>
          <w:lang w:val="fr-FR"/>
        </w:rPr>
      </w:pPr>
    </w:p>
    <w:p w14:paraId="263F47C1" w14:textId="77777777" w:rsidP="002959CF" w:rsidR="00EB3C2E" w:rsidRDefault="00EB3C2E" w:rsidRPr="00483EC9">
      <w:pPr>
        <w:jc w:val="both"/>
        <w:rPr>
          <w:rFonts w:ascii="Corbel" w:cs="Arial" w:hAnsi="Corbel"/>
          <w:szCs w:val="24"/>
          <w:lang w:val="fr-FR"/>
        </w:rPr>
      </w:pPr>
      <w:r w:rsidRPr="00483EC9">
        <w:rPr>
          <w:rFonts w:ascii="Corbel" w:cs="Arial" w:hAnsi="Corbel"/>
          <w:szCs w:val="24"/>
          <w:lang w:val="fr-FR"/>
        </w:rPr>
        <w:t>Pour la CFDT</w:t>
      </w:r>
    </w:p>
    <w:p w14:paraId="5F3251CF" w14:textId="77777777" w:rsidP="002959CF" w:rsidR="00EB3C2E" w:rsidRDefault="00EB3C2E" w:rsidRPr="00483EC9">
      <w:pPr>
        <w:jc w:val="both"/>
        <w:rPr>
          <w:rFonts w:ascii="Corbel" w:cs="Arial" w:hAnsi="Corbel"/>
          <w:szCs w:val="24"/>
          <w:lang w:val="fr-FR"/>
        </w:rPr>
      </w:pPr>
    </w:p>
    <w:p w14:paraId="76692B7D" w14:textId="4EBA7544" w:rsidP="002959CF" w:rsidR="00992F37" w:rsidRDefault="00992F37">
      <w:pPr>
        <w:jc w:val="both"/>
        <w:rPr>
          <w:rFonts w:ascii="Corbel" w:cs="Arial" w:hAnsi="Corbel"/>
          <w:szCs w:val="24"/>
          <w:lang w:val="fr-FR"/>
        </w:rPr>
      </w:pPr>
    </w:p>
    <w:p w14:paraId="62318F96" w14:textId="77777777" w:rsidP="002959CF" w:rsidR="00E71F26" w:rsidRDefault="00E71F26" w:rsidRPr="00483EC9">
      <w:pPr>
        <w:jc w:val="both"/>
        <w:rPr>
          <w:rFonts w:ascii="Corbel" w:cs="Arial" w:hAnsi="Corbel"/>
          <w:szCs w:val="24"/>
          <w:lang w:val="fr-FR"/>
        </w:rPr>
      </w:pPr>
    </w:p>
    <w:p w14:paraId="4A9F0F5B" w14:textId="77777777" w:rsidP="002959CF" w:rsidR="00B80B06" w:rsidRDefault="00B80B06" w:rsidRPr="00483EC9">
      <w:pPr>
        <w:jc w:val="both"/>
        <w:rPr>
          <w:rFonts w:ascii="Corbel" w:cs="Arial" w:hAnsi="Corbel"/>
          <w:szCs w:val="24"/>
          <w:lang w:val="fr-FR"/>
        </w:rPr>
      </w:pPr>
    </w:p>
    <w:p w14:paraId="549CDCCE" w14:textId="77777777" w:rsidP="002959CF" w:rsidR="00EB3C2E" w:rsidRDefault="00EB3C2E" w:rsidRPr="00483EC9">
      <w:pPr>
        <w:jc w:val="both"/>
        <w:rPr>
          <w:rFonts w:ascii="Corbel" w:cs="Arial" w:hAnsi="Corbel"/>
          <w:szCs w:val="24"/>
          <w:lang w:val="fr-FR"/>
        </w:rPr>
      </w:pPr>
      <w:r w:rsidRPr="00483EC9">
        <w:rPr>
          <w:rFonts w:ascii="Corbel" w:cs="Arial" w:hAnsi="Corbel"/>
          <w:szCs w:val="24"/>
          <w:lang w:val="fr-FR"/>
        </w:rPr>
        <w:t>Pour la CFTC</w:t>
      </w:r>
    </w:p>
    <w:p w14:paraId="5CFB03D5" w14:textId="77777777" w:rsidP="002959CF" w:rsidR="00EB3C2E" w:rsidRDefault="00EB3C2E" w:rsidRPr="00483EC9">
      <w:pPr>
        <w:jc w:val="both"/>
        <w:rPr>
          <w:rFonts w:ascii="Corbel" w:cs="Arial" w:hAnsi="Corbel"/>
          <w:szCs w:val="24"/>
          <w:lang w:val="fr-FR"/>
        </w:rPr>
      </w:pPr>
    </w:p>
    <w:p w14:paraId="24CEE43D" w14:textId="77777777" w:rsidP="002959CF" w:rsidR="00EB3C2E" w:rsidRDefault="00EB3C2E" w:rsidRPr="00483EC9">
      <w:pPr>
        <w:jc w:val="both"/>
        <w:rPr>
          <w:rFonts w:ascii="Corbel" w:cs="Arial" w:hAnsi="Corbel"/>
          <w:szCs w:val="24"/>
          <w:lang w:val="fr-FR"/>
        </w:rPr>
      </w:pPr>
    </w:p>
    <w:p w14:paraId="3016B42E" w14:textId="3BB65A9D" w:rsidP="002959CF" w:rsidR="00EB3C2E" w:rsidRDefault="00EB3C2E" w:rsidRPr="00483EC9">
      <w:pPr>
        <w:jc w:val="both"/>
        <w:rPr>
          <w:rFonts w:ascii="Corbel" w:cs="Arial" w:hAnsi="Corbel"/>
          <w:szCs w:val="24"/>
          <w:lang w:val="fr-FR"/>
        </w:rPr>
      </w:pPr>
    </w:p>
    <w:p w14:paraId="7135128E" w14:textId="77777777" w:rsidP="002959CF" w:rsidR="00992F37" w:rsidRDefault="00992F37" w:rsidRPr="00483EC9">
      <w:pPr>
        <w:jc w:val="both"/>
        <w:rPr>
          <w:rFonts w:ascii="Corbel" w:cs="Arial" w:hAnsi="Corbel"/>
          <w:szCs w:val="24"/>
          <w:lang w:val="fr-FR"/>
        </w:rPr>
      </w:pPr>
    </w:p>
    <w:p w14:paraId="1B67F6FC" w14:textId="77777777" w:rsidP="002959CF" w:rsidR="00B80B06" w:rsidRDefault="00B80B06" w:rsidRPr="00483EC9">
      <w:pPr>
        <w:jc w:val="both"/>
        <w:rPr>
          <w:rFonts w:ascii="Corbel" w:cs="Arial" w:hAnsi="Corbel"/>
          <w:szCs w:val="24"/>
          <w:lang w:val="fr-FR"/>
        </w:rPr>
      </w:pPr>
    </w:p>
    <w:p w14:paraId="720B0F24" w14:textId="77777777" w:rsidP="002959CF" w:rsidR="00EB3C2E" w:rsidRDefault="00EB3C2E" w:rsidRPr="00483EC9">
      <w:pPr>
        <w:jc w:val="both"/>
        <w:rPr>
          <w:rFonts w:ascii="Corbel" w:cs="Arial" w:hAnsi="Corbel"/>
          <w:szCs w:val="24"/>
          <w:lang w:val="fr-FR"/>
        </w:rPr>
      </w:pPr>
      <w:r w:rsidRPr="00483EC9">
        <w:rPr>
          <w:rFonts w:ascii="Corbel" w:cs="Arial" w:hAnsi="Corbel"/>
          <w:szCs w:val="24"/>
          <w:lang w:val="fr-FR"/>
        </w:rPr>
        <w:t>Pour FO</w:t>
      </w:r>
    </w:p>
    <w:p w14:paraId="100AA4FA" w14:textId="77777777" w:rsidP="002959CF" w:rsidR="00585634" w:rsidRDefault="00585634" w:rsidRPr="00483EC9">
      <w:pPr>
        <w:jc w:val="both"/>
        <w:rPr>
          <w:rFonts w:ascii="Corbel" w:hAnsi="Corbel"/>
          <w:lang w:val="fr-FR"/>
        </w:rPr>
      </w:pPr>
    </w:p>
    <w:sectPr w:rsidR="00585634" w:rsidRPr="00483EC9">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4422" w14:textId="77777777" w:rsidR="00EF56BF" w:rsidRDefault="00EF56BF">
      <w:r>
        <w:separator/>
      </w:r>
    </w:p>
  </w:endnote>
  <w:endnote w:type="continuationSeparator" w:id="0">
    <w:p w14:paraId="1EF16D21" w14:textId="77777777" w:rsidR="00EF56BF" w:rsidRDefault="00EF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DF77D9" w14:textId="77777777" w:rsidP="005719F9" w:rsidR="007A3DA3" w:rsidRDefault="007A3DA3">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13</w:t>
    </w:r>
    <w:r>
      <w:rPr>
        <w:rStyle w:val="Numrodepage"/>
      </w:rPr>
      <w:fldChar w:fldCharType="end"/>
    </w:r>
  </w:p>
  <w:p w14:paraId="1905B64C" w14:textId="77777777" w:rsidP="005719F9" w:rsidR="007A3DA3" w:rsidRDefault="007A3DA3">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171307" w14:textId="77777777" w:rsidP="005719F9" w:rsidR="007A3DA3" w:rsidRDefault="007A3DA3">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tbl>
    <w:tblPr>
      <w:tblW w:type="dxa" w:w="9214"/>
      <w:jc w:val="center"/>
      <w:tblBorders>
        <w:top w:color="000000" w:space="0" w:sz="12" w:val="single"/>
      </w:tblBorders>
      <w:tblCellMar>
        <w:left w:type="dxa" w:w="70"/>
        <w:right w:type="dxa" w:w="70"/>
      </w:tblCellMar>
      <w:tblLook w:firstColumn="1" w:firstRow="1" w:lastColumn="1" w:lastRow="1" w:noHBand="0" w:noVBand="0" w:val="01E0"/>
    </w:tblPr>
    <w:tblGrid>
      <w:gridCol w:w="9214"/>
    </w:tblGrid>
    <w:tr w14:paraId="4AB41D4B" w14:textId="77777777" w:rsidR="007A3DA3" w:rsidRPr="00E426DC" w:rsidTr="005719F9">
      <w:trPr>
        <w:trHeight w:val="258"/>
        <w:jc w:val="center"/>
      </w:trPr>
      <w:tc>
        <w:tcPr>
          <w:tcW w:type="dxa" w:w="9214"/>
          <w:shd w:color="auto" w:fill="auto" w:val="clear"/>
        </w:tcPr>
        <w:p w14:paraId="4641B34F" w14:textId="77777777" w:rsidP="005719F9" w:rsidR="007A3DA3" w:rsidRDefault="007A3DA3" w:rsidRPr="00F113A7">
          <w:pPr>
            <w:spacing w:before="60"/>
            <w:ind w:right="-70"/>
            <w:jc w:val="center"/>
            <w:rPr>
              <w:rFonts w:ascii="Arial Narrow" w:cs="Arial" w:hAnsi="Arial Narrow"/>
              <w:color w:val="000000"/>
              <w:sz w:val="16"/>
              <w:szCs w:val="16"/>
              <w:lang w:val="fr-FR"/>
            </w:rPr>
          </w:pPr>
          <w:r w:rsidRPr="00F113A7">
            <w:rPr>
              <w:rFonts w:ascii="Arial Narrow" w:cs="Arial" w:hAnsi="Arial Narrow"/>
              <w:b/>
              <w:color w:val="000000"/>
              <w:sz w:val="16"/>
              <w:szCs w:val="16"/>
              <w:lang w:val="fr-FR"/>
            </w:rPr>
            <w:t>Vandemoortele Bakery Products France</w:t>
          </w:r>
          <w:r w:rsidRPr="00F113A7">
            <w:rPr>
              <w:rFonts w:ascii="Arial Narrow" w:cs="Arial" w:hAnsi="Arial Narrow"/>
              <w:color w:val="000000"/>
              <w:sz w:val="16"/>
              <w:szCs w:val="16"/>
              <w:lang w:val="fr-FR"/>
            </w:rPr>
            <w:t xml:space="preserve"> - Le Haut Montigné - 35370 TORCE - SIREN 324 646 090 RCS RENNES</w:t>
          </w:r>
        </w:p>
        <w:p w14:paraId="6188A747" w14:textId="77777777" w:rsidP="005719F9" w:rsidR="007A3DA3" w:rsidRDefault="007A3DA3" w:rsidRPr="00F113A7">
          <w:pPr>
            <w:jc w:val="center"/>
            <w:rPr>
              <w:rFonts w:ascii="Arial Narrow" w:cs="Arial" w:hAnsi="Arial Narrow"/>
              <w:color w:val="000000"/>
              <w:sz w:val="16"/>
              <w:szCs w:val="16"/>
              <w:lang w:val="fr-FR"/>
            </w:rPr>
          </w:pPr>
          <w:r w:rsidRPr="00F113A7">
            <w:rPr>
              <w:rFonts w:ascii="Arial Narrow" w:cs="Arial" w:hAnsi="Arial Narrow"/>
              <w:color w:val="000000"/>
              <w:sz w:val="16"/>
              <w:szCs w:val="16"/>
              <w:lang w:val="fr-FR"/>
            </w:rPr>
            <w:t>SAS au capital de 97 200 250  Euros</w:t>
          </w:r>
        </w:p>
        <w:p w14:paraId="528636DE" w14:textId="77777777" w:rsidP="005719F9" w:rsidR="007A3DA3" w:rsidRDefault="007A3DA3" w:rsidRPr="00F113A7">
          <w:pPr>
            <w:jc w:val="center"/>
            <w:rPr>
              <w:rFonts w:ascii="Arial Narrow" w:cs="Arial" w:hAnsi="Arial Narrow"/>
              <w:color w:val="000000"/>
              <w:sz w:val="16"/>
              <w:szCs w:val="16"/>
              <w:lang w:val="fr-FR"/>
            </w:rPr>
          </w:pPr>
          <w:r w:rsidRPr="00F113A7">
            <w:rPr>
              <w:rFonts w:ascii="Arial Narrow" w:cs="Arial" w:hAnsi="Arial Narrow"/>
              <w:color w:val="000000"/>
              <w:sz w:val="16"/>
              <w:szCs w:val="16"/>
              <w:lang w:val="fr-FR"/>
            </w:rPr>
            <w:t>TVA : FR82 324 646 090 - Code APE : 1071A - SIRET  324 646 090 00088</w:t>
          </w:r>
        </w:p>
        <w:p w14:paraId="01F3C7F5" w14:textId="77777777" w:rsidP="005719F9" w:rsidR="007A3DA3" w:rsidRDefault="007A3DA3" w:rsidRPr="00F113A7">
          <w:pPr>
            <w:jc w:val="center"/>
            <w:rPr>
              <w:rFonts w:ascii="Arial Narrow" w:cs="Arial" w:hAnsi="Arial Narrow"/>
              <w:color w:val="000000"/>
              <w:sz w:val="16"/>
              <w:szCs w:val="16"/>
              <w:lang w:val="fr-FR"/>
            </w:rPr>
          </w:pPr>
          <w:r w:rsidRPr="00F113A7">
            <w:rPr>
              <w:rFonts w:ascii="Arial Narrow" w:cs="Arial" w:hAnsi="Arial Narrow"/>
              <w:color w:val="000000"/>
              <w:sz w:val="16"/>
              <w:szCs w:val="16"/>
              <w:lang w:val="fr-FR"/>
            </w:rPr>
            <w:t>Tél. +33 (0) 2.99.75.72.00 - Fax + 33 (0) 2.99.75.72.10</w:t>
          </w:r>
        </w:p>
        <w:p w14:paraId="004AA54D" w14:textId="77777777" w:rsidP="005719F9" w:rsidR="007A3DA3" w:rsidRDefault="00B76B5F" w:rsidRPr="00F113A7">
          <w:pPr>
            <w:jc w:val="center"/>
            <w:rPr>
              <w:rFonts w:ascii="Arial Narrow" w:cs="Arial" w:hAnsi="Arial Narrow"/>
              <w:color w:val="000000"/>
              <w:sz w:val="18"/>
              <w:szCs w:val="18"/>
              <w:lang w:val="fr-FR"/>
            </w:rPr>
          </w:pPr>
          <w:hyperlink r:id="rId1" w:history="1">
            <w:r w:rsidR="007A3DA3" w:rsidRPr="00F113A7">
              <w:rPr>
                <w:rStyle w:val="Lienhypertexte"/>
                <w:rFonts w:ascii="Arial Narrow" w:cs="Arial" w:hAnsi="Arial Narrow"/>
                <w:sz w:val="16"/>
                <w:szCs w:val="16"/>
                <w:lang w:val="fr-FR"/>
              </w:rPr>
              <w:t>www.vandemoortele.com</w:t>
            </w:r>
          </w:hyperlink>
        </w:p>
      </w:tc>
    </w:tr>
  </w:tbl>
  <w:p w14:paraId="7AD4980F" w14:textId="77777777" w:rsidP="005719F9" w:rsidR="007A3DA3" w:rsidRDefault="007A3DA3" w:rsidRPr="0052529F">
    <w:pPr>
      <w:pStyle w:val="Pieddepage"/>
      <w:rPr>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A09CF1C" w14:textId="77777777" w:rsidR="00EF56BF" w:rsidRDefault="00EF56BF">
      <w:r>
        <w:separator/>
      </w:r>
    </w:p>
  </w:footnote>
  <w:footnote w:id="0" w:type="continuationSeparator">
    <w:p w14:paraId="28DAC446" w14:textId="77777777" w:rsidR="00EF56BF" w:rsidRDefault="00EF56BF">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2241D6"/>
    <w:multiLevelType w:val="hybridMultilevel"/>
    <w:tmpl w:val="CCC67BEC"/>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51F33FA"/>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DDA0D62"/>
    <w:multiLevelType w:val="hybridMultilevel"/>
    <w:tmpl w:val="59C2F454"/>
    <w:lvl w:ilvl="0" w:tplc="0409000D">
      <w:start w:val="1"/>
      <w:numFmt w:val="bullet"/>
      <w:lvlText w:val=""/>
      <w:lvlJc w:val="left"/>
      <w:pPr>
        <w:tabs>
          <w:tab w:pos="729" w:val="num"/>
        </w:tabs>
        <w:ind w:hanging="360" w:left="729"/>
      </w:pPr>
      <w:rPr>
        <w:rFonts w:ascii="Wingdings" w:hAnsi="Wingdings" w:hint="default"/>
      </w:rPr>
    </w:lvl>
    <w:lvl w:ilvl="1" w:tentative="1" w:tplc="04090003">
      <w:start w:val="1"/>
      <w:numFmt w:val="bullet"/>
      <w:lvlText w:val="o"/>
      <w:lvlJc w:val="left"/>
      <w:pPr>
        <w:tabs>
          <w:tab w:pos="1449" w:val="num"/>
        </w:tabs>
        <w:ind w:hanging="360" w:left="1449"/>
      </w:pPr>
      <w:rPr>
        <w:rFonts w:ascii="Courier New" w:cs="Courier New" w:hAnsi="Courier New" w:hint="default"/>
      </w:rPr>
    </w:lvl>
    <w:lvl w:ilvl="2" w:tentative="1" w:tplc="04090005">
      <w:start w:val="1"/>
      <w:numFmt w:val="bullet"/>
      <w:lvlText w:val=""/>
      <w:lvlJc w:val="left"/>
      <w:pPr>
        <w:tabs>
          <w:tab w:pos="2169" w:val="num"/>
        </w:tabs>
        <w:ind w:hanging="360" w:left="2169"/>
      </w:pPr>
      <w:rPr>
        <w:rFonts w:ascii="Wingdings" w:hAnsi="Wingdings" w:hint="default"/>
      </w:rPr>
    </w:lvl>
    <w:lvl w:ilvl="3" w:tentative="1" w:tplc="04090001">
      <w:start w:val="1"/>
      <w:numFmt w:val="bullet"/>
      <w:lvlText w:val=""/>
      <w:lvlJc w:val="left"/>
      <w:pPr>
        <w:tabs>
          <w:tab w:pos="2889" w:val="num"/>
        </w:tabs>
        <w:ind w:hanging="360" w:left="2889"/>
      </w:pPr>
      <w:rPr>
        <w:rFonts w:ascii="Symbol" w:hAnsi="Symbol" w:hint="default"/>
      </w:rPr>
    </w:lvl>
    <w:lvl w:ilvl="4" w:tentative="1" w:tplc="04090003">
      <w:start w:val="1"/>
      <w:numFmt w:val="bullet"/>
      <w:lvlText w:val="o"/>
      <w:lvlJc w:val="left"/>
      <w:pPr>
        <w:tabs>
          <w:tab w:pos="3609" w:val="num"/>
        </w:tabs>
        <w:ind w:hanging="360" w:left="3609"/>
      </w:pPr>
      <w:rPr>
        <w:rFonts w:ascii="Courier New" w:cs="Courier New" w:hAnsi="Courier New" w:hint="default"/>
      </w:rPr>
    </w:lvl>
    <w:lvl w:ilvl="5" w:tentative="1" w:tplc="04090005">
      <w:start w:val="1"/>
      <w:numFmt w:val="bullet"/>
      <w:lvlText w:val=""/>
      <w:lvlJc w:val="left"/>
      <w:pPr>
        <w:tabs>
          <w:tab w:pos="4329" w:val="num"/>
        </w:tabs>
        <w:ind w:hanging="360" w:left="4329"/>
      </w:pPr>
      <w:rPr>
        <w:rFonts w:ascii="Wingdings" w:hAnsi="Wingdings" w:hint="default"/>
      </w:rPr>
    </w:lvl>
    <w:lvl w:ilvl="6" w:tentative="1" w:tplc="04090001">
      <w:start w:val="1"/>
      <w:numFmt w:val="bullet"/>
      <w:lvlText w:val=""/>
      <w:lvlJc w:val="left"/>
      <w:pPr>
        <w:tabs>
          <w:tab w:pos="5049" w:val="num"/>
        </w:tabs>
        <w:ind w:hanging="360" w:left="5049"/>
      </w:pPr>
      <w:rPr>
        <w:rFonts w:ascii="Symbol" w:hAnsi="Symbol" w:hint="default"/>
      </w:rPr>
    </w:lvl>
    <w:lvl w:ilvl="7" w:tentative="1" w:tplc="04090003">
      <w:start w:val="1"/>
      <w:numFmt w:val="bullet"/>
      <w:lvlText w:val="o"/>
      <w:lvlJc w:val="left"/>
      <w:pPr>
        <w:tabs>
          <w:tab w:pos="5769" w:val="num"/>
        </w:tabs>
        <w:ind w:hanging="360" w:left="5769"/>
      </w:pPr>
      <w:rPr>
        <w:rFonts w:ascii="Courier New" w:cs="Courier New" w:hAnsi="Courier New" w:hint="default"/>
      </w:rPr>
    </w:lvl>
    <w:lvl w:ilvl="8" w:tentative="1" w:tplc="04090005">
      <w:start w:val="1"/>
      <w:numFmt w:val="bullet"/>
      <w:lvlText w:val=""/>
      <w:lvlJc w:val="left"/>
      <w:pPr>
        <w:tabs>
          <w:tab w:pos="6489" w:val="num"/>
        </w:tabs>
        <w:ind w:hanging="360" w:left="6489"/>
      </w:pPr>
      <w:rPr>
        <w:rFonts w:ascii="Wingdings" w:hAnsi="Wingdings" w:hint="default"/>
      </w:rPr>
    </w:lvl>
  </w:abstractNum>
  <w:abstractNum w15:restartNumberingAfterBreak="0" w:abstractNumId="3">
    <w:nsid w:val="2A304023"/>
    <w:multiLevelType w:val="hybridMultilevel"/>
    <w:tmpl w:val="E94CAB48"/>
    <w:lvl w:ilvl="0" w:tplc="6F906514">
      <w:numFmt w:val="bullet"/>
      <w:lvlText w:val="-"/>
      <w:lvlJc w:val="left"/>
      <w:pPr>
        <w:ind w:hanging="360" w:left="720"/>
      </w:pPr>
      <w:rPr>
        <w:rFonts w:ascii="Corbel" w:cs="Times New Roman" w:eastAsia="Times New Roman" w:hAnsi="Corbe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5506AB6"/>
    <w:multiLevelType w:val="hybridMultilevel"/>
    <w:tmpl w:val="203AC8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AA235EF"/>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5B797B14"/>
    <w:multiLevelType w:val="hybridMultilevel"/>
    <w:tmpl w:val="E63642B0"/>
    <w:lvl w:ilvl="0" w:tplc="15F24184">
      <w:start w:val="11"/>
      <w:numFmt w:val="bullet"/>
      <w:lvlText w:val="-"/>
      <w:lvlJc w:val="left"/>
      <w:pPr>
        <w:ind w:hanging="360" w:left="720"/>
      </w:pPr>
      <w:rPr>
        <w:rFonts w:ascii="Corbel" w:cs="Arial" w:eastAsia="Times New Roman" w:hAnsi="Corbe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62756ACC"/>
    <w:multiLevelType w:val="hybridMultilevel"/>
    <w:tmpl w:val="8784464C"/>
    <w:lvl w:ilvl="0" w:tplc="D276989E">
      <w:start w:val="1"/>
      <w:numFmt w:val="bullet"/>
      <w:lvlText w:val="-"/>
      <w:lvlJc w:val="left"/>
      <w:pPr>
        <w:ind w:hanging="360" w:left="720"/>
      </w:pPr>
      <w:rPr>
        <w:rFonts w:ascii="Corbel" w:cs="Times New Roman" w:eastAsia="Times New Roman" w:hAnsi="Corbel" w:hint="default"/>
      </w:rPr>
    </w:lvl>
    <w:lvl w:ilvl="1" w:tentative="1" w:tplc="08130003">
      <w:start w:val="1"/>
      <w:numFmt w:val="bullet"/>
      <w:lvlText w:val="o"/>
      <w:lvlJc w:val="left"/>
      <w:pPr>
        <w:ind w:hanging="360" w:left="1440"/>
      </w:pPr>
      <w:rPr>
        <w:rFonts w:ascii="Courier New" w:cs="Courier New" w:hAnsi="Courier New" w:hint="default"/>
      </w:rPr>
    </w:lvl>
    <w:lvl w:ilvl="2" w:tentative="1" w:tplc="08130005">
      <w:start w:val="1"/>
      <w:numFmt w:val="bullet"/>
      <w:lvlText w:val=""/>
      <w:lvlJc w:val="left"/>
      <w:pPr>
        <w:ind w:hanging="360" w:left="2160"/>
      </w:pPr>
      <w:rPr>
        <w:rFonts w:ascii="Wingdings" w:hAnsi="Wingdings" w:hint="default"/>
      </w:rPr>
    </w:lvl>
    <w:lvl w:ilvl="3" w:tentative="1" w:tplc="08130001">
      <w:start w:val="1"/>
      <w:numFmt w:val="bullet"/>
      <w:lvlText w:val=""/>
      <w:lvlJc w:val="left"/>
      <w:pPr>
        <w:ind w:hanging="360" w:left="2880"/>
      </w:pPr>
      <w:rPr>
        <w:rFonts w:ascii="Symbol" w:hAnsi="Symbol" w:hint="default"/>
      </w:rPr>
    </w:lvl>
    <w:lvl w:ilvl="4" w:tentative="1" w:tplc="08130003">
      <w:start w:val="1"/>
      <w:numFmt w:val="bullet"/>
      <w:lvlText w:val="o"/>
      <w:lvlJc w:val="left"/>
      <w:pPr>
        <w:ind w:hanging="360" w:left="3600"/>
      </w:pPr>
      <w:rPr>
        <w:rFonts w:ascii="Courier New" w:cs="Courier New" w:hAnsi="Courier New" w:hint="default"/>
      </w:rPr>
    </w:lvl>
    <w:lvl w:ilvl="5" w:tentative="1" w:tplc="08130005">
      <w:start w:val="1"/>
      <w:numFmt w:val="bullet"/>
      <w:lvlText w:val=""/>
      <w:lvlJc w:val="left"/>
      <w:pPr>
        <w:ind w:hanging="360" w:left="4320"/>
      </w:pPr>
      <w:rPr>
        <w:rFonts w:ascii="Wingdings" w:hAnsi="Wingdings" w:hint="default"/>
      </w:rPr>
    </w:lvl>
    <w:lvl w:ilvl="6" w:tentative="1" w:tplc="08130001">
      <w:start w:val="1"/>
      <w:numFmt w:val="bullet"/>
      <w:lvlText w:val=""/>
      <w:lvlJc w:val="left"/>
      <w:pPr>
        <w:ind w:hanging="360" w:left="5040"/>
      </w:pPr>
      <w:rPr>
        <w:rFonts w:ascii="Symbol" w:hAnsi="Symbol" w:hint="default"/>
      </w:rPr>
    </w:lvl>
    <w:lvl w:ilvl="7" w:tentative="1" w:tplc="08130003">
      <w:start w:val="1"/>
      <w:numFmt w:val="bullet"/>
      <w:lvlText w:val="o"/>
      <w:lvlJc w:val="left"/>
      <w:pPr>
        <w:ind w:hanging="360" w:left="5760"/>
      </w:pPr>
      <w:rPr>
        <w:rFonts w:ascii="Courier New" w:cs="Courier New" w:hAnsi="Courier New" w:hint="default"/>
      </w:rPr>
    </w:lvl>
    <w:lvl w:ilvl="8" w:tentative="1" w:tplc="08130005">
      <w:start w:val="1"/>
      <w:numFmt w:val="bullet"/>
      <w:lvlText w:val=""/>
      <w:lvlJc w:val="left"/>
      <w:pPr>
        <w:ind w:hanging="360" w:left="6480"/>
      </w:pPr>
      <w:rPr>
        <w:rFonts w:ascii="Wingdings" w:hAnsi="Wingdings" w:hint="default"/>
      </w:rPr>
    </w:lvl>
  </w:abstractNum>
  <w:abstractNum w15:restartNumberingAfterBreak="0" w:abstractNumId="8">
    <w:nsid w:val="64AE31FE"/>
    <w:multiLevelType w:val="hybridMultilevel"/>
    <w:tmpl w:val="4D308C4C"/>
    <w:lvl w:ilvl="0" w:tplc="1D10737E">
      <w:start w:val="10"/>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68A12A42"/>
    <w:multiLevelType w:val="hybridMultilevel"/>
    <w:tmpl w:val="1870FD02"/>
    <w:lvl w:ilvl="0" w:tplc="A0686084">
      <w:start w:val="1"/>
      <w:numFmt w:val="upperRoman"/>
      <w:lvlText w:val="%1)"/>
      <w:lvlJc w:val="left"/>
      <w:pPr>
        <w:ind w:hanging="720" w:left="1146"/>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7D49293C"/>
    <w:multiLevelType w:val="hybridMultilevel"/>
    <w:tmpl w:val="78C6D45C"/>
    <w:lvl w:ilvl="0" w:tplc="4AB0945E">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9"/>
  </w:num>
  <w:num w:numId="7">
    <w:abstractNumId w:val="5"/>
  </w:num>
  <w:num w:numId="8">
    <w:abstractNumId w:val="7"/>
  </w:num>
  <w:num w:numId="9">
    <w:abstractNumId w:val="10"/>
  </w:num>
  <w:num w:numId="10">
    <w:abstractNumId w:val="8"/>
  </w:num>
  <w:num w:numId="11">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5B"/>
    <w:rsid w:val="0000126E"/>
    <w:rsid w:val="0000569D"/>
    <w:rsid w:val="00016FBD"/>
    <w:rsid w:val="00022CB6"/>
    <w:rsid w:val="000409FE"/>
    <w:rsid w:val="000453A7"/>
    <w:rsid w:val="000469D3"/>
    <w:rsid w:val="00046BAC"/>
    <w:rsid w:val="00055C5C"/>
    <w:rsid w:val="00094871"/>
    <w:rsid w:val="000A6074"/>
    <w:rsid w:val="000C14A0"/>
    <w:rsid w:val="000D37E4"/>
    <w:rsid w:val="00102CDA"/>
    <w:rsid w:val="00127106"/>
    <w:rsid w:val="00146CC7"/>
    <w:rsid w:val="001551D5"/>
    <w:rsid w:val="00165310"/>
    <w:rsid w:val="00186A8B"/>
    <w:rsid w:val="001A29DF"/>
    <w:rsid w:val="001D1415"/>
    <w:rsid w:val="001E0621"/>
    <w:rsid w:val="002011AB"/>
    <w:rsid w:val="00203C76"/>
    <w:rsid w:val="002409D4"/>
    <w:rsid w:val="00251A5F"/>
    <w:rsid w:val="002679D8"/>
    <w:rsid w:val="0027237E"/>
    <w:rsid w:val="002959CF"/>
    <w:rsid w:val="002B64FB"/>
    <w:rsid w:val="002C6431"/>
    <w:rsid w:val="002E514C"/>
    <w:rsid w:val="002E5D2A"/>
    <w:rsid w:val="002F08C3"/>
    <w:rsid w:val="002F0D7F"/>
    <w:rsid w:val="0033238F"/>
    <w:rsid w:val="00341F60"/>
    <w:rsid w:val="00342FFB"/>
    <w:rsid w:val="00347604"/>
    <w:rsid w:val="0035439E"/>
    <w:rsid w:val="00370975"/>
    <w:rsid w:val="003A1BF7"/>
    <w:rsid w:val="003C1FFF"/>
    <w:rsid w:val="003D1D6C"/>
    <w:rsid w:val="003D2BB9"/>
    <w:rsid w:val="003D3A88"/>
    <w:rsid w:val="003D465B"/>
    <w:rsid w:val="003E5735"/>
    <w:rsid w:val="003E7F97"/>
    <w:rsid w:val="00402949"/>
    <w:rsid w:val="00403ED2"/>
    <w:rsid w:val="00437F4C"/>
    <w:rsid w:val="00443F65"/>
    <w:rsid w:val="00482382"/>
    <w:rsid w:val="00483EC9"/>
    <w:rsid w:val="005026B9"/>
    <w:rsid w:val="00513B8E"/>
    <w:rsid w:val="00527DD5"/>
    <w:rsid w:val="00530EB3"/>
    <w:rsid w:val="00537309"/>
    <w:rsid w:val="005719F9"/>
    <w:rsid w:val="00574BF5"/>
    <w:rsid w:val="00585634"/>
    <w:rsid w:val="005A4BB7"/>
    <w:rsid w:val="005A5752"/>
    <w:rsid w:val="005B05D0"/>
    <w:rsid w:val="005B57AC"/>
    <w:rsid w:val="005C3CD3"/>
    <w:rsid w:val="005D4BF7"/>
    <w:rsid w:val="005E7746"/>
    <w:rsid w:val="005F0598"/>
    <w:rsid w:val="006177B6"/>
    <w:rsid w:val="006466C4"/>
    <w:rsid w:val="0066211D"/>
    <w:rsid w:val="0066428D"/>
    <w:rsid w:val="0067656E"/>
    <w:rsid w:val="00696E05"/>
    <w:rsid w:val="006C1388"/>
    <w:rsid w:val="006F01F8"/>
    <w:rsid w:val="006F1CBC"/>
    <w:rsid w:val="00705DCE"/>
    <w:rsid w:val="00716520"/>
    <w:rsid w:val="007A3DA3"/>
    <w:rsid w:val="007B42FB"/>
    <w:rsid w:val="007B7500"/>
    <w:rsid w:val="007C432D"/>
    <w:rsid w:val="007D353B"/>
    <w:rsid w:val="007D725B"/>
    <w:rsid w:val="008375A8"/>
    <w:rsid w:val="00843C13"/>
    <w:rsid w:val="008536EE"/>
    <w:rsid w:val="008613E2"/>
    <w:rsid w:val="00874783"/>
    <w:rsid w:val="0089096A"/>
    <w:rsid w:val="008A4B3A"/>
    <w:rsid w:val="008E02A7"/>
    <w:rsid w:val="008E2829"/>
    <w:rsid w:val="00902429"/>
    <w:rsid w:val="00915FAC"/>
    <w:rsid w:val="009177A6"/>
    <w:rsid w:val="00924512"/>
    <w:rsid w:val="009308F3"/>
    <w:rsid w:val="0093284A"/>
    <w:rsid w:val="00992F37"/>
    <w:rsid w:val="009B70D8"/>
    <w:rsid w:val="009E1B3E"/>
    <w:rsid w:val="009E525A"/>
    <w:rsid w:val="00A13A9A"/>
    <w:rsid w:val="00A8479D"/>
    <w:rsid w:val="00AB7342"/>
    <w:rsid w:val="00AD52BF"/>
    <w:rsid w:val="00AE4F16"/>
    <w:rsid w:val="00AE5F68"/>
    <w:rsid w:val="00B31FC1"/>
    <w:rsid w:val="00B46758"/>
    <w:rsid w:val="00B74F27"/>
    <w:rsid w:val="00B76B5F"/>
    <w:rsid w:val="00B80B06"/>
    <w:rsid w:val="00BB0773"/>
    <w:rsid w:val="00BC2BDF"/>
    <w:rsid w:val="00BD325C"/>
    <w:rsid w:val="00C05D7E"/>
    <w:rsid w:val="00C22B29"/>
    <w:rsid w:val="00C57B96"/>
    <w:rsid w:val="00C60601"/>
    <w:rsid w:val="00C64F5F"/>
    <w:rsid w:val="00C66691"/>
    <w:rsid w:val="00C73EF4"/>
    <w:rsid w:val="00C82BFF"/>
    <w:rsid w:val="00C8781D"/>
    <w:rsid w:val="00C973D0"/>
    <w:rsid w:val="00C97DC0"/>
    <w:rsid w:val="00CC0D31"/>
    <w:rsid w:val="00CC1AED"/>
    <w:rsid w:val="00CD4388"/>
    <w:rsid w:val="00CD7BD7"/>
    <w:rsid w:val="00CD7FCB"/>
    <w:rsid w:val="00CF780F"/>
    <w:rsid w:val="00D102D1"/>
    <w:rsid w:val="00D14E30"/>
    <w:rsid w:val="00D2637E"/>
    <w:rsid w:val="00D515FB"/>
    <w:rsid w:val="00D53995"/>
    <w:rsid w:val="00D5649C"/>
    <w:rsid w:val="00D745D3"/>
    <w:rsid w:val="00D766E2"/>
    <w:rsid w:val="00D841C5"/>
    <w:rsid w:val="00D91779"/>
    <w:rsid w:val="00DC165E"/>
    <w:rsid w:val="00DC3A23"/>
    <w:rsid w:val="00DD5BA5"/>
    <w:rsid w:val="00DE1EB9"/>
    <w:rsid w:val="00E23A0F"/>
    <w:rsid w:val="00E24E15"/>
    <w:rsid w:val="00E26D51"/>
    <w:rsid w:val="00E426DC"/>
    <w:rsid w:val="00E54C56"/>
    <w:rsid w:val="00E57F9A"/>
    <w:rsid w:val="00E62E27"/>
    <w:rsid w:val="00E71F26"/>
    <w:rsid w:val="00E73C13"/>
    <w:rsid w:val="00EA0BA9"/>
    <w:rsid w:val="00EB3C2E"/>
    <w:rsid w:val="00EF56BF"/>
    <w:rsid w:val="00F149E6"/>
    <w:rsid w:val="00F43D29"/>
    <w:rsid w:val="00F442A3"/>
    <w:rsid w:val="00F522A2"/>
    <w:rsid w:val="00F53197"/>
    <w:rsid w:val="00F60F18"/>
    <w:rsid w:val="00F672DE"/>
    <w:rsid w:val="00F821F5"/>
    <w:rsid w:val="00F85682"/>
    <w:rsid w:val="00FA265A"/>
    <w:rsid w:val="00FB1AD0"/>
    <w:rsid w:val="00FB7E1D"/>
    <w:rsid w:val="00FC2C31"/>
    <w:rsid w:val="00FE00B7"/>
    <w:rsid w:val="00FE076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516464A"/>
  <w15:docId w15:val="{BE3B4EF9-C704-4B1C-8EEC-7ACDCD19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D465B"/>
    <w:pPr>
      <w:overflowPunct w:val="0"/>
      <w:autoSpaceDE w:val="0"/>
      <w:autoSpaceDN w:val="0"/>
      <w:adjustRightInd w:val="0"/>
      <w:spacing w:after="0" w:line="240" w:lineRule="auto"/>
      <w:textAlignment w:val="baseline"/>
    </w:pPr>
    <w:rPr>
      <w:rFonts w:ascii="Times New Roman" w:cs="Times New Roman" w:eastAsia="Times New Roman" w:hAnsi="Times New Roman"/>
      <w:sz w:val="24"/>
      <w:szCs w:val="20"/>
      <w:lang w:val="en-GB"/>
    </w:rPr>
  </w:style>
  <w:style w:styleId="Titre1" w:type="paragraph">
    <w:name w:val="heading 1"/>
    <w:basedOn w:val="Normal"/>
    <w:next w:val="Normal"/>
    <w:link w:val="Titre1Car"/>
    <w:uiPriority w:val="9"/>
    <w:qFormat/>
    <w:rsid w:val="000469D3"/>
    <w:pPr>
      <w:keepNext/>
      <w:keepLines/>
      <w:spacing w:before="480"/>
      <w:outlineLvl w:val="0"/>
    </w:pPr>
    <w:rPr>
      <w:rFonts w:asciiTheme="majorHAnsi" w:cstheme="majorBidi" w:eastAsiaTheme="majorEastAsia" w:hAnsiTheme="majorHAnsi"/>
      <w:b/>
      <w:bCs/>
      <w:color w:themeColor="accent1" w:themeShade="BF" w:val="365F91"/>
      <w:sz w:val="26"/>
      <w:szCs w:val="28"/>
      <w:u w:val="single"/>
    </w:rPr>
  </w:style>
  <w:style w:styleId="Titre2" w:type="paragraph">
    <w:name w:val="heading 2"/>
    <w:basedOn w:val="Normal"/>
    <w:next w:val="Normal"/>
    <w:link w:val="Titre2Car"/>
    <w:uiPriority w:val="9"/>
    <w:unhideWhenUsed/>
    <w:qFormat/>
    <w:rsid w:val="000469D3"/>
    <w:pPr>
      <w:keepNext/>
      <w:keepLines/>
      <w:spacing w:before="200"/>
      <w:outlineLvl w:val="1"/>
    </w:pPr>
    <w:rPr>
      <w:rFonts w:asciiTheme="majorHAnsi" w:cstheme="majorBidi" w:eastAsiaTheme="majorEastAsia" w:hAnsiTheme="majorHAnsi"/>
      <w:b/>
      <w:bCs/>
      <w:color w:themeColor="text1" w:val="000000"/>
      <w:szCs w:val="26"/>
      <w:u w:val="single"/>
    </w:rPr>
  </w:style>
  <w:style w:styleId="Titre3" w:type="paragraph">
    <w:name w:val="heading 3"/>
    <w:basedOn w:val="Normal"/>
    <w:next w:val="Normal"/>
    <w:link w:val="Titre3Car"/>
    <w:uiPriority w:val="9"/>
    <w:unhideWhenUsed/>
    <w:qFormat/>
    <w:rsid w:val="000469D3"/>
    <w:pPr>
      <w:keepNext/>
      <w:keepLines/>
      <w:spacing w:before="200"/>
      <w:outlineLvl w:val="2"/>
    </w:pPr>
    <w:rPr>
      <w:rFonts w:asciiTheme="majorHAnsi" w:cstheme="majorBidi" w:eastAsiaTheme="majorEastAsia" w:hAnsiTheme="majorHAnsi"/>
      <w:bCs/>
      <w:i/>
      <w:color w:themeColor="text1" w:val="00000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3D465B"/>
    <w:pPr>
      <w:tabs>
        <w:tab w:pos="4536" w:val="center"/>
        <w:tab w:pos="9072" w:val="right"/>
      </w:tabs>
    </w:pPr>
  </w:style>
  <w:style w:customStyle="1" w:styleId="PieddepageCar" w:type="character">
    <w:name w:val="Pied de page Car"/>
    <w:basedOn w:val="Policepardfaut"/>
    <w:link w:val="Pieddepage"/>
    <w:rsid w:val="003D465B"/>
    <w:rPr>
      <w:rFonts w:ascii="Times New Roman" w:cs="Times New Roman" w:eastAsia="Times New Roman" w:hAnsi="Times New Roman"/>
      <w:sz w:val="24"/>
      <w:szCs w:val="20"/>
      <w:lang w:val="en-GB"/>
    </w:rPr>
  </w:style>
  <w:style w:styleId="Lienhypertexte" w:type="character">
    <w:name w:val="Hyperlink"/>
    <w:uiPriority w:val="99"/>
    <w:rsid w:val="003D465B"/>
    <w:rPr>
      <w:color w:val="0000FF"/>
      <w:u w:val="single"/>
    </w:rPr>
  </w:style>
  <w:style w:styleId="Numrodepage" w:type="character">
    <w:name w:val="page number"/>
    <w:basedOn w:val="Policepardfaut"/>
    <w:rsid w:val="003D465B"/>
  </w:style>
  <w:style w:styleId="Textedebulles" w:type="paragraph">
    <w:name w:val="Balloon Text"/>
    <w:basedOn w:val="Normal"/>
    <w:link w:val="TextedebullesCar"/>
    <w:uiPriority w:val="99"/>
    <w:semiHidden/>
    <w:unhideWhenUsed/>
    <w:rsid w:val="003D465B"/>
    <w:rPr>
      <w:rFonts w:ascii="Tahoma" w:cs="Tahoma" w:hAnsi="Tahoma"/>
      <w:sz w:val="16"/>
      <w:szCs w:val="16"/>
    </w:rPr>
  </w:style>
  <w:style w:customStyle="1" w:styleId="TextedebullesCar" w:type="character">
    <w:name w:val="Texte de bulles Car"/>
    <w:basedOn w:val="Policepardfaut"/>
    <w:link w:val="Textedebulles"/>
    <w:uiPriority w:val="99"/>
    <w:semiHidden/>
    <w:rsid w:val="003D465B"/>
    <w:rPr>
      <w:rFonts w:ascii="Tahoma" w:cs="Tahoma" w:eastAsia="Times New Roman" w:hAnsi="Tahoma"/>
      <w:sz w:val="16"/>
      <w:szCs w:val="16"/>
      <w:lang w:val="en-GB"/>
    </w:rPr>
  </w:style>
  <w:style w:styleId="Paragraphedeliste" w:type="paragraph">
    <w:name w:val="List Paragraph"/>
    <w:basedOn w:val="Normal"/>
    <w:uiPriority w:val="34"/>
    <w:qFormat/>
    <w:rsid w:val="009E1B3E"/>
    <w:pPr>
      <w:ind w:left="720"/>
      <w:contextualSpacing/>
    </w:pPr>
  </w:style>
  <w:style w:customStyle="1" w:styleId="Titre1Car" w:type="character">
    <w:name w:val="Titre 1 Car"/>
    <w:basedOn w:val="Policepardfaut"/>
    <w:link w:val="Titre1"/>
    <w:uiPriority w:val="9"/>
    <w:rsid w:val="000469D3"/>
    <w:rPr>
      <w:rFonts w:asciiTheme="majorHAnsi" w:cstheme="majorBidi" w:eastAsiaTheme="majorEastAsia" w:hAnsiTheme="majorHAnsi"/>
      <w:b/>
      <w:bCs/>
      <w:color w:themeColor="accent1" w:themeShade="BF" w:val="365F91"/>
      <w:sz w:val="26"/>
      <w:szCs w:val="28"/>
      <w:u w:val="single"/>
      <w:lang w:val="en-GB"/>
    </w:rPr>
  </w:style>
  <w:style w:customStyle="1" w:styleId="Titre2Car" w:type="character">
    <w:name w:val="Titre 2 Car"/>
    <w:basedOn w:val="Policepardfaut"/>
    <w:link w:val="Titre2"/>
    <w:uiPriority w:val="9"/>
    <w:rsid w:val="000469D3"/>
    <w:rPr>
      <w:rFonts w:asciiTheme="majorHAnsi" w:cstheme="majorBidi" w:eastAsiaTheme="majorEastAsia" w:hAnsiTheme="majorHAnsi"/>
      <w:b/>
      <w:bCs/>
      <w:color w:themeColor="text1" w:val="000000"/>
      <w:sz w:val="24"/>
      <w:szCs w:val="26"/>
      <w:u w:val="single"/>
      <w:lang w:val="en-GB"/>
    </w:rPr>
  </w:style>
  <w:style w:customStyle="1" w:styleId="Titre3Car" w:type="character">
    <w:name w:val="Titre 3 Car"/>
    <w:basedOn w:val="Policepardfaut"/>
    <w:link w:val="Titre3"/>
    <w:uiPriority w:val="9"/>
    <w:rsid w:val="000469D3"/>
    <w:rPr>
      <w:rFonts w:asciiTheme="majorHAnsi" w:cstheme="majorBidi" w:eastAsiaTheme="majorEastAsia" w:hAnsiTheme="majorHAnsi"/>
      <w:bCs/>
      <w:i/>
      <w:color w:themeColor="text1" w:val="000000"/>
      <w:sz w:val="24"/>
      <w:szCs w:val="20"/>
      <w:u w:val="single"/>
      <w:lang w:val="en-GB"/>
    </w:rPr>
  </w:style>
  <w:style w:styleId="En-ttedetabledesmatires" w:type="paragraph">
    <w:name w:val="TOC Heading"/>
    <w:basedOn w:val="Titre1"/>
    <w:next w:val="Normal"/>
    <w:uiPriority w:val="39"/>
    <w:semiHidden/>
    <w:unhideWhenUsed/>
    <w:qFormat/>
    <w:rsid w:val="00A13A9A"/>
    <w:pPr>
      <w:overflowPunct/>
      <w:autoSpaceDE/>
      <w:autoSpaceDN/>
      <w:adjustRightInd/>
      <w:spacing w:line="276" w:lineRule="auto"/>
      <w:textAlignment w:val="auto"/>
      <w:outlineLvl w:val="9"/>
    </w:pPr>
    <w:rPr>
      <w:sz w:val="28"/>
      <w:u w:val="none"/>
      <w:lang w:eastAsia="fr-FR" w:val="fr-FR"/>
    </w:rPr>
  </w:style>
  <w:style w:styleId="TM1" w:type="paragraph">
    <w:name w:val="toc 1"/>
    <w:basedOn w:val="Normal"/>
    <w:next w:val="Normal"/>
    <w:autoRedefine/>
    <w:uiPriority w:val="39"/>
    <w:unhideWhenUsed/>
    <w:rsid w:val="00A13A9A"/>
    <w:pPr>
      <w:tabs>
        <w:tab w:leader="dot" w:pos="9062" w:val="right"/>
      </w:tabs>
      <w:spacing w:after="100"/>
    </w:pPr>
    <w:rPr>
      <w:rFonts w:eastAsiaTheme="majorEastAsia"/>
      <w:b/>
      <w:noProof/>
      <w:lang w:val="fr-FR"/>
    </w:rPr>
  </w:style>
  <w:style w:styleId="TM2" w:type="paragraph">
    <w:name w:val="toc 2"/>
    <w:basedOn w:val="Normal"/>
    <w:next w:val="Normal"/>
    <w:autoRedefine/>
    <w:uiPriority w:val="39"/>
    <w:unhideWhenUsed/>
    <w:rsid w:val="00A13A9A"/>
    <w:pPr>
      <w:spacing w:after="100"/>
      <w:ind w:left="240"/>
    </w:pPr>
  </w:style>
  <w:style w:styleId="TM3" w:type="paragraph">
    <w:name w:val="toc 3"/>
    <w:basedOn w:val="Normal"/>
    <w:next w:val="Normal"/>
    <w:autoRedefine/>
    <w:uiPriority w:val="39"/>
    <w:unhideWhenUsed/>
    <w:rsid w:val="00B31FC1"/>
    <w:pPr>
      <w:tabs>
        <w:tab w:leader="dot" w:pos="9062" w:val="right"/>
      </w:tabs>
      <w:spacing w:after="100"/>
      <w:jc w:val="both"/>
    </w:pPr>
    <w:rPr>
      <w:rFonts w:ascii="Corbel" w:eastAsiaTheme="majorEastAsia" w:hAnsi="Corbel"/>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_rels/footer2.xml.rels><?xml version="1.0" encoding="UTF-8" standalone="no"?><Relationships xmlns="http://schemas.openxmlformats.org/package/2006/relationships"><Relationship Id="rId1" Target="http://www.vandemoortele.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1ACFA-F7EC-4AF7-99CC-345CDAEF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2431</Words>
  <Characters>13375</Characters>
  <Application>Microsoft Office Word</Application>
  <DocSecurity>0</DocSecurity>
  <Lines>111</Lines>
  <Paragraphs>31</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Vandemoortele</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2022-04-04T14:45:00Z</dcterms:created>
  <cp:lastPrinted>2017-12-06T13:24:00Z</cp:lastPrinted>
  <dcterms:modified xsi:type="dcterms:W3CDTF">2022-04-04T14:47:00Z</dcterms:modified>
  <cp:revision>3</cp:revision>
</cp:coreProperties>
</file>