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W w:type="dxa" w:w="951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9511"/>
      </w:tblGrid>
      <w:tr w14:paraId="6144D898" w14:textId="77777777" w:rsidR="00AE7F9F" w:rsidRPr="000200F6" w:rsidTr="00276A75">
        <w:trPr>
          <w:trHeight w:val="1558"/>
        </w:trPr>
        <w:tc>
          <w:tcPr>
            <w:tcW w:type="dxa" w:w="9511"/>
          </w:tcPr>
          <w:p w14:paraId="20AA23D0" w14:textId="77777777" w:rsidP="00B21563" w:rsidR="00AE7F9F" w:rsidRDefault="00AE7F9F" w:rsidRPr="00AF65E9">
            <w:pPr>
              <w:pStyle w:val="Titre"/>
              <w:spacing w:before="0" w:line="240" w:lineRule="auto"/>
              <w:rPr>
                <w:rFonts w:ascii="Verdana" w:cs="Verdana" w:hAnsi="Verdana"/>
                <w:b/>
                <w:bCs/>
              </w:rPr>
            </w:pPr>
          </w:p>
          <w:p w14:paraId="3A2C9B82" w14:textId="0F9C8A89" w:rsidP="00B21563" w:rsidR="00AE7F9F" w:rsidRDefault="00AE7F9F" w:rsidRPr="00276A75">
            <w:pPr>
              <w:pStyle w:val="Titre"/>
              <w:spacing w:before="0" w:line="240" w:lineRule="auto"/>
              <w:rPr>
                <w:b/>
                <w:bCs/>
              </w:rPr>
            </w:pPr>
            <w:r w:rsidRPr="00276A75">
              <w:rPr>
                <w:b/>
                <w:bCs/>
              </w:rPr>
              <w:t>ACCOR</w:t>
            </w:r>
            <w:r w:rsidR="00AE3773" w:rsidRPr="00276A75">
              <w:rPr>
                <w:b/>
                <w:bCs/>
              </w:rPr>
              <w:t>D</w:t>
            </w:r>
            <w:r w:rsidR="00A91BF2" w:rsidRPr="00276A75">
              <w:rPr>
                <w:b/>
                <w:bCs/>
              </w:rPr>
              <w:t xml:space="preserve"> </w:t>
            </w:r>
            <w:r w:rsidR="00AE3773" w:rsidRPr="00276A75">
              <w:rPr>
                <w:b/>
                <w:bCs/>
              </w:rPr>
              <w:t xml:space="preserve">NEGOCIATIONS ANNUELLES OBLIGATOIRES </w:t>
            </w:r>
          </w:p>
          <w:p w14:paraId="5C56A5DD" w14:textId="21889C2B" w:rsidP="0029649B" w:rsidR="00AE7F9F" w:rsidRDefault="00CC598E" w:rsidRPr="00276A75">
            <w:pPr>
              <w:pStyle w:val="Titre"/>
              <w:spacing w:before="0" w:line="240" w:lineRule="auto"/>
              <w:ind w:left="0"/>
              <w:rPr>
                <w:b/>
                <w:bCs/>
              </w:rPr>
            </w:pPr>
            <w:r w:rsidRPr="00276A75">
              <w:rPr>
                <w:b/>
                <w:bCs/>
              </w:rPr>
              <w:t>POUR LA SOCIETE</w:t>
            </w:r>
            <w:r w:rsidR="00C41CDB" w:rsidRPr="00276A75">
              <w:rPr>
                <w:b/>
                <w:bCs/>
              </w:rPr>
              <w:t xml:space="preserve"> GUISNEL</w:t>
            </w:r>
            <w:r w:rsidR="00C275EE" w:rsidRPr="00276A75">
              <w:rPr>
                <w:b/>
                <w:bCs/>
              </w:rPr>
              <w:t xml:space="preserve"> </w:t>
            </w:r>
            <w:r w:rsidR="0054767D" w:rsidRPr="00276A75">
              <w:rPr>
                <w:b/>
                <w:bCs/>
              </w:rPr>
              <w:t>DISTRIBUTION</w:t>
            </w:r>
            <w:r w:rsidR="00276A75">
              <w:rPr>
                <w:b/>
                <w:bCs/>
              </w:rPr>
              <w:t xml:space="preserve"> </w:t>
            </w:r>
          </w:p>
          <w:p w14:paraId="0325EEBF" w14:textId="660D2C16" w:rsidP="00AF65E9" w:rsidR="0029649B" w:rsidRDefault="00507B98" w:rsidRPr="00AF65E9">
            <w:pPr>
              <w:pStyle w:val="Titre"/>
              <w:spacing w:before="0" w:line="240" w:lineRule="auto"/>
              <w:ind w:left="0"/>
              <w:rPr>
                <w:rFonts w:ascii="Verdana" w:cs="Verdana" w:hAnsi="Verdana"/>
                <w:b/>
                <w:bCs/>
              </w:rPr>
            </w:pPr>
            <w:r w:rsidRPr="00276A75">
              <w:rPr>
                <w:b/>
                <w:bCs/>
              </w:rPr>
              <w:t xml:space="preserve">DU </w:t>
            </w:r>
            <w:r w:rsidR="00276A75" w:rsidRPr="00276A75">
              <w:rPr>
                <w:b/>
                <w:bCs/>
              </w:rPr>
              <w:t>29 NOVEMBRE 2022</w:t>
            </w:r>
          </w:p>
        </w:tc>
      </w:tr>
    </w:tbl>
    <w:p w14:paraId="29363CCD" w14:textId="77777777" w:rsidP="002B1F35" w:rsidR="00AE7F9F" w:rsidRDefault="00AE7F9F" w:rsidRPr="001F024F">
      <w:pPr>
        <w:pStyle w:val="Titre"/>
        <w:spacing w:before="0" w:line="240" w:lineRule="auto"/>
        <w:rPr>
          <w:rFonts w:ascii="Verdana" w:cs="Verdana" w:hAnsi="Verdana"/>
          <w:sz w:val="20"/>
          <w:szCs w:val="20"/>
        </w:rPr>
      </w:pPr>
    </w:p>
    <w:p w14:paraId="6E539BAF" w14:textId="77777777" w:rsidP="002B1F35" w:rsidR="00AE7F9F" w:rsidRDefault="00AE7F9F" w:rsidRPr="00276A75">
      <w:pPr>
        <w:rPr>
          <w:rFonts w:ascii="Arial" w:cs="Arial" w:hAnsi="Arial"/>
          <w:b/>
          <w:bCs/>
          <w:sz w:val="20"/>
          <w:szCs w:val="20"/>
        </w:rPr>
      </w:pPr>
    </w:p>
    <w:p w14:paraId="18887599" w14:textId="77777777" w:rsidP="002B1F35" w:rsidR="00AE7F9F" w:rsidRDefault="00AE7F9F" w:rsidRPr="007D473D">
      <w:pPr>
        <w:rPr>
          <w:rFonts w:ascii="Arial" w:cs="Arial" w:hAnsi="Arial"/>
          <w:b/>
          <w:bCs/>
        </w:rPr>
      </w:pPr>
      <w:r w:rsidRPr="007D473D">
        <w:rPr>
          <w:rFonts w:ascii="Arial" w:cs="Arial" w:hAnsi="Arial"/>
          <w:b/>
          <w:bCs/>
        </w:rPr>
        <w:t>Entre</w:t>
      </w:r>
    </w:p>
    <w:p w14:paraId="46142D26" w14:textId="77777777" w:rsidP="002B1F35" w:rsidR="00AE7F9F" w:rsidRDefault="00AE7F9F" w:rsidRPr="007D473D">
      <w:pPr>
        <w:pStyle w:val="Corpsdetexte"/>
        <w:tabs>
          <w:tab w:pos="708" w:val="left"/>
        </w:tabs>
        <w:spacing w:before="0" w:line="240" w:lineRule="auto"/>
        <w:rPr>
          <w:b w:val="0"/>
          <w:bCs w:val="0"/>
        </w:rPr>
      </w:pPr>
    </w:p>
    <w:p w14:paraId="17DC8B64" w14:textId="7E42A4BE" w:rsidP="000200F6" w:rsidR="002238C7" w:rsidRDefault="002238C7" w:rsidRPr="007D473D">
      <w:pPr>
        <w:pStyle w:val="Corpsdetexte"/>
        <w:tabs>
          <w:tab w:pos="708" w:val="left"/>
        </w:tabs>
        <w:spacing w:before="0"/>
        <w:rPr>
          <w:b w:val="0"/>
          <w:bCs w:val="0"/>
        </w:rPr>
      </w:pPr>
      <w:r w:rsidRPr="007D473D">
        <w:rPr>
          <w:b w:val="0"/>
          <w:bCs w:val="0"/>
        </w:rPr>
        <w:t xml:space="preserve">GUISNEL </w:t>
      </w:r>
      <w:r w:rsidR="0054767D" w:rsidRPr="007D473D">
        <w:rPr>
          <w:b w:val="0"/>
          <w:bCs w:val="0"/>
        </w:rPr>
        <w:t>DISTRIBUTION</w:t>
      </w:r>
    </w:p>
    <w:p w14:paraId="02DC2704" w14:textId="77777777" w:rsidP="000200F6" w:rsidR="002238C7" w:rsidRDefault="002238C7" w:rsidRPr="007D473D">
      <w:pPr>
        <w:pStyle w:val="Corpsdetexte"/>
        <w:tabs>
          <w:tab w:pos="708" w:val="left"/>
        </w:tabs>
        <w:spacing w:before="0"/>
        <w:rPr>
          <w:b w:val="0"/>
          <w:bCs w:val="0"/>
        </w:rPr>
      </w:pPr>
      <w:r w:rsidRPr="007D473D">
        <w:rPr>
          <w:b w:val="0"/>
          <w:bCs w:val="0"/>
        </w:rPr>
        <w:t>Société par Action Simplifiée</w:t>
      </w:r>
    </w:p>
    <w:p w14:paraId="52D173F5" w14:textId="392B16CB" w:rsidP="000200F6" w:rsidR="002238C7" w:rsidRDefault="002238C7" w:rsidRPr="007D473D">
      <w:pPr>
        <w:pStyle w:val="Corpsdetexte"/>
        <w:tabs>
          <w:tab w:pos="708" w:val="left"/>
        </w:tabs>
        <w:spacing w:before="0"/>
        <w:rPr>
          <w:b w:val="0"/>
          <w:bCs w:val="0"/>
        </w:rPr>
      </w:pPr>
      <w:r w:rsidRPr="007D473D">
        <w:rPr>
          <w:b w:val="0"/>
          <w:bCs w:val="0"/>
        </w:rPr>
        <w:t xml:space="preserve">Dont le siège social est situé à </w:t>
      </w:r>
      <w:r w:rsidR="008F0B40">
        <w:rPr>
          <w:b w:val="0"/>
          <w:bCs w:val="0"/>
        </w:rPr>
        <w:t xml:space="preserve">106 </w:t>
      </w:r>
      <w:r w:rsidRPr="007D473D">
        <w:rPr>
          <w:b w:val="0"/>
          <w:bCs w:val="0"/>
        </w:rPr>
        <w:t>Ru</w:t>
      </w:r>
      <w:r w:rsidR="008F0B40">
        <w:rPr>
          <w:b w:val="0"/>
          <w:bCs w:val="0"/>
        </w:rPr>
        <w:t>e</w:t>
      </w:r>
      <w:r w:rsidRPr="007D473D">
        <w:rPr>
          <w:b w:val="0"/>
          <w:bCs w:val="0"/>
        </w:rPr>
        <w:t xml:space="preserve"> de Dinan, 35120 DOL DE BRETAGNE immatriculée au RCS de ST MALO sous le numéro </w:t>
      </w:r>
      <w:r w:rsidR="005A4B60" w:rsidRPr="007D473D">
        <w:rPr>
          <w:b w:val="0"/>
          <w:bCs w:val="0"/>
        </w:rPr>
        <w:t>315064501</w:t>
      </w:r>
    </w:p>
    <w:p w14:paraId="47589260" w14:textId="77777777" w:rsidP="002238C7" w:rsidR="00CD445F" w:rsidRDefault="00CD445F" w:rsidRPr="007D473D">
      <w:pPr>
        <w:pStyle w:val="Corpsdetexte"/>
        <w:tabs>
          <w:tab w:pos="708" w:val="left"/>
        </w:tabs>
        <w:spacing w:before="0"/>
        <w:rPr>
          <w:b w:val="0"/>
          <w:bCs w:val="0"/>
        </w:rPr>
      </w:pPr>
    </w:p>
    <w:p w14:paraId="485A5DFD" w14:textId="7B0D37C9" w:rsidP="002238C7" w:rsidR="002238C7" w:rsidRDefault="002238C7" w:rsidRPr="007D473D">
      <w:pPr>
        <w:pStyle w:val="Corpsdetexte"/>
        <w:tabs>
          <w:tab w:pos="708" w:val="left"/>
        </w:tabs>
        <w:spacing w:before="0"/>
        <w:rPr>
          <w:b w:val="0"/>
          <w:bCs w:val="0"/>
        </w:rPr>
      </w:pPr>
      <w:r w:rsidRPr="007D473D">
        <w:rPr>
          <w:b w:val="0"/>
          <w:bCs w:val="0"/>
        </w:rPr>
        <w:t>Représentée par</w:t>
      </w:r>
      <w:r w:rsidR="00B845D4" w:rsidRPr="007D473D">
        <w:rPr>
          <w:b w:val="0"/>
          <w:bCs w:val="0"/>
        </w:rPr>
        <w:t xml:space="preserve"> </w:t>
      </w:r>
      <w:r w:rsidR="00A56EBD">
        <w:rPr>
          <w:b w:val="0"/>
          <w:bCs w:val="0"/>
        </w:rPr>
        <w:t>xxxxx</w:t>
      </w:r>
    </w:p>
    <w:p w14:paraId="7B2F190D" w14:textId="77777777" w:rsidP="000200F6" w:rsidR="009F4349" w:rsidRDefault="009F4349" w:rsidRPr="007D473D">
      <w:pPr>
        <w:pStyle w:val="Corpsdetexte"/>
        <w:tabs>
          <w:tab w:pos="708" w:val="left"/>
        </w:tabs>
        <w:spacing w:before="0"/>
        <w:rPr>
          <w:b w:val="0"/>
          <w:bCs w:val="0"/>
        </w:rPr>
      </w:pPr>
    </w:p>
    <w:p w14:paraId="2D40A2B9" w14:textId="3C4A8974" w:rsidP="002B1F35" w:rsidR="00AE7F9F" w:rsidRDefault="00AE7F9F" w:rsidRPr="007D473D">
      <w:pPr>
        <w:ind w:left="7371"/>
        <w:rPr>
          <w:rFonts w:ascii="Arial" w:cs="Arial" w:hAnsi="Arial"/>
        </w:rPr>
      </w:pPr>
      <w:r w:rsidRPr="007D473D">
        <w:rPr>
          <w:rFonts w:ascii="Arial" w:cs="Arial" w:hAnsi="Arial"/>
        </w:rPr>
        <w:tab/>
        <w:t>D’une part,</w:t>
      </w:r>
    </w:p>
    <w:p w14:paraId="74BBB4C3" w14:textId="77777777" w:rsidP="00DC1BD3" w:rsidR="00AE7F9F" w:rsidRDefault="00AE7F9F" w:rsidRPr="007D473D">
      <w:pPr>
        <w:pStyle w:val="Pieddepage"/>
        <w:tabs>
          <w:tab w:pos="708" w:val="left"/>
        </w:tabs>
        <w:rPr>
          <w:rFonts w:ascii="Arial" w:cs="Arial" w:hAnsi="Arial"/>
          <w:b/>
          <w:bCs/>
        </w:rPr>
      </w:pPr>
      <w:r w:rsidRPr="007D473D">
        <w:rPr>
          <w:rFonts w:ascii="Arial" w:cs="Arial" w:hAnsi="Arial"/>
          <w:b/>
          <w:bCs/>
        </w:rPr>
        <w:t>Et</w:t>
      </w:r>
    </w:p>
    <w:p w14:paraId="6012A3A2" w14:textId="77777777" w:rsidP="002B1F35" w:rsidR="00AE7F9F" w:rsidRDefault="00AE7F9F" w:rsidRPr="007D473D">
      <w:pPr>
        <w:rPr>
          <w:rFonts w:ascii="Arial" w:cs="Arial" w:hAnsi="Arial"/>
        </w:rPr>
      </w:pPr>
    </w:p>
    <w:p w14:paraId="461C755D" w14:textId="44C19403" w:rsidP="00C44266" w:rsidR="00C44266" w:rsidRDefault="00C44266" w:rsidRPr="007D473D">
      <w:pPr>
        <w:rPr>
          <w:rFonts w:ascii="Arial" w:cs="Arial" w:hAnsi="Arial"/>
        </w:rPr>
      </w:pPr>
      <w:r w:rsidRPr="007D473D">
        <w:rPr>
          <w:rFonts w:ascii="Arial" w:cs="Arial" w:hAnsi="Arial"/>
        </w:rPr>
        <w:t xml:space="preserve">Les organisations syndicales de salariés représentatives </w:t>
      </w:r>
      <w:r w:rsidR="00E624F1" w:rsidRPr="007D473D">
        <w:rPr>
          <w:rFonts w:ascii="Arial" w:cs="Arial" w:hAnsi="Arial"/>
        </w:rPr>
        <w:t xml:space="preserve">dans </w:t>
      </w:r>
      <w:r w:rsidR="00065417" w:rsidRPr="007D473D">
        <w:rPr>
          <w:rFonts w:ascii="Arial" w:cs="Arial" w:hAnsi="Arial"/>
        </w:rPr>
        <w:t>la société</w:t>
      </w:r>
      <w:r w:rsidRPr="007D473D">
        <w:rPr>
          <w:rFonts w:ascii="Arial" w:cs="Arial" w:hAnsi="Arial"/>
        </w:rPr>
        <w:t xml:space="preserve">, représentées par leurs délégués syndicaux respectifs : </w:t>
      </w:r>
    </w:p>
    <w:p w14:paraId="05F03C3A" w14:textId="330B56AA" w:rsidP="00C44266" w:rsidR="001D5B06" w:rsidRDefault="001D5B06" w:rsidRPr="007D473D">
      <w:pPr>
        <w:rPr>
          <w:rFonts w:ascii="Arial" w:cs="Arial" w:hAnsi="Arial"/>
        </w:rPr>
      </w:pPr>
    </w:p>
    <w:p w14:paraId="789057CB" w14:textId="014486C9" w:rsidP="00621115" w:rsidR="001D5B06" w:rsidRDefault="001D5B06" w:rsidRPr="007D473D">
      <w:pPr>
        <w:pStyle w:val="Paragraphedeliste"/>
        <w:numPr>
          <w:ilvl w:val="0"/>
          <w:numId w:val="2"/>
        </w:numPr>
        <w:rPr>
          <w:rFonts w:ascii="Arial" w:cs="Arial" w:hAnsi="Arial"/>
        </w:rPr>
      </w:pPr>
      <w:r w:rsidRPr="007D473D">
        <w:rPr>
          <w:rFonts w:ascii="Arial" w:cs="Arial" w:hAnsi="Arial"/>
        </w:rPr>
        <w:t xml:space="preserve">Le syndicat C.F.D.T. représenté par </w:t>
      </w:r>
      <w:r w:rsidR="00A56EBD">
        <w:rPr>
          <w:rFonts w:ascii="Arial" w:cs="Arial" w:hAnsi="Arial"/>
        </w:rPr>
        <w:t>xxxxxxxx</w:t>
      </w:r>
    </w:p>
    <w:p w14:paraId="0AE5A5D9" w14:textId="797C9AC6" w:rsidP="002B1F35" w:rsidR="00AE7F9F" w:rsidRDefault="00AE7F9F" w:rsidRPr="007D473D">
      <w:pPr>
        <w:ind w:left="7230"/>
        <w:rPr>
          <w:rFonts w:ascii="Arial" w:cs="Arial" w:hAnsi="Arial"/>
        </w:rPr>
      </w:pPr>
      <w:r w:rsidRPr="007D473D">
        <w:rPr>
          <w:rFonts w:ascii="Arial" w:cs="Arial" w:hAnsi="Arial"/>
        </w:rPr>
        <w:tab/>
        <w:t xml:space="preserve">D’autre part, </w:t>
      </w:r>
    </w:p>
    <w:p w14:paraId="2EFA2AC5" w14:textId="2F0A4536" w:rsidP="001C5808" w:rsidR="00AE7F9F" w:rsidRDefault="00164D51" w:rsidRPr="007D473D">
      <w:pPr>
        <w:pStyle w:val="Corpsdetexte"/>
        <w:tabs>
          <w:tab w:pos="708" w:val="left"/>
        </w:tabs>
        <w:rPr>
          <w:b w:val="0"/>
        </w:rPr>
      </w:pPr>
      <w:bookmarkStart w:id="0" w:name="_Hlk55828421"/>
      <w:r w:rsidRPr="007D473D">
        <w:rPr>
          <w:b w:val="0"/>
        </w:rPr>
        <w:t>Après discussions et échanges, i</w:t>
      </w:r>
      <w:r w:rsidR="001C5808" w:rsidRPr="007D473D">
        <w:rPr>
          <w:b w:val="0"/>
        </w:rPr>
        <w:t xml:space="preserve">l est </w:t>
      </w:r>
      <w:r w:rsidR="001C5808" w:rsidRPr="007D473D">
        <w:rPr>
          <w:b w:val="0"/>
          <w:bCs w:val="0"/>
        </w:rPr>
        <w:t>conclu</w:t>
      </w:r>
      <w:r w:rsidR="001C5808" w:rsidRPr="007D473D">
        <w:rPr>
          <w:b w:val="0"/>
        </w:rPr>
        <w:t xml:space="preserve"> le présent accord</w:t>
      </w:r>
      <w:r w:rsidR="00CC598E" w:rsidRPr="007D473D">
        <w:rPr>
          <w:b w:val="0"/>
        </w:rPr>
        <w:t>.</w:t>
      </w:r>
    </w:p>
    <w:bookmarkEnd w:id="0"/>
    <w:p w14:paraId="789AF9B4" w14:textId="77777777" w:rsidP="00712BC8" w:rsidR="00712BC8" w:rsidRDefault="00712BC8" w:rsidRPr="007D473D">
      <w:pPr>
        <w:tabs>
          <w:tab w:pos="6237" w:val="left"/>
        </w:tabs>
        <w:ind w:left="567"/>
        <w:jc w:val="left"/>
        <w:rPr>
          <w:rFonts w:ascii="Arial" w:cs="Arial" w:hAnsi="Arial"/>
          <w:b/>
          <w:bCs/>
          <w:u w:val="single"/>
        </w:rPr>
      </w:pPr>
    </w:p>
    <w:p w14:paraId="43B8CDFD" w14:textId="5EE7BDCB" w:rsidP="005137B4" w:rsidR="00AE7F9F" w:rsidRDefault="00712BC8" w:rsidRPr="007D473D">
      <w:pPr>
        <w:tabs>
          <w:tab w:pos="6237" w:val="left"/>
        </w:tabs>
        <w:ind w:left="567"/>
        <w:jc w:val="left"/>
        <w:rPr>
          <w:rFonts w:ascii="Arial" w:cs="Arial" w:hAnsi="Arial"/>
          <w:b/>
          <w:bCs/>
          <w:u w:val="single"/>
        </w:rPr>
      </w:pPr>
      <w:r w:rsidRPr="007D473D">
        <w:rPr>
          <w:rFonts w:ascii="Arial" w:cs="Arial" w:hAnsi="Arial"/>
          <w:b/>
          <w:bCs/>
          <w:u w:val="single"/>
        </w:rPr>
        <w:t>P</w:t>
      </w:r>
      <w:r w:rsidR="00AE7F9F" w:rsidRPr="007D473D">
        <w:rPr>
          <w:rFonts w:ascii="Arial" w:cs="Arial" w:hAnsi="Arial"/>
          <w:b/>
          <w:bCs/>
          <w:u w:val="single"/>
        </w:rPr>
        <w:t>REAMBULE</w:t>
      </w:r>
    </w:p>
    <w:p w14:paraId="7B68FE51" w14:textId="60B7FF45" w:rsidP="00907FEA" w:rsidR="0027755B" w:rsidRDefault="0027755B" w:rsidRPr="007D473D">
      <w:pPr>
        <w:tabs>
          <w:tab w:pos="6237" w:val="left"/>
        </w:tabs>
        <w:jc w:val="left"/>
        <w:rPr>
          <w:rFonts w:ascii="Arial" w:cs="Arial" w:hAnsi="Arial"/>
          <w:b/>
          <w:bCs/>
          <w:u w:val="single"/>
        </w:rPr>
      </w:pPr>
    </w:p>
    <w:p w14:paraId="6D64D237" w14:textId="7531F4CF" w:rsidP="006D20C5" w:rsidR="006D20C5" w:rsidRDefault="006D20C5" w:rsidRPr="007D473D">
      <w:pPr>
        <w:tabs>
          <w:tab w:pos="6237" w:val="left"/>
        </w:tabs>
        <w:spacing w:after="240"/>
        <w:rPr>
          <w:rFonts w:ascii="Arial" w:cs="Arial" w:hAnsi="Arial"/>
          <w:iCs/>
        </w:rPr>
      </w:pPr>
      <w:r w:rsidRPr="007D473D">
        <w:rPr>
          <w:rFonts w:ascii="Arial" w:cs="Arial" w:hAnsi="Arial"/>
          <w:iCs/>
        </w:rPr>
        <w:t xml:space="preserve">Conformément aux dispositions des articles L.2242-1 et suivants du Code du Travail, une négociation portant sur les salaires, la durée effective et l’organisation du temps de travail, l’égalité professionnelle entre les femmes et les hommes et la qualité de vie au travail, a été engagée au sein de l’entreprise GUISNEL </w:t>
      </w:r>
      <w:r w:rsidR="0054767D" w:rsidRPr="007D473D">
        <w:rPr>
          <w:rFonts w:ascii="Arial" w:cs="Arial" w:hAnsi="Arial"/>
          <w:iCs/>
        </w:rPr>
        <w:t>DISTRIBU</w:t>
      </w:r>
      <w:r w:rsidRPr="007D473D">
        <w:rPr>
          <w:rFonts w:ascii="Arial" w:cs="Arial" w:hAnsi="Arial"/>
          <w:iCs/>
        </w:rPr>
        <w:t>TION.</w:t>
      </w:r>
    </w:p>
    <w:p w14:paraId="1272580C" w14:textId="03FF92AF" w:rsidP="00907FEA" w:rsidR="00177D05" w:rsidRDefault="00907FEA" w:rsidRPr="007D473D">
      <w:pPr>
        <w:tabs>
          <w:tab w:pos="6237" w:val="left"/>
        </w:tabs>
        <w:spacing w:after="240"/>
        <w:rPr>
          <w:rFonts w:ascii="Arial" w:cs="Arial" w:hAnsi="Arial"/>
          <w:iCs/>
        </w:rPr>
      </w:pPr>
      <w:r w:rsidRPr="007D473D">
        <w:rPr>
          <w:rFonts w:ascii="Arial" w:cs="Arial" w:hAnsi="Arial"/>
          <w:iCs/>
        </w:rPr>
        <w:t>Le présent accord est conclu dans le cadre des Négociations Annuelles Obligatoires au titre de l’année 20</w:t>
      </w:r>
      <w:r w:rsidR="00255EB3" w:rsidRPr="007D473D">
        <w:rPr>
          <w:rFonts w:ascii="Arial" w:cs="Arial" w:hAnsi="Arial"/>
          <w:iCs/>
        </w:rPr>
        <w:t>2</w:t>
      </w:r>
      <w:r w:rsidR="00276A75" w:rsidRPr="007D473D">
        <w:rPr>
          <w:rFonts w:ascii="Arial" w:cs="Arial" w:hAnsi="Arial"/>
          <w:iCs/>
        </w:rPr>
        <w:t>3</w:t>
      </w:r>
      <w:r w:rsidRPr="007D473D">
        <w:rPr>
          <w:rFonts w:ascii="Arial" w:cs="Arial" w:hAnsi="Arial"/>
          <w:iCs/>
        </w:rPr>
        <w:t>.</w:t>
      </w:r>
    </w:p>
    <w:p w14:paraId="0FAC6271" w14:textId="24B3CF0C" w:rsidP="008F0B40" w:rsidR="008F0B40" w:rsidRDefault="008F0B40" w:rsidRPr="009F3DAD">
      <w:pPr>
        <w:rPr>
          <w:rFonts w:ascii="Arial" w:cs="Arial" w:hAnsi="Arial"/>
        </w:rPr>
      </w:pPr>
      <w:bookmarkStart w:id="1" w:name="_Hlk55828321"/>
      <w:r>
        <w:rPr>
          <w:rFonts w:ascii="Arial" w:cs="Arial" w:hAnsi="Arial"/>
        </w:rPr>
        <w:t xml:space="preserve">Il est rappelé que </w:t>
      </w:r>
      <w:r w:rsidR="00A56EBD">
        <w:rPr>
          <w:rFonts w:ascii="Arial" w:cs="Arial" w:hAnsi="Arial"/>
        </w:rPr>
        <w:t>xxxxx</w:t>
      </w:r>
      <w:r w:rsidRPr="009F3DAD">
        <w:rPr>
          <w:rFonts w:ascii="Arial" w:cs="Arial" w:hAnsi="Arial"/>
        </w:rPr>
        <w:t xml:space="preserve"> a réuni les membres du CODIR, en réunions extraordinaires </w:t>
      </w:r>
      <w:r w:rsidRPr="00F02266">
        <w:rPr>
          <w:rFonts w:ascii="Arial" w:cs="Arial" w:hAnsi="Arial"/>
        </w:rPr>
        <w:t>à deux reprises pour prendre en compte le contexte économique et social dans les actions à venir</w:t>
      </w:r>
      <w:r>
        <w:rPr>
          <w:rFonts w:ascii="Arial" w:cs="Arial" w:hAnsi="Arial"/>
        </w:rPr>
        <w:t>.</w:t>
      </w:r>
      <w:r w:rsidRPr="00F02266">
        <w:rPr>
          <w:rFonts w:ascii="Arial" w:cs="Arial" w:hAnsi="Arial"/>
        </w:rPr>
        <w:t xml:space="preserve"> </w:t>
      </w:r>
    </w:p>
    <w:p w14:paraId="19879A19" w14:textId="77777777" w:rsidP="009F3DAD" w:rsidR="009F3DAD" w:rsidRDefault="009F3DAD" w:rsidRPr="009F3DAD">
      <w:pPr>
        <w:rPr>
          <w:rFonts w:ascii="Arial" w:cs="Arial" w:hAnsi="Arial"/>
        </w:rPr>
      </w:pPr>
    </w:p>
    <w:p w14:paraId="022F82D5" w14:textId="77777777" w:rsidP="009F3DAD" w:rsidR="009F3DAD" w:rsidRDefault="009F3DAD" w:rsidRPr="009F3DAD">
      <w:pPr>
        <w:pStyle w:val="Paragraphedeliste"/>
        <w:numPr>
          <w:ilvl w:val="0"/>
          <w:numId w:val="15"/>
        </w:numPr>
        <w:contextualSpacing/>
        <w:rPr>
          <w:rFonts w:ascii="Arial" w:cs="Arial" w:hAnsi="Arial"/>
        </w:rPr>
      </w:pPr>
      <w:r w:rsidRPr="009F3DAD">
        <w:rPr>
          <w:rFonts w:ascii="Arial" w:cs="Arial" w:hAnsi="Arial"/>
        </w:rPr>
        <w:t xml:space="preserve"> le contexte économique actuel : </w:t>
      </w:r>
    </w:p>
    <w:p w14:paraId="73BADF5F" w14:textId="77777777" w:rsidP="009F3DAD" w:rsidR="009F3DAD" w:rsidRDefault="009F3DAD" w:rsidRPr="009F3DAD">
      <w:pPr>
        <w:rPr>
          <w:rFonts w:ascii="Arial" w:cs="Arial" w:hAnsi="Arial"/>
        </w:rPr>
      </w:pPr>
    </w:p>
    <w:p w14:paraId="63182FFB" w14:textId="77777777" w:rsidP="009F3DAD" w:rsidR="009F3DAD" w:rsidRDefault="009F3DAD" w:rsidRPr="009F3DAD">
      <w:pPr>
        <w:pStyle w:val="Paragraphedeliste"/>
        <w:numPr>
          <w:ilvl w:val="0"/>
          <w:numId w:val="12"/>
        </w:numPr>
        <w:contextualSpacing/>
        <w:rPr>
          <w:rFonts w:ascii="Arial" w:cs="Arial" w:hAnsi="Arial"/>
        </w:rPr>
      </w:pPr>
      <w:r w:rsidRPr="009F3DAD">
        <w:rPr>
          <w:rFonts w:ascii="Arial" w:cs="Arial" w:hAnsi="Arial"/>
        </w:rPr>
        <w:t>Ralentissement économique avec un impact sur la consommation des Français</w:t>
      </w:r>
    </w:p>
    <w:p w14:paraId="31F59351" w14:textId="77777777" w:rsidP="009F3DAD" w:rsidR="009F3DAD" w:rsidRDefault="009F3DAD" w:rsidRPr="009F3DAD">
      <w:pPr>
        <w:pStyle w:val="Paragraphedeliste"/>
        <w:numPr>
          <w:ilvl w:val="0"/>
          <w:numId w:val="12"/>
        </w:numPr>
        <w:contextualSpacing/>
        <w:rPr>
          <w:rFonts w:ascii="Arial" w:cs="Arial" w:hAnsi="Arial"/>
        </w:rPr>
      </w:pPr>
      <w:r w:rsidRPr="009F3DAD">
        <w:rPr>
          <w:rFonts w:ascii="Arial" w:cs="Arial" w:hAnsi="Arial"/>
        </w:rPr>
        <w:t>Hausse des coûts de l’énergie</w:t>
      </w:r>
    </w:p>
    <w:p w14:paraId="352149D1" w14:textId="73AEB962" w:rsidP="009F3DAD" w:rsidR="009F3DAD" w:rsidRDefault="009F3DAD" w:rsidRPr="009F3DAD">
      <w:pPr>
        <w:pStyle w:val="Paragraphedeliste"/>
        <w:numPr>
          <w:ilvl w:val="0"/>
          <w:numId w:val="12"/>
        </w:numPr>
        <w:contextualSpacing/>
        <w:rPr>
          <w:rFonts w:ascii="Arial" w:cs="Arial" w:hAnsi="Arial"/>
        </w:rPr>
      </w:pPr>
      <w:r w:rsidRPr="009F3DAD">
        <w:rPr>
          <w:rFonts w:ascii="Arial" w:cs="Arial" w:hAnsi="Arial"/>
        </w:rPr>
        <w:t>La baisse des permis de construire, la croissance des pri</w:t>
      </w:r>
      <w:r w:rsidR="001F2435">
        <w:rPr>
          <w:rFonts w:ascii="Arial" w:cs="Arial" w:hAnsi="Arial"/>
        </w:rPr>
        <w:t>x</w:t>
      </w:r>
      <w:r w:rsidRPr="009F3DAD">
        <w:rPr>
          <w:rFonts w:ascii="Arial" w:cs="Arial" w:hAnsi="Arial"/>
        </w:rPr>
        <w:t xml:space="preserve"> des matériaux entrainant un manque de visibilité pour nos clients de l’Activité GUISNEL LOCATION</w:t>
      </w:r>
    </w:p>
    <w:p w14:paraId="5919A407" w14:textId="77777777" w:rsidP="009F3DAD" w:rsidR="009F3DAD" w:rsidRDefault="009F3DAD" w:rsidRPr="009F3DAD">
      <w:pPr>
        <w:pStyle w:val="Paragraphedeliste"/>
        <w:numPr>
          <w:ilvl w:val="0"/>
          <w:numId w:val="12"/>
        </w:numPr>
        <w:contextualSpacing/>
        <w:rPr>
          <w:rFonts w:ascii="Arial" w:cs="Arial" w:hAnsi="Arial"/>
        </w:rPr>
      </w:pPr>
      <w:r w:rsidRPr="009F3DAD">
        <w:rPr>
          <w:rFonts w:ascii="Arial" w:cs="Arial" w:hAnsi="Arial"/>
        </w:rPr>
        <w:t>L’augmentation des taux d’intérêt avec un fort impact sur la construction de logements sur le territoire français</w:t>
      </w:r>
    </w:p>
    <w:p w14:paraId="47B676DC" w14:textId="77777777" w:rsidP="009F3DAD" w:rsidR="009F3DAD" w:rsidRDefault="009F3DAD" w:rsidRPr="009F3DAD">
      <w:pPr>
        <w:pStyle w:val="Paragraphedeliste"/>
        <w:numPr>
          <w:ilvl w:val="0"/>
          <w:numId w:val="12"/>
        </w:numPr>
        <w:contextualSpacing/>
        <w:rPr>
          <w:rFonts w:ascii="Arial" w:cs="Arial" w:hAnsi="Arial"/>
        </w:rPr>
      </w:pPr>
      <w:r w:rsidRPr="009F3DAD">
        <w:rPr>
          <w:rFonts w:ascii="Arial" w:cs="Arial" w:hAnsi="Arial"/>
        </w:rPr>
        <w:t>La perte d’un gros client sur l’Activité GUISNEL DISTRIBUTION</w:t>
      </w:r>
    </w:p>
    <w:p w14:paraId="3DFAB95A" w14:textId="77777777" w:rsidP="009F3DAD" w:rsidR="009F3DAD" w:rsidRDefault="009F3DAD" w:rsidRPr="009F3DAD">
      <w:pPr>
        <w:pStyle w:val="Paragraphedeliste"/>
        <w:numPr>
          <w:ilvl w:val="0"/>
          <w:numId w:val="12"/>
        </w:numPr>
        <w:contextualSpacing/>
        <w:rPr>
          <w:rFonts w:ascii="Arial" w:cs="Arial" w:hAnsi="Arial"/>
        </w:rPr>
      </w:pPr>
      <w:r w:rsidRPr="009F3DAD">
        <w:rPr>
          <w:rFonts w:ascii="Arial" w:cs="Arial" w:hAnsi="Arial"/>
        </w:rPr>
        <w:t>La baisse du marché du meuble (hors cuisines) : des clients historiques sont en difficulté ou en liquidation</w:t>
      </w:r>
    </w:p>
    <w:p w14:paraId="56A58CF5" w14:textId="77777777" w:rsidP="009F3DAD" w:rsidR="009F3DAD" w:rsidRDefault="009F3DAD" w:rsidRPr="009F3DAD">
      <w:pPr>
        <w:pStyle w:val="Paragraphedeliste"/>
        <w:numPr>
          <w:ilvl w:val="0"/>
          <w:numId w:val="12"/>
        </w:numPr>
        <w:contextualSpacing/>
        <w:rPr>
          <w:rFonts w:ascii="Arial" w:cs="Arial" w:hAnsi="Arial"/>
        </w:rPr>
      </w:pPr>
      <w:r w:rsidRPr="009F3DAD">
        <w:rPr>
          <w:rFonts w:ascii="Arial" w:cs="Arial" w:hAnsi="Arial"/>
        </w:rPr>
        <w:t>La hausse des différentes charges (patronales, coûts d’entretien…)</w:t>
      </w:r>
    </w:p>
    <w:p w14:paraId="281D75FC" w14:textId="77777777" w:rsidP="009F3DAD" w:rsidR="009F3DAD" w:rsidRDefault="009F3DAD" w:rsidRPr="009F3DAD">
      <w:pPr>
        <w:pStyle w:val="Paragraphedeliste"/>
        <w:numPr>
          <w:ilvl w:val="0"/>
          <w:numId w:val="12"/>
        </w:numPr>
        <w:contextualSpacing/>
        <w:rPr>
          <w:rFonts w:ascii="Arial" w:cs="Arial" w:hAnsi="Arial"/>
        </w:rPr>
      </w:pPr>
      <w:r w:rsidRPr="009F3DAD">
        <w:rPr>
          <w:rFonts w:ascii="Arial" w:cs="Arial" w:hAnsi="Arial"/>
        </w:rPr>
        <w:t>Les retards de livraison des véhicules neufs et leur prix d’achat incertain</w:t>
      </w:r>
    </w:p>
    <w:p w14:paraId="0D441C5E" w14:textId="77777777" w:rsidP="009F3DAD" w:rsidR="009F3DAD" w:rsidRDefault="009F3DAD" w:rsidRPr="009F3DAD">
      <w:pPr>
        <w:rPr>
          <w:rFonts w:ascii="Arial" w:cs="Arial" w:hAnsi="Arial"/>
        </w:rPr>
      </w:pPr>
    </w:p>
    <w:p w14:paraId="0900F122" w14:textId="77777777" w:rsidP="009F3DAD" w:rsidR="009F3DAD" w:rsidRDefault="009F3DAD" w:rsidRPr="009F3DAD">
      <w:pPr>
        <w:rPr>
          <w:rFonts w:ascii="Arial" w:cs="Arial" w:hAnsi="Arial"/>
        </w:rPr>
      </w:pPr>
      <w:r w:rsidRPr="009F3DAD">
        <w:rPr>
          <w:rFonts w:ascii="Arial" w:cs="Arial" w:hAnsi="Arial"/>
        </w:rPr>
        <w:lastRenderedPageBreak/>
        <w:t xml:space="preserve"> 2 – Le contexte inflationniste a conduit à plusieurs augmentations du SMIC en 2022 mais aussi à trois revalorisations des grilles de rémunération par la Convention Collective Nationale des Transports Routiers sur la même période (1</w:t>
      </w:r>
      <w:r w:rsidRPr="009F3DAD">
        <w:rPr>
          <w:rFonts w:ascii="Arial" w:cs="Arial" w:hAnsi="Arial"/>
          <w:vertAlign w:val="superscript"/>
        </w:rPr>
        <w:t>er</w:t>
      </w:r>
      <w:r w:rsidRPr="009F3DAD">
        <w:rPr>
          <w:rFonts w:ascii="Arial" w:cs="Arial" w:hAnsi="Arial"/>
        </w:rPr>
        <w:t xml:space="preserve"> février 2022, 1</w:t>
      </w:r>
      <w:r w:rsidRPr="009F3DAD">
        <w:rPr>
          <w:rFonts w:ascii="Arial" w:cs="Arial" w:hAnsi="Arial"/>
          <w:vertAlign w:val="superscript"/>
        </w:rPr>
        <w:t>er</w:t>
      </w:r>
      <w:r w:rsidRPr="009F3DAD">
        <w:rPr>
          <w:rFonts w:ascii="Arial" w:cs="Arial" w:hAnsi="Arial"/>
        </w:rPr>
        <w:t xml:space="preserve"> mai 2022 et 1</w:t>
      </w:r>
      <w:r w:rsidRPr="009F3DAD">
        <w:rPr>
          <w:rFonts w:ascii="Arial" w:cs="Arial" w:hAnsi="Arial"/>
          <w:vertAlign w:val="superscript"/>
        </w:rPr>
        <w:t>er</w:t>
      </w:r>
      <w:r w:rsidRPr="009F3DAD">
        <w:rPr>
          <w:rFonts w:ascii="Arial" w:cs="Arial" w:hAnsi="Arial"/>
        </w:rPr>
        <w:t xml:space="preserve"> décembre 2022). L’inflation constatée fin octobre 2022 est de 6,2% et les prévisions de fin d’année prévoient une inflation annuelle (du 01/01/22 au 31/12/22) entre 6,2 et 6,5%.</w:t>
      </w:r>
    </w:p>
    <w:p w14:paraId="042F548F" w14:textId="77777777" w:rsidP="009F3DAD" w:rsidR="009F3DAD" w:rsidRDefault="009F3DAD" w:rsidRPr="009F3DAD">
      <w:pPr>
        <w:rPr>
          <w:rFonts w:ascii="Arial" w:cs="Arial" w:hAnsi="Arial"/>
        </w:rPr>
      </w:pPr>
    </w:p>
    <w:p w14:paraId="26CBB610" w14:textId="728FF125" w:rsidP="009F3DAD" w:rsidR="009F3DAD" w:rsidRDefault="00A56EBD" w:rsidRPr="009F3DAD">
      <w:pPr>
        <w:rPr>
          <w:rFonts w:ascii="Arial" w:cs="Arial" w:hAnsi="Arial"/>
        </w:rPr>
      </w:pPr>
      <w:r>
        <w:rPr>
          <w:rFonts w:ascii="Arial" w:cs="Arial" w:hAnsi="Arial"/>
        </w:rPr>
        <w:t>xxxx</w:t>
      </w:r>
      <w:r w:rsidR="009F3DAD" w:rsidRPr="009F3DAD">
        <w:rPr>
          <w:rFonts w:ascii="Arial" w:cs="Arial" w:hAnsi="Arial"/>
        </w:rPr>
        <w:t xml:space="preserve"> et le CODIR sont préoccupés par le pouvoir d’achat des salariés du Groupe G</w:t>
      </w:r>
      <w:r w:rsidR="008F0B40">
        <w:rPr>
          <w:rFonts w:ascii="Arial" w:cs="Arial" w:hAnsi="Arial"/>
        </w:rPr>
        <w:t>uisnel</w:t>
      </w:r>
      <w:r w:rsidR="009F3DAD" w:rsidRPr="009F3DAD">
        <w:rPr>
          <w:rFonts w:ascii="Arial" w:cs="Arial" w:hAnsi="Arial"/>
        </w:rPr>
        <w:t xml:space="preserve"> et a souhaité organiser les Négociations Annuelles Obligatoires plus tôt que prévu en ayant un maximum d’informations sur l’évolution du SMIC et la revalorisation des rémunérations au sein de la Branche Transports. </w:t>
      </w:r>
    </w:p>
    <w:p w14:paraId="36FF3A28" w14:textId="44F1776E" w:rsidP="00507B98" w:rsidR="00507B98" w:rsidRDefault="00507B98" w:rsidRPr="007D473D">
      <w:pPr>
        <w:tabs>
          <w:tab w:pos="6237" w:val="left"/>
        </w:tabs>
        <w:rPr>
          <w:rFonts w:ascii="Arial" w:cs="Arial" w:hAnsi="Arial"/>
          <w:iCs/>
        </w:rPr>
      </w:pPr>
    </w:p>
    <w:p w14:paraId="676F34F0" w14:textId="6FF20D7F" w:rsidP="00276A75" w:rsidR="00276A75" w:rsidRDefault="009F3DAD" w:rsidRPr="007D473D">
      <w:pPr>
        <w:rPr>
          <w:rFonts w:ascii="Arial" w:cs="Arial" w:hAnsi="Arial"/>
          <w:iCs/>
        </w:rPr>
      </w:pPr>
      <w:r w:rsidRPr="007D473D">
        <w:rPr>
          <w:rFonts w:ascii="Arial" w:cs="Arial" w:hAnsi="Arial"/>
          <w:iCs/>
        </w:rPr>
        <w:t>La</w:t>
      </w:r>
      <w:r w:rsidR="00276A75" w:rsidRPr="007D473D">
        <w:rPr>
          <w:rFonts w:ascii="Arial" w:cs="Arial" w:hAnsi="Arial"/>
          <w:iCs/>
        </w:rPr>
        <w:t xml:space="preserve"> décision a été prise, par la Direction de l’Entreprise, de rencontrer les délégués syndicaux dans le cadre des Négociations Annuelles Obligatoires, le 29 novembre 2022. </w:t>
      </w:r>
    </w:p>
    <w:p w14:paraId="0F5F6D43" w14:textId="481151B4" w:rsidP="00507B98" w:rsidR="00276A75" w:rsidRDefault="00276A75" w:rsidRPr="007D473D">
      <w:pPr>
        <w:tabs>
          <w:tab w:pos="6237" w:val="left"/>
        </w:tabs>
        <w:rPr>
          <w:rFonts w:ascii="Arial" w:cs="Arial" w:hAnsi="Arial"/>
          <w:iCs/>
        </w:rPr>
      </w:pPr>
    </w:p>
    <w:p w14:paraId="5B782F72" w14:textId="082A6768" w:rsidP="00276A75" w:rsidR="00276A75" w:rsidRDefault="00276A75" w:rsidRPr="007D473D">
      <w:pPr>
        <w:rPr>
          <w:rFonts w:ascii="Arial" w:cs="Arial" w:hAnsi="Arial"/>
          <w:iCs/>
        </w:rPr>
      </w:pPr>
      <w:r w:rsidRPr="007D473D">
        <w:rPr>
          <w:rFonts w:ascii="Arial" w:cs="Arial" w:hAnsi="Arial"/>
          <w:iCs/>
        </w:rPr>
        <w:t xml:space="preserve">Lors de cette réunion, les thèmes suivants ont été abordés </w:t>
      </w:r>
    </w:p>
    <w:p w14:paraId="5DCDA6EB" w14:textId="3635470D" w:rsidP="00276A75" w:rsidR="00276A75" w:rsidRDefault="00276A75" w:rsidRPr="007D473D">
      <w:pPr>
        <w:rPr>
          <w:rFonts w:ascii="Arial" w:cs="Arial" w:hAnsi="Arial"/>
          <w:iCs/>
        </w:rPr>
      </w:pPr>
    </w:p>
    <w:p w14:paraId="773A6BDE" w14:textId="1827D8EA" w:rsidP="00621115" w:rsidR="00507B98" w:rsidRDefault="00507B98" w:rsidRPr="007D473D">
      <w:pPr>
        <w:pStyle w:val="Paragraphedeliste"/>
        <w:numPr>
          <w:ilvl w:val="0"/>
          <w:numId w:val="3"/>
        </w:numPr>
        <w:tabs>
          <w:tab w:pos="6237" w:val="left"/>
        </w:tabs>
        <w:spacing w:after="240"/>
        <w:rPr>
          <w:rFonts w:ascii="Arial" w:cs="Arial" w:hAnsi="Arial"/>
          <w:iCs/>
        </w:rPr>
      </w:pPr>
      <w:bookmarkStart w:id="2" w:name="_Hlk55828613"/>
      <w:bookmarkEnd w:id="1"/>
      <w:r w:rsidRPr="007D473D">
        <w:rPr>
          <w:rFonts w:ascii="Arial" w:cs="Arial" w:hAnsi="Arial"/>
          <w:iCs/>
        </w:rPr>
        <w:t>Grille de rémunération collective et système de primes collectives</w:t>
      </w:r>
      <w:r w:rsidR="001D62FD" w:rsidRPr="007D473D">
        <w:rPr>
          <w:rFonts w:ascii="Arial" w:cs="Arial" w:hAnsi="Arial"/>
          <w:iCs/>
        </w:rPr>
        <w:t xml:space="preserve"> </w:t>
      </w:r>
    </w:p>
    <w:p w14:paraId="765A1773" w14:textId="235A2227" w:rsidP="00621115" w:rsidR="00AE3773" w:rsidRDefault="00F7175C" w:rsidRPr="007D473D">
      <w:pPr>
        <w:pStyle w:val="Paragraphedeliste"/>
        <w:numPr>
          <w:ilvl w:val="0"/>
          <w:numId w:val="3"/>
        </w:numPr>
        <w:tabs>
          <w:tab w:pos="6237" w:val="left"/>
        </w:tabs>
        <w:spacing w:after="240"/>
        <w:rPr>
          <w:rFonts w:ascii="Arial" w:cs="Arial" w:hAnsi="Arial"/>
          <w:iCs/>
        </w:rPr>
      </w:pPr>
      <w:r w:rsidRPr="007D473D">
        <w:rPr>
          <w:rFonts w:ascii="Arial" w:cs="Arial" w:hAnsi="Arial"/>
          <w:iCs/>
        </w:rPr>
        <w:t>Analyse et révision de la</w:t>
      </w:r>
      <w:r w:rsidR="00AE3773" w:rsidRPr="007D473D">
        <w:rPr>
          <w:rFonts w:ascii="Arial" w:cs="Arial" w:hAnsi="Arial"/>
          <w:iCs/>
        </w:rPr>
        <w:t xml:space="preserve"> prime </w:t>
      </w:r>
      <w:r w:rsidR="00255EB3" w:rsidRPr="007D473D">
        <w:rPr>
          <w:rFonts w:ascii="Arial" w:cs="Arial" w:hAnsi="Arial"/>
          <w:iCs/>
        </w:rPr>
        <w:t>sur la valeur ajoutée à la présence</w:t>
      </w:r>
      <w:r w:rsidR="00AE3773" w:rsidRPr="007D473D">
        <w:rPr>
          <w:rFonts w:ascii="Arial" w:cs="Arial" w:hAnsi="Arial"/>
          <w:iCs/>
        </w:rPr>
        <w:t xml:space="preserve"> </w:t>
      </w:r>
    </w:p>
    <w:p w14:paraId="0B9F6F3E" w14:textId="33ABB878" w:rsidP="00621115" w:rsidR="00790602" w:rsidRDefault="00790602" w:rsidRPr="007D473D">
      <w:pPr>
        <w:pStyle w:val="Paragraphedeliste"/>
        <w:numPr>
          <w:ilvl w:val="0"/>
          <w:numId w:val="3"/>
        </w:numPr>
        <w:tabs>
          <w:tab w:pos="6237" w:val="left"/>
        </w:tabs>
        <w:spacing w:after="240"/>
        <w:rPr>
          <w:rFonts w:ascii="Arial" w:cs="Arial" w:hAnsi="Arial"/>
          <w:iCs/>
        </w:rPr>
      </w:pPr>
      <w:r w:rsidRPr="007D473D">
        <w:rPr>
          <w:rFonts w:ascii="Arial" w:cs="Arial" w:hAnsi="Arial"/>
          <w:iCs/>
        </w:rPr>
        <w:t xml:space="preserve">Egalité professionnelle entre les femmes et les hommes : un accord relatif à l’Egalité professionnelle entre les femmes et les hommes et la qualité de vie au travail a été signé le </w:t>
      </w:r>
      <w:r w:rsidR="00255EB3" w:rsidRPr="007D473D">
        <w:rPr>
          <w:rFonts w:ascii="Arial" w:cs="Arial" w:hAnsi="Arial"/>
          <w:iCs/>
        </w:rPr>
        <w:t>24 novembre 2020 pour l’ensemble du Groupe Guisnel</w:t>
      </w:r>
      <w:r w:rsidRPr="007D473D">
        <w:rPr>
          <w:rFonts w:ascii="Arial" w:cs="Arial" w:hAnsi="Arial"/>
          <w:iCs/>
        </w:rPr>
        <w:t xml:space="preserve">. Cet accord </w:t>
      </w:r>
      <w:r w:rsidR="00255EB3" w:rsidRPr="007D473D">
        <w:rPr>
          <w:rFonts w:ascii="Arial" w:cs="Arial" w:hAnsi="Arial"/>
          <w:iCs/>
        </w:rPr>
        <w:t>est entré en v</w:t>
      </w:r>
      <w:r w:rsidR="00115E26" w:rsidRPr="007D473D">
        <w:rPr>
          <w:rFonts w:ascii="Arial" w:cs="Arial" w:hAnsi="Arial"/>
          <w:iCs/>
        </w:rPr>
        <w:t xml:space="preserve">igueur pour une durée de </w:t>
      </w:r>
      <w:r w:rsidRPr="007D473D">
        <w:rPr>
          <w:rFonts w:ascii="Arial" w:cs="Arial" w:hAnsi="Arial"/>
          <w:iCs/>
        </w:rPr>
        <w:t xml:space="preserve">3 ans. </w:t>
      </w:r>
      <w:r w:rsidR="00255EB3" w:rsidRPr="007D473D">
        <w:rPr>
          <w:rFonts w:ascii="Arial" w:cs="Arial" w:hAnsi="Arial"/>
          <w:iCs/>
        </w:rPr>
        <w:t xml:space="preserve">Ce point ne sera donc pas traité dans le présent accord. </w:t>
      </w:r>
    </w:p>
    <w:bookmarkEnd w:id="2"/>
    <w:p w14:paraId="0C2FBDAE" w14:textId="52E37A7C" w:rsidP="00AE3773" w:rsidR="00AE3773" w:rsidRDefault="00AE3773" w:rsidRPr="007D473D">
      <w:pPr>
        <w:tabs>
          <w:tab w:pos="6237" w:val="left"/>
        </w:tabs>
        <w:jc w:val="left"/>
        <w:rPr>
          <w:rFonts w:ascii="Arial" w:cs="Arial" w:hAnsi="Arial"/>
          <w:b/>
          <w:bCs/>
          <w:u w:val="single"/>
        </w:rPr>
      </w:pPr>
      <w:r w:rsidRPr="007D473D">
        <w:rPr>
          <w:rFonts w:ascii="Arial" w:cs="Arial" w:hAnsi="Arial"/>
          <w:b/>
          <w:bCs/>
          <w:u w:val="single"/>
        </w:rPr>
        <w:t>A - Augmentation générale</w:t>
      </w:r>
    </w:p>
    <w:p w14:paraId="749CE052" w14:textId="77777777" w:rsidP="00B773EC" w:rsidR="0075682D" w:rsidRDefault="0075682D" w:rsidRPr="007D473D">
      <w:pPr>
        <w:tabs>
          <w:tab w:pos="6237" w:val="left"/>
        </w:tabs>
        <w:jc w:val="left"/>
        <w:rPr>
          <w:rFonts w:ascii="Arial" w:cs="Arial" w:hAnsi="Arial"/>
          <w:bCs/>
        </w:rPr>
      </w:pPr>
    </w:p>
    <w:p w14:paraId="1BB90AE1" w14:textId="77777777" w:rsidP="00276A75" w:rsidR="00276A75" w:rsidRDefault="00276A75" w:rsidRPr="007D473D">
      <w:pPr>
        <w:rPr>
          <w:rFonts w:ascii="Arial" w:cs="Arial" w:hAnsi="Arial"/>
        </w:rPr>
      </w:pPr>
      <w:bookmarkStart w:id="3" w:name="_Hlk55924168"/>
      <w:r w:rsidRPr="007D473D">
        <w:rPr>
          <w:rFonts w:ascii="Arial" w:cs="Arial" w:hAnsi="Arial"/>
        </w:rPr>
        <w:t>Suite aux différentes réunions de négociation, les partenaires sociaux et la Direction se sont accordés sur les éléments ci-dessous :</w:t>
      </w:r>
    </w:p>
    <w:p w14:paraId="53CC143A" w14:textId="77777777" w:rsidP="00276A75" w:rsidR="00276A75" w:rsidRDefault="00276A75" w:rsidRPr="007D473D">
      <w:pPr>
        <w:rPr>
          <w:rFonts w:ascii="Arial" w:cs="Arial" w:hAnsi="Arial"/>
        </w:rPr>
      </w:pPr>
    </w:p>
    <w:p w14:paraId="5730D880" w14:textId="77777777" w:rsidP="00276A75" w:rsidR="00276A75" w:rsidRDefault="00276A75" w:rsidRPr="007D473D">
      <w:pPr>
        <w:rPr>
          <w:rFonts w:ascii="Arial" w:cs="Arial" w:hAnsi="Arial"/>
        </w:rPr>
      </w:pPr>
      <w:r w:rsidRPr="007D473D">
        <w:rPr>
          <w:rFonts w:ascii="Arial" w:cs="Arial" w:hAnsi="Arial"/>
        </w:rPr>
        <w:t>Les propositions sont validées dans l’ensemble par les délégués syndicaux.</w:t>
      </w:r>
    </w:p>
    <w:p w14:paraId="07EE81C4" w14:textId="77777777" w:rsidP="00276A75" w:rsidR="00276A75" w:rsidRDefault="00276A75" w:rsidRPr="007D473D">
      <w:pPr>
        <w:rPr>
          <w:rFonts w:ascii="Arial" w:cs="Arial" w:hAnsi="Arial"/>
        </w:rPr>
      </w:pPr>
    </w:p>
    <w:p w14:paraId="1C66B43E" w14:textId="77777777" w:rsidP="008F0B40" w:rsidR="008F0B40" w:rsidRDefault="008F0B40" w:rsidRPr="008F0B40">
      <w:pPr>
        <w:rPr>
          <w:rFonts w:ascii="Arial" w:cs="Arial" w:hAnsi="Arial"/>
          <w:b/>
          <w:bCs/>
          <w:u w:val="single"/>
        </w:rPr>
      </w:pPr>
      <w:r w:rsidRPr="008F0B40">
        <w:rPr>
          <w:rFonts w:ascii="Arial" w:cs="Arial" w:hAnsi="Arial"/>
          <w:b/>
          <w:bCs/>
          <w:u w:val="single"/>
        </w:rPr>
        <w:t xml:space="preserve">Pour le Personnel Roulant : </w:t>
      </w:r>
    </w:p>
    <w:p w14:paraId="2B1D6A65" w14:textId="77777777" w:rsidP="008F0B40" w:rsidR="008F0B40" w:rsidRDefault="008F0B40" w:rsidRPr="008F0B40">
      <w:pPr>
        <w:rPr>
          <w:rFonts w:ascii="Arial" w:cs="Arial" w:hAnsi="Arial"/>
          <w:sz w:val="24"/>
          <w:szCs w:val="24"/>
        </w:rPr>
      </w:pPr>
    </w:p>
    <w:p w14:paraId="22875D31" w14:textId="77777777" w:rsidP="008F0B40" w:rsidR="008F0B40" w:rsidRDefault="008F0B40" w:rsidRPr="008F0B40">
      <w:pPr>
        <w:pStyle w:val="Paragraphedeliste"/>
        <w:numPr>
          <w:ilvl w:val="0"/>
          <w:numId w:val="14"/>
        </w:numPr>
        <w:contextualSpacing/>
        <w:rPr>
          <w:rFonts w:ascii="Arial" w:cs="Arial" w:hAnsi="Arial"/>
        </w:rPr>
      </w:pPr>
      <w:r w:rsidRPr="008F0B40">
        <w:rPr>
          <w:rFonts w:ascii="Arial" w:cs="Arial" w:hAnsi="Arial"/>
        </w:rPr>
        <w:t>Revalorisation des taux horaires, à partir du 1</w:t>
      </w:r>
      <w:r w:rsidRPr="008F0B40">
        <w:rPr>
          <w:rFonts w:ascii="Arial" w:cs="Arial" w:hAnsi="Arial"/>
          <w:vertAlign w:val="superscript"/>
        </w:rPr>
        <w:t>er</w:t>
      </w:r>
      <w:r w:rsidRPr="008F0B40">
        <w:rPr>
          <w:rFonts w:ascii="Arial" w:cs="Arial" w:hAnsi="Arial"/>
        </w:rPr>
        <w:t xml:space="preserve"> décembre 2022 : </w:t>
      </w:r>
    </w:p>
    <w:p w14:paraId="3E0ED2A1" w14:textId="77777777" w:rsidP="0028640E" w:rsidR="008F0B40" w:rsidRDefault="008F0B40" w:rsidRPr="008F0B40">
      <w:pPr>
        <w:pStyle w:val="Paragraphedeliste"/>
        <w:ind w:left="1416"/>
        <w:jc w:val="left"/>
        <w:rPr>
          <w:rFonts w:ascii="Arial" w:cs="Arial" w:hAnsi="Arial"/>
        </w:rPr>
      </w:pPr>
    </w:p>
    <w:tbl>
      <w:tblPr>
        <w:tblW w:type="dxa" w:w="7940"/>
        <w:tblInd w:type="dxa" w:w="708"/>
        <w:tblCellMar>
          <w:left w:type="dxa" w:w="70"/>
          <w:right w:type="dxa" w:w="70"/>
        </w:tblCellMar>
        <w:tblLook w:firstColumn="0" w:firstRow="1" w:lastColumn="0" w:lastRow="0" w:noHBand="0" w:noVBand="1" w:val="0420"/>
      </w:tblPr>
      <w:tblGrid>
        <w:gridCol w:w="1180"/>
        <w:gridCol w:w="5060"/>
        <w:gridCol w:w="1700"/>
      </w:tblGrid>
      <w:tr w14:paraId="4B72DECB" w14:textId="77777777" w:rsidR="0028640E" w:rsidRPr="008F0B40" w:rsidTr="0028640E">
        <w:trPr>
          <w:trHeight w:val="870"/>
        </w:trPr>
        <w:tc>
          <w:tcPr>
            <w:tcW w:type="dxa" w:w="1180"/>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59B33C4F" w14:textId="77777777" w:rsidP="0028640E" w:rsidR="0028640E" w:rsidRDefault="0028640E" w:rsidRPr="008F0B40">
            <w:pPr>
              <w:jc w:val="center"/>
              <w:rPr>
                <w:rFonts w:ascii="Arial" w:cs="Arial" w:hAnsi="Arial"/>
                <w:color w:val="000000"/>
              </w:rPr>
            </w:pPr>
            <w:r w:rsidRPr="008F0B40">
              <w:rPr>
                <w:rFonts w:ascii="Arial" w:cs="Arial" w:hAnsi="Arial"/>
                <w:color w:val="000000"/>
              </w:rPr>
              <w:t>Coefficient</w:t>
            </w:r>
          </w:p>
        </w:tc>
        <w:tc>
          <w:tcPr>
            <w:tcW w:type="dxa" w:w="5060"/>
            <w:tcBorders>
              <w:top w:color="auto" w:space="0" w:sz="4" w:val="single"/>
              <w:left w:val="nil"/>
              <w:bottom w:color="auto" w:space="0" w:sz="4" w:val="single"/>
              <w:right w:color="auto" w:space="0" w:sz="4" w:val="single"/>
            </w:tcBorders>
            <w:shd w:color="auto" w:fill="auto" w:val="clear"/>
            <w:noWrap/>
            <w:vAlign w:val="center"/>
            <w:hideMark/>
          </w:tcPr>
          <w:p w14:paraId="4C1D8A06" w14:textId="49957B85" w:rsidP="0028640E" w:rsidR="0028640E" w:rsidRDefault="0028640E" w:rsidRPr="008F0B40">
            <w:pPr>
              <w:jc w:val="center"/>
              <w:rPr>
                <w:rFonts w:ascii="Arial" w:cs="Arial" w:hAnsi="Arial"/>
                <w:color w:val="000000"/>
              </w:rPr>
            </w:pPr>
            <w:r w:rsidRPr="008F0B40">
              <w:rPr>
                <w:rFonts w:ascii="Arial" w:cs="Arial" w:hAnsi="Arial"/>
                <w:color w:val="000000"/>
              </w:rPr>
              <w:t>Poste</w:t>
            </w:r>
          </w:p>
        </w:tc>
        <w:tc>
          <w:tcPr>
            <w:tcW w:type="dxa" w:w="1700"/>
            <w:tcBorders>
              <w:top w:color="auto" w:space="0" w:sz="4" w:val="single"/>
              <w:left w:val="nil"/>
              <w:bottom w:color="auto" w:space="0" w:sz="4" w:val="single"/>
              <w:right w:color="auto" w:space="0" w:sz="4" w:val="single"/>
            </w:tcBorders>
            <w:shd w:color="auto" w:fill="auto" w:val="clear"/>
            <w:noWrap/>
            <w:vAlign w:val="center"/>
            <w:hideMark/>
          </w:tcPr>
          <w:p w14:paraId="2444F487" w14:textId="77777777" w:rsidP="0028640E" w:rsidR="0028640E" w:rsidRDefault="0028640E" w:rsidRPr="008F0B40">
            <w:pPr>
              <w:jc w:val="center"/>
              <w:rPr>
                <w:rFonts w:ascii="Arial" w:cs="Arial" w:hAnsi="Arial"/>
                <w:color w:val="000000"/>
              </w:rPr>
            </w:pPr>
            <w:r w:rsidRPr="008F0B40">
              <w:rPr>
                <w:rFonts w:ascii="Arial" w:cs="Arial" w:hAnsi="Arial"/>
                <w:color w:val="000000"/>
              </w:rPr>
              <w:t>Taux horaire Brut</w:t>
            </w:r>
          </w:p>
        </w:tc>
      </w:tr>
      <w:tr w14:paraId="50F61AD2" w14:textId="77777777" w:rsidR="0028640E" w:rsidRPr="008F0B40" w:rsidTr="0028640E">
        <w:trPr>
          <w:trHeight w:val="290"/>
        </w:trPr>
        <w:tc>
          <w:tcPr>
            <w:tcW w:type="dxa" w:w="1180"/>
            <w:tcBorders>
              <w:top w:val="nil"/>
              <w:left w:color="auto" w:space="0" w:sz="4" w:val="single"/>
              <w:bottom w:color="auto" w:space="0" w:sz="4" w:val="single"/>
              <w:right w:color="auto" w:space="0" w:sz="4" w:val="single"/>
            </w:tcBorders>
            <w:shd w:color="auto" w:fill="auto" w:val="clear"/>
            <w:noWrap/>
            <w:vAlign w:val="bottom"/>
            <w:hideMark/>
          </w:tcPr>
          <w:p w14:paraId="10D9EFC9" w14:textId="77777777" w:rsidP="0028640E" w:rsidR="0028640E" w:rsidRDefault="0028640E" w:rsidRPr="008F0B40">
            <w:pPr>
              <w:jc w:val="center"/>
              <w:rPr>
                <w:rFonts w:ascii="Arial" w:cs="Arial" w:hAnsi="Arial"/>
                <w:color w:val="000000"/>
              </w:rPr>
            </w:pPr>
            <w:r w:rsidRPr="008F0B40">
              <w:rPr>
                <w:rFonts w:ascii="Arial" w:cs="Arial" w:hAnsi="Arial"/>
                <w:color w:val="000000"/>
              </w:rPr>
              <w:t>118</w:t>
            </w:r>
          </w:p>
        </w:tc>
        <w:tc>
          <w:tcPr>
            <w:tcW w:type="dxa" w:w="5060"/>
            <w:tcBorders>
              <w:top w:val="nil"/>
              <w:left w:val="nil"/>
              <w:bottom w:color="auto" w:space="0" w:sz="4" w:val="single"/>
              <w:right w:color="auto" w:space="0" w:sz="4" w:val="single"/>
            </w:tcBorders>
            <w:shd w:color="auto" w:fill="auto" w:val="clear"/>
            <w:noWrap/>
            <w:vAlign w:val="bottom"/>
            <w:hideMark/>
          </w:tcPr>
          <w:p w14:paraId="13D0A3ED" w14:textId="77777777" w:rsidP="0028640E" w:rsidR="0028640E" w:rsidRDefault="0028640E" w:rsidRPr="008F0B40">
            <w:pPr>
              <w:jc w:val="left"/>
              <w:rPr>
                <w:rFonts w:ascii="Arial" w:cs="Arial" w:hAnsi="Arial"/>
                <w:color w:val="000000"/>
              </w:rPr>
            </w:pPr>
            <w:r w:rsidRPr="008F0B40">
              <w:rPr>
                <w:rFonts w:ascii="Arial" w:cs="Arial" w:hAnsi="Arial"/>
                <w:color w:val="000000"/>
              </w:rPr>
              <w:t>Aides livreurs</w:t>
            </w:r>
          </w:p>
        </w:tc>
        <w:tc>
          <w:tcPr>
            <w:tcW w:type="dxa" w:w="1700"/>
            <w:tcBorders>
              <w:top w:val="nil"/>
              <w:left w:val="nil"/>
              <w:bottom w:color="auto" w:space="0" w:sz="4" w:val="single"/>
              <w:right w:color="auto" w:space="0" w:sz="4" w:val="single"/>
            </w:tcBorders>
            <w:shd w:color="auto" w:fill="auto" w:val="clear"/>
            <w:noWrap/>
            <w:vAlign w:val="bottom"/>
            <w:hideMark/>
          </w:tcPr>
          <w:p w14:paraId="462D6D86" w14:textId="77777777" w:rsidP="0028640E" w:rsidR="0028640E" w:rsidRDefault="0028640E" w:rsidRPr="008F0B40">
            <w:pPr>
              <w:jc w:val="center"/>
              <w:rPr>
                <w:rFonts w:ascii="Arial" w:cs="Arial" w:hAnsi="Arial"/>
                <w:color w:val="000000"/>
              </w:rPr>
            </w:pPr>
            <w:r w:rsidRPr="008F0B40">
              <w:rPr>
                <w:rFonts w:ascii="Arial" w:cs="Arial" w:hAnsi="Arial"/>
                <w:color w:val="000000"/>
              </w:rPr>
              <w:t>11,47</w:t>
            </w:r>
          </w:p>
        </w:tc>
      </w:tr>
      <w:tr w14:paraId="5A6E278A" w14:textId="77777777" w:rsidR="0028640E" w:rsidRPr="008F0B40" w:rsidTr="0028640E">
        <w:trPr>
          <w:trHeight w:val="290"/>
        </w:trPr>
        <w:tc>
          <w:tcPr>
            <w:tcW w:type="dxa" w:w="1180"/>
            <w:tcBorders>
              <w:top w:val="nil"/>
              <w:left w:color="auto" w:space="0" w:sz="4" w:val="single"/>
              <w:bottom w:color="auto" w:space="0" w:sz="4" w:val="single"/>
              <w:right w:color="auto" w:space="0" w:sz="4" w:val="single"/>
            </w:tcBorders>
            <w:shd w:color="auto" w:fill="auto" w:val="clear"/>
            <w:noWrap/>
            <w:vAlign w:val="bottom"/>
            <w:hideMark/>
          </w:tcPr>
          <w:p w14:paraId="0C6FD9A3" w14:textId="77777777" w:rsidP="0028640E" w:rsidR="0028640E" w:rsidRDefault="0028640E" w:rsidRPr="008F0B40">
            <w:pPr>
              <w:jc w:val="center"/>
              <w:rPr>
                <w:rFonts w:ascii="Arial" w:cs="Arial" w:hAnsi="Arial"/>
                <w:color w:val="000000"/>
              </w:rPr>
            </w:pPr>
            <w:r w:rsidRPr="008F0B40">
              <w:rPr>
                <w:rFonts w:ascii="Arial" w:cs="Arial" w:hAnsi="Arial"/>
                <w:color w:val="000000"/>
              </w:rPr>
              <w:t>128</w:t>
            </w:r>
          </w:p>
        </w:tc>
        <w:tc>
          <w:tcPr>
            <w:tcW w:type="dxa" w:w="5060"/>
            <w:tcBorders>
              <w:top w:val="nil"/>
              <w:left w:val="nil"/>
              <w:bottom w:color="auto" w:space="0" w:sz="4" w:val="single"/>
              <w:right w:color="auto" w:space="0" w:sz="4" w:val="single"/>
            </w:tcBorders>
            <w:shd w:color="auto" w:fill="auto" w:val="clear"/>
            <w:noWrap/>
            <w:vAlign w:val="bottom"/>
            <w:hideMark/>
          </w:tcPr>
          <w:p w14:paraId="39FCF28B" w14:textId="77777777" w:rsidP="0028640E" w:rsidR="0028640E" w:rsidRDefault="0028640E" w:rsidRPr="008F0B40">
            <w:pPr>
              <w:jc w:val="left"/>
              <w:rPr>
                <w:rFonts w:ascii="Arial" w:cs="Arial" w:hAnsi="Arial"/>
                <w:color w:val="000000"/>
              </w:rPr>
            </w:pPr>
            <w:r w:rsidRPr="008F0B40">
              <w:rPr>
                <w:rFonts w:ascii="Arial" w:cs="Arial" w:hAnsi="Arial"/>
                <w:color w:val="000000"/>
              </w:rPr>
              <w:t>Conducteurs Courte Distance</w:t>
            </w:r>
          </w:p>
        </w:tc>
        <w:tc>
          <w:tcPr>
            <w:tcW w:type="dxa" w:w="1700"/>
            <w:tcBorders>
              <w:top w:val="nil"/>
              <w:left w:val="nil"/>
              <w:bottom w:color="auto" w:space="0" w:sz="4" w:val="single"/>
              <w:right w:color="auto" w:space="0" w:sz="4" w:val="single"/>
            </w:tcBorders>
            <w:shd w:color="auto" w:fill="auto" w:val="clear"/>
            <w:noWrap/>
            <w:vAlign w:val="bottom"/>
            <w:hideMark/>
          </w:tcPr>
          <w:p w14:paraId="37F19E68" w14:textId="77777777" w:rsidP="0028640E" w:rsidR="0028640E" w:rsidRDefault="0028640E" w:rsidRPr="008F0B40">
            <w:pPr>
              <w:jc w:val="center"/>
              <w:rPr>
                <w:rFonts w:ascii="Arial" w:cs="Arial" w:hAnsi="Arial"/>
                <w:color w:val="000000"/>
              </w:rPr>
            </w:pPr>
            <w:r w:rsidRPr="008F0B40">
              <w:rPr>
                <w:rFonts w:ascii="Arial" w:cs="Arial" w:hAnsi="Arial"/>
                <w:color w:val="000000"/>
              </w:rPr>
              <w:t>11,47</w:t>
            </w:r>
          </w:p>
        </w:tc>
      </w:tr>
      <w:tr w14:paraId="2FB9ED3C" w14:textId="77777777" w:rsidR="0028640E" w:rsidRPr="008F0B40" w:rsidTr="0028640E">
        <w:trPr>
          <w:trHeight w:val="290"/>
        </w:trPr>
        <w:tc>
          <w:tcPr>
            <w:tcW w:type="dxa" w:w="1180"/>
            <w:tcBorders>
              <w:top w:val="nil"/>
              <w:left w:color="auto" w:space="0" w:sz="4" w:val="single"/>
              <w:bottom w:color="auto" w:space="0" w:sz="4" w:val="single"/>
              <w:right w:color="auto" w:space="0" w:sz="4" w:val="single"/>
            </w:tcBorders>
            <w:shd w:color="auto" w:fill="auto" w:val="clear"/>
            <w:noWrap/>
            <w:vAlign w:val="bottom"/>
            <w:hideMark/>
          </w:tcPr>
          <w:p w14:paraId="4EEFC5B4" w14:textId="77777777" w:rsidP="0028640E" w:rsidR="0028640E" w:rsidRDefault="0028640E" w:rsidRPr="008F0B40">
            <w:pPr>
              <w:jc w:val="center"/>
              <w:rPr>
                <w:rFonts w:ascii="Arial" w:cs="Arial" w:hAnsi="Arial"/>
                <w:color w:val="000000"/>
              </w:rPr>
            </w:pPr>
            <w:r w:rsidRPr="008F0B40">
              <w:rPr>
                <w:rFonts w:ascii="Arial" w:cs="Arial" w:hAnsi="Arial"/>
                <w:color w:val="000000"/>
              </w:rPr>
              <w:t>138</w:t>
            </w:r>
          </w:p>
        </w:tc>
        <w:tc>
          <w:tcPr>
            <w:tcW w:type="dxa" w:w="5060"/>
            <w:tcBorders>
              <w:top w:val="nil"/>
              <w:left w:val="nil"/>
              <w:bottom w:color="auto" w:space="0" w:sz="4" w:val="single"/>
              <w:right w:color="auto" w:space="0" w:sz="4" w:val="single"/>
            </w:tcBorders>
            <w:shd w:color="auto" w:fill="auto" w:val="clear"/>
            <w:noWrap/>
            <w:vAlign w:val="bottom"/>
            <w:hideMark/>
          </w:tcPr>
          <w:p w14:paraId="5F806BCC" w14:textId="61E7DB55" w:rsidP="0028640E" w:rsidR="0028640E" w:rsidRDefault="0028640E" w:rsidRPr="008F0B40">
            <w:pPr>
              <w:jc w:val="left"/>
              <w:rPr>
                <w:rFonts w:ascii="Arial" w:cs="Arial" w:hAnsi="Arial"/>
                <w:color w:val="000000"/>
              </w:rPr>
            </w:pPr>
            <w:r w:rsidRPr="008F0B40">
              <w:rPr>
                <w:rFonts w:ascii="Arial" w:cs="Arial" w:hAnsi="Arial"/>
                <w:color w:val="000000"/>
              </w:rPr>
              <w:t xml:space="preserve">Conducteurs </w:t>
            </w:r>
            <w:r w:rsidR="001F2435">
              <w:rPr>
                <w:rFonts w:ascii="Arial" w:cs="Arial" w:hAnsi="Arial"/>
                <w:color w:val="000000"/>
              </w:rPr>
              <w:t xml:space="preserve">Longue et </w:t>
            </w:r>
            <w:r w:rsidRPr="008F0B40">
              <w:rPr>
                <w:rFonts w:ascii="Arial" w:cs="Arial" w:hAnsi="Arial"/>
                <w:color w:val="000000"/>
              </w:rPr>
              <w:t>Courte Distance et Livraisons Particuliers</w:t>
            </w:r>
          </w:p>
        </w:tc>
        <w:tc>
          <w:tcPr>
            <w:tcW w:type="dxa" w:w="1700"/>
            <w:tcBorders>
              <w:top w:val="nil"/>
              <w:left w:val="nil"/>
              <w:bottom w:color="auto" w:space="0" w:sz="4" w:val="single"/>
              <w:right w:color="auto" w:space="0" w:sz="4" w:val="single"/>
            </w:tcBorders>
            <w:shd w:color="auto" w:fill="auto" w:val="clear"/>
            <w:noWrap/>
            <w:vAlign w:val="bottom"/>
            <w:hideMark/>
          </w:tcPr>
          <w:p w14:paraId="5CB4500B" w14:textId="77777777" w:rsidP="0028640E" w:rsidR="0028640E" w:rsidRDefault="0028640E" w:rsidRPr="008F0B40">
            <w:pPr>
              <w:jc w:val="center"/>
              <w:rPr>
                <w:rFonts w:ascii="Arial" w:cs="Arial" w:hAnsi="Arial"/>
                <w:color w:val="000000"/>
              </w:rPr>
            </w:pPr>
            <w:r w:rsidRPr="008F0B40">
              <w:rPr>
                <w:rFonts w:ascii="Arial" w:cs="Arial" w:hAnsi="Arial"/>
                <w:color w:val="000000"/>
              </w:rPr>
              <w:t>11,60</w:t>
            </w:r>
          </w:p>
        </w:tc>
      </w:tr>
      <w:tr w14:paraId="74DCD748" w14:textId="77777777" w:rsidR="0028640E" w:rsidRPr="008F0B40" w:rsidTr="0028640E">
        <w:trPr>
          <w:trHeight w:val="290"/>
        </w:trPr>
        <w:tc>
          <w:tcPr>
            <w:tcW w:type="dxa" w:w="1180"/>
            <w:tcBorders>
              <w:top w:val="nil"/>
              <w:left w:color="auto" w:space="0" w:sz="4" w:val="single"/>
              <w:bottom w:color="auto" w:space="0" w:sz="4" w:val="single"/>
              <w:right w:color="auto" w:space="0" w:sz="4" w:val="single"/>
            </w:tcBorders>
            <w:shd w:color="auto" w:fill="auto" w:val="clear"/>
            <w:noWrap/>
            <w:vAlign w:val="bottom"/>
            <w:hideMark/>
          </w:tcPr>
          <w:p w14:paraId="4ED5D972" w14:textId="77777777" w:rsidP="0028640E" w:rsidR="0028640E" w:rsidRDefault="0028640E" w:rsidRPr="008F0B40">
            <w:pPr>
              <w:jc w:val="center"/>
              <w:rPr>
                <w:rFonts w:ascii="Arial" w:cs="Arial" w:hAnsi="Arial"/>
                <w:color w:val="000000"/>
              </w:rPr>
            </w:pPr>
            <w:r w:rsidRPr="008F0B40">
              <w:rPr>
                <w:rFonts w:ascii="Arial" w:cs="Arial" w:hAnsi="Arial"/>
                <w:color w:val="000000"/>
              </w:rPr>
              <w:t>150</w:t>
            </w:r>
          </w:p>
        </w:tc>
        <w:tc>
          <w:tcPr>
            <w:tcW w:type="dxa" w:w="5060"/>
            <w:tcBorders>
              <w:top w:val="nil"/>
              <w:left w:val="nil"/>
              <w:bottom w:color="auto" w:space="0" w:sz="4" w:val="single"/>
              <w:right w:color="auto" w:space="0" w:sz="4" w:val="single"/>
            </w:tcBorders>
            <w:shd w:color="auto" w:fill="auto" w:val="clear"/>
            <w:noWrap/>
            <w:vAlign w:val="bottom"/>
            <w:hideMark/>
          </w:tcPr>
          <w:p w14:paraId="7D03CF7D" w14:textId="410021DF" w:rsidP="0028640E" w:rsidR="0028640E" w:rsidRDefault="0028640E" w:rsidRPr="008F0B40">
            <w:pPr>
              <w:jc w:val="left"/>
              <w:rPr>
                <w:rFonts w:ascii="Arial" w:cs="Arial" w:hAnsi="Arial"/>
                <w:color w:val="000000"/>
              </w:rPr>
            </w:pPr>
            <w:r w:rsidRPr="008F0B40">
              <w:rPr>
                <w:rFonts w:ascii="Arial" w:cs="Arial" w:hAnsi="Arial"/>
                <w:color w:val="000000"/>
              </w:rPr>
              <w:t xml:space="preserve">Conducteurs Courte </w:t>
            </w:r>
            <w:r w:rsidR="001F2435">
              <w:rPr>
                <w:rFonts w:ascii="Arial" w:cs="Arial" w:hAnsi="Arial"/>
                <w:color w:val="000000"/>
              </w:rPr>
              <w:t xml:space="preserve">et Longue </w:t>
            </w:r>
            <w:r w:rsidRPr="008F0B40">
              <w:rPr>
                <w:rFonts w:ascii="Arial" w:cs="Arial" w:hAnsi="Arial"/>
                <w:color w:val="000000"/>
              </w:rPr>
              <w:t>Distance</w:t>
            </w:r>
          </w:p>
        </w:tc>
        <w:tc>
          <w:tcPr>
            <w:tcW w:type="dxa" w:w="1700"/>
            <w:tcBorders>
              <w:top w:val="nil"/>
              <w:left w:val="nil"/>
              <w:bottom w:color="auto" w:space="0" w:sz="4" w:val="single"/>
              <w:right w:color="auto" w:space="0" w:sz="4" w:val="single"/>
            </w:tcBorders>
            <w:shd w:color="auto" w:fill="auto" w:val="clear"/>
            <w:noWrap/>
            <w:vAlign w:val="bottom"/>
            <w:hideMark/>
          </w:tcPr>
          <w:p w14:paraId="163BEFE4" w14:textId="77777777" w:rsidP="0028640E" w:rsidR="0028640E" w:rsidRDefault="0028640E" w:rsidRPr="008F0B40">
            <w:pPr>
              <w:jc w:val="center"/>
              <w:rPr>
                <w:rFonts w:ascii="Arial" w:cs="Arial" w:hAnsi="Arial"/>
                <w:color w:val="000000"/>
              </w:rPr>
            </w:pPr>
            <w:r w:rsidRPr="008F0B40">
              <w:rPr>
                <w:rFonts w:ascii="Arial" w:cs="Arial" w:hAnsi="Arial"/>
                <w:color w:val="000000"/>
              </w:rPr>
              <w:t>11,85</w:t>
            </w:r>
          </w:p>
        </w:tc>
      </w:tr>
    </w:tbl>
    <w:p w14:paraId="63F4F8D1" w14:textId="3D203783" w:rsidP="0028640E" w:rsidR="00276A75" w:rsidRDefault="00276A75">
      <w:pPr>
        <w:ind w:left="708"/>
        <w:jc w:val="center"/>
        <w:rPr>
          <w:rFonts w:ascii="Arial" w:cs="Arial" w:hAnsi="Arial"/>
        </w:rPr>
      </w:pPr>
    </w:p>
    <w:p w14:paraId="17FE6BB8" w14:textId="16771E21" w:rsidP="0028640E" w:rsidR="001F2435" w:rsidRDefault="001F2435">
      <w:pPr>
        <w:ind w:left="708"/>
        <w:jc w:val="center"/>
        <w:rPr>
          <w:rFonts w:ascii="Arial" w:cs="Arial" w:hAnsi="Arial"/>
        </w:rPr>
      </w:pPr>
    </w:p>
    <w:p w14:paraId="72CB98E0" w14:textId="07B4AEC2" w:rsidP="0028640E" w:rsidR="001F2435" w:rsidRDefault="001F2435">
      <w:pPr>
        <w:ind w:left="708"/>
        <w:jc w:val="center"/>
        <w:rPr>
          <w:rFonts w:ascii="Arial" w:cs="Arial" w:hAnsi="Arial"/>
        </w:rPr>
      </w:pPr>
    </w:p>
    <w:p w14:paraId="39A0F2D0" w14:textId="6E8FE116" w:rsidP="0028640E" w:rsidR="001F2435" w:rsidRDefault="001F2435">
      <w:pPr>
        <w:ind w:left="708"/>
        <w:jc w:val="center"/>
        <w:rPr>
          <w:rFonts w:ascii="Arial" w:cs="Arial" w:hAnsi="Arial"/>
        </w:rPr>
      </w:pPr>
    </w:p>
    <w:p w14:paraId="20BB0CCB" w14:textId="77777777" w:rsidP="0028640E" w:rsidR="001F2435" w:rsidRDefault="001F2435" w:rsidRPr="008F0B40">
      <w:pPr>
        <w:ind w:left="708"/>
        <w:jc w:val="center"/>
        <w:rPr>
          <w:rFonts w:ascii="Arial" w:cs="Arial" w:hAnsi="Arial"/>
        </w:rPr>
      </w:pPr>
    </w:p>
    <w:p w14:paraId="47FA681B" w14:textId="77777777" w:rsidP="0028640E" w:rsidR="00276A75" w:rsidRDefault="00276A75" w:rsidRPr="008F0B40">
      <w:pPr>
        <w:ind w:left="708"/>
        <w:jc w:val="left"/>
        <w:rPr>
          <w:rFonts w:ascii="Arial" w:cs="Arial" w:hAnsi="Arial"/>
        </w:rPr>
      </w:pPr>
    </w:p>
    <w:p w14:paraId="2A1DD85E" w14:textId="77777777" w:rsidP="00276A75" w:rsidR="0028640E" w:rsidRDefault="0028640E">
      <w:pPr>
        <w:rPr>
          <w:rFonts w:ascii="Arial" w:cs="Arial" w:hAnsi="Arial"/>
          <w:b/>
          <w:bCs/>
          <w:u w:val="single"/>
        </w:rPr>
      </w:pPr>
    </w:p>
    <w:p w14:paraId="3270C835" w14:textId="77777777" w:rsidP="00276A75" w:rsidR="0028640E" w:rsidRDefault="0028640E">
      <w:pPr>
        <w:rPr>
          <w:rFonts w:ascii="Arial" w:cs="Arial" w:hAnsi="Arial"/>
          <w:b/>
          <w:bCs/>
          <w:u w:val="single"/>
        </w:rPr>
      </w:pPr>
    </w:p>
    <w:p w14:paraId="1D7C76D3" w14:textId="77777777" w:rsidP="00276A75" w:rsidR="0028640E" w:rsidRDefault="0028640E">
      <w:pPr>
        <w:rPr>
          <w:rFonts w:ascii="Arial" w:cs="Arial" w:hAnsi="Arial"/>
          <w:b/>
          <w:bCs/>
          <w:u w:val="single"/>
        </w:rPr>
      </w:pPr>
    </w:p>
    <w:p w14:paraId="250E128E" w14:textId="77777777" w:rsidP="00276A75" w:rsidR="0028640E" w:rsidRDefault="0028640E">
      <w:pPr>
        <w:rPr>
          <w:rFonts w:ascii="Arial" w:cs="Arial" w:hAnsi="Arial"/>
          <w:b/>
          <w:bCs/>
          <w:u w:val="single"/>
        </w:rPr>
      </w:pPr>
    </w:p>
    <w:p w14:paraId="6C78A926" w14:textId="4AE7434F" w:rsidP="00276A75" w:rsidR="00276A75" w:rsidRDefault="0028640E" w:rsidRPr="007D473D">
      <w:pPr>
        <w:rPr>
          <w:rFonts w:ascii="Arial" w:cs="Arial" w:hAnsi="Arial"/>
        </w:rPr>
      </w:pPr>
      <w:r w:rsidRPr="0028640E">
        <w:rPr>
          <w:rFonts w:ascii="Arial" w:cs="Arial" w:hAnsi="Arial"/>
          <w:b/>
          <w:bCs/>
          <w:u w:val="single"/>
        </w:rPr>
        <w:lastRenderedPageBreak/>
        <w:t>Pour le personnel de Quai</w:t>
      </w:r>
      <w:r>
        <w:rPr>
          <w:rFonts w:ascii="Arial" w:cs="Arial" w:hAnsi="Arial"/>
        </w:rPr>
        <w:t xml:space="preserve"> : </w:t>
      </w:r>
    </w:p>
    <w:p w14:paraId="6BFE12BC" w14:textId="77777777" w:rsidP="00276A75" w:rsidR="00276A75" w:rsidRDefault="00276A75" w:rsidRPr="007D473D">
      <w:pPr>
        <w:rPr>
          <w:rFonts w:ascii="Arial" w:cs="Arial" w:hAnsi="Arial"/>
        </w:rPr>
      </w:pPr>
    </w:p>
    <w:p w14:paraId="6175E2FE" w14:textId="77777777" w:rsidP="0028640E" w:rsidR="0028640E" w:rsidRDefault="0028640E" w:rsidRPr="0028640E">
      <w:pPr>
        <w:pStyle w:val="Paragraphedeliste"/>
        <w:numPr>
          <w:ilvl w:val="0"/>
          <w:numId w:val="14"/>
        </w:numPr>
        <w:contextualSpacing/>
        <w:rPr>
          <w:rFonts w:ascii="Arial" w:cs="Arial" w:hAnsi="Arial"/>
        </w:rPr>
      </w:pPr>
      <w:r w:rsidRPr="0028640E">
        <w:rPr>
          <w:rFonts w:ascii="Arial" w:cs="Arial" w:hAnsi="Arial"/>
        </w:rPr>
        <w:t>Revalorisation des taux horaires, à partir du 1</w:t>
      </w:r>
      <w:r w:rsidRPr="0028640E">
        <w:rPr>
          <w:rFonts w:ascii="Arial" w:cs="Arial" w:hAnsi="Arial"/>
          <w:vertAlign w:val="superscript"/>
        </w:rPr>
        <w:t>er</w:t>
      </w:r>
      <w:r w:rsidRPr="0028640E">
        <w:rPr>
          <w:rFonts w:ascii="Arial" w:cs="Arial" w:hAnsi="Arial"/>
        </w:rPr>
        <w:t xml:space="preserve"> décembre 2022 : </w:t>
      </w:r>
    </w:p>
    <w:p w14:paraId="02921F04" w14:textId="77777777" w:rsidP="0028640E" w:rsidR="0028640E" w:rsidRDefault="0028640E" w:rsidRPr="0028640E">
      <w:pPr>
        <w:pStyle w:val="Paragraphedeliste"/>
        <w:ind w:left="1416"/>
        <w:rPr>
          <w:rFonts w:ascii="Arial" w:cs="Arial" w:hAnsi="Arial"/>
          <w:sz w:val="24"/>
          <w:szCs w:val="24"/>
        </w:rPr>
      </w:pPr>
    </w:p>
    <w:tbl>
      <w:tblPr>
        <w:tblW w:type="dxa" w:w="7940"/>
        <w:tblInd w:type="dxa" w:w="708"/>
        <w:tblCellMar>
          <w:left w:type="dxa" w:w="70"/>
          <w:right w:type="dxa" w:w="70"/>
        </w:tblCellMar>
        <w:tblLook w:firstColumn="0" w:firstRow="1" w:lastColumn="0" w:lastRow="0" w:noHBand="0" w:noVBand="1" w:val="0420"/>
      </w:tblPr>
      <w:tblGrid>
        <w:gridCol w:w="1180"/>
        <w:gridCol w:w="5060"/>
        <w:gridCol w:w="1700"/>
      </w:tblGrid>
      <w:tr w14:paraId="68239F70" w14:textId="77777777" w:rsidR="0028640E" w:rsidRPr="0028640E" w:rsidTr="0028640E">
        <w:trPr>
          <w:trHeight w:val="510"/>
        </w:trPr>
        <w:tc>
          <w:tcPr>
            <w:tcW w:type="dxa" w:w="1180"/>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3ABC8FC8" w14:textId="77777777" w:rsidP="00C061D7" w:rsidR="0028640E" w:rsidRDefault="0028640E" w:rsidRPr="0028640E">
            <w:pPr>
              <w:jc w:val="left"/>
              <w:rPr>
                <w:rFonts w:ascii="Arial" w:cs="Arial" w:hAnsi="Arial"/>
                <w:color w:val="000000"/>
              </w:rPr>
            </w:pPr>
            <w:r w:rsidRPr="0028640E">
              <w:rPr>
                <w:rFonts w:ascii="Arial" w:cs="Arial" w:hAnsi="Arial"/>
                <w:color w:val="000000"/>
              </w:rPr>
              <w:t>Coefficient</w:t>
            </w:r>
          </w:p>
        </w:tc>
        <w:tc>
          <w:tcPr>
            <w:tcW w:type="dxa" w:w="5060"/>
            <w:tcBorders>
              <w:top w:color="auto" w:space="0" w:sz="4" w:val="single"/>
              <w:left w:val="nil"/>
              <w:bottom w:color="auto" w:space="0" w:sz="4" w:val="single"/>
              <w:right w:color="auto" w:space="0" w:sz="4" w:val="single"/>
            </w:tcBorders>
            <w:shd w:color="auto" w:fill="auto" w:val="clear"/>
            <w:noWrap/>
            <w:vAlign w:val="center"/>
            <w:hideMark/>
          </w:tcPr>
          <w:p w14:paraId="6EE4AF64" w14:textId="77777777" w:rsidP="00C061D7" w:rsidR="0028640E" w:rsidRDefault="0028640E" w:rsidRPr="0028640E">
            <w:pPr>
              <w:jc w:val="center"/>
              <w:rPr>
                <w:rFonts w:ascii="Arial" w:cs="Arial" w:hAnsi="Arial"/>
                <w:color w:val="000000"/>
              </w:rPr>
            </w:pPr>
            <w:r w:rsidRPr="0028640E">
              <w:rPr>
                <w:rFonts w:ascii="Arial" w:cs="Arial" w:hAnsi="Arial"/>
                <w:color w:val="000000"/>
              </w:rPr>
              <w:t xml:space="preserve">Poste </w:t>
            </w:r>
          </w:p>
        </w:tc>
        <w:tc>
          <w:tcPr>
            <w:tcW w:type="dxa" w:w="1700"/>
            <w:tcBorders>
              <w:top w:color="auto" w:space="0" w:sz="4" w:val="single"/>
              <w:left w:val="nil"/>
              <w:bottom w:color="auto" w:space="0" w:sz="4" w:val="single"/>
              <w:right w:color="auto" w:space="0" w:sz="4" w:val="single"/>
            </w:tcBorders>
            <w:shd w:color="auto" w:fill="auto" w:val="clear"/>
            <w:noWrap/>
            <w:vAlign w:val="center"/>
            <w:hideMark/>
          </w:tcPr>
          <w:p w14:paraId="562987F6" w14:textId="77777777" w:rsidP="0028640E" w:rsidR="0028640E" w:rsidRDefault="0028640E" w:rsidRPr="0028640E">
            <w:pPr>
              <w:jc w:val="center"/>
              <w:rPr>
                <w:rFonts w:ascii="Arial" w:cs="Arial" w:hAnsi="Arial"/>
                <w:color w:val="000000"/>
              </w:rPr>
            </w:pPr>
            <w:r w:rsidRPr="0028640E">
              <w:rPr>
                <w:rFonts w:ascii="Arial" w:cs="Arial" w:hAnsi="Arial"/>
                <w:color w:val="000000"/>
              </w:rPr>
              <w:t>Taux horaire Brut</w:t>
            </w:r>
          </w:p>
        </w:tc>
      </w:tr>
      <w:tr w14:paraId="6A2388F8" w14:textId="77777777" w:rsidR="001F2435" w:rsidRPr="0028640E" w:rsidTr="0028640E">
        <w:trPr>
          <w:trHeight w:val="290"/>
        </w:trPr>
        <w:tc>
          <w:tcPr>
            <w:tcW w:type="dxa" w:w="1180"/>
            <w:tcBorders>
              <w:top w:val="nil"/>
              <w:left w:color="auto" w:space="0" w:sz="4" w:val="single"/>
              <w:bottom w:color="auto" w:space="0" w:sz="4" w:val="single"/>
              <w:right w:color="auto" w:space="0" w:sz="4" w:val="single"/>
            </w:tcBorders>
            <w:shd w:color="auto" w:fill="auto" w:val="clear"/>
            <w:noWrap/>
            <w:vAlign w:val="bottom"/>
          </w:tcPr>
          <w:p w14:paraId="4A6EA06F" w14:textId="07641190" w:rsidP="00C061D7" w:rsidR="001F2435" w:rsidRDefault="001F2435" w:rsidRPr="0028640E">
            <w:pPr>
              <w:jc w:val="center"/>
              <w:rPr>
                <w:rFonts w:ascii="Arial" w:cs="Arial" w:hAnsi="Arial"/>
                <w:color w:val="000000"/>
              </w:rPr>
            </w:pPr>
            <w:r>
              <w:rPr>
                <w:rFonts w:ascii="Arial" w:cs="Arial" w:hAnsi="Arial"/>
                <w:color w:val="000000"/>
              </w:rPr>
              <w:t>118</w:t>
            </w:r>
          </w:p>
        </w:tc>
        <w:tc>
          <w:tcPr>
            <w:tcW w:type="dxa" w:w="5060"/>
            <w:tcBorders>
              <w:top w:val="nil"/>
              <w:left w:val="nil"/>
              <w:bottom w:color="auto" w:space="0" w:sz="4" w:val="single"/>
              <w:right w:color="auto" w:space="0" w:sz="4" w:val="single"/>
            </w:tcBorders>
            <w:shd w:color="auto" w:fill="auto" w:val="clear"/>
            <w:noWrap/>
            <w:vAlign w:val="bottom"/>
          </w:tcPr>
          <w:p w14:paraId="110D932D" w14:textId="7F609741" w:rsidP="00C061D7" w:rsidR="001F2435" w:rsidRDefault="001F2435" w:rsidRPr="0028640E">
            <w:pPr>
              <w:jc w:val="left"/>
              <w:rPr>
                <w:rFonts w:ascii="Arial" w:cs="Arial" w:hAnsi="Arial"/>
                <w:color w:val="000000"/>
              </w:rPr>
            </w:pPr>
            <w:r>
              <w:rPr>
                <w:rFonts w:ascii="Arial" w:cs="Arial" w:hAnsi="Arial"/>
                <w:color w:val="000000"/>
              </w:rPr>
              <w:t>Techniciens de Quai</w:t>
            </w:r>
          </w:p>
        </w:tc>
        <w:tc>
          <w:tcPr>
            <w:tcW w:type="dxa" w:w="1700"/>
            <w:tcBorders>
              <w:top w:val="nil"/>
              <w:left w:val="nil"/>
              <w:bottom w:color="auto" w:space="0" w:sz="4" w:val="single"/>
              <w:right w:color="auto" w:space="0" w:sz="4" w:val="single"/>
            </w:tcBorders>
            <w:shd w:color="auto" w:fill="auto" w:val="clear"/>
            <w:noWrap/>
            <w:vAlign w:val="bottom"/>
          </w:tcPr>
          <w:p w14:paraId="50D3D873" w14:textId="7AB90157" w:rsidP="00C061D7" w:rsidR="001F2435" w:rsidRDefault="001F2435" w:rsidRPr="0028640E">
            <w:pPr>
              <w:jc w:val="center"/>
              <w:rPr>
                <w:rFonts w:ascii="Arial" w:cs="Arial" w:hAnsi="Arial"/>
                <w:color w:val="000000"/>
              </w:rPr>
            </w:pPr>
            <w:r>
              <w:rPr>
                <w:rFonts w:ascii="Arial" w:cs="Arial" w:hAnsi="Arial"/>
                <w:color w:val="000000"/>
              </w:rPr>
              <w:t>11.47</w:t>
            </w:r>
          </w:p>
        </w:tc>
      </w:tr>
      <w:tr w14:paraId="239E32A4" w14:textId="77777777" w:rsidR="0028640E" w:rsidRPr="0028640E" w:rsidTr="0028640E">
        <w:trPr>
          <w:trHeight w:val="290"/>
        </w:trPr>
        <w:tc>
          <w:tcPr>
            <w:tcW w:type="dxa" w:w="1180"/>
            <w:tcBorders>
              <w:top w:val="nil"/>
              <w:left w:color="auto" w:space="0" w:sz="4" w:val="single"/>
              <w:bottom w:color="auto" w:space="0" w:sz="4" w:val="single"/>
              <w:right w:color="auto" w:space="0" w:sz="4" w:val="single"/>
            </w:tcBorders>
            <w:shd w:color="auto" w:fill="auto" w:val="clear"/>
            <w:noWrap/>
            <w:vAlign w:val="bottom"/>
            <w:hideMark/>
          </w:tcPr>
          <w:p w14:paraId="39A8788F" w14:textId="77777777" w:rsidP="00C061D7" w:rsidR="0028640E" w:rsidRDefault="0028640E" w:rsidRPr="0028640E">
            <w:pPr>
              <w:jc w:val="center"/>
              <w:rPr>
                <w:rFonts w:ascii="Arial" w:cs="Arial" w:hAnsi="Arial"/>
                <w:color w:val="000000"/>
              </w:rPr>
            </w:pPr>
            <w:r w:rsidRPr="0028640E">
              <w:rPr>
                <w:rFonts w:ascii="Arial" w:cs="Arial" w:hAnsi="Arial"/>
                <w:color w:val="000000"/>
              </w:rPr>
              <w:t> 120</w:t>
            </w:r>
          </w:p>
        </w:tc>
        <w:tc>
          <w:tcPr>
            <w:tcW w:type="dxa" w:w="5060"/>
            <w:tcBorders>
              <w:top w:val="nil"/>
              <w:left w:val="nil"/>
              <w:bottom w:color="auto" w:space="0" w:sz="4" w:val="single"/>
              <w:right w:color="auto" w:space="0" w:sz="4" w:val="single"/>
            </w:tcBorders>
            <w:shd w:color="auto" w:fill="auto" w:val="clear"/>
            <w:noWrap/>
            <w:vAlign w:val="bottom"/>
            <w:hideMark/>
          </w:tcPr>
          <w:p w14:paraId="0F25DCDF" w14:textId="77777777" w:rsidP="00C061D7" w:rsidR="0028640E" w:rsidRDefault="0028640E" w:rsidRPr="0028640E">
            <w:pPr>
              <w:jc w:val="left"/>
              <w:rPr>
                <w:rFonts w:ascii="Arial" w:cs="Arial" w:hAnsi="Arial"/>
                <w:color w:val="000000"/>
              </w:rPr>
            </w:pPr>
            <w:r w:rsidRPr="0028640E">
              <w:rPr>
                <w:rFonts w:ascii="Arial" w:cs="Arial" w:hAnsi="Arial"/>
                <w:color w:val="000000"/>
              </w:rPr>
              <w:t>Responsables Equipe Quai</w:t>
            </w:r>
          </w:p>
        </w:tc>
        <w:tc>
          <w:tcPr>
            <w:tcW w:type="dxa" w:w="1700"/>
            <w:tcBorders>
              <w:top w:val="nil"/>
              <w:left w:val="nil"/>
              <w:bottom w:color="auto" w:space="0" w:sz="4" w:val="single"/>
              <w:right w:color="auto" w:space="0" w:sz="4" w:val="single"/>
            </w:tcBorders>
            <w:shd w:color="auto" w:fill="auto" w:val="clear"/>
            <w:noWrap/>
            <w:vAlign w:val="bottom"/>
            <w:hideMark/>
          </w:tcPr>
          <w:p w14:paraId="3A96FF19" w14:textId="77777777" w:rsidP="00C061D7" w:rsidR="0028640E" w:rsidRDefault="0028640E" w:rsidRPr="0028640E">
            <w:pPr>
              <w:jc w:val="center"/>
              <w:rPr>
                <w:rFonts w:ascii="Arial" w:cs="Arial" w:hAnsi="Arial"/>
                <w:color w:val="000000"/>
              </w:rPr>
            </w:pPr>
            <w:r w:rsidRPr="0028640E">
              <w:rPr>
                <w:rFonts w:ascii="Arial" w:cs="Arial" w:hAnsi="Arial"/>
                <w:color w:val="000000"/>
              </w:rPr>
              <w:t>11,85</w:t>
            </w:r>
          </w:p>
        </w:tc>
      </w:tr>
    </w:tbl>
    <w:p w14:paraId="092E63C5" w14:textId="77777777" w:rsidP="0028640E" w:rsidR="0028640E" w:rsidRDefault="0028640E" w:rsidRPr="0028640E">
      <w:pPr>
        <w:pStyle w:val="Paragraphedeliste"/>
        <w:ind w:left="1416"/>
        <w:rPr>
          <w:rFonts w:ascii="Arial" w:cs="Arial" w:hAnsi="Arial"/>
          <w:sz w:val="24"/>
          <w:szCs w:val="24"/>
        </w:rPr>
      </w:pPr>
    </w:p>
    <w:p w14:paraId="53B64386" w14:textId="77777777" w:rsidP="0028640E" w:rsidR="0028640E" w:rsidRDefault="0028640E" w:rsidRPr="0028640E">
      <w:pPr>
        <w:rPr>
          <w:rFonts w:ascii="Arial" w:cs="Arial" w:hAnsi="Arial"/>
        </w:rPr>
      </w:pPr>
      <w:r w:rsidRPr="0028640E">
        <w:rPr>
          <w:rFonts w:ascii="Arial" w:cs="Arial" w:hAnsi="Arial"/>
        </w:rPr>
        <w:t>Les propositions sont validées dans l’ensemble par les délégués syndicaux.</w:t>
      </w:r>
    </w:p>
    <w:p w14:paraId="0D21A0EC" w14:textId="49037F58" w:rsidP="00276A75" w:rsidR="00276A75" w:rsidRDefault="00276A75">
      <w:pPr>
        <w:rPr>
          <w:rFonts w:ascii="Arial" w:cs="Arial" w:hAnsi="Arial"/>
        </w:rPr>
      </w:pPr>
    </w:p>
    <w:p w14:paraId="26391D99" w14:textId="2564E5FD" w:rsidP="00276A75" w:rsidR="00E25B01" w:rsidRDefault="00E25B01">
      <w:pPr>
        <w:rPr>
          <w:rFonts w:ascii="Arial" w:cs="Arial" w:hAnsi="Arial"/>
        </w:rPr>
      </w:pPr>
      <w:r>
        <w:rPr>
          <w:rFonts w:ascii="Arial" w:cs="Arial" w:hAnsi="Arial"/>
        </w:rPr>
        <w:t xml:space="preserve">La refonte de la classification des Techniciens de Quai n’a pu être abordée compte tenu du contexte mais reste d’actualité. </w:t>
      </w:r>
    </w:p>
    <w:p w14:paraId="49E749B5" w14:textId="77777777" w:rsidP="00276A75" w:rsidR="00E25B01" w:rsidRDefault="00E25B01">
      <w:pPr>
        <w:rPr>
          <w:rFonts w:ascii="Arial" w:cs="Arial" w:hAnsi="Arial"/>
        </w:rPr>
      </w:pPr>
    </w:p>
    <w:p w14:paraId="3055D3B0" w14:textId="77777777" w:rsidP="0028640E" w:rsidR="0028640E" w:rsidRDefault="0028640E" w:rsidRPr="0028640E">
      <w:pPr>
        <w:rPr>
          <w:rFonts w:ascii="Arial" w:cs="Arial" w:hAnsi="Arial"/>
          <w:b/>
          <w:bCs/>
          <w:u w:val="single"/>
        </w:rPr>
      </w:pPr>
      <w:r w:rsidRPr="0028640E">
        <w:rPr>
          <w:rFonts w:ascii="Arial" w:cs="Arial" w:hAnsi="Arial"/>
          <w:b/>
          <w:bCs/>
          <w:u w:val="single"/>
        </w:rPr>
        <w:t>Pour le Personnel de l’Activité Cuisines</w:t>
      </w:r>
    </w:p>
    <w:p w14:paraId="67A6CB7F" w14:textId="77777777" w:rsidP="0028640E" w:rsidR="0028640E" w:rsidRDefault="0028640E" w:rsidRPr="0028640E">
      <w:pPr>
        <w:rPr>
          <w:rFonts w:ascii="Arial" w:cs="Arial" w:hAnsi="Arial"/>
        </w:rPr>
      </w:pPr>
    </w:p>
    <w:p w14:paraId="2B671DE7" w14:textId="77777777" w:rsidP="0028640E" w:rsidR="0028640E" w:rsidRDefault="0028640E" w:rsidRPr="0028640E">
      <w:pPr>
        <w:rPr>
          <w:rFonts w:ascii="Arial" w:cs="Arial" w:hAnsi="Arial"/>
        </w:rPr>
      </w:pPr>
    </w:p>
    <w:p w14:paraId="2DF2F55F" w14:textId="77777777" w:rsidP="0028640E" w:rsidR="0028640E" w:rsidRDefault="0028640E" w:rsidRPr="0028640E">
      <w:pPr>
        <w:pStyle w:val="Paragraphedeliste"/>
        <w:numPr>
          <w:ilvl w:val="0"/>
          <w:numId w:val="14"/>
        </w:numPr>
        <w:contextualSpacing/>
        <w:rPr>
          <w:rFonts w:ascii="Arial" w:cs="Arial" w:hAnsi="Arial"/>
        </w:rPr>
      </w:pPr>
      <w:r w:rsidRPr="0028640E">
        <w:rPr>
          <w:rFonts w:ascii="Arial" w:cs="Arial" w:hAnsi="Arial"/>
        </w:rPr>
        <w:t>Revalorisation des taux horaires au 1er décembre 2022 pour la grille de rémunération des poseurs de cuisines – prévisiteurs et coordinateurs techniques</w:t>
      </w:r>
    </w:p>
    <w:tbl>
      <w:tblPr>
        <w:tblW w:type="dxa" w:w="6240"/>
        <w:tblInd w:type="dxa" w:w="1346"/>
        <w:tblCellMar>
          <w:left w:type="dxa" w:w="70"/>
          <w:right w:type="dxa" w:w="70"/>
        </w:tblCellMar>
        <w:tblLook w:firstColumn="1" w:firstRow="1" w:lastColumn="0" w:lastRow="0" w:noHBand="0" w:noVBand="1" w:val="04A0"/>
      </w:tblPr>
      <w:tblGrid>
        <w:gridCol w:w="3440"/>
        <w:gridCol w:w="2800"/>
      </w:tblGrid>
      <w:tr w14:paraId="01A3A3B8" w14:textId="77777777" w:rsidR="0028640E" w:rsidRPr="0028640E" w:rsidTr="0028640E">
        <w:trPr>
          <w:trHeight w:val="560"/>
        </w:trPr>
        <w:tc>
          <w:tcPr>
            <w:tcW w:type="dxa" w:w="3440"/>
            <w:tcBorders>
              <w:top w:val="nil"/>
              <w:left w:val="nil"/>
              <w:bottom w:val="nil"/>
              <w:right w:val="nil"/>
            </w:tcBorders>
            <w:shd w:color="auto" w:fill="auto" w:val="clear"/>
            <w:noWrap/>
            <w:vAlign w:val="bottom"/>
            <w:hideMark/>
          </w:tcPr>
          <w:p w14:paraId="571A3091" w14:textId="77777777" w:rsidP="00C061D7" w:rsidR="0028640E" w:rsidRDefault="0028640E" w:rsidRPr="0028640E">
            <w:pPr>
              <w:jc w:val="left"/>
              <w:rPr>
                <w:rFonts w:ascii="Arial" w:cs="Arial" w:hAnsi="Arial"/>
              </w:rPr>
            </w:pPr>
          </w:p>
        </w:tc>
        <w:tc>
          <w:tcPr>
            <w:tcW w:type="dxa" w:w="2800"/>
            <w:tcBorders>
              <w:top w:val="nil"/>
              <w:left w:val="nil"/>
              <w:bottom w:val="nil"/>
              <w:right w:val="nil"/>
            </w:tcBorders>
            <w:shd w:color="auto" w:fill="auto" w:val="clear"/>
            <w:noWrap/>
            <w:vAlign w:val="bottom"/>
            <w:hideMark/>
          </w:tcPr>
          <w:p w14:paraId="22C61AFF" w14:textId="77777777" w:rsidP="00C061D7" w:rsidR="0028640E" w:rsidRDefault="0028640E" w:rsidRPr="0028640E">
            <w:pPr>
              <w:jc w:val="left"/>
              <w:rPr>
                <w:rFonts w:ascii="Arial" w:cs="Arial" w:hAnsi="Arial"/>
              </w:rPr>
            </w:pPr>
          </w:p>
        </w:tc>
      </w:tr>
      <w:tr w14:paraId="3B77736E" w14:textId="77777777" w:rsidR="0028640E" w:rsidRPr="0028640E" w:rsidTr="0028640E">
        <w:trPr>
          <w:trHeight w:val="290"/>
        </w:trPr>
        <w:tc>
          <w:tcPr>
            <w:tcW w:type="dxa" w:w="3440"/>
            <w:tcBorders>
              <w:top w:color="auto" w:space="0" w:sz="4" w:val="single"/>
              <w:left w:color="auto" w:space="0" w:sz="4" w:val="single"/>
              <w:bottom w:color="auto" w:space="0" w:sz="4" w:val="single"/>
              <w:right w:color="auto" w:space="0" w:sz="4" w:val="single"/>
            </w:tcBorders>
            <w:shd w:color="auto" w:fill="auto" w:val="clear"/>
            <w:vAlign w:val="center"/>
            <w:hideMark/>
          </w:tcPr>
          <w:p w14:paraId="7DCC6F01" w14:textId="77777777" w:rsidP="00C061D7" w:rsidR="0028640E" w:rsidRDefault="0028640E" w:rsidRPr="0028640E">
            <w:pPr>
              <w:rPr>
                <w:rFonts w:ascii="Arial" w:cs="Arial" w:hAnsi="Arial"/>
                <w:color w:val="000000"/>
              </w:rPr>
            </w:pPr>
            <w:r w:rsidRPr="0028640E">
              <w:rPr>
                <w:rFonts w:ascii="Arial" w:cs="Arial" w:hAnsi="Arial"/>
                <w:color w:val="000000"/>
              </w:rPr>
              <w:t>Poseur de Cuisines Débutant</w:t>
            </w:r>
          </w:p>
        </w:tc>
        <w:tc>
          <w:tcPr>
            <w:tcW w:type="dxa" w:w="2800"/>
            <w:tcBorders>
              <w:top w:color="auto" w:space="0" w:sz="4" w:val="single"/>
              <w:left w:val="nil"/>
              <w:bottom w:color="auto" w:space="0" w:sz="4" w:val="single"/>
              <w:right w:color="auto" w:space="0" w:sz="4" w:val="single"/>
            </w:tcBorders>
            <w:shd w:color="auto" w:fill="auto" w:val="clear"/>
            <w:vAlign w:val="center"/>
            <w:hideMark/>
          </w:tcPr>
          <w:p w14:paraId="26CB7D2A" w14:textId="77777777" w:rsidP="00C061D7" w:rsidR="0028640E" w:rsidRDefault="0028640E" w:rsidRPr="0028640E">
            <w:pPr>
              <w:rPr>
                <w:rFonts w:ascii="Arial" w:cs="Arial" w:hAnsi="Arial"/>
                <w:color w:val="000000"/>
              </w:rPr>
            </w:pPr>
            <w:r w:rsidRPr="0028640E">
              <w:rPr>
                <w:rFonts w:ascii="Arial" w:cs="Arial" w:hAnsi="Arial"/>
                <w:color w:val="000000"/>
              </w:rPr>
              <w:t>11.48 euros</w:t>
            </w:r>
          </w:p>
        </w:tc>
      </w:tr>
      <w:tr w14:paraId="66A10122" w14:textId="77777777" w:rsidR="0028640E" w:rsidRPr="0028640E" w:rsidTr="0028640E">
        <w:trPr>
          <w:trHeight w:val="290"/>
        </w:trPr>
        <w:tc>
          <w:tcPr>
            <w:tcW w:type="dxa" w:w="3440"/>
            <w:tcBorders>
              <w:top w:val="nil"/>
              <w:left w:color="auto" w:space="0" w:sz="4" w:val="single"/>
              <w:bottom w:color="auto" w:space="0" w:sz="4" w:val="single"/>
              <w:right w:color="auto" w:space="0" w:sz="4" w:val="single"/>
            </w:tcBorders>
            <w:shd w:color="auto" w:fill="auto" w:val="clear"/>
            <w:vAlign w:val="center"/>
            <w:hideMark/>
          </w:tcPr>
          <w:p w14:paraId="70940A37" w14:textId="77777777" w:rsidP="00C061D7" w:rsidR="0028640E" w:rsidRDefault="0028640E" w:rsidRPr="0028640E">
            <w:pPr>
              <w:rPr>
                <w:rFonts w:ascii="Arial" w:cs="Arial" w:hAnsi="Arial"/>
                <w:color w:val="000000"/>
              </w:rPr>
            </w:pPr>
            <w:r w:rsidRPr="0028640E">
              <w:rPr>
                <w:rFonts w:ascii="Arial" w:cs="Arial" w:hAnsi="Arial"/>
                <w:color w:val="000000"/>
              </w:rPr>
              <w:t>Poseur de Cuisines Confirmé</w:t>
            </w:r>
          </w:p>
        </w:tc>
        <w:tc>
          <w:tcPr>
            <w:tcW w:type="dxa" w:w="2800"/>
            <w:tcBorders>
              <w:top w:val="nil"/>
              <w:left w:val="nil"/>
              <w:bottom w:color="auto" w:space="0" w:sz="4" w:val="single"/>
              <w:right w:color="auto" w:space="0" w:sz="4" w:val="single"/>
            </w:tcBorders>
            <w:shd w:color="auto" w:fill="auto" w:val="clear"/>
            <w:vAlign w:val="center"/>
            <w:hideMark/>
          </w:tcPr>
          <w:p w14:paraId="7A58D637" w14:textId="77777777" w:rsidP="00C061D7" w:rsidR="0028640E" w:rsidRDefault="0028640E" w:rsidRPr="0028640E">
            <w:pPr>
              <w:rPr>
                <w:rFonts w:ascii="Arial" w:cs="Arial" w:hAnsi="Arial"/>
                <w:color w:val="000000"/>
              </w:rPr>
            </w:pPr>
            <w:r w:rsidRPr="0028640E">
              <w:rPr>
                <w:rFonts w:ascii="Arial" w:cs="Arial" w:hAnsi="Arial"/>
                <w:color w:val="000000"/>
              </w:rPr>
              <w:t>12 euros</w:t>
            </w:r>
          </w:p>
        </w:tc>
      </w:tr>
      <w:tr w14:paraId="66B7A579" w14:textId="77777777" w:rsidR="0028640E" w:rsidRPr="0028640E" w:rsidTr="0028640E">
        <w:trPr>
          <w:trHeight w:val="290"/>
        </w:trPr>
        <w:tc>
          <w:tcPr>
            <w:tcW w:type="dxa" w:w="3440"/>
            <w:tcBorders>
              <w:top w:val="nil"/>
              <w:left w:color="auto" w:space="0" w:sz="4" w:val="single"/>
              <w:bottom w:color="auto" w:space="0" w:sz="4" w:val="single"/>
              <w:right w:color="auto" w:space="0" w:sz="4" w:val="single"/>
            </w:tcBorders>
            <w:shd w:color="auto" w:fill="auto" w:val="clear"/>
            <w:vAlign w:val="center"/>
            <w:hideMark/>
          </w:tcPr>
          <w:p w14:paraId="49B55D34" w14:textId="77777777" w:rsidP="00C061D7" w:rsidR="0028640E" w:rsidRDefault="0028640E" w:rsidRPr="0028640E">
            <w:pPr>
              <w:rPr>
                <w:rFonts w:ascii="Arial" w:cs="Arial" w:hAnsi="Arial"/>
                <w:color w:val="000000"/>
              </w:rPr>
            </w:pPr>
            <w:r w:rsidRPr="0028640E">
              <w:rPr>
                <w:rFonts w:ascii="Arial" w:cs="Arial" w:hAnsi="Arial"/>
                <w:color w:val="000000"/>
              </w:rPr>
              <w:t>Poseur de Cuisines Expert</w:t>
            </w:r>
          </w:p>
        </w:tc>
        <w:tc>
          <w:tcPr>
            <w:tcW w:type="dxa" w:w="2800"/>
            <w:tcBorders>
              <w:top w:val="nil"/>
              <w:left w:val="nil"/>
              <w:bottom w:color="auto" w:space="0" w:sz="4" w:val="single"/>
              <w:right w:color="auto" w:space="0" w:sz="4" w:val="single"/>
            </w:tcBorders>
            <w:shd w:color="auto" w:fill="auto" w:val="clear"/>
            <w:vAlign w:val="center"/>
            <w:hideMark/>
          </w:tcPr>
          <w:p w14:paraId="4DC5644A" w14:textId="77777777" w:rsidP="00C061D7" w:rsidR="0028640E" w:rsidRDefault="0028640E" w:rsidRPr="0028640E">
            <w:pPr>
              <w:rPr>
                <w:rFonts w:ascii="Arial" w:cs="Arial" w:hAnsi="Arial"/>
                <w:color w:val="000000"/>
              </w:rPr>
            </w:pPr>
            <w:r w:rsidRPr="0028640E">
              <w:rPr>
                <w:rFonts w:ascii="Arial" w:cs="Arial" w:hAnsi="Arial"/>
                <w:color w:val="000000"/>
              </w:rPr>
              <w:t>12.50 euros</w:t>
            </w:r>
          </w:p>
        </w:tc>
      </w:tr>
      <w:tr w14:paraId="1F331C0C" w14:textId="77777777" w:rsidR="0028640E" w:rsidRPr="0028640E" w:rsidTr="0028640E">
        <w:trPr>
          <w:trHeight w:val="290"/>
        </w:trPr>
        <w:tc>
          <w:tcPr>
            <w:tcW w:type="dxa" w:w="3440"/>
            <w:tcBorders>
              <w:top w:val="nil"/>
              <w:left w:color="auto" w:space="0" w:sz="4" w:val="single"/>
              <w:bottom w:color="auto" w:space="0" w:sz="4" w:val="single"/>
              <w:right w:color="auto" w:space="0" w:sz="4" w:val="single"/>
            </w:tcBorders>
            <w:shd w:color="auto" w:fill="auto" w:val="clear"/>
            <w:vAlign w:val="center"/>
            <w:hideMark/>
          </w:tcPr>
          <w:p w14:paraId="2E53FEB5" w14:textId="77777777" w:rsidP="00C061D7" w:rsidR="0028640E" w:rsidRDefault="0028640E" w:rsidRPr="0028640E">
            <w:pPr>
              <w:rPr>
                <w:rFonts w:ascii="Arial" w:cs="Arial" w:hAnsi="Arial"/>
                <w:color w:val="000000"/>
              </w:rPr>
            </w:pPr>
            <w:r w:rsidRPr="0028640E">
              <w:rPr>
                <w:rFonts w:ascii="Arial" w:cs="Arial" w:hAnsi="Arial"/>
                <w:color w:val="000000"/>
              </w:rPr>
              <w:t>Prévisiteur Débutant</w:t>
            </w:r>
          </w:p>
        </w:tc>
        <w:tc>
          <w:tcPr>
            <w:tcW w:type="dxa" w:w="2800"/>
            <w:tcBorders>
              <w:top w:val="nil"/>
              <w:left w:val="nil"/>
              <w:bottom w:color="auto" w:space="0" w:sz="4" w:val="single"/>
              <w:right w:color="auto" w:space="0" w:sz="4" w:val="single"/>
            </w:tcBorders>
            <w:shd w:color="auto" w:fill="auto" w:val="clear"/>
            <w:vAlign w:val="center"/>
            <w:hideMark/>
          </w:tcPr>
          <w:p w14:paraId="675F20DF" w14:textId="77777777" w:rsidP="00C061D7" w:rsidR="0028640E" w:rsidRDefault="0028640E" w:rsidRPr="0028640E">
            <w:pPr>
              <w:rPr>
                <w:rFonts w:ascii="Arial" w:cs="Arial" w:hAnsi="Arial"/>
                <w:color w:val="000000"/>
              </w:rPr>
            </w:pPr>
            <w:r w:rsidRPr="0028640E">
              <w:rPr>
                <w:rFonts w:ascii="Arial" w:cs="Arial" w:hAnsi="Arial"/>
                <w:color w:val="000000"/>
              </w:rPr>
              <w:t>11.48 euros</w:t>
            </w:r>
          </w:p>
        </w:tc>
      </w:tr>
      <w:tr w14:paraId="3287FEC3" w14:textId="77777777" w:rsidR="0028640E" w:rsidRPr="0028640E" w:rsidTr="0028640E">
        <w:trPr>
          <w:trHeight w:val="290"/>
        </w:trPr>
        <w:tc>
          <w:tcPr>
            <w:tcW w:type="dxa" w:w="3440"/>
            <w:tcBorders>
              <w:top w:val="nil"/>
              <w:left w:color="auto" w:space="0" w:sz="4" w:val="single"/>
              <w:bottom w:color="auto" w:space="0" w:sz="4" w:val="single"/>
              <w:right w:color="auto" w:space="0" w:sz="4" w:val="single"/>
            </w:tcBorders>
            <w:shd w:color="auto" w:fill="auto" w:val="clear"/>
            <w:vAlign w:val="center"/>
            <w:hideMark/>
          </w:tcPr>
          <w:p w14:paraId="06C7C670" w14:textId="77777777" w:rsidP="00C061D7" w:rsidR="0028640E" w:rsidRDefault="0028640E" w:rsidRPr="0028640E">
            <w:pPr>
              <w:rPr>
                <w:rFonts w:ascii="Arial" w:cs="Arial" w:hAnsi="Arial"/>
                <w:color w:val="000000"/>
              </w:rPr>
            </w:pPr>
            <w:r w:rsidRPr="0028640E">
              <w:rPr>
                <w:rFonts w:ascii="Arial" w:cs="Arial" w:hAnsi="Arial"/>
                <w:color w:val="000000"/>
              </w:rPr>
              <w:t>Prévisiteur Confirmé</w:t>
            </w:r>
          </w:p>
        </w:tc>
        <w:tc>
          <w:tcPr>
            <w:tcW w:type="dxa" w:w="2800"/>
            <w:tcBorders>
              <w:top w:val="nil"/>
              <w:left w:val="nil"/>
              <w:bottom w:color="auto" w:space="0" w:sz="4" w:val="single"/>
              <w:right w:color="auto" w:space="0" w:sz="4" w:val="single"/>
            </w:tcBorders>
            <w:shd w:color="auto" w:fill="auto" w:val="clear"/>
            <w:vAlign w:val="center"/>
            <w:hideMark/>
          </w:tcPr>
          <w:p w14:paraId="39147481" w14:textId="77777777" w:rsidP="00C061D7" w:rsidR="0028640E" w:rsidRDefault="0028640E" w:rsidRPr="0028640E">
            <w:pPr>
              <w:rPr>
                <w:rFonts w:ascii="Arial" w:cs="Arial" w:hAnsi="Arial"/>
                <w:color w:val="000000"/>
              </w:rPr>
            </w:pPr>
            <w:r w:rsidRPr="0028640E">
              <w:rPr>
                <w:rFonts w:ascii="Arial" w:cs="Arial" w:hAnsi="Arial"/>
                <w:color w:val="000000"/>
              </w:rPr>
              <w:t>12.50 euros</w:t>
            </w:r>
          </w:p>
        </w:tc>
      </w:tr>
      <w:tr w14:paraId="4E151BA9" w14:textId="77777777" w:rsidR="0028640E" w:rsidRPr="0028640E" w:rsidTr="0028640E">
        <w:trPr>
          <w:trHeight w:val="290"/>
        </w:trPr>
        <w:tc>
          <w:tcPr>
            <w:tcW w:type="dxa" w:w="3440"/>
            <w:tcBorders>
              <w:top w:val="nil"/>
              <w:left w:color="auto" w:space="0" w:sz="4" w:val="single"/>
              <w:bottom w:color="auto" w:space="0" w:sz="4" w:val="single"/>
              <w:right w:color="auto" w:space="0" w:sz="4" w:val="single"/>
            </w:tcBorders>
            <w:shd w:color="auto" w:fill="auto" w:val="clear"/>
            <w:vAlign w:val="center"/>
            <w:hideMark/>
          </w:tcPr>
          <w:p w14:paraId="26455A67" w14:textId="77777777" w:rsidP="00C061D7" w:rsidR="0028640E" w:rsidRDefault="0028640E" w:rsidRPr="0028640E">
            <w:pPr>
              <w:rPr>
                <w:rFonts w:ascii="Arial" w:cs="Arial" w:hAnsi="Arial"/>
                <w:color w:val="000000"/>
              </w:rPr>
            </w:pPr>
            <w:r w:rsidRPr="0028640E">
              <w:rPr>
                <w:rFonts w:ascii="Arial" w:cs="Arial" w:hAnsi="Arial"/>
                <w:color w:val="000000"/>
              </w:rPr>
              <w:t>Prévisiteur Expert</w:t>
            </w:r>
          </w:p>
        </w:tc>
        <w:tc>
          <w:tcPr>
            <w:tcW w:type="dxa" w:w="2800"/>
            <w:tcBorders>
              <w:top w:val="nil"/>
              <w:left w:val="nil"/>
              <w:bottom w:color="auto" w:space="0" w:sz="4" w:val="single"/>
              <w:right w:color="auto" w:space="0" w:sz="4" w:val="single"/>
            </w:tcBorders>
            <w:shd w:color="auto" w:fill="auto" w:val="clear"/>
            <w:vAlign w:val="center"/>
            <w:hideMark/>
          </w:tcPr>
          <w:p w14:paraId="4DA9F9E8" w14:textId="77777777" w:rsidP="00C061D7" w:rsidR="0028640E" w:rsidRDefault="0028640E" w:rsidRPr="0028640E">
            <w:pPr>
              <w:rPr>
                <w:rFonts w:ascii="Arial" w:cs="Arial" w:hAnsi="Arial"/>
                <w:color w:val="000000"/>
              </w:rPr>
            </w:pPr>
            <w:r w:rsidRPr="0028640E">
              <w:rPr>
                <w:rFonts w:ascii="Arial" w:cs="Arial" w:hAnsi="Arial"/>
                <w:color w:val="000000"/>
              </w:rPr>
              <w:t>13.50 euros</w:t>
            </w:r>
          </w:p>
        </w:tc>
      </w:tr>
      <w:tr w14:paraId="5766AEE9" w14:textId="77777777" w:rsidR="0028640E" w:rsidRPr="0028640E" w:rsidTr="0028640E">
        <w:trPr>
          <w:trHeight w:val="290"/>
        </w:trPr>
        <w:tc>
          <w:tcPr>
            <w:tcW w:type="dxa" w:w="3440"/>
            <w:tcBorders>
              <w:top w:val="nil"/>
              <w:left w:color="auto" w:space="0" w:sz="4" w:val="single"/>
              <w:bottom w:color="auto" w:space="0" w:sz="4" w:val="single"/>
              <w:right w:color="auto" w:space="0" w:sz="4" w:val="single"/>
            </w:tcBorders>
            <w:shd w:color="auto" w:fill="auto" w:val="clear"/>
            <w:vAlign w:val="center"/>
            <w:hideMark/>
          </w:tcPr>
          <w:p w14:paraId="1AD3103E" w14:textId="77777777" w:rsidP="00C061D7" w:rsidR="0028640E" w:rsidRDefault="0028640E" w:rsidRPr="0028640E">
            <w:pPr>
              <w:rPr>
                <w:rFonts w:ascii="Arial" w:cs="Arial" w:hAnsi="Arial"/>
                <w:color w:val="000000"/>
              </w:rPr>
            </w:pPr>
            <w:r w:rsidRPr="0028640E">
              <w:rPr>
                <w:rFonts w:ascii="Arial" w:cs="Arial" w:hAnsi="Arial"/>
                <w:color w:val="000000"/>
              </w:rPr>
              <w:t>Coordinateur Technique</w:t>
            </w:r>
          </w:p>
        </w:tc>
        <w:tc>
          <w:tcPr>
            <w:tcW w:type="dxa" w:w="2800"/>
            <w:tcBorders>
              <w:top w:val="nil"/>
              <w:left w:val="nil"/>
              <w:bottom w:color="auto" w:space="0" w:sz="4" w:val="single"/>
              <w:right w:color="auto" w:space="0" w:sz="4" w:val="single"/>
            </w:tcBorders>
            <w:shd w:color="auto" w:fill="auto" w:val="clear"/>
            <w:vAlign w:val="center"/>
            <w:hideMark/>
          </w:tcPr>
          <w:p w14:paraId="2E22D8F1" w14:textId="77777777" w:rsidP="00C061D7" w:rsidR="0028640E" w:rsidRDefault="0028640E" w:rsidRPr="0028640E">
            <w:pPr>
              <w:rPr>
                <w:rFonts w:ascii="Arial" w:cs="Arial" w:hAnsi="Arial"/>
                <w:color w:val="000000"/>
              </w:rPr>
            </w:pPr>
            <w:r w:rsidRPr="0028640E">
              <w:rPr>
                <w:rFonts w:ascii="Arial" w:cs="Arial" w:hAnsi="Arial"/>
                <w:color w:val="000000"/>
              </w:rPr>
              <w:t>14.08 euros</w:t>
            </w:r>
          </w:p>
        </w:tc>
      </w:tr>
    </w:tbl>
    <w:p w14:paraId="1950FF35" w14:textId="77777777" w:rsidP="0028640E" w:rsidR="0028640E" w:rsidRDefault="0028640E" w:rsidRPr="0028640E">
      <w:pPr>
        <w:ind w:left="1346"/>
        <w:rPr>
          <w:rFonts w:ascii="Arial" w:cs="Arial" w:hAnsi="Arial"/>
        </w:rPr>
      </w:pPr>
    </w:p>
    <w:p w14:paraId="535B5092" w14:textId="77777777" w:rsidP="0028640E" w:rsidR="0028640E" w:rsidRDefault="0028640E" w:rsidRPr="0028640E">
      <w:pPr>
        <w:rPr>
          <w:rFonts w:ascii="Arial" w:cs="Arial" w:hAnsi="Arial"/>
        </w:rPr>
      </w:pPr>
      <w:r w:rsidRPr="0028640E">
        <w:rPr>
          <w:rFonts w:ascii="Arial" w:cs="Arial" w:hAnsi="Arial"/>
        </w:rPr>
        <w:t xml:space="preserve">Il est rappelé que le salaire de base est complété par des primes mensuelles. En contrepartie, la prime de service de 41,92€ est supprimée. </w:t>
      </w:r>
    </w:p>
    <w:p w14:paraId="712ED358" w14:textId="77777777" w:rsidP="0028640E" w:rsidR="0028640E" w:rsidRDefault="0028640E" w:rsidRPr="0028640E">
      <w:pPr>
        <w:rPr>
          <w:rFonts w:ascii="Arial" w:cs="Arial" w:hAnsi="Arial"/>
        </w:rPr>
      </w:pPr>
    </w:p>
    <w:p w14:paraId="2C6EBCCC" w14:textId="77777777" w:rsidP="0028640E" w:rsidR="0028640E" w:rsidRDefault="0028640E" w:rsidRPr="0028640E">
      <w:pPr>
        <w:rPr>
          <w:rFonts w:ascii="Arial" w:cs="Arial" w:hAnsi="Arial"/>
        </w:rPr>
      </w:pPr>
      <w:r w:rsidRPr="0028640E">
        <w:rPr>
          <w:rFonts w:ascii="Arial" w:cs="Arial" w:hAnsi="Arial"/>
        </w:rPr>
        <w:t>Les propositions sont validées dans l’ensemble par les délégués syndicaux.</w:t>
      </w:r>
    </w:p>
    <w:p w14:paraId="51B0D427" w14:textId="77777777" w:rsidP="00276A75" w:rsidR="00276A75" w:rsidRDefault="00276A75" w:rsidRPr="007D473D">
      <w:pPr>
        <w:rPr>
          <w:rFonts w:ascii="Arial" w:cs="Arial" w:hAnsi="Arial"/>
        </w:rPr>
      </w:pPr>
    </w:p>
    <w:p w14:paraId="294F101E" w14:textId="1FB7E58E" w:rsidP="0028640E" w:rsidR="0028640E" w:rsidRDefault="0028640E" w:rsidRPr="0028640E">
      <w:pPr>
        <w:rPr>
          <w:rFonts w:ascii="Arial" w:cs="Arial" w:hAnsi="Arial"/>
          <w:b/>
          <w:bCs/>
          <w:u w:val="single"/>
        </w:rPr>
      </w:pPr>
      <w:r w:rsidRPr="0028640E">
        <w:rPr>
          <w:rFonts w:ascii="Arial" w:cs="Arial" w:hAnsi="Arial"/>
          <w:b/>
          <w:bCs/>
          <w:u w:val="single"/>
        </w:rPr>
        <w:t xml:space="preserve">Pour le Personnel </w:t>
      </w:r>
      <w:r>
        <w:rPr>
          <w:rFonts w:ascii="Arial" w:cs="Arial" w:hAnsi="Arial"/>
          <w:b/>
          <w:bCs/>
          <w:u w:val="single"/>
        </w:rPr>
        <w:t xml:space="preserve">« Administratif » : </w:t>
      </w:r>
    </w:p>
    <w:p w14:paraId="14A0F0C3" w14:textId="77777777" w:rsidP="00276A75" w:rsidR="00276A75" w:rsidRDefault="00276A75" w:rsidRPr="007D473D">
      <w:pPr>
        <w:rPr>
          <w:rFonts w:ascii="Arial" w:cs="Arial" w:hAnsi="Arial"/>
        </w:rPr>
      </w:pPr>
    </w:p>
    <w:p w14:paraId="08FD6967" w14:textId="77777777" w:rsidP="007D473D" w:rsidR="0028640E" w:rsidRDefault="007D473D">
      <w:pPr>
        <w:rPr>
          <w:rFonts w:ascii="Arial" w:cs="Arial" w:hAnsi="Arial"/>
        </w:rPr>
      </w:pPr>
      <w:r w:rsidRPr="009F3DAD">
        <w:rPr>
          <w:rFonts w:ascii="Arial" w:cs="Arial" w:hAnsi="Arial"/>
        </w:rPr>
        <w:t xml:space="preserve">Les salaires pour ce type de poste sont négociés lors des Entretiens Individuels. </w:t>
      </w:r>
    </w:p>
    <w:p w14:paraId="1BB107BB" w14:textId="77777777" w:rsidP="007D473D" w:rsidR="0028640E" w:rsidRDefault="0028640E">
      <w:pPr>
        <w:rPr>
          <w:rFonts w:ascii="Arial" w:cs="Arial" w:hAnsi="Arial"/>
        </w:rPr>
      </w:pPr>
    </w:p>
    <w:p w14:paraId="3FA210B2" w14:textId="7CC138E8" w:rsidP="007D473D" w:rsidR="007D473D" w:rsidRDefault="007D473D" w:rsidRPr="009F3DAD">
      <w:pPr>
        <w:rPr>
          <w:rFonts w:ascii="Arial" w:cs="Arial" w:hAnsi="Arial"/>
        </w:rPr>
      </w:pPr>
      <w:r w:rsidRPr="009F3DAD">
        <w:rPr>
          <w:rFonts w:ascii="Arial" w:cs="Arial" w:hAnsi="Arial"/>
        </w:rPr>
        <w:t>Cependant, les décisions validées lors des NAO de 2022 sont maintenues à savoir l’octroi d’une rémunération mensuelle brut hors ancienneté, à minima de 2000€ bruts mensuels, pour tous à compter du 1</w:t>
      </w:r>
      <w:r w:rsidRPr="009F3DAD">
        <w:rPr>
          <w:rFonts w:ascii="Arial" w:cs="Arial" w:hAnsi="Arial"/>
          <w:vertAlign w:val="superscript"/>
        </w:rPr>
        <w:t>er</w:t>
      </w:r>
      <w:r w:rsidRPr="009F3DAD">
        <w:rPr>
          <w:rFonts w:ascii="Arial" w:cs="Arial" w:hAnsi="Arial"/>
        </w:rPr>
        <w:t xml:space="preserve"> octobre 2023.</w:t>
      </w:r>
    </w:p>
    <w:p w14:paraId="47675228" w14:textId="77777777" w:rsidP="007D473D" w:rsidR="007D473D" w:rsidRDefault="007D473D" w:rsidRPr="009F3DAD">
      <w:pPr>
        <w:rPr>
          <w:rFonts w:ascii="Arial" w:cs="Arial" w:hAnsi="Arial"/>
        </w:rPr>
      </w:pPr>
    </w:p>
    <w:p w14:paraId="61C7AC09" w14:textId="77777777" w:rsidP="007D473D" w:rsidR="007D473D" w:rsidRDefault="007D473D" w:rsidRPr="009F3DAD">
      <w:pPr>
        <w:rPr>
          <w:rFonts w:ascii="Arial" w:cs="Arial" w:hAnsi="Arial"/>
        </w:rPr>
      </w:pPr>
      <w:r w:rsidRPr="009F3DAD">
        <w:rPr>
          <w:rFonts w:ascii="Arial" w:cs="Arial" w:hAnsi="Arial"/>
        </w:rPr>
        <w:t>Il est noté que les personnes concernées, feront déjà l’objet d’une revalorisation de leur rémunération suite aux Négociations de la Branche Transports et percevront au 1</w:t>
      </w:r>
      <w:r w:rsidRPr="009F3DAD">
        <w:rPr>
          <w:rFonts w:ascii="Arial" w:cs="Arial" w:hAnsi="Arial"/>
          <w:vertAlign w:val="superscript"/>
        </w:rPr>
        <w:t>er</w:t>
      </w:r>
      <w:r w:rsidRPr="009F3DAD">
        <w:rPr>
          <w:rFonts w:ascii="Arial" w:cs="Arial" w:hAnsi="Arial"/>
        </w:rPr>
        <w:t xml:space="preserve"> décembre 2022 une rémunération mensuelle brute (hors ancienneté) de 1926€. </w:t>
      </w:r>
    </w:p>
    <w:p w14:paraId="1A666BB1" w14:textId="77777777" w:rsidP="00276A75" w:rsidR="00276A75" w:rsidRDefault="00276A75" w:rsidRPr="007D473D">
      <w:pPr>
        <w:rPr>
          <w:rFonts w:ascii="Arial" w:cs="Arial" w:hAnsi="Arial"/>
        </w:rPr>
      </w:pPr>
    </w:p>
    <w:bookmarkEnd w:id="3"/>
    <w:p w14:paraId="3D8DF2A9" w14:textId="305FD87B" w:rsidP="00FC34BC" w:rsidR="00276A75" w:rsidRDefault="00276A75" w:rsidRPr="007D473D">
      <w:pPr>
        <w:tabs>
          <w:tab w:pos="6237" w:val="left"/>
        </w:tabs>
        <w:rPr>
          <w:rFonts w:ascii="Arial" w:cs="Arial" w:hAnsi="Arial"/>
          <w:bCs/>
        </w:rPr>
      </w:pPr>
      <w:r w:rsidRPr="007D473D">
        <w:rPr>
          <w:rFonts w:ascii="Arial" w:cs="Arial" w:hAnsi="Arial"/>
        </w:rPr>
        <w:t>Les partenaires sociaux ont émis un avis favorable à toutes ces dispositions.</w:t>
      </w:r>
    </w:p>
    <w:p w14:paraId="506EAE17" w14:textId="77777777" w:rsidP="00FC34BC" w:rsidR="00276A75" w:rsidRDefault="00276A75" w:rsidRPr="007D473D">
      <w:pPr>
        <w:tabs>
          <w:tab w:pos="6237" w:val="left"/>
        </w:tabs>
        <w:rPr>
          <w:rFonts w:ascii="Arial" w:cs="Arial" w:hAnsi="Arial"/>
          <w:bCs/>
        </w:rPr>
      </w:pPr>
    </w:p>
    <w:p w14:paraId="5BDFD0CC" w14:textId="38446AAE" w:rsidP="00790602" w:rsidR="00790602" w:rsidRDefault="00790602" w:rsidRPr="007D473D">
      <w:pPr>
        <w:tabs>
          <w:tab w:pos="6237" w:val="left"/>
        </w:tabs>
        <w:jc w:val="left"/>
        <w:rPr>
          <w:rFonts w:ascii="Arial" w:cs="Arial" w:hAnsi="Arial"/>
          <w:b/>
          <w:bCs/>
          <w:u w:val="single"/>
        </w:rPr>
      </w:pPr>
      <w:r w:rsidRPr="007D473D">
        <w:rPr>
          <w:rFonts w:ascii="Arial" w:cs="Arial" w:hAnsi="Arial"/>
          <w:b/>
          <w:bCs/>
          <w:u w:val="single"/>
        </w:rPr>
        <w:t>B – Systèmes de primes collectives</w:t>
      </w:r>
    </w:p>
    <w:p w14:paraId="4EC29AD9" w14:textId="430BE20D" w:rsidP="00AE3773" w:rsidR="00183378" w:rsidRDefault="00183378" w:rsidRPr="007D473D">
      <w:pPr>
        <w:tabs>
          <w:tab w:pos="6237" w:val="left"/>
        </w:tabs>
        <w:jc w:val="left"/>
        <w:rPr>
          <w:rFonts w:ascii="Arial" w:cs="Arial" w:hAnsi="Arial"/>
          <w:b/>
          <w:bCs/>
          <w:u w:val="single"/>
        </w:rPr>
      </w:pPr>
    </w:p>
    <w:p w14:paraId="2E045441" w14:textId="5E2C5E2B" w:rsidP="009B2772" w:rsidR="009B2772" w:rsidRDefault="009F3DAD" w:rsidRPr="009F3DAD">
      <w:pPr>
        <w:rPr>
          <w:rFonts w:ascii="Arial" w:cs="Arial" w:hAnsi="Arial"/>
        </w:rPr>
      </w:pPr>
      <w:bookmarkStart w:id="4" w:name="_Hlk55828885"/>
      <w:r w:rsidRPr="009F3DAD">
        <w:rPr>
          <w:rFonts w:ascii="Arial" w:cs="Arial" w:hAnsi="Arial"/>
        </w:rPr>
        <w:t>Le système de primes collectives fera l’objet d’une renégociation avant la fin décembre 2022. La date est fixée au 8 décembre 2022 à 11h00.</w:t>
      </w:r>
    </w:p>
    <w:p w14:paraId="38651E63" w14:textId="77777777" w:rsidP="00276A75" w:rsidR="009B2772" w:rsidRDefault="009B2772" w:rsidRPr="009F3DAD">
      <w:pPr>
        <w:rPr>
          <w:rFonts w:ascii="Arial" w:cs="Arial" w:hAnsi="Arial"/>
        </w:rPr>
      </w:pPr>
      <w:bookmarkStart w:id="5" w:name="_Hlk55924227"/>
      <w:bookmarkEnd w:id="4"/>
    </w:p>
    <w:p w14:paraId="2859B3DC" w14:textId="6725840A" w:rsidP="00215038" w:rsidR="00295750" w:rsidRDefault="00276A75" w:rsidRPr="007D473D">
      <w:pPr>
        <w:tabs>
          <w:tab w:pos="6237" w:val="left"/>
        </w:tabs>
        <w:rPr>
          <w:rFonts w:ascii="Arial" w:cs="Arial" w:hAnsi="Arial"/>
        </w:rPr>
      </w:pPr>
      <w:r w:rsidRPr="009F3DAD">
        <w:rPr>
          <w:rFonts w:ascii="Arial" w:cs="Arial" w:hAnsi="Arial"/>
        </w:rPr>
        <w:lastRenderedPageBreak/>
        <w:t>Les partenaires sociaux ont émis un avis favorable</w:t>
      </w:r>
      <w:r w:rsidR="009F3DAD" w:rsidRPr="009F3DAD">
        <w:rPr>
          <w:rFonts w:ascii="Arial" w:cs="Arial" w:hAnsi="Arial"/>
        </w:rPr>
        <w:t>.</w:t>
      </w:r>
    </w:p>
    <w:bookmarkEnd w:id="5"/>
    <w:p w14:paraId="2C03FEB0" w14:textId="77777777" w:rsidP="00AE3773" w:rsidR="00AF65E9" w:rsidRDefault="00AF65E9" w:rsidRPr="007D473D">
      <w:pPr>
        <w:tabs>
          <w:tab w:pos="6237" w:val="left"/>
        </w:tabs>
        <w:jc w:val="left"/>
        <w:rPr>
          <w:rFonts w:ascii="Arial" w:cs="Arial" w:hAnsi="Arial"/>
          <w:b/>
          <w:bCs/>
          <w:u w:val="single"/>
        </w:rPr>
      </w:pPr>
    </w:p>
    <w:p w14:paraId="37058FD9" w14:textId="1DC53B6C" w:rsidP="00AE3773" w:rsidR="00AE3773" w:rsidRDefault="00276A75" w:rsidRPr="007D473D">
      <w:pPr>
        <w:tabs>
          <w:tab w:pos="6237" w:val="left"/>
        </w:tabs>
        <w:jc w:val="left"/>
        <w:rPr>
          <w:rFonts w:ascii="Arial" w:cs="Arial" w:hAnsi="Arial"/>
          <w:b/>
          <w:bCs/>
          <w:u w:val="single"/>
        </w:rPr>
      </w:pPr>
      <w:r w:rsidRPr="007D473D">
        <w:rPr>
          <w:rFonts w:ascii="Arial" w:cs="Arial" w:hAnsi="Arial"/>
          <w:b/>
          <w:bCs/>
          <w:u w:val="single"/>
        </w:rPr>
        <w:t>C</w:t>
      </w:r>
      <w:r w:rsidR="00AE3773" w:rsidRPr="007D473D">
        <w:rPr>
          <w:rFonts w:ascii="Arial" w:cs="Arial" w:hAnsi="Arial"/>
          <w:b/>
          <w:bCs/>
          <w:u w:val="single"/>
        </w:rPr>
        <w:t>-</w:t>
      </w:r>
      <w:r w:rsidR="00183378" w:rsidRPr="007D473D">
        <w:rPr>
          <w:rFonts w:ascii="Arial" w:cs="Arial" w:hAnsi="Arial"/>
          <w:b/>
          <w:bCs/>
          <w:u w:val="single"/>
        </w:rPr>
        <w:t>P</w:t>
      </w:r>
      <w:r w:rsidR="00AE3773" w:rsidRPr="007D473D">
        <w:rPr>
          <w:rFonts w:ascii="Arial" w:cs="Arial" w:hAnsi="Arial"/>
          <w:b/>
          <w:bCs/>
          <w:u w:val="single"/>
        </w:rPr>
        <w:t xml:space="preserve">rime </w:t>
      </w:r>
      <w:r w:rsidR="0076735E" w:rsidRPr="007D473D">
        <w:rPr>
          <w:rFonts w:ascii="Arial" w:cs="Arial" w:hAnsi="Arial"/>
          <w:b/>
          <w:bCs/>
          <w:u w:val="single"/>
        </w:rPr>
        <w:t>sur la valeur ajoutée à la présence</w:t>
      </w:r>
    </w:p>
    <w:p w14:paraId="5DAF785A" w14:textId="158FCB1E" w:rsidP="007A0D38" w:rsidR="007A0D38" w:rsidRDefault="007A0D38" w:rsidRPr="007D473D">
      <w:pPr>
        <w:tabs>
          <w:tab w:pos="6237" w:val="left"/>
        </w:tabs>
        <w:rPr>
          <w:rFonts w:ascii="Arial" w:cs="Arial" w:hAnsi="Arial"/>
        </w:rPr>
      </w:pPr>
    </w:p>
    <w:p w14:paraId="676F5563" w14:textId="77777777" w:rsidP="00276A75" w:rsidR="00276A75" w:rsidRDefault="00276A75" w:rsidRPr="007D473D">
      <w:pPr>
        <w:rPr>
          <w:rFonts w:ascii="Arial" w:cs="Arial" w:hAnsi="Arial"/>
        </w:rPr>
      </w:pPr>
      <w:r w:rsidRPr="007D473D">
        <w:rPr>
          <w:rFonts w:ascii="Arial" w:cs="Arial" w:hAnsi="Arial"/>
        </w:rPr>
        <w:t xml:space="preserve">A titre exceptionnel, la Direction souhaite reconduire la prime sur la valeur ajoutée à la présence. Cette prime reste exceptionnelle et non reconductible tous les ans. En aucun cas, elle ne sera intégrée au Guide de Rémunération. </w:t>
      </w:r>
    </w:p>
    <w:p w14:paraId="352B9DFE" w14:textId="77777777" w:rsidP="00276A75" w:rsidR="00276A75" w:rsidRDefault="00276A75" w:rsidRPr="007D473D">
      <w:pPr>
        <w:rPr>
          <w:rFonts w:ascii="Arial" w:cs="Arial" w:hAnsi="Arial"/>
        </w:rPr>
      </w:pPr>
    </w:p>
    <w:p w14:paraId="6558E9BF" w14:textId="77777777" w:rsidP="00276A75" w:rsidR="00276A75" w:rsidRDefault="00276A75" w:rsidRPr="007D473D">
      <w:pPr>
        <w:rPr>
          <w:rFonts w:ascii="Arial" w:cs="Arial" w:hAnsi="Arial"/>
        </w:rPr>
      </w:pPr>
      <w:r w:rsidRPr="007D473D">
        <w:rPr>
          <w:rFonts w:ascii="Arial" w:cs="Arial" w:hAnsi="Arial"/>
        </w:rPr>
        <w:t xml:space="preserve">Les propositions de la Direction sur l’octroi de cette prime sont les suivantes : </w:t>
      </w:r>
    </w:p>
    <w:p w14:paraId="1F0C2160" w14:textId="77777777" w:rsidP="00276A75" w:rsidR="00276A75" w:rsidRDefault="00276A75" w:rsidRPr="007D473D">
      <w:pPr>
        <w:rPr>
          <w:rFonts w:ascii="Arial" w:cs="Arial" w:hAnsi="Arial"/>
        </w:rPr>
      </w:pPr>
    </w:p>
    <w:p w14:paraId="2F692350" w14:textId="77777777" w:rsidP="00276A75" w:rsidR="00276A75" w:rsidRDefault="00276A75" w:rsidRPr="007D473D">
      <w:pPr>
        <w:rPr>
          <w:rFonts w:ascii="Arial" w:cs="Arial" w:hAnsi="Arial"/>
          <w:u w:val="single"/>
        </w:rPr>
      </w:pPr>
      <w:r w:rsidRPr="007D473D">
        <w:rPr>
          <w:rFonts w:ascii="Arial" w:cs="Arial" w:hAnsi="Arial"/>
        </w:rPr>
        <w:tab/>
      </w:r>
      <w:r w:rsidRPr="007D473D">
        <w:rPr>
          <w:rFonts w:ascii="Arial" w:cs="Arial" w:hAnsi="Arial"/>
          <w:u w:val="single"/>
        </w:rPr>
        <w:t xml:space="preserve">Définition : </w:t>
      </w:r>
    </w:p>
    <w:p w14:paraId="6F7C79D1" w14:textId="77777777" w:rsidP="00276A75" w:rsidR="00276A75" w:rsidRDefault="00276A75" w:rsidRPr="007D473D">
      <w:pPr>
        <w:rPr>
          <w:rFonts w:ascii="Arial" w:cs="Arial" w:hAnsi="Arial"/>
        </w:rPr>
      </w:pPr>
    </w:p>
    <w:p w14:paraId="155A4B41" w14:textId="77777777" w:rsidP="00276A75" w:rsidR="00276A75" w:rsidRDefault="00276A75" w:rsidRPr="007D473D">
      <w:pPr>
        <w:rPr>
          <w:rFonts w:ascii="Arial" w:cs="Arial" w:hAnsi="Arial"/>
        </w:rPr>
      </w:pPr>
      <w:r w:rsidRPr="007D473D">
        <w:rPr>
          <w:rFonts w:ascii="Arial" w:cs="Arial" w:hAnsi="Arial"/>
        </w:rPr>
        <w:t xml:space="preserve">La direction rappelle le fondement de la prime liée à la présence et destinée aux salariés ayant réellement et le plus crées de la valeur ajoutée pour l’Entreprise. Elle récompense les salariés assidus. </w:t>
      </w:r>
    </w:p>
    <w:p w14:paraId="4405A7B2" w14:textId="77777777" w:rsidP="00276A75" w:rsidR="00276A75" w:rsidRDefault="00276A75" w:rsidRPr="007D473D">
      <w:pPr>
        <w:rPr>
          <w:rFonts w:ascii="Arial" w:cs="Arial" w:hAnsi="Arial"/>
        </w:rPr>
      </w:pPr>
    </w:p>
    <w:p w14:paraId="27FF4283" w14:textId="77777777" w:rsidP="00276A75" w:rsidR="00276A75" w:rsidRDefault="00276A75" w:rsidRPr="007D473D">
      <w:pPr>
        <w:ind w:firstLine="708"/>
        <w:rPr>
          <w:rFonts w:ascii="Arial" w:cs="Arial" w:hAnsi="Arial"/>
          <w:u w:val="single"/>
        </w:rPr>
      </w:pPr>
      <w:r w:rsidRPr="007D473D">
        <w:rPr>
          <w:rFonts w:ascii="Arial" w:cs="Arial" w:hAnsi="Arial"/>
          <w:u w:val="single"/>
        </w:rPr>
        <w:t xml:space="preserve">Montant exceptionnel de la prime : </w:t>
      </w:r>
    </w:p>
    <w:p w14:paraId="06A7762F" w14:textId="77777777" w:rsidP="00276A75" w:rsidR="00276A75" w:rsidRDefault="00276A75" w:rsidRPr="007D473D">
      <w:pPr>
        <w:rPr>
          <w:rFonts w:ascii="Arial" w:cs="Arial" w:hAnsi="Arial"/>
        </w:rPr>
      </w:pPr>
    </w:p>
    <w:p w14:paraId="616D8D56" w14:textId="37717265" w:rsidP="00276A75" w:rsidR="00276A75" w:rsidRDefault="00276A75" w:rsidRPr="007D473D">
      <w:pPr>
        <w:rPr>
          <w:rFonts w:ascii="Arial" w:cs="Arial" w:hAnsi="Arial"/>
        </w:rPr>
      </w:pPr>
      <w:r w:rsidRPr="007D473D">
        <w:rPr>
          <w:rFonts w:ascii="Arial" w:cs="Arial" w:hAnsi="Arial"/>
          <w:b/>
          <w:bCs/>
        </w:rPr>
        <w:t>Prime Exceptionnelle de 1000€</w:t>
      </w:r>
      <w:r w:rsidRPr="007D473D">
        <w:rPr>
          <w:rFonts w:ascii="Arial" w:cs="Arial" w:hAnsi="Arial"/>
        </w:rPr>
        <w:t xml:space="preserve"> pour les Conducteurs Livreurs (VL/PL/SPL / VL Monteur de Meubles) – Techniciens de Quai (y compris préparateurs de tournées, technicien de quai pointeur, technicien de quai retours, contrôleur qualité) – Poseurs de Cuisines – Responsables (Chefs) Equipe Quai – Adjoints Responsables de Quai - Stagiaires Ecoles Guisnel </w:t>
      </w:r>
      <w:r w:rsidR="000E3487" w:rsidRPr="007D473D">
        <w:rPr>
          <w:rFonts w:ascii="Arial" w:cs="Arial" w:hAnsi="Arial"/>
        </w:rPr>
        <w:t>D</w:t>
      </w:r>
      <w:r w:rsidRPr="007D473D">
        <w:rPr>
          <w:rFonts w:ascii="Arial" w:cs="Arial" w:hAnsi="Arial"/>
        </w:rPr>
        <w:t xml:space="preserve">istribution – Manœuvriers. </w:t>
      </w:r>
    </w:p>
    <w:p w14:paraId="42D41926" w14:textId="6E51CC63" w:rsidP="00276A75" w:rsidR="00276A75" w:rsidRDefault="00276A75" w:rsidRPr="007D473D">
      <w:pPr>
        <w:rPr>
          <w:rFonts w:ascii="Arial" w:cs="Arial" w:hAnsi="Arial"/>
        </w:rPr>
      </w:pPr>
    </w:p>
    <w:p w14:paraId="5DD598C6" w14:textId="77777777" w:rsidP="00276A75" w:rsidR="00276A75" w:rsidRDefault="00276A75" w:rsidRPr="007D473D">
      <w:pPr>
        <w:rPr>
          <w:rFonts w:ascii="Arial" w:cs="Arial" w:hAnsi="Arial"/>
        </w:rPr>
      </w:pPr>
      <w:r w:rsidRPr="007D473D">
        <w:rPr>
          <w:rFonts w:ascii="Arial" w:cs="Arial" w:hAnsi="Arial"/>
        </w:rPr>
        <w:t xml:space="preserve">Le montant alloué à un salarié ne comptabilisant aucune absence durant l’année civile est égal à 1000€ brut. La définition de l’absence est rappelée plus bas. </w:t>
      </w:r>
    </w:p>
    <w:p w14:paraId="6652D931" w14:textId="77777777" w:rsidP="00276A75" w:rsidR="00276A75" w:rsidRDefault="00276A75" w:rsidRPr="007D473D">
      <w:pPr>
        <w:rPr>
          <w:rFonts w:ascii="Arial" w:cs="Arial" w:hAnsi="Arial"/>
        </w:rPr>
      </w:pPr>
      <w:r w:rsidRPr="007D473D">
        <w:rPr>
          <w:rFonts w:ascii="Arial" w:cs="Arial" w:hAnsi="Arial"/>
        </w:rPr>
        <w:t>Le montant alloué à un salarié comptabilisant un nombre d’absences inférieur ou égal à 5 jours au cours de l’année civile est égal à 500€</w:t>
      </w:r>
    </w:p>
    <w:p w14:paraId="136310E8" w14:textId="77777777" w:rsidP="00276A75" w:rsidR="00276A75" w:rsidRDefault="00276A75" w:rsidRPr="007D473D">
      <w:pPr>
        <w:rPr>
          <w:rFonts w:ascii="Arial" w:cs="Arial" w:hAnsi="Arial"/>
        </w:rPr>
      </w:pPr>
      <w:r w:rsidRPr="007D473D">
        <w:rPr>
          <w:rFonts w:ascii="Arial" w:cs="Arial" w:hAnsi="Arial"/>
        </w:rPr>
        <w:t xml:space="preserve">Le montant alloué à un salarié comptabilisant un nombre d’absences supérieur ou égal à 6 jours au cours de l’année civile est égal à 0€ </w:t>
      </w:r>
    </w:p>
    <w:p w14:paraId="5A8C6188" w14:textId="62D7D208" w:rsidP="00276A75" w:rsidR="00276A75" w:rsidRDefault="00276A75" w:rsidRPr="007D473D">
      <w:pPr>
        <w:rPr>
          <w:rFonts w:ascii="Arial" w:cs="Arial" w:hAnsi="Arial"/>
        </w:rPr>
      </w:pPr>
    </w:p>
    <w:p w14:paraId="568682A9" w14:textId="6ACC1756" w:rsidP="00276A75" w:rsidR="00276A75" w:rsidRDefault="00276A75" w:rsidRPr="007D473D">
      <w:pPr>
        <w:rPr>
          <w:rFonts w:ascii="Arial" w:cs="Arial" w:hAnsi="Arial"/>
        </w:rPr>
      </w:pPr>
      <w:r w:rsidRPr="007D473D">
        <w:rPr>
          <w:rFonts w:ascii="Arial" w:cs="Arial" w:hAnsi="Arial"/>
          <w:b/>
          <w:bCs/>
        </w:rPr>
        <w:t>Prime Exceptionnelle de 500€</w:t>
      </w:r>
      <w:r w:rsidRPr="007D473D">
        <w:rPr>
          <w:rFonts w:ascii="Arial" w:cs="Arial" w:hAnsi="Arial"/>
        </w:rPr>
        <w:t xml:space="preserve"> pour les Aides Livreurs et autres catégories de personnel (hors membres du CODIR et Cadres </w:t>
      </w:r>
      <w:r w:rsidR="007D473D">
        <w:rPr>
          <w:rFonts w:ascii="Arial" w:cs="Arial" w:hAnsi="Arial"/>
        </w:rPr>
        <w:t>bénéficiants d’un</w:t>
      </w:r>
      <w:r w:rsidRPr="007D473D">
        <w:rPr>
          <w:rFonts w:ascii="Arial" w:cs="Arial" w:hAnsi="Arial"/>
        </w:rPr>
        <w:t xml:space="preserve"> système d’intéressement)</w:t>
      </w:r>
    </w:p>
    <w:p w14:paraId="014F6896" w14:textId="77777777" w:rsidP="00276A75" w:rsidR="00276A75" w:rsidRDefault="00276A75" w:rsidRPr="007D473D">
      <w:pPr>
        <w:rPr>
          <w:rFonts w:ascii="Arial" w:cs="Arial" w:hAnsi="Arial"/>
        </w:rPr>
      </w:pPr>
    </w:p>
    <w:p w14:paraId="5E6BF824" w14:textId="77777777" w:rsidP="00276A75" w:rsidR="00276A75" w:rsidRDefault="00276A75" w:rsidRPr="007D473D">
      <w:pPr>
        <w:rPr>
          <w:rFonts w:ascii="Arial" w:cs="Arial" w:hAnsi="Arial"/>
        </w:rPr>
      </w:pPr>
      <w:r w:rsidRPr="007D473D">
        <w:rPr>
          <w:rFonts w:ascii="Arial" w:cs="Arial" w:hAnsi="Arial"/>
        </w:rPr>
        <w:t>Le montant alloué à un salarié ne comptabilisant aucune absence durant l’année civile est égal à 500€ brut.</w:t>
      </w:r>
    </w:p>
    <w:p w14:paraId="6F1B5904" w14:textId="77777777" w:rsidP="00276A75" w:rsidR="00276A75" w:rsidRDefault="00276A75" w:rsidRPr="007D473D">
      <w:pPr>
        <w:rPr>
          <w:rFonts w:ascii="Arial" w:cs="Arial" w:hAnsi="Arial"/>
        </w:rPr>
      </w:pPr>
      <w:r w:rsidRPr="007D473D">
        <w:rPr>
          <w:rFonts w:ascii="Arial" w:cs="Arial" w:hAnsi="Arial"/>
        </w:rPr>
        <w:t>Le montant alloué à un salarié comptabilisant un nombre d’absences inférieur ou égal à 5 jours au cours de l’année civile est égal à 250€</w:t>
      </w:r>
    </w:p>
    <w:p w14:paraId="0732CEE4" w14:textId="77777777" w:rsidP="00276A75" w:rsidR="00276A75" w:rsidRDefault="00276A75" w:rsidRPr="007D473D">
      <w:pPr>
        <w:rPr>
          <w:rFonts w:ascii="Arial" w:cs="Arial" w:hAnsi="Arial"/>
        </w:rPr>
      </w:pPr>
      <w:r w:rsidRPr="007D473D">
        <w:rPr>
          <w:rFonts w:ascii="Arial" w:cs="Arial" w:hAnsi="Arial"/>
        </w:rPr>
        <w:t xml:space="preserve">Le montant alloué à un salarié comptabilisant un nombre d’absences supérieur ou égal à 6 jours au cours de l’année civile est égal à 0€ </w:t>
      </w:r>
    </w:p>
    <w:p w14:paraId="4337AB9D" w14:textId="77777777" w:rsidP="00276A75" w:rsidR="00276A75" w:rsidRDefault="00276A75" w:rsidRPr="007D473D">
      <w:pPr>
        <w:rPr>
          <w:rFonts w:ascii="Arial" w:cs="Arial" w:hAnsi="Arial"/>
        </w:rPr>
      </w:pPr>
    </w:p>
    <w:p w14:paraId="49BF7502" w14:textId="77777777" w:rsidP="00276A75" w:rsidR="00276A75" w:rsidRDefault="00276A75" w:rsidRPr="007D473D">
      <w:pPr>
        <w:rPr>
          <w:rFonts w:ascii="Arial" w:cs="Arial" w:hAnsi="Arial"/>
        </w:rPr>
      </w:pPr>
      <w:r w:rsidRPr="007D473D">
        <w:rPr>
          <w:rFonts w:ascii="Arial" w:cs="Arial" w:hAnsi="Arial"/>
        </w:rPr>
        <w:t xml:space="preserve">Le montant de la prime sera versé au plus tard au mois de décembre 2023 (virement 4 janvier 2024). </w:t>
      </w:r>
    </w:p>
    <w:p w14:paraId="50F8B8CC" w14:textId="77777777" w:rsidP="00276A75" w:rsidR="00276A75" w:rsidRDefault="00276A75" w:rsidRPr="007D473D">
      <w:pPr>
        <w:rPr>
          <w:rFonts w:ascii="Arial" w:cs="Arial" w:hAnsi="Arial"/>
        </w:rPr>
      </w:pPr>
    </w:p>
    <w:p w14:paraId="70D6599A" w14:textId="77777777" w:rsidP="00276A75" w:rsidR="00276A75" w:rsidRDefault="00276A75" w:rsidRPr="007D473D">
      <w:pPr>
        <w:rPr>
          <w:rFonts w:ascii="Arial" w:cs="Arial" w:hAnsi="Arial"/>
        </w:rPr>
      </w:pPr>
      <w:r w:rsidRPr="007D473D">
        <w:rPr>
          <w:rFonts w:ascii="Arial" w:cs="Arial" w:hAnsi="Arial"/>
        </w:rPr>
        <w:t>Cette prime n’est pas reconductible tous les ans.</w:t>
      </w:r>
    </w:p>
    <w:p w14:paraId="6A384D92" w14:textId="77777777" w:rsidP="00276A75" w:rsidR="00276A75" w:rsidRDefault="00276A75" w:rsidRPr="007D473D">
      <w:pPr>
        <w:rPr>
          <w:rFonts w:ascii="Arial" w:cs="Arial" w:hAnsi="Arial"/>
        </w:rPr>
      </w:pPr>
    </w:p>
    <w:p w14:paraId="0D04D826" w14:textId="77777777" w:rsidP="00276A75" w:rsidR="00276A75" w:rsidRDefault="00276A75" w:rsidRPr="007D473D">
      <w:pPr>
        <w:ind w:firstLine="708"/>
        <w:rPr>
          <w:rFonts w:ascii="Arial" w:cs="Arial" w:hAnsi="Arial"/>
        </w:rPr>
      </w:pPr>
      <w:r w:rsidRPr="007D473D">
        <w:rPr>
          <w:rFonts w:ascii="Arial" w:cs="Arial" w:hAnsi="Arial"/>
          <w:u w:val="single"/>
        </w:rPr>
        <w:t>Conditions d’éligibilité</w:t>
      </w:r>
      <w:r w:rsidRPr="007D473D">
        <w:rPr>
          <w:rFonts w:ascii="Arial" w:cs="Arial" w:hAnsi="Arial"/>
        </w:rPr>
        <w:t xml:space="preserve"> : </w:t>
      </w:r>
    </w:p>
    <w:p w14:paraId="0DE4D1D2" w14:textId="77777777" w:rsidP="00276A75" w:rsidR="00276A75" w:rsidRDefault="00276A75" w:rsidRPr="007D473D">
      <w:pPr>
        <w:rPr>
          <w:rFonts w:ascii="Arial" w:cs="Arial" w:hAnsi="Arial"/>
        </w:rPr>
      </w:pPr>
    </w:p>
    <w:p w14:paraId="1E52189E" w14:textId="77777777" w:rsidP="00276A75" w:rsidR="00276A75" w:rsidRDefault="00276A75" w:rsidRPr="007D473D">
      <w:pPr>
        <w:rPr>
          <w:rFonts w:ascii="Arial" w:cs="Arial" w:hAnsi="Arial"/>
        </w:rPr>
      </w:pPr>
      <w:r w:rsidRPr="007D473D">
        <w:rPr>
          <w:rFonts w:ascii="Arial" w:cs="Arial" w:hAnsi="Arial"/>
        </w:rPr>
        <w:t>Être présent à l’effectif au 31/12/2023</w:t>
      </w:r>
    </w:p>
    <w:p w14:paraId="4E872922" w14:textId="77777777" w:rsidP="00276A75" w:rsidR="00276A75" w:rsidRDefault="00276A75" w:rsidRPr="007D473D">
      <w:pPr>
        <w:rPr>
          <w:rFonts w:ascii="Arial" w:cs="Arial" w:hAnsi="Arial"/>
        </w:rPr>
      </w:pPr>
    </w:p>
    <w:p w14:paraId="3241DEFC" w14:textId="77777777" w:rsidP="00276A75" w:rsidR="00276A75" w:rsidRDefault="00276A75" w:rsidRPr="007D473D">
      <w:pPr>
        <w:rPr>
          <w:rFonts w:ascii="Arial" w:cs="Arial" w:hAnsi="Arial"/>
        </w:rPr>
      </w:pPr>
      <w:r w:rsidRPr="007D473D">
        <w:rPr>
          <w:rFonts w:ascii="Arial" w:cs="Arial" w:hAnsi="Arial"/>
        </w:rPr>
        <w:t xml:space="preserve">Les salariés rentrés en cours d’année pourront bénéficier de la prime au prorata temporis du temps de présence de l’année dans l’Entreprise. </w:t>
      </w:r>
    </w:p>
    <w:p w14:paraId="368FB3FA" w14:textId="77777777" w:rsidP="00276A75" w:rsidR="00276A75" w:rsidRDefault="00276A75" w:rsidRPr="007D473D">
      <w:pPr>
        <w:rPr>
          <w:rFonts w:ascii="Arial" w:cs="Arial" w:hAnsi="Arial"/>
        </w:rPr>
      </w:pPr>
      <w:r w:rsidRPr="007D473D">
        <w:rPr>
          <w:rFonts w:ascii="Arial" w:cs="Arial" w:hAnsi="Arial"/>
        </w:rPr>
        <w:t>Les salariés qui partiront en retraite bénéficieront de la prime au prorata temporis du temps de présence de l’année dans l’Entreprise.</w:t>
      </w:r>
    </w:p>
    <w:p w14:paraId="6DA13313" w14:textId="77777777" w:rsidP="00276A75" w:rsidR="00276A75" w:rsidRDefault="00276A75" w:rsidRPr="007D473D">
      <w:pPr>
        <w:rPr>
          <w:rFonts w:ascii="Arial" w:cs="Arial" w:hAnsi="Arial"/>
        </w:rPr>
      </w:pPr>
      <w:r w:rsidRPr="007D473D">
        <w:rPr>
          <w:rFonts w:ascii="Arial" w:cs="Arial" w:hAnsi="Arial"/>
        </w:rPr>
        <w:t xml:space="preserve">Les salariés à temps partiel bénéficieront de la prime au prorata temporis du temps de présence de l’année dans l’Entreprise. </w:t>
      </w:r>
    </w:p>
    <w:p w14:paraId="6BFBEC3E" w14:textId="6D4B8F27" w:rsidP="00276A75" w:rsidR="00276A75" w:rsidRDefault="00276A75" w:rsidRPr="007D473D">
      <w:pPr>
        <w:ind w:firstLine="708"/>
        <w:rPr>
          <w:rFonts w:ascii="Arial" w:cs="Arial" w:hAnsi="Arial"/>
          <w:u w:val="single"/>
        </w:rPr>
      </w:pPr>
      <w:r w:rsidRPr="007D473D">
        <w:rPr>
          <w:rFonts w:ascii="Arial" w:cs="Arial" w:hAnsi="Arial"/>
          <w:u w:val="single"/>
        </w:rPr>
        <w:lastRenderedPageBreak/>
        <w:t xml:space="preserve">Calcul de la présence : </w:t>
      </w:r>
    </w:p>
    <w:p w14:paraId="3AA2F32C" w14:textId="77777777" w:rsidP="00276A75" w:rsidR="00276A75" w:rsidRDefault="00276A75" w:rsidRPr="007D473D">
      <w:pPr>
        <w:rPr>
          <w:rFonts w:ascii="Arial" w:cs="Arial" w:hAnsi="Arial"/>
        </w:rPr>
      </w:pPr>
    </w:p>
    <w:p w14:paraId="1857A126" w14:textId="77777777" w:rsidP="00276A75" w:rsidR="00276A75" w:rsidRDefault="00276A75" w:rsidRPr="007D473D">
      <w:pPr>
        <w:rPr>
          <w:rFonts w:ascii="Arial" w:cs="Arial" w:hAnsi="Arial"/>
        </w:rPr>
      </w:pPr>
      <w:bookmarkStart w:id="6" w:name="_Hlk73520919"/>
      <w:r w:rsidRPr="007D473D">
        <w:rPr>
          <w:rFonts w:ascii="Arial" w:cs="Arial" w:hAnsi="Arial"/>
        </w:rPr>
        <w:t xml:space="preserve">Toutes les absences à l’exception des celles liées à la formation, aux congés payés, aux journées pour événements familiaux conventionnels et aux récupérations, aux congés de maternité, congés obligatoires de naissance et paternité (7 jours), absences autorisées payées, seront déduites pour définir le montant de la prime. </w:t>
      </w:r>
    </w:p>
    <w:p w14:paraId="74CDF130" w14:textId="77777777" w:rsidP="00276A75" w:rsidR="00276A75" w:rsidRDefault="00276A75" w:rsidRPr="007D473D">
      <w:pPr>
        <w:rPr>
          <w:rFonts w:ascii="Arial" w:cs="Arial" w:hAnsi="Arial"/>
        </w:rPr>
      </w:pPr>
    </w:p>
    <w:p w14:paraId="1BAABC18" w14:textId="77777777" w:rsidP="00276A75" w:rsidR="00276A75" w:rsidRDefault="00276A75" w:rsidRPr="007D473D">
      <w:pPr>
        <w:rPr>
          <w:rFonts w:ascii="Arial" w:cs="Arial" w:hAnsi="Arial"/>
        </w:rPr>
      </w:pPr>
      <w:r w:rsidRPr="007D473D">
        <w:rPr>
          <w:rFonts w:ascii="Arial" w:cs="Arial" w:hAnsi="Arial"/>
        </w:rPr>
        <w:t xml:space="preserve">Les absences n’ouvrant donc pas de droit à la prime sont les suivantes : accident du travail, maladie, activité partielle, absences non justifiées, mise à pied, congé parental, congés autorisés non payés, congés paternité au-delà des 7 jours obligatoires, congés pathologiques maternité. </w:t>
      </w:r>
    </w:p>
    <w:p w14:paraId="7FFEAFB8" w14:textId="77777777" w:rsidP="00276A75" w:rsidR="00276A75" w:rsidRDefault="00276A75" w:rsidRPr="007D473D">
      <w:pPr>
        <w:rPr>
          <w:rFonts w:ascii="Arial" w:cs="Arial" w:hAnsi="Arial"/>
        </w:rPr>
      </w:pPr>
    </w:p>
    <w:p w14:paraId="3F4E0868" w14:textId="77777777" w:rsidP="008F0B40" w:rsidR="008F0B40" w:rsidRDefault="008F0B40" w:rsidRPr="007D473D">
      <w:pPr>
        <w:rPr>
          <w:rFonts w:ascii="Arial" w:cs="Arial" w:hAnsi="Arial"/>
        </w:rPr>
      </w:pPr>
      <w:bookmarkStart w:id="7" w:name="_Hlk55924406"/>
      <w:bookmarkEnd w:id="6"/>
      <w:r>
        <w:rPr>
          <w:rFonts w:ascii="Arial" w:cs="Arial" w:hAnsi="Arial"/>
        </w:rPr>
        <w:t>Les délégués syndicaux apportent un avis favorable sur la mise en œuvre de la prime exceptionnelle sur la valeur ajoutée à la présence.</w:t>
      </w:r>
    </w:p>
    <w:p w14:paraId="2FA54783" w14:textId="77777777" w:rsidP="008F0B40" w:rsidR="008F0B40" w:rsidRDefault="008F0B40" w:rsidRPr="007D473D">
      <w:pPr>
        <w:rPr>
          <w:rFonts w:ascii="Arial" w:cs="Arial" w:hAnsi="Arial"/>
        </w:rPr>
      </w:pPr>
    </w:p>
    <w:p w14:paraId="72B53C3C" w14:textId="77777777" w:rsidP="008F0B40" w:rsidR="008F0B40" w:rsidRDefault="008F0B40" w:rsidRPr="007D473D">
      <w:pPr>
        <w:tabs>
          <w:tab w:pos="6237" w:val="left"/>
        </w:tabs>
        <w:spacing w:after="240"/>
        <w:rPr>
          <w:rFonts w:ascii="Arial" w:cs="Arial" w:hAnsi="Arial"/>
        </w:rPr>
      </w:pPr>
      <w:bookmarkStart w:id="8" w:name="_Hlk55924343"/>
      <w:bookmarkStart w:id="9" w:name="_Hlk73521163"/>
      <w:bookmarkStart w:id="10" w:name="_Hlk55829056"/>
      <w:r w:rsidRPr="00F02266">
        <w:rPr>
          <w:rFonts w:ascii="Arial" w:cs="Arial" w:hAnsi="Arial"/>
        </w:rPr>
        <w:t>La note explicative sur les conditions, les règles d’octroi sera adressée aux salariés.</w:t>
      </w:r>
    </w:p>
    <w:bookmarkEnd w:id="8"/>
    <w:bookmarkEnd w:id="9"/>
    <w:bookmarkEnd w:id="10"/>
    <w:p w14:paraId="54FFA33B" w14:textId="26772245" w:rsidP="001111D8" w:rsidR="001111D8" w:rsidRDefault="001111D8" w:rsidRPr="007D473D">
      <w:pPr>
        <w:tabs>
          <w:tab w:pos="6237" w:val="left"/>
        </w:tabs>
        <w:spacing w:after="240"/>
        <w:rPr>
          <w:rFonts w:ascii="Arial" w:cs="Arial" w:hAnsi="Arial"/>
          <w:b/>
          <w:iCs/>
        </w:rPr>
      </w:pPr>
      <w:r w:rsidRPr="007D473D">
        <w:rPr>
          <w:rFonts w:ascii="Arial" w:cs="Arial" w:hAnsi="Arial"/>
          <w:b/>
          <w:iCs/>
        </w:rPr>
        <w:t>ARTICLE  3– REVISION ET DENO</w:t>
      </w:r>
      <w:r w:rsidR="00101F7E" w:rsidRPr="007D473D">
        <w:rPr>
          <w:rFonts w:ascii="Arial" w:cs="Arial" w:hAnsi="Arial"/>
          <w:b/>
          <w:iCs/>
        </w:rPr>
        <w:t>N</w:t>
      </w:r>
      <w:r w:rsidRPr="007D473D">
        <w:rPr>
          <w:rFonts w:ascii="Arial" w:cs="Arial" w:hAnsi="Arial"/>
          <w:b/>
          <w:iCs/>
        </w:rPr>
        <w:t>CIATION DU PRESENT ACCORD</w:t>
      </w:r>
    </w:p>
    <w:p w14:paraId="34052BCC" w14:textId="6DCD10F4" w:rsidP="00907FEA" w:rsidR="004739AE" w:rsidRDefault="00125DB8" w:rsidRPr="007D473D">
      <w:pPr>
        <w:tabs>
          <w:tab w:pos="6237" w:val="left"/>
        </w:tabs>
        <w:spacing w:after="240"/>
        <w:rPr>
          <w:rFonts w:ascii="Arial" w:cs="Arial" w:hAnsi="Arial"/>
          <w:iCs/>
        </w:rPr>
      </w:pPr>
      <w:r w:rsidRPr="007D473D">
        <w:rPr>
          <w:rFonts w:ascii="Arial" w:cs="Arial" w:hAnsi="Arial"/>
          <w:iCs/>
        </w:rPr>
        <w:t>Cet accord</w:t>
      </w:r>
      <w:r w:rsidR="00907FEA" w:rsidRPr="007D473D">
        <w:rPr>
          <w:rFonts w:ascii="Arial" w:cs="Arial" w:hAnsi="Arial"/>
          <w:iCs/>
        </w:rPr>
        <w:t xml:space="preserve"> </w:t>
      </w:r>
      <w:r w:rsidR="00A604EA" w:rsidRPr="007D473D">
        <w:rPr>
          <w:rFonts w:ascii="Arial" w:cs="Arial" w:hAnsi="Arial"/>
          <w:iCs/>
        </w:rPr>
        <w:t>pourra êtr</w:t>
      </w:r>
      <w:r w:rsidR="00907FEA" w:rsidRPr="007D473D">
        <w:rPr>
          <w:rFonts w:ascii="Arial" w:cs="Arial" w:hAnsi="Arial"/>
          <w:iCs/>
        </w:rPr>
        <w:t>e cadu</w:t>
      </w:r>
      <w:r w:rsidRPr="007D473D">
        <w:rPr>
          <w:rFonts w:ascii="Arial" w:cs="Arial" w:hAnsi="Arial"/>
          <w:iCs/>
        </w:rPr>
        <w:t>c</w:t>
      </w:r>
      <w:r w:rsidR="00907FEA" w:rsidRPr="007D473D">
        <w:rPr>
          <w:rFonts w:ascii="Arial" w:cs="Arial" w:hAnsi="Arial"/>
          <w:iCs/>
        </w:rPr>
        <w:t xml:space="preserve"> à l’issue de la première année de mise en œuvre ou faire l’objet d’un avenant</w:t>
      </w:r>
      <w:r w:rsidR="00A604EA" w:rsidRPr="007D473D">
        <w:rPr>
          <w:rFonts w:ascii="Arial" w:cs="Arial" w:hAnsi="Arial"/>
          <w:iCs/>
        </w:rPr>
        <w:t xml:space="preserve"> conclu </w:t>
      </w:r>
      <w:r w:rsidR="00CC296D" w:rsidRPr="007D473D">
        <w:rPr>
          <w:rFonts w:ascii="Arial" w:cs="Arial" w:hAnsi="Arial"/>
          <w:iCs/>
        </w:rPr>
        <w:t>avec les signataires de l’accord</w:t>
      </w:r>
      <w:r w:rsidR="00A604EA" w:rsidRPr="007D473D">
        <w:rPr>
          <w:rFonts w:ascii="Arial" w:cs="Arial" w:hAnsi="Arial"/>
          <w:iCs/>
        </w:rPr>
        <w:t xml:space="preserve"> initial. </w:t>
      </w:r>
    </w:p>
    <w:bookmarkEnd w:id="7"/>
    <w:p w14:paraId="3418CF2C" w14:textId="4EF7BD2E" w:rsidP="0029072B" w:rsidR="0029072B" w:rsidRDefault="0029072B" w:rsidRPr="007D473D">
      <w:pPr>
        <w:tabs>
          <w:tab w:pos="6237" w:val="left"/>
        </w:tabs>
        <w:spacing w:after="240"/>
        <w:rPr>
          <w:rFonts w:ascii="Arial" w:cs="Arial" w:hAnsi="Arial"/>
          <w:b/>
          <w:iCs/>
        </w:rPr>
      </w:pPr>
      <w:r w:rsidRPr="007D473D">
        <w:rPr>
          <w:rFonts w:ascii="Arial" w:cs="Arial" w:hAnsi="Arial"/>
          <w:b/>
          <w:iCs/>
        </w:rPr>
        <w:t xml:space="preserve">ARTICLE  </w:t>
      </w:r>
      <w:r w:rsidR="001111D8" w:rsidRPr="007D473D">
        <w:rPr>
          <w:rFonts w:ascii="Arial" w:cs="Arial" w:hAnsi="Arial"/>
          <w:b/>
          <w:iCs/>
        </w:rPr>
        <w:t>4</w:t>
      </w:r>
      <w:r w:rsidRPr="007D473D">
        <w:rPr>
          <w:rFonts w:ascii="Arial" w:cs="Arial" w:hAnsi="Arial"/>
          <w:b/>
          <w:iCs/>
        </w:rPr>
        <w:t>– NOTIFICATION</w:t>
      </w:r>
    </w:p>
    <w:p w14:paraId="7E279A9F" w14:textId="641F9B0E" w:rsidP="0029072B" w:rsidR="0029072B" w:rsidRDefault="0029072B" w:rsidRPr="007D473D">
      <w:pPr>
        <w:spacing w:after="240"/>
        <w:rPr>
          <w:rFonts w:ascii="Arial" w:cs="Arial" w:hAnsi="Arial"/>
        </w:rPr>
      </w:pPr>
      <w:r w:rsidRPr="007D473D">
        <w:rPr>
          <w:rFonts w:ascii="Arial" w:cs="Arial" w:hAnsi="Arial"/>
        </w:rPr>
        <w:t xml:space="preserve">Conformément à l’article L.2231-5 du code du travail, le texte du présent accord est notifié à l’ensemble des organisations syndicales représentatives au sein de l’entreprise </w:t>
      </w:r>
      <w:r w:rsidRPr="0028640E">
        <w:rPr>
          <w:rFonts w:ascii="Arial" w:cs="Arial" w:hAnsi="Arial"/>
        </w:rPr>
        <w:t xml:space="preserve">GUISNEL </w:t>
      </w:r>
      <w:r w:rsidR="006A5BB0" w:rsidRPr="0028640E">
        <w:rPr>
          <w:rFonts w:ascii="Arial" w:cs="Arial" w:hAnsi="Arial"/>
        </w:rPr>
        <w:t>DISTRIBUTION</w:t>
      </w:r>
      <w:r w:rsidR="00BB719B" w:rsidRPr="007D473D">
        <w:rPr>
          <w:rFonts w:ascii="Arial" w:cs="Arial" w:hAnsi="Arial"/>
        </w:rPr>
        <w:t xml:space="preserve"> </w:t>
      </w:r>
      <w:bookmarkStart w:id="11" w:name="_Hlk55829747"/>
      <w:r w:rsidR="00BB719B" w:rsidRPr="007D473D">
        <w:rPr>
          <w:rFonts w:ascii="Arial" w:cs="Arial" w:hAnsi="Arial"/>
        </w:rPr>
        <w:t>(elle pourra être notifiée par un courrier électronique avec accusé de réception)</w:t>
      </w:r>
      <w:bookmarkEnd w:id="11"/>
      <w:r w:rsidR="000E6F32" w:rsidRPr="007D473D">
        <w:rPr>
          <w:rFonts w:ascii="Arial" w:cs="Arial" w:hAnsi="Arial"/>
        </w:rPr>
        <w:t>, aux membres du CSE et à l’ensemble des salariés par voie d’affichage.</w:t>
      </w:r>
    </w:p>
    <w:p w14:paraId="0FFADCA3" w14:textId="77A0D114" w:rsidP="0029072B" w:rsidR="0029072B" w:rsidRDefault="0029072B" w:rsidRPr="007D473D">
      <w:pPr>
        <w:tabs>
          <w:tab w:pos="6237" w:val="left"/>
        </w:tabs>
        <w:spacing w:after="240"/>
        <w:rPr>
          <w:rFonts w:ascii="Arial" w:cs="Arial" w:hAnsi="Arial"/>
          <w:b/>
          <w:iCs/>
        </w:rPr>
      </w:pPr>
      <w:r w:rsidRPr="007D473D">
        <w:rPr>
          <w:rFonts w:ascii="Arial" w:cs="Arial" w:hAnsi="Arial"/>
          <w:b/>
          <w:iCs/>
        </w:rPr>
        <w:t xml:space="preserve">ARTICLE </w:t>
      </w:r>
      <w:r w:rsidR="001111D8" w:rsidRPr="007D473D">
        <w:rPr>
          <w:rFonts w:ascii="Arial" w:cs="Arial" w:hAnsi="Arial"/>
          <w:b/>
          <w:iCs/>
        </w:rPr>
        <w:t>5</w:t>
      </w:r>
      <w:r w:rsidRPr="007D473D">
        <w:rPr>
          <w:rFonts w:ascii="Arial" w:cs="Arial" w:hAnsi="Arial"/>
          <w:b/>
          <w:iCs/>
        </w:rPr>
        <w:t xml:space="preserve"> – DEPOT ET PUBLICITE</w:t>
      </w:r>
    </w:p>
    <w:p w14:paraId="60D1DC6F" w14:textId="77777777" w:rsidP="0029072B" w:rsidR="0029072B" w:rsidRDefault="0029072B" w:rsidRPr="007D473D">
      <w:pPr>
        <w:spacing w:after="240"/>
        <w:rPr>
          <w:rFonts w:ascii="Arial" w:cs="Arial" w:hAnsi="Arial"/>
        </w:rPr>
      </w:pPr>
      <w:r w:rsidRPr="007D473D">
        <w:rPr>
          <w:rFonts w:ascii="Arial" w:cs="Arial" w:hAnsi="Arial"/>
        </w:rPr>
        <w:t xml:space="preserve">Conformément aux dispositions légales en vigueur, le texte du présent accord sera déposé, par la Direction de l’entreprise sur la plateforme de téléprocédure du Ministère du Travail appelée « TéléAccords » dans les conditions prévues au Décret n° 2018-362 du 15 mai 2018 relatif à la procédure de dépôt des accords collectifs.  </w:t>
      </w:r>
    </w:p>
    <w:p w14:paraId="6FE6C7F5" w14:textId="77777777" w:rsidP="0029072B" w:rsidR="0029072B" w:rsidRDefault="0029072B" w:rsidRPr="007D473D">
      <w:pPr>
        <w:spacing w:after="240"/>
        <w:rPr>
          <w:rFonts w:ascii="Arial" w:cs="Arial" w:hAnsi="Arial"/>
        </w:rPr>
      </w:pPr>
      <w:r w:rsidRPr="007D473D">
        <w:rPr>
          <w:rFonts w:ascii="Arial" w:cs="Arial" w:hAnsi="Arial"/>
        </w:rPr>
        <w:t>Le présent accord sera également déposé auprès du Greffe du Conseil de Prud’hommes de Saint Malo (35) en un exemplaire original signé.</w:t>
      </w:r>
    </w:p>
    <w:p w14:paraId="130401A9" w14:textId="77777777" w:rsidP="0029072B" w:rsidR="0029072B" w:rsidRDefault="0029072B" w:rsidRPr="007D473D">
      <w:pPr>
        <w:spacing w:after="240"/>
        <w:rPr>
          <w:rFonts w:ascii="Arial" w:cs="Arial" w:hAnsi="Arial"/>
        </w:rPr>
      </w:pPr>
      <w:r w:rsidRPr="007D473D">
        <w:rPr>
          <w:rFonts w:ascii="Arial" w:cs="Arial" w:hAnsi="Arial"/>
        </w:rPr>
        <w:t>Les parties conviennent que la structure de rémunération des personnels est un élément stratégique de compétitivité et d’attractivité, qu’il convient de garder confidentiel dans un contexte concurrentiel. </w:t>
      </w:r>
    </w:p>
    <w:p w14:paraId="3EFAD13A" w14:textId="1BB239EB" w:rsidP="0029072B" w:rsidR="0029072B" w:rsidRDefault="0029072B" w:rsidRPr="007D473D">
      <w:pPr>
        <w:spacing w:after="240"/>
        <w:rPr>
          <w:rFonts w:ascii="Arial" w:cs="Arial" w:hAnsi="Arial"/>
        </w:rPr>
      </w:pPr>
      <w:r w:rsidRPr="007D473D">
        <w:rPr>
          <w:rFonts w:ascii="Arial" w:cs="Arial" w:hAnsi="Arial"/>
        </w:rPr>
        <w:t xml:space="preserve">En outre, il sera affiché dans toutes les agences de l’entreprise GUISNEL </w:t>
      </w:r>
      <w:r w:rsidR="0054767D" w:rsidRPr="007D473D">
        <w:rPr>
          <w:rFonts w:ascii="Arial" w:cs="Arial" w:hAnsi="Arial"/>
        </w:rPr>
        <w:t>DISTRIBUTION</w:t>
      </w:r>
      <w:r w:rsidR="006A5BB0" w:rsidRPr="007D473D">
        <w:rPr>
          <w:rFonts w:ascii="Arial" w:cs="Arial" w:hAnsi="Arial"/>
        </w:rPr>
        <w:t xml:space="preserve"> </w:t>
      </w:r>
      <w:r w:rsidRPr="007D473D">
        <w:rPr>
          <w:rFonts w:ascii="Arial" w:cs="Arial" w:hAnsi="Arial"/>
        </w:rPr>
        <w:t>(articles R.2262-1 et R.2262-2 du Code du Travail).</w:t>
      </w:r>
    </w:p>
    <w:p w14:paraId="786BBC40" w14:textId="101ED4ED" w:rsidP="0029072B" w:rsidR="001111D8" w:rsidRDefault="001111D8" w:rsidRPr="008F0B40">
      <w:pPr>
        <w:tabs>
          <w:tab w:pos="6237" w:val="left"/>
        </w:tabs>
        <w:rPr>
          <w:rFonts w:ascii="Arial" w:cs="Arial" w:hAnsi="Arial"/>
        </w:rPr>
      </w:pPr>
      <w:r w:rsidRPr="008F0B40">
        <w:rPr>
          <w:rFonts w:ascii="Arial" w:cs="Arial" w:hAnsi="Arial"/>
        </w:rPr>
        <w:t xml:space="preserve">Fait le </w:t>
      </w:r>
      <w:r w:rsidR="000E3487" w:rsidRPr="008F0B40">
        <w:rPr>
          <w:rFonts w:ascii="Arial" w:cs="Arial" w:hAnsi="Arial"/>
        </w:rPr>
        <w:t>29/11/2022</w:t>
      </w:r>
    </w:p>
    <w:p w14:paraId="7318FD61" w14:textId="77777777" w:rsidP="0029072B" w:rsidR="00992A6F" w:rsidRDefault="00992A6F" w:rsidRPr="008F0B40">
      <w:pPr>
        <w:tabs>
          <w:tab w:pos="6237" w:val="left"/>
        </w:tabs>
        <w:rPr>
          <w:rFonts w:ascii="Arial" w:cs="Arial" w:hAnsi="Arial"/>
        </w:rPr>
      </w:pPr>
    </w:p>
    <w:p w14:paraId="689FE729" w14:textId="14487AA6" w:rsidP="0029072B" w:rsidR="001111D8" w:rsidRDefault="001111D8" w:rsidRPr="008F0B40">
      <w:pPr>
        <w:tabs>
          <w:tab w:pos="6237" w:val="left"/>
        </w:tabs>
        <w:rPr>
          <w:rFonts w:ascii="Arial" w:cs="Arial" w:hAnsi="Arial"/>
        </w:rPr>
      </w:pPr>
      <w:r w:rsidRPr="008F0B40">
        <w:rPr>
          <w:rFonts w:ascii="Arial" w:cs="Arial" w:hAnsi="Arial"/>
        </w:rPr>
        <w:t>A Dol de Bretagne</w:t>
      </w:r>
    </w:p>
    <w:p w14:paraId="37AF9FA7" w14:textId="77777777" w:rsidP="0029072B" w:rsidR="001111D8" w:rsidRDefault="001111D8" w:rsidRPr="008F0B40">
      <w:pPr>
        <w:tabs>
          <w:tab w:pos="6237" w:val="left"/>
        </w:tabs>
        <w:rPr>
          <w:rFonts w:ascii="Arial" w:cs="Arial" w:hAnsi="Arial"/>
        </w:rPr>
      </w:pPr>
    </w:p>
    <w:p w14:paraId="3F2979CE" w14:textId="20BD77FD" w:rsidP="0029072B" w:rsidR="0029072B" w:rsidRDefault="00AE7F9F" w:rsidRPr="008F0B40">
      <w:pPr>
        <w:tabs>
          <w:tab w:pos="6237" w:val="left"/>
        </w:tabs>
        <w:rPr>
          <w:rFonts w:ascii="Arial" w:cs="Arial" w:hAnsi="Arial"/>
        </w:rPr>
      </w:pPr>
      <w:r w:rsidRPr="008F0B40">
        <w:rPr>
          <w:rFonts w:ascii="Arial" w:cs="Arial" w:hAnsi="Arial"/>
        </w:rPr>
        <w:t xml:space="preserve">Pour la Direction de </w:t>
      </w:r>
      <w:r w:rsidR="009C220E" w:rsidRPr="008F0B40">
        <w:rPr>
          <w:rFonts w:ascii="Arial" w:cs="Arial" w:hAnsi="Arial"/>
        </w:rPr>
        <w:t xml:space="preserve">GUISNEL </w:t>
      </w:r>
      <w:r w:rsidR="006A5BB0" w:rsidRPr="008F0B40">
        <w:rPr>
          <w:rFonts w:ascii="Arial" w:cs="Arial" w:hAnsi="Arial"/>
        </w:rPr>
        <w:t>DISTRIBUTION</w:t>
      </w:r>
      <w:r w:rsidRPr="008F0B40">
        <w:rPr>
          <w:rFonts w:ascii="Arial" w:cs="Arial" w:hAnsi="Arial"/>
        </w:rPr>
        <w:t xml:space="preserve">, </w:t>
      </w:r>
    </w:p>
    <w:p w14:paraId="1D80FEAB" w14:textId="73AE55F4" w:rsidP="0029072B" w:rsidR="00427A02" w:rsidRDefault="00A56EBD" w:rsidRPr="008F0B40">
      <w:pPr>
        <w:tabs>
          <w:tab w:pos="6237" w:val="left"/>
        </w:tabs>
        <w:rPr>
          <w:rFonts w:ascii="Arial" w:cs="Arial" w:hAnsi="Arial"/>
        </w:rPr>
      </w:pPr>
      <w:bookmarkStart w:id="12" w:name="_Hlk55829763"/>
      <w:r>
        <w:rPr>
          <w:rFonts w:ascii="Arial" w:cs="Arial" w:hAnsi="Arial"/>
        </w:rPr>
        <w:t>xxxx</w:t>
      </w:r>
    </w:p>
    <w:bookmarkEnd w:id="12"/>
    <w:p w14:paraId="03F9FD38" w14:textId="425A089C" w:rsidP="002B1F35" w:rsidR="004755E8" w:rsidRDefault="004755E8" w:rsidRPr="008F0B40">
      <w:pPr>
        <w:tabs>
          <w:tab w:pos="6237" w:val="left"/>
        </w:tabs>
        <w:ind w:left="567"/>
        <w:rPr>
          <w:rFonts w:ascii="Arial" w:cs="Arial" w:hAnsi="Arial"/>
        </w:rPr>
      </w:pPr>
    </w:p>
    <w:p w14:paraId="474CB44A" w14:textId="77777777" w:rsidP="002B1F35" w:rsidR="00FF1DF1" w:rsidRDefault="00FF1DF1" w:rsidRPr="008F0B40">
      <w:pPr>
        <w:tabs>
          <w:tab w:pos="6237" w:val="left"/>
        </w:tabs>
        <w:ind w:left="567"/>
        <w:rPr>
          <w:rFonts w:ascii="Arial" w:cs="Arial" w:hAnsi="Arial"/>
        </w:rPr>
      </w:pPr>
    </w:p>
    <w:p w14:paraId="737FE45B" w14:textId="6408F826" w:rsidP="0029072B" w:rsidR="00724E7B" w:rsidRDefault="00724E7B" w:rsidRPr="008F0B40">
      <w:pPr>
        <w:tabs>
          <w:tab w:pos="6237" w:val="left"/>
        </w:tabs>
        <w:rPr>
          <w:rFonts w:ascii="Arial" w:cs="Arial" w:hAnsi="Arial"/>
        </w:rPr>
      </w:pPr>
      <w:r w:rsidRPr="008F0B40">
        <w:rPr>
          <w:rFonts w:ascii="Arial" w:cs="Arial" w:hAnsi="Arial"/>
        </w:rPr>
        <w:t>Pour les organisations syndicales représentative de salariés :</w:t>
      </w:r>
    </w:p>
    <w:p w14:paraId="55B53B01" w14:textId="238704BC" w:rsidP="0028640E" w:rsidR="006A5BB0" w:rsidRDefault="00A56EBD" w:rsidRPr="00AF65E9">
      <w:pPr>
        <w:tabs>
          <w:tab w:pos="6237" w:val="left"/>
        </w:tabs>
        <w:rPr>
          <w:rFonts w:ascii="Verdana" w:cs="Verdana" w:hAnsi="Verdana"/>
          <w:b/>
          <w:bCs/>
        </w:rPr>
      </w:pPr>
      <w:r>
        <w:rPr>
          <w:rFonts w:ascii="Arial" w:cs="Arial" w:hAnsi="Arial"/>
        </w:rPr>
        <w:t>xxxx</w:t>
      </w:r>
    </w:p>
    <w:sectPr w:rsidR="006A5BB0" w:rsidRPr="00AF65E9" w:rsidSect="008F0B40">
      <w:headerReference r:id="rId8" w:type="default"/>
      <w:footerReference r:id="rId9" w:type="default"/>
      <w:pgSz w:code="9" w:h="16840" w:w="11907"/>
      <w:pgMar w:bottom="1134" w:footer="720" w:gutter="0" w:header="720" w:left="1418" w:right="1418" w:top="1418"/>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A3E2F" w14:textId="77777777" w:rsidR="00566D0F" w:rsidRDefault="00566D0F">
      <w:r>
        <w:separator/>
      </w:r>
    </w:p>
  </w:endnote>
  <w:endnote w:type="continuationSeparator" w:id="0">
    <w:p w14:paraId="0D76D065" w14:textId="77777777" w:rsidR="00566D0F" w:rsidRDefault="0056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855192728"/>
      <w:docPartObj>
        <w:docPartGallery w:val="Page Numbers (Bottom of Page)"/>
        <w:docPartUnique/>
      </w:docPartObj>
    </w:sdtPr>
    <w:sdtEndPr/>
    <w:sdtContent>
      <w:p w14:paraId="40B7A77B" w14:textId="6070E811" w:rsidR="008F0B40" w:rsidRDefault="008F0B40">
        <w:pPr>
          <w:pStyle w:val="Pieddepage"/>
        </w:pPr>
        <w:r>
          <w:fldChar w:fldCharType="begin"/>
        </w:r>
        <w:r>
          <w:instrText>PAGE   \* MERGEFORMAT</w:instrText>
        </w:r>
        <w:r>
          <w:fldChar w:fldCharType="separate"/>
        </w:r>
        <w:r>
          <w:t>2</w:t>
        </w:r>
        <w:r>
          <w:fldChar w:fldCharType="end"/>
        </w:r>
      </w:p>
    </w:sdtContent>
  </w:sdt>
  <w:p w14:paraId="399DA239" w14:textId="1F9BE40C" w:rsidR="00335D0B" w:rsidRDefault="00335D0B">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3539621" w14:textId="77777777" w:rsidR="00566D0F" w:rsidRDefault="00566D0F">
      <w:r>
        <w:separator/>
      </w:r>
    </w:p>
  </w:footnote>
  <w:footnote w:id="0" w:type="continuationSeparator">
    <w:p w14:paraId="021B5092" w14:textId="77777777" w:rsidR="00566D0F" w:rsidRDefault="00566D0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E25D0F0" w14:textId="14BD465E" w:rsidR="00B97B84" w:rsidRDefault="00B97B84">
    <w:pPr>
      <w:pStyle w:val="En-tte"/>
      <w:framePr w:hAnchor="margin" w:vAnchor="text" w:wrap="auto" w:xAlign="right" w:y="1"/>
      <w:rPr>
        <w:rStyle w:val="Numrodepage"/>
      </w:rPr>
    </w:pPr>
  </w:p>
  <w:p w14:paraId="2BCD5770" w14:textId="77777777" w:rsidR="00B97B84" w:rsidRDefault="00B97B84">
    <w:pPr>
      <w:pStyle w:val="En-tte"/>
      <w:ind w:right="360"/>
      <w:jc w:val="righ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FB"/>
    <w:multiLevelType w:val="multilevel"/>
    <w:tmpl w:val="FFFFFFFF"/>
    <w:lvl w:ilvl="0">
      <w:start w:val="1"/>
      <w:numFmt w:val="upperRoman"/>
      <w:pStyle w:val="Titre1"/>
      <w:lvlText w:val="%1."/>
      <w:legacy w:legacy="1" w:legacyIndent="708" w:legacySpace="0"/>
      <w:lvlJc w:val="left"/>
      <w:pPr>
        <w:ind w:hanging="708" w:left="708"/>
      </w:pPr>
    </w:lvl>
    <w:lvl w:ilvl="1">
      <w:start w:val="1"/>
      <w:numFmt w:val="upperLetter"/>
      <w:pStyle w:val="Titre2"/>
      <w:lvlText w:val="%2."/>
      <w:legacy w:legacy="1" w:legacyIndent="708" w:legacySpace="0"/>
      <w:lvlJc w:val="left"/>
      <w:pPr>
        <w:ind w:hanging="708" w:left="1416"/>
      </w:pPr>
    </w:lvl>
    <w:lvl w:ilvl="2">
      <w:start w:val="1"/>
      <w:numFmt w:val="decimal"/>
      <w:pStyle w:val="Titre3"/>
      <w:lvlText w:val="%3."/>
      <w:legacy w:legacy="1" w:legacyIndent="708" w:legacySpace="0"/>
      <w:lvlJc w:val="left"/>
      <w:pPr>
        <w:ind w:hanging="708" w:left="2124"/>
      </w:pPr>
    </w:lvl>
    <w:lvl w:ilvl="3">
      <w:start w:val="1"/>
      <w:numFmt w:val="lowerLetter"/>
      <w:pStyle w:val="Titre4"/>
      <w:lvlText w:val="%4)"/>
      <w:legacy w:legacy="1" w:legacyIndent="708" w:legacySpace="0"/>
      <w:lvlJc w:val="left"/>
      <w:pPr>
        <w:ind w:hanging="708" w:left="2832"/>
      </w:pPr>
    </w:lvl>
    <w:lvl w:ilvl="4">
      <w:start w:val="1"/>
      <w:numFmt w:val="decimal"/>
      <w:pStyle w:val="Titre5"/>
      <w:lvlText w:val="(%5)"/>
      <w:legacy w:legacy="1" w:legacyIndent="708" w:legacySpace="0"/>
      <w:lvlJc w:val="left"/>
      <w:pPr>
        <w:ind w:hanging="708" w:left="3540"/>
      </w:pPr>
    </w:lvl>
    <w:lvl w:ilvl="5">
      <w:start w:val="1"/>
      <w:numFmt w:val="lowerLetter"/>
      <w:pStyle w:val="Titre6"/>
      <w:lvlText w:val="(%6)"/>
      <w:legacy w:legacy="1" w:legacyIndent="708" w:legacySpace="0"/>
      <w:lvlJc w:val="left"/>
      <w:pPr>
        <w:ind w:hanging="708" w:left="4248"/>
      </w:pPr>
    </w:lvl>
    <w:lvl w:ilvl="6">
      <w:start w:val="1"/>
      <w:numFmt w:val="lowerRoman"/>
      <w:pStyle w:val="Titre7"/>
      <w:lvlText w:val="(%7)"/>
      <w:legacy w:legacy="1" w:legacyIndent="708" w:legacySpace="0"/>
      <w:lvlJc w:val="left"/>
      <w:pPr>
        <w:ind w:hanging="708" w:left="4956"/>
      </w:pPr>
    </w:lvl>
    <w:lvl w:ilvl="7">
      <w:start w:val="1"/>
      <w:numFmt w:val="lowerLetter"/>
      <w:pStyle w:val="Titre8"/>
      <w:lvlText w:val="(%8)"/>
      <w:legacy w:legacy="1" w:legacyIndent="708" w:legacySpace="0"/>
      <w:lvlJc w:val="left"/>
      <w:pPr>
        <w:ind w:hanging="708" w:left="5664"/>
      </w:pPr>
    </w:lvl>
    <w:lvl w:ilvl="8">
      <w:start w:val="1"/>
      <w:numFmt w:val="lowerRoman"/>
      <w:pStyle w:val="Titre9"/>
      <w:lvlText w:val="(%9)"/>
      <w:legacy w:legacy="1" w:legacyIndent="708" w:legacySpace="0"/>
      <w:lvlJc w:val="left"/>
      <w:pPr>
        <w:ind w:hanging="708" w:left="6372"/>
      </w:pPr>
    </w:lvl>
  </w:abstractNum>
  <w:abstractNum w15:restartNumberingAfterBreak="0" w:abstractNumId="1">
    <w:nsid w:val="05054A09"/>
    <w:multiLevelType w:val="hybridMultilevel"/>
    <w:tmpl w:val="FD8C7E24"/>
    <w:lvl w:ilvl="0" w:tplc="DE0884D0">
      <w:start w:val="1"/>
      <w:numFmt w:val="bullet"/>
      <w:lvlText w:val="-"/>
      <w:lvlJc w:val="left"/>
      <w:pPr>
        <w:ind w:hanging="360" w:left="720"/>
      </w:pPr>
      <w:rPr>
        <w:rFonts w:ascii="Times New Roman" w:cs="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97338FE"/>
    <w:multiLevelType w:val="hybridMultilevel"/>
    <w:tmpl w:val="5C3CEF06"/>
    <w:lvl w:ilvl="0" w:tplc="DE0884D0">
      <w:start w:val="1"/>
      <w:numFmt w:val="bullet"/>
      <w:lvlText w:val="-"/>
      <w:lvlJc w:val="left"/>
      <w:pPr>
        <w:ind w:hanging="360" w:left="720"/>
      </w:pPr>
      <w:rPr>
        <w:rFonts w:ascii="Times New Roman" w:cs="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89B7753"/>
    <w:multiLevelType w:val="hybridMultilevel"/>
    <w:tmpl w:val="87B82AE0"/>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4">
    <w:nsid w:val="2D6819CC"/>
    <w:multiLevelType w:val="hybridMultilevel"/>
    <w:tmpl w:val="CCF0A638"/>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8A26D1C"/>
    <w:multiLevelType w:val="hybridMultilevel"/>
    <w:tmpl w:val="37F62164"/>
    <w:lvl w:ilvl="0" w:tplc="E1F63BE6">
      <w:start w:val="101"/>
      <w:numFmt w:val="bullet"/>
      <w:lvlText w:val="-"/>
      <w:lvlJc w:val="left"/>
      <w:pPr>
        <w:ind w:hanging="360" w:left="720"/>
      </w:pPr>
      <w:rPr>
        <w:rFonts w:ascii="Verdana" w:cs="Verdana"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26D0DC0"/>
    <w:multiLevelType w:val="hybridMultilevel"/>
    <w:tmpl w:val="598CBCD4"/>
    <w:lvl w:ilvl="0" w:tplc="DE0884D0">
      <w:start w:val="1"/>
      <w:numFmt w:val="bullet"/>
      <w:lvlText w:val="-"/>
      <w:lvlJc w:val="left"/>
      <w:pPr>
        <w:ind w:hanging="360" w:left="720"/>
      </w:pPr>
      <w:rPr>
        <w:rFonts w:ascii="Times New Roman" w:cs="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5E041865"/>
    <w:multiLevelType w:val="hybridMultilevel"/>
    <w:tmpl w:val="5C1AA5E0"/>
    <w:lvl w:ilvl="0" w:tplc="ACB091A8">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5FFF0980"/>
    <w:multiLevelType w:val="hybridMultilevel"/>
    <w:tmpl w:val="87B82AE0"/>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6B8A5804"/>
    <w:multiLevelType w:val="hybridMultilevel"/>
    <w:tmpl w:val="64A8DA32"/>
    <w:lvl w:ilvl="0" w:tplc="E1F63BE6">
      <w:start w:val="101"/>
      <w:numFmt w:val="bullet"/>
      <w:lvlText w:val="-"/>
      <w:lvlJc w:val="left"/>
      <w:pPr>
        <w:ind w:hanging="360" w:left="720"/>
      </w:pPr>
      <w:rPr>
        <w:rFonts w:ascii="Verdana" w:cs="Verdana"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6C3F7983"/>
    <w:multiLevelType w:val="hybridMultilevel"/>
    <w:tmpl w:val="CA968A1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78651C0F"/>
    <w:multiLevelType w:val="hybridMultilevel"/>
    <w:tmpl w:val="2FF42B0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7D575058"/>
    <w:multiLevelType w:val="hybridMultilevel"/>
    <w:tmpl w:val="F4004064"/>
    <w:lvl w:ilvl="0" w:tplc="E1F63BE6">
      <w:start w:val="101"/>
      <w:numFmt w:val="bullet"/>
      <w:lvlText w:val="-"/>
      <w:lvlJc w:val="left"/>
      <w:pPr>
        <w:ind w:hanging="360" w:left="720"/>
      </w:pPr>
      <w:rPr>
        <w:rFonts w:ascii="Verdana" w:cs="Verdana"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7F2E66CC"/>
    <w:multiLevelType w:val="hybridMultilevel"/>
    <w:tmpl w:val="BABA0E9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7F564CD9"/>
    <w:multiLevelType w:val="hybridMultilevel"/>
    <w:tmpl w:val="F21828B0"/>
    <w:lvl w:ilvl="0" w:tplc="1C16C592">
      <w:start w:val="1"/>
      <w:numFmt w:val="bullet"/>
      <w:lvlText w:val="-"/>
      <w:lvlJc w:val="left"/>
      <w:pPr>
        <w:ind w:hanging="360" w:left="420"/>
      </w:pPr>
      <w:rPr>
        <w:rFonts w:ascii="Cambria" w:cstheme="minorBidi" w:eastAsiaTheme="minorHAnsi" w:hAnsi="Cambria" w:hint="default"/>
      </w:rPr>
    </w:lvl>
    <w:lvl w:ilvl="1" w:tentative="1" w:tplc="040C0003">
      <w:start w:val="1"/>
      <w:numFmt w:val="bullet"/>
      <w:lvlText w:val="o"/>
      <w:lvlJc w:val="left"/>
      <w:pPr>
        <w:ind w:hanging="360" w:left="1140"/>
      </w:pPr>
      <w:rPr>
        <w:rFonts w:ascii="Courier New" w:cs="Courier New" w:hAnsi="Courier New" w:hint="default"/>
      </w:rPr>
    </w:lvl>
    <w:lvl w:ilvl="2" w:tentative="1" w:tplc="040C0005">
      <w:start w:val="1"/>
      <w:numFmt w:val="bullet"/>
      <w:lvlText w:val=""/>
      <w:lvlJc w:val="left"/>
      <w:pPr>
        <w:ind w:hanging="360" w:left="1860"/>
      </w:pPr>
      <w:rPr>
        <w:rFonts w:ascii="Wingdings" w:hAnsi="Wingdings" w:hint="default"/>
      </w:rPr>
    </w:lvl>
    <w:lvl w:ilvl="3" w:tentative="1" w:tplc="040C0001">
      <w:start w:val="1"/>
      <w:numFmt w:val="bullet"/>
      <w:lvlText w:val=""/>
      <w:lvlJc w:val="left"/>
      <w:pPr>
        <w:ind w:hanging="360" w:left="2580"/>
      </w:pPr>
      <w:rPr>
        <w:rFonts w:ascii="Symbol" w:hAnsi="Symbol" w:hint="default"/>
      </w:rPr>
    </w:lvl>
    <w:lvl w:ilvl="4" w:tentative="1" w:tplc="040C0003">
      <w:start w:val="1"/>
      <w:numFmt w:val="bullet"/>
      <w:lvlText w:val="o"/>
      <w:lvlJc w:val="left"/>
      <w:pPr>
        <w:ind w:hanging="360" w:left="3300"/>
      </w:pPr>
      <w:rPr>
        <w:rFonts w:ascii="Courier New" w:cs="Courier New" w:hAnsi="Courier New" w:hint="default"/>
      </w:rPr>
    </w:lvl>
    <w:lvl w:ilvl="5" w:tentative="1" w:tplc="040C0005">
      <w:start w:val="1"/>
      <w:numFmt w:val="bullet"/>
      <w:lvlText w:val=""/>
      <w:lvlJc w:val="left"/>
      <w:pPr>
        <w:ind w:hanging="360" w:left="4020"/>
      </w:pPr>
      <w:rPr>
        <w:rFonts w:ascii="Wingdings" w:hAnsi="Wingdings" w:hint="default"/>
      </w:rPr>
    </w:lvl>
    <w:lvl w:ilvl="6" w:tentative="1" w:tplc="040C0001">
      <w:start w:val="1"/>
      <w:numFmt w:val="bullet"/>
      <w:lvlText w:val=""/>
      <w:lvlJc w:val="left"/>
      <w:pPr>
        <w:ind w:hanging="360" w:left="4740"/>
      </w:pPr>
      <w:rPr>
        <w:rFonts w:ascii="Symbol" w:hAnsi="Symbol" w:hint="default"/>
      </w:rPr>
    </w:lvl>
    <w:lvl w:ilvl="7" w:tentative="1" w:tplc="040C0003">
      <w:start w:val="1"/>
      <w:numFmt w:val="bullet"/>
      <w:lvlText w:val="o"/>
      <w:lvlJc w:val="left"/>
      <w:pPr>
        <w:ind w:hanging="360" w:left="5460"/>
      </w:pPr>
      <w:rPr>
        <w:rFonts w:ascii="Courier New" w:cs="Courier New" w:hAnsi="Courier New" w:hint="default"/>
      </w:rPr>
    </w:lvl>
    <w:lvl w:ilvl="8" w:tentative="1" w:tplc="040C0005">
      <w:start w:val="1"/>
      <w:numFmt w:val="bullet"/>
      <w:lvlText w:val=""/>
      <w:lvlJc w:val="left"/>
      <w:pPr>
        <w:ind w:hanging="360" w:left="6180"/>
      </w:pPr>
      <w:rPr>
        <w:rFonts w:ascii="Wingdings" w:hAnsi="Wingdings" w:hint="default"/>
      </w:rPr>
    </w:lvl>
  </w:abstractNum>
  <w:num w16cid:durableId="1190295458" w:numId="1">
    <w:abstractNumId w:val="0"/>
  </w:num>
  <w:num w16cid:durableId="1925144067" w:numId="2">
    <w:abstractNumId w:val="9"/>
  </w:num>
  <w:num w16cid:durableId="1559046310" w:numId="3">
    <w:abstractNumId w:val="8"/>
  </w:num>
  <w:num w16cid:durableId="904757142" w:numId="4">
    <w:abstractNumId w:val="11"/>
  </w:num>
  <w:num w16cid:durableId="1899051631" w:numId="5">
    <w:abstractNumId w:val="6"/>
  </w:num>
  <w:num w16cid:durableId="1109810567" w:numId="6">
    <w:abstractNumId w:val="2"/>
  </w:num>
  <w:num w16cid:durableId="1131552755" w:numId="7">
    <w:abstractNumId w:val="1"/>
  </w:num>
  <w:num w16cid:durableId="1945530359" w:numId="8">
    <w:abstractNumId w:val="5"/>
  </w:num>
  <w:num w16cid:durableId="1882282217" w:numId="9">
    <w:abstractNumId w:val="13"/>
  </w:num>
  <w:num w16cid:durableId="1362169119" w:numId="10">
    <w:abstractNumId w:val="4"/>
  </w:num>
  <w:num w16cid:durableId="1617910423" w:numId="11">
    <w:abstractNumId w:val="12"/>
  </w:num>
  <w:num w16cid:durableId="922180203" w:numId="12">
    <w:abstractNumId w:val="10"/>
  </w:num>
  <w:num w16cid:durableId="2124155391" w:numId="13">
    <w:abstractNumId w:val="3"/>
  </w:num>
  <w:num w16cid:durableId="589890501" w:numId="14">
    <w:abstractNumId w:val="14"/>
  </w:num>
  <w:num w16cid:durableId="1212688659" w:numId="15">
    <w:abstractNumId w:val="7"/>
  </w:num>
  <w:numIdMacAtCleanup w:val="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95"/>
  <w:printFractionalCharacterWidth/>
  <w:embedSystemFont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40"/>
    <w:rsid w:val="0000139D"/>
    <w:rsid w:val="000015E7"/>
    <w:rsid w:val="00003D7F"/>
    <w:rsid w:val="00005ACB"/>
    <w:rsid w:val="00006D32"/>
    <w:rsid w:val="0000752C"/>
    <w:rsid w:val="000104C7"/>
    <w:rsid w:val="00011867"/>
    <w:rsid w:val="00015C04"/>
    <w:rsid w:val="000165AC"/>
    <w:rsid w:val="000200F6"/>
    <w:rsid w:val="0002026B"/>
    <w:rsid w:val="000224B8"/>
    <w:rsid w:val="00023C34"/>
    <w:rsid w:val="000242DD"/>
    <w:rsid w:val="00024D55"/>
    <w:rsid w:val="0002688E"/>
    <w:rsid w:val="00027978"/>
    <w:rsid w:val="00034EEB"/>
    <w:rsid w:val="00035B87"/>
    <w:rsid w:val="0003758B"/>
    <w:rsid w:val="0003777B"/>
    <w:rsid w:val="00037D8A"/>
    <w:rsid w:val="00041B5D"/>
    <w:rsid w:val="00042AEA"/>
    <w:rsid w:val="00047C40"/>
    <w:rsid w:val="00051204"/>
    <w:rsid w:val="0005259D"/>
    <w:rsid w:val="00055B1F"/>
    <w:rsid w:val="000603EE"/>
    <w:rsid w:val="000615AE"/>
    <w:rsid w:val="00065417"/>
    <w:rsid w:val="00070A32"/>
    <w:rsid w:val="00070FBA"/>
    <w:rsid w:val="00073DBD"/>
    <w:rsid w:val="00074794"/>
    <w:rsid w:val="000748A2"/>
    <w:rsid w:val="00080381"/>
    <w:rsid w:val="000841B6"/>
    <w:rsid w:val="00085876"/>
    <w:rsid w:val="00086F6A"/>
    <w:rsid w:val="00090FC3"/>
    <w:rsid w:val="00091328"/>
    <w:rsid w:val="000918AC"/>
    <w:rsid w:val="00091DED"/>
    <w:rsid w:val="000945C3"/>
    <w:rsid w:val="000948F8"/>
    <w:rsid w:val="00094CEF"/>
    <w:rsid w:val="0009637E"/>
    <w:rsid w:val="000A2B08"/>
    <w:rsid w:val="000A4BF5"/>
    <w:rsid w:val="000B1A20"/>
    <w:rsid w:val="000B34A5"/>
    <w:rsid w:val="000B3616"/>
    <w:rsid w:val="000B5D38"/>
    <w:rsid w:val="000B63C4"/>
    <w:rsid w:val="000B788E"/>
    <w:rsid w:val="000C2E4B"/>
    <w:rsid w:val="000C541D"/>
    <w:rsid w:val="000C5588"/>
    <w:rsid w:val="000C61CA"/>
    <w:rsid w:val="000C65EA"/>
    <w:rsid w:val="000C705D"/>
    <w:rsid w:val="000C7281"/>
    <w:rsid w:val="000D097F"/>
    <w:rsid w:val="000D686C"/>
    <w:rsid w:val="000E01CF"/>
    <w:rsid w:val="000E167A"/>
    <w:rsid w:val="000E2645"/>
    <w:rsid w:val="000E27A6"/>
    <w:rsid w:val="000E3487"/>
    <w:rsid w:val="000E3B86"/>
    <w:rsid w:val="000E4CAA"/>
    <w:rsid w:val="000E6F32"/>
    <w:rsid w:val="000F2A33"/>
    <w:rsid w:val="000F49DA"/>
    <w:rsid w:val="000F68A6"/>
    <w:rsid w:val="001010DD"/>
    <w:rsid w:val="00101673"/>
    <w:rsid w:val="00101F7E"/>
    <w:rsid w:val="00104A26"/>
    <w:rsid w:val="001103DD"/>
    <w:rsid w:val="0011113D"/>
    <w:rsid w:val="001111D8"/>
    <w:rsid w:val="00113D8B"/>
    <w:rsid w:val="001158C1"/>
    <w:rsid w:val="00115E26"/>
    <w:rsid w:val="00120CD4"/>
    <w:rsid w:val="00121453"/>
    <w:rsid w:val="00122827"/>
    <w:rsid w:val="001228BF"/>
    <w:rsid w:val="00125DB8"/>
    <w:rsid w:val="00126A4E"/>
    <w:rsid w:val="00131925"/>
    <w:rsid w:val="001327F6"/>
    <w:rsid w:val="0013493F"/>
    <w:rsid w:val="001362FA"/>
    <w:rsid w:val="00137FCA"/>
    <w:rsid w:val="00142CE8"/>
    <w:rsid w:val="00145BB6"/>
    <w:rsid w:val="00147528"/>
    <w:rsid w:val="00152817"/>
    <w:rsid w:val="00153B24"/>
    <w:rsid w:val="001543AB"/>
    <w:rsid w:val="001549CB"/>
    <w:rsid w:val="001555C1"/>
    <w:rsid w:val="00155EBF"/>
    <w:rsid w:val="001570A4"/>
    <w:rsid w:val="00157DFB"/>
    <w:rsid w:val="00162C4C"/>
    <w:rsid w:val="001642EE"/>
    <w:rsid w:val="001646B9"/>
    <w:rsid w:val="00164D51"/>
    <w:rsid w:val="00165E2B"/>
    <w:rsid w:val="001703E8"/>
    <w:rsid w:val="0017203C"/>
    <w:rsid w:val="00173032"/>
    <w:rsid w:val="00175051"/>
    <w:rsid w:val="00175655"/>
    <w:rsid w:val="0017699A"/>
    <w:rsid w:val="0017720E"/>
    <w:rsid w:val="00177AC4"/>
    <w:rsid w:val="00177D05"/>
    <w:rsid w:val="00177F13"/>
    <w:rsid w:val="0018044F"/>
    <w:rsid w:val="00183378"/>
    <w:rsid w:val="00183A79"/>
    <w:rsid w:val="00183BB7"/>
    <w:rsid w:val="00186536"/>
    <w:rsid w:val="00186F8E"/>
    <w:rsid w:val="00192ADA"/>
    <w:rsid w:val="00197790"/>
    <w:rsid w:val="001977B5"/>
    <w:rsid w:val="001A1A04"/>
    <w:rsid w:val="001A1DA6"/>
    <w:rsid w:val="001A5815"/>
    <w:rsid w:val="001A6345"/>
    <w:rsid w:val="001A6DFD"/>
    <w:rsid w:val="001A72F5"/>
    <w:rsid w:val="001A7840"/>
    <w:rsid w:val="001B39C0"/>
    <w:rsid w:val="001B3C54"/>
    <w:rsid w:val="001B43FA"/>
    <w:rsid w:val="001B5EA8"/>
    <w:rsid w:val="001B696C"/>
    <w:rsid w:val="001B7627"/>
    <w:rsid w:val="001C056E"/>
    <w:rsid w:val="001C0B54"/>
    <w:rsid w:val="001C5808"/>
    <w:rsid w:val="001C730B"/>
    <w:rsid w:val="001C7856"/>
    <w:rsid w:val="001D0861"/>
    <w:rsid w:val="001D155E"/>
    <w:rsid w:val="001D278F"/>
    <w:rsid w:val="001D3040"/>
    <w:rsid w:val="001D35D1"/>
    <w:rsid w:val="001D360B"/>
    <w:rsid w:val="001D4C3A"/>
    <w:rsid w:val="001D54AE"/>
    <w:rsid w:val="001D5B06"/>
    <w:rsid w:val="001D62FD"/>
    <w:rsid w:val="001D74FF"/>
    <w:rsid w:val="001D7936"/>
    <w:rsid w:val="001E00B9"/>
    <w:rsid w:val="001E0BB4"/>
    <w:rsid w:val="001E11C1"/>
    <w:rsid w:val="001E1750"/>
    <w:rsid w:val="001E29C0"/>
    <w:rsid w:val="001E498E"/>
    <w:rsid w:val="001E4A11"/>
    <w:rsid w:val="001E7B34"/>
    <w:rsid w:val="001F024F"/>
    <w:rsid w:val="001F099A"/>
    <w:rsid w:val="001F172F"/>
    <w:rsid w:val="001F2435"/>
    <w:rsid w:val="001F3619"/>
    <w:rsid w:val="001F5C37"/>
    <w:rsid w:val="001F7B2C"/>
    <w:rsid w:val="00202351"/>
    <w:rsid w:val="0020352A"/>
    <w:rsid w:val="0020727D"/>
    <w:rsid w:val="002107EC"/>
    <w:rsid w:val="0021398E"/>
    <w:rsid w:val="002148B1"/>
    <w:rsid w:val="00214DE4"/>
    <w:rsid w:val="00215038"/>
    <w:rsid w:val="0022176E"/>
    <w:rsid w:val="00221D74"/>
    <w:rsid w:val="00222320"/>
    <w:rsid w:val="00222AC4"/>
    <w:rsid w:val="002238C7"/>
    <w:rsid w:val="00223E8A"/>
    <w:rsid w:val="002244C2"/>
    <w:rsid w:val="00225AD9"/>
    <w:rsid w:val="00225F57"/>
    <w:rsid w:val="002272FC"/>
    <w:rsid w:val="00230CD3"/>
    <w:rsid w:val="00237214"/>
    <w:rsid w:val="00240650"/>
    <w:rsid w:val="0025411E"/>
    <w:rsid w:val="0025529C"/>
    <w:rsid w:val="00255D9C"/>
    <w:rsid w:val="00255EB3"/>
    <w:rsid w:val="00257B53"/>
    <w:rsid w:val="0026042E"/>
    <w:rsid w:val="002661FD"/>
    <w:rsid w:val="002759C0"/>
    <w:rsid w:val="00276A75"/>
    <w:rsid w:val="0027755B"/>
    <w:rsid w:val="002803F7"/>
    <w:rsid w:val="002819D0"/>
    <w:rsid w:val="00281BB5"/>
    <w:rsid w:val="00281DC7"/>
    <w:rsid w:val="002861E2"/>
    <w:rsid w:val="0028640E"/>
    <w:rsid w:val="00286A33"/>
    <w:rsid w:val="00286F81"/>
    <w:rsid w:val="00287553"/>
    <w:rsid w:val="002878C3"/>
    <w:rsid w:val="00287999"/>
    <w:rsid w:val="0029072B"/>
    <w:rsid w:val="00292169"/>
    <w:rsid w:val="00295750"/>
    <w:rsid w:val="00295776"/>
    <w:rsid w:val="0029649B"/>
    <w:rsid w:val="00296810"/>
    <w:rsid w:val="002A06F8"/>
    <w:rsid w:val="002A24ED"/>
    <w:rsid w:val="002A2C7D"/>
    <w:rsid w:val="002A5564"/>
    <w:rsid w:val="002A6186"/>
    <w:rsid w:val="002A65A9"/>
    <w:rsid w:val="002B1F35"/>
    <w:rsid w:val="002B1F4A"/>
    <w:rsid w:val="002B25AA"/>
    <w:rsid w:val="002B28F3"/>
    <w:rsid w:val="002B2B6E"/>
    <w:rsid w:val="002B3A97"/>
    <w:rsid w:val="002B4362"/>
    <w:rsid w:val="002B4BB0"/>
    <w:rsid w:val="002B506E"/>
    <w:rsid w:val="002C4925"/>
    <w:rsid w:val="002C588B"/>
    <w:rsid w:val="002C5A58"/>
    <w:rsid w:val="002E01CD"/>
    <w:rsid w:val="002E0C5B"/>
    <w:rsid w:val="002E245E"/>
    <w:rsid w:val="002E26CA"/>
    <w:rsid w:val="002E2F2D"/>
    <w:rsid w:val="002E4E03"/>
    <w:rsid w:val="002F1A9A"/>
    <w:rsid w:val="002F61FD"/>
    <w:rsid w:val="00301E03"/>
    <w:rsid w:val="0030614C"/>
    <w:rsid w:val="003076CF"/>
    <w:rsid w:val="00307F39"/>
    <w:rsid w:val="00310FFD"/>
    <w:rsid w:val="00313EBC"/>
    <w:rsid w:val="00317F85"/>
    <w:rsid w:val="00320293"/>
    <w:rsid w:val="003210AE"/>
    <w:rsid w:val="00323F90"/>
    <w:rsid w:val="00325375"/>
    <w:rsid w:val="00331431"/>
    <w:rsid w:val="00332840"/>
    <w:rsid w:val="003334DD"/>
    <w:rsid w:val="00334F36"/>
    <w:rsid w:val="00335D0B"/>
    <w:rsid w:val="003404C0"/>
    <w:rsid w:val="003414CC"/>
    <w:rsid w:val="00342622"/>
    <w:rsid w:val="00343072"/>
    <w:rsid w:val="003452AE"/>
    <w:rsid w:val="0034569A"/>
    <w:rsid w:val="00345FF7"/>
    <w:rsid w:val="003467EE"/>
    <w:rsid w:val="00346BA7"/>
    <w:rsid w:val="003476E6"/>
    <w:rsid w:val="0035043D"/>
    <w:rsid w:val="00352704"/>
    <w:rsid w:val="00353D7A"/>
    <w:rsid w:val="003714B3"/>
    <w:rsid w:val="003721A3"/>
    <w:rsid w:val="003749C7"/>
    <w:rsid w:val="00376268"/>
    <w:rsid w:val="00376BD2"/>
    <w:rsid w:val="00381B5E"/>
    <w:rsid w:val="0038340E"/>
    <w:rsid w:val="003842EC"/>
    <w:rsid w:val="0039106D"/>
    <w:rsid w:val="003955AC"/>
    <w:rsid w:val="003A24B2"/>
    <w:rsid w:val="003A2A21"/>
    <w:rsid w:val="003A2D60"/>
    <w:rsid w:val="003A54D1"/>
    <w:rsid w:val="003A6E06"/>
    <w:rsid w:val="003A7DB7"/>
    <w:rsid w:val="003B2A9C"/>
    <w:rsid w:val="003B3521"/>
    <w:rsid w:val="003B58A1"/>
    <w:rsid w:val="003C0388"/>
    <w:rsid w:val="003C08CA"/>
    <w:rsid w:val="003C2995"/>
    <w:rsid w:val="003C3115"/>
    <w:rsid w:val="003C39CA"/>
    <w:rsid w:val="003C49B1"/>
    <w:rsid w:val="003C5984"/>
    <w:rsid w:val="003C6AC2"/>
    <w:rsid w:val="003C6FCC"/>
    <w:rsid w:val="003C7951"/>
    <w:rsid w:val="003D02CE"/>
    <w:rsid w:val="003D120B"/>
    <w:rsid w:val="003D42A6"/>
    <w:rsid w:val="003D7D03"/>
    <w:rsid w:val="003E310D"/>
    <w:rsid w:val="003E373B"/>
    <w:rsid w:val="003E4B8C"/>
    <w:rsid w:val="003E4F03"/>
    <w:rsid w:val="003E60D9"/>
    <w:rsid w:val="003E6597"/>
    <w:rsid w:val="003F0081"/>
    <w:rsid w:val="003F0E07"/>
    <w:rsid w:val="0040131B"/>
    <w:rsid w:val="00404804"/>
    <w:rsid w:val="004051A6"/>
    <w:rsid w:val="0041006C"/>
    <w:rsid w:val="004102B7"/>
    <w:rsid w:val="00410BA3"/>
    <w:rsid w:val="00411366"/>
    <w:rsid w:val="004117F0"/>
    <w:rsid w:val="00415B6B"/>
    <w:rsid w:val="00415D45"/>
    <w:rsid w:val="00421F41"/>
    <w:rsid w:val="00422E53"/>
    <w:rsid w:val="004239FF"/>
    <w:rsid w:val="00423A03"/>
    <w:rsid w:val="00427A02"/>
    <w:rsid w:val="0043220C"/>
    <w:rsid w:val="004331B3"/>
    <w:rsid w:val="0043494A"/>
    <w:rsid w:val="00440EE3"/>
    <w:rsid w:val="0044541D"/>
    <w:rsid w:val="0044747E"/>
    <w:rsid w:val="00450772"/>
    <w:rsid w:val="00451307"/>
    <w:rsid w:val="00452151"/>
    <w:rsid w:val="004525F2"/>
    <w:rsid w:val="004539EB"/>
    <w:rsid w:val="0045423F"/>
    <w:rsid w:val="00454A46"/>
    <w:rsid w:val="00454D3B"/>
    <w:rsid w:val="00455A45"/>
    <w:rsid w:val="004567A9"/>
    <w:rsid w:val="00456F4A"/>
    <w:rsid w:val="00460B85"/>
    <w:rsid w:val="00462F10"/>
    <w:rsid w:val="0046574C"/>
    <w:rsid w:val="0046589D"/>
    <w:rsid w:val="00467917"/>
    <w:rsid w:val="00470454"/>
    <w:rsid w:val="0047243A"/>
    <w:rsid w:val="004732AA"/>
    <w:rsid w:val="004739AE"/>
    <w:rsid w:val="00473BD2"/>
    <w:rsid w:val="004755E8"/>
    <w:rsid w:val="004871BE"/>
    <w:rsid w:val="0049329F"/>
    <w:rsid w:val="00494BEC"/>
    <w:rsid w:val="00494CE3"/>
    <w:rsid w:val="00495BAD"/>
    <w:rsid w:val="004A01CA"/>
    <w:rsid w:val="004A3056"/>
    <w:rsid w:val="004A3AC7"/>
    <w:rsid w:val="004A5EE5"/>
    <w:rsid w:val="004A6ED9"/>
    <w:rsid w:val="004B10A2"/>
    <w:rsid w:val="004B4F5B"/>
    <w:rsid w:val="004B58B0"/>
    <w:rsid w:val="004C04F4"/>
    <w:rsid w:val="004C1B25"/>
    <w:rsid w:val="004C35E8"/>
    <w:rsid w:val="004C3CEE"/>
    <w:rsid w:val="004C590E"/>
    <w:rsid w:val="004C630E"/>
    <w:rsid w:val="004D14A9"/>
    <w:rsid w:val="004D1D3B"/>
    <w:rsid w:val="004D52B2"/>
    <w:rsid w:val="004E0A96"/>
    <w:rsid w:val="004E0DBA"/>
    <w:rsid w:val="004E12AA"/>
    <w:rsid w:val="004E3E57"/>
    <w:rsid w:val="004E4D99"/>
    <w:rsid w:val="004E546F"/>
    <w:rsid w:val="004F4950"/>
    <w:rsid w:val="004F6775"/>
    <w:rsid w:val="00501B33"/>
    <w:rsid w:val="005047D9"/>
    <w:rsid w:val="00504F41"/>
    <w:rsid w:val="00505E3F"/>
    <w:rsid w:val="00507B98"/>
    <w:rsid w:val="005106E4"/>
    <w:rsid w:val="00510C6C"/>
    <w:rsid w:val="00510CCE"/>
    <w:rsid w:val="00511EB1"/>
    <w:rsid w:val="005137B4"/>
    <w:rsid w:val="00514121"/>
    <w:rsid w:val="0052039C"/>
    <w:rsid w:val="00520E05"/>
    <w:rsid w:val="00523B16"/>
    <w:rsid w:val="00523EE3"/>
    <w:rsid w:val="005249D1"/>
    <w:rsid w:val="00526A5D"/>
    <w:rsid w:val="00526C0D"/>
    <w:rsid w:val="00527BEF"/>
    <w:rsid w:val="00533830"/>
    <w:rsid w:val="005354AF"/>
    <w:rsid w:val="005412FB"/>
    <w:rsid w:val="00542387"/>
    <w:rsid w:val="005429DD"/>
    <w:rsid w:val="00543B24"/>
    <w:rsid w:val="0054655D"/>
    <w:rsid w:val="00546CE1"/>
    <w:rsid w:val="0054767D"/>
    <w:rsid w:val="00547885"/>
    <w:rsid w:val="0055077A"/>
    <w:rsid w:val="0055139C"/>
    <w:rsid w:val="0055246B"/>
    <w:rsid w:val="00556313"/>
    <w:rsid w:val="00563D96"/>
    <w:rsid w:val="005642E3"/>
    <w:rsid w:val="00566D0F"/>
    <w:rsid w:val="00567B99"/>
    <w:rsid w:val="005705B4"/>
    <w:rsid w:val="00571074"/>
    <w:rsid w:val="00571523"/>
    <w:rsid w:val="005754D5"/>
    <w:rsid w:val="005769ED"/>
    <w:rsid w:val="00577EED"/>
    <w:rsid w:val="00581690"/>
    <w:rsid w:val="00582E54"/>
    <w:rsid w:val="00586AC0"/>
    <w:rsid w:val="00590B5D"/>
    <w:rsid w:val="00591227"/>
    <w:rsid w:val="005915AF"/>
    <w:rsid w:val="00591964"/>
    <w:rsid w:val="0059235A"/>
    <w:rsid w:val="00595EF1"/>
    <w:rsid w:val="005A17EC"/>
    <w:rsid w:val="005A1B04"/>
    <w:rsid w:val="005A2235"/>
    <w:rsid w:val="005A3AC6"/>
    <w:rsid w:val="005A4B60"/>
    <w:rsid w:val="005A6B41"/>
    <w:rsid w:val="005A78AE"/>
    <w:rsid w:val="005B095E"/>
    <w:rsid w:val="005B499A"/>
    <w:rsid w:val="005B5615"/>
    <w:rsid w:val="005C0D30"/>
    <w:rsid w:val="005C16D8"/>
    <w:rsid w:val="005C4255"/>
    <w:rsid w:val="005C60FF"/>
    <w:rsid w:val="005D0C36"/>
    <w:rsid w:val="005D103A"/>
    <w:rsid w:val="005D1519"/>
    <w:rsid w:val="005E26BF"/>
    <w:rsid w:val="005E3B7E"/>
    <w:rsid w:val="005E3E70"/>
    <w:rsid w:val="005E4543"/>
    <w:rsid w:val="005F15D0"/>
    <w:rsid w:val="005F1E72"/>
    <w:rsid w:val="005F40E3"/>
    <w:rsid w:val="005F5805"/>
    <w:rsid w:val="005F768C"/>
    <w:rsid w:val="00602885"/>
    <w:rsid w:val="00602A34"/>
    <w:rsid w:val="006049F7"/>
    <w:rsid w:val="0060593A"/>
    <w:rsid w:val="00605CB7"/>
    <w:rsid w:val="00605D8B"/>
    <w:rsid w:val="00610E47"/>
    <w:rsid w:val="00611D24"/>
    <w:rsid w:val="006134C5"/>
    <w:rsid w:val="00615164"/>
    <w:rsid w:val="00616D89"/>
    <w:rsid w:val="00620905"/>
    <w:rsid w:val="006209D9"/>
    <w:rsid w:val="00621115"/>
    <w:rsid w:val="00622EE6"/>
    <w:rsid w:val="00623C26"/>
    <w:rsid w:val="0062469A"/>
    <w:rsid w:val="006250E4"/>
    <w:rsid w:val="00627441"/>
    <w:rsid w:val="00630218"/>
    <w:rsid w:val="00631492"/>
    <w:rsid w:val="00632982"/>
    <w:rsid w:val="006362E8"/>
    <w:rsid w:val="006406AC"/>
    <w:rsid w:val="00640B05"/>
    <w:rsid w:val="006430EA"/>
    <w:rsid w:val="0064314D"/>
    <w:rsid w:val="0064397A"/>
    <w:rsid w:val="0064578A"/>
    <w:rsid w:val="0064683E"/>
    <w:rsid w:val="00646B06"/>
    <w:rsid w:val="00650895"/>
    <w:rsid w:val="006510CB"/>
    <w:rsid w:val="006540DE"/>
    <w:rsid w:val="00654887"/>
    <w:rsid w:val="00655C97"/>
    <w:rsid w:val="006573DF"/>
    <w:rsid w:val="00662F94"/>
    <w:rsid w:val="00664654"/>
    <w:rsid w:val="00666280"/>
    <w:rsid w:val="00667488"/>
    <w:rsid w:val="00670EA5"/>
    <w:rsid w:val="00672491"/>
    <w:rsid w:val="00673089"/>
    <w:rsid w:val="00674523"/>
    <w:rsid w:val="006747E7"/>
    <w:rsid w:val="00674D51"/>
    <w:rsid w:val="00677CDE"/>
    <w:rsid w:val="006802E2"/>
    <w:rsid w:val="0068056F"/>
    <w:rsid w:val="00680662"/>
    <w:rsid w:val="006811FC"/>
    <w:rsid w:val="0068310F"/>
    <w:rsid w:val="00683486"/>
    <w:rsid w:val="00684544"/>
    <w:rsid w:val="006919E8"/>
    <w:rsid w:val="00691F04"/>
    <w:rsid w:val="00692C8B"/>
    <w:rsid w:val="0069302D"/>
    <w:rsid w:val="00693324"/>
    <w:rsid w:val="00694EEB"/>
    <w:rsid w:val="00695924"/>
    <w:rsid w:val="00695A40"/>
    <w:rsid w:val="006977FC"/>
    <w:rsid w:val="006A0391"/>
    <w:rsid w:val="006A4F6E"/>
    <w:rsid w:val="006A56C6"/>
    <w:rsid w:val="006A5BB0"/>
    <w:rsid w:val="006A5EEC"/>
    <w:rsid w:val="006A7FA6"/>
    <w:rsid w:val="006B0CA6"/>
    <w:rsid w:val="006B1F85"/>
    <w:rsid w:val="006B2B65"/>
    <w:rsid w:val="006B3C15"/>
    <w:rsid w:val="006B681A"/>
    <w:rsid w:val="006B6E87"/>
    <w:rsid w:val="006C2DE1"/>
    <w:rsid w:val="006C4FB1"/>
    <w:rsid w:val="006D20C5"/>
    <w:rsid w:val="006D6FE6"/>
    <w:rsid w:val="006D7896"/>
    <w:rsid w:val="006E4D46"/>
    <w:rsid w:val="006E5353"/>
    <w:rsid w:val="006E6112"/>
    <w:rsid w:val="006F0475"/>
    <w:rsid w:val="006F145F"/>
    <w:rsid w:val="006F4134"/>
    <w:rsid w:val="006F453A"/>
    <w:rsid w:val="006F5C53"/>
    <w:rsid w:val="006F6BBD"/>
    <w:rsid w:val="006F6BE5"/>
    <w:rsid w:val="006F7386"/>
    <w:rsid w:val="006F7BC5"/>
    <w:rsid w:val="00700D03"/>
    <w:rsid w:val="007025ED"/>
    <w:rsid w:val="007026E9"/>
    <w:rsid w:val="00704EE1"/>
    <w:rsid w:val="0070717D"/>
    <w:rsid w:val="00712BC8"/>
    <w:rsid w:val="00724E7B"/>
    <w:rsid w:val="00730338"/>
    <w:rsid w:val="0073489D"/>
    <w:rsid w:val="0073507C"/>
    <w:rsid w:val="007359B5"/>
    <w:rsid w:val="00740925"/>
    <w:rsid w:val="0074305A"/>
    <w:rsid w:val="00745895"/>
    <w:rsid w:val="00746E06"/>
    <w:rsid w:val="00747A60"/>
    <w:rsid w:val="00756260"/>
    <w:rsid w:val="0075682D"/>
    <w:rsid w:val="007579B0"/>
    <w:rsid w:val="00764341"/>
    <w:rsid w:val="00764525"/>
    <w:rsid w:val="00765CAC"/>
    <w:rsid w:val="0076635C"/>
    <w:rsid w:val="0076735E"/>
    <w:rsid w:val="00770678"/>
    <w:rsid w:val="007715CF"/>
    <w:rsid w:val="0077257F"/>
    <w:rsid w:val="00776546"/>
    <w:rsid w:val="007855A5"/>
    <w:rsid w:val="0078738D"/>
    <w:rsid w:val="00790602"/>
    <w:rsid w:val="00790D71"/>
    <w:rsid w:val="007944BD"/>
    <w:rsid w:val="00794A2B"/>
    <w:rsid w:val="00797ED1"/>
    <w:rsid w:val="007A0D38"/>
    <w:rsid w:val="007A0E5C"/>
    <w:rsid w:val="007A6785"/>
    <w:rsid w:val="007B6F49"/>
    <w:rsid w:val="007B7B59"/>
    <w:rsid w:val="007C031C"/>
    <w:rsid w:val="007C0BE9"/>
    <w:rsid w:val="007C3963"/>
    <w:rsid w:val="007C51F5"/>
    <w:rsid w:val="007C52A1"/>
    <w:rsid w:val="007C5679"/>
    <w:rsid w:val="007C59B8"/>
    <w:rsid w:val="007C67BF"/>
    <w:rsid w:val="007C7948"/>
    <w:rsid w:val="007C7AD3"/>
    <w:rsid w:val="007D2323"/>
    <w:rsid w:val="007D35C9"/>
    <w:rsid w:val="007D4308"/>
    <w:rsid w:val="007D473D"/>
    <w:rsid w:val="007D5013"/>
    <w:rsid w:val="007D5703"/>
    <w:rsid w:val="007D5AF7"/>
    <w:rsid w:val="007D7CC6"/>
    <w:rsid w:val="007E1E73"/>
    <w:rsid w:val="007E304D"/>
    <w:rsid w:val="007F15BC"/>
    <w:rsid w:val="007F5E26"/>
    <w:rsid w:val="007F6B85"/>
    <w:rsid w:val="00802274"/>
    <w:rsid w:val="008037FA"/>
    <w:rsid w:val="008050F5"/>
    <w:rsid w:val="00805A3D"/>
    <w:rsid w:val="0080601E"/>
    <w:rsid w:val="008069DD"/>
    <w:rsid w:val="008106AE"/>
    <w:rsid w:val="008118DC"/>
    <w:rsid w:val="0081207A"/>
    <w:rsid w:val="008132A4"/>
    <w:rsid w:val="0081640F"/>
    <w:rsid w:val="00827581"/>
    <w:rsid w:val="008306B1"/>
    <w:rsid w:val="00830841"/>
    <w:rsid w:val="00831BFF"/>
    <w:rsid w:val="008323DB"/>
    <w:rsid w:val="00833B5C"/>
    <w:rsid w:val="00835B1C"/>
    <w:rsid w:val="00836B93"/>
    <w:rsid w:val="008414D1"/>
    <w:rsid w:val="00843B8E"/>
    <w:rsid w:val="00847C67"/>
    <w:rsid w:val="00850119"/>
    <w:rsid w:val="00852137"/>
    <w:rsid w:val="00852CB9"/>
    <w:rsid w:val="008553E0"/>
    <w:rsid w:val="008576C3"/>
    <w:rsid w:val="008604DA"/>
    <w:rsid w:val="008632B0"/>
    <w:rsid w:val="0086429E"/>
    <w:rsid w:val="00867399"/>
    <w:rsid w:val="00873A12"/>
    <w:rsid w:val="008754E3"/>
    <w:rsid w:val="00876660"/>
    <w:rsid w:val="0088119A"/>
    <w:rsid w:val="0088251C"/>
    <w:rsid w:val="00884990"/>
    <w:rsid w:val="00886368"/>
    <w:rsid w:val="00895EC7"/>
    <w:rsid w:val="0089717B"/>
    <w:rsid w:val="008974EE"/>
    <w:rsid w:val="008A2FD2"/>
    <w:rsid w:val="008A3525"/>
    <w:rsid w:val="008A3ED4"/>
    <w:rsid w:val="008A5DED"/>
    <w:rsid w:val="008A65E7"/>
    <w:rsid w:val="008B4CD6"/>
    <w:rsid w:val="008B782E"/>
    <w:rsid w:val="008C01F4"/>
    <w:rsid w:val="008C0E0D"/>
    <w:rsid w:val="008C1874"/>
    <w:rsid w:val="008C20C6"/>
    <w:rsid w:val="008C464A"/>
    <w:rsid w:val="008C77D1"/>
    <w:rsid w:val="008D4EEC"/>
    <w:rsid w:val="008D5632"/>
    <w:rsid w:val="008D7EFB"/>
    <w:rsid w:val="008E03C1"/>
    <w:rsid w:val="008E13CB"/>
    <w:rsid w:val="008E19A8"/>
    <w:rsid w:val="008E41FE"/>
    <w:rsid w:val="008E4FD4"/>
    <w:rsid w:val="008E56DE"/>
    <w:rsid w:val="008E5EF3"/>
    <w:rsid w:val="008F0B40"/>
    <w:rsid w:val="008F1932"/>
    <w:rsid w:val="008F615C"/>
    <w:rsid w:val="008F628F"/>
    <w:rsid w:val="008F7210"/>
    <w:rsid w:val="008F7E4F"/>
    <w:rsid w:val="00904B88"/>
    <w:rsid w:val="00905507"/>
    <w:rsid w:val="00906512"/>
    <w:rsid w:val="00907FEA"/>
    <w:rsid w:val="00910B7D"/>
    <w:rsid w:val="00911074"/>
    <w:rsid w:val="00915613"/>
    <w:rsid w:val="009158D1"/>
    <w:rsid w:val="00917994"/>
    <w:rsid w:val="009205C8"/>
    <w:rsid w:val="00930B88"/>
    <w:rsid w:val="009313DF"/>
    <w:rsid w:val="0093226F"/>
    <w:rsid w:val="009329AC"/>
    <w:rsid w:val="00932B42"/>
    <w:rsid w:val="009419D7"/>
    <w:rsid w:val="0094296E"/>
    <w:rsid w:val="00947B87"/>
    <w:rsid w:val="009509B8"/>
    <w:rsid w:val="00952E3A"/>
    <w:rsid w:val="00954498"/>
    <w:rsid w:val="009563EF"/>
    <w:rsid w:val="0095728A"/>
    <w:rsid w:val="009600B5"/>
    <w:rsid w:val="00964F9D"/>
    <w:rsid w:val="00966240"/>
    <w:rsid w:val="00966F1B"/>
    <w:rsid w:val="00971C4C"/>
    <w:rsid w:val="00972E65"/>
    <w:rsid w:val="009733A7"/>
    <w:rsid w:val="009762CE"/>
    <w:rsid w:val="009808D3"/>
    <w:rsid w:val="00983B53"/>
    <w:rsid w:val="00983B9B"/>
    <w:rsid w:val="00992144"/>
    <w:rsid w:val="009929CD"/>
    <w:rsid w:val="00992A6F"/>
    <w:rsid w:val="00992EB9"/>
    <w:rsid w:val="00993C14"/>
    <w:rsid w:val="009940A1"/>
    <w:rsid w:val="00995328"/>
    <w:rsid w:val="009A19AC"/>
    <w:rsid w:val="009A19D5"/>
    <w:rsid w:val="009A4B82"/>
    <w:rsid w:val="009A7BBB"/>
    <w:rsid w:val="009B010D"/>
    <w:rsid w:val="009B2772"/>
    <w:rsid w:val="009B38F7"/>
    <w:rsid w:val="009B54EE"/>
    <w:rsid w:val="009C00FF"/>
    <w:rsid w:val="009C220E"/>
    <w:rsid w:val="009C3060"/>
    <w:rsid w:val="009C34B9"/>
    <w:rsid w:val="009D1B62"/>
    <w:rsid w:val="009D1C5A"/>
    <w:rsid w:val="009D2072"/>
    <w:rsid w:val="009D24A1"/>
    <w:rsid w:val="009D2989"/>
    <w:rsid w:val="009D3B33"/>
    <w:rsid w:val="009D42E8"/>
    <w:rsid w:val="009D6AA0"/>
    <w:rsid w:val="009E06D8"/>
    <w:rsid w:val="009E1343"/>
    <w:rsid w:val="009E1FF4"/>
    <w:rsid w:val="009E3EF5"/>
    <w:rsid w:val="009E5E52"/>
    <w:rsid w:val="009F0DC4"/>
    <w:rsid w:val="009F1EB9"/>
    <w:rsid w:val="009F24B4"/>
    <w:rsid w:val="009F3DAD"/>
    <w:rsid w:val="009F4349"/>
    <w:rsid w:val="00A05B9D"/>
    <w:rsid w:val="00A07386"/>
    <w:rsid w:val="00A073D1"/>
    <w:rsid w:val="00A10CCE"/>
    <w:rsid w:val="00A10EC2"/>
    <w:rsid w:val="00A1195B"/>
    <w:rsid w:val="00A1209C"/>
    <w:rsid w:val="00A13EF6"/>
    <w:rsid w:val="00A15F3C"/>
    <w:rsid w:val="00A1684C"/>
    <w:rsid w:val="00A21144"/>
    <w:rsid w:val="00A264FA"/>
    <w:rsid w:val="00A26F12"/>
    <w:rsid w:val="00A271B3"/>
    <w:rsid w:val="00A35F32"/>
    <w:rsid w:val="00A3684C"/>
    <w:rsid w:val="00A4497F"/>
    <w:rsid w:val="00A45126"/>
    <w:rsid w:val="00A53287"/>
    <w:rsid w:val="00A5508D"/>
    <w:rsid w:val="00A55982"/>
    <w:rsid w:val="00A562F7"/>
    <w:rsid w:val="00A56EBD"/>
    <w:rsid w:val="00A604EA"/>
    <w:rsid w:val="00A61116"/>
    <w:rsid w:val="00A6372A"/>
    <w:rsid w:val="00A6457E"/>
    <w:rsid w:val="00A71C70"/>
    <w:rsid w:val="00A73F82"/>
    <w:rsid w:val="00A74915"/>
    <w:rsid w:val="00A74D16"/>
    <w:rsid w:val="00A753B4"/>
    <w:rsid w:val="00A75FC3"/>
    <w:rsid w:val="00A8000F"/>
    <w:rsid w:val="00A80E46"/>
    <w:rsid w:val="00A82C9D"/>
    <w:rsid w:val="00A9106B"/>
    <w:rsid w:val="00A91BF2"/>
    <w:rsid w:val="00A966C3"/>
    <w:rsid w:val="00A97950"/>
    <w:rsid w:val="00A97E50"/>
    <w:rsid w:val="00AA4674"/>
    <w:rsid w:val="00AA65CB"/>
    <w:rsid w:val="00AA6A14"/>
    <w:rsid w:val="00AB3A99"/>
    <w:rsid w:val="00AB461E"/>
    <w:rsid w:val="00AB6328"/>
    <w:rsid w:val="00AB6EA0"/>
    <w:rsid w:val="00AB7B00"/>
    <w:rsid w:val="00AC14DA"/>
    <w:rsid w:val="00AC22B5"/>
    <w:rsid w:val="00AC504A"/>
    <w:rsid w:val="00AC67EF"/>
    <w:rsid w:val="00AC7139"/>
    <w:rsid w:val="00AD4885"/>
    <w:rsid w:val="00AD7416"/>
    <w:rsid w:val="00AE0C44"/>
    <w:rsid w:val="00AE280A"/>
    <w:rsid w:val="00AE3773"/>
    <w:rsid w:val="00AE497C"/>
    <w:rsid w:val="00AE7442"/>
    <w:rsid w:val="00AE7F9F"/>
    <w:rsid w:val="00AF5ECF"/>
    <w:rsid w:val="00AF65E9"/>
    <w:rsid w:val="00AF66FD"/>
    <w:rsid w:val="00B00AE5"/>
    <w:rsid w:val="00B02CA2"/>
    <w:rsid w:val="00B04321"/>
    <w:rsid w:val="00B1254D"/>
    <w:rsid w:val="00B12F4D"/>
    <w:rsid w:val="00B133DD"/>
    <w:rsid w:val="00B13F84"/>
    <w:rsid w:val="00B14759"/>
    <w:rsid w:val="00B1632C"/>
    <w:rsid w:val="00B16E24"/>
    <w:rsid w:val="00B179B2"/>
    <w:rsid w:val="00B17EEB"/>
    <w:rsid w:val="00B21563"/>
    <w:rsid w:val="00B247E7"/>
    <w:rsid w:val="00B250AE"/>
    <w:rsid w:val="00B26AD9"/>
    <w:rsid w:val="00B26AF6"/>
    <w:rsid w:val="00B26F9E"/>
    <w:rsid w:val="00B2725D"/>
    <w:rsid w:val="00B30C0A"/>
    <w:rsid w:val="00B340D5"/>
    <w:rsid w:val="00B35E50"/>
    <w:rsid w:val="00B36779"/>
    <w:rsid w:val="00B44D1F"/>
    <w:rsid w:val="00B50450"/>
    <w:rsid w:val="00B60791"/>
    <w:rsid w:val="00B60A6D"/>
    <w:rsid w:val="00B63921"/>
    <w:rsid w:val="00B63AA8"/>
    <w:rsid w:val="00B63AD1"/>
    <w:rsid w:val="00B676C8"/>
    <w:rsid w:val="00B70A16"/>
    <w:rsid w:val="00B7222D"/>
    <w:rsid w:val="00B773EC"/>
    <w:rsid w:val="00B80805"/>
    <w:rsid w:val="00B81F00"/>
    <w:rsid w:val="00B845D4"/>
    <w:rsid w:val="00B84E20"/>
    <w:rsid w:val="00B90DA7"/>
    <w:rsid w:val="00B9635E"/>
    <w:rsid w:val="00B970E2"/>
    <w:rsid w:val="00B97B84"/>
    <w:rsid w:val="00BA1527"/>
    <w:rsid w:val="00BA312B"/>
    <w:rsid w:val="00BA37D0"/>
    <w:rsid w:val="00BA698F"/>
    <w:rsid w:val="00BB0FDB"/>
    <w:rsid w:val="00BB2DFA"/>
    <w:rsid w:val="00BB3B7D"/>
    <w:rsid w:val="00BB6A0E"/>
    <w:rsid w:val="00BB719B"/>
    <w:rsid w:val="00BB7A5C"/>
    <w:rsid w:val="00BB7F76"/>
    <w:rsid w:val="00BC046A"/>
    <w:rsid w:val="00BC1122"/>
    <w:rsid w:val="00BC1B74"/>
    <w:rsid w:val="00BC2A80"/>
    <w:rsid w:val="00BC6321"/>
    <w:rsid w:val="00BC70D7"/>
    <w:rsid w:val="00BC771A"/>
    <w:rsid w:val="00BC781E"/>
    <w:rsid w:val="00BC7876"/>
    <w:rsid w:val="00BD14D2"/>
    <w:rsid w:val="00BD4374"/>
    <w:rsid w:val="00BE16BE"/>
    <w:rsid w:val="00BE5FB1"/>
    <w:rsid w:val="00BF28F3"/>
    <w:rsid w:val="00BF32E4"/>
    <w:rsid w:val="00C018FA"/>
    <w:rsid w:val="00C01B7A"/>
    <w:rsid w:val="00C01EAF"/>
    <w:rsid w:val="00C02EFD"/>
    <w:rsid w:val="00C0337B"/>
    <w:rsid w:val="00C047AC"/>
    <w:rsid w:val="00C05656"/>
    <w:rsid w:val="00C06803"/>
    <w:rsid w:val="00C06EE0"/>
    <w:rsid w:val="00C071BA"/>
    <w:rsid w:val="00C077AD"/>
    <w:rsid w:val="00C07A28"/>
    <w:rsid w:val="00C12DC3"/>
    <w:rsid w:val="00C13FF9"/>
    <w:rsid w:val="00C15527"/>
    <w:rsid w:val="00C15DDD"/>
    <w:rsid w:val="00C17A86"/>
    <w:rsid w:val="00C20304"/>
    <w:rsid w:val="00C257C4"/>
    <w:rsid w:val="00C26ED6"/>
    <w:rsid w:val="00C27506"/>
    <w:rsid w:val="00C275EE"/>
    <w:rsid w:val="00C33965"/>
    <w:rsid w:val="00C35E89"/>
    <w:rsid w:val="00C3725A"/>
    <w:rsid w:val="00C41CDB"/>
    <w:rsid w:val="00C42AD7"/>
    <w:rsid w:val="00C43581"/>
    <w:rsid w:val="00C44266"/>
    <w:rsid w:val="00C4457E"/>
    <w:rsid w:val="00C449FB"/>
    <w:rsid w:val="00C45145"/>
    <w:rsid w:val="00C465C2"/>
    <w:rsid w:val="00C5696A"/>
    <w:rsid w:val="00C57A02"/>
    <w:rsid w:val="00C604CF"/>
    <w:rsid w:val="00C60691"/>
    <w:rsid w:val="00C609EC"/>
    <w:rsid w:val="00C65457"/>
    <w:rsid w:val="00C655A0"/>
    <w:rsid w:val="00C67A81"/>
    <w:rsid w:val="00C70072"/>
    <w:rsid w:val="00C8148C"/>
    <w:rsid w:val="00C8407E"/>
    <w:rsid w:val="00C86498"/>
    <w:rsid w:val="00C8702A"/>
    <w:rsid w:val="00C90D03"/>
    <w:rsid w:val="00C925AB"/>
    <w:rsid w:val="00C92BEF"/>
    <w:rsid w:val="00C92DD0"/>
    <w:rsid w:val="00C93396"/>
    <w:rsid w:val="00C93557"/>
    <w:rsid w:val="00CA01C8"/>
    <w:rsid w:val="00CA0AC2"/>
    <w:rsid w:val="00CA2316"/>
    <w:rsid w:val="00CA2368"/>
    <w:rsid w:val="00CA45F7"/>
    <w:rsid w:val="00CA6C83"/>
    <w:rsid w:val="00CA7600"/>
    <w:rsid w:val="00CB0D17"/>
    <w:rsid w:val="00CB0F4F"/>
    <w:rsid w:val="00CB1454"/>
    <w:rsid w:val="00CB6331"/>
    <w:rsid w:val="00CB74AB"/>
    <w:rsid w:val="00CC296D"/>
    <w:rsid w:val="00CC3069"/>
    <w:rsid w:val="00CC34E0"/>
    <w:rsid w:val="00CC598E"/>
    <w:rsid w:val="00CD06E5"/>
    <w:rsid w:val="00CD07A1"/>
    <w:rsid w:val="00CD13B6"/>
    <w:rsid w:val="00CD1601"/>
    <w:rsid w:val="00CD222D"/>
    <w:rsid w:val="00CD2D95"/>
    <w:rsid w:val="00CD335E"/>
    <w:rsid w:val="00CD3F90"/>
    <w:rsid w:val="00CD445F"/>
    <w:rsid w:val="00CE022C"/>
    <w:rsid w:val="00CE217C"/>
    <w:rsid w:val="00CE345B"/>
    <w:rsid w:val="00CE3B19"/>
    <w:rsid w:val="00CE3EF4"/>
    <w:rsid w:val="00CE58EC"/>
    <w:rsid w:val="00CE7C77"/>
    <w:rsid w:val="00CF0FB4"/>
    <w:rsid w:val="00CF1203"/>
    <w:rsid w:val="00CF4951"/>
    <w:rsid w:val="00CF76B3"/>
    <w:rsid w:val="00D04396"/>
    <w:rsid w:val="00D05144"/>
    <w:rsid w:val="00D05F98"/>
    <w:rsid w:val="00D0621E"/>
    <w:rsid w:val="00D06B76"/>
    <w:rsid w:val="00D06C6D"/>
    <w:rsid w:val="00D10776"/>
    <w:rsid w:val="00D1087F"/>
    <w:rsid w:val="00D11EE0"/>
    <w:rsid w:val="00D1279D"/>
    <w:rsid w:val="00D1365D"/>
    <w:rsid w:val="00D15C53"/>
    <w:rsid w:val="00D20A80"/>
    <w:rsid w:val="00D20CFA"/>
    <w:rsid w:val="00D232F9"/>
    <w:rsid w:val="00D23D56"/>
    <w:rsid w:val="00D24B3C"/>
    <w:rsid w:val="00D254AF"/>
    <w:rsid w:val="00D25803"/>
    <w:rsid w:val="00D26213"/>
    <w:rsid w:val="00D279C2"/>
    <w:rsid w:val="00D320F2"/>
    <w:rsid w:val="00D360EF"/>
    <w:rsid w:val="00D37831"/>
    <w:rsid w:val="00D42744"/>
    <w:rsid w:val="00D43937"/>
    <w:rsid w:val="00D457FE"/>
    <w:rsid w:val="00D46B7D"/>
    <w:rsid w:val="00D47C2F"/>
    <w:rsid w:val="00D51D71"/>
    <w:rsid w:val="00D543D3"/>
    <w:rsid w:val="00D5456B"/>
    <w:rsid w:val="00D5608A"/>
    <w:rsid w:val="00D568A9"/>
    <w:rsid w:val="00D56A9B"/>
    <w:rsid w:val="00D56B2C"/>
    <w:rsid w:val="00D57E82"/>
    <w:rsid w:val="00D60897"/>
    <w:rsid w:val="00D60B34"/>
    <w:rsid w:val="00D612FE"/>
    <w:rsid w:val="00D614F0"/>
    <w:rsid w:val="00D641FC"/>
    <w:rsid w:val="00D64436"/>
    <w:rsid w:val="00D644A7"/>
    <w:rsid w:val="00D64975"/>
    <w:rsid w:val="00D65837"/>
    <w:rsid w:val="00D7532C"/>
    <w:rsid w:val="00D75C8C"/>
    <w:rsid w:val="00D75E1A"/>
    <w:rsid w:val="00D75F82"/>
    <w:rsid w:val="00D80A6C"/>
    <w:rsid w:val="00D80D89"/>
    <w:rsid w:val="00D80FD8"/>
    <w:rsid w:val="00D86408"/>
    <w:rsid w:val="00D86B6C"/>
    <w:rsid w:val="00D92DB0"/>
    <w:rsid w:val="00D938EC"/>
    <w:rsid w:val="00D941AA"/>
    <w:rsid w:val="00D94AB4"/>
    <w:rsid w:val="00D960FF"/>
    <w:rsid w:val="00DA1710"/>
    <w:rsid w:val="00DA54CB"/>
    <w:rsid w:val="00DA58E4"/>
    <w:rsid w:val="00DB0D97"/>
    <w:rsid w:val="00DB1F92"/>
    <w:rsid w:val="00DB4A61"/>
    <w:rsid w:val="00DB72B0"/>
    <w:rsid w:val="00DC1BD3"/>
    <w:rsid w:val="00DD1589"/>
    <w:rsid w:val="00DD20F7"/>
    <w:rsid w:val="00DD2BA2"/>
    <w:rsid w:val="00DD5103"/>
    <w:rsid w:val="00DD5759"/>
    <w:rsid w:val="00DD64CB"/>
    <w:rsid w:val="00DD7EB7"/>
    <w:rsid w:val="00DE1341"/>
    <w:rsid w:val="00DE20DF"/>
    <w:rsid w:val="00DE3C41"/>
    <w:rsid w:val="00DF0B8A"/>
    <w:rsid w:val="00DF226D"/>
    <w:rsid w:val="00E00486"/>
    <w:rsid w:val="00E018BA"/>
    <w:rsid w:val="00E021E3"/>
    <w:rsid w:val="00E04E81"/>
    <w:rsid w:val="00E102D3"/>
    <w:rsid w:val="00E13A03"/>
    <w:rsid w:val="00E1594F"/>
    <w:rsid w:val="00E1639D"/>
    <w:rsid w:val="00E2023A"/>
    <w:rsid w:val="00E2211E"/>
    <w:rsid w:val="00E230A0"/>
    <w:rsid w:val="00E25B01"/>
    <w:rsid w:val="00E3045F"/>
    <w:rsid w:val="00E3204D"/>
    <w:rsid w:val="00E321C9"/>
    <w:rsid w:val="00E32D2A"/>
    <w:rsid w:val="00E33A8D"/>
    <w:rsid w:val="00E36B17"/>
    <w:rsid w:val="00E37890"/>
    <w:rsid w:val="00E37B55"/>
    <w:rsid w:val="00E4135B"/>
    <w:rsid w:val="00E4487F"/>
    <w:rsid w:val="00E462A2"/>
    <w:rsid w:val="00E46545"/>
    <w:rsid w:val="00E46EC6"/>
    <w:rsid w:val="00E507A0"/>
    <w:rsid w:val="00E52206"/>
    <w:rsid w:val="00E5301E"/>
    <w:rsid w:val="00E537B0"/>
    <w:rsid w:val="00E54C57"/>
    <w:rsid w:val="00E55257"/>
    <w:rsid w:val="00E552E5"/>
    <w:rsid w:val="00E579C6"/>
    <w:rsid w:val="00E605EA"/>
    <w:rsid w:val="00E60BBC"/>
    <w:rsid w:val="00E624F1"/>
    <w:rsid w:val="00E6288F"/>
    <w:rsid w:val="00E63030"/>
    <w:rsid w:val="00E6391D"/>
    <w:rsid w:val="00E64374"/>
    <w:rsid w:val="00E655DF"/>
    <w:rsid w:val="00E73074"/>
    <w:rsid w:val="00E740A9"/>
    <w:rsid w:val="00E7496B"/>
    <w:rsid w:val="00E904BE"/>
    <w:rsid w:val="00E93466"/>
    <w:rsid w:val="00E95F2A"/>
    <w:rsid w:val="00E975CA"/>
    <w:rsid w:val="00EA3E99"/>
    <w:rsid w:val="00EA4EEB"/>
    <w:rsid w:val="00EA572D"/>
    <w:rsid w:val="00EA573A"/>
    <w:rsid w:val="00EA6A59"/>
    <w:rsid w:val="00EA78D3"/>
    <w:rsid w:val="00EB1419"/>
    <w:rsid w:val="00EB1578"/>
    <w:rsid w:val="00EB288F"/>
    <w:rsid w:val="00EB33AF"/>
    <w:rsid w:val="00EB3920"/>
    <w:rsid w:val="00EB3D4C"/>
    <w:rsid w:val="00EB564C"/>
    <w:rsid w:val="00EB7E67"/>
    <w:rsid w:val="00EC05A7"/>
    <w:rsid w:val="00EC0FAB"/>
    <w:rsid w:val="00EC3500"/>
    <w:rsid w:val="00EC47A3"/>
    <w:rsid w:val="00EC50C0"/>
    <w:rsid w:val="00ED0747"/>
    <w:rsid w:val="00ED274F"/>
    <w:rsid w:val="00ED479C"/>
    <w:rsid w:val="00ED4D0F"/>
    <w:rsid w:val="00ED538D"/>
    <w:rsid w:val="00ED6CFA"/>
    <w:rsid w:val="00ED713B"/>
    <w:rsid w:val="00EE29C3"/>
    <w:rsid w:val="00EE2C9E"/>
    <w:rsid w:val="00EE397A"/>
    <w:rsid w:val="00EE60E3"/>
    <w:rsid w:val="00EF0997"/>
    <w:rsid w:val="00EF135B"/>
    <w:rsid w:val="00EF2C83"/>
    <w:rsid w:val="00EF6219"/>
    <w:rsid w:val="00EF67C9"/>
    <w:rsid w:val="00F00A5E"/>
    <w:rsid w:val="00F00B5B"/>
    <w:rsid w:val="00F0406E"/>
    <w:rsid w:val="00F070F4"/>
    <w:rsid w:val="00F17B73"/>
    <w:rsid w:val="00F213CA"/>
    <w:rsid w:val="00F22140"/>
    <w:rsid w:val="00F2271C"/>
    <w:rsid w:val="00F23ACA"/>
    <w:rsid w:val="00F27A74"/>
    <w:rsid w:val="00F31EF7"/>
    <w:rsid w:val="00F322D1"/>
    <w:rsid w:val="00F37AF9"/>
    <w:rsid w:val="00F37C04"/>
    <w:rsid w:val="00F40328"/>
    <w:rsid w:val="00F439E4"/>
    <w:rsid w:val="00F45035"/>
    <w:rsid w:val="00F451ED"/>
    <w:rsid w:val="00F4538E"/>
    <w:rsid w:val="00F50FE5"/>
    <w:rsid w:val="00F555EC"/>
    <w:rsid w:val="00F55B64"/>
    <w:rsid w:val="00F565BF"/>
    <w:rsid w:val="00F63597"/>
    <w:rsid w:val="00F63C71"/>
    <w:rsid w:val="00F64FAD"/>
    <w:rsid w:val="00F655F9"/>
    <w:rsid w:val="00F65F11"/>
    <w:rsid w:val="00F6782D"/>
    <w:rsid w:val="00F67F03"/>
    <w:rsid w:val="00F70D7B"/>
    <w:rsid w:val="00F70ED1"/>
    <w:rsid w:val="00F70F1F"/>
    <w:rsid w:val="00F71316"/>
    <w:rsid w:val="00F7158B"/>
    <w:rsid w:val="00F7175C"/>
    <w:rsid w:val="00F72134"/>
    <w:rsid w:val="00F7751B"/>
    <w:rsid w:val="00F8491D"/>
    <w:rsid w:val="00F85225"/>
    <w:rsid w:val="00F90148"/>
    <w:rsid w:val="00F90D9A"/>
    <w:rsid w:val="00F964D1"/>
    <w:rsid w:val="00F96721"/>
    <w:rsid w:val="00F96EFD"/>
    <w:rsid w:val="00FA290D"/>
    <w:rsid w:val="00FA38BB"/>
    <w:rsid w:val="00FA4BF0"/>
    <w:rsid w:val="00FA628D"/>
    <w:rsid w:val="00FA7C6E"/>
    <w:rsid w:val="00FB2183"/>
    <w:rsid w:val="00FB4DC5"/>
    <w:rsid w:val="00FC06D2"/>
    <w:rsid w:val="00FC1403"/>
    <w:rsid w:val="00FC34BC"/>
    <w:rsid w:val="00FC67D0"/>
    <w:rsid w:val="00FC686F"/>
    <w:rsid w:val="00FD013A"/>
    <w:rsid w:val="00FD3711"/>
    <w:rsid w:val="00FD733F"/>
    <w:rsid w:val="00FE1AE1"/>
    <w:rsid w:val="00FE246A"/>
    <w:rsid w:val="00FE410C"/>
    <w:rsid w:val="00FE69F5"/>
    <w:rsid w:val="00FE6DEA"/>
    <w:rsid w:val="00FF04E2"/>
    <w:rsid w:val="00FF1DF1"/>
    <w:rsid w:val="00FF1F98"/>
    <w:rsid w:val="00FF3465"/>
    <w:rsid w:val="00FF6CDF"/>
    <w:rsid w:val="00FF6EE7"/>
    <w:rsid w:val="00FF70C9"/>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50" v:ext="edit"/>
    <o:shapelayout v:ext="edit">
      <o:idmap data="2" v:ext="edit"/>
    </o:shapelayout>
  </w:shapeDefaults>
  <w:decimalSymbol w:val=","/>
  <w:listSeparator w:val=";"/>
  <w14:docId w14:val="0E6AAD8F"/>
  <w15:docId w15:val="{754AC716-4160-49BE-A7F4-1C812F91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sz w:val="22"/>
        <w:szCs w:val="22"/>
        <w:lang w:bidi="ar-SA" w:eastAsia="fr-FR" w:val="fr-FR"/>
      </w:rPr>
    </w:rPrDefault>
    <w:pPrDefault/>
  </w:docDefaults>
  <w:latentStyles w:count="376" w:defLockedState="0" w:defQFormat="0" w:defSemiHidden="0" w:defUIPriority="99" w:defUnhideWhenUsed="0">
    <w:lsdException w:name="Normal" w:qFormat="1" w:uiPriority="0"/>
    <w:lsdException w:name="heading 1" w:qFormat="1"/>
    <w:lsdException w:name="heading 2" w:qFormat="1"/>
    <w:lsdException w:name="heading 3" w:qFormat="1" w:unhideWhenUsed="1"/>
    <w:lsdException w:name="heading 4" w:qFormat="1" w:unhideWhenUsed="1"/>
    <w:lsdException w:name="heading 5" w:qFormat="1" w:unhideWhenUsed="1"/>
    <w:lsdException w:name="heading 6" w:qFormat="1" w:unhideWhenUsed="1"/>
    <w:lsdException w:name="heading 7" w:qFormat="1" w:unhideWhenUsed="1"/>
    <w:lsdException w:name="heading 8" w:qFormat="1" w:unhideWhenUsed="1"/>
    <w:lsdException w:name="heading 9" w:qFormat="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44A7"/>
    <w:pPr>
      <w:jc w:val="both"/>
    </w:pPr>
  </w:style>
  <w:style w:styleId="Titre1" w:type="paragraph">
    <w:name w:val="heading 1"/>
    <w:basedOn w:val="Normal"/>
    <w:next w:val="Normal"/>
    <w:link w:val="Titre1Car"/>
    <w:uiPriority w:val="99"/>
    <w:qFormat/>
    <w:rsid w:val="00D644A7"/>
    <w:pPr>
      <w:numPr>
        <w:numId w:val="1"/>
      </w:numPr>
      <w:spacing w:before="240"/>
      <w:outlineLvl w:val="0"/>
    </w:pPr>
    <w:rPr>
      <w:b/>
      <w:bCs/>
      <w:sz w:val="28"/>
      <w:szCs w:val="28"/>
    </w:rPr>
  </w:style>
  <w:style w:styleId="Titre2" w:type="paragraph">
    <w:name w:val="heading 2"/>
    <w:basedOn w:val="Normal"/>
    <w:next w:val="Normal"/>
    <w:link w:val="Titre2Car"/>
    <w:uiPriority w:val="99"/>
    <w:qFormat/>
    <w:rsid w:val="00D644A7"/>
    <w:pPr>
      <w:numPr>
        <w:ilvl w:val="1"/>
        <w:numId w:val="1"/>
      </w:numPr>
      <w:spacing w:before="120"/>
      <w:outlineLvl w:val="1"/>
    </w:pPr>
    <w:rPr>
      <w:rFonts w:ascii="CG Times (WN)" w:cs="CG Times (WN)" w:hAnsi="CG Times (WN)"/>
      <w:b/>
      <w:bCs/>
      <w:sz w:val="24"/>
      <w:szCs w:val="24"/>
    </w:rPr>
  </w:style>
  <w:style w:styleId="Titre3" w:type="paragraph">
    <w:name w:val="heading 3"/>
    <w:basedOn w:val="Normal"/>
    <w:next w:val="Retraitnormal"/>
    <w:link w:val="Titre3Car"/>
    <w:uiPriority w:val="99"/>
    <w:qFormat/>
    <w:rsid w:val="00D644A7"/>
    <w:pPr>
      <w:numPr>
        <w:ilvl w:val="2"/>
        <w:numId w:val="1"/>
      </w:numPr>
      <w:outlineLvl w:val="2"/>
    </w:pPr>
    <w:rPr>
      <w:i/>
      <w:iCs/>
    </w:rPr>
  </w:style>
  <w:style w:styleId="Titre4" w:type="paragraph">
    <w:name w:val="heading 4"/>
    <w:basedOn w:val="Normal"/>
    <w:next w:val="Retraitnormal"/>
    <w:link w:val="Titre4Car"/>
    <w:uiPriority w:val="99"/>
    <w:qFormat/>
    <w:rsid w:val="00D644A7"/>
    <w:pPr>
      <w:numPr>
        <w:ilvl w:val="3"/>
        <w:numId w:val="1"/>
      </w:numPr>
      <w:outlineLvl w:val="3"/>
    </w:pPr>
    <w:rPr>
      <w:sz w:val="24"/>
      <w:szCs w:val="24"/>
      <w:u w:val="single"/>
    </w:rPr>
  </w:style>
  <w:style w:styleId="Titre5" w:type="paragraph">
    <w:name w:val="heading 5"/>
    <w:basedOn w:val="Normal"/>
    <w:next w:val="Retraitnormal"/>
    <w:link w:val="Titre5Car"/>
    <w:uiPriority w:val="99"/>
    <w:qFormat/>
    <w:rsid w:val="00D644A7"/>
    <w:pPr>
      <w:numPr>
        <w:ilvl w:val="4"/>
        <w:numId w:val="1"/>
      </w:numPr>
      <w:pBdr>
        <w:top w:color="auto" w:shadow="1" w:space="1" w:sz="12" w:val="single"/>
        <w:left w:color="auto" w:shadow="1" w:space="1" w:sz="12" w:val="single"/>
        <w:bottom w:color="auto" w:shadow="1" w:space="1" w:sz="12" w:val="single"/>
        <w:right w:color="auto" w:shadow="1" w:space="1" w:sz="12" w:val="single"/>
      </w:pBdr>
      <w:outlineLvl w:val="4"/>
    </w:pPr>
    <w:rPr>
      <w:b/>
      <w:bCs/>
      <w:i/>
      <w:iCs/>
      <w:sz w:val="24"/>
      <w:szCs w:val="24"/>
    </w:rPr>
  </w:style>
  <w:style w:styleId="Titre6" w:type="paragraph">
    <w:name w:val="heading 6"/>
    <w:basedOn w:val="Normal"/>
    <w:next w:val="Retraitnormal"/>
    <w:link w:val="Titre6Car"/>
    <w:uiPriority w:val="99"/>
    <w:qFormat/>
    <w:rsid w:val="00D644A7"/>
    <w:pPr>
      <w:numPr>
        <w:ilvl w:val="5"/>
        <w:numId w:val="1"/>
      </w:numPr>
      <w:outlineLvl w:val="5"/>
    </w:pPr>
    <w:rPr>
      <w:sz w:val="20"/>
      <w:szCs w:val="20"/>
      <w:u w:val="single"/>
    </w:rPr>
  </w:style>
  <w:style w:styleId="Titre7" w:type="paragraph">
    <w:name w:val="heading 7"/>
    <w:basedOn w:val="Normal"/>
    <w:next w:val="Retraitnormal"/>
    <w:link w:val="Titre7Car"/>
    <w:uiPriority w:val="99"/>
    <w:qFormat/>
    <w:rsid w:val="00D644A7"/>
    <w:pPr>
      <w:numPr>
        <w:ilvl w:val="6"/>
        <w:numId w:val="1"/>
      </w:numPr>
      <w:outlineLvl w:val="6"/>
    </w:pPr>
    <w:rPr>
      <w:i/>
      <w:iCs/>
      <w:sz w:val="20"/>
      <w:szCs w:val="20"/>
    </w:rPr>
  </w:style>
  <w:style w:styleId="Titre8" w:type="paragraph">
    <w:name w:val="heading 8"/>
    <w:basedOn w:val="Normal"/>
    <w:next w:val="Retraitnormal"/>
    <w:link w:val="Titre8Car"/>
    <w:uiPriority w:val="99"/>
    <w:qFormat/>
    <w:rsid w:val="00D644A7"/>
    <w:pPr>
      <w:numPr>
        <w:ilvl w:val="7"/>
        <w:numId w:val="1"/>
      </w:numPr>
      <w:outlineLvl w:val="7"/>
    </w:pPr>
    <w:rPr>
      <w:i/>
      <w:iCs/>
      <w:sz w:val="20"/>
      <w:szCs w:val="20"/>
    </w:rPr>
  </w:style>
  <w:style w:styleId="Titre9" w:type="paragraph">
    <w:name w:val="heading 9"/>
    <w:basedOn w:val="Normal"/>
    <w:next w:val="Retraitnormal"/>
    <w:link w:val="Titre9Car"/>
    <w:uiPriority w:val="99"/>
    <w:qFormat/>
    <w:rsid w:val="00D644A7"/>
    <w:pPr>
      <w:numPr>
        <w:ilvl w:val="8"/>
        <w:numId w:val="1"/>
      </w:numPr>
      <w:outlineLvl w:val="8"/>
    </w:pPr>
    <w:rPr>
      <w:i/>
      <w:iCs/>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9"/>
    <w:rsid w:val="005E3E70"/>
    <w:rPr>
      <w:b/>
      <w:bCs/>
      <w:sz w:val="28"/>
      <w:szCs w:val="28"/>
    </w:rPr>
  </w:style>
  <w:style w:customStyle="1" w:styleId="Titre2Car" w:type="character">
    <w:name w:val="Titre 2 Car"/>
    <w:basedOn w:val="Policepardfaut"/>
    <w:link w:val="Titre2"/>
    <w:uiPriority w:val="99"/>
    <w:rsid w:val="005E3E70"/>
    <w:rPr>
      <w:rFonts w:ascii="CG Times (WN)" w:cs="CG Times (WN)" w:hAnsi="CG Times (WN)"/>
      <w:b/>
      <w:bCs/>
      <w:sz w:val="24"/>
      <w:szCs w:val="24"/>
    </w:rPr>
  </w:style>
  <w:style w:customStyle="1" w:styleId="Titre3Car" w:type="character">
    <w:name w:val="Titre 3 Car"/>
    <w:basedOn w:val="Policepardfaut"/>
    <w:link w:val="Titre3"/>
    <w:uiPriority w:val="99"/>
    <w:rsid w:val="005E3E70"/>
    <w:rPr>
      <w:i/>
      <w:iCs/>
    </w:rPr>
  </w:style>
  <w:style w:customStyle="1" w:styleId="Titre4Car" w:type="character">
    <w:name w:val="Titre 4 Car"/>
    <w:basedOn w:val="Policepardfaut"/>
    <w:link w:val="Titre4"/>
    <w:uiPriority w:val="99"/>
    <w:rsid w:val="005E3E70"/>
    <w:rPr>
      <w:sz w:val="24"/>
      <w:szCs w:val="24"/>
      <w:u w:val="single"/>
    </w:rPr>
  </w:style>
  <w:style w:customStyle="1" w:styleId="Titre5Car" w:type="character">
    <w:name w:val="Titre 5 Car"/>
    <w:basedOn w:val="Policepardfaut"/>
    <w:link w:val="Titre5"/>
    <w:uiPriority w:val="99"/>
    <w:rsid w:val="005E3E70"/>
    <w:rPr>
      <w:b/>
      <w:bCs/>
      <w:i/>
      <w:iCs/>
      <w:sz w:val="24"/>
      <w:szCs w:val="24"/>
    </w:rPr>
  </w:style>
  <w:style w:customStyle="1" w:styleId="Titre6Car" w:type="character">
    <w:name w:val="Titre 6 Car"/>
    <w:basedOn w:val="Policepardfaut"/>
    <w:link w:val="Titre6"/>
    <w:uiPriority w:val="99"/>
    <w:rsid w:val="005E3E70"/>
    <w:rPr>
      <w:sz w:val="20"/>
      <w:szCs w:val="20"/>
      <w:u w:val="single"/>
    </w:rPr>
  </w:style>
  <w:style w:customStyle="1" w:styleId="Titre7Car" w:type="character">
    <w:name w:val="Titre 7 Car"/>
    <w:basedOn w:val="Policepardfaut"/>
    <w:link w:val="Titre7"/>
    <w:uiPriority w:val="99"/>
    <w:rsid w:val="005E3E70"/>
    <w:rPr>
      <w:i/>
      <w:iCs/>
      <w:sz w:val="20"/>
      <w:szCs w:val="20"/>
    </w:rPr>
  </w:style>
  <w:style w:customStyle="1" w:styleId="Titre8Car" w:type="character">
    <w:name w:val="Titre 8 Car"/>
    <w:basedOn w:val="Policepardfaut"/>
    <w:link w:val="Titre8"/>
    <w:uiPriority w:val="99"/>
    <w:rsid w:val="005E3E70"/>
    <w:rPr>
      <w:i/>
      <w:iCs/>
      <w:sz w:val="20"/>
      <w:szCs w:val="20"/>
    </w:rPr>
  </w:style>
  <w:style w:customStyle="1" w:styleId="Titre9Car" w:type="character">
    <w:name w:val="Titre 9 Car"/>
    <w:basedOn w:val="Policepardfaut"/>
    <w:link w:val="Titre9"/>
    <w:uiPriority w:val="99"/>
    <w:rsid w:val="005E3E70"/>
    <w:rPr>
      <w:i/>
      <w:iCs/>
      <w:sz w:val="20"/>
      <w:szCs w:val="20"/>
    </w:rPr>
  </w:style>
  <w:style w:styleId="Retraitnormal" w:type="paragraph">
    <w:name w:val="Normal Indent"/>
    <w:basedOn w:val="Normal"/>
    <w:uiPriority w:val="99"/>
    <w:rsid w:val="00D644A7"/>
    <w:pPr>
      <w:ind w:left="708"/>
    </w:pPr>
  </w:style>
  <w:style w:styleId="Pieddepage" w:type="paragraph">
    <w:name w:val="footer"/>
    <w:basedOn w:val="Normal"/>
    <w:link w:val="PieddepageCar"/>
    <w:uiPriority w:val="99"/>
    <w:rsid w:val="00D644A7"/>
    <w:pPr>
      <w:tabs>
        <w:tab w:pos="4819" w:val="center"/>
        <w:tab w:pos="9071" w:val="right"/>
      </w:tabs>
    </w:pPr>
  </w:style>
  <w:style w:customStyle="1" w:styleId="PieddepageCar" w:type="character">
    <w:name w:val="Pied de page Car"/>
    <w:basedOn w:val="Policepardfaut"/>
    <w:link w:val="Pieddepage"/>
    <w:uiPriority w:val="99"/>
    <w:rsid w:val="005E3E70"/>
  </w:style>
  <w:style w:styleId="En-tte" w:type="paragraph">
    <w:name w:val="header"/>
    <w:basedOn w:val="Normal"/>
    <w:link w:val="En-tteCar"/>
    <w:uiPriority w:val="99"/>
    <w:rsid w:val="00D644A7"/>
    <w:pPr>
      <w:tabs>
        <w:tab w:pos="4819" w:val="center"/>
        <w:tab w:pos="9071" w:val="right"/>
      </w:tabs>
    </w:pPr>
  </w:style>
  <w:style w:customStyle="1" w:styleId="En-tteCar" w:type="character">
    <w:name w:val="En-tête Car"/>
    <w:basedOn w:val="Policepardfaut"/>
    <w:link w:val="En-tte"/>
    <w:uiPriority w:val="99"/>
    <w:rsid w:val="009A4B82"/>
    <w:rPr>
      <w:sz w:val="22"/>
      <w:szCs w:val="22"/>
      <w:lang w:eastAsia="fr-FR" w:val="fr-FR"/>
    </w:rPr>
  </w:style>
  <w:style w:styleId="Appelnotedebasdep" w:type="character">
    <w:name w:val="footnote reference"/>
    <w:basedOn w:val="Policepardfaut"/>
    <w:uiPriority w:val="99"/>
    <w:semiHidden/>
    <w:rsid w:val="00D644A7"/>
    <w:rPr>
      <w:sz w:val="20"/>
      <w:szCs w:val="20"/>
      <w:lang w:val="fr-FR"/>
    </w:rPr>
  </w:style>
  <w:style w:styleId="Notedebasdepage" w:type="paragraph">
    <w:name w:val="footnote text"/>
    <w:basedOn w:val="Normal"/>
    <w:link w:val="NotedebasdepageCar"/>
    <w:uiPriority w:val="99"/>
    <w:semiHidden/>
    <w:rsid w:val="00D644A7"/>
    <w:pPr>
      <w:ind w:hanging="426" w:left="426"/>
      <w:jc w:val="left"/>
    </w:pPr>
    <w:rPr>
      <w:sz w:val="20"/>
      <w:szCs w:val="20"/>
    </w:rPr>
  </w:style>
  <w:style w:customStyle="1" w:styleId="NotedebasdepageCar" w:type="character">
    <w:name w:val="Note de bas de page Car"/>
    <w:basedOn w:val="Policepardfaut"/>
    <w:link w:val="Notedebasdepage"/>
    <w:uiPriority w:val="99"/>
    <w:semiHidden/>
    <w:rsid w:val="005E3E70"/>
    <w:rPr>
      <w:sz w:val="20"/>
      <w:szCs w:val="20"/>
    </w:rPr>
  </w:style>
  <w:style w:customStyle="1" w:styleId="P1" w:type="paragraph">
    <w:name w:val="P1"/>
    <w:basedOn w:val="Normal"/>
    <w:uiPriority w:val="99"/>
    <w:rsid w:val="00D644A7"/>
    <w:pPr>
      <w:ind w:hanging="284" w:left="284"/>
    </w:pPr>
  </w:style>
  <w:style w:customStyle="1" w:styleId="P2" w:type="paragraph">
    <w:name w:val="P2"/>
    <w:basedOn w:val="Normal"/>
    <w:uiPriority w:val="99"/>
    <w:rsid w:val="00D644A7"/>
    <w:pPr>
      <w:ind w:hanging="454" w:left="454"/>
    </w:pPr>
  </w:style>
  <w:style w:customStyle="1" w:styleId="P5" w:type="paragraph">
    <w:name w:val="P5"/>
    <w:basedOn w:val="P4"/>
    <w:uiPriority w:val="99"/>
    <w:rsid w:val="00D644A7"/>
    <w:pPr>
      <w:ind w:left="1814"/>
    </w:pPr>
  </w:style>
  <w:style w:customStyle="1" w:styleId="P4" w:type="paragraph">
    <w:name w:val="P4"/>
    <w:basedOn w:val="P2"/>
    <w:uiPriority w:val="99"/>
    <w:rsid w:val="00D644A7"/>
    <w:pPr>
      <w:ind w:left="1361"/>
    </w:pPr>
  </w:style>
  <w:style w:customStyle="1" w:styleId="P7" w:type="paragraph">
    <w:name w:val="P7"/>
    <w:basedOn w:val="P6"/>
    <w:uiPriority w:val="99"/>
    <w:rsid w:val="00D644A7"/>
    <w:pPr>
      <w:ind w:left="1474"/>
    </w:pPr>
  </w:style>
  <w:style w:customStyle="1" w:styleId="P6" w:type="paragraph">
    <w:name w:val="P6"/>
    <w:basedOn w:val="P5"/>
    <w:uiPriority w:val="99"/>
    <w:rsid w:val="00D644A7"/>
    <w:pPr>
      <w:ind w:hanging="737" w:left="737"/>
    </w:pPr>
  </w:style>
  <w:style w:customStyle="1" w:styleId="R1" w:type="paragraph">
    <w:name w:val="R1"/>
    <w:uiPriority w:val="99"/>
    <w:rsid w:val="00D644A7"/>
    <w:pPr>
      <w:spacing w:line="240" w:lineRule="exact"/>
      <w:ind w:firstLine="1134"/>
      <w:jc w:val="both"/>
    </w:pPr>
    <w:rPr>
      <w:rFonts w:ascii="Tms Rmn" w:cs="Tms Rmn" w:hAnsi="Tms Rmn"/>
    </w:rPr>
  </w:style>
  <w:style w:customStyle="1" w:styleId="R2" w:type="paragraph">
    <w:name w:val="R2"/>
    <w:uiPriority w:val="99"/>
    <w:rsid w:val="00D644A7"/>
    <w:pPr>
      <w:spacing w:line="240" w:lineRule="exact"/>
      <w:ind w:firstLine="567"/>
      <w:jc w:val="both"/>
    </w:pPr>
    <w:rPr>
      <w:rFonts w:ascii="Tms Rmn" w:cs="Tms Rmn" w:hAnsi="Tms Rmn"/>
    </w:rPr>
  </w:style>
  <w:style w:customStyle="1" w:styleId="P3" w:type="paragraph">
    <w:name w:val="P3"/>
    <w:basedOn w:val="P2"/>
    <w:uiPriority w:val="99"/>
    <w:rsid w:val="00D644A7"/>
    <w:pPr>
      <w:ind w:left="907"/>
    </w:pPr>
  </w:style>
  <w:style w:customStyle="1" w:styleId="P8" w:type="paragraph">
    <w:name w:val="P8"/>
    <w:basedOn w:val="P7"/>
    <w:uiPriority w:val="99"/>
    <w:rsid w:val="00D644A7"/>
    <w:pPr>
      <w:ind w:left="2211"/>
    </w:pPr>
  </w:style>
  <w:style w:styleId="Numrodepage" w:type="character">
    <w:name w:val="page number"/>
    <w:basedOn w:val="Policepardfaut"/>
    <w:uiPriority w:val="99"/>
    <w:rsid w:val="00D644A7"/>
  </w:style>
  <w:style w:customStyle="1" w:styleId="CorpsTexte" w:type="paragraph">
    <w:name w:val="Corps Texte"/>
    <w:basedOn w:val="Normal"/>
    <w:uiPriority w:val="99"/>
    <w:rsid w:val="00D644A7"/>
    <w:pPr>
      <w:spacing w:line="260" w:lineRule="atLeast"/>
    </w:pPr>
    <w:rPr>
      <w:rFonts w:ascii="Arial" w:cs="Arial" w:hAnsi="Arial"/>
      <w:sz w:val="20"/>
      <w:szCs w:val="20"/>
    </w:rPr>
  </w:style>
  <w:style w:styleId="Retraitcorpsdetexte" w:type="paragraph">
    <w:name w:val="Body Text Indent"/>
    <w:basedOn w:val="Normal"/>
    <w:link w:val="RetraitcorpsdetexteCar"/>
    <w:uiPriority w:val="99"/>
    <w:rsid w:val="00D644A7"/>
    <w:pPr>
      <w:tabs>
        <w:tab w:pos="6237" w:val="left"/>
      </w:tabs>
      <w:spacing w:before="120" w:line="240" w:lineRule="exact"/>
      <w:ind w:left="284"/>
    </w:pPr>
    <w:rPr>
      <w:rFonts w:ascii="Arial" w:cs="Arial" w:hAnsi="Arial"/>
    </w:rPr>
  </w:style>
  <w:style w:customStyle="1" w:styleId="RetraitcorpsdetexteCar" w:type="character">
    <w:name w:val="Retrait corps de texte Car"/>
    <w:basedOn w:val="Policepardfaut"/>
    <w:link w:val="Retraitcorpsdetexte"/>
    <w:uiPriority w:val="99"/>
    <w:semiHidden/>
    <w:rsid w:val="005E3E70"/>
  </w:style>
  <w:style w:styleId="Retraitcorpsdetexte2" w:type="paragraph">
    <w:name w:val="Body Text Indent 2"/>
    <w:basedOn w:val="Normal"/>
    <w:link w:val="Retraitcorpsdetexte2Car"/>
    <w:uiPriority w:val="99"/>
    <w:rsid w:val="00D644A7"/>
    <w:pPr>
      <w:tabs>
        <w:tab w:pos="6237" w:val="left"/>
      </w:tabs>
      <w:spacing w:before="120" w:line="240" w:lineRule="exact"/>
      <w:ind w:hanging="425" w:left="709"/>
    </w:pPr>
  </w:style>
  <w:style w:customStyle="1" w:styleId="Retraitcorpsdetexte2Car" w:type="character">
    <w:name w:val="Retrait corps de texte 2 Car"/>
    <w:basedOn w:val="Policepardfaut"/>
    <w:link w:val="Retraitcorpsdetexte2"/>
    <w:uiPriority w:val="99"/>
    <w:semiHidden/>
    <w:rsid w:val="005E3E70"/>
  </w:style>
  <w:style w:styleId="Retraitcorpsdetexte3" w:type="paragraph">
    <w:name w:val="Body Text Indent 3"/>
    <w:basedOn w:val="Normal"/>
    <w:link w:val="Retraitcorpsdetexte3Car"/>
    <w:uiPriority w:val="99"/>
    <w:rsid w:val="00D644A7"/>
    <w:pPr>
      <w:tabs>
        <w:tab w:pos="6237" w:val="left"/>
      </w:tabs>
      <w:spacing w:before="120" w:line="240" w:lineRule="exact"/>
      <w:ind w:left="709"/>
    </w:pPr>
    <w:rPr>
      <w:rFonts w:ascii="Arial" w:cs="Arial" w:hAnsi="Arial"/>
    </w:rPr>
  </w:style>
  <w:style w:customStyle="1" w:styleId="Retraitcorpsdetexte3Car" w:type="character">
    <w:name w:val="Retrait corps de texte 3 Car"/>
    <w:basedOn w:val="Policepardfaut"/>
    <w:link w:val="Retraitcorpsdetexte3"/>
    <w:uiPriority w:val="99"/>
    <w:semiHidden/>
    <w:rsid w:val="005E3E70"/>
    <w:rPr>
      <w:sz w:val="16"/>
      <w:szCs w:val="16"/>
    </w:rPr>
  </w:style>
  <w:style w:styleId="Corpsdetexte" w:type="paragraph">
    <w:name w:val="Body Text"/>
    <w:basedOn w:val="Normal"/>
    <w:link w:val="CorpsdetexteCar"/>
    <w:uiPriority w:val="99"/>
    <w:rsid w:val="00D644A7"/>
    <w:pPr>
      <w:tabs>
        <w:tab w:pos="6237" w:val="left"/>
      </w:tabs>
      <w:spacing w:before="120" w:line="240" w:lineRule="exact"/>
    </w:pPr>
    <w:rPr>
      <w:rFonts w:ascii="Arial" w:cs="Arial" w:hAnsi="Arial"/>
      <w:b/>
      <w:bCs/>
    </w:rPr>
  </w:style>
  <w:style w:customStyle="1" w:styleId="CorpsdetexteCar" w:type="character">
    <w:name w:val="Corps de texte Car"/>
    <w:basedOn w:val="Policepardfaut"/>
    <w:link w:val="Corpsdetexte"/>
    <w:uiPriority w:val="99"/>
    <w:semiHidden/>
    <w:rsid w:val="005E3E70"/>
  </w:style>
  <w:style w:styleId="Titre" w:type="paragraph">
    <w:name w:val="Title"/>
    <w:basedOn w:val="Normal"/>
    <w:link w:val="TitreCar"/>
    <w:uiPriority w:val="99"/>
    <w:qFormat/>
    <w:rsid w:val="00D644A7"/>
    <w:pPr>
      <w:tabs>
        <w:tab w:pos="6237" w:val="left"/>
      </w:tabs>
      <w:spacing w:before="120" w:line="480" w:lineRule="auto"/>
      <w:ind w:left="567"/>
      <w:jc w:val="center"/>
    </w:pPr>
    <w:rPr>
      <w:rFonts w:ascii="Arial" w:cs="Arial" w:hAnsi="Arial"/>
      <w:sz w:val="28"/>
      <w:szCs w:val="28"/>
    </w:rPr>
  </w:style>
  <w:style w:customStyle="1" w:styleId="TitreCar" w:type="character">
    <w:name w:val="Titre Car"/>
    <w:basedOn w:val="Policepardfaut"/>
    <w:link w:val="Titre"/>
    <w:uiPriority w:val="99"/>
    <w:rsid w:val="005E3E70"/>
    <w:rPr>
      <w:rFonts w:ascii="Cambria" w:cs="Cambria" w:hAnsi="Cambria"/>
      <w:b/>
      <w:bCs/>
      <w:kern w:val="28"/>
      <w:sz w:val="32"/>
      <w:szCs w:val="32"/>
    </w:rPr>
  </w:style>
  <w:style w:styleId="Sous-titre" w:type="paragraph">
    <w:name w:val="Subtitle"/>
    <w:basedOn w:val="Normal"/>
    <w:link w:val="Sous-titreCar"/>
    <w:uiPriority w:val="99"/>
    <w:qFormat/>
    <w:rsid w:val="00D644A7"/>
    <w:pPr>
      <w:tabs>
        <w:tab w:pos="6237" w:val="left"/>
      </w:tabs>
      <w:spacing w:before="120" w:line="480" w:lineRule="auto"/>
      <w:ind w:left="567"/>
      <w:jc w:val="center"/>
    </w:pPr>
    <w:rPr>
      <w:rFonts w:ascii="Arial" w:cs="Arial" w:hAnsi="Arial"/>
      <w:sz w:val="28"/>
      <w:szCs w:val="28"/>
    </w:rPr>
  </w:style>
  <w:style w:customStyle="1" w:styleId="Sous-titreCar" w:type="character">
    <w:name w:val="Sous-titre Car"/>
    <w:basedOn w:val="Policepardfaut"/>
    <w:link w:val="Sous-titre"/>
    <w:uiPriority w:val="99"/>
    <w:rsid w:val="005E3E70"/>
    <w:rPr>
      <w:rFonts w:ascii="Cambria" w:cs="Cambria" w:hAnsi="Cambria"/>
      <w:sz w:val="24"/>
      <w:szCs w:val="24"/>
    </w:rPr>
  </w:style>
  <w:style w:styleId="Grilledutableau" w:type="table">
    <w:name w:val="Table Grid"/>
    <w:basedOn w:val="TableauNormal"/>
    <w:uiPriority w:val="59"/>
    <w:rsid w:val="00121453"/>
    <w:pPr>
      <w:jc w:val="both"/>
    </w:pPr>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har1" w:type="paragraph">
    <w:name w:val="Char1"/>
    <w:basedOn w:val="Normal"/>
    <w:uiPriority w:val="99"/>
    <w:rsid w:val="00F451ED"/>
    <w:pPr>
      <w:spacing w:after="160" w:line="240" w:lineRule="exact"/>
      <w:jc w:val="left"/>
    </w:pPr>
    <w:rPr>
      <w:sz w:val="24"/>
      <w:szCs w:val="24"/>
      <w:lang w:eastAsia="en-US"/>
    </w:rPr>
  </w:style>
  <w:style w:customStyle="1" w:styleId="Texte" w:type="paragraph">
    <w:name w:val="Texte"/>
    <w:link w:val="TexteCar"/>
    <w:uiPriority w:val="99"/>
    <w:rsid w:val="002803F7"/>
    <w:pPr>
      <w:ind w:left="567"/>
      <w:jc w:val="both"/>
    </w:pPr>
    <w:rPr>
      <w:rFonts w:ascii="Helvetica" w:cs="Helvetica" w:hAnsi="Helvetica"/>
      <w:color w:val="000000"/>
    </w:rPr>
  </w:style>
  <w:style w:customStyle="1" w:styleId="TexteCar" w:type="character">
    <w:name w:val="Texte Car"/>
    <w:basedOn w:val="Policepardfaut"/>
    <w:link w:val="Texte"/>
    <w:uiPriority w:val="99"/>
    <w:rsid w:val="002803F7"/>
    <w:rPr>
      <w:rFonts w:ascii="Helvetica" w:cs="Helvetica" w:hAnsi="Helvetica"/>
      <w:color w:val="000000"/>
      <w:sz w:val="22"/>
      <w:szCs w:val="22"/>
      <w:lang w:eastAsia="fr-FR" w:val="fr-FR"/>
    </w:rPr>
  </w:style>
  <w:style w:customStyle="1" w:styleId="textecourant1" w:type="character">
    <w:name w:val="textecourant1"/>
    <w:basedOn w:val="Policepardfaut"/>
    <w:uiPriority w:val="99"/>
    <w:rsid w:val="00A1195B"/>
  </w:style>
  <w:style w:customStyle="1" w:styleId="CarCarCarCarCarCar" w:type="paragraph">
    <w:name w:val="Car Car Car Car Car Car"/>
    <w:basedOn w:val="Normal"/>
    <w:uiPriority w:val="99"/>
    <w:rsid w:val="00177F13"/>
    <w:pPr>
      <w:spacing w:after="160" w:line="240" w:lineRule="exact"/>
      <w:jc w:val="left"/>
    </w:pPr>
    <w:rPr>
      <w:rFonts w:ascii="Verdana" w:cs="Verdana" w:hAnsi="Verdana"/>
      <w:sz w:val="20"/>
      <w:szCs w:val="20"/>
      <w:lang w:eastAsia="en-US" w:val="en-US"/>
    </w:rPr>
  </w:style>
  <w:style w:styleId="Textedebulles" w:type="paragraph">
    <w:name w:val="Balloon Text"/>
    <w:basedOn w:val="Normal"/>
    <w:link w:val="TextedebullesCar"/>
    <w:uiPriority w:val="99"/>
    <w:semiHidden/>
    <w:rsid w:val="008132A4"/>
    <w:rPr>
      <w:rFonts w:ascii="Tahoma" w:cs="Tahoma" w:hAnsi="Tahoma"/>
      <w:sz w:val="16"/>
      <w:szCs w:val="16"/>
    </w:rPr>
  </w:style>
  <w:style w:customStyle="1" w:styleId="TextedebullesCar" w:type="character">
    <w:name w:val="Texte de bulles Car"/>
    <w:basedOn w:val="Policepardfaut"/>
    <w:link w:val="Textedebulles"/>
    <w:uiPriority w:val="99"/>
    <w:semiHidden/>
    <w:rsid w:val="005E3E70"/>
    <w:rPr>
      <w:sz w:val="2"/>
      <w:szCs w:val="2"/>
    </w:rPr>
  </w:style>
  <w:style w:styleId="Paragraphedeliste" w:type="paragraph">
    <w:name w:val="List Paragraph"/>
    <w:basedOn w:val="Normal"/>
    <w:uiPriority w:val="34"/>
    <w:qFormat/>
    <w:rsid w:val="00197790"/>
    <w:pPr>
      <w:ind w:left="708"/>
    </w:pPr>
  </w:style>
  <w:style w:customStyle="1" w:styleId="Default" w:type="paragraph">
    <w:name w:val="Default"/>
    <w:basedOn w:val="Normal"/>
    <w:rsid w:val="00BD4374"/>
    <w:pPr>
      <w:autoSpaceDE w:val="0"/>
      <w:autoSpaceDN w:val="0"/>
      <w:jc w:val="left"/>
    </w:pPr>
    <w:rPr>
      <w:rFonts w:ascii="Verdana" w:eastAsiaTheme="minorEastAsia" w:hAnsi="Verdana"/>
      <w:color w:val="000000"/>
      <w:sz w:val="24"/>
      <w:szCs w:val="24"/>
      <w:lang w:eastAsia="ja-JP"/>
    </w:rPr>
  </w:style>
  <w:style w:styleId="Marquedecommentaire" w:type="character">
    <w:name w:val="annotation reference"/>
    <w:basedOn w:val="Policepardfaut"/>
    <w:semiHidden/>
    <w:unhideWhenUsed/>
    <w:rsid w:val="002B2B6E"/>
    <w:rPr>
      <w:sz w:val="16"/>
      <w:szCs w:val="16"/>
    </w:rPr>
  </w:style>
  <w:style w:styleId="Commentaire" w:type="paragraph">
    <w:name w:val="annotation text"/>
    <w:basedOn w:val="Normal"/>
    <w:link w:val="CommentaireCar"/>
    <w:uiPriority w:val="99"/>
    <w:unhideWhenUsed/>
    <w:rsid w:val="002B2B6E"/>
    <w:rPr>
      <w:sz w:val="20"/>
      <w:szCs w:val="20"/>
    </w:rPr>
  </w:style>
  <w:style w:customStyle="1" w:styleId="CommentaireCar" w:type="character">
    <w:name w:val="Commentaire Car"/>
    <w:basedOn w:val="Policepardfaut"/>
    <w:link w:val="Commentaire"/>
    <w:uiPriority w:val="99"/>
    <w:rsid w:val="002B2B6E"/>
    <w:rPr>
      <w:sz w:val="20"/>
      <w:szCs w:val="20"/>
    </w:rPr>
  </w:style>
  <w:style w:styleId="Objetducommentaire" w:type="paragraph">
    <w:name w:val="annotation subject"/>
    <w:basedOn w:val="Commentaire"/>
    <w:next w:val="Commentaire"/>
    <w:link w:val="ObjetducommentaireCar"/>
    <w:uiPriority w:val="99"/>
    <w:semiHidden/>
    <w:unhideWhenUsed/>
    <w:rsid w:val="002B2B6E"/>
    <w:rPr>
      <w:b/>
      <w:bCs/>
    </w:rPr>
  </w:style>
  <w:style w:customStyle="1" w:styleId="ObjetducommentaireCar" w:type="character">
    <w:name w:val="Objet du commentaire Car"/>
    <w:basedOn w:val="CommentaireCar"/>
    <w:link w:val="Objetducommentaire"/>
    <w:uiPriority w:val="99"/>
    <w:semiHidden/>
    <w:rsid w:val="002B2B6E"/>
    <w:rPr>
      <w:b/>
      <w:bCs/>
      <w:sz w:val="20"/>
      <w:szCs w:val="20"/>
    </w:rPr>
  </w:style>
  <w:style w:styleId="NormalWeb" w:type="paragraph">
    <w:name w:val="Normal (Web)"/>
    <w:basedOn w:val="Normal"/>
    <w:uiPriority w:val="99"/>
    <w:semiHidden/>
    <w:unhideWhenUsed/>
    <w:rsid w:val="00C01EAF"/>
    <w:rPr>
      <w:sz w:val="24"/>
      <w:szCs w:val="24"/>
    </w:rPr>
  </w:style>
  <w:style w:styleId="Rvision" w:type="paragraph">
    <w:name w:val="Revision"/>
    <w:hidden/>
    <w:uiPriority w:val="99"/>
    <w:semiHidden/>
    <w:rsid w:val="00454A46"/>
  </w:style>
  <w:style w:styleId="Lienhypertexte" w:type="character">
    <w:name w:val="Hyperlink"/>
    <w:basedOn w:val="Policepardfaut"/>
    <w:uiPriority w:val="99"/>
    <w:semiHidden/>
    <w:unhideWhenUsed/>
    <w:rsid w:val="001E29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85">
      <w:bodyDiv w:val="1"/>
      <w:marLeft w:val="0"/>
      <w:marRight w:val="0"/>
      <w:marTop w:val="0"/>
      <w:marBottom w:val="0"/>
      <w:divBdr>
        <w:top w:val="none" w:sz="0" w:space="0" w:color="auto"/>
        <w:left w:val="none" w:sz="0" w:space="0" w:color="auto"/>
        <w:bottom w:val="none" w:sz="0" w:space="0" w:color="auto"/>
        <w:right w:val="none" w:sz="0" w:space="0" w:color="auto"/>
      </w:divBdr>
    </w:div>
    <w:div w:id="81688599">
      <w:bodyDiv w:val="1"/>
      <w:marLeft w:val="0"/>
      <w:marRight w:val="0"/>
      <w:marTop w:val="0"/>
      <w:marBottom w:val="0"/>
      <w:divBdr>
        <w:top w:val="none" w:sz="0" w:space="0" w:color="auto"/>
        <w:left w:val="none" w:sz="0" w:space="0" w:color="auto"/>
        <w:bottom w:val="none" w:sz="0" w:space="0" w:color="auto"/>
        <w:right w:val="none" w:sz="0" w:space="0" w:color="auto"/>
      </w:divBdr>
    </w:div>
    <w:div w:id="226301902">
      <w:bodyDiv w:val="1"/>
      <w:marLeft w:val="0"/>
      <w:marRight w:val="0"/>
      <w:marTop w:val="0"/>
      <w:marBottom w:val="0"/>
      <w:divBdr>
        <w:top w:val="none" w:sz="0" w:space="0" w:color="auto"/>
        <w:left w:val="none" w:sz="0" w:space="0" w:color="auto"/>
        <w:bottom w:val="none" w:sz="0" w:space="0" w:color="auto"/>
        <w:right w:val="none" w:sz="0" w:space="0" w:color="auto"/>
      </w:divBdr>
    </w:div>
    <w:div w:id="256989465">
      <w:bodyDiv w:val="1"/>
      <w:marLeft w:val="0"/>
      <w:marRight w:val="0"/>
      <w:marTop w:val="0"/>
      <w:marBottom w:val="0"/>
      <w:divBdr>
        <w:top w:val="none" w:sz="0" w:space="0" w:color="auto"/>
        <w:left w:val="none" w:sz="0" w:space="0" w:color="auto"/>
        <w:bottom w:val="none" w:sz="0" w:space="0" w:color="auto"/>
        <w:right w:val="none" w:sz="0" w:space="0" w:color="auto"/>
      </w:divBdr>
    </w:div>
    <w:div w:id="277955439">
      <w:bodyDiv w:val="1"/>
      <w:marLeft w:val="0"/>
      <w:marRight w:val="0"/>
      <w:marTop w:val="0"/>
      <w:marBottom w:val="0"/>
      <w:divBdr>
        <w:top w:val="none" w:sz="0" w:space="0" w:color="auto"/>
        <w:left w:val="none" w:sz="0" w:space="0" w:color="auto"/>
        <w:bottom w:val="none" w:sz="0" w:space="0" w:color="auto"/>
        <w:right w:val="none" w:sz="0" w:space="0" w:color="auto"/>
      </w:divBdr>
    </w:div>
    <w:div w:id="355497859">
      <w:bodyDiv w:val="1"/>
      <w:marLeft w:val="0"/>
      <w:marRight w:val="0"/>
      <w:marTop w:val="0"/>
      <w:marBottom w:val="0"/>
      <w:divBdr>
        <w:top w:val="none" w:sz="0" w:space="0" w:color="auto"/>
        <w:left w:val="none" w:sz="0" w:space="0" w:color="auto"/>
        <w:bottom w:val="none" w:sz="0" w:space="0" w:color="auto"/>
        <w:right w:val="none" w:sz="0" w:space="0" w:color="auto"/>
      </w:divBdr>
    </w:div>
    <w:div w:id="392780977">
      <w:bodyDiv w:val="1"/>
      <w:marLeft w:val="0"/>
      <w:marRight w:val="0"/>
      <w:marTop w:val="0"/>
      <w:marBottom w:val="0"/>
      <w:divBdr>
        <w:top w:val="none" w:sz="0" w:space="0" w:color="auto"/>
        <w:left w:val="none" w:sz="0" w:space="0" w:color="auto"/>
        <w:bottom w:val="none" w:sz="0" w:space="0" w:color="auto"/>
        <w:right w:val="none" w:sz="0" w:space="0" w:color="auto"/>
      </w:divBdr>
    </w:div>
    <w:div w:id="399451276">
      <w:bodyDiv w:val="1"/>
      <w:marLeft w:val="0"/>
      <w:marRight w:val="0"/>
      <w:marTop w:val="0"/>
      <w:marBottom w:val="0"/>
      <w:divBdr>
        <w:top w:val="none" w:sz="0" w:space="0" w:color="auto"/>
        <w:left w:val="none" w:sz="0" w:space="0" w:color="auto"/>
        <w:bottom w:val="none" w:sz="0" w:space="0" w:color="auto"/>
        <w:right w:val="none" w:sz="0" w:space="0" w:color="auto"/>
      </w:divBdr>
    </w:div>
    <w:div w:id="509761966">
      <w:bodyDiv w:val="1"/>
      <w:marLeft w:val="0"/>
      <w:marRight w:val="0"/>
      <w:marTop w:val="0"/>
      <w:marBottom w:val="0"/>
      <w:divBdr>
        <w:top w:val="none" w:sz="0" w:space="0" w:color="auto"/>
        <w:left w:val="none" w:sz="0" w:space="0" w:color="auto"/>
        <w:bottom w:val="none" w:sz="0" w:space="0" w:color="auto"/>
        <w:right w:val="none" w:sz="0" w:space="0" w:color="auto"/>
      </w:divBdr>
    </w:div>
    <w:div w:id="562956571">
      <w:bodyDiv w:val="1"/>
      <w:marLeft w:val="0"/>
      <w:marRight w:val="0"/>
      <w:marTop w:val="0"/>
      <w:marBottom w:val="0"/>
      <w:divBdr>
        <w:top w:val="none" w:sz="0" w:space="0" w:color="auto"/>
        <w:left w:val="none" w:sz="0" w:space="0" w:color="auto"/>
        <w:bottom w:val="none" w:sz="0" w:space="0" w:color="auto"/>
        <w:right w:val="none" w:sz="0" w:space="0" w:color="auto"/>
      </w:divBdr>
    </w:div>
    <w:div w:id="601493423">
      <w:bodyDiv w:val="1"/>
      <w:marLeft w:val="0"/>
      <w:marRight w:val="0"/>
      <w:marTop w:val="0"/>
      <w:marBottom w:val="0"/>
      <w:divBdr>
        <w:top w:val="none" w:sz="0" w:space="0" w:color="auto"/>
        <w:left w:val="none" w:sz="0" w:space="0" w:color="auto"/>
        <w:bottom w:val="none" w:sz="0" w:space="0" w:color="auto"/>
        <w:right w:val="none" w:sz="0" w:space="0" w:color="auto"/>
      </w:divBdr>
    </w:div>
    <w:div w:id="611862350">
      <w:bodyDiv w:val="1"/>
      <w:marLeft w:val="0"/>
      <w:marRight w:val="0"/>
      <w:marTop w:val="0"/>
      <w:marBottom w:val="0"/>
      <w:divBdr>
        <w:top w:val="none" w:sz="0" w:space="0" w:color="auto"/>
        <w:left w:val="none" w:sz="0" w:space="0" w:color="auto"/>
        <w:bottom w:val="none" w:sz="0" w:space="0" w:color="auto"/>
        <w:right w:val="none" w:sz="0" w:space="0" w:color="auto"/>
      </w:divBdr>
    </w:div>
    <w:div w:id="616378798">
      <w:bodyDiv w:val="1"/>
      <w:marLeft w:val="0"/>
      <w:marRight w:val="0"/>
      <w:marTop w:val="0"/>
      <w:marBottom w:val="0"/>
      <w:divBdr>
        <w:top w:val="none" w:sz="0" w:space="0" w:color="auto"/>
        <w:left w:val="none" w:sz="0" w:space="0" w:color="auto"/>
        <w:bottom w:val="none" w:sz="0" w:space="0" w:color="auto"/>
        <w:right w:val="none" w:sz="0" w:space="0" w:color="auto"/>
      </w:divBdr>
    </w:div>
    <w:div w:id="805858129">
      <w:bodyDiv w:val="1"/>
      <w:marLeft w:val="0"/>
      <w:marRight w:val="0"/>
      <w:marTop w:val="0"/>
      <w:marBottom w:val="0"/>
      <w:divBdr>
        <w:top w:val="none" w:sz="0" w:space="0" w:color="auto"/>
        <w:left w:val="none" w:sz="0" w:space="0" w:color="auto"/>
        <w:bottom w:val="none" w:sz="0" w:space="0" w:color="auto"/>
        <w:right w:val="none" w:sz="0" w:space="0" w:color="auto"/>
      </w:divBdr>
    </w:div>
    <w:div w:id="829179059">
      <w:bodyDiv w:val="1"/>
      <w:marLeft w:val="0"/>
      <w:marRight w:val="0"/>
      <w:marTop w:val="0"/>
      <w:marBottom w:val="0"/>
      <w:divBdr>
        <w:top w:val="none" w:sz="0" w:space="0" w:color="auto"/>
        <w:left w:val="none" w:sz="0" w:space="0" w:color="auto"/>
        <w:bottom w:val="none" w:sz="0" w:space="0" w:color="auto"/>
        <w:right w:val="none" w:sz="0" w:space="0" w:color="auto"/>
      </w:divBdr>
    </w:div>
    <w:div w:id="846947477">
      <w:bodyDiv w:val="1"/>
      <w:marLeft w:val="0"/>
      <w:marRight w:val="0"/>
      <w:marTop w:val="0"/>
      <w:marBottom w:val="0"/>
      <w:divBdr>
        <w:top w:val="none" w:sz="0" w:space="0" w:color="auto"/>
        <w:left w:val="none" w:sz="0" w:space="0" w:color="auto"/>
        <w:bottom w:val="none" w:sz="0" w:space="0" w:color="auto"/>
        <w:right w:val="none" w:sz="0" w:space="0" w:color="auto"/>
      </w:divBdr>
    </w:div>
    <w:div w:id="992025692">
      <w:bodyDiv w:val="1"/>
      <w:marLeft w:val="0"/>
      <w:marRight w:val="0"/>
      <w:marTop w:val="0"/>
      <w:marBottom w:val="0"/>
      <w:divBdr>
        <w:top w:val="none" w:sz="0" w:space="0" w:color="auto"/>
        <w:left w:val="none" w:sz="0" w:space="0" w:color="auto"/>
        <w:bottom w:val="none" w:sz="0" w:space="0" w:color="auto"/>
        <w:right w:val="none" w:sz="0" w:space="0" w:color="auto"/>
      </w:divBdr>
    </w:div>
    <w:div w:id="1201432762">
      <w:bodyDiv w:val="1"/>
      <w:marLeft w:val="0"/>
      <w:marRight w:val="0"/>
      <w:marTop w:val="0"/>
      <w:marBottom w:val="0"/>
      <w:divBdr>
        <w:top w:val="none" w:sz="0" w:space="0" w:color="auto"/>
        <w:left w:val="none" w:sz="0" w:space="0" w:color="auto"/>
        <w:bottom w:val="none" w:sz="0" w:space="0" w:color="auto"/>
        <w:right w:val="none" w:sz="0" w:space="0" w:color="auto"/>
      </w:divBdr>
    </w:div>
    <w:div w:id="1206719922">
      <w:bodyDiv w:val="1"/>
      <w:marLeft w:val="0"/>
      <w:marRight w:val="0"/>
      <w:marTop w:val="0"/>
      <w:marBottom w:val="0"/>
      <w:divBdr>
        <w:top w:val="none" w:sz="0" w:space="0" w:color="auto"/>
        <w:left w:val="none" w:sz="0" w:space="0" w:color="auto"/>
        <w:bottom w:val="none" w:sz="0" w:space="0" w:color="auto"/>
        <w:right w:val="none" w:sz="0" w:space="0" w:color="auto"/>
      </w:divBdr>
    </w:div>
    <w:div w:id="1207374786">
      <w:bodyDiv w:val="1"/>
      <w:marLeft w:val="0"/>
      <w:marRight w:val="0"/>
      <w:marTop w:val="0"/>
      <w:marBottom w:val="0"/>
      <w:divBdr>
        <w:top w:val="none" w:sz="0" w:space="0" w:color="auto"/>
        <w:left w:val="none" w:sz="0" w:space="0" w:color="auto"/>
        <w:bottom w:val="none" w:sz="0" w:space="0" w:color="auto"/>
        <w:right w:val="none" w:sz="0" w:space="0" w:color="auto"/>
      </w:divBdr>
    </w:div>
    <w:div w:id="1335842940">
      <w:bodyDiv w:val="1"/>
      <w:marLeft w:val="0"/>
      <w:marRight w:val="0"/>
      <w:marTop w:val="0"/>
      <w:marBottom w:val="0"/>
      <w:divBdr>
        <w:top w:val="none" w:sz="0" w:space="0" w:color="auto"/>
        <w:left w:val="none" w:sz="0" w:space="0" w:color="auto"/>
        <w:bottom w:val="none" w:sz="0" w:space="0" w:color="auto"/>
        <w:right w:val="none" w:sz="0" w:space="0" w:color="auto"/>
      </w:divBdr>
      <w:divsChild>
        <w:div w:id="128480633">
          <w:marLeft w:val="547"/>
          <w:marRight w:val="0"/>
          <w:marTop w:val="43"/>
          <w:marBottom w:val="0"/>
          <w:divBdr>
            <w:top w:val="none" w:sz="0" w:space="0" w:color="auto"/>
            <w:left w:val="none" w:sz="0" w:space="0" w:color="auto"/>
            <w:bottom w:val="none" w:sz="0" w:space="0" w:color="auto"/>
            <w:right w:val="none" w:sz="0" w:space="0" w:color="auto"/>
          </w:divBdr>
        </w:div>
        <w:div w:id="1586458013">
          <w:marLeft w:val="547"/>
          <w:marRight w:val="0"/>
          <w:marTop w:val="43"/>
          <w:marBottom w:val="0"/>
          <w:divBdr>
            <w:top w:val="none" w:sz="0" w:space="0" w:color="auto"/>
            <w:left w:val="none" w:sz="0" w:space="0" w:color="auto"/>
            <w:bottom w:val="none" w:sz="0" w:space="0" w:color="auto"/>
            <w:right w:val="none" w:sz="0" w:space="0" w:color="auto"/>
          </w:divBdr>
        </w:div>
        <w:div w:id="1994063938">
          <w:marLeft w:val="547"/>
          <w:marRight w:val="0"/>
          <w:marTop w:val="43"/>
          <w:marBottom w:val="0"/>
          <w:divBdr>
            <w:top w:val="none" w:sz="0" w:space="0" w:color="auto"/>
            <w:left w:val="none" w:sz="0" w:space="0" w:color="auto"/>
            <w:bottom w:val="none" w:sz="0" w:space="0" w:color="auto"/>
            <w:right w:val="none" w:sz="0" w:space="0" w:color="auto"/>
          </w:divBdr>
        </w:div>
        <w:div w:id="458035738">
          <w:marLeft w:val="547"/>
          <w:marRight w:val="0"/>
          <w:marTop w:val="43"/>
          <w:marBottom w:val="0"/>
          <w:divBdr>
            <w:top w:val="none" w:sz="0" w:space="0" w:color="auto"/>
            <w:left w:val="none" w:sz="0" w:space="0" w:color="auto"/>
            <w:bottom w:val="none" w:sz="0" w:space="0" w:color="auto"/>
            <w:right w:val="none" w:sz="0" w:space="0" w:color="auto"/>
          </w:divBdr>
        </w:div>
        <w:div w:id="1546916587">
          <w:marLeft w:val="547"/>
          <w:marRight w:val="0"/>
          <w:marTop w:val="43"/>
          <w:marBottom w:val="0"/>
          <w:divBdr>
            <w:top w:val="none" w:sz="0" w:space="0" w:color="auto"/>
            <w:left w:val="none" w:sz="0" w:space="0" w:color="auto"/>
            <w:bottom w:val="none" w:sz="0" w:space="0" w:color="auto"/>
            <w:right w:val="none" w:sz="0" w:space="0" w:color="auto"/>
          </w:divBdr>
        </w:div>
        <w:div w:id="1133332398">
          <w:marLeft w:val="547"/>
          <w:marRight w:val="0"/>
          <w:marTop w:val="43"/>
          <w:marBottom w:val="0"/>
          <w:divBdr>
            <w:top w:val="none" w:sz="0" w:space="0" w:color="auto"/>
            <w:left w:val="none" w:sz="0" w:space="0" w:color="auto"/>
            <w:bottom w:val="none" w:sz="0" w:space="0" w:color="auto"/>
            <w:right w:val="none" w:sz="0" w:space="0" w:color="auto"/>
          </w:divBdr>
        </w:div>
        <w:div w:id="1850868746">
          <w:marLeft w:val="547"/>
          <w:marRight w:val="0"/>
          <w:marTop w:val="43"/>
          <w:marBottom w:val="0"/>
          <w:divBdr>
            <w:top w:val="none" w:sz="0" w:space="0" w:color="auto"/>
            <w:left w:val="none" w:sz="0" w:space="0" w:color="auto"/>
            <w:bottom w:val="none" w:sz="0" w:space="0" w:color="auto"/>
            <w:right w:val="none" w:sz="0" w:space="0" w:color="auto"/>
          </w:divBdr>
        </w:div>
        <w:div w:id="836773706">
          <w:marLeft w:val="547"/>
          <w:marRight w:val="0"/>
          <w:marTop w:val="43"/>
          <w:marBottom w:val="0"/>
          <w:divBdr>
            <w:top w:val="none" w:sz="0" w:space="0" w:color="auto"/>
            <w:left w:val="none" w:sz="0" w:space="0" w:color="auto"/>
            <w:bottom w:val="none" w:sz="0" w:space="0" w:color="auto"/>
            <w:right w:val="none" w:sz="0" w:space="0" w:color="auto"/>
          </w:divBdr>
        </w:div>
        <w:div w:id="1534883853">
          <w:marLeft w:val="547"/>
          <w:marRight w:val="0"/>
          <w:marTop w:val="43"/>
          <w:marBottom w:val="0"/>
          <w:divBdr>
            <w:top w:val="none" w:sz="0" w:space="0" w:color="auto"/>
            <w:left w:val="none" w:sz="0" w:space="0" w:color="auto"/>
            <w:bottom w:val="none" w:sz="0" w:space="0" w:color="auto"/>
            <w:right w:val="none" w:sz="0" w:space="0" w:color="auto"/>
          </w:divBdr>
        </w:div>
        <w:div w:id="1513451397">
          <w:marLeft w:val="547"/>
          <w:marRight w:val="0"/>
          <w:marTop w:val="43"/>
          <w:marBottom w:val="0"/>
          <w:divBdr>
            <w:top w:val="none" w:sz="0" w:space="0" w:color="auto"/>
            <w:left w:val="none" w:sz="0" w:space="0" w:color="auto"/>
            <w:bottom w:val="none" w:sz="0" w:space="0" w:color="auto"/>
            <w:right w:val="none" w:sz="0" w:space="0" w:color="auto"/>
          </w:divBdr>
        </w:div>
        <w:div w:id="27143956">
          <w:marLeft w:val="547"/>
          <w:marRight w:val="0"/>
          <w:marTop w:val="43"/>
          <w:marBottom w:val="0"/>
          <w:divBdr>
            <w:top w:val="none" w:sz="0" w:space="0" w:color="auto"/>
            <w:left w:val="none" w:sz="0" w:space="0" w:color="auto"/>
            <w:bottom w:val="none" w:sz="0" w:space="0" w:color="auto"/>
            <w:right w:val="none" w:sz="0" w:space="0" w:color="auto"/>
          </w:divBdr>
        </w:div>
        <w:div w:id="1952081561">
          <w:marLeft w:val="547"/>
          <w:marRight w:val="0"/>
          <w:marTop w:val="43"/>
          <w:marBottom w:val="0"/>
          <w:divBdr>
            <w:top w:val="none" w:sz="0" w:space="0" w:color="auto"/>
            <w:left w:val="none" w:sz="0" w:space="0" w:color="auto"/>
            <w:bottom w:val="none" w:sz="0" w:space="0" w:color="auto"/>
            <w:right w:val="none" w:sz="0" w:space="0" w:color="auto"/>
          </w:divBdr>
        </w:div>
        <w:div w:id="1118793521">
          <w:marLeft w:val="547"/>
          <w:marRight w:val="0"/>
          <w:marTop w:val="43"/>
          <w:marBottom w:val="0"/>
          <w:divBdr>
            <w:top w:val="none" w:sz="0" w:space="0" w:color="auto"/>
            <w:left w:val="none" w:sz="0" w:space="0" w:color="auto"/>
            <w:bottom w:val="none" w:sz="0" w:space="0" w:color="auto"/>
            <w:right w:val="none" w:sz="0" w:space="0" w:color="auto"/>
          </w:divBdr>
        </w:div>
      </w:divsChild>
    </w:div>
    <w:div w:id="1460151515">
      <w:bodyDiv w:val="1"/>
      <w:marLeft w:val="0"/>
      <w:marRight w:val="0"/>
      <w:marTop w:val="0"/>
      <w:marBottom w:val="0"/>
      <w:divBdr>
        <w:top w:val="none" w:sz="0" w:space="0" w:color="auto"/>
        <w:left w:val="none" w:sz="0" w:space="0" w:color="auto"/>
        <w:bottom w:val="none" w:sz="0" w:space="0" w:color="auto"/>
        <w:right w:val="none" w:sz="0" w:space="0" w:color="auto"/>
      </w:divBdr>
    </w:div>
    <w:div w:id="1495951272">
      <w:bodyDiv w:val="1"/>
      <w:marLeft w:val="0"/>
      <w:marRight w:val="0"/>
      <w:marTop w:val="0"/>
      <w:marBottom w:val="0"/>
      <w:divBdr>
        <w:top w:val="none" w:sz="0" w:space="0" w:color="auto"/>
        <w:left w:val="none" w:sz="0" w:space="0" w:color="auto"/>
        <w:bottom w:val="none" w:sz="0" w:space="0" w:color="auto"/>
        <w:right w:val="none" w:sz="0" w:space="0" w:color="auto"/>
      </w:divBdr>
    </w:div>
    <w:div w:id="1510946344">
      <w:bodyDiv w:val="1"/>
      <w:marLeft w:val="0"/>
      <w:marRight w:val="0"/>
      <w:marTop w:val="0"/>
      <w:marBottom w:val="0"/>
      <w:divBdr>
        <w:top w:val="none" w:sz="0" w:space="0" w:color="auto"/>
        <w:left w:val="none" w:sz="0" w:space="0" w:color="auto"/>
        <w:bottom w:val="none" w:sz="0" w:space="0" w:color="auto"/>
        <w:right w:val="none" w:sz="0" w:space="0" w:color="auto"/>
      </w:divBdr>
      <w:divsChild>
        <w:div w:id="1293560174">
          <w:marLeft w:val="45"/>
          <w:marRight w:val="45"/>
          <w:marTop w:val="180"/>
          <w:marBottom w:val="180"/>
          <w:divBdr>
            <w:top w:val="single" w:sz="12" w:space="0" w:color="9FBCE1"/>
            <w:left w:val="single" w:sz="12" w:space="0" w:color="9FBCE1"/>
            <w:bottom w:val="single" w:sz="12" w:space="0" w:color="9FBCE1"/>
            <w:right w:val="single" w:sz="12" w:space="0" w:color="9FBCE1"/>
          </w:divBdr>
          <w:divsChild>
            <w:div w:id="18221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7657">
      <w:bodyDiv w:val="1"/>
      <w:marLeft w:val="0"/>
      <w:marRight w:val="0"/>
      <w:marTop w:val="0"/>
      <w:marBottom w:val="0"/>
      <w:divBdr>
        <w:top w:val="none" w:sz="0" w:space="0" w:color="auto"/>
        <w:left w:val="none" w:sz="0" w:space="0" w:color="auto"/>
        <w:bottom w:val="none" w:sz="0" w:space="0" w:color="auto"/>
        <w:right w:val="none" w:sz="0" w:space="0" w:color="auto"/>
      </w:divBdr>
    </w:div>
    <w:div w:id="1605260652">
      <w:marLeft w:val="0"/>
      <w:marRight w:val="0"/>
      <w:marTop w:val="0"/>
      <w:marBottom w:val="0"/>
      <w:divBdr>
        <w:top w:val="none" w:sz="0" w:space="0" w:color="auto"/>
        <w:left w:val="none" w:sz="0" w:space="0" w:color="auto"/>
        <w:bottom w:val="none" w:sz="0" w:space="0" w:color="auto"/>
        <w:right w:val="none" w:sz="0" w:space="0" w:color="auto"/>
      </w:divBdr>
    </w:div>
    <w:div w:id="1605260653">
      <w:marLeft w:val="0"/>
      <w:marRight w:val="0"/>
      <w:marTop w:val="0"/>
      <w:marBottom w:val="0"/>
      <w:divBdr>
        <w:top w:val="none" w:sz="0" w:space="0" w:color="auto"/>
        <w:left w:val="none" w:sz="0" w:space="0" w:color="auto"/>
        <w:bottom w:val="none" w:sz="0" w:space="0" w:color="auto"/>
        <w:right w:val="none" w:sz="0" w:space="0" w:color="auto"/>
      </w:divBdr>
    </w:div>
    <w:div w:id="1605260654">
      <w:marLeft w:val="0"/>
      <w:marRight w:val="0"/>
      <w:marTop w:val="0"/>
      <w:marBottom w:val="0"/>
      <w:divBdr>
        <w:top w:val="none" w:sz="0" w:space="0" w:color="auto"/>
        <w:left w:val="none" w:sz="0" w:space="0" w:color="auto"/>
        <w:bottom w:val="none" w:sz="0" w:space="0" w:color="auto"/>
        <w:right w:val="none" w:sz="0" w:space="0" w:color="auto"/>
      </w:divBdr>
    </w:div>
    <w:div w:id="1638760246">
      <w:bodyDiv w:val="1"/>
      <w:marLeft w:val="0"/>
      <w:marRight w:val="0"/>
      <w:marTop w:val="0"/>
      <w:marBottom w:val="0"/>
      <w:divBdr>
        <w:top w:val="none" w:sz="0" w:space="0" w:color="auto"/>
        <w:left w:val="none" w:sz="0" w:space="0" w:color="auto"/>
        <w:bottom w:val="none" w:sz="0" w:space="0" w:color="auto"/>
        <w:right w:val="none" w:sz="0" w:space="0" w:color="auto"/>
      </w:divBdr>
    </w:div>
    <w:div w:id="1665739392">
      <w:bodyDiv w:val="1"/>
      <w:marLeft w:val="0"/>
      <w:marRight w:val="0"/>
      <w:marTop w:val="0"/>
      <w:marBottom w:val="0"/>
      <w:divBdr>
        <w:top w:val="none" w:sz="0" w:space="0" w:color="auto"/>
        <w:left w:val="none" w:sz="0" w:space="0" w:color="auto"/>
        <w:bottom w:val="none" w:sz="0" w:space="0" w:color="auto"/>
        <w:right w:val="none" w:sz="0" w:space="0" w:color="auto"/>
      </w:divBdr>
    </w:div>
    <w:div w:id="1749040256">
      <w:bodyDiv w:val="1"/>
      <w:marLeft w:val="0"/>
      <w:marRight w:val="0"/>
      <w:marTop w:val="0"/>
      <w:marBottom w:val="0"/>
      <w:divBdr>
        <w:top w:val="none" w:sz="0" w:space="0" w:color="auto"/>
        <w:left w:val="none" w:sz="0" w:space="0" w:color="auto"/>
        <w:bottom w:val="none" w:sz="0" w:space="0" w:color="auto"/>
        <w:right w:val="none" w:sz="0" w:space="0" w:color="auto"/>
      </w:divBdr>
    </w:div>
    <w:div w:id="1758600098">
      <w:bodyDiv w:val="1"/>
      <w:marLeft w:val="0"/>
      <w:marRight w:val="0"/>
      <w:marTop w:val="0"/>
      <w:marBottom w:val="0"/>
      <w:divBdr>
        <w:top w:val="none" w:sz="0" w:space="0" w:color="auto"/>
        <w:left w:val="none" w:sz="0" w:space="0" w:color="auto"/>
        <w:bottom w:val="none" w:sz="0" w:space="0" w:color="auto"/>
        <w:right w:val="none" w:sz="0" w:space="0" w:color="auto"/>
      </w:divBdr>
    </w:div>
    <w:div w:id="1767069867">
      <w:bodyDiv w:val="1"/>
      <w:marLeft w:val="0"/>
      <w:marRight w:val="0"/>
      <w:marTop w:val="0"/>
      <w:marBottom w:val="0"/>
      <w:divBdr>
        <w:top w:val="none" w:sz="0" w:space="0" w:color="auto"/>
        <w:left w:val="none" w:sz="0" w:space="0" w:color="auto"/>
        <w:bottom w:val="none" w:sz="0" w:space="0" w:color="auto"/>
        <w:right w:val="none" w:sz="0" w:space="0" w:color="auto"/>
      </w:divBdr>
    </w:div>
    <w:div w:id="213852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6C650-AECD-489C-9DDA-F31757FCB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1700</Words>
  <Characters>9335</Characters>
  <Application>Microsoft Office Word</Application>
  <DocSecurity>0</DocSecurity>
  <Lines>77</Lines>
  <Paragraphs>22</Paragraphs>
  <ScaleCrop>false</ScaleCrop>
  <HeadingPairs>
    <vt:vector baseType="variant" size="2">
      <vt:variant>
        <vt:lpstr>Titre</vt:lpstr>
      </vt:variant>
      <vt:variant>
        <vt:i4>1</vt:i4>
      </vt:variant>
    </vt:vector>
  </HeadingPairs>
  <TitlesOfParts>
    <vt:vector baseType="lpstr" size="1">
      <vt:lpstr>Les analyses faites dans le cadre du projet d’entreprise et l’examen de la situation de l’emploi effectué au cours des réunions de la CSDG qui se sont tenues les 6 et 13 novembre 1997 ont fait ressortir que la Banque avait besoin de réduire ses effectifs</vt:lpstr>
    </vt:vector>
  </TitlesOfParts>
  <Company>NATEXIS BANQUES POPULAIRES</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2022-12-05T09:42:00Z</dcterms:created>
  <cp:lastPrinted>2021-12-14T11:49:00Z</cp:lastPrinted>
  <dcterms:modified xsi:type="dcterms:W3CDTF">2022-12-08T11:26:00Z</dcterms:modified>
  <cp:revision>3</cp:revision>
  <dc:title>Les analyses faites dans le cadre du projet d’entreprise et l’examen de la situation de l’emploi effectué au cours des réunions de la CSDG qui se sont tenues les 6 et 13 novembre 1997 ont fait ressortir que la Banque avait besoin de réduire ses effectifs</dc:title>
</cp:coreProperties>
</file>