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E11BB" w:rsidR="002671D2" w:rsidRDefault="002671D2">
      <w:pPr>
        <w:pStyle w:val="Titre"/>
        <w:rPr>
          <w:rFonts w:asciiTheme="minorHAnsi" w:hAnsiTheme="minorHAnsi"/>
        </w:rPr>
      </w:pPr>
    </w:p>
    <w:p w:rsidP="00E01744" w:rsidR="00E01744" w:rsidRDefault="00E01744">
      <w:pPr>
        <w:autoSpaceDE w:val="0"/>
        <w:autoSpaceDN w:val="0"/>
        <w:adjustRightInd w:val="0"/>
        <w:rPr>
          <w:rFonts w:cs="TTE1B748F8t00"/>
          <w:b/>
          <w:bCs/>
          <w:szCs w:val="28"/>
        </w:rPr>
      </w:pPr>
    </w:p>
    <w:p w:rsidP="00E01744" w:rsidR="00E01744" w:rsidRDefault="00E01744" w:rsidRPr="00225E23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jc w:val="center"/>
        <w:rPr>
          <w:rFonts w:cs="TTE1B748F8t00"/>
          <w:b/>
          <w:bCs/>
          <w:sz w:val="28"/>
          <w:szCs w:val="28"/>
        </w:rPr>
      </w:pPr>
      <w:r w:rsidRPr="00225E23">
        <w:rPr>
          <w:rFonts w:cs="TTE1B748F8t00"/>
          <w:b/>
          <w:bCs/>
          <w:sz w:val="28"/>
          <w:szCs w:val="28"/>
        </w:rPr>
        <w:t>PROTOCOLE D’ACCORD</w:t>
      </w:r>
    </w:p>
    <w:p w:rsidP="00E01744" w:rsidR="00E01744" w:rsidRDefault="00E01744" w:rsidRPr="00225E23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autoSpaceDE w:val="0"/>
        <w:autoSpaceDN w:val="0"/>
        <w:adjustRightInd w:val="0"/>
        <w:jc w:val="center"/>
        <w:rPr>
          <w:rFonts w:cs="TTE1B748F8t00"/>
          <w:b/>
          <w:bCs/>
          <w:sz w:val="28"/>
          <w:szCs w:val="28"/>
        </w:rPr>
      </w:pPr>
      <w:r w:rsidRPr="00225E23">
        <w:rPr>
          <w:rFonts w:cs="TTE1B748F8t00"/>
          <w:b/>
          <w:bCs/>
          <w:sz w:val="28"/>
          <w:szCs w:val="28"/>
        </w:rPr>
        <w:t xml:space="preserve">NEGOCIATION ANNUELLE OBLIGATOIRE </w:t>
      </w:r>
      <w:r w:rsidR="00480D74">
        <w:rPr>
          <w:rFonts w:cs="TTE1B748F8t00"/>
          <w:b/>
          <w:bCs/>
          <w:sz w:val="28"/>
          <w:szCs w:val="28"/>
        </w:rPr>
        <w:t>2023</w:t>
      </w:r>
    </w:p>
    <w:p w:rsidP="00E01744" w:rsidR="00E01744" w:rsidRDefault="00E01744">
      <w:pPr>
        <w:autoSpaceDE w:val="0"/>
        <w:autoSpaceDN w:val="0"/>
        <w:adjustRightInd w:val="0"/>
        <w:rPr>
          <w:rFonts w:cs="TTE1B748F8t00"/>
        </w:rPr>
      </w:pPr>
    </w:p>
    <w:p w:rsidP="00E01744" w:rsidR="00E01744" w:rsidRDefault="00E01744" w:rsidRPr="00E01744">
      <w:pPr>
        <w:autoSpaceDE w:val="0"/>
        <w:autoSpaceDN w:val="0"/>
        <w:adjustRightInd w:val="0"/>
        <w:rPr>
          <w:b/>
          <w:bCs/>
        </w:rPr>
      </w:pPr>
      <w:r w:rsidRPr="00C97326">
        <w:rPr>
          <w:b/>
          <w:bCs/>
        </w:rPr>
        <w:t>Préambule :</w:t>
      </w:r>
    </w:p>
    <w:p w:rsidP="00E01744" w:rsidR="00E01744" w:rsidRDefault="00E01744">
      <w:pPr>
        <w:autoSpaceDE w:val="0"/>
        <w:autoSpaceDN w:val="0"/>
        <w:adjustRightInd w:val="0"/>
      </w:pPr>
      <w:r>
        <w:t>Les négociations annuelles 2022 ont été signées par trois organisations syndicales représentatives prévoyant une revalorisation des salaires de +6% au 1</w:t>
      </w:r>
      <w:r w:rsidRPr="00DD3CB5">
        <w:rPr>
          <w:vertAlign w:val="superscript"/>
        </w:rPr>
        <w:t>er</w:t>
      </w:r>
      <w:r>
        <w:t xml:space="preserve"> décembre 2022.</w:t>
      </w:r>
    </w:p>
    <w:p w:rsidP="00E01744" w:rsidR="00E01744" w:rsidRDefault="00E01744" w:rsidRPr="00E01744">
      <w:pPr>
        <w:autoSpaceDE w:val="0"/>
        <w:autoSpaceDN w:val="0"/>
        <w:adjustRightInd w:val="0"/>
      </w:pPr>
      <w:r>
        <w:t>De plus, les organisations syndicales représentatives ont signées également une revalorisation des indemnités du protocole frais de déplacement de +6%, applicable au 1</w:t>
      </w:r>
      <w:r w:rsidRPr="001833A6">
        <w:rPr>
          <w:vertAlign w:val="superscript"/>
        </w:rPr>
        <w:t>er</w:t>
      </w:r>
      <w:r>
        <w:t xml:space="preserve"> décembre 2022.</w:t>
      </w:r>
    </w:p>
    <w:p w:rsidP="00E01744" w:rsidR="00E01744" w:rsidRDefault="00E01744" w:rsidRPr="00C97326">
      <w:pPr>
        <w:autoSpaceDE w:val="0"/>
        <w:autoSpaceDN w:val="0"/>
        <w:adjustRightInd w:val="0"/>
      </w:pPr>
      <w:r w:rsidRPr="00C97326">
        <w:t xml:space="preserve">Dans le cadre de la négociation annuelle obligatoire prévue aux articles L2242-1 et suivants du Code du Travail, la direction et les organisations syndicales représentatives dans l’entreprise se sont réunies les </w:t>
      </w:r>
      <w:r>
        <w:t>18 novembre, 2 décembre et 20 décembre 2022.</w:t>
      </w:r>
    </w:p>
    <w:p w:rsidP="00E01744" w:rsidR="00E01744" w:rsidRDefault="00E01744" w:rsidRPr="00C97326">
      <w:pPr>
        <w:autoSpaceDE w:val="0"/>
        <w:autoSpaceDN w:val="0"/>
        <w:adjustRightInd w:val="0"/>
      </w:pPr>
      <w:r w:rsidRPr="00C97326">
        <w:t>Au cours de la première réunion, un agenda des réunions de négociations a été fixé.</w:t>
      </w:r>
    </w:p>
    <w:p w:rsidP="00E01744" w:rsidR="00E01744" w:rsidRDefault="00E01744" w:rsidRPr="00C97326">
      <w:pPr>
        <w:autoSpaceDE w:val="0"/>
        <w:autoSpaceDN w:val="0"/>
        <w:adjustRightInd w:val="0"/>
      </w:pPr>
      <w:r w:rsidRPr="00C97326">
        <w:t>Au cours de la seconde réunion,  les organisations syndicales ont présenté une requête collective auprès de la direction comme décrit ci-dessous :</w:t>
      </w:r>
    </w:p>
    <w:p w:rsidP="00E01744" w:rsidR="00E01744" w:rsidRDefault="00E01744" w:rsidRPr="00C97326">
      <w:pPr>
        <w:autoSpaceDE w:val="0"/>
        <w:autoSpaceDN w:val="0"/>
        <w:adjustRightInd w:val="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Pour </w:t>
      </w:r>
      <w:r w:rsidRPr="00C97326">
        <w:rPr>
          <w:b/>
          <w:sz w:val="28"/>
          <w:u w:val="single"/>
        </w:rPr>
        <w:t xml:space="preserve">la CGT, </w:t>
      </w:r>
      <w:r>
        <w:rPr>
          <w:b/>
          <w:sz w:val="28"/>
          <w:u w:val="single"/>
        </w:rPr>
        <w:t>et</w:t>
      </w:r>
      <w:r w:rsidRPr="00C97326">
        <w:rPr>
          <w:b/>
          <w:sz w:val="28"/>
          <w:u w:val="single"/>
        </w:rPr>
        <w:t xml:space="preserve"> la FO :</w:t>
      </w:r>
    </w:p>
    <w:p w:rsidP="00E01744" w:rsidR="00E01744" w:rsidRDefault="00E01744" w:rsidRPr="00C97326">
      <w:pPr>
        <w:autoSpaceDE w:val="0"/>
        <w:autoSpaceDN w:val="0"/>
        <w:adjustRightInd w:val="0"/>
      </w:pPr>
    </w:p>
    <w:p w:rsidP="00E01744" w:rsidR="00E01744" w:rsidRDefault="00E0174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C97326">
        <w:t xml:space="preserve">Une augmentation des salaires </w:t>
      </w:r>
      <w:r>
        <w:t>de 6% à compter du 1</w:t>
      </w:r>
      <w:r w:rsidRPr="001833A6">
        <w:rPr>
          <w:vertAlign w:val="superscript"/>
        </w:rPr>
        <w:t>er</w:t>
      </w:r>
      <w:r>
        <w:t xml:space="preserve"> décembre au N.A.O nationale, et 2 % en N.A.O interne avec une revoyure début d’année dès l’augmentation du SMIC.</w:t>
      </w:r>
    </w:p>
    <w:p w:rsidP="00E01744" w:rsidR="00E01744" w:rsidRDefault="00E0174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La mise en place d’un 13</w:t>
      </w:r>
      <w:r w:rsidRPr="00214CD0">
        <w:rPr>
          <w:vertAlign w:val="superscript"/>
        </w:rPr>
        <w:t>ème</w:t>
      </w:r>
      <w:r>
        <w:t xml:space="preserve"> mois basé sur le salaire net.</w:t>
      </w:r>
    </w:p>
    <w:p w:rsidP="00E01744" w:rsidR="00E01744" w:rsidRDefault="00E0174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Une prise en charge de la mutuelle de base en intégralité par l’entreprise avec la suppression des journées de carence</w:t>
      </w:r>
    </w:p>
    <w:p w:rsidP="00E01744" w:rsidR="00E01744" w:rsidRDefault="00E0174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Un passage au coefficient 165 pour les conducteurs de plus de 20 ans d’ancienneté.</w:t>
      </w:r>
    </w:p>
    <w:p w:rsidP="00E01744" w:rsidR="00E01744" w:rsidRDefault="00E01744" w:rsidRPr="00C97326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Une mise en place de chèques vacances soit 50€ à la charge de l’entreprise, 20€ pris en charge par le CSE et 30€ à la charge du salarié.</w:t>
      </w:r>
    </w:p>
    <w:p w:rsidP="00E01744" w:rsidR="00E01744" w:rsidRDefault="00E01744" w:rsidRPr="00C97326">
      <w:pPr>
        <w:autoSpaceDE w:val="0"/>
        <w:autoSpaceDN w:val="0"/>
        <w:adjustRightInd w:val="0"/>
      </w:pPr>
    </w:p>
    <w:p w:rsidP="00E01744" w:rsidR="00E01744" w:rsidRDefault="00E01744" w:rsidRPr="00C97326">
      <w:pPr>
        <w:autoSpaceDE w:val="0"/>
        <w:autoSpaceDN w:val="0"/>
        <w:adjustRightInd w:val="0"/>
      </w:pPr>
      <w:r w:rsidRPr="00C97326">
        <w:t xml:space="preserve">Au cours de la réunion du </w:t>
      </w:r>
      <w:r>
        <w:t>2 décembre</w:t>
      </w:r>
      <w:r w:rsidR="00AB4835">
        <w:t>, M. XXXXXXX</w:t>
      </w:r>
      <w:r w:rsidRPr="00C97326">
        <w:t xml:space="preserve"> a indiqué aux organisations syndicales qu’il souhaitait </w:t>
      </w:r>
      <w:r>
        <w:t>s’aligner à</w:t>
      </w:r>
      <w:r w:rsidRPr="00C97326">
        <w:t xml:space="preserve"> l’augmentation conventionnelle nationale.</w:t>
      </w:r>
    </w:p>
    <w:p w:rsidP="00E01744" w:rsidR="00E01744" w:rsidRDefault="00E01744" w:rsidRPr="00C97326">
      <w:pPr>
        <w:autoSpaceDE w:val="0"/>
        <w:autoSpaceDN w:val="0"/>
        <w:adjustRightInd w:val="0"/>
      </w:pPr>
      <w:r w:rsidRPr="00C97326">
        <w:t>A l’issue</w:t>
      </w:r>
      <w:r w:rsidR="00184344">
        <w:t xml:space="preserve"> de</w:t>
      </w:r>
      <w:r w:rsidRPr="00C97326">
        <w:t xml:space="preserve"> discussion</w:t>
      </w:r>
      <w:r w:rsidR="00184344">
        <w:t>s</w:t>
      </w:r>
      <w:r w:rsidRPr="00C97326">
        <w:t xml:space="preserve"> et échanges des parties, le </w:t>
      </w:r>
      <w:r>
        <w:t>20 décembre 2022</w:t>
      </w:r>
      <w:r w:rsidRPr="00C97326">
        <w:t>,  il a été convenu ce qui suit entre la direction, d’une part, et les organisations syndicales, d’autre part :</w:t>
      </w:r>
    </w:p>
    <w:p w:rsidP="00E01744" w:rsidR="00E01744" w:rsidRDefault="00E01744" w:rsidRPr="00C97326">
      <w:pPr>
        <w:autoSpaceDE w:val="0"/>
        <w:autoSpaceDN w:val="0"/>
        <w:adjustRightInd w:val="0"/>
      </w:pPr>
    </w:p>
    <w:p w:rsidP="00E01744" w:rsidR="00E01744" w:rsidRDefault="00E01744" w:rsidRPr="00C97326">
      <w:pPr>
        <w:autoSpaceDE w:val="0"/>
        <w:autoSpaceDN w:val="0"/>
        <w:adjustRightInd w:val="0"/>
      </w:pPr>
    </w:p>
    <w:p w:rsidP="00E01744" w:rsidR="00E01744" w:rsidRDefault="00E01744">
      <w:pPr>
        <w:autoSpaceDE w:val="0"/>
        <w:autoSpaceDN w:val="0"/>
        <w:adjustRightInd w:val="0"/>
        <w:rPr>
          <w:b/>
          <w:bCs/>
          <w:sz w:val="28"/>
          <w:u w:val="single"/>
        </w:rPr>
      </w:pPr>
    </w:p>
    <w:p w:rsidP="00E01744" w:rsidR="00E01744" w:rsidRDefault="00E01744">
      <w:pPr>
        <w:autoSpaceDE w:val="0"/>
        <w:autoSpaceDN w:val="0"/>
        <w:adjustRightInd w:val="0"/>
        <w:rPr>
          <w:b/>
          <w:bCs/>
          <w:sz w:val="28"/>
          <w:u w:val="single"/>
        </w:rPr>
      </w:pPr>
    </w:p>
    <w:p w:rsidP="00E01744" w:rsidR="00E01744" w:rsidRDefault="00E01744" w:rsidRPr="00C97326">
      <w:pPr>
        <w:autoSpaceDE w:val="0"/>
        <w:autoSpaceDN w:val="0"/>
        <w:adjustRightInd w:val="0"/>
        <w:rPr>
          <w:b/>
          <w:bCs/>
          <w:sz w:val="28"/>
          <w:u w:val="single"/>
        </w:rPr>
      </w:pPr>
      <w:r w:rsidRPr="00C97326">
        <w:rPr>
          <w:b/>
          <w:bCs/>
          <w:sz w:val="28"/>
          <w:u w:val="single"/>
        </w:rPr>
        <w:t>Article 1 – Revalorisation salariale</w:t>
      </w:r>
    </w:p>
    <w:p w:rsidP="00E01744" w:rsidR="00E01744" w:rsidRDefault="00E01744" w:rsidRPr="00C97326">
      <w:pPr>
        <w:autoSpaceDE w:val="0"/>
        <w:autoSpaceDN w:val="0"/>
        <w:adjustRightInd w:val="0"/>
      </w:pPr>
    </w:p>
    <w:p w:rsidP="00E01744" w:rsidR="00E01744" w:rsidRDefault="00E01744" w:rsidRPr="00C97326">
      <w:pPr>
        <w:autoSpaceDE w:val="0"/>
        <w:autoSpaceDN w:val="0"/>
        <w:adjustRightInd w:val="0"/>
      </w:pPr>
      <w:r w:rsidRPr="00C97326">
        <w:t xml:space="preserve">L’ensemble des salariés de la société Routiers Bretons sera revalorisé de </w:t>
      </w:r>
      <w:r>
        <w:t>6</w:t>
      </w:r>
      <w:r w:rsidRPr="00C97326">
        <w:t xml:space="preserve"> % au 1</w:t>
      </w:r>
      <w:r w:rsidRPr="00C97326">
        <w:rPr>
          <w:vertAlign w:val="superscript"/>
        </w:rPr>
        <w:t>er</w:t>
      </w:r>
      <w:r w:rsidRPr="00C97326">
        <w:t xml:space="preserve"> </w:t>
      </w:r>
      <w:r>
        <w:t>décembre 2022</w:t>
      </w:r>
      <w:r w:rsidRPr="00C97326">
        <w:t xml:space="preserve"> sans condition</w:t>
      </w:r>
      <w:r>
        <w:t>,</w:t>
      </w:r>
      <w:r w:rsidRPr="00C97326">
        <w:t xml:space="preserve"> ni </w:t>
      </w:r>
      <w:r w:rsidRPr="00425443">
        <w:t>d’ancienneté</w:t>
      </w:r>
      <w:r>
        <w:t>,</w:t>
      </w:r>
      <w:r w:rsidRPr="00425443">
        <w:t xml:space="preserve"> ni de statut.</w:t>
      </w:r>
    </w:p>
    <w:p w:rsidP="00E01744" w:rsidR="00E01744" w:rsidRDefault="00E01744" w:rsidRPr="00C97326">
      <w:pPr>
        <w:autoSpaceDE w:val="0"/>
        <w:autoSpaceDN w:val="0"/>
        <w:adjustRightInd w:val="0"/>
        <w:rPr>
          <w:b/>
          <w:bCs/>
          <w:u w:val="single"/>
        </w:rPr>
      </w:pPr>
    </w:p>
    <w:p w:rsidP="00E01744" w:rsidR="00E01744" w:rsidRDefault="00E01744" w:rsidRPr="00C97326">
      <w:pPr>
        <w:autoSpaceDE w:val="0"/>
        <w:autoSpaceDN w:val="0"/>
        <w:adjustRightInd w:val="0"/>
        <w:rPr>
          <w:b/>
          <w:bCs/>
          <w:u w:val="single"/>
        </w:rPr>
      </w:pPr>
      <w:r w:rsidRPr="00C97326">
        <w:rPr>
          <w:b/>
          <w:bCs/>
          <w:sz w:val="28"/>
          <w:u w:val="single"/>
        </w:rPr>
        <w:t>Article 2 – Grille salariale du personnel roulant</w:t>
      </w:r>
    </w:p>
    <w:p w:rsidP="00E01744" w:rsidR="00E01744" w:rsidRDefault="00E01744" w:rsidRPr="00C97326">
      <w:pPr>
        <w:autoSpaceDE w:val="0"/>
        <w:autoSpaceDN w:val="0"/>
        <w:adjustRightInd w:val="0"/>
      </w:pPr>
    </w:p>
    <w:p w:rsidP="00E01744" w:rsidR="00E01744" w:rsidRDefault="00E01744" w:rsidRPr="00C97326">
      <w:pPr>
        <w:autoSpaceDE w:val="0"/>
        <w:autoSpaceDN w:val="0"/>
        <w:adjustRightInd w:val="0"/>
      </w:pPr>
      <w:r w:rsidRPr="00C97326">
        <w:t xml:space="preserve">A compter de la date d'application de l'accord, les taux horaires minimum pour le personnel roulant s’établiront  comme suit : </w:t>
      </w:r>
    </w:p>
    <w:p w:rsidP="00E01744" w:rsidR="00E01744" w:rsidRDefault="00E01744">
      <w:pPr>
        <w:autoSpaceDE w:val="0"/>
        <w:autoSpaceDN w:val="0"/>
        <w:adjustRightInd w:val="0"/>
        <w:rPr>
          <w:rFonts w:cs="TTE1B6C1C8t00"/>
        </w:rPr>
      </w:pPr>
    </w:p>
    <w:tbl>
      <w:tblPr>
        <w:tblStyle w:val="Grilledutableau"/>
        <w:tblW w:type="dxa" w:w="8232"/>
        <w:jc w:val="center"/>
        <w:tblLook w:firstColumn="1" w:firstRow="1" w:lastColumn="0" w:lastRow="0" w:noHBand="0" w:noVBand="1" w:val="04A0"/>
      </w:tblPr>
      <w:tblGrid>
        <w:gridCol w:w="1663"/>
        <w:gridCol w:w="1659"/>
        <w:gridCol w:w="1625"/>
        <w:gridCol w:w="1626"/>
        <w:gridCol w:w="1659"/>
      </w:tblGrid>
      <w:tr w:rsidR="00E01744" w:rsidRPr="00627F7C" w:rsidTr="00C95A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700"/>
          <w:jc w:val="center"/>
        </w:trPr>
        <w:tc>
          <w:tcPr>
            <w:tcW w:type="dxa" w:w="1476"/>
            <w:vMerge w:val="restart"/>
            <w:vAlign w:val="center"/>
          </w:tcPr>
          <w:p w:rsidP="00C95A81" w:rsidR="00E01744" w:rsidRDefault="00E01744" w:rsidRPr="00E45083">
            <w:pPr>
              <w:tabs>
                <w:tab w:pos="584" w:val="center"/>
              </w:tabs>
              <w:autoSpaceDE w:val="0"/>
              <w:autoSpaceDN w:val="0"/>
              <w:adjustRightInd w:val="0"/>
              <w:jc w:val="center"/>
              <w:rPr>
                <w:b w:val="0"/>
                <w:sz w:val="28"/>
                <w:szCs w:val="28"/>
              </w:rPr>
            </w:pPr>
            <w:r w:rsidRPr="00E45083">
              <w:rPr>
                <w:sz w:val="28"/>
                <w:szCs w:val="28"/>
              </w:rPr>
              <w:t>Coefficient</w:t>
            </w:r>
          </w:p>
        </w:tc>
        <w:tc>
          <w:tcPr>
            <w:tcW w:type="dxa" w:w="6756"/>
            <w:gridSpan w:val="4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sz w:val="44"/>
                <w:szCs w:val="44"/>
              </w:rPr>
            </w:pPr>
            <w:r w:rsidRPr="00E45083">
              <w:rPr>
                <w:sz w:val="44"/>
                <w:szCs w:val="44"/>
              </w:rPr>
              <w:t>Taux horaires au</w:t>
            </w:r>
          </w:p>
        </w:tc>
      </w:tr>
      <w:tr w:rsidR="00E01744" w:rsidRPr="00627F7C" w:rsidTr="00C95A81">
        <w:trPr>
          <w:trHeight w:val="425"/>
          <w:jc w:val="center"/>
        </w:trPr>
        <w:tc>
          <w:tcPr>
            <w:tcW w:type="dxa" w:w="1476"/>
            <w:vMerge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type="dxa" w:w="1689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B37E0E">
              <w:rPr>
                <w:b/>
                <w:vertAlign w:val="superscript"/>
              </w:rPr>
              <w:t>er</w:t>
            </w:r>
            <w:r>
              <w:rPr>
                <w:b/>
              </w:rPr>
              <w:t xml:space="preserve"> décembre 2021</w:t>
            </w:r>
          </w:p>
        </w:tc>
        <w:tc>
          <w:tcPr>
            <w:tcW w:type="dxa" w:w="1689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45083">
              <w:rPr>
                <w:b/>
              </w:rPr>
              <w:t>1</w:t>
            </w:r>
            <w:r w:rsidRPr="00E45083">
              <w:rPr>
                <w:b/>
                <w:vertAlign w:val="superscript"/>
              </w:rPr>
              <w:t>er</w:t>
            </w:r>
            <w:r>
              <w:rPr>
                <w:b/>
              </w:rPr>
              <w:t xml:space="preserve"> mars 2022</w:t>
            </w:r>
          </w:p>
        </w:tc>
        <w:tc>
          <w:tcPr>
            <w:tcW w:type="dxa" w:w="1689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45083">
              <w:rPr>
                <w:b/>
              </w:rPr>
              <w:t>1</w:t>
            </w:r>
            <w:r w:rsidRPr="00E45083">
              <w:rPr>
                <w:b/>
                <w:vertAlign w:val="superscript"/>
              </w:rPr>
              <w:t>er</w:t>
            </w:r>
            <w:r w:rsidR="00641F79">
              <w:rPr>
                <w:b/>
                <w:vertAlign w:val="superscript"/>
              </w:rPr>
              <w:t xml:space="preserve"> </w:t>
            </w:r>
            <w:r>
              <w:rPr>
                <w:b/>
              </w:rPr>
              <w:t>juillet 2022</w:t>
            </w:r>
          </w:p>
        </w:tc>
        <w:tc>
          <w:tcPr>
            <w:tcW w:type="dxa" w:w="1689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45083">
              <w:rPr>
                <w:b/>
              </w:rPr>
              <w:t>1</w:t>
            </w:r>
            <w:r w:rsidRPr="00E45083">
              <w:rPr>
                <w:b/>
                <w:vertAlign w:val="superscript"/>
              </w:rPr>
              <w:t>er</w:t>
            </w:r>
            <w:r>
              <w:rPr>
                <w:b/>
              </w:rPr>
              <w:t xml:space="preserve"> décembre 2022</w:t>
            </w:r>
          </w:p>
        </w:tc>
      </w:tr>
      <w:tr w:rsidR="00E01744" w:rsidTr="00C95A81">
        <w:trPr>
          <w:trHeight w:val="673"/>
          <w:jc w:val="center"/>
        </w:trPr>
        <w:tc>
          <w:tcPr>
            <w:tcW w:type="dxa" w:w="1476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45083">
              <w:rPr>
                <w:b/>
              </w:rPr>
              <w:t>150</w:t>
            </w:r>
          </w:p>
        </w:tc>
        <w:tc>
          <w:tcPr>
            <w:tcW w:type="dxa" w:w="1689"/>
            <w:vAlign w:val="center"/>
          </w:tcPr>
          <w:p w:rsidP="00C95A81" w:rsidR="00E01744" w:rsidRDefault="00E0174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10,77</w:t>
            </w:r>
          </w:p>
        </w:tc>
        <w:tc>
          <w:tcPr>
            <w:tcW w:type="dxa" w:w="1689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45083">
              <w:rPr>
                <w:b/>
              </w:rPr>
              <w:t>1</w:t>
            </w:r>
            <w:r>
              <w:rPr>
                <w:b/>
              </w:rPr>
              <w:t>1.07</w:t>
            </w:r>
          </w:p>
        </w:tc>
        <w:tc>
          <w:tcPr>
            <w:tcW w:type="dxa" w:w="1689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11.18</w:t>
            </w:r>
          </w:p>
        </w:tc>
        <w:tc>
          <w:tcPr>
            <w:tcW w:type="dxa" w:w="1689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11.85</w:t>
            </w:r>
          </w:p>
        </w:tc>
      </w:tr>
      <w:tr w:rsidR="00E01744" w:rsidTr="00C95A81">
        <w:trPr>
          <w:trHeight w:val="827"/>
          <w:jc w:val="center"/>
        </w:trPr>
        <w:tc>
          <w:tcPr>
            <w:tcW w:type="dxa" w:w="1476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45083">
              <w:rPr>
                <w:b/>
              </w:rPr>
              <w:t>155</w:t>
            </w:r>
          </w:p>
        </w:tc>
        <w:tc>
          <w:tcPr>
            <w:tcW w:type="dxa" w:w="1689"/>
            <w:vAlign w:val="center"/>
          </w:tcPr>
          <w:p w:rsidP="00C95A81" w:rsidR="00E01744" w:rsidRDefault="00E0174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11,07</w:t>
            </w:r>
          </w:p>
        </w:tc>
        <w:tc>
          <w:tcPr>
            <w:tcW w:type="dxa" w:w="1689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45083">
              <w:rPr>
                <w:b/>
              </w:rPr>
              <w:t>1</w:t>
            </w:r>
            <w:r>
              <w:rPr>
                <w:b/>
              </w:rPr>
              <w:t>1.38</w:t>
            </w:r>
          </w:p>
        </w:tc>
        <w:tc>
          <w:tcPr>
            <w:tcW w:type="dxa" w:w="1689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11.49</w:t>
            </w:r>
          </w:p>
        </w:tc>
        <w:tc>
          <w:tcPr>
            <w:tcW w:type="dxa" w:w="1689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12.18</w:t>
            </w:r>
          </w:p>
        </w:tc>
      </w:tr>
      <w:tr w:rsidR="00E01744" w:rsidTr="00C95A81">
        <w:trPr>
          <w:trHeight w:val="839"/>
          <w:jc w:val="center"/>
        </w:trPr>
        <w:tc>
          <w:tcPr>
            <w:tcW w:type="dxa" w:w="1476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45083">
              <w:rPr>
                <w:b/>
              </w:rPr>
              <w:t>160</w:t>
            </w:r>
          </w:p>
        </w:tc>
        <w:tc>
          <w:tcPr>
            <w:tcW w:type="dxa" w:w="1689"/>
            <w:vAlign w:val="center"/>
          </w:tcPr>
          <w:p w:rsidP="00C95A81" w:rsidR="00E01744" w:rsidRDefault="00E0174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11,25</w:t>
            </w:r>
          </w:p>
        </w:tc>
        <w:tc>
          <w:tcPr>
            <w:tcW w:type="dxa" w:w="1689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45083">
              <w:rPr>
                <w:b/>
              </w:rPr>
              <w:t>1</w:t>
            </w:r>
            <w:r>
              <w:rPr>
                <w:b/>
              </w:rPr>
              <w:t>1.57</w:t>
            </w:r>
          </w:p>
        </w:tc>
        <w:tc>
          <w:tcPr>
            <w:tcW w:type="dxa" w:w="1689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11,68</w:t>
            </w:r>
          </w:p>
        </w:tc>
        <w:tc>
          <w:tcPr>
            <w:tcW w:type="dxa" w:w="1689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12.38</w:t>
            </w:r>
          </w:p>
        </w:tc>
      </w:tr>
      <w:tr w:rsidR="00E01744" w:rsidTr="00C95A81">
        <w:trPr>
          <w:trHeight w:val="735"/>
          <w:jc w:val="center"/>
        </w:trPr>
        <w:tc>
          <w:tcPr>
            <w:tcW w:type="dxa" w:w="1476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45083">
              <w:rPr>
                <w:b/>
              </w:rPr>
              <w:t>165</w:t>
            </w:r>
          </w:p>
        </w:tc>
        <w:tc>
          <w:tcPr>
            <w:tcW w:type="dxa" w:w="1689"/>
            <w:vAlign w:val="center"/>
          </w:tcPr>
          <w:p w:rsidP="00C95A81" w:rsidR="00E01744" w:rsidRDefault="00E01744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11,60</w:t>
            </w:r>
          </w:p>
        </w:tc>
        <w:tc>
          <w:tcPr>
            <w:tcW w:type="dxa" w:w="1689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45083">
              <w:rPr>
                <w:b/>
              </w:rPr>
              <w:t>11</w:t>
            </w:r>
            <w:r>
              <w:rPr>
                <w:b/>
              </w:rPr>
              <w:t>,93</w:t>
            </w:r>
          </w:p>
        </w:tc>
        <w:tc>
          <w:tcPr>
            <w:tcW w:type="dxa" w:w="1689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12.05</w:t>
            </w:r>
          </w:p>
        </w:tc>
        <w:tc>
          <w:tcPr>
            <w:tcW w:type="dxa" w:w="1689"/>
            <w:vAlign w:val="center"/>
          </w:tcPr>
          <w:p w:rsidP="00C95A81" w:rsidR="00E01744" w:rsidRDefault="00E01744" w:rsidRPr="00E45083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12.77</w:t>
            </w:r>
          </w:p>
        </w:tc>
      </w:tr>
    </w:tbl>
    <w:p w:rsidP="00E01744" w:rsidR="00E01744" w:rsidRDefault="00E01744">
      <w:pPr>
        <w:autoSpaceDE w:val="0"/>
        <w:autoSpaceDN w:val="0"/>
        <w:adjustRightInd w:val="0"/>
        <w:rPr>
          <w:rFonts w:ascii="Segoe UI" w:cs="Segoe UI" w:hAnsi="Segoe UI"/>
          <w:b/>
          <w:u w:val="single"/>
        </w:rPr>
      </w:pPr>
    </w:p>
    <w:p w:rsidP="00E01744" w:rsidR="00E01744" w:rsidRDefault="00E01744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P="00E01744" w:rsidR="00E01744" w:rsidRDefault="00E01744">
      <w:pPr>
        <w:autoSpaceDE w:val="0"/>
        <w:autoSpaceDN w:val="0"/>
        <w:adjustRightInd w:val="0"/>
        <w:rPr>
          <w:b/>
          <w:sz w:val="28"/>
          <w:u w:val="single"/>
        </w:rPr>
      </w:pPr>
    </w:p>
    <w:p w:rsidP="00E01744" w:rsidR="00E01744" w:rsidRDefault="00E01744">
      <w:pPr>
        <w:autoSpaceDE w:val="0"/>
        <w:autoSpaceDN w:val="0"/>
        <w:adjustRightInd w:val="0"/>
        <w:rPr>
          <w:b/>
          <w:sz w:val="28"/>
          <w:u w:val="single"/>
        </w:rPr>
      </w:pPr>
    </w:p>
    <w:p w:rsidP="00E01744" w:rsidR="00E01744" w:rsidRDefault="00E01744" w:rsidRPr="00E01744">
      <w:pPr>
        <w:autoSpaceDE w:val="0"/>
        <w:autoSpaceDN w:val="0"/>
        <w:adjustRightInd w:val="0"/>
        <w:rPr>
          <w:b/>
          <w:sz w:val="28"/>
          <w:u w:val="single"/>
        </w:rPr>
      </w:pPr>
      <w:r w:rsidRPr="00C97326">
        <w:rPr>
          <w:b/>
          <w:sz w:val="28"/>
          <w:u w:val="single"/>
        </w:rPr>
        <w:t>Article 3 – Indemnités et frais de déplacement</w:t>
      </w:r>
    </w:p>
    <w:p w:rsidP="00E01744" w:rsidR="00E01744" w:rsidRDefault="00E01744" w:rsidRPr="00E01744">
      <w:pPr>
        <w:autoSpaceDE w:val="0"/>
        <w:autoSpaceDN w:val="0"/>
        <w:adjustRightInd w:val="0"/>
      </w:pPr>
      <w:r w:rsidRPr="00C97326">
        <w:t>Les frais</w:t>
      </w:r>
      <w:r>
        <w:t xml:space="preserve"> de déplacement conventionnels sont</w:t>
      </w:r>
      <w:r w:rsidRPr="00C97326">
        <w:t xml:space="preserve"> augmentés</w:t>
      </w:r>
      <w:r>
        <w:t xml:space="preserve"> de 6%</w:t>
      </w:r>
      <w:r w:rsidRPr="00C97326">
        <w:t xml:space="preserve"> </w:t>
      </w:r>
      <w:r>
        <w:t>conformément à</w:t>
      </w:r>
      <w:r w:rsidRPr="00C97326">
        <w:t xml:space="preserve"> </w:t>
      </w:r>
      <w:r>
        <w:t>l’accord conventionnel national.</w:t>
      </w:r>
    </w:p>
    <w:p w:rsidP="00E01744" w:rsidR="00E01744" w:rsidRDefault="00E01744" w:rsidRPr="00C97326">
      <w:pPr>
        <w:autoSpaceDE w:val="0"/>
        <w:autoSpaceDN w:val="0"/>
        <w:adjustRightInd w:val="0"/>
        <w:rPr>
          <w:b/>
          <w:bCs/>
        </w:rPr>
      </w:pPr>
    </w:p>
    <w:p w:rsidP="00E01744" w:rsidR="00E01744" w:rsidRDefault="00E01744" w:rsidRPr="00E01744">
      <w:pPr>
        <w:autoSpaceDE w:val="0"/>
        <w:autoSpaceDN w:val="0"/>
        <w:adjustRightInd w:val="0"/>
        <w:rPr>
          <w:b/>
          <w:bCs/>
          <w:sz w:val="28"/>
          <w:u w:val="single"/>
        </w:rPr>
      </w:pPr>
      <w:r w:rsidRPr="00C97326">
        <w:rPr>
          <w:b/>
          <w:bCs/>
          <w:sz w:val="28"/>
          <w:u w:val="single"/>
        </w:rPr>
        <w:t>Article 4 – Challenge sécurité</w:t>
      </w:r>
    </w:p>
    <w:p w:rsidP="00E01744" w:rsidR="00E01744" w:rsidRDefault="00E01744" w:rsidRPr="00C97326">
      <w:pPr>
        <w:autoSpaceDE w:val="0"/>
        <w:autoSpaceDN w:val="0"/>
        <w:adjustRightInd w:val="0"/>
      </w:pPr>
      <w:r w:rsidRPr="00C97326">
        <w:t>Aucune modification n’est apportée à cet article.</w:t>
      </w:r>
    </w:p>
    <w:p w:rsidP="00E01744" w:rsidR="00E01744" w:rsidRDefault="00E01744" w:rsidRPr="00C97326">
      <w:pPr>
        <w:autoSpaceDE w:val="0"/>
        <w:autoSpaceDN w:val="0"/>
        <w:adjustRightInd w:val="0"/>
      </w:pPr>
    </w:p>
    <w:p w:rsidP="00E01744" w:rsidR="00E01744" w:rsidRDefault="00E01744" w:rsidRPr="00E01744">
      <w:pPr>
        <w:autoSpaceDE w:val="0"/>
        <w:autoSpaceDN w:val="0"/>
        <w:adjustRightInd w:val="0"/>
        <w:rPr>
          <w:b/>
          <w:bCs/>
          <w:sz w:val="28"/>
          <w:u w:val="single"/>
        </w:rPr>
      </w:pPr>
      <w:r w:rsidRPr="00C97326">
        <w:rPr>
          <w:b/>
          <w:bCs/>
          <w:sz w:val="28"/>
          <w:u w:val="single"/>
        </w:rPr>
        <w:t>Article 5 – Mutuelle – Frais de santé</w:t>
      </w:r>
    </w:p>
    <w:p w:rsidP="00E01744" w:rsidR="00E01744" w:rsidRDefault="00E01744" w:rsidRPr="00C97326">
      <w:pPr>
        <w:autoSpaceDE w:val="0"/>
        <w:autoSpaceDN w:val="0"/>
        <w:adjustRightInd w:val="0"/>
        <w:rPr>
          <w:b/>
          <w:bCs/>
          <w:u w:val="single"/>
        </w:rPr>
      </w:pPr>
      <w:r>
        <w:t>En raison d’une dérive du contrat des frais de santé, une hausse de la cotisation salariale et patronale sera appliquée au 1</w:t>
      </w:r>
      <w:r w:rsidRPr="00425443">
        <w:rPr>
          <w:vertAlign w:val="superscript"/>
        </w:rPr>
        <w:t>er</w:t>
      </w:r>
      <w:r>
        <w:t xml:space="preserve"> janvier 2023.</w:t>
      </w:r>
    </w:p>
    <w:p w:rsidP="00E01744" w:rsidR="00E01744" w:rsidRDefault="00E01744" w:rsidRPr="00425443">
      <w:pPr>
        <w:pStyle w:val="Paragraphedeliste"/>
        <w:numPr>
          <w:ilvl w:val="0"/>
          <w:numId w:val="5"/>
        </w:numPr>
        <w:spacing w:after="0" w:line="240" w:lineRule="auto"/>
      </w:pPr>
      <w:r w:rsidRPr="00425443">
        <w:t>hausse de 6% pour la cotisation des salariés</w:t>
      </w:r>
    </w:p>
    <w:p w:rsidP="00E01744" w:rsidR="00E01744" w:rsidRDefault="00E01744" w:rsidRPr="00425443">
      <w:pPr>
        <w:pStyle w:val="Paragraphedeliste"/>
        <w:numPr>
          <w:ilvl w:val="0"/>
          <w:numId w:val="5"/>
        </w:numPr>
        <w:spacing w:after="0" w:line="240" w:lineRule="auto"/>
      </w:pPr>
      <w:r w:rsidRPr="00425443">
        <w:t>hausse de 7% pour la cotisation patronale.</w:t>
      </w:r>
    </w:p>
    <w:p w:rsidP="00E01744" w:rsidR="00E01744" w:rsidRDefault="00E01744">
      <w:pPr>
        <w:autoSpaceDE w:val="0"/>
        <w:autoSpaceDN w:val="0"/>
        <w:adjustRightInd w:val="0"/>
        <w:rPr>
          <w:b/>
          <w:bCs/>
          <w:sz w:val="28"/>
          <w:u w:val="single"/>
        </w:rPr>
      </w:pPr>
    </w:p>
    <w:p w:rsidP="00E01744" w:rsidR="00E01744" w:rsidRDefault="00E01744" w:rsidRPr="002E25BD">
      <w:pPr>
        <w:autoSpaceDE w:val="0"/>
        <w:autoSpaceDN w:val="0"/>
        <w:adjustRightInd w:val="0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Article </w:t>
      </w:r>
      <w:r w:rsidRPr="002E25BD">
        <w:rPr>
          <w:b/>
          <w:bCs/>
          <w:sz w:val="28"/>
          <w:u w:val="single"/>
        </w:rPr>
        <w:t xml:space="preserve">6 </w:t>
      </w:r>
      <w:r w:rsidRPr="00C97326">
        <w:rPr>
          <w:b/>
          <w:bCs/>
          <w:sz w:val="28"/>
          <w:u w:val="single"/>
        </w:rPr>
        <w:t xml:space="preserve"> – </w:t>
      </w:r>
      <w:r w:rsidRPr="002E25BD">
        <w:rPr>
          <w:b/>
          <w:bCs/>
          <w:sz w:val="28"/>
          <w:u w:val="single"/>
        </w:rPr>
        <w:t>Egalité professionnelle</w:t>
      </w:r>
    </w:p>
    <w:p w:rsidP="00E01744" w:rsidR="00E01744" w:rsidRDefault="00E01744" w:rsidRPr="00716B14">
      <w:pPr>
        <w:autoSpaceDE w:val="0"/>
        <w:autoSpaceDN w:val="0"/>
        <w:adjustRightInd w:val="0"/>
      </w:pPr>
      <w:r w:rsidRPr="00716B14">
        <w:t>Le 2 septembre 2022, un accord d’entreprise en matière d’égalité professionnelle entre les femmes et les hommes a été signé avec les organisations syndicales, pour une durée de 3 ans.</w:t>
      </w:r>
    </w:p>
    <w:p w:rsidP="00E01744" w:rsidR="00E01744" w:rsidRDefault="00E01744">
      <w:pPr>
        <w:autoSpaceDE w:val="0"/>
        <w:autoSpaceDN w:val="0"/>
        <w:adjustRightInd w:val="0"/>
      </w:pPr>
      <w:r w:rsidRPr="00716B14">
        <w:t>Cet accord prévoi</w:t>
      </w:r>
      <w:r>
        <w:t>t</w:t>
      </w:r>
      <w:r w:rsidRPr="00716B14">
        <w:t xml:space="preserve"> à maintenir et garantir l’égalité des rémunérations et </w:t>
      </w:r>
      <w:r w:rsidRPr="00424984">
        <w:t>à promouvoir l’objectif d’égalité professionnelle entre les femmes et les hommes en matière de qualité de vie et des conditions de travail.</w:t>
      </w:r>
    </w:p>
    <w:p w:rsidP="00E01744" w:rsidR="00EA577C" w:rsidRDefault="00EA577C" w:rsidRPr="00EA577C">
      <w:pPr>
        <w:autoSpaceDE w:val="0"/>
        <w:autoSpaceDN w:val="0"/>
        <w:adjustRightInd w:val="0"/>
      </w:pPr>
    </w:p>
    <w:p w:rsidP="00E01744" w:rsidR="00E01744" w:rsidRDefault="00E01744" w:rsidRPr="00E01744">
      <w:pPr>
        <w:autoSpaceDE w:val="0"/>
        <w:autoSpaceDN w:val="0"/>
        <w:adjustRightInd w:val="0"/>
        <w:rPr>
          <w:b/>
          <w:bCs/>
          <w:sz w:val="28"/>
          <w:u w:val="single"/>
        </w:rPr>
      </w:pPr>
      <w:r w:rsidRPr="00C97326">
        <w:rPr>
          <w:b/>
          <w:bCs/>
          <w:sz w:val="28"/>
          <w:u w:val="single"/>
        </w:rPr>
        <w:t xml:space="preserve">Article </w:t>
      </w:r>
      <w:r>
        <w:rPr>
          <w:b/>
          <w:bCs/>
          <w:sz w:val="28"/>
          <w:u w:val="single"/>
        </w:rPr>
        <w:t>7</w:t>
      </w:r>
      <w:r w:rsidRPr="00C97326">
        <w:rPr>
          <w:b/>
          <w:bCs/>
          <w:sz w:val="28"/>
          <w:u w:val="single"/>
        </w:rPr>
        <w:t xml:space="preserve"> – Date d’application</w:t>
      </w:r>
    </w:p>
    <w:p w:rsidP="00E01744" w:rsidR="00E01744" w:rsidRDefault="00E01744">
      <w:pPr>
        <w:autoSpaceDE w:val="0"/>
        <w:autoSpaceDN w:val="0"/>
        <w:adjustRightInd w:val="0"/>
      </w:pPr>
      <w:r w:rsidRPr="00C97326">
        <w:t xml:space="preserve">Sauf spécificités définies dans un article précédent, la date d’application de cet accord est le </w:t>
      </w:r>
      <w:r w:rsidRPr="00C97326">
        <w:br/>
        <w:t>1</w:t>
      </w:r>
      <w:r w:rsidRPr="00C97326">
        <w:rPr>
          <w:vertAlign w:val="superscript"/>
        </w:rPr>
        <w:t>er</w:t>
      </w:r>
      <w:r w:rsidRPr="00C97326">
        <w:t xml:space="preserve"> décembre 202</w:t>
      </w:r>
      <w:r>
        <w:t>2</w:t>
      </w:r>
      <w:r w:rsidRPr="00C97326">
        <w:t>.</w:t>
      </w:r>
    </w:p>
    <w:p w:rsidP="00E01744" w:rsidR="00E01744" w:rsidRDefault="00E01744" w:rsidRPr="00E01744">
      <w:pPr>
        <w:autoSpaceDE w:val="0"/>
        <w:autoSpaceDN w:val="0"/>
        <w:adjustRightInd w:val="0"/>
      </w:pPr>
    </w:p>
    <w:p w:rsidP="00E01744" w:rsidR="00E01744" w:rsidRDefault="00E01744">
      <w:pPr>
        <w:autoSpaceDE w:val="0"/>
        <w:autoSpaceDN w:val="0"/>
        <w:adjustRightInd w:val="0"/>
        <w:rPr>
          <w:b/>
          <w:bCs/>
          <w:sz w:val="28"/>
          <w:u w:val="single"/>
        </w:rPr>
      </w:pPr>
    </w:p>
    <w:p w:rsidP="00E01744" w:rsidR="00E01744" w:rsidRDefault="00E01744">
      <w:pPr>
        <w:autoSpaceDE w:val="0"/>
        <w:autoSpaceDN w:val="0"/>
        <w:adjustRightInd w:val="0"/>
        <w:rPr>
          <w:b/>
          <w:bCs/>
          <w:sz w:val="28"/>
          <w:u w:val="single"/>
        </w:rPr>
      </w:pPr>
    </w:p>
    <w:p w:rsidP="00E01744" w:rsidR="00E01744" w:rsidRDefault="00E01744">
      <w:pPr>
        <w:autoSpaceDE w:val="0"/>
        <w:autoSpaceDN w:val="0"/>
        <w:adjustRightInd w:val="0"/>
        <w:rPr>
          <w:b/>
          <w:bCs/>
          <w:sz w:val="28"/>
          <w:u w:val="single"/>
        </w:rPr>
      </w:pPr>
    </w:p>
    <w:p w:rsidP="00E01744" w:rsidR="00E01744" w:rsidRDefault="00E01744">
      <w:pPr>
        <w:autoSpaceDE w:val="0"/>
        <w:autoSpaceDN w:val="0"/>
        <w:adjustRightInd w:val="0"/>
        <w:rPr>
          <w:b/>
          <w:bCs/>
          <w:sz w:val="28"/>
          <w:u w:val="single"/>
        </w:rPr>
      </w:pPr>
    </w:p>
    <w:p w:rsidP="00E01744" w:rsidR="00E01744" w:rsidRDefault="00E01744">
      <w:pPr>
        <w:autoSpaceDE w:val="0"/>
        <w:autoSpaceDN w:val="0"/>
        <w:adjustRightInd w:val="0"/>
        <w:rPr>
          <w:b/>
          <w:bCs/>
          <w:sz w:val="28"/>
          <w:u w:val="single"/>
        </w:rPr>
      </w:pPr>
    </w:p>
    <w:p w:rsidP="00E01744" w:rsidR="00E01744" w:rsidRDefault="00E01744" w:rsidRPr="00C97326">
      <w:pPr>
        <w:autoSpaceDE w:val="0"/>
        <w:autoSpaceDN w:val="0"/>
        <w:adjustRightInd w:val="0"/>
        <w:rPr>
          <w:b/>
          <w:bCs/>
          <w:sz w:val="28"/>
          <w:u w:val="single"/>
        </w:rPr>
      </w:pPr>
      <w:r w:rsidRPr="00C97326">
        <w:rPr>
          <w:b/>
          <w:bCs/>
          <w:sz w:val="28"/>
          <w:u w:val="single"/>
        </w:rPr>
        <w:t xml:space="preserve">Article </w:t>
      </w:r>
      <w:r>
        <w:rPr>
          <w:b/>
          <w:bCs/>
          <w:sz w:val="28"/>
          <w:u w:val="single"/>
        </w:rPr>
        <w:t>8</w:t>
      </w:r>
      <w:r w:rsidRPr="00C97326">
        <w:rPr>
          <w:b/>
          <w:bCs/>
          <w:sz w:val="28"/>
          <w:u w:val="single"/>
        </w:rPr>
        <w:t xml:space="preserve"> – Dépôt et publicité</w:t>
      </w:r>
    </w:p>
    <w:p w:rsidP="00E01744" w:rsidR="00E01744" w:rsidRDefault="00E01744" w:rsidRPr="00C97326">
      <w:pPr>
        <w:autoSpaceDE w:val="0"/>
        <w:autoSpaceDN w:val="0"/>
        <w:adjustRightInd w:val="0"/>
      </w:pPr>
      <w:r w:rsidRPr="00C97326">
        <w:t>Le présent accord sera notifié, dès sa signature, par la direction aux organisations syndicales présentes dans l’entreprise.</w:t>
      </w:r>
    </w:p>
    <w:p w:rsidP="00E01744" w:rsidR="00E01744" w:rsidRDefault="00E01744" w:rsidRPr="00C97326">
      <w:pPr>
        <w:autoSpaceDE w:val="0"/>
        <w:autoSpaceDN w:val="0"/>
        <w:adjustRightInd w:val="0"/>
      </w:pPr>
    </w:p>
    <w:p w:rsidP="00E01744" w:rsidR="00E01744" w:rsidRDefault="00E01744" w:rsidRPr="00C97326">
      <w:pPr>
        <w:autoSpaceDE w:val="0"/>
        <w:autoSpaceDN w:val="0"/>
        <w:adjustRightInd w:val="0"/>
      </w:pPr>
      <w:r w:rsidRPr="00C97326">
        <w:t>Dans un délai de 8 jours, le présent accord sera déposé, à l’initiative de la Direction des Ressources Humaines auprès du secrétariat du greffe du conseil des prud'hommes de Rennes en un exemplaire.</w:t>
      </w:r>
    </w:p>
    <w:p w:rsidP="00E01744" w:rsidR="00E01744" w:rsidRDefault="00E01744" w:rsidRPr="00C97326">
      <w:pPr>
        <w:autoSpaceDE w:val="0"/>
        <w:autoSpaceDN w:val="0"/>
        <w:adjustRightInd w:val="0"/>
      </w:pPr>
    </w:p>
    <w:p w:rsidP="00E01744" w:rsidR="00E01744" w:rsidRDefault="00E01744" w:rsidRPr="00C97326">
      <w:pPr>
        <w:autoSpaceDE w:val="0"/>
        <w:autoSpaceDN w:val="0"/>
        <w:adjustRightInd w:val="0"/>
        <w:rPr>
          <w:rStyle w:val="Lienhypertexte"/>
        </w:rPr>
      </w:pPr>
      <w:r w:rsidRPr="00C97326">
        <w:t xml:space="preserve">Un exemplaire dématérialisé sera déposé sur la plateforme </w:t>
      </w:r>
      <w:hyperlink r:id="rId8" w:history="1">
        <w:r w:rsidRPr="00C97326">
          <w:rPr>
            <w:rStyle w:val="Lienhypertexte"/>
          </w:rPr>
          <w:t>www.teleaccords.travail-emploi.gouv.fr</w:t>
        </w:r>
      </w:hyperlink>
    </w:p>
    <w:p w:rsidP="00E01744" w:rsidR="00E01744" w:rsidRDefault="00E01744" w:rsidRPr="00C97326">
      <w:pPr>
        <w:autoSpaceDE w:val="0"/>
        <w:autoSpaceDN w:val="0"/>
        <w:adjustRightInd w:val="0"/>
        <w:rPr>
          <w:rStyle w:val="Lienhypertexte"/>
          <w:color w:themeColor="text1" w:val="000000"/>
          <w:u w:val="none"/>
        </w:rPr>
      </w:pPr>
    </w:p>
    <w:p w:rsidP="00E01744" w:rsidR="00E01744" w:rsidRDefault="00E01744" w:rsidRPr="00E01744">
      <w:pPr>
        <w:autoSpaceDE w:val="0"/>
        <w:autoSpaceDN w:val="0"/>
        <w:adjustRightInd w:val="0"/>
        <w:rPr>
          <w:color w:themeColor="text1" w:val="000000"/>
        </w:rPr>
      </w:pPr>
      <w:r w:rsidRPr="00C97326">
        <w:rPr>
          <w:rStyle w:val="Lienhypertexte"/>
          <w:color w:themeColor="text1" w:val="000000"/>
          <w:u w:val="none"/>
        </w:rPr>
        <w:t>Les organisations syndicales ainsi que le secrétaire du Conseil Social et Economique recevront un exemplaire original de l’accord.</w:t>
      </w:r>
    </w:p>
    <w:p w:rsidP="00E01744" w:rsidR="00E01744" w:rsidRDefault="00E01744" w:rsidRPr="00C97326">
      <w:pPr>
        <w:autoSpaceDE w:val="0"/>
        <w:autoSpaceDN w:val="0"/>
        <w:adjustRightInd w:val="0"/>
      </w:pPr>
      <w:r w:rsidRPr="00C97326">
        <w:t xml:space="preserve">Fait à Bruz, le </w:t>
      </w:r>
      <w:r>
        <w:t>20 décembre 2022</w:t>
      </w:r>
      <w:r w:rsidRPr="00C97326">
        <w:t xml:space="preserve">, en </w:t>
      </w:r>
      <w:r>
        <w:t>5</w:t>
      </w:r>
      <w:r w:rsidRPr="00C97326">
        <w:t xml:space="preserve"> exemplaires</w:t>
      </w:r>
    </w:p>
    <w:p w:rsidP="00E01744" w:rsidR="00E01744" w:rsidRDefault="00E01744" w:rsidRPr="00C97326">
      <w:pPr>
        <w:autoSpaceDE w:val="0"/>
        <w:autoSpaceDN w:val="0"/>
        <w:adjustRightInd w:val="0"/>
      </w:pPr>
    </w:p>
    <w:p w:rsidP="00E01744" w:rsidR="00E01744" w:rsidRDefault="00E01744" w:rsidRPr="00C97326">
      <w:pPr>
        <w:tabs>
          <w:tab w:pos="2552" w:val="left"/>
          <w:tab w:pos="4962" w:val="left"/>
          <w:tab w:pos="7513" w:val="left"/>
        </w:tabs>
        <w:autoSpaceDE w:val="0"/>
        <w:autoSpaceDN w:val="0"/>
        <w:adjustRightInd w:val="0"/>
      </w:pPr>
      <w:r w:rsidRPr="00C97326">
        <w:t>Pour la Direction</w:t>
      </w:r>
      <w:r w:rsidRPr="00C97326">
        <w:tab/>
      </w:r>
    </w:p>
    <w:p w:rsidP="00E01744" w:rsidR="00E01744" w:rsidRDefault="00AB4835" w:rsidRPr="00C97326">
      <w:pPr>
        <w:tabs>
          <w:tab w:pos="2552" w:val="left"/>
          <w:tab w:pos="4962" w:val="left"/>
          <w:tab w:pos="7513" w:val="left"/>
        </w:tabs>
        <w:autoSpaceDE w:val="0"/>
        <w:autoSpaceDN w:val="0"/>
        <w:adjustRightInd w:val="0"/>
      </w:pPr>
      <w:r>
        <w:t>XXXXXXXXXXX</w:t>
      </w:r>
    </w:p>
    <w:p w:rsidP="00E01744" w:rsidR="00E01744" w:rsidRDefault="00E01744" w:rsidRPr="00C97326">
      <w:pPr>
        <w:tabs>
          <w:tab w:pos="2552" w:val="left"/>
          <w:tab w:pos="4962" w:val="left"/>
          <w:tab w:pos="7513" w:val="left"/>
        </w:tabs>
        <w:autoSpaceDE w:val="0"/>
        <w:autoSpaceDN w:val="0"/>
        <w:adjustRightInd w:val="0"/>
      </w:pPr>
    </w:p>
    <w:p w:rsidP="00E01744" w:rsidR="00E01744" w:rsidRDefault="00E01744" w:rsidRPr="00C97326">
      <w:pPr>
        <w:tabs>
          <w:tab w:pos="2552" w:val="left"/>
          <w:tab w:pos="4962" w:val="left"/>
          <w:tab w:pos="7513" w:val="left"/>
        </w:tabs>
        <w:autoSpaceDE w:val="0"/>
        <w:autoSpaceDN w:val="0"/>
        <w:adjustRightInd w:val="0"/>
      </w:pPr>
    </w:p>
    <w:p w:rsidP="00E01744" w:rsidR="00E01744" w:rsidRDefault="00E01744" w:rsidRPr="00C97326">
      <w:pPr>
        <w:tabs>
          <w:tab w:pos="2552" w:val="left"/>
          <w:tab w:pos="4962" w:val="left"/>
          <w:tab w:pos="7513" w:val="left"/>
        </w:tabs>
        <w:autoSpaceDE w:val="0"/>
        <w:autoSpaceDN w:val="0"/>
        <w:adjustRightInd w:val="0"/>
        <w:spacing w:after="0" w:line="240" w:lineRule="auto"/>
      </w:pPr>
      <w:r w:rsidRPr="00C97326">
        <w:t>Pour la FO</w:t>
      </w:r>
      <w:r>
        <w:tab/>
        <w:t xml:space="preserve">                     </w:t>
      </w:r>
      <w:r w:rsidRPr="00C97326">
        <w:t xml:space="preserve">Pour la CFDT </w:t>
      </w:r>
      <w:r>
        <w:tab/>
      </w:r>
      <w:r w:rsidRPr="00C97326">
        <w:t>Pour la CGT</w:t>
      </w:r>
      <w:r w:rsidRPr="00C97326">
        <w:tab/>
      </w:r>
    </w:p>
    <w:p w:rsidP="00E01744" w:rsidR="00E01744" w:rsidRDefault="00AB4835" w:rsidRPr="00C97326">
      <w:pPr>
        <w:tabs>
          <w:tab w:pos="2552" w:val="left"/>
          <w:tab w:pos="4962" w:val="left"/>
          <w:tab w:pos="7513" w:val="left"/>
        </w:tabs>
        <w:autoSpaceDE w:val="0"/>
        <w:autoSpaceDN w:val="0"/>
        <w:adjustRightInd w:val="0"/>
        <w:spacing w:after="0" w:line="240" w:lineRule="auto"/>
      </w:pPr>
      <w:r>
        <w:t>XXXXXXXXXXXX</w:t>
      </w:r>
      <w:r w:rsidR="00E01744" w:rsidRPr="00C97326">
        <w:t xml:space="preserve"> </w:t>
      </w:r>
      <w:r w:rsidR="00E01744">
        <w:tab/>
        <w:t xml:space="preserve">                     </w:t>
      </w:r>
      <w:r>
        <w:t>XXXXXXXX</w:t>
      </w:r>
      <w:r w:rsidR="00E01744" w:rsidRPr="00C97326">
        <w:tab/>
      </w:r>
      <w:r>
        <w:t>XXXXXXXXXX</w:t>
      </w:r>
      <w:bookmarkStart w:id="0" w:name="_GoBack"/>
      <w:bookmarkEnd w:id="0"/>
      <w:r w:rsidR="00E01744" w:rsidRPr="00C97326">
        <w:tab/>
      </w:r>
    </w:p>
    <w:p w:rsidP="00946706" w:rsidR="00946706" w:rsidRDefault="00946706" w:rsidRPr="00946706"/>
    <w:sectPr w:rsidR="00946706" w:rsidRPr="00946706" w:rsidSect="000500D3">
      <w:headerReference r:id="rId9" w:type="even"/>
      <w:headerReference r:id="rId10" w:type="default"/>
      <w:head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AD0" w:rsidRDefault="004C0AD0" w:rsidP="004C0AD0">
      <w:pPr>
        <w:spacing w:after="0" w:line="240" w:lineRule="auto"/>
      </w:pPr>
      <w:r>
        <w:separator/>
      </w:r>
    </w:p>
  </w:endnote>
  <w:endnote w:type="continuationSeparator" w:id="0">
    <w:p w:rsidR="004C0AD0" w:rsidRDefault="004C0AD0" w:rsidP="004C0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TE1B748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6C1C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C0AD0" w:rsidR="004C0AD0" w:rsidRDefault="004C0AD0">
      <w:pPr>
        <w:spacing w:after="0" w:line="240" w:lineRule="auto"/>
      </w:pPr>
      <w:r>
        <w:separator/>
      </w:r>
    </w:p>
  </w:footnote>
  <w:footnote w:id="0" w:type="continuationSeparator">
    <w:p w:rsidP="004C0AD0" w:rsidR="004C0AD0" w:rsidRDefault="004C0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71D2" w:rsidRDefault="00AB4835">
    <w:pPr>
      <w:pStyle w:val="En-tte"/>
    </w:pPr>
    <w:r>
      <w:rPr>
        <w:noProof/>
        <w:lang w:eastAsia="fr-FR"/>
      </w:rPr>
      <w:pict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WordPictureWatermark2080200704" o:allowincell="f" o:spid="_x0000_s2053" style="position:absolute;left:0;text-align:left;margin-left:0;margin-top:0;width:453.25pt;height:410.1pt;z-index:-251652096;mso-position-horizontal:center;mso-position-horizontal-relative:margin;mso-position-vertical:center;mso-position-vertical-relative:margin" type="#_x0000_t75">
          <v:imagedata blacklevel="22938f" gain="19661f" o:title="LOGO_RB_JAUNE" r:id="rId1"/>
          <w10:wrap anchorx="margin" anchory="margin"/>
        </v:shape>
      </w:pict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C0AD0" w:rsidRDefault="00AB4835">
    <w:pPr>
      <w:pStyle w:val="En-tte"/>
    </w:pPr>
    <w:r>
      <w:rPr>
        <w:noProof/>
        <w:lang w:eastAsia="fr-FR"/>
      </w:rPr>
      <w:pict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WordPictureWatermark2080200705" o:allowincell="f" o:spid="_x0000_s2054" style="position:absolute;left:0;text-align:left;margin-left:0;margin-top:0;width:453.25pt;height:410.1pt;z-index:-251651072;mso-position-horizontal:center;mso-position-horizontal-relative:margin;mso-position-vertical:center;mso-position-vertical-relative:margin" type="#_x0000_t75">
          <v:imagedata blacklevel="22938f" gain="19661f" o:title="LOGO_RB_JAUNE" r:id="rId1"/>
          <w10:wrap anchorx="margin" anchory="margin"/>
        </v:shape>
      </w:pict>
    </w:r>
    <w:r w:rsidR="004D5CAC">
      <w:rPr>
        <w:noProof/>
        <w:lang w:eastAsia="fr-FR"/>
      </w:rPr>
      <w:drawing>
        <wp:anchor allowOverlap="1" behindDoc="0" distB="0" distL="114300" distR="114300" distT="0" layoutInCell="1" locked="0" relativeHeight="251662336" simplePos="0" wp14:anchorId="096CAB7F" wp14:editId="28FBE8B3">
          <wp:simplePos x="0" y="0"/>
          <wp:positionH relativeFrom="margin">
            <wp:posOffset>-104775</wp:posOffset>
          </wp:positionH>
          <wp:positionV relativeFrom="margin">
            <wp:posOffset>-352425</wp:posOffset>
          </wp:positionV>
          <wp:extent cx="1983740" cy="770890"/>
          <wp:effectExtent b="0" l="0" r="0" t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B-RH-HORIZONTAL.jpg"/>
                  <pic:cNvPicPr/>
                </pic:nvPicPr>
                <pic:blipFill rotWithShape="1">
                  <a:blip cstate="print"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628" t="16221"/>
                  <a:stretch/>
                </pic:blipFill>
                <pic:spPr bwMode="auto">
                  <a:xfrm>
                    <a:off x="0" y="0"/>
                    <a:ext cx="1983740" cy="7708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71D2" w:rsidRDefault="00AB4835">
    <w:pPr>
      <w:pStyle w:val="En-tte"/>
    </w:pPr>
    <w:r>
      <w:rPr>
        <w:noProof/>
        <w:lang w:eastAsia="fr-FR"/>
      </w:rPr>
      <w:pict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WordPictureWatermark2080200703" o:allowincell="f" o:spid="_x0000_s2052" style="position:absolute;left:0;text-align:left;margin-left:0;margin-top:0;width:453.25pt;height:410.1pt;z-index:-251653120;mso-position-horizontal:center;mso-position-horizontal-relative:margin;mso-position-vertical:center;mso-position-vertical-relative:margin" type="#_x0000_t75">
          <v:imagedata blacklevel="22938f" gain="19661f" o:title="LOGO_RB_JAUNE" r:id="rId1"/>
          <w10:wrap anchorx="margin" anchory="margin"/>
        </v:shape>
      </w:pic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26" o:bullet="t" style="width:461.25pt;height:357pt" type="#_x0000_t75">
        <v:imagedata o:title="PUCE" r:id="rId1"/>
      </v:shape>
    </w:pict>
  </w:numPicBullet>
  <w:abstractNum w:abstractNumId="0">
    <w:nsid w:val="05037EF0"/>
    <w:multiLevelType w:val="hybridMultilevel"/>
    <w:tmpl w:val="0E34490C"/>
    <w:lvl w:ilvl="0" w:tplc="7D82743A">
      <w:numFmt w:val="bullet"/>
      <w:lvlText w:val=""/>
      <w:lvlPicBulletId w:val="0"/>
      <w:lvlJc w:val="left"/>
      <w:pPr>
        <w:ind w:hanging="360" w:left="720"/>
      </w:pPr>
      <w:rPr>
        <w:rFonts w:ascii="Symbol" w:hAnsi="Symbol" w:hint="default"/>
        <w:color w:val="auto"/>
        <w:sz w:val="24"/>
        <w:szCs w:val="24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0697103E"/>
    <w:multiLevelType w:val="hybridMultilevel"/>
    <w:tmpl w:val="293EBE64"/>
    <w:lvl w:ilvl="0" w:tplc="BAA4B114">
      <w:start w:val="1"/>
      <w:numFmt w:val="decimal"/>
      <w:lvlText w:val="%1."/>
      <w:lvlJc w:val="left"/>
      <w:pPr>
        <w:ind w:hanging="360" w:left="720"/>
      </w:pPr>
      <w:rPr>
        <w:rFonts w:hint="default"/>
        <w:b/>
        <w:i w:val="0"/>
        <w:color w:val="006F6C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5300B13"/>
    <w:multiLevelType w:val="hybridMultilevel"/>
    <w:tmpl w:val="2C74BD52"/>
    <w:lvl w:ilvl="0" w:tplc="040C000B">
      <w:start w:val="1"/>
      <w:numFmt w:val="bullet"/>
      <w:lvlText w:val=""/>
      <w:lvlJc w:val="left"/>
      <w:pPr>
        <w:ind w:hanging="360" w:left="1434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5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7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9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1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3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5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7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94"/>
      </w:pPr>
      <w:rPr>
        <w:rFonts w:ascii="Wingdings" w:hAnsi="Wingdings" w:hint="default"/>
      </w:rPr>
    </w:lvl>
  </w:abstractNum>
  <w:abstractNum w:abstractNumId="3">
    <w:nsid w:val="5EE12541"/>
    <w:multiLevelType w:val="hybridMultilevel"/>
    <w:tmpl w:val="CFF818FC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spelling="clean"/>
  <w:defaultTabStop w:val="708"/>
  <w:hyphenationZone w:val="425"/>
  <w:characterSpacingControl w:val="doNotCompress"/>
  <w:hdrShapeDefaults>
    <o:shapedefaults spidmax="2055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BB"/>
    <w:rsid w:val="000500D3"/>
    <w:rsid w:val="00153E65"/>
    <w:rsid w:val="00184344"/>
    <w:rsid w:val="002671D2"/>
    <w:rsid w:val="00324E54"/>
    <w:rsid w:val="00480D74"/>
    <w:rsid w:val="004C0AD0"/>
    <w:rsid w:val="004D5CAC"/>
    <w:rsid w:val="004E11BB"/>
    <w:rsid w:val="005E57B9"/>
    <w:rsid w:val="00605D72"/>
    <w:rsid w:val="00641F79"/>
    <w:rsid w:val="006B0E2E"/>
    <w:rsid w:val="00726D92"/>
    <w:rsid w:val="007A6E79"/>
    <w:rsid w:val="00837A93"/>
    <w:rsid w:val="00946706"/>
    <w:rsid w:val="00AB4835"/>
    <w:rsid w:val="00AE0C00"/>
    <w:rsid w:val="00AE5910"/>
    <w:rsid w:val="00DA2699"/>
    <w:rsid w:val="00DE055D"/>
    <w:rsid w:val="00DF51A9"/>
    <w:rsid w:val="00E01744"/>
    <w:rsid w:val="00E73339"/>
    <w:rsid w:val="00EA577C"/>
    <w:rsid w:val="00EB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5" v:ext="edit"/>
    <o:shapelayout v:ext="edit">
      <o:idmap data="1" v:ext="edit"/>
    </o:shapelayout>
  </w:shapeDefaults>
  <w:decimalSymbol w:val="."/>
  <w:listSeparator w:val=";"/>
  <w15:docId w15:val="{F692DD8B-C231-4124-83FC-97E30A91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E11BB"/>
    <w:pPr>
      <w:jc w:val="both"/>
    </w:pPr>
    <w:rPr>
      <w:rFonts w:ascii="Arial" w:hAnsi="Arial"/>
    </w:rPr>
  </w:style>
  <w:style w:styleId="Titre1" w:type="paragraph">
    <w:name w:val="heading 1"/>
    <w:basedOn w:val="Normal"/>
    <w:next w:val="Normal"/>
    <w:link w:val="Titre1Car"/>
    <w:uiPriority w:val="9"/>
    <w:qFormat/>
    <w:rsid w:val="004D5CA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3E51"/>
      <w:sz w:val="36"/>
      <w:szCs w:val="28"/>
    </w:rPr>
  </w:style>
  <w:style w:styleId="Titre2" w:type="paragraph">
    <w:name w:val="heading 2"/>
    <w:basedOn w:val="Normal"/>
    <w:next w:val="Normal"/>
    <w:link w:val="Titre2Car"/>
    <w:autoRedefine/>
    <w:uiPriority w:val="9"/>
    <w:unhideWhenUsed/>
    <w:qFormat/>
    <w:rsid w:val="004D5CAC"/>
    <w:pPr>
      <w:keepNext/>
      <w:keepLines/>
      <w:spacing w:after="0" w:before="200"/>
      <w:jc w:val="left"/>
      <w:outlineLvl w:val="1"/>
    </w:pPr>
    <w:rPr>
      <w:rFonts w:cstheme="majorBidi" w:eastAsiaTheme="majorEastAsia"/>
      <w:b/>
      <w:bCs/>
      <w:color w:val="4F8D97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4D5CAC"/>
    <w:pPr>
      <w:keepNext/>
      <w:keepLines/>
      <w:spacing w:after="0" w:before="40"/>
      <w:outlineLvl w:val="2"/>
    </w:pPr>
    <w:rPr>
      <w:rFonts w:cstheme="majorBidi" w:eastAsiaTheme="majorEastAsia"/>
      <w:b/>
      <w:color w:val="4F8D97"/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rsid w:val="004D5CAC"/>
    <w:pPr>
      <w:spacing w:after="300" w:line="240" w:lineRule="auto"/>
      <w:contextualSpacing/>
      <w:jc w:val="right"/>
    </w:pPr>
    <w:rPr>
      <w:rFonts w:cstheme="majorBidi" w:eastAsiaTheme="majorEastAsia"/>
      <w:b/>
      <w:color w:val="003E51"/>
      <w:spacing w:val="5"/>
      <w:kern w:val="28"/>
      <w:sz w:val="48"/>
      <w:szCs w:val="52"/>
    </w:rPr>
  </w:style>
  <w:style w:customStyle="1" w:styleId="TitreCar" w:type="character">
    <w:name w:val="Titre Car"/>
    <w:basedOn w:val="Policepardfaut"/>
    <w:link w:val="Titre"/>
    <w:uiPriority w:val="10"/>
    <w:rsid w:val="004D5CAC"/>
    <w:rPr>
      <w:rFonts w:ascii="Arial" w:cstheme="majorBidi" w:eastAsiaTheme="majorEastAsia" w:hAnsi="Arial"/>
      <w:b/>
      <w:color w:val="003E51"/>
      <w:spacing w:val="5"/>
      <w:kern w:val="28"/>
      <w:sz w:val="48"/>
      <w:szCs w:val="52"/>
    </w:rPr>
  </w:style>
  <w:style w:customStyle="1" w:styleId="Titre1Car" w:type="character">
    <w:name w:val="Titre 1 Car"/>
    <w:basedOn w:val="Policepardfaut"/>
    <w:link w:val="Titre1"/>
    <w:uiPriority w:val="9"/>
    <w:rsid w:val="004D5CAC"/>
    <w:rPr>
      <w:rFonts w:ascii="Arial" w:cstheme="majorBidi" w:eastAsiaTheme="majorEastAsia" w:hAnsi="Arial"/>
      <w:b/>
      <w:bCs/>
      <w:color w:val="003E51"/>
      <w:sz w:val="36"/>
      <w:szCs w:val="28"/>
    </w:rPr>
  </w:style>
  <w:style w:styleId="Paragraphedeliste" w:type="paragraph">
    <w:name w:val="List Paragraph"/>
    <w:basedOn w:val="Normal"/>
    <w:uiPriority w:val="34"/>
    <w:qFormat/>
    <w:rsid w:val="004E11BB"/>
    <w:pPr>
      <w:ind w:left="720"/>
      <w:contextualSpacing/>
    </w:pPr>
  </w:style>
  <w:style w:styleId="Grilledutableau" w:type="table">
    <w:name w:val="Table Grid"/>
    <w:basedOn w:val="TableauNormal"/>
    <w:rsid w:val="004D5CAC"/>
    <w:pPr>
      <w:spacing w:after="0" w:line="240" w:lineRule="auto"/>
    </w:pPr>
    <w:rPr>
      <w:rFonts w:ascii="Arial" w:hAnsi="Arial"/>
    </w:rPr>
    <w:tblPr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="Arial" w:hAnsi="Arial"/>
        <w:b/>
        <w:i w:val="0"/>
        <w:color w:themeColor="background1" w:val="FFFFFF"/>
        <w:sz w:val="22"/>
      </w:rPr>
      <w:tblPr/>
      <w:tcPr>
        <w:shd w:color="auto" w:fill="003E51" w:val="clear"/>
      </w:tcPr>
    </w:tblStylePr>
  </w:style>
  <w:style w:customStyle="1" w:styleId="Titre2Car" w:type="character">
    <w:name w:val="Titre 2 Car"/>
    <w:basedOn w:val="Policepardfaut"/>
    <w:link w:val="Titre2"/>
    <w:uiPriority w:val="9"/>
    <w:rsid w:val="004D5CAC"/>
    <w:rPr>
      <w:rFonts w:ascii="Arial" w:cstheme="majorBidi" w:eastAsiaTheme="majorEastAsia" w:hAnsi="Arial"/>
      <w:b/>
      <w:bCs/>
      <w:color w:val="4F8D97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4C0AD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C0AD0"/>
    <w:rPr>
      <w:rFonts w:ascii="Arial" w:hAnsi="Arial"/>
    </w:rPr>
  </w:style>
  <w:style w:styleId="Pieddepage" w:type="paragraph">
    <w:name w:val="footer"/>
    <w:basedOn w:val="Normal"/>
    <w:link w:val="PieddepageCar"/>
    <w:uiPriority w:val="99"/>
    <w:unhideWhenUsed/>
    <w:rsid w:val="004C0AD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C0AD0"/>
    <w:rPr>
      <w:rFonts w:ascii="Arial" w:hAnsi="Arial"/>
    </w:rPr>
  </w:style>
  <w:style w:customStyle="1" w:styleId="Titre3Car" w:type="character">
    <w:name w:val="Titre 3 Car"/>
    <w:basedOn w:val="Policepardfaut"/>
    <w:link w:val="Titre3"/>
    <w:uiPriority w:val="9"/>
    <w:rsid w:val="004D5CAC"/>
    <w:rPr>
      <w:rFonts w:ascii="Arial" w:cstheme="majorBidi" w:eastAsiaTheme="majorEastAsia" w:hAnsi="Arial"/>
      <w:b/>
      <w:color w:val="4F8D97"/>
      <w:sz w:val="24"/>
      <w:szCs w:val="24"/>
    </w:rPr>
  </w:style>
  <w:style w:styleId="Lienhypertexte" w:type="character">
    <w:name w:val="Hyperlink"/>
    <w:basedOn w:val="Policepardfaut"/>
    <w:uiPriority w:val="99"/>
    <w:unhideWhenUsed/>
    <w:rsid w:val="006B0E2E"/>
    <w:rPr>
      <w:color w:themeColor="hyperlink" w:val="0000FF"/>
      <w:u w:val="single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946706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946706"/>
    <w:rPr>
      <w:rFonts w:ascii="Segoe UI" w:cs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header3.xml" Type="http://schemas.openxmlformats.org/officeDocument/2006/relationships/head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://www.teleaccords.travail-emploi.gouv.fr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3.jpe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A2431-ACDB-4426-A94F-DF85C953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673</Words>
  <Characters>3706</Characters>
  <Application>Microsoft Office Word</Application>
  <DocSecurity>0</DocSecurity>
  <Lines>30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Microsoft</Company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2022-09-12T14:14:00Z</dcterms:created>
  <cp:lastPrinted>2022-12-22T14:31:00Z</cp:lastPrinted>
  <dcterms:modified xsi:type="dcterms:W3CDTF">2022-12-27T09:39:00Z</dcterms:modified>
  <cp:revision>14</cp:revision>
</cp:coreProperties>
</file>