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5753DE1" w14:textId="345D43AA" w:rsidP="007C7DA7" w:rsidR="00D04BC8" w:rsidRDefault="008F253D">
      <w:pPr>
        <w:pBdr>
          <w:top w:color="auto" w:space="1" w:sz="4" w:val="single"/>
          <w:left w:color="auto" w:space="4" w:sz="4" w:val="single"/>
          <w:bottom w:color="auto" w:space="1" w:sz="4" w:val="single"/>
          <w:right w:color="auto" w:space="4" w:sz="4" w:val="single"/>
        </w:pBdr>
        <w:jc w:val="center"/>
        <w:rPr>
          <w:b/>
          <w:sz w:val="32"/>
        </w:rPr>
      </w:pPr>
      <w:r>
        <w:rPr>
          <w:b/>
          <w:sz w:val="32"/>
        </w:rPr>
        <w:t>PROCES-VERBAL DES NEGOCIATIONS ANNUELLES OBLI</w:t>
      </w:r>
      <w:r w:rsidR="006F36D3">
        <w:rPr>
          <w:b/>
          <w:sz w:val="32"/>
        </w:rPr>
        <w:t>GATOIRES AU TITRE DE L’ANNEE 202</w:t>
      </w:r>
      <w:r w:rsidR="000D1DCE">
        <w:rPr>
          <w:b/>
          <w:sz w:val="32"/>
        </w:rPr>
        <w:t>3</w:t>
      </w:r>
    </w:p>
    <w:p w14:paraId="1DD39AA9" w14:textId="77777777" w:rsidP="007C7DA7" w:rsidR="007C7DA7" w:rsidRDefault="007C7DA7">
      <w:pPr>
        <w:jc w:val="both"/>
        <w:rPr>
          <w:b/>
          <w:sz w:val="24"/>
        </w:rPr>
      </w:pPr>
    </w:p>
    <w:p w14:paraId="59E10887" w14:textId="77777777" w:rsidP="007C7DA7" w:rsidR="007C7DA7" w:rsidRDefault="007C7DA7">
      <w:pPr>
        <w:jc w:val="both"/>
        <w:rPr>
          <w:b/>
          <w:sz w:val="24"/>
        </w:rPr>
      </w:pPr>
    </w:p>
    <w:p w14:paraId="291119A8" w14:textId="77777777" w:rsidP="007C7DA7" w:rsidR="00F61C67" w:rsidRDefault="00F61C67">
      <w:pPr>
        <w:jc w:val="both"/>
        <w:rPr>
          <w:b/>
          <w:sz w:val="24"/>
        </w:rPr>
      </w:pPr>
    </w:p>
    <w:p w14:paraId="10120A1E" w14:textId="77777777" w:rsidP="007C7DA7" w:rsidR="007C7DA7" w:rsidRDefault="007C7DA7" w:rsidRPr="00843273">
      <w:pPr>
        <w:jc w:val="both"/>
        <w:rPr>
          <w:rFonts w:cstheme="minorHAnsi"/>
        </w:rPr>
      </w:pPr>
      <w:r w:rsidRPr="00843273">
        <w:rPr>
          <w:rFonts w:cstheme="minorHAnsi"/>
        </w:rPr>
        <w:t xml:space="preserve">Le présent </w:t>
      </w:r>
      <w:r w:rsidR="008F253D" w:rsidRPr="00843273">
        <w:rPr>
          <w:rFonts w:cstheme="minorHAnsi"/>
        </w:rPr>
        <w:t>procès-verbal</w:t>
      </w:r>
      <w:r w:rsidRPr="00843273">
        <w:rPr>
          <w:rFonts w:cstheme="minorHAnsi"/>
        </w:rPr>
        <w:t xml:space="preserve"> est </w:t>
      </w:r>
      <w:r w:rsidR="008F253D" w:rsidRPr="00843273">
        <w:rPr>
          <w:rFonts w:cstheme="minorHAnsi"/>
        </w:rPr>
        <w:t>signé</w:t>
      </w:r>
      <w:r w:rsidRPr="00843273">
        <w:rPr>
          <w:rFonts w:cstheme="minorHAnsi"/>
        </w:rPr>
        <w:t xml:space="preserve"> entre :</w:t>
      </w:r>
    </w:p>
    <w:p w14:paraId="1F1ACA56" w14:textId="77777777" w:rsidP="007C7DA7" w:rsidR="007C7DA7" w:rsidRDefault="007C7DA7" w:rsidRPr="00843273">
      <w:pPr>
        <w:jc w:val="both"/>
        <w:rPr>
          <w:rFonts w:cstheme="minorHAnsi"/>
        </w:rPr>
      </w:pPr>
    </w:p>
    <w:p w14:paraId="61D109E0" w14:textId="77777777" w:rsidP="007C7DA7" w:rsidR="007C7DA7" w:rsidRDefault="007C7DA7" w:rsidRPr="00843273">
      <w:pPr>
        <w:jc w:val="both"/>
        <w:rPr>
          <w:rFonts w:cstheme="minorHAnsi"/>
        </w:rPr>
      </w:pPr>
      <w:r w:rsidRPr="00843273">
        <w:rPr>
          <w:rFonts w:cstheme="minorHAnsi"/>
        </w:rPr>
        <w:t>D’une part :</w:t>
      </w:r>
    </w:p>
    <w:p w14:paraId="2B74BEE7" w14:textId="77777777" w:rsidP="007C7DA7" w:rsidR="007C7DA7" w:rsidRDefault="007C7DA7" w:rsidRPr="00843273">
      <w:pPr>
        <w:jc w:val="both"/>
        <w:rPr>
          <w:rFonts w:cstheme="minorHAnsi"/>
        </w:rPr>
      </w:pPr>
    </w:p>
    <w:p w14:paraId="38CC664E" w14:textId="4DAD983A" w:rsidP="007C7DA7" w:rsidR="007C7DA7" w:rsidRDefault="007C7DA7" w:rsidRPr="00843273">
      <w:pPr>
        <w:ind w:firstLine="708"/>
        <w:jc w:val="both"/>
        <w:rPr>
          <w:rFonts w:cstheme="minorHAnsi"/>
        </w:rPr>
      </w:pPr>
      <w:r w:rsidRPr="00843273">
        <w:rPr>
          <w:rFonts w:cstheme="minorHAnsi"/>
        </w:rPr>
        <w:t xml:space="preserve">-    la société ANDRITZ SAS, au capital de </w:t>
      </w:r>
      <w:r w:rsidR="000D1DCE">
        <w:rPr>
          <w:rFonts w:cstheme="minorHAnsi"/>
        </w:rPr>
        <w:t>51</w:t>
      </w:r>
      <w:r w:rsidRPr="00843273">
        <w:rPr>
          <w:rFonts w:cstheme="minorHAnsi"/>
        </w:rPr>
        <w:t>.339.286 €, dont le siège social est sis Allée de la Garenne à Châteauroux (36000), immatriculée au Registre du Commerce et des Sociétés de Châteauroux RCS 380 237 909, code APE 2829B,</w:t>
      </w:r>
      <w:r w:rsidR="008F253D" w:rsidRPr="00843273">
        <w:rPr>
          <w:rFonts w:cstheme="minorHAnsi"/>
        </w:rPr>
        <w:t xml:space="preserve"> représentée par </w:t>
      </w:r>
      <w:r w:rsidR="005F420C">
        <w:rPr>
          <w:rFonts w:cstheme="minorHAnsi"/>
        </w:rPr>
        <w:t>xxxxxxxxxxxxx</w:t>
      </w:r>
      <w:r w:rsidR="008F253D" w:rsidRPr="00843273">
        <w:rPr>
          <w:rFonts w:cstheme="minorHAnsi"/>
        </w:rPr>
        <w:t xml:space="preserve"> en sa qualité de </w:t>
      </w:r>
      <w:r w:rsidR="00CC41CB" w:rsidRPr="00843273">
        <w:rPr>
          <w:rFonts w:cstheme="minorHAnsi"/>
        </w:rPr>
        <w:t>Responsable des Ressources Humaines</w:t>
      </w:r>
      <w:r w:rsidR="008F253D" w:rsidRPr="00843273">
        <w:rPr>
          <w:rFonts w:cstheme="minorHAnsi"/>
        </w:rPr>
        <w:t>,</w:t>
      </w:r>
    </w:p>
    <w:p w14:paraId="147D95A1" w14:textId="77777777" w:rsidP="007C7DA7" w:rsidR="007C7DA7" w:rsidRDefault="007C7DA7" w:rsidRPr="00843273">
      <w:pPr>
        <w:jc w:val="both"/>
        <w:rPr>
          <w:rFonts w:cstheme="minorHAnsi"/>
        </w:rPr>
      </w:pPr>
    </w:p>
    <w:p w14:paraId="30E20C6B" w14:textId="77777777" w:rsidP="007C7DA7" w:rsidR="007C7DA7" w:rsidRDefault="007C7DA7" w:rsidRPr="00843273">
      <w:pPr>
        <w:jc w:val="both"/>
        <w:rPr>
          <w:rFonts w:cstheme="minorHAnsi"/>
        </w:rPr>
      </w:pPr>
      <w:r w:rsidRPr="00843273">
        <w:rPr>
          <w:rFonts w:cstheme="minorHAnsi"/>
        </w:rPr>
        <w:t>Et d’autre part :</w:t>
      </w:r>
    </w:p>
    <w:p w14:paraId="6B0330EC" w14:textId="77777777" w:rsidP="007C7DA7" w:rsidR="007C7DA7" w:rsidRDefault="007C7DA7" w:rsidRPr="00843273">
      <w:pPr>
        <w:jc w:val="both"/>
        <w:rPr>
          <w:rFonts w:cstheme="minorHAnsi"/>
        </w:rPr>
      </w:pPr>
    </w:p>
    <w:p w14:paraId="7478B595" w14:textId="7FCBFCE5" w:rsidP="007C7DA7" w:rsidR="007C7DA7" w:rsidRDefault="007C7DA7" w:rsidRPr="00843273">
      <w:pPr>
        <w:pStyle w:val="Paragraphedeliste"/>
        <w:numPr>
          <w:ilvl w:val="0"/>
          <w:numId w:val="2"/>
        </w:numPr>
        <w:jc w:val="both"/>
        <w:rPr>
          <w:rFonts w:cstheme="minorHAnsi"/>
        </w:rPr>
      </w:pPr>
      <w:r w:rsidRPr="00843273">
        <w:rPr>
          <w:rFonts w:cstheme="minorHAnsi"/>
        </w:rPr>
        <w:t>le Délégué Syndical (CGT)</w:t>
      </w:r>
      <w:r w:rsidR="00E22435" w:rsidRPr="00843273">
        <w:rPr>
          <w:rFonts w:cstheme="minorHAnsi"/>
        </w:rPr>
        <w:t xml:space="preserve">, Monsieur </w:t>
      </w:r>
      <w:r w:rsidR="005F420C">
        <w:rPr>
          <w:rFonts w:cstheme="minorHAnsi"/>
        </w:rPr>
        <w:t>xxxxxxxxxxxxxxxxxxxx</w:t>
      </w:r>
      <w:r w:rsidRPr="00843273">
        <w:rPr>
          <w:rFonts w:cstheme="minorHAnsi"/>
        </w:rPr>
        <w:t>.</w:t>
      </w:r>
    </w:p>
    <w:p w14:paraId="55DB0C0A" w14:textId="77777777" w:rsidP="007C7DA7" w:rsidR="007C7DA7" w:rsidRDefault="007C7DA7" w:rsidRPr="00843273">
      <w:pPr>
        <w:jc w:val="both"/>
        <w:rPr>
          <w:rFonts w:cstheme="minorHAnsi"/>
        </w:rPr>
      </w:pPr>
    </w:p>
    <w:p w14:paraId="4F69BFA9" w14:textId="77777777" w:rsidP="007C7DA7" w:rsidR="00F61C67" w:rsidRDefault="00F61C67" w:rsidRPr="00843273">
      <w:pPr>
        <w:jc w:val="both"/>
        <w:rPr>
          <w:rFonts w:cstheme="minorHAnsi"/>
        </w:rPr>
      </w:pPr>
    </w:p>
    <w:p w14:paraId="26EAA30B" w14:textId="77777777" w:rsidP="007C7DA7" w:rsidR="007C7DA7" w:rsidRDefault="007C7DA7" w:rsidRPr="00843273">
      <w:pPr>
        <w:jc w:val="both"/>
        <w:rPr>
          <w:rFonts w:cstheme="minorHAnsi"/>
          <w:b/>
        </w:rPr>
      </w:pPr>
      <w:r w:rsidRPr="00843273">
        <w:rPr>
          <w:rFonts w:cstheme="minorHAnsi"/>
          <w:b/>
        </w:rPr>
        <w:t>PREAMBULE</w:t>
      </w:r>
    </w:p>
    <w:p w14:paraId="127D9F03" w14:textId="515D4789" w:rsidP="008F253D" w:rsidR="001B1728" w:rsidRDefault="007C7DA7" w:rsidRPr="00843273">
      <w:pPr>
        <w:jc w:val="both"/>
        <w:rPr>
          <w:rFonts w:cstheme="minorHAnsi"/>
        </w:rPr>
      </w:pPr>
      <w:r w:rsidRPr="00843273">
        <w:rPr>
          <w:rFonts w:cstheme="minorHAnsi"/>
        </w:rPr>
        <w:t>L</w:t>
      </w:r>
      <w:r w:rsidR="008F253D" w:rsidRPr="00843273">
        <w:rPr>
          <w:rFonts w:cstheme="minorHAnsi"/>
        </w:rPr>
        <w:t xml:space="preserve">es partenaires sociaux se sont rencontrés </w:t>
      </w:r>
      <w:r w:rsidR="006F36D3" w:rsidRPr="00843273">
        <w:rPr>
          <w:rFonts w:cstheme="minorHAnsi"/>
        </w:rPr>
        <w:t xml:space="preserve">les </w:t>
      </w:r>
      <w:r w:rsidR="000D1DCE">
        <w:rPr>
          <w:rFonts w:cstheme="minorHAnsi"/>
        </w:rPr>
        <w:t>9 et 21 février</w:t>
      </w:r>
      <w:r w:rsidR="00EE4DEF" w:rsidRPr="00843273">
        <w:rPr>
          <w:rFonts w:cstheme="minorHAnsi"/>
        </w:rPr>
        <w:t xml:space="preserve"> </w:t>
      </w:r>
      <w:r w:rsidR="002C4607">
        <w:rPr>
          <w:rFonts w:cstheme="minorHAnsi"/>
        </w:rPr>
        <w:t>202</w:t>
      </w:r>
      <w:r w:rsidR="000D1DCE">
        <w:rPr>
          <w:rFonts w:cstheme="minorHAnsi"/>
        </w:rPr>
        <w:t>3</w:t>
      </w:r>
      <w:r w:rsidR="002C4607">
        <w:rPr>
          <w:rFonts w:cstheme="minorHAnsi"/>
        </w:rPr>
        <w:t xml:space="preserve"> </w:t>
      </w:r>
      <w:r w:rsidR="008F253D" w:rsidRPr="00843273">
        <w:rPr>
          <w:rFonts w:cstheme="minorHAnsi"/>
        </w:rPr>
        <w:t>dans le but d’engager une négociation sur les thèmes de la négociation annuelle obligatoire.</w:t>
      </w:r>
    </w:p>
    <w:p w14:paraId="7849EA89" w14:textId="2FC1FC77" w:rsidP="008F253D" w:rsidR="008F253D" w:rsidRDefault="008F253D" w:rsidRPr="00843273">
      <w:pPr>
        <w:jc w:val="both"/>
        <w:rPr>
          <w:rFonts w:cstheme="minorHAnsi"/>
        </w:rPr>
      </w:pPr>
      <w:r w:rsidRPr="00843273">
        <w:rPr>
          <w:rFonts w:cstheme="minorHAnsi"/>
        </w:rPr>
        <w:t>Le présent procès-verbal a pour but de formaliser le résultat de ces échanges</w:t>
      </w:r>
      <w:r w:rsidR="00C57DD9">
        <w:rPr>
          <w:rFonts w:cstheme="minorHAnsi"/>
        </w:rPr>
        <w:t xml:space="preserve"> sur la thématique de la rémunération et du partage de la valeur ajoutée</w:t>
      </w:r>
      <w:r w:rsidRPr="00843273">
        <w:rPr>
          <w:rFonts w:cstheme="minorHAnsi"/>
        </w:rPr>
        <w:t>.</w:t>
      </w:r>
    </w:p>
    <w:p w14:paraId="4A8A77DB" w14:textId="1E618598" w:rsidP="008F253D" w:rsidR="00D67209" w:rsidRDefault="00D67209" w:rsidRPr="00843273">
      <w:pPr>
        <w:jc w:val="both"/>
        <w:rPr>
          <w:rFonts w:cstheme="minorHAnsi"/>
        </w:rPr>
      </w:pPr>
      <w:r w:rsidRPr="00843273">
        <w:rPr>
          <w:rFonts w:cstheme="minorHAnsi"/>
        </w:rPr>
        <w:t xml:space="preserve">Les parties souhaitent mentionner que des échanges </w:t>
      </w:r>
      <w:r w:rsidR="003531D7">
        <w:rPr>
          <w:rFonts w:cstheme="minorHAnsi"/>
        </w:rPr>
        <w:t>vont avoir lieu</w:t>
      </w:r>
      <w:r w:rsidRPr="00843273">
        <w:rPr>
          <w:rFonts w:cstheme="minorHAnsi"/>
        </w:rPr>
        <w:t xml:space="preserve"> sur l</w:t>
      </w:r>
      <w:r w:rsidR="00EE4DEF" w:rsidRPr="00843273">
        <w:rPr>
          <w:rFonts w:cstheme="minorHAnsi"/>
        </w:rPr>
        <w:t>es</w:t>
      </w:r>
      <w:r w:rsidRPr="00843273">
        <w:rPr>
          <w:rFonts w:cstheme="minorHAnsi"/>
        </w:rPr>
        <w:t xml:space="preserve"> </w:t>
      </w:r>
      <w:r w:rsidR="00C57DD9">
        <w:rPr>
          <w:rFonts w:cstheme="minorHAnsi"/>
        </w:rPr>
        <w:t xml:space="preserve">autres </w:t>
      </w:r>
      <w:r w:rsidRPr="00843273">
        <w:rPr>
          <w:rFonts w:cstheme="minorHAnsi"/>
        </w:rPr>
        <w:t>thématique</w:t>
      </w:r>
      <w:r w:rsidR="00EE4DEF" w:rsidRPr="00843273">
        <w:rPr>
          <w:rFonts w:cstheme="minorHAnsi"/>
        </w:rPr>
        <w:t>s</w:t>
      </w:r>
      <w:r w:rsidRPr="00843273">
        <w:rPr>
          <w:rFonts w:cstheme="minorHAnsi"/>
        </w:rPr>
        <w:t xml:space="preserve"> </w:t>
      </w:r>
      <w:r w:rsidR="00C57DD9">
        <w:rPr>
          <w:rFonts w:cstheme="minorHAnsi"/>
        </w:rPr>
        <w:t>à savoir</w:t>
      </w:r>
      <w:r w:rsidR="00EE4DEF" w:rsidRPr="00843273">
        <w:rPr>
          <w:rFonts w:cstheme="minorHAnsi"/>
        </w:rPr>
        <w:t xml:space="preserve"> </w:t>
      </w:r>
      <w:r w:rsidR="00C57DD9">
        <w:rPr>
          <w:rFonts w:cstheme="minorHAnsi"/>
        </w:rPr>
        <w:t>le</w:t>
      </w:r>
      <w:r w:rsidR="00EE4DEF" w:rsidRPr="00843273">
        <w:rPr>
          <w:rFonts w:cstheme="minorHAnsi"/>
        </w:rPr>
        <w:t xml:space="preserve"> temps de travail</w:t>
      </w:r>
      <w:r w:rsidR="000D1DCE">
        <w:rPr>
          <w:rFonts w:cstheme="minorHAnsi"/>
        </w:rPr>
        <w:t xml:space="preserve"> et</w:t>
      </w:r>
      <w:r w:rsidR="00EE4DEF" w:rsidRPr="00843273">
        <w:rPr>
          <w:rFonts w:cstheme="minorHAnsi"/>
        </w:rPr>
        <w:t xml:space="preserve"> </w:t>
      </w:r>
      <w:r w:rsidRPr="00843273">
        <w:rPr>
          <w:rFonts w:cstheme="minorHAnsi"/>
        </w:rPr>
        <w:t>l’égalité professionnelle</w:t>
      </w:r>
      <w:r w:rsidR="000D1DCE">
        <w:rPr>
          <w:rFonts w:cstheme="minorHAnsi"/>
        </w:rPr>
        <w:t xml:space="preserve">, </w:t>
      </w:r>
      <w:r w:rsidR="00C57DD9">
        <w:rPr>
          <w:rFonts w:cstheme="minorHAnsi"/>
        </w:rPr>
        <w:t>le télétravail</w:t>
      </w:r>
      <w:r w:rsidR="000D1DCE">
        <w:rPr>
          <w:rFonts w:cstheme="minorHAnsi"/>
        </w:rPr>
        <w:t xml:space="preserve"> ayant fait l’objet d’un accord d’entreprise signé en date du 10 janvier 2023</w:t>
      </w:r>
      <w:r w:rsidRPr="00843273">
        <w:rPr>
          <w:rFonts w:cstheme="minorHAnsi"/>
        </w:rPr>
        <w:t>. La négociation va se poursuivre sur ces sujets mais les parties souhaitent d’ores et déjà formaliser dans le présent procès-verbal les points sur lesquels un accord est intervenu.</w:t>
      </w:r>
    </w:p>
    <w:p w14:paraId="46B78FAB" w14:textId="77777777" w:rsidP="008F253D" w:rsidR="008F253D" w:rsidRDefault="008F253D" w:rsidRPr="00843273">
      <w:pPr>
        <w:jc w:val="both"/>
        <w:rPr>
          <w:rFonts w:cstheme="minorHAnsi"/>
        </w:rPr>
      </w:pPr>
    </w:p>
    <w:p w14:paraId="0B0F5D61" w14:textId="77777777" w:rsidP="008F253D" w:rsidR="00F61C67" w:rsidRDefault="00F61C67" w:rsidRPr="00843273">
      <w:pPr>
        <w:jc w:val="both"/>
        <w:rPr>
          <w:rFonts w:cstheme="minorHAnsi"/>
        </w:rPr>
      </w:pPr>
    </w:p>
    <w:p w14:paraId="677E05F0" w14:textId="77777777" w:rsidP="008F253D" w:rsidR="00F61C67" w:rsidRDefault="00F61C67" w:rsidRPr="00843273">
      <w:pPr>
        <w:jc w:val="both"/>
        <w:rPr>
          <w:rFonts w:cstheme="minorHAnsi"/>
        </w:rPr>
      </w:pPr>
    </w:p>
    <w:p w14:paraId="68B6AEC3" w14:textId="77777777" w:rsidP="008F253D" w:rsidR="00F61C67" w:rsidRDefault="00F61C67" w:rsidRPr="00843273">
      <w:pPr>
        <w:jc w:val="both"/>
        <w:rPr>
          <w:rFonts w:cstheme="minorHAnsi"/>
        </w:rPr>
      </w:pPr>
    </w:p>
    <w:p w14:paraId="0CBCA835" w14:textId="77777777" w:rsidP="008F253D" w:rsidR="007B77D0" w:rsidRDefault="007B77D0">
      <w:pPr>
        <w:jc w:val="both"/>
        <w:rPr>
          <w:rFonts w:cstheme="minorHAnsi"/>
          <w:b/>
        </w:rPr>
      </w:pPr>
    </w:p>
    <w:p w14:paraId="435B623B" w14:textId="5BED15E9" w:rsidP="008F253D" w:rsidR="008F253D" w:rsidRDefault="00554FD0" w:rsidRPr="00843273">
      <w:pPr>
        <w:jc w:val="both"/>
        <w:rPr>
          <w:rFonts w:cstheme="minorHAnsi"/>
          <w:b/>
        </w:rPr>
      </w:pPr>
      <w:r w:rsidRPr="00843273">
        <w:rPr>
          <w:rFonts w:cstheme="minorHAnsi"/>
          <w:b/>
        </w:rPr>
        <w:t xml:space="preserve">ARTICLE </w:t>
      </w:r>
      <w:r w:rsidR="008F253D" w:rsidRPr="00843273">
        <w:rPr>
          <w:rFonts w:cstheme="minorHAnsi"/>
          <w:b/>
        </w:rPr>
        <w:t>1. REMUNERATION</w:t>
      </w:r>
      <w:r w:rsidR="00E403C0">
        <w:rPr>
          <w:rFonts w:cstheme="minorHAnsi"/>
          <w:b/>
        </w:rPr>
        <w:t>, PRIME DE PARTAGE DE LA VALEUR</w:t>
      </w:r>
      <w:r w:rsidR="008F253D" w:rsidRPr="00843273">
        <w:rPr>
          <w:rFonts w:cstheme="minorHAnsi"/>
          <w:b/>
        </w:rPr>
        <w:t xml:space="preserve"> ET PARTAGE DE LA VALEUR AJOUTEE</w:t>
      </w:r>
    </w:p>
    <w:p w14:paraId="23D440C9" w14:textId="77777777" w:rsidP="00CB4664" w:rsidR="00CB4664" w:rsidRDefault="00CB4664" w:rsidRPr="00843273">
      <w:pPr>
        <w:pStyle w:val="Paragraphedeliste"/>
        <w:numPr>
          <w:ilvl w:val="0"/>
          <w:numId w:val="3"/>
        </w:numPr>
        <w:jc w:val="both"/>
        <w:rPr>
          <w:rFonts w:cstheme="minorHAnsi"/>
        </w:rPr>
      </w:pPr>
      <w:r w:rsidRPr="00843273">
        <w:rPr>
          <w:rFonts w:cstheme="minorHAnsi"/>
        </w:rPr>
        <w:t>Rémunération</w:t>
      </w:r>
    </w:p>
    <w:p w14:paraId="20C62036" w14:textId="77777777" w:rsidP="006F36D3" w:rsidR="006F36D3" w:rsidRDefault="006F36D3" w:rsidRPr="00843273">
      <w:pPr>
        <w:pStyle w:val="Paragraphedeliste"/>
        <w:ind w:left="1065"/>
        <w:jc w:val="both"/>
        <w:rPr>
          <w:rFonts w:cstheme="minorHAnsi"/>
        </w:rPr>
      </w:pPr>
    </w:p>
    <w:p w14:paraId="6BCE6C24" w14:textId="77777777" w:rsidP="006F36D3" w:rsidR="006F36D3" w:rsidRDefault="006F36D3" w:rsidRPr="00843273">
      <w:pPr>
        <w:pStyle w:val="Paragraphedeliste"/>
        <w:numPr>
          <w:ilvl w:val="1"/>
          <w:numId w:val="3"/>
        </w:numPr>
        <w:jc w:val="both"/>
        <w:rPr>
          <w:rFonts w:cstheme="minorHAnsi"/>
        </w:rPr>
      </w:pPr>
      <w:r w:rsidRPr="00843273">
        <w:rPr>
          <w:rFonts w:cstheme="minorHAnsi"/>
        </w:rPr>
        <w:t>Salaires de base</w:t>
      </w:r>
    </w:p>
    <w:p w14:paraId="1A9E5308" w14:textId="474087B7" w:rsidP="00795262" w:rsidR="0031109E" w:rsidRDefault="0031109E" w:rsidRPr="0031109E">
      <w:pPr>
        <w:jc w:val="both"/>
        <w:rPr>
          <w:rFonts w:cstheme="minorHAnsi"/>
          <w:u w:val="single"/>
        </w:rPr>
      </w:pPr>
      <w:r w:rsidRPr="0031109E">
        <w:rPr>
          <w:rFonts w:cstheme="minorHAnsi"/>
          <w:u w:val="single"/>
        </w:rPr>
        <w:t>AUGMENTATION GENERALE</w:t>
      </w:r>
    </w:p>
    <w:p w14:paraId="5F069D9C" w14:textId="35571B76" w:rsidP="00795262" w:rsidR="009B2DF5" w:rsidRDefault="009B2DF5">
      <w:pPr>
        <w:jc w:val="both"/>
        <w:rPr>
          <w:rFonts w:cstheme="minorHAnsi"/>
        </w:rPr>
      </w:pPr>
      <w:r w:rsidRPr="00843273">
        <w:rPr>
          <w:rFonts w:cstheme="minorHAnsi"/>
        </w:rPr>
        <w:t xml:space="preserve">Les parties se sont accordées sur </w:t>
      </w:r>
      <w:r w:rsidR="00C57DD9">
        <w:rPr>
          <w:rFonts w:cstheme="minorHAnsi"/>
        </w:rPr>
        <w:t xml:space="preserve">la mise en œuvre d’une augmentation générale de </w:t>
      </w:r>
      <w:r w:rsidR="000D1DCE">
        <w:rPr>
          <w:rFonts w:cstheme="minorHAnsi"/>
        </w:rPr>
        <w:t>5</w:t>
      </w:r>
      <w:r w:rsidR="00C57DD9">
        <w:rPr>
          <w:rFonts w:cstheme="minorHAnsi"/>
        </w:rPr>
        <w:t xml:space="preserve">% </w:t>
      </w:r>
      <w:r w:rsidR="000D1DCE">
        <w:rPr>
          <w:rFonts w:cstheme="minorHAnsi"/>
        </w:rPr>
        <w:t xml:space="preserve">(cinq pour cent) </w:t>
      </w:r>
      <w:r w:rsidR="00C57DD9">
        <w:rPr>
          <w:rFonts w:cstheme="minorHAnsi"/>
        </w:rPr>
        <w:t>sur le salaire de base, applicable à compter du 1</w:t>
      </w:r>
      <w:r w:rsidR="00C57DD9" w:rsidRPr="00C57DD9">
        <w:rPr>
          <w:rFonts w:cstheme="minorHAnsi"/>
          <w:vertAlign w:val="superscript"/>
        </w:rPr>
        <w:t>er</w:t>
      </w:r>
      <w:r w:rsidR="00C57DD9">
        <w:rPr>
          <w:rFonts w:cstheme="minorHAnsi"/>
        </w:rPr>
        <w:t xml:space="preserve"> juin 202</w:t>
      </w:r>
      <w:r w:rsidR="000D1DCE">
        <w:rPr>
          <w:rFonts w:cstheme="minorHAnsi"/>
        </w:rPr>
        <w:t>3</w:t>
      </w:r>
      <w:r w:rsidRPr="00843273">
        <w:rPr>
          <w:rFonts w:cstheme="minorHAnsi"/>
        </w:rPr>
        <w:t>.</w:t>
      </w:r>
    </w:p>
    <w:p w14:paraId="34FD38D6" w14:textId="5801C0F2" w:rsidP="00795262" w:rsidR="00C57DD9" w:rsidRDefault="00C57DD9">
      <w:pPr>
        <w:jc w:val="both"/>
        <w:rPr>
          <w:rFonts w:cstheme="minorHAnsi"/>
        </w:rPr>
      </w:pPr>
      <w:r>
        <w:rPr>
          <w:rFonts w:cstheme="minorHAnsi"/>
        </w:rPr>
        <w:t>Cette augmentation s’applique à l’ensemble des catégories de personnel</w:t>
      </w:r>
      <w:r w:rsidR="00795262">
        <w:rPr>
          <w:rFonts w:cstheme="minorHAnsi"/>
        </w:rPr>
        <w:t xml:space="preserve">, sous réserve de la condition et de </w:t>
      </w:r>
      <w:r w:rsidR="005C1393">
        <w:rPr>
          <w:rFonts w:cstheme="minorHAnsi"/>
        </w:rPr>
        <w:t>l’</w:t>
      </w:r>
      <w:r w:rsidR="00795262">
        <w:rPr>
          <w:rFonts w:cstheme="minorHAnsi"/>
        </w:rPr>
        <w:t>exclusion suivantes</w:t>
      </w:r>
      <w:r>
        <w:rPr>
          <w:rFonts w:cstheme="minorHAnsi"/>
        </w:rPr>
        <w:t>.</w:t>
      </w:r>
    </w:p>
    <w:p w14:paraId="2C8673B4" w14:textId="2F360B2E" w:rsidP="00795262" w:rsidR="00C57DD9" w:rsidRDefault="00795262">
      <w:pPr>
        <w:jc w:val="both"/>
        <w:rPr>
          <w:rFonts w:cstheme="minorHAnsi"/>
        </w:rPr>
      </w:pPr>
      <w:r>
        <w:rPr>
          <w:rFonts w:cstheme="minorHAnsi"/>
        </w:rPr>
        <w:t xml:space="preserve">L’application de l’augmentation générale </w:t>
      </w:r>
      <w:r w:rsidR="00C57DD9">
        <w:rPr>
          <w:rFonts w:cstheme="minorHAnsi"/>
        </w:rPr>
        <w:t xml:space="preserve">est soumise à </w:t>
      </w:r>
      <w:r>
        <w:rPr>
          <w:rFonts w:cstheme="minorHAnsi"/>
        </w:rPr>
        <w:t>la</w:t>
      </w:r>
      <w:r w:rsidR="00C57DD9">
        <w:rPr>
          <w:rFonts w:cstheme="minorHAnsi"/>
        </w:rPr>
        <w:t xml:space="preserve"> condition d’avoir été présent à l’effectif de l’entreprise au </w:t>
      </w:r>
      <w:r w:rsidR="000D1DCE">
        <w:rPr>
          <w:rFonts w:cstheme="minorHAnsi"/>
        </w:rPr>
        <w:t>1</w:t>
      </w:r>
      <w:r w:rsidR="000D1DCE" w:rsidRPr="000D1DCE">
        <w:rPr>
          <w:rFonts w:cstheme="minorHAnsi"/>
          <w:vertAlign w:val="superscript"/>
        </w:rPr>
        <w:t>er</w:t>
      </w:r>
      <w:r w:rsidR="000D1DCE">
        <w:rPr>
          <w:rFonts w:cstheme="minorHAnsi"/>
        </w:rPr>
        <w:t xml:space="preserve"> juillet 2022</w:t>
      </w:r>
      <w:r w:rsidR="00C57DD9">
        <w:rPr>
          <w:rFonts w:cstheme="minorHAnsi"/>
        </w:rPr>
        <w:t>.</w:t>
      </w:r>
    </w:p>
    <w:p w14:paraId="1A307F63" w14:textId="76341CC4" w:rsidP="005C1393" w:rsidR="00795262" w:rsidRDefault="005C1393">
      <w:pPr>
        <w:jc w:val="both"/>
        <w:rPr>
          <w:rFonts w:cstheme="minorHAnsi"/>
        </w:rPr>
      </w:pPr>
      <w:r>
        <w:rPr>
          <w:rFonts w:cstheme="minorHAnsi"/>
        </w:rPr>
        <w:t>L’application de l’augmentation générale</w:t>
      </w:r>
      <w:r w:rsidR="00795262">
        <w:rPr>
          <w:rFonts w:cstheme="minorHAnsi"/>
        </w:rPr>
        <w:t xml:space="preserve"> est exclue </w:t>
      </w:r>
      <w:r>
        <w:rPr>
          <w:rFonts w:cstheme="minorHAnsi"/>
        </w:rPr>
        <w:t>pour les sa</w:t>
      </w:r>
      <w:r w:rsidR="00795262">
        <w:rPr>
          <w:rFonts w:cstheme="minorHAnsi"/>
        </w:rPr>
        <w:t xml:space="preserve">lariés ayant bénéficié </w:t>
      </w:r>
      <w:r w:rsidR="003531D7">
        <w:rPr>
          <w:rFonts w:cstheme="minorHAnsi"/>
        </w:rPr>
        <w:t>entre</w:t>
      </w:r>
      <w:r w:rsidR="00795262">
        <w:rPr>
          <w:rFonts w:cstheme="minorHAnsi"/>
        </w:rPr>
        <w:t xml:space="preserve"> le 1</w:t>
      </w:r>
      <w:r w:rsidR="00795262" w:rsidRPr="00795262">
        <w:rPr>
          <w:rFonts w:cstheme="minorHAnsi"/>
          <w:vertAlign w:val="superscript"/>
        </w:rPr>
        <w:t>er</w:t>
      </w:r>
      <w:r w:rsidR="00795262">
        <w:rPr>
          <w:rFonts w:cstheme="minorHAnsi"/>
        </w:rPr>
        <w:t xml:space="preserve"> </w:t>
      </w:r>
      <w:r w:rsidR="000D1DCE">
        <w:rPr>
          <w:rFonts w:cstheme="minorHAnsi"/>
        </w:rPr>
        <w:t>juillet</w:t>
      </w:r>
      <w:r w:rsidR="00795262">
        <w:rPr>
          <w:rFonts w:cstheme="minorHAnsi"/>
        </w:rPr>
        <w:t xml:space="preserve"> 202</w:t>
      </w:r>
      <w:r w:rsidR="000D1DCE">
        <w:rPr>
          <w:rFonts w:cstheme="minorHAnsi"/>
        </w:rPr>
        <w:t>2</w:t>
      </w:r>
      <w:r w:rsidR="003531D7">
        <w:rPr>
          <w:rFonts w:cstheme="minorHAnsi"/>
        </w:rPr>
        <w:t xml:space="preserve"> et le 31 mai 2023</w:t>
      </w:r>
      <w:r w:rsidR="00795262">
        <w:rPr>
          <w:rFonts w:cstheme="minorHAnsi"/>
        </w:rPr>
        <w:t xml:space="preserve"> d’un</w:t>
      </w:r>
      <w:r w:rsidR="002505D0">
        <w:rPr>
          <w:rFonts w:cstheme="minorHAnsi"/>
        </w:rPr>
        <w:t xml:space="preserve">e augmentation individuelle de salaire supérieure ou égale à </w:t>
      </w:r>
      <w:r w:rsidR="000D1DCE">
        <w:rPr>
          <w:rFonts w:cstheme="minorHAnsi"/>
        </w:rPr>
        <w:t>5</w:t>
      </w:r>
      <w:r w:rsidR="002505D0">
        <w:rPr>
          <w:rFonts w:cstheme="minorHAnsi"/>
        </w:rPr>
        <w:t>% du salaire de base, qu</w:t>
      </w:r>
      <w:r w:rsidR="00E403C0">
        <w:rPr>
          <w:rFonts w:cstheme="minorHAnsi"/>
        </w:rPr>
        <w:t>elle qu</w:t>
      </w:r>
      <w:r w:rsidR="002505D0">
        <w:rPr>
          <w:rFonts w:cstheme="minorHAnsi"/>
        </w:rPr>
        <w:t xml:space="preserve">e </w:t>
      </w:r>
      <w:r w:rsidR="00E403C0">
        <w:rPr>
          <w:rFonts w:cstheme="minorHAnsi"/>
        </w:rPr>
        <w:t xml:space="preserve">soit l’origine de </w:t>
      </w:r>
      <w:r w:rsidR="002505D0">
        <w:rPr>
          <w:rFonts w:cstheme="minorHAnsi"/>
        </w:rPr>
        <w:t xml:space="preserve">cette augmentation </w:t>
      </w:r>
      <w:r w:rsidR="00E403C0">
        <w:rPr>
          <w:rFonts w:cstheme="minorHAnsi"/>
        </w:rPr>
        <w:t>(</w:t>
      </w:r>
      <w:r w:rsidR="002505D0">
        <w:rPr>
          <w:rFonts w:cstheme="minorHAnsi"/>
        </w:rPr>
        <w:t>contractuelle, conventionnelle</w:t>
      </w:r>
      <w:r w:rsidR="00E403C0">
        <w:rPr>
          <w:rFonts w:cstheme="minorHAnsi"/>
        </w:rPr>
        <w:t xml:space="preserve">, </w:t>
      </w:r>
      <w:r>
        <w:rPr>
          <w:rFonts w:cstheme="minorHAnsi"/>
        </w:rPr>
        <w:t>évolution professionnelle</w:t>
      </w:r>
      <w:r w:rsidR="00E403C0">
        <w:rPr>
          <w:rFonts w:cstheme="minorHAnsi"/>
        </w:rPr>
        <w:t>, etc.)</w:t>
      </w:r>
      <w:r>
        <w:rPr>
          <w:rFonts w:cstheme="minorHAnsi"/>
        </w:rPr>
        <w:t>.</w:t>
      </w:r>
    </w:p>
    <w:p w14:paraId="0DC0F46F" w14:textId="137E91AC" w:rsidP="005C1393" w:rsidR="0031109E" w:rsidRDefault="0031109E" w:rsidRPr="00795262">
      <w:pPr>
        <w:jc w:val="both"/>
        <w:rPr>
          <w:rFonts w:cstheme="minorHAnsi"/>
        </w:rPr>
      </w:pPr>
      <w:r>
        <w:rPr>
          <w:rFonts w:cstheme="minorHAnsi"/>
        </w:rPr>
        <w:t>Pour les salariés ayant bénéficié d’une augmentation individuelle depuis le 1</w:t>
      </w:r>
      <w:r w:rsidRPr="0031109E">
        <w:rPr>
          <w:rFonts w:cstheme="minorHAnsi"/>
          <w:vertAlign w:val="superscript"/>
        </w:rPr>
        <w:t>er</w:t>
      </w:r>
      <w:r>
        <w:rPr>
          <w:rFonts w:cstheme="minorHAnsi"/>
        </w:rPr>
        <w:t xml:space="preserve"> </w:t>
      </w:r>
      <w:r w:rsidR="000D1DCE">
        <w:rPr>
          <w:rFonts w:cstheme="minorHAnsi"/>
        </w:rPr>
        <w:t>juillet</w:t>
      </w:r>
      <w:r>
        <w:rPr>
          <w:rFonts w:cstheme="minorHAnsi"/>
        </w:rPr>
        <w:t xml:space="preserve"> 202</w:t>
      </w:r>
      <w:r w:rsidR="000D1DCE">
        <w:rPr>
          <w:rFonts w:cstheme="minorHAnsi"/>
        </w:rPr>
        <w:t>2</w:t>
      </w:r>
      <w:r>
        <w:rPr>
          <w:rFonts w:cstheme="minorHAnsi"/>
        </w:rPr>
        <w:t xml:space="preserve"> inférieure à </w:t>
      </w:r>
      <w:r w:rsidR="000D1DCE">
        <w:rPr>
          <w:rFonts w:cstheme="minorHAnsi"/>
        </w:rPr>
        <w:t>5</w:t>
      </w:r>
      <w:r>
        <w:rPr>
          <w:rFonts w:cstheme="minorHAnsi"/>
        </w:rPr>
        <w:t>% d</w:t>
      </w:r>
      <w:r w:rsidR="00E403C0">
        <w:rPr>
          <w:rFonts w:cstheme="minorHAnsi"/>
        </w:rPr>
        <w:t>e leur</w:t>
      </w:r>
      <w:r>
        <w:rPr>
          <w:rFonts w:cstheme="minorHAnsi"/>
        </w:rPr>
        <w:t xml:space="preserve"> salaire de base, l’augmentation générale sera applicable dans la limite de la différence entre l’augmentation déjà perçue et </w:t>
      </w:r>
      <w:r w:rsidR="000D1DCE">
        <w:rPr>
          <w:rFonts w:cstheme="minorHAnsi"/>
        </w:rPr>
        <w:t>5</w:t>
      </w:r>
      <w:r>
        <w:rPr>
          <w:rFonts w:cstheme="minorHAnsi"/>
        </w:rPr>
        <w:t xml:space="preserve">%, pour leur permettre d’atteindre en totalité </w:t>
      </w:r>
      <w:r w:rsidR="000D1DCE">
        <w:rPr>
          <w:rFonts w:cstheme="minorHAnsi"/>
        </w:rPr>
        <w:t>5</w:t>
      </w:r>
      <w:r>
        <w:rPr>
          <w:rFonts w:cstheme="minorHAnsi"/>
        </w:rPr>
        <w:t xml:space="preserve">% </w:t>
      </w:r>
      <w:r w:rsidR="00DF04BF">
        <w:rPr>
          <w:rFonts w:cstheme="minorHAnsi"/>
        </w:rPr>
        <w:t xml:space="preserve">d’augmentation sur le </w:t>
      </w:r>
      <w:r>
        <w:rPr>
          <w:rFonts w:cstheme="minorHAnsi"/>
        </w:rPr>
        <w:t>salaire de base</w:t>
      </w:r>
      <w:r w:rsidR="00DF04BF">
        <w:rPr>
          <w:rFonts w:cstheme="minorHAnsi"/>
        </w:rPr>
        <w:t xml:space="preserve"> initial</w:t>
      </w:r>
      <w:r>
        <w:rPr>
          <w:rFonts w:cstheme="minorHAnsi"/>
        </w:rPr>
        <w:t>.</w:t>
      </w:r>
    </w:p>
    <w:p w14:paraId="06ACC81E" w14:textId="0E7B555C" w:rsidP="00EE4DEF" w:rsidR="00C57DD9" w:rsidRDefault="00C57DD9" w:rsidRPr="00843273">
      <w:pPr>
        <w:rPr>
          <w:rFonts w:cstheme="minorHAnsi"/>
        </w:rPr>
      </w:pPr>
      <w:r>
        <w:rPr>
          <w:rFonts w:cstheme="minorHAnsi"/>
        </w:rPr>
        <w:t xml:space="preserve"> </w:t>
      </w:r>
    </w:p>
    <w:p w14:paraId="055F123D" w14:textId="77777777" w:rsidP="00843273" w:rsidR="00EE4DEF" w:rsidRDefault="00EE4DEF" w:rsidRPr="00843273">
      <w:pPr>
        <w:jc w:val="both"/>
        <w:rPr>
          <w:rFonts w:cstheme="minorHAnsi"/>
          <w:u w:val="single"/>
        </w:rPr>
      </w:pPr>
      <w:r w:rsidRPr="00843273">
        <w:rPr>
          <w:rFonts w:cstheme="minorHAnsi"/>
          <w:u w:val="single"/>
        </w:rPr>
        <w:t>AUGMENTATIONS INDIVIDUELLES</w:t>
      </w:r>
    </w:p>
    <w:p w14:paraId="2B4B647C" w14:textId="2963FE3C" w:rsidP="00843273" w:rsidR="00EE4DEF" w:rsidRDefault="0031109E">
      <w:pPr>
        <w:jc w:val="both"/>
        <w:rPr>
          <w:rFonts w:cstheme="minorHAnsi"/>
        </w:rPr>
      </w:pPr>
      <w:r>
        <w:rPr>
          <w:rFonts w:cstheme="minorHAnsi"/>
        </w:rPr>
        <w:t>Les partenaires sociaux</w:t>
      </w:r>
      <w:r w:rsidR="00E470A1">
        <w:rPr>
          <w:rFonts w:cstheme="minorHAnsi"/>
        </w:rPr>
        <w:t xml:space="preserve">, compte tenu du contexte économique </w:t>
      </w:r>
      <w:r w:rsidR="000D1DCE">
        <w:rPr>
          <w:rFonts w:cstheme="minorHAnsi"/>
        </w:rPr>
        <w:t>d’inflation actuel</w:t>
      </w:r>
      <w:r w:rsidR="00E470A1">
        <w:rPr>
          <w:rFonts w:cstheme="minorHAnsi"/>
        </w:rPr>
        <w:t>,</w:t>
      </w:r>
      <w:r>
        <w:rPr>
          <w:rFonts w:cstheme="minorHAnsi"/>
        </w:rPr>
        <w:t xml:space="preserve"> ont convenu d</w:t>
      </w:r>
      <w:r w:rsidR="00E470A1">
        <w:rPr>
          <w:rFonts w:cstheme="minorHAnsi"/>
        </w:rPr>
        <w:t>’affecter l</w:t>
      </w:r>
      <w:r w:rsidR="000D1DCE">
        <w:rPr>
          <w:rFonts w:cstheme="minorHAnsi"/>
        </w:rPr>
        <w:t>’essentiel du</w:t>
      </w:r>
      <w:r>
        <w:rPr>
          <w:rFonts w:cstheme="minorHAnsi"/>
        </w:rPr>
        <w:t xml:space="preserve"> budget d’augmentation à l’augmentation générale.</w:t>
      </w:r>
    </w:p>
    <w:p w14:paraId="109E25A5" w14:textId="4FEEB4FA" w:rsidP="000D1DCE" w:rsidR="00653618" w:rsidRDefault="0031109E">
      <w:pPr>
        <w:jc w:val="both"/>
        <w:rPr>
          <w:rFonts w:cstheme="minorHAnsi"/>
        </w:rPr>
      </w:pPr>
      <w:r>
        <w:rPr>
          <w:rFonts w:cstheme="minorHAnsi"/>
        </w:rPr>
        <w:t xml:space="preserve">Par conséquent, </w:t>
      </w:r>
      <w:r w:rsidR="000D1DCE">
        <w:rPr>
          <w:rFonts w:cstheme="minorHAnsi"/>
        </w:rPr>
        <w:t xml:space="preserve">le budget </w:t>
      </w:r>
      <w:r>
        <w:rPr>
          <w:rFonts w:cstheme="minorHAnsi"/>
        </w:rPr>
        <w:t>d’augmentation individuelle</w:t>
      </w:r>
      <w:r w:rsidR="00DF04BF">
        <w:rPr>
          <w:rFonts w:cstheme="minorHAnsi"/>
        </w:rPr>
        <w:t xml:space="preserve"> </w:t>
      </w:r>
      <w:r w:rsidR="000D1DCE">
        <w:rPr>
          <w:rFonts w:cstheme="minorHAnsi"/>
        </w:rPr>
        <w:t>sera limité à 1% maximum, qui sera consacré aux</w:t>
      </w:r>
      <w:r w:rsidR="00E470A1">
        <w:rPr>
          <w:rFonts w:cstheme="minorHAnsi"/>
        </w:rPr>
        <w:t xml:space="preserve"> </w:t>
      </w:r>
      <w:r w:rsidR="00653618">
        <w:rPr>
          <w:rFonts w:cstheme="minorHAnsi"/>
        </w:rPr>
        <w:t>mesures suivantes </w:t>
      </w:r>
      <w:r w:rsidR="000D1DCE">
        <w:rPr>
          <w:rFonts w:cstheme="minorHAnsi"/>
        </w:rPr>
        <w:t xml:space="preserve">par ordre de priorité </w:t>
      </w:r>
      <w:r w:rsidR="00653618">
        <w:rPr>
          <w:rFonts w:cstheme="minorHAnsi"/>
        </w:rPr>
        <w:t>:</w:t>
      </w:r>
    </w:p>
    <w:p w14:paraId="612A44B3" w14:textId="4ABEB121" w:rsidP="00653618" w:rsidR="00EE4DEF" w:rsidRDefault="00ED29D1" w:rsidRPr="00653618">
      <w:pPr>
        <w:pStyle w:val="Paragraphedeliste"/>
        <w:numPr>
          <w:ilvl w:val="0"/>
          <w:numId w:val="2"/>
        </w:numPr>
        <w:jc w:val="both"/>
        <w:rPr>
          <w:rFonts w:cstheme="minorHAnsi"/>
        </w:rPr>
      </w:pPr>
      <w:r w:rsidRPr="00653618">
        <w:rPr>
          <w:rFonts w:cstheme="minorHAnsi"/>
        </w:rPr>
        <w:t>Re</w:t>
      </w:r>
      <w:r w:rsidR="00EE4DEF" w:rsidRPr="00653618">
        <w:rPr>
          <w:rFonts w:cstheme="minorHAnsi"/>
        </w:rPr>
        <w:t>positionnement salarial</w:t>
      </w:r>
      <w:r w:rsidRPr="00653618">
        <w:rPr>
          <w:rFonts w:cstheme="minorHAnsi"/>
        </w:rPr>
        <w:t xml:space="preserve"> pour un meilleure cohérence dans la grille des salaires</w:t>
      </w:r>
    </w:p>
    <w:p w14:paraId="2D9A637E" w14:textId="04D991CB" w:rsidP="00843273" w:rsidR="00EE4DEF" w:rsidRDefault="00E470A1" w:rsidRPr="00843273">
      <w:pPr>
        <w:pStyle w:val="Paragraphedeliste"/>
        <w:numPr>
          <w:ilvl w:val="0"/>
          <w:numId w:val="7"/>
        </w:numPr>
        <w:spacing w:after="160" w:line="259" w:lineRule="auto"/>
        <w:jc w:val="both"/>
        <w:rPr>
          <w:rFonts w:cstheme="minorHAnsi"/>
        </w:rPr>
      </w:pPr>
      <w:r>
        <w:rPr>
          <w:rFonts w:cstheme="minorHAnsi"/>
        </w:rPr>
        <w:t>Augmentation de salaire liée à une p</w:t>
      </w:r>
      <w:r w:rsidR="00EE4DEF" w:rsidRPr="00843273">
        <w:rPr>
          <w:rFonts w:cstheme="minorHAnsi"/>
        </w:rPr>
        <w:t>rise de responsabilité</w:t>
      </w:r>
      <w:r w:rsidR="00ED29D1" w:rsidRPr="00843273">
        <w:rPr>
          <w:rFonts w:cstheme="minorHAnsi"/>
        </w:rPr>
        <w:t xml:space="preserve"> au cours des derniers mois</w:t>
      </w:r>
    </w:p>
    <w:p w14:paraId="16E791CC" w14:textId="421D7034" w:rsidP="00843273" w:rsidR="00EE4DEF" w:rsidRDefault="000D1DCE" w:rsidRPr="00843273">
      <w:pPr>
        <w:pStyle w:val="Paragraphedeliste"/>
        <w:numPr>
          <w:ilvl w:val="0"/>
          <w:numId w:val="7"/>
        </w:numPr>
        <w:spacing w:after="160" w:line="259" w:lineRule="auto"/>
        <w:jc w:val="both"/>
        <w:rPr>
          <w:rFonts w:cstheme="minorHAnsi"/>
        </w:rPr>
      </w:pPr>
      <w:r>
        <w:rPr>
          <w:rFonts w:cstheme="minorHAnsi"/>
        </w:rPr>
        <w:t>Valorisation de performances individuelles sur le poste de travail</w:t>
      </w:r>
      <w:r w:rsidR="00653618">
        <w:rPr>
          <w:rFonts w:cstheme="minorHAnsi"/>
        </w:rPr>
        <w:t>.</w:t>
      </w:r>
    </w:p>
    <w:p w14:paraId="631240F6" w14:textId="77777777" w:rsidP="006F36D3" w:rsidR="00EE4DEF" w:rsidRDefault="00EE4DEF" w:rsidRPr="00843273">
      <w:pPr>
        <w:jc w:val="both"/>
        <w:rPr>
          <w:rFonts w:cstheme="minorHAnsi"/>
        </w:rPr>
      </w:pPr>
    </w:p>
    <w:p w14:paraId="6515620C" w14:textId="77777777" w:rsidP="006F36D3" w:rsidR="00EE4DEF" w:rsidRDefault="00EE4DEF" w:rsidRPr="00843273">
      <w:pPr>
        <w:jc w:val="both"/>
        <w:rPr>
          <w:rFonts w:cstheme="minorHAnsi"/>
        </w:rPr>
      </w:pPr>
    </w:p>
    <w:p w14:paraId="46B92530" w14:textId="29BAC568" w:rsidP="006F36D3" w:rsidR="006F36D3" w:rsidRDefault="006F36D3">
      <w:pPr>
        <w:jc w:val="both"/>
        <w:rPr>
          <w:rFonts w:cstheme="minorHAnsi"/>
        </w:rPr>
      </w:pPr>
      <w:r w:rsidRPr="00843273">
        <w:rPr>
          <w:rFonts w:cstheme="minorHAnsi"/>
        </w:rPr>
        <w:lastRenderedPageBreak/>
        <w:t>Les augmentations prévues par le</w:t>
      </w:r>
      <w:r w:rsidR="00105750" w:rsidRPr="00843273">
        <w:rPr>
          <w:rFonts w:cstheme="minorHAnsi"/>
        </w:rPr>
        <w:t>s</w:t>
      </w:r>
      <w:r w:rsidRPr="00843273">
        <w:rPr>
          <w:rFonts w:cstheme="minorHAnsi"/>
        </w:rPr>
        <w:t xml:space="preserve"> contrat</w:t>
      </w:r>
      <w:r w:rsidR="00105750" w:rsidRPr="00843273">
        <w:rPr>
          <w:rFonts w:cstheme="minorHAnsi"/>
        </w:rPr>
        <w:t>s</w:t>
      </w:r>
      <w:r w:rsidRPr="00843273">
        <w:rPr>
          <w:rFonts w:cstheme="minorHAnsi"/>
        </w:rPr>
        <w:t xml:space="preserve"> de travail </w:t>
      </w:r>
      <w:r w:rsidR="00105750" w:rsidRPr="00843273">
        <w:rPr>
          <w:rFonts w:cstheme="minorHAnsi"/>
        </w:rPr>
        <w:t>le cas échéant</w:t>
      </w:r>
      <w:r w:rsidRPr="00843273">
        <w:rPr>
          <w:rFonts w:cstheme="minorHAnsi"/>
        </w:rPr>
        <w:t>, ou par la convention collective suite à un changement de coefficient ou d’indice, seront appliquées à la date prévue par le texte qui les fondent.</w:t>
      </w:r>
    </w:p>
    <w:p w14:paraId="7D33E425" w14:textId="77777777" w:rsidP="006F36D3" w:rsidR="00E470A1" w:rsidRDefault="00E470A1">
      <w:pPr>
        <w:jc w:val="both"/>
        <w:rPr>
          <w:rFonts w:cstheme="minorHAnsi"/>
        </w:rPr>
      </w:pPr>
    </w:p>
    <w:p w14:paraId="5C7C3987" w14:textId="54E33580" w:rsidP="00653618" w:rsidR="00653618" w:rsidRDefault="00653618" w:rsidRPr="00E403C0">
      <w:pPr>
        <w:pStyle w:val="Paragraphedeliste"/>
        <w:numPr>
          <w:ilvl w:val="0"/>
          <w:numId w:val="3"/>
        </w:numPr>
        <w:jc w:val="both"/>
        <w:rPr>
          <w:rFonts w:cstheme="minorHAnsi"/>
        </w:rPr>
      </w:pPr>
      <w:r w:rsidRPr="00E403C0">
        <w:rPr>
          <w:rFonts w:cstheme="minorHAnsi"/>
        </w:rPr>
        <w:t xml:space="preserve">Prime </w:t>
      </w:r>
      <w:r w:rsidR="000D1DCE" w:rsidRPr="00E403C0">
        <w:rPr>
          <w:rFonts w:cstheme="minorHAnsi"/>
        </w:rPr>
        <w:t xml:space="preserve">de partage de la valeur </w:t>
      </w:r>
    </w:p>
    <w:p w14:paraId="70AF2971" w14:textId="6B7A594E" w:rsidP="00653618" w:rsidR="000D1DCE" w:rsidRDefault="00653618">
      <w:pPr>
        <w:jc w:val="both"/>
        <w:rPr>
          <w:rFonts w:cstheme="minorHAnsi"/>
        </w:rPr>
      </w:pPr>
      <w:r w:rsidRPr="00E403C0">
        <w:rPr>
          <w:rFonts w:cstheme="minorHAnsi"/>
        </w:rPr>
        <w:t xml:space="preserve">Les partenaires sociaux ont convenu le versement d’une prime </w:t>
      </w:r>
      <w:r w:rsidR="000D1DCE" w:rsidRPr="00E403C0">
        <w:rPr>
          <w:rFonts w:cstheme="minorHAnsi"/>
        </w:rPr>
        <w:t>de partage de la valeur, telle que prévue par la loi n° 2022-1158 du 16 août 2022 portant mesures d'urgence pour la protection du pouvoir d'achat.</w:t>
      </w:r>
    </w:p>
    <w:p w14:paraId="4249057E" w14:textId="77777777" w:rsidP="00653618" w:rsidR="00E403C0" w:rsidRDefault="00E403C0">
      <w:pPr>
        <w:jc w:val="both"/>
        <w:rPr>
          <w:rFonts w:cstheme="minorHAnsi"/>
        </w:rPr>
      </w:pPr>
      <w:r>
        <w:rPr>
          <w:rFonts w:cstheme="minorHAnsi"/>
        </w:rPr>
        <w:t>Cette loi permet aux partenaires sociaux d’</w:t>
      </w:r>
      <w:r w:rsidRPr="00E403C0">
        <w:rPr>
          <w:rFonts w:cstheme="minorHAnsi"/>
        </w:rPr>
        <w:t>attribu</w:t>
      </w:r>
      <w:r>
        <w:rPr>
          <w:rFonts w:cstheme="minorHAnsi"/>
        </w:rPr>
        <w:t>er</w:t>
      </w:r>
      <w:r w:rsidRPr="00E403C0">
        <w:rPr>
          <w:rFonts w:cstheme="minorHAnsi"/>
        </w:rPr>
        <w:t xml:space="preserve"> une prime exonérée de cotisations et contributions sociales</w:t>
      </w:r>
      <w:r>
        <w:rPr>
          <w:rFonts w:cstheme="minorHAnsi"/>
        </w:rPr>
        <w:t>,</w:t>
      </w:r>
      <w:r w:rsidRPr="00E403C0">
        <w:rPr>
          <w:rFonts w:cstheme="minorHAnsi"/>
        </w:rPr>
        <w:t xml:space="preserve"> et exonérée d'impôt sur le revenu et de CSG/CRDS dans </w:t>
      </w:r>
      <w:r>
        <w:rPr>
          <w:rFonts w:cstheme="minorHAnsi"/>
        </w:rPr>
        <w:t>d</w:t>
      </w:r>
      <w:r w:rsidRPr="00E403C0">
        <w:rPr>
          <w:rFonts w:cstheme="minorHAnsi"/>
        </w:rPr>
        <w:t xml:space="preserve">es conditions </w:t>
      </w:r>
      <w:r>
        <w:rPr>
          <w:rFonts w:cstheme="minorHAnsi"/>
        </w:rPr>
        <w:t>et</w:t>
      </w:r>
      <w:r w:rsidRPr="00E403C0">
        <w:rPr>
          <w:rFonts w:cstheme="minorHAnsi"/>
        </w:rPr>
        <w:t xml:space="preserve"> modalités </w:t>
      </w:r>
      <w:r>
        <w:rPr>
          <w:rFonts w:cstheme="minorHAnsi"/>
        </w:rPr>
        <w:t>déterminées</w:t>
      </w:r>
      <w:r w:rsidRPr="00E403C0">
        <w:rPr>
          <w:rFonts w:cstheme="minorHAnsi"/>
        </w:rPr>
        <w:t xml:space="preserve">. </w:t>
      </w:r>
    </w:p>
    <w:p w14:paraId="4FC0E984" w14:textId="0DCB109D" w:rsidP="00653618" w:rsidR="00E403C0" w:rsidRDefault="00E403C0" w:rsidRPr="00E403C0">
      <w:pPr>
        <w:jc w:val="both"/>
        <w:rPr>
          <w:rFonts w:cstheme="minorHAnsi"/>
        </w:rPr>
      </w:pPr>
      <w:r>
        <w:rPr>
          <w:rFonts w:cstheme="minorHAnsi"/>
        </w:rPr>
        <w:t>C</w:t>
      </w:r>
      <w:r w:rsidRPr="00E403C0">
        <w:rPr>
          <w:rFonts w:cstheme="minorHAnsi"/>
        </w:rPr>
        <w:t xml:space="preserve">ette prime ne se substitue à aucune augmentation de rémunération, aucune </w:t>
      </w:r>
      <w:r>
        <w:rPr>
          <w:rFonts w:cstheme="minorHAnsi"/>
        </w:rPr>
        <w:t xml:space="preserve">autre </w:t>
      </w:r>
      <w:r w:rsidRPr="00E403C0">
        <w:rPr>
          <w:rFonts w:cstheme="minorHAnsi"/>
        </w:rPr>
        <w:t>prime</w:t>
      </w:r>
      <w:r>
        <w:rPr>
          <w:rFonts w:cstheme="minorHAnsi"/>
        </w:rPr>
        <w:t>,</w:t>
      </w:r>
      <w:r w:rsidRPr="00E403C0">
        <w:rPr>
          <w:rFonts w:cstheme="minorHAnsi"/>
        </w:rPr>
        <w:t xml:space="preserve"> ni aucun</w:t>
      </w:r>
      <w:r>
        <w:rPr>
          <w:rFonts w:cstheme="minorHAnsi"/>
        </w:rPr>
        <w:t xml:space="preserve"> autre</w:t>
      </w:r>
      <w:r w:rsidRPr="00E403C0">
        <w:rPr>
          <w:rFonts w:cstheme="minorHAnsi"/>
        </w:rPr>
        <w:t xml:space="preserve"> élément de rémunération versé par l'entreprise ou qui </w:t>
      </w:r>
      <w:r>
        <w:rPr>
          <w:rFonts w:cstheme="minorHAnsi"/>
        </w:rPr>
        <w:t>serait</w:t>
      </w:r>
      <w:r w:rsidRPr="00E403C0">
        <w:rPr>
          <w:rFonts w:cstheme="minorHAnsi"/>
        </w:rPr>
        <w:t xml:space="preserve"> obligatoire en vertu de la loi, d'une convention ou d'un accord collectif de travail, d'un contrat de travail ou d'un usage.</w:t>
      </w:r>
    </w:p>
    <w:p w14:paraId="7FB5EC2C" w14:textId="618DE16B" w:rsidP="00E403C0" w:rsidR="007D3A5B" w:rsidRDefault="00E403C0" w:rsidRPr="00E403C0">
      <w:pPr>
        <w:pStyle w:val="Paragraphedeliste"/>
        <w:numPr>
          <w:ilvl w:val="0"/>
          <w:numId w:val="8"/>
        </w:numPr>
        <w:jc w:val="both"/>
        <w:rPr>
          <w:rFonts w:cstheme="minorHAnsi"/>
        </w:rPr>
      </w:pPr>
      <w:r w:rsidRPr="00E403C0">
        <w:rPr>
          <w:rFonts w:cstheme="minorHAnsi"/>
        </w:rPr>
        <w:t>Salariés bénéficiaires</w:t>
      </w:r>
    </w:p>
    <w:p w14:paraId="016497BE" w14:textId="09517C30" w:rsidP="00E403C0" w:rsidR="007D3A5B" w:rsidRDefault="00E403C0">
      <w:pPr>
        <w:jc w:val="both"/>
        <w:rPr>
          <w:rFonts w:cstheme="minorHAnsi"/>
        </w:rPr>
      </w:pPr>
      <w:r w:rsidRPr="00E403C0">
        <w:rPr>
          <w:rFonts w:cstheme="minorHAnsi"/>
        </w:rPr>
        <w:t>Les salariés bénéficiaires de la prime de partage de la valeur sont l’ensemble des salariés liés</w:t>
      </w:r>
      <w:r w:rsidR="00606296">
        <w:rPr>
          <w:rFonts w:cstheme="minorHAnsi"/>
        </w:rPr>
        <w:t xml:space="preserve"> </w:t>
      </w:r>
      <w:r w:rsidR="00606296" w:rsidRPr="00E403C0">
        <w:rPr>
          <w:rFonts w:cstheme="minorHAnsi"/>
        </w:rPr>
        <w:t>à l’entreprise</w:t>
      </w:r>
      <w:r w:rsidR="00606296">
        <w:rPr>
          <w:rFonts w:cstheme="minorHAnsi"/>
        </w:rPr>
        <w:t xml:space="preserve">, </w:t>
      </w:r>
      <w:r w:rsidR="00606296" w:rsidRPr="00E403C0">
        <w:rPr>
          <w:rFonts w:cstheme="minorHAnsi"/>
        </w:rPr>
        <w:t xml:space="preserve">au jour du </w:t>
      </w:r>
      <w:r w:rsidR="00DB0527">
        <w:rPr>
          <w:rFonts w:cstheme="minorHAnsi"/>
        </w:rPr>
        <w:t xml:space="preserve">dépôt du </w:t>
      </w:r>
      <w:r w:rsidR="00606296" w:rsidRPr="00E403C0">
        <w:rPr>
          <w:rFonts w:cstheme="minorHAnsi"/>
        </w:rPr>
        <w:t>présent accord</w:t>
      </w:r>
      <w:r w:rsidR="00DB0527">
        <w:rPr>
          <w:rFonts w:cstheme="minorHAnsi"/>
        </w:rPr>
        <w:t xml:space="preserve"> auprès de la DREETS</w:t>
      </w:r>
      <w:r w:rsidR="00606296">
        <w:rPr>
          <w:rFonts w:cstheme="minorHAnsi"/>
        </w:rPr>
        <w:t>,</w:t>
      </w:r>
      <w:r w:rsidRPr="00E403C0">
        <w:rPr>
          <w:rFonts w:cstheme="minorHAnsi"/>
        </w:rPr>
        <w:t xml:space="preserve"> par un contrat de travail</w:t>
      </w:r>
      <w:r w:rsidR="00606296">
        <w:rPr>
          <w:rFonts w:cstheme="minorHAnsi"/>
        </w:rPr>
        <w:t xml:space="preserve"> </w:t>
      </w:r>
      <w:r w:rsidRPr="00E403C0">
        <w:rPr>
          <w:rFonts w:cstheme="minorHAnsi"/>
        </w:rPr>
        <w:t xml:space="preserve">qu’elle qu’en soit la nature </w:t>
      </w:r>
      <w:r w:rsidR="00A20756">
        <w:rPr>
          <w:rFonts w:cstheme="minorHAnsi"/>
        </w:rPr>
        <w:t xml:space="preserve">et quel que soit l’horaire de travail du salarié concerné </w:t>
      </w:r>
      <w:r w:rsidRPr="00E403C0">
        <w:rPr>
          <w:rFonts w:cstheme="minorHAnsi"/>
        </w:rPr>
        <w:t>(CDI, CDD, contrat d’apprentissage, contrat de professionnalisation</w:t>
      </w:r>
      <w:r w:rsidR="00A20756">
        <w:rPr>
          <w:rFonts w:cstheme="minorHAnsi"/>
        </w:rPr>
        <w:t>, temps partiel, temps plein</w:t>
      </w:r>
      <w:r w:rsidRPr="00E403C0">
        <w:rPr>
          <w:rFonts w:cstheme="minorHAnsi"/>
        </w:rPr>
        <w:t xml:space="preserve">), </w:t>
      </w:r>
      <w:r w:rsidR="00034368" w:rsidRPr="00E403C0">
        <w:rPr>
          <w:rFonts w:cstheme="minorHAnsi"/>
        </w:rPr>
        <w:t>ainsi que les intérimaires mis à disposition de l’entreprise,</w:t>
      </w:r>
      <w:r w:rsidR="00034368">
        <w:rPr>
          <w:rFonts w:cstheme="minorHAnsi"/>
        </w:rPr>
        <w:t xml:space="preserve"> au jour </w:t>
      </w:r>
      <w:r w:rsidR="00DB0527" w:rsidRPr="00E403C0">
        <w:rPr>
          <w:rFonts w:cstheme="minorHAnsi"/>
        </w:rPr>
        <w:t xml:space="preserve">du </w:t>
      </w:r>
      <w:r w:rsidR="00DB0527">
        <w:rPr>
          <w:rFonts w:cstheme="minorHAnsi"/>
        </w:rPr>
        <w:t xml:space="preserve">dépôt du </w:t>
      </w:r>
      <w:r w:rsidR="00DB0527" w:rsidRPr="00E403C0">
        <w:rPr>
          <w:rFonts w:cstheme="minorHAnsi"/>
        </w:rPr>
        <w:t>présent accord</w:t>
      </w:r>
      <w:r w:rsidR="00DB0527">
        <w:rPr>
          <w:rFonts w:cstheme="minorHAnsi"/>
        </w:rPr>
        <w:t xml:space="preserve"> auprès de la DREETS</w:t>
      </w:r>
      <w:r w:rsidR="00034368">
        <w:rPr>
          <w:rFonts w:cstheme="minorHAnsi"/>
        </w:rPr>
        <w:t xml:space="preserve"> également.</w:t>
      </w:r>
    </w:p>
    <w:p w14:paraId="36EA0382" w14:textId="4FBE98D7" w:rsidP="00A20756" w:rsidR="00A20756" w:rsidRDefault="00A20756">
      <w:pPr>
        <w:pStyle w:val="Paragraphedeliste"/>
        <w:numPr>
          <w:ilvl w:val="0"/>
          <w:numId w:val="8"/>
        </w:numPr>
        <w:jc w:val="both"/>
        <w:rPr>
          <w:rFonts w:cstheme="minorHAnsi"/>
        </w:rPr>
      </w:pPr>
      <w:r>
        <w:rPr>
          <w:rFonts w:cstheme="minorHAnsi"/>
        </w:rPr>
        <w:t>Critère de modulation et montant de la prime</w:t>
      </w:r>
    </w:p>
    <w:p w14:paraId="5DFA44C6" w14:textId="3E408413" w:rsidP="00A20756" w:rsidR="00A20756" w:rsidRDefault="00A20756" w:rsidRPr="00B01E56">
      <w:pPr>
        <w:jc w:val="both"/>
        <w:rPr>
          <w:rFonts w:cstheme="minorHAnsi"/>
        </w:rPr>
      </w:pPr>
      <w:r>
        <w:rPr>
          <w:rFonts w:cstheme="minorHAnsi"/>
        </w:rPr>
        <w:t xml:space="preserve">Parmi les critères proposés par la loi, les partenaires sociaux ont choisi de retenir celui de l’ancienneté </w:t>
      </w:r>
      <w:r w:rsidRPr="00B01E56">
        <w:rPr>
          <w:rFonts w:cstheme="minorHAnsi"/>
        </w:rPr>
        <w:t>dans l’entreprise pour moduler le montant attribué à chaque salarié concerné.</w:t>
      </w:r>
    </w:p>
    <w:p w14:paraId="199CBBFA" w14:textId="5438585D" w:rsidP="00E403C0" w:rsidR="007D3A5B" w:rsidRDefault="00A20756">
      <w:pPr>
        <w:jc w:val="both"/>
        <w:rPr>
          <w:rFonts w:cstheme="minorHAnsi"/>
        </w:rPr>
      </w:pPr>
      <w:r w:rsidRPr="00B01E56">
        <w:rPr>
          <w:rFonts w:cstheme="minorHAnsi"/>
        </w:rPr>
        <w:t xml:space="preserve">L’ancienneté est définie comme étant la durée du contrat en cours et éventuellement des contrats précédents avec l’entreprise, incluant </w:t>
      </w:r>
      <w:r w:rsidR="00137F84" w:rsidRPr="00B01E56">
        <w:rPr>
          <w:rFonts w:cstheme="minorHAnsi"/>
        </w:rPr>
        <w:t xml:space="preserve">également la durée des missions d’intérim avec l’entreprise, dans la limite </w:t>
      </w:r>
      <w:r w:rsidR="00902CB9" w:rsidRPr="00B01E56">
        <w:rPr>
          <w:rFonts w:cstheme="minorHAnsi"/>
        </w:rPr>
        <w:t xml:space="preserve">de la reprise </w:t>
      </w:r>
      <w:r w:rsidR="00137F84" w:rsidRPr="00B01E56">
        <w:rPr>
          <w:rFonts w:cstheme="minorHAnsi"/>
        </w:rPr>
        <w:t>légale de 3 mois précédant l’embauche.</w:t>
      </w:r>
    </w:p>
    <w:p w14:paraId="0E1BAF37" w14:textId="0EFF1FF3" w:rsidP="00E403C0" w:rsidR="00B01E56" w:rsidRDefault="00B01E56" w:rsidRPr="00B01E56">
      <w:pPr>
        <w:jc w:val="both"/>
        <w:rPr>
          <w:rFonts w:cstheme="minorHAnsi"/>
        </w:rPr>
      </w:pPr>
      <w:r>
        <w:rPr>
          <w:rFonts w:cstheme="minorHAnsi"/>
        </w:rPr>
        <w:t>L’ancienneté est appréciée à la date de versement de la prime de partage de la valeur.</w:t>
      </w:r>
    </w:p>
    <w:p w14:paraId="46ACEAAE" w14:textId="504D6263" w:rsidP="00B01E56" w:rsidR="007D3A5B" w:rsidRDefault="00B01E56" w:rsidRPr="00B01E56">
      <w:pPr>
        <w:pStyle w:val="Paragraphedeliste"/>
        <w:numPr>
          <w:ilvl w:val="0"/>
          <w:numId w:val="8"/>
        </w:numPr>
        <w:jc w:val="both"/>
        <w:rPr>
          <w:rFonts w:cstheme="minorHAnsi"/>
        </w:rPr>
      </w:pPr>
      <w:r w:rsidRPr="00B01E56">
        <w:rPr>
          <w:rFonts w:cstheme="minorHAnsi"/>
        </w:rPr>
        <w:t>Montant de la prime</w:t>
      </w:r>
    </w:p>
    <w:p w14:paraId="43C44D7A" w14:textId="45CCC7AF" w:rsidP="00B01E56" w:rsidR="00B01E56" w:rsidRDefault="00B01E56" w:rsidRPr="00B01E56">
      <w:pPr>
        <w:jc w:val="both"/>
        <w:rPr>
          <w:rFonts w:cstheme="minorHAnsi"/>
        </w:rPr>
      </w:pPr>
      <w:r w:rsidRPr="00B01E56">
        <w:rPr>
          <w:rFonts w:cstheme="minorHAnsi"/>
        </w:rPr>
        <w:t xml:space="preserve">Le montant de la prime de partage de la valeur varie selon </w:t>
      </w:r>
      <w:r w:rsidR="0012581B">
        <w:rPr>
          <w:rFonts w:cstheme="minorHAnsi"/>
        </w:rPr>
        <w:t>le</w:t>
      </w:r>
      <w:r w:rsidRPr="00B01E56">
        <w:rPr>
          <w:rFonts w:cstheme="minorHAnsi"/>
        </w:rPr>
        <w:t>s tranches d’ancienneté établies conformément à la définition de l’article 1.b.2.</w:t>
      </w:r>
    </w:p>
    <w:p w14:paraId="5F36810B" w14:textId="7B934E12" w:rsidP="00B01E56" w:rsidR="00B01E56" w:rsidRDefault="00B01E56" w:rsidRPr="00B01E56">
      <w:pPr>
        <w:pStyle w:val="Paragraphedeliste"/>
        <w:numPr>
          <w:ilvl w:val="0"/>
          <w:numId w:val="7"/>
        </w:numPr>
        <w:jc w:val="both"/>
        <w:rPr>
          <w:rFonts w:cstheme="minorHAnsi"/>
        </w:rPr>
      </w:pPr>
      <w:r w:rsidRPr="00B01E56">
        <w:rPr>
          <w:rFonts w:cstheme="minorHAnsi"/>
        </w:rPr>
        <w:t xml:space="preserve">Ancienneté </w:t>
      </w:r>
      <w:r w:rsidR="00606296" w:rsidRPr="00B01E56">
        <w:rPr>
          <w:rFonts w:cstheme="minorHAnsi"/>
        </w:rPr>
        <w:t>inférieure</w:t>
      </w:r>
      <w:r w:rsidRPr="00B01E56">
        <w:rPr>
          <w:rFonts w:cstheme="minorHAnsi"/>
        </w:rPr>
        <w:t xml:space="preserve"> à un an : 300€ (trois cents euros)</w:t>
      </w:r>
    </w:p>
    <w:p w14:paraId="170D51FD" w14:textId="26579C8B" w:rsidP="00B01E56" w:rsidR="00B01E56" w:rsidRDefault="00B01E56" w:rsidRPr="00B01E56">
      <w:pPr>
        <w:pStyle w:val="Paragraphedeliste"/>
        <w:numPr>
          <w:ilvl w:val="0"/>
          <w:numId w:val="7"/>
        </w:numPr>
        <w:jc w:val="both"/>
        <w:rPr>
          <w:rFonts w:cstheme="minorHAnsi"/>
        </w:rPr>
      </w:pPr>
      <w:r w:rsidRPr="00B01E56">
        <w:rPr>
          <w:rFonts w:cstheme="minorHAnsi"/>
        </w:rPr>
        <w:t>Ancienneté comprise entre un an et moins de trois ans : 600€ (six cents euros)</w:t>
      </w:r>
    </w:p>
    <w:p w14:paraId="0A1D48BB" w14:textId="6CE860D5" w:rsidP="00B01E56" w:rsidR="00B01E56" w:rsidRDefault="00B01E56" w:rsidRPr="00B01E56">
      <w:pPr>
        <w:pStyle w:val="Paragraphedeliste"/>
        <w:numPr>
          <w:ilvl w:val="0"/>
          <w:numId w:val="7"/>
        </w:numPr>
        <w:jc w:val="both"/>
        <w:rPr>
          <w:rFonts w:cstheme="minorHAnsi"/>
        </w:rPr>
      </w:pPr>
      <w:r w:rsidRPr="00B01E56">
        <w:rPr>
          <w:rFonts w:cstheme="minorHAnsi"/>
        </w:rPr>
        <w:t>Ancienneté comprise entre trois ans et moins de dix ans : 900€ (neuf cents euros)</w:t>
      </w:r>
    </w:p>
    <w:p w14:paraId="29D7BA59" w14:textId="4A1276F5" w:rsidP="00B01E56" w:rsidR="00B01E56" w:rsidRDefault="00B01E56" w:rsidRPr="00B01E56">
      <w:pPr>
        <w:pStyle w:val="Paragraphedeliste"/>
        <w:numPr>
          <w:ilvl w:val="0"/>
          <w:numId w:val="7"/>
        </w:numPr>
        <w:jc w:val="both"/>
        <w:rPr>
          <w:rFonts w:cstheme="minorHAnsi"/>
        </w:rPr>
      </w:pPr>
      <w:r w:rsidRPr="00B01E56">
        <w:rPr>
          <w:rFonts w:cstheme="minorHAnsi"/>
        </w:rPr>
        <w:t>Ancienneté égale ou supérieure à dix ans : 1200€ (mille deux cents euros).</w:t>
      </w:r>
    </w:p>
    <w:p w14:paraId="416A72E4" w14:textId="77777777" w:rsidP="00B01E56" w:rsidR="00B01E56" w:rsidRDefault="00B01E56" w:rsidRPr="00B01E56">
      <w:pPr>
        <w:ind w:left="705"/>
        <w:jc w:val="both"/>
        <w:rPr>
          <w:rFonts w:cstheme="minorHAnsi"/>
        </w:rPr>
      </w:pPr>
    </w:p>
    <w:p w14:paraId="25075C72" w14:textId="5190A4DD" w:rsidP="00B01E56" w:rsidR="00B01E56" w:rsidRDefault="00B01E56">
      <w:pPr>
        <w:pStyle w:val="Paragraphedeliste"/>
        <w:numPr>
          <w:ilvl w:val="0"/>
          <w:numId w:val="8"/>
        </w:numPr>
        <w:jc w:val="both"/>
        <w:rPr>
          <w:rFonts w:cstheme="minorHAnsi"/>
        </w:rPr>
      </w:pPr>
      <w:r w:rsidRPr="00B01E56">
        <w:rPr>
          <w:rFonts w:cstheme="minorHAnsi"/>
        </w:rPr>
        <w:lastRenderedPageBreak/>
        <w:t>Date de versement de la prime</w:t>
      </w:r>
    </w:p>
    <w:p w14:paraId="35118EE6" w14:textId="4032CCA8" w:rsidP="00606296" w:rsidR="00606296" w:rsidRDefault="00606296">
      <w:pPr>
        <w:jc w:val="both"/>
        <w:rPr>
          <w:rFonts w:cstheme="minorHAnsi"/>
        </w:rPr>
      </w:pPr>
      <w:r>
        <w:rPr>
          <w:rFonts w:cstheme="minorHAnsi"/>
        </w:rPr>
        <w:t>La prime de partage de la valeur est versée en une seule fois, avec la paie du mois de mars.</w:t>
      </w:r>
    </w:p>
    <w:p w14:paraId="77E21801" w14:textId="5802FB16" w:rsidP="0012581B" w:rsidR="00606296" w:rsidRDefault="0012581B">
      <w:pPr>
        <w:pStyle w:val="Paragraphedeliste"/>
        <w:numPr>
          <w:ilvl w:val="0"/>
          <w:numId w:val="8"/>
        </w:numPr>
        <w:jc w:val="both"/>
        <w:rPr>
          <w:rFonts w:cstheme="minorHAnsi"/>
        </w:rPr>
      </w:pPr>
      <w:r>
        <w:rPr>
          <w:rFonts w:cstheme="minorHAnsi"/>
        </w:rPr>
        <w:t>Régime social et fiscal de la prime</w:t>
      </w:r>
    </w:p>
    <w:p w14:paraId="2ADCB6C4" w14:textId="77777777" w:rsidP="00DB0527" w:rsidR="00DB0527" w:rsidRDefault="00DB0527">
      <w:pPr>
        <w:jc w:val="both"/>
        <w:rPr>
          <w:rFonts w:cstheme="minorHAnsi"/>
        </w:rPr>
      </w:pPr>
      <w:r>
        <w:rPr>
          <w:rFonts w:cstheme="minorHAnsi"/>
        </w:rPr>
        <w:t xml:space="preserve">La prime est soumise au régime social et fiscal prévu par la loi </w:t>
      </w:r>
      <w:r w:rsidRPr="00E403C0">
        <w:rPr>
          <w:rFonts w:cstheme="minorHAnsi"/>
        </w:rPr>
        <w:t>n° 2022-1158 du 16 août 2022 portant mesures d'urgence pour la protection du pouvoir d'achat.</w:t>
      </w:r>
    </w:p>
    <w:p w14:paraId="1ABFF5CC" w14:textId="77B29FC7" w:rsidP="00DB0527" w:rsidR="00DB0527" w:rsidRDefault="00DB0527" w:rsidRPr="00DB0527">
      <w:pPr>
        <w:jc w:val="both"/>
        <w:rPr>
          <w:rFonts w:cstheme="minorHAnsi"/>
        </w:rPr>
      </w:pPr>
      <w:r>
        <w:rPr>
          <w:rFonts w:cstheme="minorHAnsi"/>
        </w:rPr>
        <w:t>Ces dispositions</w:t>
      </w:r>
      <w:r w:rsidRPr="00DB0527">
        <w:rPr>
          <w:rFonts w:cstheme="minorHAnsi"/>
        </w:rPr>
        <w:t xml:space="preserve"> prévoi</w:t>
      </w:r>
      <w:r>
        <w:rPr>
          <w:rFonts w:cstheme="minorHAnsi"/>
        </w:rPr>
        <w:t>en</w:t>
      </w:r>
      <w:r w:rsidRPr="00DB0527">
        <w:rPr>
          <w:rFonts w:cstheme="minorHAnsi"/>
        </w:rPr>
        <w:t>t deux régimes d’exonérations distincts en fonction de la rémunération du bénéficiaire. La prime de partage de la valeur bénéficie d’une exonération :</w:t>
      </w:r>
    </w:p>
    <w:p w14:paraId="6AF96B6B" w14:textId="1AA8969F" w:rsidP="00DB0527" w:rsidR="00DB0527" w:rsidRDefault="00DB0527" w:rsidRPr="00DB0527">
      <w:pPr>
        <w:pStyle w:val="Paragraphedeliste"/>
        <w:numPr>
          <w:ilvl w:val="0"/>
          <w:numId w:val="9"/>
        </w:numPr>
        <w:jc w:val="both"/>
        <w:rPr>
          <w:rFonts w:cstheme="minorHAnsi"/>
        </w:rPr>
      </w:pPr>
      <w:r w:rsidRPr="00DB0527">
        <w:rPr>
          <w:rFonts w:cstheme="minorHAnsi"/>
        </w:rPr>
        <w:t>De l’ensemble des cotisations sociales, de l’impôt sur le revenu, de la contribution sociale généralisée (CSG), de la contribution au remboursement de la dette sociale (CRDS) ainsi que du forfait social lorsqu’elle est versée aux salariés percevant une rémunération sur les 12 mois précédant le versement de la prime inférieure à 3 SMIC ;</w:t>
      </w:r>
    </w:p>
    <w:p w14:paraId="05676206" w14:textId="16F7CFEB" w:rsidP="00DB0527" w:rsidR="0012581B" w:rsidRDefault="00DB0527">
      <w:pPr>
        <w:pStyle w:val="Paragraphedeliste"/>
        <w:numPr>
          <w:ilvl w:val="0"/>
          <w:numId w:val="9"/>
        </w:numPr>
        <w:jc w:val="both"/>
        <w:rPr>
          <w:rFonts w:cstheme="minorHAnsi"/>
        </w:rPr>
      </w:pPr>
      <w:r w:rsidRPr="00DB0527">
        <w:rPr>
          <w:rFonts w:cstheme="minorHAnsi"/>
        </w:rPr>
        <w:t xml:space="preserve">Des cotisations sociales uniquement (elle est donc assujettie à CSG-CRDS) lorsqu’elle est versée aux salariés dont la rémunération excède 3 SMIC. Elle est également </w:t>
      </w:r>
      <w:r w:rsidR="00106AA8">
        <w:rPr>
          <w:rFonts w:cstheme="minorHAnsi"/>
        </w:rPr>
        <w:t xml:space="preserve">dans ce cas </w:t>
      </w:r>
      <w:r w:rsidRPr="00DB0527">
        <w:rPr>
          <w:rFonts w:cstheme="minorHAnsi"/>
        </w:rPr>
        <w:t>soumise à l’impôt sur le revenu.</w:t>
      </w:r>
    </w:p>
    <w:p w14:paraId="05C36284" w14:textId="77777777" w:rsidP="00DB0527" w:rsidR="00DB0527" w:rsidRDefault="00DB0527" w:rsidRPr="00DB0527">
      <w:pPr>
        <w:jc w:val="both"/>
        <w:rPr>
          <w:rFonts w:cstheme="minorHAnsi"/>
        </w:rPr>
      </w:pPr>
    </w:p>
    <w:p w14:paraId="07B244B4" w14:textId="2E1BE892" w:rsidP="00CB4664" w:rsidR="00CB4664" w:rsidRDefault="00CB4664" w:rsidRPr="00902CB9">
      <w:pPr>
        <w:pStyle w:val="Paragraphedeliste"/>
        <w:numPr>
          <w:ilvl w:val="0"/>
          <w:numId w:val="3"/>
        </w:numPr>
        <w:jc w:val="both"/>
        <w:rPr>
          <w:rFonts w:cstheme="minorHAnsi"/>
        </w:rPr>
      </w:pPr>
      <w:r w:rsidRPr="00902CB9">
        <w:rPr>
          <w:rFonts w:cstheme="minorHAnsi"/>
        </w:rPr>
        <w:t>Partage de la valeur ajoutée</w:t>
      </w:r>
    </w:p>
    <w:p w14:paraId="790703D0" w14:textId="743840A0" w:rsidP="005C1879" w:rsidR="00C57DD9" w:rsidRDefault="005C1879">
      <w:pPr>
        <w:jc w:val="both"/>
        <w:rPr>
          <w:rFonts w:cstheme="minorHAnsi"/>
        </w:rPr>
      </w:pPr>
      <w:r w:rsidRPr="00902CB9">
        <w:rPr>
          <w:rFonts w:cstheme="minorHAnsi"/>
        </w:rPr>
        <w:t xml:space="preserve">S’agissant de l’épargne salariale, </w:t>
      </w:r>
      <w:r w:rsidR="00034368" w:rsidRPr="00902CB9">
        <w:rPr>
          <w:rFonts w:cstheme="minorHAnsi"/>
        </w:rPr>
        <w:t>l’</w:t>
      </w:r>
      <w:r w:rsidR="00207904" w:rsidRPr="00902CB9">
        <w:rPr>
          <w:rFonts w:cstheme="minorHAnsi"/>
        </w:rPr>
        <w:t>accord d’intéressement pour la Division Separation, applicable aux établissements de Châteauroux et de Vélizy</w:t>
      </w:r>
      <w:r w:rsidR="00346DA2" w:rsidRPr="00902CB9">
        <w:rPr>
          <w:rFonts w:cstheme="minorHAnsi"/>
        </w:rPr>
        <w:t xml:space="preserve">, </w:t>
      </w:r>
      <w:r w:rsidR="00C57DD9" w:rsidRPr="00902CB9">
        <w:rPr>
          <w:rFonts w:cstheme="minorHAnsi"/>
        </w:rPr>
        <w:t>a été conclu en 2021 pour une durée de 3 ans, soit jusqu’à fin 2023</w:t>
      </w:r>
      <w:r w:rsidR="00C0029D" w:rsidRPr="00902CB9">
        <w:rPr>
          <w:rFonts w:cstheme="minorHAnsi"/>
        </w:rPr>
        <w:t>.</w:t>
      </w:r>
      <w:r w:rsidR="00346DA2" w:rsidRPr="00843273">
        <w:rPr>
          <w:rFonts w:cstheme="minorHAnsi"/>
        </w:rPr>
        <w:t xml:space="preserve"> </w:t>
      </w:r>
    </w:p>
    <w:p w14:paraId="2D143D7A" w14:textId="6694EE44" w:rsidP="005C1879" w:rsidR="00034368" w:rsidRDefault="00034368">
      <w:pPr>
        <w:jc w:val="both"/>
        <w:rPr>
          <w:rFonts w:cstheme="minorHAnsi"/>
        </w:rPr>
      </w:pPr>
      <w:r>
        <w:rPr>
          <w:rFonts w:cstheme="minorHAnsi"/>
        </w:rPr>
        <w:t>L’accord d’intéressement pour la Division Feed &amp; Biofuel, applicable à l’établissement de Saint Avertin, a été conclu en 2022 pour une durée de 3 ans, soit jusqu’à fin 2024.</w:t>
      </w:r>
    </w:p>
    <w:p w14:paraId="7A859E83" w14:textId="3C1AD68F" w:rsidP="005C1879" w:rsidR="00034368" w:rsidRDefault="00034368">
      <w:pPr>
        <w:jc w:val="both"/>
        <w:rPr>
          <w:rFonts w:cstheme="minorHAnsi"/>
        </w:rPr>
      </w:pPr>
      <w:r>
        <w:rPr>
          <w:rFonts w:cstheme="minorHAnsi"/>
        </w:rPr>
        <w:t>S’agissant de la Division Pulp &amp; Paper, les partenaires sociaux ont convenu d’attendre la stabilisation de l’organisation de l’établissement de Scorbé-Clairvaux avant d’envisager la négociation d’un nouvel accord d’intéressement applicable à cet établissement.</w:t>
      </w:r>
    </w:p>
    <w:p w14:paraId="6CA5FCD5" w14:textId="48407633" w:rsidP="005C1879" w:rsidR="00034368" w:rsidRDefault="00034368">
      <w:pPr>
        <w:jc w:val="both"/>
        <w:rPr>
          <w:rFonts w:cstheme="minorHAnsi"/>
        </w:rPr>
      </w:pPr>
      <w:r>
        <w:rPr>
          <w:rFonts w:cstheme="minorHAnsi"/>
        </w:rPr>
        <w:t>Compte tenu de la taille réduite de cet établissement, ainsi que de la multitude d’activités exercées par les salariés</w:t>
      </w:r>
      <w:r w:rsidR="00902CB9">
        <w:rPr>
          <w:rFonts w:cstheme="minorHAnsi"/>
        </w:rPr>
        <w:t xml:space="preserve"> rattachés à cet établissement, il apparaît difficile de maintenir un accord d’intéressement qui soit suffisamment cohérent. De même, l’établissement de Saint Avertin compte aujourd’hui un nombre très limité de salariés. C’est pourquoi les partenaires sociaux ont évoqué lors des négociations la possibilité de mettre en place un accord d’intéressement unique, ayant vocation à s’appliquer à l’ensemble des établissements de l’entreprise.</w:t>
      </w:r>
    </w:p>
    <w:p w14:paraId="05649EAF" w14:textId="34A92721" w:rsidP="005C1879" w:rsidR="00902CB9" w:rsidRDefault="00902CB9">
      <w:pPr>
        <w:jc w:val="both"/>
        <w:rPr>
          <w:rFonts w:cstheme="minorHAnsi"/>
        </w:rPr>
      </w:pPr>
      <w:r>
        <w:rPr>
          <w:rFonts w:cstheme="minorHAnsi"/>
        </w:rPr>
        <w:t>Ce point sera abordé à nouveau lors des prochaines négociations, le statu quo ayant été préféré en 2023.</w:t>
      </w:r>
    </w:p>
    <w:p w14:paraId="3DB10B59" w14:textId="7E665ACC" w:rsidP="005C1879" w:rsidR="00C57DD9" w:rsidRDefault="00C57DD9">
      <w:pPr>
        <w:jc w:val="both"/>
        <w:rPr>
          <w:rFonts w:cstheme="minorHAnsi"/>
        </w:rPr>
      </w:pPr>
    </w:p>
    <w:p w14:paraId="37B63122" w14:textId="6387A3EA" w:rsidP="005C1879" w:rsidR="007B4540" w:rsidRDefault="007B4540">
      <w:pPr>
        <w:jc w:val="both"/>
        <w:rPr>
          <w:rFonts w:cstheme="minorHAnsi"/>
        </w:rPr>
      </w:pPr>
    </w:p>
    <w:p w14:paraId="65A83B8C" w14:textId="77777777" w:rsidP="005C1879" w:rsidR="007B4540" w:rsidRDefault="007B4540" w:rsidRPr="00843273">
      <w:pPr>
        <w:jc w:val="both"/>
        <w:rPr>
          <w:rFonts w:cstheme="minorHAnsi"/>
        </w:rPr>
      </w:pPr>
    </w:p>
    <w:p w14:paraId="7A6162CE" w14:textId="1967453E" w:rsidP="00843389" w:rsidR="00F61C67" w:rsidRDefault="00554FD0" w:rsidRPr="00843273">
      <w:pPr>
        <w:jc w:val="both"/>
        <w:rPr>
          <w:rFonts w:cstheme="minorHAnsi"/>
          <w:b/>
        </w:rPr>
      </w:pPr>
      <w:r w:rsidRPr="00843273">
        <w:rPr>
          <w:rFonts w:cstheme="minorHAnsi"/>
          <w:b/>
        </w:rPr>
        <w:t>ARTICLE 2</w:t>
      </w:r>
      <w:r w:rsidR="00F61C67" w:rsidRPr="00843273">
        <w:rPr>
          <w:rFonts w:cstheme="minorHAnsi"/>
          <w:b/>
        </w:rPr>
        <w:t>. DUREE, DENONCIATION, REVISION</w:t>
      </w:r>
    </w:p>
    <w:p w14:paraId="320AB920" w14:textId="77777777" w:rsidP="00106AA8" w:rsidR="00106AA8" w:rsidRDefault="00106AA8" w:rsidRPr="00106AA8">
      <w:pPr>
        <w:jc w:val="both"/>
        <w:rPr>
          <w:rFonts w:cstheme="minorHAnsi"/>
        </w:rPr>
      </w:pPr>
      <w:r w:rsidRPr="00106AA8">
        <w:rPr>
          <w:rFonts w:cstheme="minorHAnsi"/>
        </w:rPr>
        <w:t>Le présent accord est conclu pour une durée déterminée.</w:t>
      </w:r>
    </w:p>
    <w:p w14:paraId="606CD85D" w14:textId="77777777" w:rsidP="00106AA8" w:rsidR="00106AA8" w:rsidRDefault="00106AA8" w:rsidRPr="00106AA8">
      <w:pPr>
        <w:jc w:val="both"/>
        <w:rPr>
          <w:rFonts w:cstheme="minorHAnsi"/>
        </w:rPr>
      </w:pPr>
    </w:p>
    <w:p w14:paraId="1DE0FC85" w14:textId="77777777" w:rsidP="00106AA8" w:rsidR="00106AA8" w:rsidRDefault="00106AA8">
      <w:pPr>
        <w:jc w:val="both"/>
        <w:rPr>
          <w:rFonts w:cstheme="minorHAnsi"/>
        </w:rPr>
      </w:pPr>
      <w:r w:rsidRPr="00106AA8">
        <w:rPr>
          <w:rFonts w:cstheme="minorHAnsi"/>
        </w:rPr>
        <w:t xml:space="preserve">Il entrera en vigueur au plus tôt le jour suivant son dépôt auprès de la DREETS sous réserve de sa validation par la DREETS, et cessera de s'appliquer le 31 décembre 2023. En application de l'article L2222-4 du code du travail, à l'échéance de ce terme, il ne continuera pas à produire ses effets comme un accord à durée indéterminée. </w:t>
      </w:r>
    </w:p>
    <w:p w14:paraId="1766C0B1" w14:textId="0AB6B240" w:rsidP="00106AA8" w:rsidR="00F61C67" w:rsidRDefault="00C0029D" w:rsidRPr="00843273">
      <w:pPr>
        <w:jc w:val="both"/>
        <w:rPr>
          <w:rFonts w:cstheme="minorHAnsi"/>
        </w:rPr>
      </w:pPr>
      <w:r w:rsidRPr="00843273">
        <w:rPr>
          <w:rFonts w:cstheme="minorHAnsi"/>
        </w:rPr>
        <w:t>La dénonciation et la révision du présent accord s’effectueront dans le cadre des dis</w:t>
      </w:r>
      <w:r w:rsidR="004C01CA" w:rsidRPr="00843273">
        <w:rPr>
          <w:rFonts w:cstheme="minorHAnsi"/>
        </w:rPr>
        <w:t>positions légales des articles L.2222-5</w:t>
      </w:r>
      <w:r w:rsidRPr="00843273">
        <w:rPr>
          <w:rFonts w:cstheme="minorHAnsi"/>
        </w:rPr>
        <w:t xml:space="preserve"> et suivants du Code du Travail.</w:t>
      </w:r>
    </w:p>
    <w:p w14:paraId="5BFB0AC9" w14:textId="77777777" w:rsidP="00F61C67" w:rsidR="00C0029D" w:rsidRDefault="00C0029D" w:rsidRPr="00843273">
      <w:pPr>
        <w:jc w:val="both"/>
        <w:rPr>
          <w:rFonts w:cstheme="minorHAnsi"/>
        </w:rPr>
      </w:pPr>
    </w:p>
    <w:p w14:paraId="48D99B9C" w14:textId="61A47A95" w:rsidP="00F61C67" w:rsidR="00F61C67" w:rsidRDefault="00F61C67" w:rsidRPr="00843273">
      <w:pPr>
        <w:jc w:val="both"/>
        <w:rPr>
          <w:rFonts w:cstheme="minorHAnsi"/>
          <w:b/>
        </w:rPr>
      </w:pPr>
      <w:r w:rsidRPr="00843273">
        <w:rPr>
          <w:rFonts w:cstheme="minorHAnsi"/>
          <w:b/>
        </w:rPr>
        <w:t xml:space="preserve">ARTICLE </w:t>
      </w:r>
      <w:r w:rsidR="00554FD0" w:rsidRPr="00843273">
        <w:rPr>
          <w:rFonts w:cstheme="minorHAnsi"/>
          <w:b/>
        </w:rPr>
        <w:t>3</w:t>
      </w:r>
      <w:r w:rsidRPr="00843273">
        <w:rPr>
          <w:rFonts w:cstheme="minorHAnsi"/>
          <w:b/>
        </w:rPr>
        <w:t xml:space="preserve">. COMMUNICATION DE L’ACCORD </w:t>
      </w:r>
    </w:p>
    <w:p w14:paraId="5F337A4D" w14:textId="77777777" w:rsidP="00F61C67" w:rsidR="00F61C67" w:rsidRDefault="00F61C67" w:rsidRPr="00843273">
      <w:pPr>
        <w:jc w:val="both"/>
        <w:rPr>
          <w:rFonts w:cstheme="minorHAnsi"/>
        </w:rPr>
      </w:pPr>
      <w:r w:rsidRPr="00843273">
        <w:rPr>
          <w:rFonts w:cstheme="minorHAnsi"/>
        </w:rPr>
        <w:t xml:space="preserve">Le texte du présent </w:t>
      </w:r>
      <w:r w:rsidR="00971CD8" w:rsidRPr="00843273">
        <w:rPr>
          <w:rFonts w:cstheme="minorHAnsi"/>
        </w:rPr>
        <w:t>procès-verbal</w:t>
      </w:r>
      <w:r w:rsidRPr="00843273">
        <w:rPr>
          <w:rFonts w:cstheme="minorHAnsi"/>
        </w:rPr>
        <w:t>, une fois signé, sera notifié à l'ensemble des organisations syndicales représentatives dans l'entreprise. Il fera l'objet de publicité au terme du délai d'opposition.</w:t>
      </w:r>
    </w:p>
    <w:p w14:paraId="6583098A" w14:textId="77777777" w:rsidP="00F61C67" w:rsidR="00106AA8" w:rsidRDefault="00106AA8">
      <w:pPr>
        <w:jc w:val="both"/>
        <w:rPr>
          <w:rFonts w:cstheme="minorHAnsi"/>
          <w:b/>
        </w:rPr>
      </w:pPr>
    </w:p>
    <w:p w14:paraId="5312A9FF" w14:textId="5B4447CA" w:rsidP="00F61C67" w:rsidR="00F61C67" w:rsidRDefault="00F61C67" w:rsidRPr="00843273">
      <w:pPr>
        <w:jc w:val="both"/>
        <w:rPr>
          <w:rFonts w:cstheme="minorHAnsi"/>
          <w:b/>
        </w:rPr>
      </w:pPr>
      <w:r w:rsidRPr="00843273">
        <w:rPr>
          <w:rFonts w:cstheme="minorHAnsi"/>
          <w:b/>
        </w:rPr>
        <w:t xml:space="preserve">ARTICLE </w:t>
      </w:r>
      <w:r w:rsidR="00554FD0" w:rsidRPr="00843273">
        <w:rPr>
          <w:rFonts w:cstheme="minorHAnsi"/>
          <w:b/>
        </w:rPr>
        <w:t>4</w:t>
      </w:r>
      <w:r w:rsidRPr="00843273">
        <w:rPr>
          <w:rFonts w:cstheme="minorHAnsi"/>
          <w:b/>
        </w:rPr>
        <w:t>. PUBLICITE</w:t>
      </w:r>
    </w:p>
    <w:p w14:paraId="0E107FBF" w14:textId="77777777" w:rsidP="00F61C67" w:rsidR="00F61C67" w:rsidRDefault="00F61C67" w:rsidRPr="00843273">
      <w:pPr>
        <w:jc w:val="both"/>
        <w:rPr>
          <w:rFonts w:cstheme="minorHAnsi"/>
        </w:rPr>
      </w:pPr>
      <w:r w:rsidRPr="00843273">
        <w:rPr>
          <w:rFonts w:cstheme="minorHAnsi"/>
        </w:rPr>
        <w:t xml:space="preserve">Le présent </w:t>
      </w:r>
      <w:r w:rsidR="00971CD8" w:rsidRPr="00843273">
        <w:rPr>
          <w:rFonts w:cstheme="minorHAnsi"/>
        </w:rPr>
        <w:t>procès-verbal</w:t>
      </w:r>
      <w:r w:rsidRPr="00843273">
        <w:rPr>
          <w:rFonts w:cstheme="minorHAnsi"/>
        </w:rPr>
        <w:t xml:space="preserve"> donnera lieu à dépôt dans les conditions prévues aux articles L. 2231-6 et D. 2231-2 et s. du Code du travail.</w:t>
      </w:r>
    </w:p>
    <w:p w14:paraId="2A016947" w14:textId="77777777" w:rsidP="00F61C67" w:rsidR="00F61C67" w:rsidRDefault="00F61C67" w:rsidRPr="00843273">
      <w:pPr>
        <w:jc w:val="both"/>
        <w:rPr>
          <w:rFonts w:cstheme="minorHAnsi"/>
        </w:rPr>
      </w:pPr>
    </w:p>
    <w:p w14:paraId="133086B0" w14:textId="2A01E264" w:rsidP="00F61C67" w:rsidR="00F61C67" w:rsidRDefault="00F61C67" w:rsidRPr="00843273">
      <w:pPr>
        <w:jc w:val="both"/>
        <w:rPr>
          <w:rFonts w:cstheme="minorHAnsi"/>
        </w:rPr>
      </w:pPr>
      <w:r w:rsidRPr="00843273">
        <w:rPr>
          <w:rFonts w:cstheme="minorHAnsi"/>
        </w:rPr>
        <w:t>Fait à Châteauroux, le</w:t>
      </w:r>
      <w:r w:rsidR="00C41414" w:rsidRPr="00843273">
        <w:rPr>
          <w:rFonts w:cstheme="minorHAnsi"/>
        </w:rPr>
        <w:t xml:space="preserve"> </w:t>
      </w:r>
      <w:r w:rsidR="007B4540">
        <w:rPr>
          <w:rFonts w:cstheme="minorHAnsi"/>
        </w:rPr>
        <w:t xml:space="preserve">6 </w:t>
      </w:r>
      <w:r w:rsidR="003531D7">
        <w:rPr>
          <w:rFonts w:cstheme="minorHAnsi"/>
        </w:rPr>
        <w:t>mars 2023</w:t>
      </w:r>
      <w:r w:rsidRPr="00843273">
        <w:rPr>
          <w:rFonts w:cstheme="minorHAnsi"/>
        </w:rPr>
        <w:t>.</w:t>
      </w:r>
    </w:p>
    <w:p w14:paraId="1D8A017A" w14:textId="77777777" w:rsidP="00F61C67" w:rsidR="00C57DD9" w:rsidRDefault="00C57DD9">
      <w:pPr>
        <w:jc w:val="both"/>
        <w:rPr>
          <w:rFonts w:cstheme="minorHAnsi"/>
          <w:b/>
        </w:rPr>
      </w:pPr>
    </w:p>
    <w:p w14:paraId="0A841D23" w14:textId="3B9989F2" w:rsidP="00F61C67" w:rsidR="00F61C67" w:rsidRDefault="005F420C" w:rsidRPr="00843273">
      <w:pPr>
        <w:jc w:val="both"/>
        <w:rPr>
          <w:rFonts w:cstheme="minorHAnsi"/>
          <w:b/>
        </w:rPr>
      </w:pPr>
      <w:r>
        <w:rPr>
          <w:rFonts w:cstheme="minorHAnsi"/>
          <w:b/>
        </w:rPr>
        <w:t>xxxxxxxxxxxxxxx</w:t>
      </w:r>
      <w:r w:rsidR="00F61C67" w:rsidRPr="00843273">
        <w:rPr>
          <w:rFonts w:cstheme="minorHAnsi"/>
          <w:b/>
        </w:rPr>
        <w:tab/>
      </w:r>
      <w:r w:rsidR="00F61C67" w:rsidRPr="00843273">
        <w:rPr>
          <w:rFonts w:cstheme="minorHAnsi"/>
          <w:b/>
        </w:rPr>
        <w:tab/>
      </w:r>
      <w:r w:rsidR="00F61C67" w:rsidRPr="00843273">
        <w:rPr>
          <w:rFonts w:cstheme="minorHAnsi"/>
          <w:b/>
        </w:rPr>
        <w:tab/>
      </w:r>
      <w:r w:rsidR="00F61C67" w:rsidRPr="00843273">
        <w:rPr>
          <w:rFonts w:cstheme="minorHAnsi"/>
          <w:b/>
        </w:rPr>
        <w:tab/>
      </w:r>
      <w:r w:rsidR="00F61C67" w:rsidRPr="00843273">
        <w:rPr>
          <w:rFonts w:cstheme="minorHAnsi"/>
          <w:b/>
        </w:rPr>
        <w:tab/>
      </w:r>
      <w:r w:rsidR="00F61C67" w:rsidRPr="00843273">
        <w:rPr>
          <w:rFonts w:cstheme="minorHAnsi"/>
          <w:b/>
        </w:rPr>
        <w:tab/>
      </w:r>
      <w:r>
        <w:rPr>
          <w:rFonts w:cstheme="minorHAnsi"/>
          <w:b/>
        </w:rPr>
        <w:t>xxxxxxxxxxxxxxxxxxxxxxx</w:t>
      </w:r>
    </w:p>
    <w:p w14:paraId="095E7653" w14:textId="77777777" w:rsidP="00F61C67" w:rsidR="00F61C67" w:rsidRDefault="00F61C67" w:rsidRPr="00843273">
      <w:pPr>
        <w:jc w:val="both"/>
        <w:rPr>
          <w:rFonts w:cstheme="minorHAnsi"/>
          <w:b/>
        </w:rPr>
      </w:pPr>
    </w:p>
    <w:p w14:paraId="07EE00E2" w14:textId="77777777" w:rsidP="00F61C67" w:rsidR="00F61C67" w:rsidRDefault="00F61C67" w:rsidRPr="00843273">
      <w:pPr>
        <w:jc w:val="both"/>
        <w:rPr>
          <w:rFonts w:cstheme="minorHAnsi"/>
          <w:b/>
        </w:rPr>
      </w:pPr>
    </w:p>
    <w:p w14:paraId="50A49074" w14:textId="77777777" w:rsidP="00F61C67" w:rsidR="00F61C67" w:rsidRDefault="00CC41CB" w:rsidRPr="00843273">
      <w:pPr>
        <w:jc w:val="both"/>
        <w:rPr>
          <w:rFonts w:cstheme="minorHAnsi"/>
          <w:b/>
        </w:rPr>
      </w:pPr>
      <w:r w:rsidRPr="00843273">
        <w:rPr>
          <w:rFonts w:cstheme="minorHAnsi"/>
          <w:b/>
        </w:rPr>
        <w:t>Responsable Ressources Humaines</w:t>
      </w:r>
      <w:r w:rsidR="00F61C67" w:rsidRPr="00843273">
        <w:rPr>
          <w:rFonts w:cstheme="minorHAnsi"/>
          <w:b/>
        </w:rPr>
        <w:tab/>
      </w:r>
      <w:r w:rsidR="00F61C67" w:rsidRPr="00843273">
        <w:rPr>
          <w:rFonts w:cstheme="minorHAnsi"/>
          <w:b/>
        </w:rPr>
        <w:tab/>
      </w:r>
      <w:r w:rsidR="00F61C67" w:rsidRPr="00843273">
        <w:rPr>
          <w:rFonts w:cstheme="minorHAnsi"/>
          <w:b/>
        </w:rPr>
        <w:tab/>
      </w:r>
      <w:r w:rsidR="00F61C67" w:rsidRPr="00843273">
        <w:rPr>
          <w:rFonts w:cstheme="minorHAnsi"/>
          <w:b/>
        </w:rPr>
        <w:tab/>
        <w:t>Délégué Syndical</w:t>
      </w:r>
    </w:p>
    <w:sectPr w:rsidR="00F61C67" w:rsidRPr="00843273">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0F7CFB"/>
    <w:multiLevelType w:val="hybridMultilevel"/>
    <w:tmpl w:val="3C2CDAFC"/>
    <w:lvl w:ilvl="0" w:tplc="28C2257C">
      <w:numFmt w:val="bullet"/>
      <w:lvlText w:val="-"/>
      <w:lvlJc w:val="left"/>
      <w:pPr>
        <w:ind w:hanging="360" w:left="1068"/>
      </w:pPr>
      <w:rPr>
        <w:rFonts w:ascii="Calibri" w:cstheme="minorBidi" w:eastAsiaTheme="minorHAnsi" w:hAnsi="Calibri"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
    <w:nsid w:val="28E9256A"/>
    <w:multiLevelType w:val="hybridMultilevel"/>
    <w:tmpl w:val="2EAA7BB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2A681FC9"/>
    <w:multiLevelType w:val="hybridMultilevel"/>
    <w:tmpl w:val="B6BA7658"/>
    <w:lvl w:ilvl="0" w:tplc="040C000F">
      <w:start w:val="1"/>
      <w:numFmt w:val="decimal"/>
      <w:lvlText w:val="%1."/>
      <w:lvlJc w:val="left"/>
      <w:pPr>
        <w:ind w:hanging="360" w:left="1425"/>
      </w:pPr>
    </w:lvl>
    <w:lvl w:ilvl="1" w:tentative="1" w:tplc="040C0019">
      <w:start w:val="1"/>
      <w:numFmt w:val="lowerLetter"/>
      <w:lvlText w:val="%2."/>
      <w:lvlJc w:val="left"/>
      <w:pPr>
        <w:ind w:hanging="360" w:left="2145"/>
      </w:pPr>
    </w:lvl>
    <w:lvl w:ilvl="2" w:tentative="1" w:tplc="040C001B">
      <w:start w:val="1"/>
      <w:numFmt w:val="lowerRoman"/>
      <w:lvlText w:val="%3."/>
      <w:lvlJc w:val="right"/>
      <w:pPr>
        <w:ind w:hanging="180" w:left="2865"/>
      </w:pPr>
    </w:lvl>
    <w:lvl w:ilvl="3" w:tentative="1" w:tplc="040C000F">
      <w:start w:val="1"/>
      <w:numFmt w:val="decimal"/>
      <w:lvlText w:val="%4."/>
      <w:lvlJc w:val="left"/>
      <w:pPr>
        <w:ind w:hanging="360" w:left="3585"/>
      </w:pPr>
    </w:lvl>
    <w:lvl w:ilvl="4" w:tentative="1" w:tplc="040C0019">
      <w:start w:val="1"/>
      <w:numFmt w:val="lowerLetter"/>
      <w:lvlText w:val="%5."/>
      <w:lvlJc w:val="left"/>
      <w:pPr>
        <w:ind w:hanging="360" w:left="4305"/>
      </w:pPr>
    </w:lvl>
    <w:lvl w:ilvl="5" w:tentative="1" w:tplc="040C001B">
      <w:start w:val="1"/>
      <w:numFmt w:val="lowerRoman"/>
      <w:lvlText w:val="%6."/>
      <w:lvlJc w:val="right"/>
      <w:pPr>
        <w:ind w:hanging="180" w:left="5025"/>
      </w:pPr>
    </w:lvl>
    <w:lvl w:ilvl="6" w:tentative="1" w:tplc="040C000F">
      <w:start w:val="1"/>
      <w:numFmt w:val="decimal"/>
      <w:lvlText w:val="%7."/>
      <w:lvlJc w:val="left"/>
      <w:pPr>
        <w:ind w:hanging="360" w:left="5745"/>
      </w:pPr>
    </w:lvl>
    <w:lvl w:ilvl="7" w:tentative="1" w:tplc="040C0019">
      <w:start w:val="1"/>
      <w:numFmt w:val="lowerLetter"/>
      <w:lvlText w:val="%8."/>
      <w:lvlJc w:val="left"/>
      <w:pPr>
        <w:ind w:hanging="360" w:left="6465"/>
      </w:pPr>
    </w:lvl>
    <w:lvl w:ilvl="8" w:tentative="1" w:tplc="040C001B">
      <w:start w:val="1"/>
      <w:numFmt w:val="lowerRoman"/>
      <w:lvlText w:val="%9."/>
      <w:lvlJc w:val="right"/>
      <w:pPr>
        <w:ind w:hanging="180" w:left="7185"/>
      </w:pPr>
    </w:lvl>
  </w:abstractNum>
  <w:abstractNum w15:restartNumberingAfterBreak="0" w:abstractNumId="3">
    <w:nsid w:val="3E3D7DB2"/>
    <w:multiLevelType w:val="singleLevel"/>
    <w:tmpl w:val="D480EF62"/>
    <w:lvl w:ilvl="0">
      <w:start w:val="6"/>
      <w:numFmt w:val="bullet"/>
      <w:lvlText w:val="-"/>
      <w:lvlJc w:val="left"/>
      <w:pPr>
        <w:tabs>
          <w:tab w:pos="1065" w:val="num"/>
        </w:tabs>
        <w:ind w:hanging="360" w:left="1065"/>
      </w:pPr>
      <w:rPr>
        <w:rFonts w:hint="default"/>
      </w:rPr>
    </w:lvl>
  </w:abstractNum>
  <w:abstractNum w15:restartNumberingAfterBreak="0" w:abstractNumId="4">
    <w:nsid w:val="4EC768BA"/>
    <w:multiLevelType w:val="hybridMultilevel"/>
    <w:tmpl w:val="295E4E9A"/>
    <w:lvl w:ilvl="0" w:tplc="502C3630">
      <w:start w:val="1"/>
      <w:numFmt w:val="decimal"/>
      <w:lvlText w:val="%1."/>
      <w:lvlJc w:val="left"/>
      <w:pPr>
        <w:ind w:hanging="360" w:left="1065"/>
      </w:pPr>
      <w:rPr>
        <w:rFonts w:hint="default"/>
      </w:rPr>
    </w:lvl>
    <w:lvl w:ilvl="1" w:tentative="1" w:tplc="040C0019">
      <w:start w:val="1"/>
      <w:numFmt w:val="lowerLetter"/>
      <w:lvlText w:val="%2."/>
      <w:lvlJc w:val="left"/>
      <w:pPr>
        <w:ind w:hanging="360" w:left="1785"/>
      </w:pPr>
    </w:lvl>
    <w:lvl w:ilvl="2" w:tentative="1" w:tplc="040C001B">
      <w:start w:val="1"/>
      <w:numFmt w:val="lowerRoman"/>
      <w:lvlText w:val="%3."/>
      <w:lvlJc w:val="right"/>
      <w:pPr>
        <w:ind w:hanging="180" w:left="2505"/>
      </w:pPr>
    </w:lvl>
    <w:lvl w:ilvl="3" w:tentative="1" w:tplc="040C000F">
      <w:start w:val="1"/>
      <w:numFmt w:val="decimal"/>
      <w:lvlText w:val="%4."/>
      <w:lvlJc w:val="left"/>
      <w:pPr>
        <w:ind w:hanging="360" w:left="3225"/>
      </w:pPr>
    </w:lvl>
    <w:lvl w:ilvl="4" w:tentative="1" w:tplc="040C0019">
      <w:start w:val="1"/>
      <w:numFmt w:val="lowerLetter"/>
      <w:lvlText w:val="%5."/>
      <w:lvlJc w:val="left"/>
      <w:pPr>
        <w:ind w:hanging="360" w:left="3945"/>
      </w:pPr>
    </w:lvl>
    <w:lvl w:ilvl="5" w:tentative="1" w:tplc="040C001B">
      <w:start w:val="1"/>
      <w:numFmt w:val="lowerRoman"/>
      <w:lvlText w:val="%6."/>
      <w:lvlJc w:val="right"/>
      <w:pPr>
        <w:ind w:hanging="180" w:left="4665"/>
      </w:pPr>
    </w:lvl>
    <w:lvl w:ilvl="6" w:tentative="1" w:tplc="040C000F">
      <w:start w:val="1"/>
      <w:numFmt w:val="decimal"/>
      <w:lvlText w:val="%7."/>
      <w:lvlJc w:val="left"/>
      <w:pPr>
        <w:ind w:hanging="360" w:left="5385"/>
      </w:pPr>
    </w:lvl>
    <w:lvl w:ilvl="7" w:tentative="1" w:tplc="040C0019">
      <w:start w:val="1"/>
      <w:numFmt w:val="lowerLetter"/>
      <w:lvlText w:val="%8."/>
      <w:lvlJc w:val="left"/>
      <w:pPr>
        <w:ind w:hanging="360" w:left="6105"/>
      </w:pPr>
    </w:lvl>
    <w:lvl w:ilvl="8" w:tentative="1" w:tplc="040C001B">
      <w:start w:val="1"/>
      <w:numFmt w:val="lowerRoman"/>
      <w:lvlText w:val="%9."/>
      <w:lvlJc w:val="right"/>
      <w:pPr>
        <w:ind w:hanging="180" w:left="6825"/>
      </w:pPr>
    </w:lvl>
  </w:abstractNum>
  <w:abstractNum w15:restartNumberingAfterBreak="0" w:abstractNumId="5">
    <w:nsid w:val="55CF4037"/>
    <w:multiLevelType w:val="hybridMultilevel"/>
    <w:tmpl w:val="6E3A23E2"/>
    <w:lvl w:ilvl="0" w:tplc="987A058E">
      <w:start w:val="1"/>
      <w:numFmt w:val="bullet"/>
      <w:lvlText w:val="-"/>
      <w:lvlJc w:val="left"/>
      <w:pPr>
        <w:ind w:hanging="360" w:left="1065"/>
      </w:pPr>
      <w:rPr>
        <w:rFonts w:ascii="Calibri" w:cs="Calibri" w:eastAsiaTheme="minorHAnsi" w:hAnsi="Calibri" w:hint="default"/>
      </w:rPr>
    </w:lvl>
    <w:lvl w:ilvl="1" w:tplc="040C0003">
      <w:start w:val="1"/>
      <w:numFmt w:val="bullet"/>
      <w:lvlText w:val="o"/>
      <w:lvlJc w:val="left"/>
      <w:pPr>
        <w:ind w:hanging="360" w:left="1785"/>
      </w:pPr>
      <w:rPr>
        <w:rFonts w:ascii="Courier New" w:cs="Courier New" w:hAnsi="Courier New" w:hint="default"/>
      </w:rPr>
    </w:lvl>
    <w:lvl w:ilvl="2"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6">
    <w:nsid w:val="589F0430"/>
    <w:multiLevelType w:val="hybridMultilevel"/>
    <w:tmpl w:val="C3C4B060"/>
    <w:lvl w:ilvl="0" w:tplc="987A058E">
      <w:start w:val="1"/>
      <w:numFmt w:val="bullet"/>
      <w:lvlText w:val="-"/>
      <w:lvlJc w:val="left"/>
      <w:pPr>
        <w:ind w:hanging="360" w:left="1065"/>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6A131FC5"/>
    <w:multiLevelType w:val="hybridMultilevel"/>
    <w:tmpl w:val="1F1E1CA6"/>
    <w:lvl w:ilvl="0" w:tplc="040C0017">
      <w:start w:val="1"/>
      <w:numFmt w:val="lowerLetter"/>
      <w:lvlText w:val="%1)"/>
      <w:lvlJc w:val="left"/>
      <w:pPr>
        <w:ind w:hanging="360" w:left="1065"/>
      </w:pPr>
      <w:rPr>
        <w:rFonts w:hint="default"/>
      </w:rPr>
    </w:lvl>
    <w:lvl w:ilvl="1" w:tentative="1" w:tplc="040C0019">
      <w:start w:val="1"/>
      <w:numFmt w:val="lowerLetter"/>
      <w:lvlText w:val="%2."/>
      <w:lvlJc w:val="left"/>
      <w:pPr>
        <w:ind w:hanging="360" w:left="1785"/>
      </w:pPr>
    </w:lvl>
    <w:lvl w:ilvl="2" w:tentative="1" w:tplc="040C001B">
      <w:start w:val="1"/>
      <w:numFmt w:val="lowerRoman"/>
      <w:lvlText w:val="%3."/>
      <w:lvlJc w:val="right"/>
      <w:pPr>
        <w:ind w:hanging="180" w:left="2505"/>
      </w:pPr>
    </w:lvl>
    <w:lvl w:ilvl="3" w:tentative="1" w:tplc="040C000F">
      <w:start w:val="1"/>
      <w:numFmt w:val="decimal"/>
      <w:lvlText w:val="%4."/>
      <w:lvlJc w:val="left"/>
      <w:pPr>
        <w:ind w:hanging="360" w:left="3225"/>
      </w:pPr>
    </w:lvl>
    <w:lvl w:ilvl="4" w:tentative="1" w:tplc="040C0019">
      <w:start w:val="1"/>
      <w:numFmt w:val="lowerLetter"/>
      <w:lvlText w:val="%5."/>
      <w:lvlJc w:val="left"/>
      <w:pPr>
        <w:ind w:hanging="360" w:left="3945"/>
      </w:pPr>
    </w:lvl>
    <w:lvl w:ilvl="5" w:tentative="1" w:tplc="040C001B">
      <w:start w:val="1"/>
      <w:numFmt w:val="lowerRoman"/>
      <w:lvlText w:val="%6."/>
      <w:lvlJc w:val="right"/>
      <w:pPr>
        <w:ind w:hanging="180" w:left="4665"/>
      </w:pPr>
    </w:lvl>
    <w:lvl w:ilvl="6" w:tentative="1" w:tplc="040C000F">
      <w:start w:val="1"/>
      <w:numFmt w:val="decimal"/>
      <w:lvlText w:val="%7."/>
      <w:lvlJc w:val="left"/>
      <w:pPr>
        <w:ind w:hanging="360" w:left="5385"/>
      </w:pPr>
    </w:lvl>
    <w:lvl w:ilvl="7" w:tentative="1" w:tplc="040C0019">
      <w:start w:val="1"/>
      <w:numFmt w:val="lowerLetter"/>
      <w:lvlText w:val="%8."/>
      <w:lvlJc w:val="left"/>
      <w:pPr>
        <w:ind w:hanging="360" w:left="6105"/>
      </w:pPr>
    </w:lvl>
    <w:lvl w:ilvl="8" w:tentative="1" w:tplc="040C001B">
      <w:start w:val="1"/>
      <w:numFmt w:val="lowerRoman"/>
      <w:lvlText w:val="%9."/>
      <w:lvlJc w:val="right"/>
      <w:pPr>
        <w:ind w:hanging="180" w:left="6825"/>
      </w:pPr>
    </w:lvl>
  </w:abstractNum>
  <w:abstractNum w15:restartNumberingAfterBreak="0" w:abstractNumId="8">
    <w:nsid w:val="6C2E7DA9"/>
    <w:multiLevelType w:val="hybridMultilevel"/>
    <w:tmpl w:val="9B127578"/>
    <w:lvl w:ilvl="0" w:tplc="040C0017">
      <w:start w:val="1"/>
      <w:numFmt w:val="lowerLetter"/>
      <w:lvlText w:val="%1)"/>
      <w:lvlJc w:val="left"/>
      <w:pPr>
        <w:ind w:hanging="360" w:left="1065"/>
      </w:pPr>
      <w:rPr>
        <w:rFonts w:hint="default"/>
      </w:rPr>
    </w:lvl>
    <w:lvl w:ilvl="1" w:tplc="040C0019">
      <w:start w:val="1"/>
      <w:numFmt w:val="lowerLetter"/>
      <w:lvlText w:val="%2."/>
      <w:lvlJc w:val="left"/>
      <w:pPr>
        <w:ind w:hanging="360" w:left="1785"/>
      </w:pPr>
    </w:lvl>
    <w:lvl w:ilvl="2" w:tentative="1" w:tplc="040C001B">
      <w:start w:val="1"/>
      <w:numFmt w:val="lowerRoman"/>
      <w:lvlText w:val="%3."/>
      <w:lvlJc w:val="right"/>
      <w:pPr>
        <w:ind w:hanging="180" w:left="2505"/>
      </w:pPr>
    </w:lvl>
    <w:lvl w:ilvl="3" w:tentative="1" w:tplc="040C000F">
      <w:start w:val="1"/>
      <w:numFmt w:val="decimal"/>
      <w:lvlText w:val="%4."/>
      <w:lvlJc w:val="left"/>
      <w:pPr>
        <w:ind w:hanging="360" w:left="3225"/>
      </w:pPr>
    </w:lvl>
    <w:lvl w:ilvl="4" w:tentative="1" w:tplc="040C0019">
      <w:start w:val="1"/>
      <w:numFmt w:val="lowerLetter"/>
      <w:lvlText w:val="%5."/>
      <w:lvlJc w:val="left"/>
      <w:pPr>
        <w:ind w:hanging="360" w:left="3945"/>
      </w:pPr>
    </w:lvl>
    <w:lvl w:ilvl="5" w:tentative="1" w:tplc="040C001B">
      <w:start w:val="1"/>
      <w:numFmt w:val="lowerRoman"/>
      <w:lvlText w:val="%6."/>
      <w:lvlJc w:val="right"/>
      <w:pPr>
        <w:ind w:hanging="180" w:left="4665"/>
      </w:pPr>
    </w:lvl>
    <w:lvl w:ilvl="6" w:tentative="1" w:tplc="040C000F">
      <w:start w:val="1"/>
      <w:numFmt w:val="decimal"/>
      <w:lvlText w:val="%7."/>
      <w:lvlJc w:val="left"/>
      <w:pPr>
        <w:ind w:hanging="360" w:left="5385"/>
      </w:pPr>
    </w:lvl>
    <w:lvl w:ilvl="7" w:tentative="1" w:tplc="040C0019">
      <w:start w:val="1"/>
      <w:numFmt w:val="lowerLetter"/>
      <w:lvlText w:val="%8."/>
      <w:lvlJc w:val="left"/>
      <w:pPr>
        <w:ind w:hanging="360" w:left="6105"/>
      </w:pPr>
    </w:lvl>
    <w:lvl w:ilvl="8" w:tentative="1" w:tplc="040C001B">
      <w:start w:val="1"/>
      <w:numFmt w:val="lowerRoman"/>
      <w:lvlText w:val="%9."/>
      <w:lvlJc w:val="right"/>
      <w:pPr>
        <w:ind w:hanging="180" w:left="6825"/>
      </w:pPr>
    </w:lvl>
  </w:abstractNum>
  <w:num w16cid:durableId="854881807" w:numId="1">
    <w:abstractNumId w:val="3"/>
  </w:num>
  <w:num w16cid:durableId="524178742" w:numId="2">
    <w:abstractNumId w:val="0"/>
  </w:num>
  <w:num w16cid:durableId="1616255909" w:numId="3">
    <w:abstractNumId w:val="8"/>
  </w:num>
  <w:num w16cid:durableId="378167973" w:numId="4">
    <w:abstractNumId w:val="7"/>
  </w:num>
  <w:num w16cid:durableId="63650667" w:numId="5">
    <w:abstractNumId w:val="4"/>
  </w:num>
  <w:num w16cid:durableId="2023433136" w:numId="6">
    <w:abstractNumId w:val="1"/>
  </w:num>
  <w:num w16cid:durableId="605650483" w:numId="7">
    <w:abstractNumId w:val="5"/>
  </w:num>
  <w:num w16cid:durableId="2007976685" w:numId="8">
    <w:abstractNumId w:val="2"/>
  </w:num>
  <w:num w16cid:durableId="936015948" w:numId="9">
    <w:abstractNumId w:val="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DA7"/>
    <w:rsid w:val="00034368"/>
    <w:rsid w:val="000B5EC5"/>
    <w:rsid w:val="000D1DCE"/>
    <w:rsid w:val="000E1B0E"/>
    <w:rsid w:val="000F54C5"/>
    <w:rsid w:val="00105750"/>
    <w:rsid w:val="00106AA8"/>
    <w:rsid w:val="0012581B"/>
    <w:rsid w:val="00137F84"/>
    <w:rsid w:val="001628DF"/>
    <w:rsid w:val="00172C22"/>
    <w:rsid w:val="001957B8"/>
    <w:rsid w:val="001B1728"/>
    <w:rsid w:val="00207904"/>
    <w:rsid w:val="0023113F"/>
    <w:rsid w:val="002401C2"/>
    <w:rsid w:val="002505D0"/>
    <w:rsid w:val="00255D5F"/>
    <w:rsid w:val="00290F4B"/>
    <w:rsid w:val="002C4607"/>
    <w:rsid w:val="0031109E"/>
    <w:rsid w:val="00346DA2"/>
    <w:rsid w:val="003531D7"/>
    <w:rsid w:val="00356E6B"/>
    <w:rsid w:val="003B2141"/>
    <w:rsid w:val="00416042"/>
    <w:rsid w:val="00485F0B"/>
    <w:rsid w:val="00486495"/>
    <w:rsid w:val="004B51DF"/>
    <w:rsid w:val="004C01CA"/>
    <w:rsid w:val="004E1BCC"/>
    <w:rsid w:val="00547AF6"/>
    <w:rsid w:val="00554FD0"/>
    <w:rsid w:val="005C1393"/>
    <w:rsid w:val="005C1879"/>
    <w:rsid w:val="005F420C"/>
    <w:rsid w:val="00606296"/>
    <w:rsid w:val="006242A2"/>
    <w:rsid w:val="00643825"/>
    <w:rsid w:val="00653618"/>
    <w:rsid w:val="00655BFC"/>
    <w:rsid w:val="006B2CC3"/>
    <w:rsid w:val="006B5DAD"/>
    <w:rsid w:val="006F36D3"/>
    <w:rsid w:val="00795262"/>
    <w:rsid w:val="007B4540"/>
    <w:rsid w:val="007B77D0"/>
    <w:rsid w:val="007C7DA7"/>
    <w:rsid w:val="007D3A5B"/>
    <w:rsid w:val="00811ADA"/>
    <w:rsid w:val="00843273"/>
    <w:rsid w:val="00843389"/>
    <w:rsid w:val="008F253D"/>
    <w:rsid w:val="00902CB9"/>
    <w:rsid w:val="009242E9"/>
    <w:rsid w:val="00971CD8"/>
    <w:rsid w:val="009B2DF5"/>
    <w:rsid w:val="00A20756"/>
    <w:rsid w:val="00A37178"/>
    <w:rsid w:val="00AD0615"/>
    <w:rsid w:val="00B01E56"/>
    <w:rsid w:val="00B45627"/>
    <w:rsid w:val="00BE74F5"/>
    <w:rsid w:val="00C0029D"/>
    <w:rsid w:val="00C41414"/>
    <w:rsid w:val="00C57DD9"/>
    <w:rsid w:val="00CB4664"/>
    <w:rsid w:val="00CC41CB"/>
    <w:rsid w:val="00CE5429"/>
    <w:rsid w:val="00D01D9B"/>
    <w:rsid w:val="00D04BC8"/>
    <w:rsid w:val="00D36B13"/>
    <w:rsid w:val="00D67209"/>
    <w:rsid w:val="00DB0527"/>
    <w:rsid w:val="00DF04BF"/>
    <w:rsid w:val="00E22435"/>
    <w:rsid w:val="00E403C0"/>
    <w:rsid w:val="00E470A1"/>
    <w:rsid w:val="00E70E31"/>
    <w:rsid w:val="00E7795F"/>
    <w:rsid w:val="00ED29D1"/>
    <w:rsid w:val="00EE4DEF"/>
    <w:rsid w:val="00F451E6"/>
    <w:rsid w:val="00F60F0E"/>
    <w:rsid w:val="00F61C67"/>
    <w:rsid w:val="00FF1C5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31D0E9B8"/>
  <w15:docId w15:val="{B4747663-36BC-4F90-947C-5EB5249D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7C7DA7"/>
    <w:pPr>
      <w:ind w:left="720"/>
      <w:contextualSpacing/>
    </w:pPr>
  </w:style>
  <w:style w:styleId="Textedebulles" w:type="paragraph">
    <w:name w:val="Balloon Text"/>
    <w:basedOn w:val="Normal"/>
    <w:link w:val="TextedebullesCar"/>
    <w:uiPriority w:val="99"/>
    <w:semiHidden/>
    <w:unhideWhenUsed/>
    <w:rsid w:val="000E1B0E"/>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0E1B0E"/>
    <w:rPr>
      <w:rFonts w:ascii="Segoe UI" w:cs="Segoe UI" w:hAnsi="Segoe UI"/>
      <w:sz w:val="18"/>
      <w:szCs w:val="18"/>
    </w:rPr>
  </w:style>
  <w:style w:styleId="Marquedecommentaire" w:type="character">
    <w:name w:val="annotation reference"/>
    <w:basedOn w:val="Policepardfaut"/>
    <w:uiPriority w:val="99"/>
    <w:semiHidden/>
    <w:unhideWhenUsed/>
    <w:rsid w:val="00C57DD9"/>
    <w:rPr>
      <w:sz w:val="16"/>
      <w:szCs w:val="16"/>
    </w:rPr>
  </w:style>
  <w:style w:styleId="Commentaire" w:type="paragraph">
    <w:name w:val="annotation text"/>
    <w:basedOn w:val="Normal"/>
    <w:link w:val="CommentaireCar"/>
    <w:uiPriority w:val="99"/>
    <w:semiHidden/>
    <w:unhideWhenUsed/>
    <w:rsid w:val="00C57DD9"/>
    <w:pPr>
      <w:spacing w:line="240" w:lineRule="auto"/>
    </w:pPr>
    <w:rPr>
      <w:sz w:val="20"/>
      <w:szCs w:val="20"/>
    </w:rPr>
  </w:style>
  <w:style w:customStyle="1" w:styleId="CommentaireCar" w:type="character">
    <w:name w:val="Commentaire Car"/>
    <w:basedOn w:val="Policepardfaut"/>
    <w:link w:val="Commentaire"/>
    <w:uiPriority w:val="99"/>
    <w:semiHidden/>
    <w:rsid w:val="00C57DD9"/>
    <w:rPr>
      <w:sz w:val="20"/>
      <w:szCs w:val="20"/>
    </w:rPr>
  </w:style>
  <w:style w:styleId="Objetducommentaire" w:type="paragraph">
    <w:name w:val="annotation subject"/>
    <w:basedOn w:val="Commentaire"/>
    <w:next w:val="Commentaire"/>
    <w:link w:val="ObjetducommentaireCar"/>
    <w:uiPriority w:val="99"/>
    <w:semiHidden/>
    <w:unhideWhenUsed/>
    <w:rsid w:val="00C57DD9"/>
    <w:rPr>
      <w:b/>
      <w:bCs/>
    </w:rPr>
  </w:style>
  <w:style w:customStyle="1" w:styleId="ObjetducommentaireCar" w:type="character">
    <w:name w:val="Objet du commentaire Car"/>
    <w:basedOn w:val="CommentaireCar"/>
    <w:link w:val="Objetducommentaire"/>
    <w:uiPriority w:val="99"/>
    <w:semiHidden/>
    <w:rsid w:val="00C57D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1408</Words>
  <Characters>7748</Characters>
  <Application>Microsoft Office Word</Application>
  <DocSecurity>0</DocSecurity>
  <Lines>64</Lines>
  <Paragraphs>18</Paragraphs>
  <ScaleCrop>false</ScaleCrop>
  <HeadingPairs>
    <vt:vector baseType="variant" size="2">
      <vt:variant>
        <vt:lpstr>Titre</vt:lpstr>
      </vt:variant>
      <vt:variant>
        <vt:i4>1</vt:i4>
      </vt:variant>
    </vt:vector>
  </HeadingPairs>
  <TitlesOfParts>
    <vt:vector baseType="lpstr" size="1">
      <vt:lpstr/>
    </vt:vector>
  </TitlesOfParts>
  <Company>Andritz AG</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2023-03-16T07:59:00Z</dcterms:created>
  <cp:lastPrinted>2022-04-07T09:39:00Z</cp:lastPrinted>
  <dcterms:modified xsi:type="dcterms:W3CDTF">2023-03-16T07:59:00Z</dcterms:modified>
  <cp:revision>3</cp:revision>
</cp:coreProperties>
</file>