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23F32276" w14:textId="77777777" w:rsidP="00C50FBB" w:rsidR="00C50FBB" w:rsidRDefault="00C50FBB" w:rsidRPr="002778FD">
      <w:pPr>
        <w:pBdr>
          <w:top w:color="auto" w:space="1" w:sz="4" w:val="single"/>
          <w:left w:color="auto" w:space="0" w:sz="4" w:val="single"/>
          <w:bottom w:color="auto" w:space="1" w:sz="4" w:val="single"/>
          <w:right w:color="auto" w:space="4" w:sz="4" w:val="single"/>
        </w:pBdr>
        <w:tabs>
          <w:tab w:pos="8460" w:val="left"/>
        </w:tabs>
        <w:spacing w:line="260" w:lineRule="atLeast"/>
        <w:jc w:val="center"/>
        <w:rPr>
          <w:rFonts w:asciiTheme="minorHAnsi" w:cstheme="minorHAnsi" w:hAnsiTheme="minorHAnsi"/>
          <w:b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>ACCORD RELATIF A LA N.A.O. 202</w:t>
      </w:r>
      <w:r w:rsidR="009D340A" w:rsidRPr="002778FD">
        <w:rPr>
          <w:rFonts w:asciiTheme="minorHAnsi" w:cstheme="minorHAnsi" w:hAnsiTheme="minorHAnsi"/>
          <w:b/>
          <w:sz w:val="22"/>
          <w:szCs w:val="22"/>
        </w:rPr>
        <w:t>1</w:t>
      </w:r>
    </w:p>
    <w:p w14:paraId="417DD572" w14:textId="77777777" w:rsidP="00C50FBB" w:rsidR="00C50FBB" w:rsidRDefault="00C50FBB" w:rsidRPr="002778FD">
      <w:pPr>
        <w:pBdr>
          <w:top w:color="auto" w:space="1" w:sz="4" w:val="single"/>
          <w:left w:color="auto" w:space="0" w:sz="4" w:val="single"/>
          <w:bottom w:color="auto" w:space="1" w:sz="4" w:val="single"/>
          <w:right w:color="auto" w:space="4" w:sz="4" w:val="single"/>
        </w:pBdr>
        <w:tabs>
          <w:tab w:pos="8460" w:val="left"/>
        </w:tabs>
        <w:spacing w:line="260" w:lineRule="atLeast"/>
        <w:jc w:val="center"/>
        <w:rPr>
          <w:rFonts w:asciiTheme="minorHAnsi" w:cstheme="minorHAnsi" w:hAnsiTheme="minorHAnsi"/>
          <w:b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 xml:space="preserve">COMMUN AUX ENTREPRISES CONSTITUANT </w:t>
      </w:r>
    </w:p>
    <w:p w14:paraId="13724252" w14:textId="77777777" w:rsidP="00C50FBB" w:rsidR="00C50FBB" w:rsidRDefault="00C50FBB" w:rsidRPr="002778FD">
      <w:pPr>
        <w:pBdr>
          <w:top w:color="auto" w:space="1" w:sz="4" w:val="single"/>
          <w:left w:color="auto" w:space="0" w:sz="4" w:val="single"/>
          <w:bottom w:color="auto" w:space="1" w:sz="4" w:val="single"/>
          <w:right w:color="auto" w:space="4" w:sz="4" w:val="single"/>
        </w:pBdr>
        <w:tabs>
          <w:tab w:pos="8460" w:val="left"/>
        </w:tabs>
        <w:spacing w:line="260" w:lineRule="atLeast"/>
        <w:jc w:val="center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>L’UNITE ECONOMIQUE ET SOCIALE AGIR A DOM.</w:t>
      </w:r>
    </w:p>
    <w:p w14:paraId="2166F758" w14:textId="77777777" w:rsidP="00C50FBB" w:rsidR="00C50FBB" w:rsidRDefault="00C50FBB" w:rsidRPr="002778FD">
      <w:pPr>
        <w:spacing w:line="260" w:lineRule="atLeast"/>
        <w:rPr>
          <w:rFonts w:asciiTheme="minorHAnsi" w:cstheme="minorHAnsi" w:hAnsiTheme="minorHAnsi"/>
          <w:sz w:val="22"/>
          <w:szCs w:val="22"/>
        </w:rPr>
      </w:pPr>
    </w:p>
    <w:p w14:paraId="062B9D40" w14:textId="77777777" w:rsidP="00C50FBB" w:rsidR="00C50FBB" w:rsidRDefault="00C50FBB" w:rsidRPr="002778FD">
      <w:pPr>
        <w:spacing w:line="260" w:lineRule="atLeast"/>
        <w:rPr>
          <w:rFonts w:asciiTheme="minorHAnsi" w:cstheme="minorHAnsi" w:hAnsiTheme="minorHAnsi"/>
          <w:sz w:val="22"/>
          <w:szCs w:val="22"/>
        </w:rPr>
      </w:pPr>
    </w:p>
    <w:p w14:paraId="523C4F28" w14:textId="77777777" w:rsidP="00C50FBB" w:rsidR="00C50FBB" w:rsidRDefault="00C50FBB" w:rsidRPr="002778FD">
      <w:pPr>
        <w:pStyle w:val="Texte"/>
        <w:spacing w:line="260" w:lineRule="atLeast"/>
        <w:ind w:left="0"/>
        <w:rPr>
          <w:rFonts w:asciiTheme="minorHAnsi" w:cstheme="minorHAnsi" w:hAnsiTheme="minorHAnsi"/>
          <w:b/>
          <w:caps/>
          <w:szCs w:val="22"/>
          <w:u w:val="single"/>
        </w:rPr>
      </w:pPr>
      <w:r w:rsidRPr="002778FD">
        <w:rPr>
          <w:rFonts w:asciiTheme="minorHAnsi" w:cstheme="minorHAnsi" w:hAnsiTheme="minorHAnsi"/>
          <w:b/>
          <w:caps/>
          <w:szCs w:val="22"/>
          <w:u w:val="single"/>
        </w:rPr>
        <w:t>ENTRE LES SOUSSIGNES</w:t>
      </w:r>
    </w:p>
    <w:p w14:paraId="6EB58021" w14:textId="77777777" w:rsidP="00C50FBB" w:rsidR="00C50FBB" w:rsidRDefault="00C50FBB" w:rsidRPr="002778FD">
      <w:pPr>
        <w:spacing w:line="260" w:lineRule="atLeast"/>
        <w:rPr>
          <w:rFonts w:asciiTheme="minorHAnsi" w:cstheme="minorHAnsi" w:hAnsiTheme="minorHAnsi"/>
          <w:bCs/>
          <w:sz w:val="22"/>
          <w:szCs w:val="22"/>
        </w:rPr>
      </w:pPr>
    </w:p>
    <w:p w14:paraId="44016095" w14:textId="77777777" w:rsidP="00C50FBB" w:rsidR="00C50FBB" w:rsidRDefault="00C50FBB" w:rsidRPr="002778FD">
      <w:pPr>
        <w:spacing w:line="260" w:lineRule="atLeast"/>
        <w:jc w:val="both"/>
        <w:rPr>
          <w:rFonts w:asciiTheme="minorHAnsi" w:cstheme="minorHAnsi" w:hAnsiTheme="minorHAnsi"/>
          <w:bCs/>
          <w:sz w:val="22"/>
          <w:szCs w:val="22"/>
        </w:rPr>
      </w:pPr>
    </w:p>
    <w:p w14:paraId="03E311DE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bCs/>
          <w:sz w:val="22"/>
          <w:szCs w:val="22"/>
        </w:rPr>
      </w:pPr>
      <w:r w:rsidRPr="002778FD">
        <w:rPr>
          <w:rFonts w:asciiTheme="minorHAnsi" w:cstheme="minorHAnsi" w:hAnsiTheme="minorHAnsi"/>
          <w:b/>
          <w:bCs/>
          <w:sz w:val="22"/>
          <w:szCs w:val="22"/>
        </w:rPr>
        <w:t>Les entreprises de l’Unité Économiqu</w:t>
      </w:r>
      <w:bookmarkStart w:id="0" w:name="_GoBack"/>
      <w:bookmarkEnd w:id="0"/>
      <w:r w:rsidRPr="002778FD">
        <w:rPr>
          <w:rFonts w:asciiTheme="minorHAnsi" w:cstheme="minorHAnsi" w:hAnsiTheme="minorHAnsi"/>
          <w:b/>
          <w:bCs/>
          <w:sz w:val="22"/>
          <w:szCs w:val="22"/>
        </w:rPr>
        <w:t>e et Sociale « UES AGIR A DOM » constituée comme suit :</w:t>
      </w:r>
    </w:p>
    <w:p w14:paraId="39312E0B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EC01EE9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>AGIR à dom. Association</w:t>
      </w:r>
    </w:p>
    <w:p w14:paraId="1B6E8BFE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Cs/>
          <w:sz w:val="22"/>
          <w:szCs w:val="22"/>
        </w:rPr>
      </w:pPr>
      <w:r w:rsidRPr="002778FD">
        <w:rPr>
          <w:rFonts w:asciiTheme="minorHAnsi" w:cstheme="minorHAnsi" w:hAnsiTheme="minorHAnsi"/>
          <w:bCs/>
          <w:sz w:val="22"/>
          <w:szCs w:val="22"/>
        </w:rPr>
        <w:t>Association Loi 1901 constituée le 1</w:t>
      </w:r>
      <w:r w:rsidRPr="002778FD">
        <w:rPr>
          <w:rFonts w:asciiTheme="minorHAnsi" w:cstheme="minorHAnsi" w:hAnsiTheme="minorHAnsi"/>
          <w:bCs/>
          <w:sz w:val="22"/>
          <w:szCs w:val="22"/>
          <w:vertAlign w:val="superscript"/>
        </w:rPr>
        <w:t>er</w:t>
      </w:r>
      <w:r w:rsidRPr="002778FD">
        <w:rPr>
          <w:rFonts w:asciiTheme="minorHAnsi" w:cstheme="minorHAnsi" w:hAnsiTheme="minorHAnsi"/>
          <w:bCs/>
          <w:sz w:val="22"/>
          <w:szCs w:val="22"/>
        </w:rPr>
        <w:t xml:space="preserve"> janvier 1977,</w:t>
      </w:r>
    </w:p>
    <w:p w14:paraId="7AFD3D5A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Cs/>
          <w:sz w:val="22"/>
          <w:szCs w:val="22"/>
        </w:rPr>
      </w:pPr>
      <w:r w:rsidRPr="002778FD">
        <w:rPr>
          <w:rFonts w:asciiTheme="minorHAnsi" w:cstheme="minorHAnsi" w:hAnsiTheme="minorHAnsi"/>
          <w:bCs/>
          <w:sz w:val="22"/>
          <w:szCs w:val="22"/>
        </w:rPr>
        <w:t xml:space="preserve">Dont le siège social est situé </w:t>
      </w:r>
      <w:r w:rsidRPr="002778FD">
        <w:rPr>
          <w:rFonts w:asciiTheme="minorHAnsi" w:cstheme="minorHAnsi" w:hAnsiTheme="minorHAnsi"/>
          <w:sz w:val="22"/>
          <w:szCs w:val="22"/>
        </w:rPr>
        <w:t xml:space="preserve">36 chemin du Vieux Chêne </w:t>
      </w:r>
      <w:r w:rsidRPr="002778FD">
        <w:rPr>
          <w:rFonts w:asciiTheme="minorHAnsi" w:cstheme="minorHAnsi" w:hAnsiTheme="minorHAnsi"/>
          <w:bCs/>
          <w:sz w:val="22"/>
          <w:szCs w:val="22"/>
        </w:rPr>
        <w:t>– 38240 MEYLAN</w:t>
      </w:r>
    </w:p>
    <w:p w14:paraId="60279ABB" w14:textId="5DBDD8C9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bCs/>
          <w:sz w:val="22"/>
          <w:szCs w:val="22"/>
        </w:rPr>
        <w:t xml:space="preserve">Représentée par </w:t>
      </w:r>
      <w:r w:rsidR="00C908AC">
        <w:rPr>
          <w:rFonts w:asciiTheme="minorHAnsi" w:cstheme="minorHAnsi" w:hAnsiTheme="minorHAnsi"/>
          <w:bCs/>
          <w:sz w:val="22"/>
          <w:szCs w:val="22"/>
        </w:rPr>
        <w:t>XXXXX</w:t>
      </w:r>
      <w:r w:rsidRPr="002778FD">
        <w:rPr>
          <w:rFonts w:asciiTheme="minorHAnsi" w:cstheme="minorHAnsi" w:hAnsiTheme="minorHAnsi"/>
          <w:bCs/>
          <w:sz w:val="22"/>
          <w:szCs w:val="22"/>
        </w:rPr>
        <w:t>, son Président, dûment habilité à cet effet.</w:t>
      </w:r>
    </w:p>
    <w:p w14:paraId="6A67EDA5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3014BA7E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>ICADOM</w:t>
      </w:r>
    </w:p>
    <w:p w14:paraId="26434EAA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Société par Actions Simplifiée</w:t>
      </w:r>
    </w:p>
    <w:p w14:paraId="7F2D8FE5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Immatriculée au RCS de Grenoble sous le n° 815 322 078</w:t>
      </w:r>
    </w:p>
    <w:p w14:paraId="11F6309E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Dont le siège social est situé 7 boulevard de la Chantourne – 38700 LA TRONCHE</w:t>
      </w:r>
    </w:p>
    <w:p w14:paraId="2CB3CA95" w14:textId="4737218A" w:rsidP="00C50FBB" w:rsidR="00C50FBB" w:rsidRDefault="00C50FBB" w:rsidRPr="002778FD">
      <w:pPr>
        <w:jc w:val="both"/>
        <w:rPr>
          <w:rFonts w:asciiTheme="minorHAnsi" w:cstheme="minorHAnsi" w:hAnsiTheme="minorHAnsi"/>
          <w:bCs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 xml:space="preserve">Représentée par </w:t>
      </w:r>
      <w:r w:rsidRPr="002778FD">
        <w:rPr>
          <w:rFonts w:asciiTheme="minorHAnsi" w:cstheme="minorHAnsi" w:hAnsiTheme="minorHAnsi"/>
          <w:bCs/>
          <w:sz w:val="22"/>
          <w:szCs w:val="22"/>
        </w:rPr>
        <w:t xml:space="preserve">le Président de l’Association Agir à Dom, elle-même représentée par </w:t>
      </w:r>
      <w:r w:rsidR="00C908AC">
        <w:rPr>
          <w:rFonts w:asciiTheme="minorHAnsi" w:cstheme="minorHAnsi" w:hAnsiTheme="minorHAnsi"/>
          <w:bCs/>
          <w:sz w:val="22"/>
          <w:szCs w:val="22"/>
        </w:rPr>
        <w:t>XXXXX</w:t>
      </w:r>
      <w:r w:rsidRPr="002778FD">
        <w:rPr>
          <w:rFonts w:asciiTheme="minorHAnsi" w:cstheme="minorHAnsi" w:hAnsiTheme="minorHAnsi"/>
          <w:bCs/>
          <w:sz w:val="22"/>
          <w:szCs w:val="22"/>
        </w:rPr>
        <w:t>, dûment habilité à cet effet.</w:t>
      </w:r>
    </w:p>
    <w:p w14:paraId="086F7DEA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383E2DEF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>AGIR à dom. Assistance</w:t>
      </w:r>
    </w:p>
    <w:p w14:paraId="4474FEF1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Société par Actions Simplifiée</w:t>
      </w:r>
    </w:p>
    <w:p w14:paraId="57654A93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Immatriculée au RCS de Grenoble sous le n° 528 214 182</w:t>
      </w:r>
    </w:p>
    <w:p w14:paraId="63EAE03D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Dont le siège social est situé 36 chemin du Vieux Chêne – 38240 MEYLAN</w:t>
      </w:r>
    </w:p>
    <w:p w14:paraId="44A96125" w14:textId="2D1B959D" w:rsidP="00C50FBB" w:rsidR="00C50FBB" w:rsidRDefault="00C50FBB" w:rsidRPr="002778FD">
      <w:pPr>
        <w:jc w:val="both"/>
        <w:rPr>
          <w:rFonts w:asciiTheme="minorHAnsi" w:cstheme="minorHAnsi" w:hAnsiTheme="minorHAnsi"/>
          <w:bCs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 xml:space="preserve">Représentée par </w:t>
      </w:r>
      <w:r w:rsidR="00C908AC">
        <w:rPr>
          <w:rFonts w:asciiTheme="minorHAnsi" w:cstheme="minorHAnsi" w:hAnsiTheme="minorHAnsi"/>
          <w:sz w:val="22"/>
          <w:szCs w:val="22"/>
        </w:rPr>
        <w:t xml:space="preserve">XXXXX </w:t>
      </w:r>
      <w:r w:rsidRPr="002778FD">
        <w:rPr>
          <w:rFonts w:asciiTheme="minorHAnsi" w:cstheme="minorHAnsi" w:hAnsiTheme="minorHAnsi"/>
          <w:sz w:val="22"/>
          <w:szCs w:val="22"/>
        </w:rPr>
        <w:t xml:space="preserve">en qualité de </w:t>
      </w:r>
      <w:r w:rsidRPr="002778FD">
        <w:rPr>
          <w:rFonts w:asciiTheme="minorHAnsi" w:cstheme="minorHAnsi" w:hAnsiTheme="minorHAnsi"/>
          <w:bCs/>
          <w:sz w:val="22"/>
          <w:szCs w:val="22"/>
        </w:rPr>
        <w:t>Président, dûment habilité à cet effet.</w:t>
      </w:r>
    </w:p>
    <w:p w14:paraId="3100B23E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02C2BA49" w14:textId="77777777" w:rsidP="00C50FBB" w:rsidR="00C50FBB" w:rsidRDefault="00C50FBB" w:rsidRPr="002778FD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</w:rPr>
        <w:t>AGIR à dom. HOLDING</w:t>
      </w:r>
    </w:p>
    <w:p w14:paraId="03713A1F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Société par Actions Simplifiée</w:t>
      </w:r>
    </w:p>
    <w:p w14:paraId="29CF6233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Immatriculée au RCS de Grenoble sous le n° 528 127 442</w:t>
      </w:r>
    </w:p>
    <w:p w14:paraId="13F70C12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Dont le siège social est situé 36 chemin du Vieux Chêne – 38240 MEYLAN</w:t>
      </w:r>
    </w:p>
    <w:p w14:paraId="0796D90F" w14:textId="164770F1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 xml:space="preserve">Représentée par </w:t>
      </w:r>
      <w:r w:rsidR="00C908AC">
        <w:rPr>
          <w:rFonts w:asciiTheme="minorHAnsi" w:cstheme="minorHAnsi" w:hAnsiTheme="minorHAnsi"/>
          <w:sz w:val="22"/>
          <w:szCs w:val="22"/>
        </w:rPr>
        <w:t>XXXXX</w:t>
      </w:r>
      <w:r w:rsidRPr="002778FD">
        <w:rPr>
          <w:rFonts w:asciiTheme="minorHAnsi" w:cstheme="minorHAnsi" w:hAnsiTheme="minorHAnsi"/>
          <w:sz w:val="22"/>
          <w:szCs w:val="22"/>
        </w:rPr>
        <w:t xml:space="preserve">, son </w:t>
      </w:r>
      <w:r w:rsidRPr="002778FD">
        <w:rPr>
          <w:rFonts w:asciiTheme="minorHAnsi" w:cstheme="minorHAnsi" w:hAnsiTheme="minorHAnsi"/>
          <w:bCs/>
          <w:sz w:val="22"/>
          <w:szCs w:val="22"/>
        </w:rPr>
        <w:t>Président, dûment habilité à cet effet.</w:t>
      </w:r>
    </w:p>
    <w:p w14:paraId="4111CD5C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3000764" w14:textId="77777777" w:rsidP="00C50FBB" w:rsidR="00C50FBB" w:rsidRDefault="00C50FBB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>Constituant l’UES reconnue par accord d’entreprise du 1</w:t>
      </w:r>
      <w:r w:rsidRPr="002778FD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Pr="002778FD">
        <w:rPr>
          <w:rFonts w:asciiTheme="minorHAnsi" w:cstheme="minorHAnsi" w:hAnsiTheme="minorHAnsi"/>
          <w:sz w:val="22"/>
          <w:szCs w:val="22"/>
        </w:rPr>
        <w:t xml:space="preserve"> Avril 2016 portant extension du périmètre de l’Unité Économique et Sociale.</w:t>
      </w:r>
    </w:p>
    <w:p w14:paraId="13287C12" w14:textId="77777777" w:rsidP="00C50FBB" w:rsidR="00C50FBB" w:rsidRDefault="00C50FBB" w:rsidRPr="002778FD">
      <w:pPr>
        <w:spacing w:line="260" w:lineRule="atLeast"/>
        <w:jc w:val="both"/>
        <w:rPr>
          <w:rFonts w:asciiTheme="minorHAnsi" w:cstheme="minorHAnsi" w:hAnsiTheme="minorHAnsi"/>
          <w:sz w:val="22"/>
          <w:szCs w:val="22"/>
        </w:rPr>
      </w:pPr>
    </w:p>
    <w:p w14:paraId="132C71DE" w14:textId="77777777" w:rsidP="00C50FBB" w:rsidR="00C50FBB" w:rsidRDefault="00C50FBB" w:rsidRPr="002778FD">
      <w:pPr>
        <w:spacing w:line="260" w:lineRule="atLeast"/>
        <w:jc w:val="both"/>
        <w:rPr>
          <w:rFonts w:asciiTheme="minorHAnsi" w:cstheme="minorHAnsi" w:hAnsiTheme="minorHAnsi"/>
          <w:sz w:val="22"/>
          <w:szCs w:val="22"/>
        </w:rPr>
      </w:pPr>
      <w:proofErr w:type="gramStart"/>
      <w:r w:rsidRPr="002778FD">
        <w:rPr>
          <w:rFonts w:asciiTheme="minorHAnsi" w:cstheme="minorHAnsi" w:hAnsiTheme="minorHAnsi"/>
          <w:sz w:val="22"/>
          <w:szCs w:val="22"/>
        </w:rPr>
        <w:t>ci-après</w:t>
      </w:r>
      <w:proofErr w:type="gramEnd"/>
      <w:r w:rsidRPr="002778FD">
        <w:rPr>
          <w:rFonts w:asciiTheme="minorHAnsi" w:cstheme="minorHAnsi" w:hAnsiTheme="minorHAnsi"/>
          <w:sz w:val="22"/>
          <w:szCs w:val="22"/>
        </w:rPr>
        <w:t xml:space="preserve"> dénommées « les entreprises de l’UES»</w:t>
      </w:r>
    </w:p>
    <w:p w14:paraId="2B191563" w14:textId="77777777" w:rsidP="00C50FBB" w:rsidR="00C50FBB" w:rsidRDefault="00C50FBB" w:rsidRPr="002778FD">
      <w:pPr>
        <w:spacing w:line="260" w:lineRule="atLeast"/>
        <w:jc w:val="both"/>
        <w:rPr>
          <w:rFonts w:asciiTheme="minorHAnsi" w:cstheme="minorHAnsi" w:hAnsiTheme="minorHAnsi"/>
          <w:sz w:val="22"/>
          <w:szCs w:val="22"/>
        </w:rPr>
      </w:pPr>
    </w:p>
    <w:p w14:paraId="7C56323B" w14:textId="77777777" w:rsidP="00C50FBB" w:rsidR="00C50FBB" w:rsidRDefault="00C50FBB" w:rsidRPr="002778FD">
      <w:pPr>
        <w:spacing w:line="260" w:lineRule="atLeast"/>
        <w:rPr>
          <w:rFonts w:asciiTheme="minorHAnsi" w:cstheme="minorHAnsi" w:hAnsiTheme="minorHAnsi"/>
          <w:sz w:val="22"/>
          <w:szCs w:val="22"/>
        </w:rPr>
      </w:pPr>
    </w:p>
    <w:p w14:paraId="11D1F547" w14:textId="77777777" w:rsidP="00C50FBB" w:rsidR="00C50FBB" w:rsidRDefault="00C50FBB" w:rsidRPr="002778FD">
      <w:pPr>
        <w:tabs>
          <w:tab w:pos="0" w:val="left"/>
        </w:tabs>
        <w:spacing w:line="260" w:lineRule="atLeast"/>
        <w:jc w:val="right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  <w:u w:val="single"/>
        </w:rPr>
        <w:t>D’UNE PART</w:t>
      </w:r>
      <w:r w:rsidRPr="002778FD">
        <w:rPr>
          <w:rFonts w:asciiTheme="minorHAnsi" w:cstheme="minorHAnsi" w:hAnsiTheme="minorHAnsi"/>
          <w:sz w:val="22"/>
          <w:szCs w:val="22"/>
        </w:rPr>
        <w:t>,</w:t>
      </w:r>
    </w:p>
    <w:p w14:paraId="3EBB5160" w14:textId="77777777" w:rsidP="00C50FBB" w:rsidR="00C50FBB" w:rsidRDefault="00C50FBB" w:rsidRPr="002778FD">
      <w:pPr>
        <w:spacing w:line="260" w:lineRule="atLeast"/>
        <w:rPr>
          <w:rFonts w:asciiTheme="minorHAnsi" w:cstheme="minorHAnsi" w:hAnsiTheme="minorHAnsi"/>
          <w:sz w:val="22"/>
          <w:szCs w:val="22"/>
        </w:rPr>
      </w:pPr>
    </w:p>
    <w:p w14:paraId="332DACA3" w14:textId="77777777" w:rsidP="00C50FBB" w:rsidR="00C50FBB" w:rsidRDefault="00C50FBB" w:rsidRPr="002778FD">
      <w:pPr>
        <w:spacing w:line="260" w:lineRule="atLeast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  <w:u w:val="single"/>
        </w:rPr>
        <w:t>ET</w:t>
      </w:r>
      <w:r w:rsidRPr="002778FD">
        <w:rPr>
          <w:rFonts w:asciiTheme="minorHAnsi" w:cstheme="minorHAnsi" w:hAnsiTheme="minorHAnsi"/>
          <w:sz w:val="22"/>
          <w:szCs w:val="22"/>
        </w:rPr>
        <w:t> :</w:t>
      </w:r>
    </w:p>
    <w:p w14:paraId="7A44BE1B" w14:textId="77777777" w:rsidP="00C50FBB" w:rsidR="00C50FBB" w:rsidRDefault="00C50FBB" w:rsidRPr="002778FD">
      <w:pPr>
        <w:spacing w:line="260" w:lineRule="atLeast"/>
        <w:jc w:val="both"/>
        <w:rPr>
          <w:rFonts w:asciiTheme="minorHAnsi" w:cstheme="minorHAnsi" w:hAnsiTheme="minorHAnsi"/>
          <w:sz w:val="22"/>
          <w:szCs w:val="22"/>
        </w:rPr>
      </w:pPr>
    </w:p>
    <w:p w14:paraId="3A3E0A4B" w14:textId="4DC49D46" w:rsidP="00C50FBB" w:rsidR="00C50FBB" w:rsidRDefault="00C50FBB" w:rsidRPr="002778FD">
      <w:pPr>
        <w:tabs>
          <w:tab w:pos="4540" w:val="center"/>
          <w:tab w:pos="7300" w:val="left"/>
        </w:tabs>
        <w:spacing w:line="260" w:lineRule="atLeast"/>
        <w:jc w:val="both"/>
        <w:rPr>
          <w:rFonts w:asciiTheme="minorHAnsi" w:cstheme="minorHAnsi" w:hAnsiTheme="minorHAnsi"/>
          <w:bCs/>
          <w:sz w:val="22"/>
          <w:szCs w:val="22"/>
        </w:rPr>
      </w:pPr>
      <w:r w:rsidRPr="002778FD">
        <w:rPr>
          <w:rFonts w:asciiTheme="minorHAnsi" w:cstheme="minorHAnsi" w:hAnsiTheme="minorHAnsi"/>
          <w:b/>
          <w:bCs/>
          <w:sz w:val="22"/>
          <w:szCs w:val="22"/>
        </w:rPr>
        <w:t xml:space="preserve">La déléguée syndicale CFDT : </w:t>
      </w:r>
      <w:r w:rsidR="00C908AC">
        <w:rPr>
          <w:rFonts w:asciiTheme="minorHAnsi" w:cstheme="minorHAnsi" w:hAnsiTheme="minorHAnsi"/>
          <w:b/>
          <w:bCs/>
          <w:sz w:val="22"/>
          <w:szCs w:val="22"/>
        </w:rPr>
        <w:t xml:space="preserve">XXXXX </w:t>
      </w:r>
      <w:r w:rsidRPr="002778FD">
        <w:rPr>
          <w:rFonts w:asciiTheme="minorHAnsi" w:cstheme="minorHAnsi" w:hAnsiTheme="minorHAnsi"/>
          <w:bCs/>
          <w:sz w:val="22"/>
          <w:szCs w:val="22"/>
        </w:rPr>
        <w:t xml:space="preserve">spécialement habilitée par son mandat à  signer le présent accord, dans le cadre de la réunion de clôture de la N.A.O. qui s’est </w:t>
      </w:r>
      <w:proofErr w:type="gramStart"/>
      <w:r w:rsidR="00165413" w:rsidRPr="002778FD">
        <w:rPr>
          <w:rFonts w:asciiTheme="minorHAnsi" w:cstheme="minorHAnsi" w:hAnsiTheme="minorHAnsi"/>
          <w:bCs/>
          <w:sz w:val="22"/>
          <w:szCs w:val="22"/>
        </w:rPr>
        <w:t>déroulée</w:t>
      </w:r>
      <w:proofErr w:type="gramEnd"/>
      <w:r w:rsidRPr="002778FD">
        <w:rPr>
          <w:rFonts w:asciiTheme="minorHAnsi" w:cstheme="minorHAnsi" w:hAnsiTheme="minorHAnsi"/>
          <w:bCs/>
          <w:sz w:val="22"/>
          <w:szCs w:val="22"/>
        </w:rPr>
        <w:t xml:space="preserve"> le </w:t>
      </w:r>
      <w:r w:rsidR="00165413" w:rsidRPr="002778FD">
        <w:rPr>
          <w:rFonts w:asciiTheme="minorHAnsi" w:cstheme="minorHAnsi" w:hAnsiTheme="minorHAnsi"/>
          <w:bCs/>
          <w:sz w:val="22"/>
          <w:szCs w:val="22"/>
        </w:rPr>
        <w:t>4/01/2022</w:t>
      </w:r>
      <w:r w:rsidRPr="002778FD">
        <w:rPr>
          <w:rFonts w:asciiTheme="minorHAnsi" w:cstheme="minorHAnsi" w:hAnsiTheme="minorHAnsi"/>
          <w:bCs/>
          <w:sz w:val="22"/>
          <w:szCs w:val="22"/>
        </w:rPr>
        <w:t>.</w:t>
      </w:r>
    </w:p>
    <w:p w14:paraId="791DBC14" w14:textId="77777777" w:rsidP="00C50FBB" w:rsidR="00C50FBB" w:rsidRDefault="00C50FBB" w:rsidRPr="002778FD">
      <w:pPr>
        <w:spacing w:line="260" w:lineRule="atLeast"/>
        <w:jc w:val="both"/>
        <w:rPr>
          <w:rFonts w:asciiTheme="minorHAnsi" w:cstheme="minorHAnsi" w:hAnsiTheme="minorHAnsi"/>
          <w:sz w:val="22"/>
          <w:szCs w:val="22"/>
        </w:rPr>
      </w:pPr>
    </w:p>
    <w:p w14:paraId="04C54D7F" w14:textId="77777777" w:rsidP="00C50FBB" w:rsidR="00C50FBB" w:rsidRDefault="00C50FBB" w:rsidRPr="002778FD">
      <w:pPr>
        <w:tabs>
          <w:tab w:pos="0" w:val="left"/>
        </w:tabs>
        <w:spacing w:line="260" w:lineRule="atLeast"/>
        <w:jc w:val="right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2778FD">
        <w:rPr>
          <w:rFonts w:asciiTheme="minorHAnsi" w:cstheme="minorHAnsi" w:hAnsiTheme="minorHAnsi"/>
          <w:b/>
          <w:sz w:val="22"/>
          <w:szCs w:val="22"/>
          <w:u w:val="single"/>
        </w:rPr>
        <w:t xml:space="preserve">D’AUTRE PART </w:t>
      </w:r>
    </w:p>
    <w:p w14:paraId="203AA8ED" w14:textId="77777777" w:rsidR="00205A68" w:rsidRDefault="00205A68" w:rsidRPr="002778FD">
      <w:pPr>
        <w:spacing w:after="160" w:line="259" w:lineRule="auto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br w:type="page"/>
      </w:r>
    </w:p>
    <w:p w14:paraId="056F50E3" w14:textId="77777777" w:rsidP="009D340A" w:rsidR="009D340A" w:rsidRDefault="009D340A" w:rsidRPr="002778FD">
      <w:pPr>
        <w:spacing w:line="260" w:lineRule="atLeast"/>
        <w:jc w:val="center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b/>
          <w:sz w:val="22"/>
          <w:szCs w:val="22"/>
          <w:u w:val="single"/>
        </w:rPr>
        <w:lastRenderedPageBreak/>
        <w:t>EXPOSE PREALABLE</w:t>
      </w:r>
    </w:p>
    <w:p w14:paraId="1A7EBE34" w14:textId="77777777" w:rsidP="009D340A" w:rsidR="009D340A" w:rsidRDefault="009D340A" w:rsidRPr="002778FD">
      <w:pPr>
        <w:spacing w:line="260" w:lineRule="atLeast"/>
        <w:jc w:val="both"/>
        <w:rPr>
          <w:rFonts w:asciiTheme="minorHAnsi" w:cstheme="minorHAnsi" w:hAnsiTheme="minorHAnsi"/>
          <w:sz w:val="22"/>
          <w:szCs w:val="22"/>
        </w:rPr>
      </w:pPr>
    </w:p>
    <w:p w14:paraId="0B538B0A" w14:textId="77777777" w:rsidP="000237BD" w:rsidR="009D340A" w:rsidRDefault="009D340A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F09B050" w14:textId="77777777" w:rsidP="000237BD" w:rsidR="00F905F1" w:rsidRDefault="009D340A" w:rsidRPr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2778FD">
        <w:rPr>
          <w:rFonts w:asciiTheme="minorHAnsi" w:cstheme="minorHAnsi" w:hAnsiTheme="minorHAnsi"/>
          <w:sz w:val="22"/>
          <w:szCs w:val="22"/>
        </w:rPr>
        <w:t xml:space="preserve">Dans le cadre de </w:t>
      </w:r>
      <w:r w:rsidR="00D25C1C">
        <w:rPr>
          <w:rFonts w:asciiTheme="minorHAnsi" w:cstheme="minorHAnsi" w:hAnsiTheme="minorHAnsi"/>
          <w:sz w:val="22"/>
          <w:szCs w:val="22"/>
        </w:rPr>
        <w:t xml:space="preserve">l’ouverture de </w:t>
      </w:r>
      <w:r w:rsidRPr="002778FD">
        <w:rPr>
          <w:rFonts w:asciiTheme="minorHAnsi" w:cstheme="minorHAnsi" w:hAnsiTheme="minorHAnsi"/>
          <w:sz w:val="22"/>
          <w:szCs w:val="22"/>
        </w:rPr>
        <w:t xml:space="preserve">la négociation obligatoire prévue à l’article L2242-13 du code du travail, </w:t>
      </w:r>
      <w:r w:rsidR="00F905F1" w:rsidRPr="002778FD">
        <w:rPr>
          <w:rFonts w:asciiTheme="minorHAnsi" w:cstheme="minorHAnsi" w:hAnsiTheme="minorHAnsi"/>
          <w:sz w:val="22"/>
          <w:szCs w:val="22"/>
        </w:rPr>
        <w:t>les représentants de la Direction de l’entreprise et la Délégation des Organisations Syndicales se sont réunies les 3 décembre 2021, 9 décembre 2021, 15 décembre 2021, 20 décembre 2021 et 4 janvier 2022 afin d’aborder les différents thèmes de la négociation annuelle obligatoire.</w:t>
      </w:r>
    </w:p>
    <w:p w14:paraId="51BDB0F2" w14:textId="77777777" w:rsidP="000237BD" w:rsidR="00F905F1" w:rsidRDefault="00F905F1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753A237B" w14:textId="77777777" w:rsidP="000237BD" w:rsidR="001E190B" w:rsidRDefault="00EB3200" w:rsidRPr="00EB3200">
      <w:pPr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Lors de ces réunions, </w:t>
      </w:r>
      <w:r w:rsidRPr="00EB3200">
        <w:rPr>
          <w:rFonts w:asciiTheme="minorHAnsi" w:cstheme="minorHAnsi" w:hAnsiTheme="minorHAnsi"/>
          <w:sz w:val="22"/>
          <w:szCs w:val="22"/>
        </w:rPr>
        <w:t>l</w:t>
      </w:r>
      <w:r w:rsidR="009D340A" w:rsidRPr="00EB3200">
        <w:rPr>
          <w:rFonts w:asciiTheme="minorHAnsi" w:cstheme="minorHAnsi" w:hAnsiTheme="minorHAnsi"/>
          <w:sz w:val="22"/>
          <w:szCs w:val="22"/>
        </w:rPr>
        <w:t xml:space="preserve">es parties </w:t>
      </w:r>
      <w:r w:rsidRPr="00EB3200">
        <w:rPr>
          <w:rFonts w:asciiTheme="minorHAnsi" w:cstheme="minorHAnsi" w:hAnsiTheme="minorHAnsi"/>
          <w:sz w:val="22"/>
          <w:szCs w:val="22"/>
        </w:rPr>
        <w:t xml:space="preserve">signataires </w:t>
      </w:r>
      <w:r w:rsidR="00BB6CFE">
        <w:rPr>
          <w:rFonts w:asciiTheme="minorHAnsi" w:cstheme="minorHAnsi" w:hAnsiTheme="minorHAnsi"/>
          <w:sz w:val="22"/>
          <w:szCs w:val="22"/>
        </w:rPr>
        <w:t>ont débattu</w:t>
      </w:r>
      <w:r w:rsidR="009D340A" w:rsidRPr="00EB3200">
        <w:rPr>
          <w:rFonts w:asciiTheme="minorHAnsi" w:cstheme="minorHAnsi" w:hAnsiTheme="minorHAnsi"/>
          <w:sz w:val="22"/>
          <w:szCs w:val="22"/>
        </w:rPr>
        <w:t xml:space="preserve"> de mesures destinées à rendre plus </w:t>
      </w:r>
      <w:r w:rsidR="001E190B" w:rsidRPr="00EB3200">
        <w:rPr>
          <w:rFonts w:asciiTheme="minorHAnsi" w:cstheme="minorHAnsi" w:hAnsiTheme="minorHAnsi"/>
          <w:sz w:val="22"/>
          <w:szCs w:val="22"/>
        </w:rPr>
        <w:t xml:space="preserve">transparente et </w:t>
      </w:r>
      <w:r w:rsidR="00183A5B">
        <w:rPr>
          <w:rFonts w:asciiTheme="minorHAnsi" w:cstheme="minorHAnsi" w:hAnsiTheme="minorHAnsi"/>
          <w:sz w:val="22"/>
          <w:szCs w:val="22"/>
        </w:rPr>
        <w:t>cadrée</w:t>
      </w:r>
      <w:r w:rsidR="009D340A" w:rsidRPr="00EB3200">
        <w:rPr>
          <w:rFonts w:asciiTheme="minorHAnsi" w:cstheme="minorHAnsi" w:hAnsiTheme="minorHAnsi"/>
          <w:sz w:val="22"/>
          <w:szCs w:val="22"/>
        </w:rPr>
        <w:t xml:space="preserve"> la politique de rémunération dont bénéficient les salariés de l’UES AGIR à dom. </w:t>
      </w:r>
    </w:p>
    <w:p w14:paraId="52701148" w14:textId="77777777" w:rsidP="000237BD" w:rsidR="001E190B" w:rsidRDefault="001E190B" w:rsidRPr="009F3629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3053CAB4" w14:textId="0AD26A76" w:rsidP="000237BD" w:rsidR="00EB3200" w:rsidRDefault="00EB3200" w:rsidRPr="009F3629">
      <w:pPr>
        <w:jc w:val="both"/>
        <w:rPr>
          <w:rFonts w:asciiTheme="minorHAnsi" w:cstheme="minorHAnsi" w:hAnsiTheme="minorHAnsi"/>
          <w:sz w:val="22"/>
          <w:szCs w:val="22"/>
        </w:rPr>
      </w:pPr>
      <w:r w:rsidRPr="009F3629">
        <w:rPr>
          <w:rFonts w:asciiTheme="minorHAnsi" w:cstheme="minorHAnsi" w:hAnsiTheme="minorHAnsi"/>
          <w:sz w:val="22"/>
          <w:szCs w:val="22"/>
        </w:rPr>
        <w:t>Conformément aux engagements pris par la Direction lors des négociations annuelles 2020, un chantier permettant d’identifier les compétences et co</w:t>
      </w:r>
      <w:r w:rsidR="00956180">
        <w:rPr>
          <w:rFonts w:asciiTheme="minorHAnsi" w:cstheme="minorHAnsi" w:hAnsiTheme="minorHAnsi"/>
          <w:sz w:val="22"/>
          <w:szCs w:val="22"/>
        </w:rPr>
        <w:t>ntributions ainsi que</w:t>
      </w:r>
      <w:r w:rsidRPr="009F3629">
        <w:rPr>
          <w:rFonts w:asciiTheme="minorHAnsi" w:cstheme="minorHAnsi" w:hAnsiTheme="minorHAnsi"/>
          <w:sz w:val="22"/>
          <w:szCs w:val="22"/>
        </w:rPr>
        <w:t xml:space="preserve"> d’établir une cartographie simple et lisible des métiers</w:t>
      </w:r>
      <w:proofErr w:type="gramStart"/>
      <w:r w:rsidRPr="009F3629">
        <w:rPr>
          <w:rFonts w:asciiTheme="minorHAnsi" w:cstheme="minorHAnsi" w:hAnsiTheme="minorHAnsi"/>
          <w:sz w:val="22"/>
          <w:szCs w:val="22"/>
        </w:rPr>
        <w:t>, ,</w:t>
      </w:r>
      <w:proofErr w:type="gramEnd"/>
      <w:r w:rsidRPr="009F3629">
        <w:rPr>
          <w:rFonts w:asciiTheme="minorHAnsi" w:cstheme="minorHAnsi" w:hAnsiTheme="minorHAnsi"/>
          <w:sz w:val="22"/>
          <w:szCs w:val="22"/>
        </w:rPr>
        <w:t xml:space="preserve"> a été mené </w:t>
      </w:r>
      <w:r w:rsidR="009F3629">
        <w:rPr>
          <w:rFonts w:asciiTheme="minorHAnsi" w:cstheme="minorHAnsi" w:hAnsiTheme="minorHAnsi"/>
          <w:sz w:val="22"/>
          <w:szCs w:val="22"/>
        </w:rPr>
        <w:t xml:space="preserve"> tout au long de l’année 2021 </w:t>
      </w:r>
      <w:r w:rsidRPr="009F3629">
        <w:rPr>
          <w:rFonts w:asciiTheme="minorHAnsi" w:cstheme="minorHAnsi" w:hAnsiTheme="minorHAnsi"/>
          <w:sz w:val="22"/>
          <w:szCs w:val="22"/>
        </w:rPr>
        <w:t>pour l’ensemble des emplois de l’UES.</w:t>
      </w:r>
    </w:p>
    <w:p w14:paraId="1994232D" w14:textId="77777777" w:rsidP="000237BD" w:rsidR="00EB3200" w:rsidRDefault="00EB3200" w:rsidRPr="009F3629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871DCE3" w14:textId="0B7593FE" w:rsidP="000237BD" w:rsidR="009F3629" w:rsidRDefault="00C908AC">
      <w:pPr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L</w:t>
      </w:r>
      <w:r w:rsidR="009F3629">
        <w:rPr>
          <w:rFonts w:asciiTheme="minorHAnsi" w:cstheme="minorHAnsi" w:hAnsiTheme="minorHAnsi"/>
          <w:sz w:val="22"/>
          <w:szCs w:val="22"/>
        </w:rPr>
        <w:t xml:space="preserve">a Direction a proposé aux représentants du personnel d’engager un tournant dans la politique de rémunération de l’UES en </w:t>
      </w:r>
      <w:r w:rsidR="00BB6CFE">
        <w:rPr>
          <w:rFonts w:asciiTheme="minorHAnsi" w:cstheme="minorHAnsi" w:hAnsiTheme="minorHAnsi"/>
          <w:sz w:val="22"/>
          <w:szCs w:val="22"/>
        </w:rPr>
        <w:t xml:space="preserve">travaillant sur un meilleur </w:t>
      </w:r>
      <w:r w:rsidR="009F3629">
        <w:rPr>
          <w:rFonts w:asciiTheme="minorHAnsi" w:cstheme="minorHAnsi" w:hAnsiTheme="minorHAnsi"/>
          <w:sz w:val="22"/>
          <w:szCs w:val="22"/>
        </w:rPr>
        <w:t xml:space="preserve">équilibre contribution/rétribution. </w:t>
      </w:r>
    </w:p>
    <w:p w14:paraId="3333C0F0" w14:textId="77777777" w:rsidP="000237BD" w:rsidR="009F3629" w:rsidRDefault="009F3629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37D942C" w14:textId="77777777" w:rsidP="000237BD" w:rsidR="009F3629" w:rsidRDefault="009F3629">
      <w:pPr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Les parties signataires font le constat partagé de l’objectivité et de la transparence des résultats de l’expertise présentée.  </w:t>
      </w:r>
    </w:p>
    <w:p w14:paraId="63AA45C8" w14:textId="77777777" w:rsidP="000237BD" w:rsidR="00EB3200" w:rsidRDefault="00EB3200" w:rsidRPr="009F3629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643F5C8" w14:textId="77777777" w:rsidP="000237BD" w:rsidR="009F3629" w:rsidRDefault="009D340A" w:rsidRPr="009F3629">
      <w:pPr>
        <w:jc w:val="both"/>
        <w:rPr>
          <w:rFonts w:asciiTheme="minorHAnsi" w:cstheme="minorHAnsi" w:hAnsiTheme="minorHAnsi"/>
          <w:sz w:val="22"/>
          <w:szCs w:val="22"/>
        </w:rPr>
      </w:pPr>
      <w:r w:rsidRPr="009F3629">
        <w:rPr>
          <w:rFonts w:asciiTheme="minorHAnsi" w:cstheme="minorHAnsi" w:hAnsiTheme="minorHAnsi"/>
          <w:sz w:val="22"/>
          <w:szCs w:val="22"/>
        </w:rPr>
        <w:t xml:space="preserve">Sont ainsi prévues des mesures salariales collectives et pérennes et en particulier la transformation de la </w:t>
      </w:r>
      <w:r w:rsidR="009F3629" w:rsidRPr="009F3629">
        <w:rPr>
          <w:rFonts w:asciiTheme="minorHAnsi" w:cstheme="minorHAnsi" w:hAnsiTheme="minorHAnsi"/>
          <w:sz w:val="22"/>
          <w:szCs w:val="22"/>
        </w:rPr>
        <w:t xml:space="preserve">politique de rémunération, </w:t>
      </w:r>
      <w:r w:rsidR="00BB6CFE">
        <w:rPr>
          <w:rFonts w:asciiTheme="minorHAnsi" w:cstheme="minorHAnsi" w:hAnsiTheme="minorHAnsi"/>
          <w:sz w:val="22"/>
          <w:szCs w:val="22"/>
        </w:rPr>
        <w:t xml:space="preserve">sur un modèle pluriannuel qui veillera à l’équité de rétribution au sein des mêmes emplois, et relativement entre eux. </w:t>
      </w:r>
    </w:p>
    <w:p w14:paraId="4838B141" w14:textId="77777777" w:rsidP="000237BD" w:rsidR="00DD28F4" w:rsidRDefault="00DD28F4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41F4DBE9" w14:textId="77777777" w:rsidP="000237BD" w:rsidR="009D340A" w:rsidRDefault="00F635D0" w:rsidRPr="002778FD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2778FD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</w:t>
      </w:r>
      <w:r w:rsidR="00B5201D">
        <w:rPr>
          <w:rFonts w:asciiTheme="minorHAnsi" w:cstheme="minorHAnsi" w:hAnsiTheme="minorHAnsi"/>
          <w:b/>
          <w:sz w:val="22"/>
          <w:szCs w:val="22"/>
          <w:u w:val="single"/>
        </w:rPr>
        <w:t xml:space="preserve">1 </w:t>
      </w:r>
      <w:r w:rsidRPr="002778FD">
        <w:rPr>
          <w:rFonts w:asciiTheme="minorHAnsi" w:cstheme="minorHAnsi" w:hAnsiTheme="minorHAnsi"/>
          <w:b/>
          <w:sz w:val="22"/>
          <w:szCs w:val="22"/>
          <w:u w:val="single"/>
        </w:rPr>
        <w:t xml:space="preserve">- </w:t>
      </w:r>
      <w:r w:rsidR="009D340A" w:rsidRPr="002778FD">
        <w:rPr>
          <w:rFonts w:asciiTheme="minorHAnsi" w:cstheme="minorHAnsi" w:hAnsiTheme="minorHAnsi"/>
          <w:b/>
          <w:sz w:val="22"/>
          <w:szCs w:val="22"/>
          <w:u w:val="single"/>
        </w:rPr>
        <w:t>REVALORISATIONS COLLECTIVES</w:t>
      </w:r>
    </w:p>
    <w:p w14:paraId="69A5568E" w14:textId="77777777" w:rsidP="000237BD" w:rsidR="009D340A" w:rsidRDefault="009D340A" w:rsidRPr="002778FD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06F6686C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Tout au long des réunions de négociations précitées, les parties signataires ont convenu de la nécessité de construire une rémunération juste et équitable.</w:t>
      </w:r>
    </w:p>
    <w:p w14:paraId="36109AC0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360D9556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Cette construction s’établit </w:t>
      </w:r>
      <w:r w:rsidR="006659BB" w:rsidRPr="00956180">
        <w:rPr>
          <w:rFonts w:asciiTheme="minorHAnsi" w:cstheme="minorHAnsi" w:hAnsiTheme="minorHAnsi"/>
          <w:sz w:val="22"/>
          <w:szCs w:val="22"/>
        </w:rPr>
        <w:t>sur les trois axes suivants :</w:t>
      </w:r>
    </w:p>
    <w:p w14:paraId="4226D910" w14:textId="77777777" w:rsidP="000237BD" w:rsidR="006659BB" w:rsidRDefault="006659BB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76205F7" w14:textId="77777777" w:rsidP="00E8302B" w:rsidR="00E8302B" w:rsidRDefault="00E8302B" w:rsidRPr="00956180">
      <w:pPr>
        <w:pStyle w:val="Paragraphedeliste"/>
        <w:numPr>
          <w:ilvl w:val="0"/>
          <w:numId w:val="6"/>
        </w:numPr>
        <w:jc w:val="both"/>
        <w:rPr>
          <w:rFonts w:asciiTheme="minorHAnsi" w:cstheme="minorHAnsi" w:eastAsia="Times New Roman" w:hAnsiTheme="minorHAnsi"/>
          <w:lang w:eastAsia="fr-FR"/>
        </w:rPr>
      </w:pPr>
      <w:r w:rsidRPr="00956180">
        <w:rPr>
          <w:rFonts w:asciiTheme="minorHAnsi" w:cstheme="minorHAnsi" w:eastAsia="Times New Roman" w:hAnsiTheme="minorHAnsi"/>
          <w:lang w:eastAsia="fr-FR"/>
        </w:rPr>
        <w:t xml:space="preserve">Garantir un pacte social en assurant un niveau de rémunération garantissant 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 xml:space="preserve">autant que possible </w:t>
      </w:r>
      <w:r w:rsidRPr="00956180">
        <w:rPr>
          <w:rFonts w:asciiTheme="minorHAnsi" w:cstheme="minorHAnsi" w:eastAsia="Times New Roman" w:hAnsiTheme="minorHAnsi"/>
          <w:lang w:eastAsia="fr-FR"/>
        </w:rPr>
        <w:t>le maintien du pouvoir d’achat</w:t>
      </w:r>
    </w:p>
    <w:p w14:paraId="368BB5B0" w14:textId="77777777" w:rsidP="00E8302B" w:rsidR="00E8302B" w:rsidRDefault="00E8302B" w:rsidRPr="00956180">
      <w:pPr>
        <w:pStyle w:val="Paragraphedeliste"/>
        <w:numPr>
          <w:ilvl w:val="0"/>
          <w:numId w:val="6"/>
        </w:numPr>
        <w:jc w:val="both"/>
        <w:rPr>
          <w:rFonts w:asciiTheme="minorHAnsi" w:cstheme="minorHAnsi" w:eastAsia="Times New Roman" w:hAnsiTheme="minorHAnsi"/>
          <w:lang w:eastAsia="fr-FR"/>
        </w:rPr>
      </w:pPr>
      <w:r w:rsidRPr="00956180">
        <w:rPr>
          <w:rFonts w:asciiTheme="minorHAnsi" w:cstheme="minorHAnsi" w:eastAsia="Times New Roman" w:hAnsiTheme="minorHAnsi"/>
          <w:lang w:eastAsia="fr-FR"/>
        </w:rPr>
        <w:t xml:space="preserve">La juste rétribution des emplois en vérifiant l’adéquation des rémunérations 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 xml:space="preserve">aux </w:t>
      </w:r>
      <w:r w:rsidRPr="00956180">
        <w:rPr>
          <w:rFonts w:asciiTheme="minorHAnsi" w:cstheme="minorHAnsi" w:eastAsia="Times New Roman" w:hAnsiTheme="minorHAnsi"/>
          <w:lang w:eastAsia="fr-FR"/>
        </w:rPr>
        <w:t>pratique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>s</w:t>
      </w:r>
      <w:r w:rsidRPr="00956180">
        <w:rPr>
          <w:rFonts w:asciiTheme="minorHAnsi" w:cstheme="minorHAnsi" w:eastAsia="Times New Roman" w:hAnsiTheme="minorHAnsi"/>
          <w:lang w:eastAsia="fr-FR"/>
        </w:rPr>
        <w:t xml:space="preserve"> 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 xml:space="preserve">du </w:t>
      </w:r>
      <w:r w:rsidRPr="00956180">
        <w:rPr>
          <w:rFonts w:asciiTheme="minorHAnsi" w:cstheme="minorHAnsi" w:eastAsia="Times New Roman" w:hAnsiTheme="minorHAnsi"/>
          <w:lang w:eastAsia="fr-FR"/>
        </w:rPr>
        <w:t xml:space="preserve">marché du travail et 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 xml:space="preserve">aux </w:t>
      </w:r>
      <w:r w:rsidRPr="00956180">
        <w:rPr>
          <w:rFonts w:asciiTheme="minorHAnsi" w:cstheme="minorHAnsi" w:eastAsia="Times New Roman" w:hAnsiTheme="minorHAnsi"/>
          <w:lang w:eastAsia="fr-FR"/>
        </w:rPr>
        <w:t>pratique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>s</w:t>
      </w:r>
      <w:r w:rsidRPr="00956180">
        <w:rPr>
          <w:rFonts w:asciiTheme="minorHAnsi" w:cstheme="minorHAnsi" w:eastAsia="Times New Roman" w:hAnsiTheme="minorHAnsi"/>
          <w:lang w:eastAsia="fr-FR"/>
        </w:rPr>
        <w:t xml:space="preserve"> interne</w:t>
      </w:r>
      <w:r w:rsidR="00956180" w:rsidRPr="00956180">
        <w:rPr>
          <w:rFonts w:asciiTheme="minorHAnsi" w:cstheme="minorHAnsi" w:eastAsia="Times New Roman" w:hAnsiTheme="minorHAnsi"/>
          <w:lang w:eastAsia="fr-FR"/>
        </w:rPr>
        <w:t>s</w:t>
      </w:r>
    </w:p>
    <w:p w14:paraId="28C5FC6D" w14:textId="77777777" w:rsidP="00E8302B" w:rsidR="00E8302B" w:rsidRDefault="00E8302B" w:rsidRPr="00956180">
      <w:pPr>
        <w:pStyle w:val="Paragraphedeliste"/>
        <w:numPr>
          <w:ilvl w:val="0"/>
          <w:numId w:val="6"/>
        </w:numPr>
        <w:jc w:val="both"/>
        <w:rPr>
          <w:rFonts w:asciiTheme="minorHAnsi" w:cstheme="minorHAnsi" w:eastAsia="Times New Roman" w:hAnsiTheme="minorHAnsi"/>
          <w:lang w:eastAsia="fr-FR"/>
        </w:rPr>
      </w:pPr>
      <w:r w:rsidRPr="00956180">
        <w:rPr>
          <w:rFonts w:asciiTheme="minorHAnsi" w:cstheme="minorHAnsi" w:eastAsia="Times New Roman" w:hAnsiTheme="minorHAnsi"/>
          <w:lang w:eastAsia="fr-FR"/>
        </w:rPr>
        <w:t>La juste rétribution des compétences et performances individuelles</w:t>
      </w:r>
    </w:p>
    <w:p w14:paraId="4E71B31E" w14:textId="38BB3B9C" w:rsidP="00E8302B" w:rsidR="00956180" w:rsidRDefault="00E8302B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Pour 2022, l</w:t>
      </w:r>
      <w:r w:rsidR="00F5439E" w:rsidRPr="00956180">
        <w:rPr>
          <w:rFonts w:asciiTheme="minorHAnsi" w:cstheme="minorHAnsi" w:hAnsiTheme="minorHAnsi"/>
          <w:sz w:val="22"/>
          <w:szCs w:val="22"/>
        </w:rPr>
        <w:t xml:space="preserve">es parties sont convenues </w:t>
      </w:r>
      <w:r w:rsidRPr="00956180">
        <w:rPr>
          <w:rFonts w:asciiTheme="minorHAnsi" w:cstheme="minorHAnsi" w:hAnsiTheme="minorHAnsi"/>
          <w:sz w:val="22"/>
          <w:szCs w:val="22"/>
        </w:rPr>
        <w:t xml:space="preserve"> de traiter les deux premiers axes en attribuant </w:t>
      </w:r>
      <w:r w:rsidR="00F5439E" w:rsidRPr="00956180">
        <w:rPr>
          <w:rFonts w:asciiTheme="minorHAnsi" w:cstheme="minorHAnsi" w:hAnsiTheme="minorHAnsi"/>
          <w:sz w:val="22"/>
          <w:szCs w:val="22"/>
        </w:rPr>
        <w:t xml:space="preserve">une dotation collective </w:t>
      </w:r>
      <w:r w:rsidR="00B5201D" w:rsidRPr="00956180">
        <w:rPr>
          <w:rFonts w:asciiTheme="minorHAnsi" w:cstheme="minorHAnsi" w:hAnsiTheme="minorHAnsi"/>
          <w:sz w:val="22"/>
          <w:szCs w:val="22"/>
        </w:rPr>
        <w:t>représentant</w:t>
      </w:r>
      <w:r w:rsidR="003001CA">
        <w:rPr>
          <w:rFonts w:asciiTheme="minorHAnsi" w:cstheme="minorHAnsi" w:hAnsiTheme="minorHAnsi"/>
          <w:sz w:val="22"/>
          <w:szCs w:val="22"/>
        </w:rPr>
        <w:t xml:space="preserve"> XX</w:t>
      </w:r>
      <w:r w:rsidR="00B5201D" w:rsidRPr="00956180">
        <w:rPr>
          <w:rFonts w:asciiTheme="minorHAnsi" w:cstheme="minorHAnsi" w:hAnsiTheme="minorHAnsi"/>
          <w:sz w:val="22"/>
          <w:szCs w:val="22"/>
        </w:rPr>
        <w:t xml:space="preserve"> de la masse salariale </w:t>
      </w:r>
      <w:r w:rsidR="00F5439E" w:rsidRPr="00956180">
        <w:rPr>
          <w:rFonts w:asciiTheme="minorHAnsi" w:cstheme="minorHAnsi" w:hAnsiTheme="minorHAnsi"/>
          <w:sz w:val="22"/>
          <w:szCs w:val="22"/>
        </w:rPr>
        <w:t xml:space="preserve">pour </w:t>
      </w:r>
      <w:r w:rsidR="000237BD" w:rsidRPr="00956180">
        <w:rPr>
          <w:rFonts w:asciiTheme="minorHAnsi" w:cstheme="minorHAnsi" w:hAnsiTheme="minorHAnsi"/>
          <w:sz w:val="22"/>
          <w:szCs w:val="22"/>
        </w:rPr>
        <w:t xml:space="preserve">revaloriser les salaires  répartie de la façon suivante </w:t>
      </w:r>
      <w:r w:rsidR="00F5439E" w:rsidRPr="00956180">
        <w:rPr>
          <w:rFonts w:asciiTheme="minorHAnsi" w:cstheme="minorHAnsi" w:hAnsiTheme="minorHAnsi"/>
          <w:sz w:val="22"/>
          <w:szCs w:val="22"/>
        </w:rPr>
        <w:t>:</w:t>
      </w:r>
    </w:p>
    <w:p w14:paraId="7AF177B6" w14:textId="77777777" w:rsidR="00956180" w:rsidRDefault="00956180">
      <w:pPr>
        <w:spacing w:after="160" w:line="259" w:lineRule="auto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br w:type="page"/>
      </w:r>
    </w:p>
    <w:p w14:paraId="1C8A7DF3" w14:textId="77777777" w:rsidP="00E8302B" w:rsidR="00F5439E" w:rsidRDefault="00F5439E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080E9E6F" w14:textId="77777777" w:rsidP="000237BD" w:rsidR="00F5439E" w:rsidRDefault="00F5439E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33E0C2EB" w14:textId="77777777" w:rsidP="000237BD" w:rsidR="00B5201D" w:rsidRDefault="00B5201D" w:rsidRPr="0095618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inorHAnsi" w:cstheme="minorHAnsi" w:hAnsiTheme="minorHAnsi"/>
          <w:b/>
          <w:i/>
        </w:rPr>
      </w:pPr>
      <w:r w:rsidRPr="00956180">
        <w:rPr>
          <w:rFonts w:asciiTheme="minorHAnsi" w:cstheme="minorHAnsi" w:hAnsiTheme="minorHAnsi"/>
          <w:b/>
          <w:i/>
        </w:rPr>
        <w:t xml:space="preserve">Augmentation </w:t>
      </w:r>
      <w:r w:rsidR="00383400" w:rsidRPr="00956180">
        <w:rPr>
          <w:rFonts w:asciiTheme="minorHAnsi" w:cstheme="minorHAnsi" w:hAnsiTheme="minorHAnsi"/>
          <w:b/>
          <w:i/>
        </w:rPr>
        <w:t>« P</w:t>
      </w:r>
      <w:r w:rsidRPr="00956180">
        <w:rPr>
          <w:rFonts w:asciiTheme="minorHAnsi" w:cstheme="minorHAnsi" w:hAnsiTheme="minorHAnsi"/>
          <w:b/>
          <w:i/>
        </w:rPr>
        <w:t>lancher</w:t>
      </w:r>
      <w:r w:rsidR="00383400" w:rsidRPr="00956180">
        <w:rPr>
          <w:rFonts w:asciiTheme="minorHAnsi" w:cstheme="minorHAnsi" w:hAnsiTheme="minorHAnsi"/>
          <w:b/>
          <w:i/>
        </w:rPr>
        <w:t> »</w:t>
      </w:r>
    </w:p>
    <w:p w14:paraId="50A28CDC" w14:textId="77777777" w:rsidP="000237BD" w:rsidR="000237BD" w:rsidRDefault="000237BD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  <w:i/>
        </w:rPr>
      </w:pPr>
    </w:p>
    <w:p w14:paraId="0702A573" w14:textId="01EA9C54" w:rsidP="000237BD" w:rsidR="00F5439E" w:rsidRDefault="003001CA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</w:rPr>
      </w:pPr>
      <w:r>
        <w:rPr>
          <w:rFonts w:asciiTheme="minorHAnsi" w:cstheme="minorHAnsi" w:hAnsiTheme="minorHAnsi"/>
        </w:rPr>
        <w:t xml:space="preserve">XX </w:t>
      </w:r>
      <w:r w:rsidR="00B5201D" w:rsidRPr="00956180">
        <w:rPr>
          <w:rFonts w:asciiTheme="minorHAnsi" w:cstheme="minorHAnsi" w:hAnsiTheme="minorHAnsi"/>
        </w:rPr>
        <w:t xml:space="preserve">de la masse salariale </w:t>
      </w:r>
      <w:r w:rsidR="00F5439E" w:rsidRPr="00956180">
        <w:rPr>
          <w:rFonts w:asciiTheme="minorHAnsi" w:cstheme="minorHAnsi" w:hAnsiTheme="minorHAnsi"/>
        </w:rPr>
        <w:t xml:space="preserve"> brut</w:t>
      </w:r>
      <w:r w:rsidR="00383400" w:rsidRPr="00956180">
        <w:rPr>
          <w:rFonts w:asciiTheme="minorHAnsi" w:cstheme="minorHAnsi" w:hAnsiTheme="minorHAnsi"/>
        </w:rPr>
        <w:t xml:space="preserve">e est </w:t>
      </w:r>
      <w:r w:rsidR="00F5439E" w:rsidRPr="00956180">
        <w:rPr>
          <w:rFonts w:asciiTheme="minorHAnsi" w:cstheme="minorHAnsi" w:hAnsiTheme="minorHAnsi"/>
        </w:rPr>
        <w:t>destiné</w:t>
      </w:r>
      <w:r w:rsidR="00383400" w:rsidRPr="00956180">
        <w:rPr>
          <w:rFonts w:asciiTheme="minorHAnsi" w:cstheme="minorHAnsi" w:hAnsiTheme="minorHAnsi"/>
        </w:rPr>
        <w:t xml:space="preserve"> à la </w:t>
      </w:r>
      <w:r w:rsidR="00F5439E" w:rsidRPr="00956180">
        <w:rPr>
          <w:rFonts w:asciiTheme="minorHAnsi" w:cstheme="minorHAnsi" w:hAnsiTheme="minorHAnsi"/>
        </w:rPr>
        <w:t>revalorisation</w:t>
      </w:r>
      <w:r w:rsidR="00383400" w:rsidRPr="00956180">
        <w:rPr>
          <w:rFonts w:asciiTheme="minorHAnsi" w:cstheme="minorHAnsi" w:hAnsiTheme="minorHAnsi"/>
        </w:rPr>
        <w:t xml:space="preserve"> des plus bas salaires</w:t>
      </w:r>
      <w:r w:rsidR="00F5439E" w:rsidRPr="00956180">
        <w:rPr>
          <w:rFonts w:asciiTheme="minorHAnsi" w:cstheme="minorHAnsi" w:hAnsiTheme="minorHAnsi"/>
        </w:rPr>
        <w:t>.</w:t>
      </w:r>
    </w:p>
    <w:p w14:paraId="0B91D1DF" w14:textId="77777777" w:rsidP="000237BD" w:rsidR="000237BD" w:rsidRDefault="000237BD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</w:rPr>
      </w:pPr>
    </w:p>
    <w:p w14:paraId="742D081D" w14:textId="7AFFBD62" w:rsidP="000237BD" w:rsidR="00B5201D" w:rsidRDefault="00A50EDF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</w:rPr>
      </w:pPr>
      <w:r w:rsidRPr="00956180">
        <w:rPr>
          <w:rFonts w:asciiTheme="minorHAnsi" w:cstheme="minorHAnsi" w:hAnsiTheme="minorHAnsi"/>
        </w:rPr>
        <w:t>Po</w:t>
      </w:r>
      <w:r w:rsidR="00AF0A74" w:rsidRPr="00956180">
        <w:rPr>
          <w:rFonts w:asciiTheme="minorHAnsi" w:cstheme="minorHAnsi" w:hAnsiTheme="minorHAnsi"/>
        </w:rPr>
        <w:t xml:space="preserve">ur les salariés </w:t>
      </w:r>
      <w:r w:rsidRPr="00956180">
        <w:rPr>
          <w:rFonts w:asciiTheme="minorHAnsi" w:cstheme="minorHAnsi" w:hAnsiTheme="minorHAnsi"/>
        </w:rPr>
        <w:t xml:space="preserve">dont le salaire contractuel brut </w:t>
      </w:r>
      <w:r w:rsidR="00B5201D" w:rsidRPr="00956180">
        <w:rPr>
          <w:rFonts w:asciiTheme="minorHAnsi" w:cstheme="minorHAnsi" w:hAnsiTheme="minorHAnsi"/>
        </w:rPr>
        <w:t>annuel</w:t>
      </w:r>
      <w:r w:rsidRPr="00956180">
        <w:rPr>
          <w:rFonts w:asciiTheme="minorHAnsi" w:cstheme="minorHAnsi" w:hAnsiTheme="minorHAnsi"/>
        </w:rPr>
        <w:t xml:space="preserve"> </w:t>
      </w:r>
      <w:r w:rsidR="00AF0A74" w:rsidRPr="00956180">
        <w:rPr>
          <w:rFonts w:asciiTheme="minorHAnsi" w:cstheme="minorHAnsi" w:hAnsiTheme="minorHAnsi"/>
        </w:rPr>
        <w:t xml:space="preserve">en équivalent temps plein </w:t>
      </w:r>
      <w:r w:rsidRPr="00956180">
        <w:rPr>
          <w:rFonts w:asciiTheme="minorHAnsi" w:cstheme="minorHAnsi" w:hAnsiTheme="minorHAnsi"/>
        </w:rPr>
        <w:t xml:space="preserve">est </w:t>
      </w:r>
      <w:r w:rsidR="00956180">
        <w:rPr>
          <w:rFonts w:asciiTheme="minorHAnsi" w:cstheme="minorHAnsi" w:hAnsiTheme="minorHAnsi"/>
        </w:rPr>
        <w:t xml:space="preserve">, </w:t>
      </w:r>
      <w:r w:rsidRPr="00956180">
        <w:rPr>
          <w:rFonts w:asciiTheme="minorHAnsi" w:cstheme="minorHAnsi" w:hAnsiTheme="minorHAnsi"/>
        </w:rPr>
        <w:t>à la date de signature des présentes</w:t>
      </w:r>
      <w:r w:rsidR="00956180">
        <w:rPr>
          <w:rFonts w:asciiTheme="minorHAnsi" w:cstheme="minorHAnsi" w:hAnsiTheme="minorHAnsi"/>
        </w:rPr>
        <w:t>,</w:t>
      </w:r>
      <w:r w:rsidRPr="00956180">
        <w:rPr>
          <w:rFonts w:asciiTheme="minorHAnsi" w:cstheme="minorHAnsi" w:hAnsiTheme="minorHAnsi"/>
        </w:rPr>
        <w:t xml:space="preserve"> inférieur </w:t>
      </w:r>
      <w:r w:rsidR="00956180">
        <w:rPr>
          <w:rFonts w:asciiTheme="minorHAnsi" w:cstheme="minorHAnsi" w:hAnsiTheme="minorHAnsi"/>
        </w:rPr>
        <w:t xml:space="preserve">(soit </w:t>
      </w:r>
      <w:r w:rsidR="00B5201D" w:rsidRPr="00956180">
        <w:rPr>
          <w:rFonts w:asciiTheme="minorHAnsi" w:cstheme="minorHAnsi" w:hAnsiTheme="minorHAnsi"/>
        </w:rPr>
        <w:t>brut mensuel)</w:t>
      </w:r>
      <w:r w:rsidRPr="00956180">
        <w:rPr>
          <w:rFonts w:asciiTheme="minorHAnsi" w:cstheme="minorHAnsi" w:hAnsiTheme="minorHAnsi"/>
        </w:rPr>
        <w:t>, les parties sont convenues d’une revalorisation du salaire</w:t>
      </w:r>
      <w:r w:rsidR="000237BD" w:rsidRPr="00956180">
        <w:rPr>
          <w:rFonts w:asciiTheme="minorHAnsi" w:cstheme="minorHAnsi" w:hAnsiTheme="minorHAnsi"/>
        </w:rPr>
        <w:t xml:space="preserve"> de base</w:t>
      </w:r>
      <w:r w:rsidRPr="00956180">
        <w:rPr>
          <w:rFonts w:asciiTheme="minorHAnsi" w:cstheme="minorHAnsi" w:hAnsiTheme="minorHAnsi"/>
        </w:rPr>
        <w:t xml:space="preserve"> </w:t>
      </w:r>
      <w:r w:rsidR="00B5201D" w:rsidRPr="00956180">
        <w:rPr>
          <w:rFonts w:asciiTheme="minorHAnsi" w:cstheme="minorHAnsi" w:hAnsiTheme="minorHAnsi"/>
        </w:rPr>
        <w:t>selon la grille suivante</w:t>
      </w:r>
      <w:r w:rsidR="00383400" w:rsidRPr="00956180">
        <w:rPr>
          <w:rFonts w:asciiTheme="minorHAnsi" w:cstheme="minorHAnsi" w:hAnsiTheme="minorHAnsi"/>
        </w:rPr>
        <w:t> :</w:t>
      </w:r>
    </w:p>
    <w:tbl>
      <w:tblPr>
        <w:tblStyle w:val="Grilledutableau"/>
        <w:tblpPr w:horzAnchor="margin" w:leftFromText="141" w:rightFromText="141" w:tblpXSpec="center" w:tblpY="383" w:vertAnchor="text"/>
        <w:tblW w:type="auto" w:w="0"/>
        <w:tblLook w:firstColumn="1" w:firstRow="1" w:lastColumn="0" w:lastRow="0" w:noHBand="0" w:noVBand="1" w:val="04A0"/>
      </w:tblPr>
      <w:tblGrid>
        <w:gridCol w:w="3685"/>
        <w:gridCol w:w="4111"/>
      </w:tblGrid>
      <w:tr w14:paraId="0BA7E3DE" w14:textId="77777777" w:rsidR="000237BD" w:rsidRPr="00956180" w:rsidTr="000237BD">
        <w:trPr>
          <w:trHeight w:val="315"/>
        </w:trPr>
        <w:tc>
          <w:tcPr>
            <w:tcW w:type="dxa" w:w="3685"/>
            <w:shd w:color="auto" w:fill="4472C4" w:themeFill="accent5" w:val="clear"/>
            <w:noWrap/>
            <w:hideMark/>
          </w:tcPr>
          <w:p w14:paraId="7E9D31E6" w14:textId="77777777" w:rsidP="000237BD" w:rsidR="000237BD" w:rsidRDefault="000237BD" w:rsidRPr="00956180">
            <w:pPr>
              <w:jc w:val="both"/>
              <w:rPr>
                <w:rFonts w:asciiTheme="minorHAnsi" w:cstheme="minorHAnsi" w:eastAsia="Calibri" w:hAnsiTheme="minorHAnsi"/>
                <w:b/>
                <w:bCs/>
                <w:color w:themeColor="background1" w:val="FFFFFF"/>
                <w:sz w:val="22"/>
                <w:szCs w:val="22"/>
                <w:lang w:eastAsia="en-US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Salaire annuel « </w:t>
            </w:r>
            <w:r w:rsidRPr="00956180">
              <w:rPr>
                <w:rFonts w:asciiTheme="minorHAnsi" w:cstheme="minorHAnsi" w:eastAsia="Calibri" w:hAnsiTheme="minorHAnsi"/>
                <w:b/>
                <w:bCs/>
                <w:color w:themeColor="background1" w:val="FFFFFF"/>
                <w:sz w:val="22"/>
                <w:szCs w:val="22"/>
                <w:lang w:eastAsia="en-US"/>
              </w:rPr>
              <w:t>Plancher</w:t>
            </w: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 » (en €)</w:t>
            </w:r>
          </w:p>
        </w:tc>
        <w:tc>
          <w:tcPr>
            <w:tcW w:type="dxa" w:w="4111"/>
            <w:shd w:color="auto" w:fill="4472C4" w:themeFill="accent5" w:val="clear"/>
            <w:noWrap/>
            <w:hideMark/>
          </w:tcPr>
          <w:p w14:paraId="6F903E03" w14:textId="77777777" w:rsidP="000237BD" w:rsidR="000237BD" w:rsidRDefault="000237BD" w:rsidRPr="00956180">
            <w:pPr>
              <w:jc w:val="both"/>
              <w:rPr>
                <w:rFonts w:asciiTheme="minorHAnsi" w:cstheme="minorHAnsi" w:eastAsia="Calibri" w:hAnsiTheme="minorHAnsi"/>
                <w:b/>
                <w:bCs/>
                <w:color w:themeColor="background1" w:val="FFFFFF"/>
                <w:sz w:val="22"/>
                <w:szCs w:val="22"/>
                <w:lang w:eastAsia="en-US"/>
              </w:rPr>
            </w:pPr>
            <w:r w:rsidRPr="00956180">
              <w:rPr>
                <w:rFonts w:asciiTheme="minorHAnsi" w:cstheme="minorHAnsi" w:eastAsia="Calibri" w:hAnsiTheme="minorHAnsi"/>
                <w:b/>
                <w:bCs/>
                <w:color w:themeColor="background1" w:val="FFFFFF"/>
                <w:sz w:val="22"/>
                <w:szCs w:val="22"/>
                <w:lang w:eastAsia="en-US"/>
              </w:rPr>
              <w:t>Montant</w:t>
            </w: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 xml:space="preserve"> annuel de revalorisation (en €)</w:t>
            </w:r>
          </w:p>
        </w:tc>
      </w:tr>
      <w:tr w14:paraId="070D81F8" w14:textId="77777777" w:rsidR="000237BD" w:rsidRPr="00956180" w:rsidTr="00842D81">
        <w:trPr>
          <w:trHeight w:val="315"/>
        </w:trPr>
        <w:tc>
          <w:tcPr>
            <w:tcW w:type="dxa" w:w="3685"/>
            <w:noWrap/>
            <w:vAlign w:val="center"/>
          </w:tcPr>
          <w:p w14:paraId="42DD68FB" w14:textId="4011647E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type="dxa" w:w="4111"/>
            <w:noWrap/>
            <w:vAlign w:val="center"/>
          </w:tcPr>
          <w:p w14:paraId="43113AE7" w14:textId="76491468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</w:tr>
      <w:tr w14:paraId="58F5E74D" w14:textId="77777777" w:rsidR="000237BD" w:rsidRPr="00956180" w:rsidTr="00842D81">
        <w:trPr>
          <w:trHeight w:val="315"/>
        </w:trPr>
        <w:tc>
          <w:tcPr>
            <w:tcW w:type="dxa" w:w="3685"/>
            <w:noWrap/>
            <w:vAlign w:val="center"/>
          </w:tcPr>
          <w:p w14:paraId="2C3FB69A" w14:textId="0E9F5989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type="dxa" w:w="4111"/>
            <w:noWrap/>
            <w:vAlign w:val="center"/>
          </w:tcPr>
          <w:p w14:paraId="234CEB91" w14:textId="123A914C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</w:tr>
      <w:tr w14:paraId="056F0C48" w14:textId="77777777" w:rsidR="000237BD" w:rsidRPr="00956180" w:rsidTr="00842D81">
        <w:trPr>
          <w:trHeight w:val="315"/>
        </w:trPr>
        <w:tc>
          <w:tcPr>
            <w:tcW w:type="dxa" w:w="3685"/>
            <w:noWrap/>
            <w:vAlign w:val="center"/>
          </w:tcPr>
          <w:p w14:paraId="6CB755B4" w14:textId="2D31D610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type="dxa" w:w="4111"/>
            <w:noWrap/>
            <w:vAlign w:val="center"/>
          </w:tcPr>
          <w:p w14:paraId="505FC756" w14:textId="6BEDE094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</w:tr>
      <w:tr w14:paraId="0DA9575E" w14:textId="77777777" w:rsidR="000237BD" w:rsidRPr="00956180" w:rsidTr="00842D81">
        <w:trPr>
          <w:trHeight w:val="315"/>
        </w:trPr>
        <w:tc>
          <w:tcPr>
            <w:tcW w:type="dxa" w:w="3685"/>
            <w:noWrap/>
            <w:vAlign w:val="center"/>
          </w:tcPr>
          <w:p w14:paraId="1036D810" w14:textId="2913A551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type="dxa" w:w="4111"/>
            <w:noWrap/>
            <w:vAlign w:val="center"/>
          </w:tcPr>
          <w:p w14:paraId="230B903E" w14:textId="71B9F05C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</w:tr>
      <w:tr w14:paraId="45AEEAF2" w14:textId="77777777" w:rsidR="000237BD" w:rsidRPr="00956180" w:rsidTr="00842D81">
        <w:trPr>
          <w:trHeight w:val="315"/>
        </w:trPr>
        <w:tc>
          <w:tcPr>
            <w:tcW w:type="dxa" w:w="3685"/>
            <w:noWrap/>
            <w:vAlign w:val="center"/>
          </w:tcPr>
          <w:p w14:paraId="34897782" w14:textId="59776BBE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type="dxa" w:w="4111"/>
            <w:noWrap/>
            <w:vAlign w:val="center"/>
          </w:tcPr>
          <w:p w14:paraId="18BA7F36" w14:textId="556D3FF3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</w:tr>
      <w:tr w14:paraId="2FDD798E" w14:textId="77777777" w:rsidR="000237BD" w:rsidRPr="00956180" w:rsidTr="00842D81">
        <w:trPr>
          <w:trHeight w:val="315"/>
        </w:trPr>
        <w:tc>
          <w:tcPr>
            <w:tcW w:type="dxa" w:w="3685"/>
            <w:noWrap/>
            <w:vAlign w:val="center"/>
          </w:tcPr>
          <w:p w14:paraId="627825D2" w14:textId="06F99FD8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type="dxa" w:w="4111"/>
            <w:noWrap/>
            <w:vAlign w:val="center"/>
          </w:tcPr>
          <w:p w14:paraId="364FD650" w14:textId="3175C30A" w:rsidP="000237BD" w:rsidR="000237BD" w:rsidRDefault="000237BD" w:rsidRPr="00956180">
            <w:pPr>
              <w:jc w:val="center"/>
              <w:rPr>
                <w:rFonts w:asciiTheme="minorHAnsi" w:cstheme="minorHAnsi" w:eastAsia="Calibri" w:hAnsiTheme="minorHAnsi"/>
                <w:b/>
                <w:bCs/>
                <w:sz w:val="22"/>
                <w:szCs w:val="22"/>
              </w:rPr>
            </w:pPr>
          </w:p>
        </w:tc>
      </w:tr>
    </w:tbl>
    <w:p w14:paraId="5E8D02CB" w14:textId="77777777" w:rsidP="000237BD" w:rsidR="00383400" w:rsidRDefault="00383400" w:rsidRPr="00956180">
      <w:pPr>
        <w:pStyle w:val="Paragraphedeliste"/>
        <w:spacing w:after="0" w:line="240" w:lineRule="auto"/>
        <w:ind w:left="0"/>
        <w:jc w:val="both"/>
        <w:rPr>
          <w:rFonts w:asciiTheme="minorHAnsi" w:cstheme="minorHAnsi" w:hAnsiTheme="minorHAnsi"/>
        </w:rPr>
      </w:pPr>
    </w:p>
    <w:p w14:paraId="62B10727" w14:textId="77777777" w:rsidP="000237BD" w:rsidR="00AF0A74" w:rsidRDefault="00AF0A74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3C6C421A" w14:textId="77777777" w:rsidP="000237BD" w:rsidR="000237BD" w:rsidRDefault="000237BD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030BE9B" w14:textId="77777777" w:rsidP="000237BD" w:rsidR="000237BD" w:rsidRDefault="000237BD" w:rsidRPr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090D0E03" w14:textId="77777777" w:rsidP="000237BD" w:rsidR="000237BD" w:rsidRDefault="000237BD" w:rsidRPr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54DF4A6D" w14:textId="77777777" w:rsidP="000237BD" w:rsidR="000237BD" w:rsidRDefault="000237BD" w:rsidRPr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1537206D" w14:textId="77777777" w:rsidP="000237BD" w:rsidR="00956180" w:rsidRDefault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7EE3AD7E" w14:textId="77777777" w:rsidP="000237BD" w:rsidR="00956180" w:rsidRDefault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7F83A7F1" w14:textId="77777777" w:rsidP="000237BD" w:rsidR="00956180" w:rsidRDefault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78CEBB6A" w14:textId="77777777" w:rsidP="000237BD" w:rsidR="00956180" w:rsidRDefault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2DF8BCE2" w14:textId="77777777" w:rsidP="000237BD" w:rsidR="00956180" w:rsidRDefault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</w:p>
    <w:p w14:paraId="3A72E8D1" w14:textId="77777777" w:rsidP="000237BD" w:rsidR="00AF0A74" w:rsidRDefault="00AF0A74" w:rsidRPr="00956180">
      <w:pPr>
        <w:ind w:left="709"/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Le montant de revalorisation appliqué sera proratisé en fonction du temps de travail réel de chaque salarié</w:t>
      </w:r>
      <w:r w:rsidR="000237BD" w:rsidRPr="00956180">
        <w:rPr>
          <w:rFonts w:asciiTheme="minorHAnsi" w:cstheme="minorHAnsi" w:hAnsiTheme="minorHAnsi"/>
          <w:sz w:val="22"/>
          <w:szCs w:val="22"/>
        </w:rPr>
        <w:t xml:space="preserve"> concerné.</w:t>
      </w:r>
    </w:p>
    <w:p w14:paraId="655A7509" w14:textId="77777777" w:rsidP="000237BD" w:rsidR="00A50EDF" w:rsidRDefault="00A50EDF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  <w:highlight w:val="yellow"/>
        </w:rPr>
      </w:pPr>
    </w:p>
    <w:p w14:paraId="5A48D5AD" w14:textId="77777777" w:rsidP="000237BD" w:rsidR="00A50EDF" w:rsidRDefault="00A50EDF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</w:rPr>
      </w:pPr>
    </w:p>
    <w:p w14:paraId="373A2DE8" w14:textId="77777777" w:rsidP="000237BD" w:rsidR="000237BD" w:rsidRDefault="000237BD" w:rsidRPr="0095618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inorHAnsi" w:cstheme="minorHAnsi" w:eastAsia="Times New Roman" w:hAnsiTheme="minorHAnsi"/>
          <w:b/>
          <w:i/>
          <w:lang w:eastAsia="fr-FR"/>
        </w:rPr>
      </w:pPr>
      <w:r w:rsidRPr="00956180">
        <w:rPr>
          <w:rFonts w:asciiTheme="minorHAnsi" w:cstheme="minorHAnsi" w:eastAsia="Times New Roman" w:hAnsiTheme="minorHAnsi"/>
          <w:b/>
          <w:i/>
          <w:lang w:eastAsia="fr-FR"/>
        </w:rPr>
        <w:t>Augmentations individuelles ciblées par classification et emploi</w:t>
      </w:r>
    </w:p>
    <w:p w14:paraId="4DFFF1E0" w14:textId="77777777" w:rsidP="000237BD" w:rsidR="000237BD" w:rsidRDefault="000237BD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6EEEFAFC" w14:textId="0DC81880" w:rsidP="000237BD" w:rsidR="000237BD" w:rsidRDefault="003001CA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  <w:r>
        <w:rPr>
          <w:rFonts w:asciiTheme="minorHAnsi" w:cstheme="minorHAnsi" w:eastAsia="Times New Roman" w:hAnsiTheme="minorHAnsi"/>
          <w:lang w:eastAsia="fr-FR"/>
        </w:rPr>
        <w:t xml:space="preserve">XX </w:t>
      </w:r>
      <w:r w:rsidR="000237BD" w:rsidRPr="00956180">
        <w:rPr>
          <w:rFonts w:asciiTheme="minorHAnsi" w:cstheme="minorHAnsi" w:eastAsia="Times New Roman" w:hAnsiTheme="minorHAnsi"/>
          <w:lang w:eastAsia="fr-FR"/>
        </w:rPr>
        <w:t>% de l</w:t>
      </w:r>
      <w:r w:rsidR="00956180">
        <w:rPr>
          <w:rFonts w:asciiTheme="minorHAnsi" w:cstheme="minorHAnsi" w:eastAsia="Times New Roman" w:hAnsiTheme="minorHAnsi"/>
          <w:lang w:eastAsia="fr-FR"/>
        </w:rPr>
        <w:t>a masse salariale sera consacré</w:t>
      </w:r>
      <w:r w:rsidR="000237BD" w:rsidRPr="00956180">
        <w:rPr>
          <w:rFonts w:asciiTheme="minorHAnsi" w:cstheme="minorHAnsi" w:eastAsia="Times New Roman" w:hAnsiTheme="minorHAnsi"/>
          <w:lang w:eastAsia="fr-FR"/>
        </w:rPr>
        <w:t xml:space="preserve"> à la juste rétribution des emplois</w:t>
      </w:r>
      <w:r w:rsidR="00956180">
        <w:rPr>
          <w:rFonts w:asciiTheme="minorHAnsi" w:cstheme="minorHAnsi" w:eastAsia="Times New Roman" w:hAnsiTheme="minorHAnsi"/>
          <w:lang w:eastAsia="fr-FR"/>
        </w:rPr>
        <w:t xml:space="preserve">. </w:t>
      </w:r>
    </w:p>
    <w:p w14:paraId="611F82DE" w14:textId="77777777" w:rsidP="000237BD" w:rsidR="00956180" w:rsidRDefault="00956180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10EC5917" w14:textId="77777777" w:rsidP="000237BD" w:rsidR="00A276B4" w:rsidRDefault="00A276B4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  <w:r w:rsidRPr="00956180">
        <w:rPr>
          <w:rFonts w:asciiTheme="minorHAnsi" w:cstheme="minorHAnsi" w:eastAsia="Times New Roman" w:hAnsiTheme="minorHAnsi"/>
          <w:lang w:eastAsia="fr-FR"/>
        </w:rPr>
        <w:t>Après éventuelle application de l’augmentation « plancher »</w:t>
      </w:r>
      <w:r w:rsidR="00A85DB5" w:rsidRPr="00956180">
        <w:rPr>
          <w:rFonts w:asciiTheme="minorHAnsi" w:cstheme="minorHAnsi" w:eastAsia="Times New Roman" w:hAnsiTheme="minorHAnsi"/>
          <w:lang w:eastAsia="fr-FR"/>
        </w:rPr>
        <w:t>, le salaire annuel</w:t>
      </w:r>
      <w:r w:rsidRPr="00956180">
        <w:rPr>
          <w:rFonts w:asciiTheme="minorHAnsi" w:cstheme="minorHAnsi" w:eastAsia="Times New Roman" w:hAnsiTheme="minorHAnsi"/>
          <w:lang w:eastAsia="fr-FR"/>
        </w:rPr>
        <w:t xml:space="preserve"> de base ser</w:t>
      </w:r>
      <w:r w:rsidR="00A85DB5" w:rsidRPr="00956180">
        <w:rPr>
          <w:rFonts w:asciiTheme="minorHAnsi" w:cstheme="minorHAnsi" w:eastAsia="Times New Roman" w:hAnsiTheme="minorHAnsi"/>
          <w:lang w:eastAsia="fr-FR"/>
        </w:rPr>
        <w:t>a comparé aux médianes du marché et des pratiques internes, corrigées en fonction de l’âge du salarié.</w:t>
      </w:r>
    </w:p>
    <w:p w14:paraId="5622840C" w14:textId="77777777" w:rsidP="000237BD" w:rsidR="00956180" w:rsidRDefault="00956180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05309F26" w14:textId="77777777" w:rsidP="000237BD" w:rsidR="00A85DB5" w:rsidRDefault="00A85DB5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  <w:r w:rsidRPr="00956180">
        <w:rPr>
          <w:rFonts w:asciiTheme="minorHAnsi" w:cstheme="minorHAnsi" w:eastAsia="Times New Roman" w:hAnsiTheme="minorHAnsi"/>
          <w:lang w:eastAsia="fr-FR"/>
        </w:rPr>
        <w:t>Une augmentation sera appliquée de la façon suivante</w:t>
      </w:r>
      <w:r w:rsidR="00956180">
        <w:rPr>
          <w:rFonts w:asciiTheme="minorHAnsi" w:cstheme="minorHAnsi" w:eastAsia="Times New Roman" w:hAnsiTheme="minorHAnsi"/>
          <w:lang w:eastAsia="fr-FR"/>
        </w:rPr>
        <w:t> :</w:t>
      </w:r>
    </w:p>
    <w:p w14:paraId="35561FAA" w14:textId="77777777" w:rsidP="000237BD" w:rsidR="00A85DB5" w:rsidRDefault="00A85DB5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highlight w:val="yellow"/>
          <w:lang w:eastAsia="fr-FR"/>
        </w:rPr>
      </w:pPr>
    </w:p>
    <w:tbl>
      <w:tblPr>
        <w:tblStyle w:val="Grilledutableau"/>
        <w:tblW w:type="dxa" w:w="7687"/>
        <w:tblInd w:type="dxa" w:w="813"/>
        <w:tblLayout w:type="fixed"/>
        <w:tblLook w:firstColumn="1" w:firstRow="1" w:lastColumn="0" w:lastRow="0" w:noHBand="0" w:noVBand="1" w:val="04A0"/>
      </w:tblPr>
      <w:tblGrid>
        <w:gridCol w:w="2159"/>
        <w:gridCol w:w="1588"/>
        <w:gridCol w:w="1970"/>
        <w:gridCol w:w="1970"/>
      </w:tblGrid>
      <w:tr w14:paraId="26B4116C" w14:textId="77777777" w:rsidR="00956180" w:rsidRPr="00956180" w:rsidTr="00026CED">
        <w:trPr>
          <w:trHeight w:val="567"/>
        </w:trPr>
        <w:tc>
          <w:tcPr>
            <w:tcW w:type="dxa" w:w="2159"/>
            <w:vMerge w:val="restart"/>
            <w:shd w:color="auto" w:fill="4472C4" w:themeFill="accent5" w:val="clear"/>
            <w:vAlign w:val="center"/>
          </w:tcPr>
          <w:p w14:paraId="440992B3" w14:textId="77777777" w:rsidP="00026CED" w:rsidR="00956180" w:rsidRDefault="00956180" w:rsidRPr="00956180">
            <w:pPr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Situation par rapport au marché</w:t>
            </w:r>
          </w:p>
        </w:tc>
        <w:tc>
          <w:tcPr>
            <w:tcW w:type="dxa" w:w="1588"/>
            <w:shd w:color="auto" w:fill="4472C4" w:themeFill="accent5" w:val="clear"/>
            <w:noWrap/>
            <w:vAlign w:val="center"/>
          </w:tcPr>
          <w:p w14:paraId="3E4DC3FB" w14:textId="77777777" w:rsidP="00956180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En  dessous</w:t>
            </w:r>
          </w:p>
        </w:tc>
        <w:tc>
          <w:tcPr>
            <w:tcW w:type="dxa" w:w="1970"/>
            <w:shd w:color="auto" w:fill="4472C4" w:themeFill="accent5" w:val="clear"/>
            <w:noWrap/>
            <w:vAlign w:val="center"/>
          </w:tcPr>
          <w:p w14:paraId="48643DB0" w14:textId="77777777" w:rsidP="00956180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En ligne</w:t>
            </w:r>
          </w:p>
        </w:tc>
        <w:tc>
          <w:tcPr>
            <w:tcW w:type="dxa" w:w="1970"/>
            <w:shd w:color="auto" w:fill="4472C4" w:themeFill="accent5" w:val="clear"/>
            <w:noWrap/>
            <w:vAlign w:val="center"/>
          </w:tcPr>
          <w:p w14:paraId="489F6A0B" w14:textId="77777777" w:rsidP="00956180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proofErr w:type="spellStart"/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Au dessus</w:t>
            </w:r>
            <w:proofErr w:type="spellEnd"/>
          </w:p>
        </w:tc>
      </w:tr>
      <w:tr w14:paraId="4BE52CBC" w14:textId="77777777" w:rsidR="00956180" w:rsidRPr="00956180" w:rsidTr="00026CED">
        <w:trPr>
          <w:trHeight w:val="567"/>
        </w:trPr>
        <w:tc>
          <w:tcPr>
            <w:tcW w:type="dxa" w:w="2159"/>
            <w:vMerge/>
            <w:shd w:color="auto" w:fill="4472C4" w:themeFill="accent5" w:val="clear"/>
          </w:tcPr>
          <w:p w14:paraId="650D2583" w14:textId="77777777" w:rsidP="00A85DB5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</w:p>
        </w:tc>
        <w:tc>
          <w:tcPr>
            <w:tcW w:type="dxa" w:w="1588"/>
            <w:shd w:color="auto" w:fill="4472C4" w:themeFill="accent5" w:val="clear"/>
            <w:noWrap/>
            <w:vAlign w:val="center"/>
            <w:hideMark/>
          </w:tcPr>
          <w:p w14:paraId="44650528" w14:textId="77777777" w:rsidP="00956180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Inf. à  90%</w:t>
            </w:r>
          </w:p>
        </w:tc>
        <w:tc>
          <w:tcPr>
            <w:tcW w:type="dxa" w:w="1970"/>
            <w:shd w:color="auto" w:fill="4472C4" w:themeFill="accent5" w:val="clear"/>
            <w:noWrap/>
            <w:vAlign w:val="center"/>
            <w:hideMark/>
          </w:tcPr>
          <w:p w14:paraId="72839EF4" w14:textId="77777777" w:rsidP="00956180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Entre 90 et 110%</w:t>
            </w:r>
          </w:p>
        </w:tc>
        <w:tc>
          <w:tcPr>
            <w:tcW w:type="dxa" w:w="1970"/>
            <w:shd w:color="auto" w:fill="4472C4" w:themeFill="accent5" w:val="clear"/>
            <w:noWrap/>
            <w:vAlign w:val="center"/>
            <w:hideMark/>
          </w:tcPr>
          <w:p w14:paraId="3E75E529" w14:textId="77777777" w:rsidP="00956180" w:rsidR="00956180" w:rsidRDefault="00956180" w:rsidRPr="00956180">
            <w:pPr>
              <w:jc w:val="center"/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b/>
                <w:bCs/>
                <w:color w:themeColor="background1" w:val="FFFFFF"/>
                <w:sz w:val="22"/>
                <w:szCs w:val="22"/>
              </w:rPr>
              <w:t>Sup. à 110%</w:t>
            </w:r>
          </w:p>
        </w:tc>
      </w:tr>
      <w:tr w14:paraId="4D64C1CC" w14:textId="77777777" w:rsidR="00A85DB5" w:rsidRPr="00956180" w:rsidTr="00842D81">
        <w:trPr>
          <w:trHeight w:val="567"/>
        </w:trPr>
        <w:tc>
          <w:tcPr>
            <w:tcW w:type="dxa" w:w="2159"/>
            <w:vAlign w:val="center"/>
          </w:tcPr>
          <w:p w14:paraId="31F21625" w14:textId="77777777" w:rsidP="00026CED" w:rsidR="00A85DB5" w:rsidRDefault="00A85DB5" w:rsidRPr="00956180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  <w:r w:rsidRPr="00956180">
              <w:rPr>
                <w:rFonts w:asciiTheme="minorHAnsi" w:cstheme="minorHAnsi" w:hAnsiTheme="minorHAnsi"/>
                <w:sz w:val="22"/>
                <w:szCs w:val="22"/>
              </w:rPr>
              <w:t>% d’augmentation</w:t>
            </w:r>
          </w:p>
        </w:tc>
        <w:tc>
          <w:tcPr>
            <w:tcW w:type="dxa" w:w="1588"/>
            <w:noWrap/>
            <w:vAlign w:val="center"/>
          </w:tcPr>
          <w:p w14:paraId="2F4847DC" w14:textId="50608D03" w:rsidP="00026CED" w:rsidR="00A85DB5" w:rsidRDefault="00A85DB5" w:rsidRPr="00956180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1970"/>
            <w:noWrap/>
            <w:vAlign w:val="center"/>
          </w:tcPr>
          <w:p w14:paraId="02F9822A" w14:textId="230E93DE" w:rsidP="00026CED" w:rsidR="00A85DB5" w:rsidRDefault="00A85DB5" w:rsidRPr="00956180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1970"/>
            <w:noWrap/>
            <w:vAlign w:val="center"/>
          </w:tcPr>
          <w:p w14:paraId="3903446C" w14:textId="014B7515" w:rsidP="00026CED" w:rsidR="00A85DB5" w:rsidRDefault="00A85DB5" w:rsidRPr="00956180">
            <w:pPr>
              <w:jc w:val="center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</w:tr>
    </w:tbl>
    <w:p w14:paraId="2D6B826E" w14:textId="77777777" w:rsidP="000237BD" w:rsidR="00A85DB5" w:rsidRDefault="00A85DB5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10778F34" w14:textId="77777777" w:rsidP="000237BD" w:rsidR="00A85DB5" w:rsidRDefault="00A85DB5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55BD7E2E" w14:textId="77777777" w:rsidP="000237BD" w:rsidR="000237BD" w:rsidRDefault="000237BD" w:rsidRPr="00026CED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Theme="minorHAnsi" w:cstheme="minorHAnsi" w:eastAsia="Times New Roman" w:hAnsiTheme="minorHAnsi"/>
          <w:b/>
          <w:i/>
          <w:lang w:eastAsia="fr-FR"/>
        </w:rPr>
      </w:pPr>
      <w:r w:rsidRPr="00026CED">
        <w:rPr>
          <w:rFonts w:asciiTheme="minorHAnsi" w:cstheme="minorHAnsi" w:eastAsia="Times New Roman" w:hAnsiTheme="minorHAnsi"/>
          <w:b/>
          <w:i/>
          <w:lang w:eastAsia="fr-FR"/>
        </w:rPr>
        <w:t>Augmentations individuelles promotionnelles</w:t>
      </w:r>
    </w:p>
    <w:p w14:paraId="619E7EB4" w14:textId="77777777" w:rsidP="000237BD" w:rsidR="000237BD" w:rsidRDefault="000237BD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186FB0FC" w14:textId="46D75A67" w:rsidP="000237BD" w:rsidR="000237BD" w:rsidRDefault="003001CA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  <w:r>
        <w:rPr>
          <w:rFonts w:asciiTheme="minorHAnsi" w:cstheme="minorHAnsi" w:eastAsia="Times New Roman" w:hAnsiTheme="minorHAnsi"/>
          <w:lang w:eastAsia="fr-FR"/>
        </w:rPr>
        <w:t xml:space="preserve">XX </w:t>
      </w:r>
      <w:r w:rsidR="000237BD" w:rsidRPr="00956180">
        <w:rPr>
          <w:rFonts w:asciiTheme="minorHAnsi" w:cstheme="minorHAnsi" w:eastAsia="Times New Roman" w:hAnsiTheme="minorHAnsi"/>
          <w:lang w:eastAsia="fr-FR"/>
        </w:rPr>
        <w:t>de la masse salariale sera attribuée aux mobilités promotionnelles</w:t>
      </w:r>
      <w:r w:rsidR="00026CED">
        <w:rPr>
          <w:rFonts w:asciiTheme="minorHAnsi" w:cstheme="minorHAnsi" w:eastAsia="Times New Roman" w:hAnsiTheme="minorHAnsi"/>
          <w:lang w:eastAsia="fr-FR"/>
        </w:rPr>
        <w:t>.</w:t>
      </w:r>
    </w:p>
    <w:p w14:paraId="0FE5751D" w14:textId="77777777" w:rsidP="000237BD" w:rsidR="00026CED" w:rsidRDefault="00026CED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70CA8A89" w14:textId="77777777" w:rsidP="000237BD" w:rsidR="00026CED" w:rsidRDefault="00026CED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2531A208" w14:textId="77777777" w:rsidP="000237BD" w:rsidR="00026CED" w:rsidRDefault="00026CED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7C21D4E9" w14:textId="77777777" w:rsidP="000237BD" w:rsidR="00026CED" w:rsidRDefault="00026CED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38F1DDD7" w14:textId="77777777" w:rsidP="000237BD" w:rsidR="00026CED" w:rsidRDefault="00026CED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31D849DD" w14:textId="77777777" w:rsidP="000237BD" w:rsidR="000237BD" w:rsidRDefault="000237BD" w:rsidRPr="00956180">
      <w:pPr>
        <w:pStyle w:val="Paragraphedeliste"/>
        <w:spacing w:after="0" w:line="240" w:lineRule="auto"/>
        <w:jc w:val="both"/>
        <w:rPr>
          <w:rFonts w:asciiTheme="minorHAnsi" w:cstheme="minorHAnsi" w:eastAsia="Times New Roman" w:hAnsiTheme="minorHAnsi"/>
          <w:lang w:eastAsia="fr-FR"/>
        </w:rPr>
      </w:pPr>
    </w:p>
    <w:p w14:paraId="51966512" w14:textId="77777777" w:rsidP="000237BD" w:rsidR="002778FD" w:rsidRDefault="002778FD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lastRenderedPageBreak/>
        <w:t xml:space="preserve">ARTICLE </w:t>
      </w:r>
      <w:r w:rsidR="00447BEE" w:rsidRPr="00956180">
        <w:rPr>
          <w:rFonts w:asciiTheme="minorHAnsi" w:cstheme="minorHAnsi" w:hAnsiTheme="minorHAnsi"/>
          <w:b/>
          <w:sz w:val="22"/>
          <w:szCs w:val="22"/>
          <w:u w:val="single"/>
        </w:rPr>
        <w:t>2</w:t>
      </w: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 – </w:t>
      </w:r>
      <w:r w:rsidR="00E8302B"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ENGAGEMENT </w:t>
      </w:r>
      <w:r w:rsidR="00026CED">
        <w:rPr>
          <w:rFonts w:asciiTheme="minorHAnsi" w:cstheme="minorHAnsi" w:hAnsiTheme="minorHAnsi"/>
          <w:b/>
          <w:sz w:val="22"/>
          <w:szCs w:val="22"/>
          <w:u w:val="single"/>
        </w:rPr>
        <w:t>2022</w:t>
      </w: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 </w:t>
      </w:r>
    </w:p>
    <w:p w14:paraId="11B04FD0" w14:textId="77777777" w:rsidP="000237BD" w:rsidR="002778FD" w:rsidRDefault="002778FD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33F2A419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Les parties signataires conviennent </w:t>
      </w:r>
      <w:r w:rsidR="006659BB" w:rsidRPr="00956180">
        <w:rPr>
          <w:rFonts w:asciiTheme="minorHAnsi" w:cstheme="minorHAnsi" w:hAnsiTheme="minorHAnsi"/>
          <w:sz w:val="22"/>
          <w:szCs w:val="22"/>
        </w:rPr>
        <w:t xml:space="preserve">de poursuivre </w:t>
      </w:r>
      <w:r w:rsidRPr="00956180">
        <w:rPr>
          <w:rFonts w:asciiTheme="minorHAnsi" w:cstheme="minorHAnsi" w:hAnsiTheme="minorHAnsi"/>
          <w:sz w:val="22"/>
          <w:szCs w:val="22"/>
        </w:rPr>
        <w:t>en 202</w:t>
      </w:r>
      <w:r w:rsidR="006659BB" w:rsidRPr="00956180">
        <w:rPr>
          <w:rFonts w:asciiTheme="minorHAnsi" w:cstheme="minorHAnsi" w:hAnsiTheme="minorHAnsi"/>
          <w:sz w:val="22"/>
          <w:szCs w:val="22"/>
        </w:rPr>
        <w:t>2</w:t>
      </w:r>
      <w:r w:rsidRPr="00956180">
        <w:rPr>
          <w:rFonts w:asciiTheme="minorHAnsi" w:cstheme="minorHAnsi" w:hAnsiTheme="minorHAnsi"/>
          <w:sz w:val="22"/>
          <w:szCs w:val="22"/>
        </w:rPr>
        <w:t xml:space="preserve"> </w:t>
      </w:r>
      <w:r w:rsidR="006659BB" w:rsidRPr="00956180">
        <w:rPr>
          <w:rFonts w:asciiTheme="minorHAnsi" w:cstheme="minorHAnsi" w:hAnsiTheme="minorHAnsi"/>
          <w:sz w:val="22"/>
          <w:szCs w:val="22"/>
        </w:rPr>
        <w:t xml:space="preserve">la construction de la politique de rémunération de l’UES en engageant </w:t>
      </w:r>
      <w:r w:rsidRPr="00956180">
        <w:rPr>
          <w:rFonts w:asciiTheme="minorHAnsi" w:cstheme="minorHAnsi" w:hAnsiTheme="minorHAnsi"/>
          <w:sz w:val="22"/>
          <w:szCs w:val="22"/>
        </w:rPr>
        <w:t>une réflexion sur la rémunération de la performance et des compétences.</w:t>
      </w:r>
    </w:p>
    <w:p w14:paraId="7E8E1C22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CDA4860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L’objectif est de prendre en compte les enjeux d’occupation du poste pour cadrer les futures revalorisations individuelles, tels que </w:t>
      </w:r>
      <w:r w:rsidR="002D2E97">
        <w:rPr>
          <w:rFonts w:asciiTheme="minorHAnsi" w:cstheme="minorHAnsi" w:hAnsiTheme="minorHAnsi"/>
          <w:sz w:val="22"/>
          <w:szCs w:val="22"/>
        </w:rPr>
        <w:t>l’expertise dans l’emploi</w:t>
      </w:r>
      <w:r w:rsidRPr="00956180">
        <w:rPr>
          <w:rFonts w:asciiTheme="minorHAnsi" w:cstheme="minorHAnsi" w:hAnsiTheme="minorHAnsi"/>
          <w:sz w:val="22"/>
          <w:szCs w:val="22"/>
        </w:rPr>
        <w:t>,</w:t>
      </w:r>
      <w:r w:rsidR="002D2E97">
        <w:rPr>
          <w:rFonts w:asciiTheme="minorHAnsi" w:cstheme="minorHAnsi" w:hAnsiTheme="minorHAnsi"/>
          <w:sz w:val="22"/>
          <w:szCs w:val="22"/>
        </w:rPr>
        <w:t xml:space="preserve"> la maitrise du poste, </w:t>
      </w:r>
      <w:r w:rsidR="002D2E97" w:rsidRPr="00956180">
        <w:rPr>
          <w:rFonts w:asciiTheme="minorHAnsi" w:cstheme="minorHAnsi" w:hAnsiTheme="minorHAnsi"/>
          <w:sz w:val="22"/>
          <w:szCs w:val="22"/>
        </w:rPr>
        <w:t>et</w:t>
      </w:r>
      <w:r w:rsidR="002D2E97">
        <w:rPr>
          <w:rFonts w:asciiTheme="minorHAnsi" w:cstheme="minorHAnsi" w:hAnsiTheme="minorHAnsi"/>
          <w:sz w:val="22"/>
          <w:szCs w:val="22"/>
        </w:rPr>
        <w:t xml:space="preserve"> les contributions complémentaires telles que </w:t>
      </w:r>
      <w:r w:rsidR="002D2E97" w:rsidRPr="00956180">
        <w:rPr>
          <w:rFonts w:asciiTheme="minorHAnsi" w:cstheme="minorHAnsi" w:hAnsiTheme="minorHAnsi"/>
          <w:sz w:val="22"/>
          <w:szCs w:val="22"/>
        </w:rPr>
        <w:t>la</w:t>
      </w:r>
      <w:r w:rsidRPr="00956180">
        <w:rPr>
          <w:rFonts w:asciiTheme="minorHAnsi" w:cstheme="minorHAnsi" w:hAnsiTheme="minorHAnsi"/>
          <w:sz w:val="22"/>
          <w:szCs w:val="22"/>
        </w:rPr>
        <w:t xml:space="preserve"> gestion de projet</w:t>
      </w:r>
      <w:r w:rsidR="002D2E97">
        <w:rPr>
          <w:rFonts w:asciiTheme="minorHAnsi" w:cstheme="minorHAnsi" w:hAnsiTheme="minorHAnsi"/>
          <w:sz w:val="22"/>
          <w:szCs w:val="22"/>
        </w:rPr>
        <w:t xml:space="preserve"> par exemple. </w:t>
      </w:r>
    </w:p>
    <w:p w14:paraId="4D1766D0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5D00E89" w14:textId="77777777" w:rsidP="000237BD" w:rsidR="00E8302B" w:rsidRDefault="00E8302B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9CA507E" w14:textId="77777777" w:rsidP="000237BD" w:rsidR="006659BB" w:rsidRDefault="002778FD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</w:t>
      </w:r>
      <w:r w:rsidR="006659BB"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3 </w:t>
      </w:r>
      <w:r w:rsidR="005E71A8" w:rsidRPr="00956180">
        <w:rPr>
          <w:rFonts w:asciiTheme="minorHAnsi" w:cstheme="minorHAnsi" w:hAnsiTheme="minorHAnsi"/>
          <w:b/>
          <w:sz w:val="22"/>
          <w:szCs w:val="22"/>
          <w:u w:val="single"/>
        </w:rPr>
        <w:t>–</w:t>
      </w: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 </w:t>
      </w:r>
      <w:r w:rsidR="002D2E97">
        <w:rPr>
          <w:rFonts w:asciiTheme="minorHAnsi" w:cstheme="minorHAnsi" w:hAnsiTheme="minorHAnsi"/>
          <w:b/>
          <w:sz w:val="22"/>
          <w:szCs w:val="22"/>
          <w:u w:val="single"/>
        </w:rPr>
        <w:t>Mensualisation de la prime semestrielle (7.5%)</w:t>
      </w:r>
    </w:p>
    <w:p w14:paraId="117EF0DB" w14:textId="77777777" w:rsidP="000237BD" w:rsidR="005E71A8" w:rsidRDefault="005E71A8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4DEAB76E" w14:textId="77777777" w:rsidP="000237BD" w:rsidR="006659BB" w:rsidRDefault="006659BB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Afin de simplifier et clarifier la mise en place de la nouvelle politique de rémunération, les parties conviennent de supprimer la prime semestrielle</w:t>
      </w:r>
      <w:r w:rsidR="00EB3200" w:rsidRPr="00956180">
        <w:rPr>
          <w:rFonts w:asciiTheme="minorHAnsi" w:cstheme="minorHAnsi" w:hAnsiTheme="minorHAnsi"/>
          <w:sz w:val="22"/>
          <w:szCs w:val="22"/>
        </w:rPr>
        <w:t xml:space="preserve"> transitoire</w:t>
      </w:r>
      <w:r w:rsidRPr="00956180">
        <w:rPr>
          <w:rFonts w:asciiTheme="minorHAnsi" w:cstheme="minorHAnsi" w:hAnsiTheme="minorHAnsi"/>
          <w:sz w:val="22"/>
          <w:szCs w:val="22"/>
        </w:rPr>
        <w:t xml:space="preserve">, instituée par la convention d’entreprise du </w:t>
      </w:r>
      <w:r w:rsidR="001E190B" w:rsidRPr="00956180">
        <w:rPr>
          <w:rFonts w:asciiTheme="minorHAnsi" w:cstheme="minorHAnsi" w:hAnsiTheme="minorHAnsi"/>
          <w:sz w:val="22"/>
          <w:szCs w:val="22"/>
        </w:rPr>
        <w:t xml:space="preserve">19 décembre </w:t>
      </w:r>
      <w:r w:rsidRPr="00956180">
        <w:rPr>
          <w:rFonts w:asciiTheme="minorHAnsi" w:cstheme="minorHAnsi" w:hAnsiTheme="minorHAnsi"/>
          <w:sz w:val="22"/>
          <w:szCs w:val="22"/>
        </w:rPr>
        <w:t>2018,</w:t>
      </w:r>
      <w:r w:rsidR="00EB3200" w:rsidRPr="00956180">
        <w:rPr>
          <w:rFonts w:asciiTheme="minorHAnsi" w:cstheme="minorHAnsi" w:hAnsiTheme="minorHAnsi"/>
          <w:sz w:val="22"/>
          <w:szCs w:val="22"/>
        </w:rPr>
        <w:t xml:space="preserve"> en son article 1.3, </w:t>
      </w:r>
      <w:r w:rsidRPr="00956180">
        <w:rPr>
          <w:rFonts w:asciiTheme="minorHAnsi" w:cstheme="minorHAnsi" w:hAnsiTheme="minorHAnsi"/>
          <w:sz w:val="22"/>
          <w:szCs w:val="22"/>
        </w:rPr>
        <w:t xml:space="preserve"> en lieu et place de la prime d’assiduité résultant de l’usage </w:t>
      </w:r>
      <w:r w:rsidR="00EB3200" w:rsidRPr="00956180">
        <w:rPr>
          <w:rFonts w:asciiTheme="minorHAnsi" w:cstheme="minorHAnsi" w:hAnsiTheme="minorHAnsi"/>
          <w:sz w:val="22"/>
          <w:szCs w:val="22"/>
        </w:rPr>
        <w:t>formalisé par note du 22 juin 2010.</w:t>
      </w:r>
    </w:p>
    <w:p w14:paraId="408BE7CE" w14:textId="77777777" w:rsidP="000237BD" w:rsidR="00EB3200" w:rsidRDefault="00EB3200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52489271" w14:textId="77777777" w:rsidP="000237BD" w:rsidR="00EB3200" w:rsidRDefault="006659BB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En conséquence, la prime semestrielle </w:t>
      </w:r>
      <w:r w:rsidR="00EB3200" w:rsidRPr="00956180">
        <w:rPr>
          <w:rFonts w:asciiTheme="minorHAnsi" w:cstheme="minorHAnsi" w:hAnsiTheme="minorHAnsi"/>
          <w:sz w:val="22"/>
          <w:szCs w:val="22"/>
        </w:rPr>
        <w:t xml:space="preserve">de 7,5% </w:t>
      </w:r>
      <w:r w:rsidRPr="00956180">
        <w:rPr>
          <w:rFonts w:asciiTheme="minorHAnsi" w:cstheme="minorHAnsi" w:hAnsiTheme="minorHAnsi"/>
          <w:sz w:val="22"/>
          <w:szCs w:val="22"/>
        </w:rPr>
        <w:t>sera mensualisée et intégrée au salaire de base  pour toutes les personnes concernées, à compter de la paie du mois de janvier 2022.</w:t>
      </w:r>
    </w:p>
    <w:p w14:paraId="4526D344" w14:textId="77777777" w:rsidP="000237BD" w:rsidR="006659BB" w:rsidRDefault="006659BB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7D83A5DA" w14:textId="77777777" w:rsidP="000237BD" w:rsidR="006659BB" w:rsidRDefault="006659BB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3E7E8758" w14:textId="77777777" w:rsidP="000237BD" w:rsidR="002778FD" w:rsidRDefault="006659BB" w:rsidRPr="00F2741A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F2741A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4 - </w:t>
      </w:r>
      <w:r w:rsidR="002778FD" w:rsidRPr="00F2741A">
        <w:rPr>
          <w:rFonts w:asciiTheme="minorHAnsi" w:cstheme="minorHAnsi" w:hAnsiTheme="minorHAnsi"/>
          <w:b/>
          <w:sz w:val="22"/>
          <w:szCs w:val="22"/>
          <w:u w:val="single"/>
        </w:rPr>
        <w:t>GPEC</w:t>
      </w:r>
    </w:p>
    <w:p w14:paraId="171B0B38" w14:textId="77777777" w:rsidP="000237BD" w:rsidR="006659BB" w:rsidRDefault="006659BB" w:rsidRPr="00F2741A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038A2B6E" w14:textId="77777777" w:rsidP="000237BD" w:rsidR="00026CED" w:rsidRDefault="006659BB">
      <w:pPr>
        <w:jc w:val="both"/>
        <w:rPr>
          <w:rFonts w:asciiTheme="minorHAnsi" w:cstheme="minorHAnsi" w:hAnsiTheme="minorHAnsi"/>
          <w:sz w:val="22"/>
          <w:szCs w:val="22"/>
        </w:rPr>
      </w:pPr>
      <w:r w:rsidRPr="00F2741A">
        <w:rPr>
          <w:rFonts w:asciiTheme="minorHAnsi" w:cstheme="minorHAnsi" w:hAnsiTheme="minorHAnsi"/>
          <w:sz w:val="22"/>
          <w:szCs w:val="22"/>
        </w:rPr>
        <w:t xml:space="preserve">Suite aux travaux de pesée des emplois effectués en 2021, conformément aux engagements pris lors </w:t>
      </w:r>
      <w:r w:rsidR="005E71A8" w:rsidRPr="00F2741A">
        <w:rPr>
          <w:rFonts w:asciiTheme="minorHAnsi" w:cstheme="minorHAnsi" w:hAnsiTheme="minorHAnsi"/>
          <w:sz w:val="22"/>
          <w:szCs w:val="22"/>
        </w:rPr>
        <w:t>des négociations annuelles 2020</w:t>
      </w:r>
      <w:r w:rsidR="002D2E97" w:rsidRPr="00F2741A">
        <w:rPr>
          <w:rFonts w:asciiTheme="minorHAnsi" w:cstheme="minorHAnsi" w:hAnsiTheme="minorHAnsi"/>
          <w:sz w:val="22"/>
          <w:szCs w:val="22"/>
        </w:rPr>
        <w:t xml:space="preserve"> et pour plus de lisibilité suite</w:t>
      </w:r>
      <w:r w:rsidR="005E71A8" w:rsidRPr="00F2741A">
        <w:rPr>
          <w:rFonts w:asciiTheme="minorHAnsi" w:cstheme="minorHAnsi" w:hAnsiTheme="minorHAnsi"/>
          <w:sz w:val="22"/>
          <w:szCs w:val="22"/>
        </w:rPr>
        <w:t xml:space="preserve">, les parties conviennent de </w:t>
      </w:r>
      <w:r w:rsidR="0051709A" w:rsidRPr="00F2741A">
        <w:rPr>
          <w:rFonts w:asciiTheme="minorHAnsi" w:cstheme="minorHAnsi" w:hAnsiTheme="minorHAnsi"/>
          <w:sz w:val="22"/>
          <w:szCs w:val="22"/>
        </w:rPr>
        <w:t>modifier les emplois dans la cartographie annexée à l’accord GPEC, ainsi que ceux indiqués sur</w:t>
      </w:r>
      <w:r w:rsidR="005E71A8" w:rsidRPr="00F2741A">
        <w:rPr>
          <w:rFonts w:asciiTheme="minorHAnsi" w:cstheme="minorHAnsi" w:hAnsiTheme="minorHAnsi"/>
          <w:sz w:val="22"/>
          <w:szCs w:val="22"/>
        </w:rPr>
        <w:t xml:space="preserve"> les bulletins de </w:t>
      </w:r>
      <w:r w:rsidR="0051709A" w:rsidRPr="00F2741A">
        <w:rPr>
          <w:rFonts w:asciiTheme="minorHAnsi" w:cstheme="minorHAnsi" w:hAnsiTheme="minorHAnsi"/>
          <w:sz w:val="22"/>
          <w:szCs w:val="22"/>
        </w:rPr>
        <w:t>salaire. Ces modifications interviendront après la prochaine CRH</w:t>
      </w:r>
      <w:r w:rsidR="00026CED" w:rsidRPr="00F2741A">
        <w:rPr>
          <w:rFonts w:asciiTheme="minorHAnsi" w:cstheme="minorHAnsi" w:hAnsiTheme="minorHAnsi"/>
          <w:sz w:val="22"/>
          <w:szCs w:val="22"/>
        </w:rPr>
        <w:t>.</w:t>
      </w:r>
    </w:p>
    <w:p w14:paraId="66B0C465" w14:textId="77777777" w:rsidP="000237BD" w:rsidR="005E71A8" w:rsidRDefault="005E71A8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266B41B1" w14:textId="77777777" w:rsidP="000237BD" w:rsidR="002D2E97" w:rsidRDefault="002D2E97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7BC3E576" w14:textId="77777777" w:rsidP="000237BD" w:rsidR="00F635D0" w:rsidRDefault="00F635D0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</w:t>
      </w:r>
      <w:r w:rsidR="005E71A8" w:rsidRPr="00956180">
        <w:rPr>
          <w:rFonts w:asciiTheme="minorHAnsi" w:cstheme="minorHAnsi" w:hAnsiTheme="minorHAnsi"/>
          <w:b/>
          <w:sz w:val="22"/>
          <w:szCs w:val="22"/>
          <w:u w:val="single"/>
        </w:rPr>
        <w:t>5 -</w:t>
      </w: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 </w:t>
      </w:r>
      <w:r w:rsidR="00DD28F4" w:rsidRPr="00956180">
        <w:rPr>
          <w:rFonts w:asciiTheme="minorHAnsi" w:cstheme="minorHAnsi" w:hAnsiTheme="minorHAnsi"/>
          <w:b/>
          <w:sz w:val="22"/>
          <w:szCs w:val="22"/>
          <w:u w:val="single"/>
        </w:rPr>
        <w:t>TELETRAVAIL</w:t>
      </w:r>
    </w:p>
    <w:p w14:paraId="2546C89E" w14:textId="77777777" w:rsidP="000237BD" w:rsidR="00F635D0" w:rsidRDefault="00F635D0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78B2CD7" w14:textId="77777777" w:rsidP="000237BD" w:rsidR="00DD28F4" w:rsidRDefault="00DD28F4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Les signataires conviennent de signer d’ici le </w:t>
      </w:r>
      <w:r w:rsidR="002D2E97" w:rsidRPr="002D2E97">
        <w:rPr>
          <w:rFonts w:asciiTheme="minorHAnsi" w:cstheme="minorHAnsi" w:hAnsiTheme="minorHAnsi"/>
          <w:sz w:val="22"/>
          <w:szCs w:val="22"/>
        </w:rPr>
        <w:t xml:space="preserve">30/06/2022 </w:t>
      </w:r>
      <w:r w:rsidRPr="00956180">
        <w:rPr>
          <w:rFonts w:asciiTheme="minorHAnsi" w:cstheme="minorHAnsi" w:hAnsiTheme="minorHAnsi"/>
          <w:sz w:val="22"/>
          <w:szCs w:val="22"/>
        </w:rPr>
        <w:t>un avenant à l’accord télétravail prévoyant</w:t>
      </w:r>
    </w:p>
    <w:p w14:paraId="21440CF9" w14:textId="77777777" w:rsidP="000237BD" w:rsidR="00DD28F4" w:rsidRDefault="00DD28F4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4AB27044" w14:textId="77777777" w:rsidP="000237BD" w:rsidR="00DD28F4" w:rsidRDefault="00DD28F4" w:rsidRPr="0095618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inorHAnsi" w:cstheme="minorHAnsi" w:hAnsiTheme="minorHAnsi"/>
        </w:rPr>
      </w:pPr>
      <w:r w:rsidRPr="00956180">
        <w:rPr>
          <w:rFonts w:asciiTheme="minorHAnsi" w:cstheme="minorHAnsi" w:hAnsiTheme="minorHAnsi"/>
        </w:rPr>
        <w:t>Une dotation de matériel d’un écran</w:t>
      </w:r>
      <w:r w:rsidR="005E71A8" w:rsidRPr="00956180">
        <w:rPr>
          <w:rFonts w:asciiTheme="minorHAnsi" w:cstheme="minorHAnsi" w:hAnsiTheme="minorHAnsi"/>
        </w:rPr>
        <w:t>, une souris et un clavier</w:t>
      </w:r>
      <w:r w:rsidRPr="00956180">
        <w:rPr>
          <w:rFonts w:asciiTheme="minorHAnsi" w:cstheme="minorHAnsi" w:hAnsiTheme="minorHAnsi"/>
        </w:rPr>
        <w:t xml:space="preserve"> pour </w:t>
      </w:r>
      <w:r w:rsidR="005E71A8" w:rsidRPr="00956180">
        <w:rPr>
          <w:rFonts w:asciiTheme="minorHAnsi" w:cstheme="minorHAnsi" w:hAnsiTheme="minorHAnsi"/>
        </w:rPr>
        <w:t>les salariés</w:t>
      </w:r>
      <w:r w:rsidRPr="00956180">
        <w:rPr>
          <w:rFonts w:asciiTheme="minorHAnsi" w:cstheme="minorHAnsi" w:hAnsiTheme="minorHAnsi"/>
        </w:rPr>
        <w:t xml:space="preserve"> en télétravail récurrent</w:t>
      </w:r>
    </w:p>
    <w:p w14:paraId="3A89C94E" w14:textId="4EB40EF7" w:rsidP="000237BD" w:rsidR="00DD28F4" w:rsidRDefault="00DD28F4" w:rsidRPr="0095618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inorHAnsi" w:cstheme="minorHAnsi" w:hAnsiTheme="minorHAnsi"/>
        </w:rPr>
      </w:pPr>
      <w:r w:rsidRPr="00956180">
        <w:rPr>
          <w:rFonts w:asciiTheme="minorHAnsi" w:cstheme="minorHAnsi" w:hAnsiTheme="minorHAnsi"/>
        </w:rPr>
        <w:t xml:space="preserve">Un remboursement forfaitaire des frais professionnels liés au télétravail, à hauteur de </w:t>
      </w:r>
      <w:r w:rsidR="00915331">
        <w:rPr>
          <w:rFonts w:asciiTheme="minorHAnsi" w:cstheme="minorHAnsi" w:hAnsiTheme="minorHAnsi"/>
        </w:rPr>
        <w:t xml:space="preserve">mensuels </w:t>
      </w:r>
      <w:r w:rsidRPr="00956180">
        <w:rPr>
          <w:rFonts w:asciiTheme="minorHAnsi" w:cstheme="minorHAnsi" w:hAnsiTheme="minorHAnsi"/>
        </w:rPr>
        <w:t>par jour de télétravail hebdomadaire</w:t>
      </w:r>
    </w:p>
    <w:p w14:paraId="52FC7EB1" w14:textId="77777777" w:rsidP="005E71A8" w:rsidR="005E71A8" w:rsidRDefault="005E71A8" w:rsidRPr="00956180">
      <w:pPr>
        <w:pStyle w:val="Paragraphedeliste"/>
        <w:spacing w:after="0" w:line="240" w:lineRule="auto"/>
        <w:jc w:val="both"/>
        <w:rPr>
          <w:rFonts w:asciiTheme="minorHAnsi" w:cstheme="minorHAnsi" w:hAnsiTheme="minorHAnsi"/>
        </w:rPr>
      </w:pPr>
    </w:p>
    <w:p w14:paraId="3B951F79" w14:textId="77777777" w:rsidP="000237BD" w:rsidR="00DD28F4" w:rsidRDefault="00DD28F4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Les modalités précises d’attribution et de versement de cette dotation et ce remboursement forfaitaire seront défini</w:t>
      </w:r>
      <w:r w:rsidR="00EB173C" w:rsidRPr="00956180">
        <w:rPr>
          <w:rFonts w:asciiTheme="minorHAnsi" w:cstheme="minorHAnsi" w:hAnsiTheme="minorHAnsi"/>
          <w:sz w:val="22"/>
          <w:szCs w:val="22"/>
        </w:rPr>
        <w:t>e</w:t>
      </w:r>
      <w:r w:rsidRPr="00956180">
        <w:rPr>
          <w:rFonts w:asciiTheme="minorHAnsi" w:cstheme="minorHAnsi" w:hAnsiTheme="minorHAnsi"/>
          <w:sz w:val="22"/>
          <w:szCs w:val="22"/>
        </w:rPr>
        <w:t>s par l’avenant à l’accord télétravail.</w:t>
      </w:r>
    </w:p>
    <w:p w14:paraId="62E53042" w14:textId="77777777" w:rsidP="000237BD" w:rsidR="00DD28F4" w:rsidRDefault="00DD28F4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0D7942E0" w14:textId="77777777" w:rsidP="000237BD" w:rsidR="00026CED" w:rsidRDefault="00026CED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00073843" w14:textId="77777777" w:rsidP="000237BD" w:rsidR="009D340A" w:rsidRDefault="009D340A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 xml:space="preserve">ARTICLE 6 – ENTREE EN VIGUEUR ET DUREE DE L’ACCORD </w:t>
      </w:r>
    </w:p>
    <w:p w14:paraId="30060E40" w14:textId="77777777" w:rsidP="000237BD" w:rsidR="009D340A" w:rsidRDefault="009D340A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735D71A8" w14:textId="77777777" w:rsidP="000237BD" w:rsidR="002778FD" w:rsidRDefault="009D340A">
      <w:pPr>
        <w:pStyle w:val="ms-rtefontsize-21"/>
        <w:spacing w:after="0"/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Le présent accord </w:t>
      </w:r>
      <w:r w:rsidRPr="00956180">
        <w:rPr>
          <w:rFonts w:asciiTheme="minorHAnsi" w:cstheme="minorHAnsi" w:hAnsiTheme="minorHAnsi"/>
          <w:sz w:val="22"/>
          <w:szCs w:val="22"/>
        </w:rPr>
        <w:t xml:space="preserve">est conclu pour une durée indéterminée. </w:t>
      </w:r>
      <w:r w:rsidR="002778FD" w:rsidRPr="00956180">
        <w:rPr>
          <w:rFonts w:asciiTheme="minorHAnsi" w:cstheme="minorHAnsi" w:hAnsiTheme="minorHAnsi"/>
          <w:sz w:val="22"/>
          <w:szCs w:val="22"/>
        </w:rPr>
        <w:t>Il</w:t>
      </w:r>
      <w:r w:rsidRPr="00956180">
        <w:rPr>
          <w:rFonts w:asciiTheme="minorHAnsi" w:cstheme="minorHAnsi" w:hAnsiTheme="minorHAnsi"/>
          <w:sz w:val="22"/>
          <w:szCs w:val="22"/>
        </w:rPr>
        <w:t xml:space="preserve"> pourra être révisée ou dénoncée dans les conditions prévues au code du travail. </w:t>
      </w:r>
    </w:p>
    <w:p w14:paraId="62DE41A6" w14:textId="77777777" w:rsidP="000237BD" w:rsidR="00026CED" w:rsidRDefault="00026CED" w:rsidRPr="00956180">
      <w:pPr>
        <w:pStyle w:val="ms-rtefontsize-21"/>
        <w:spacing w:after="0"/>
        <w:jc w:val="both"/>
        <w:rPr>
          <w:rFonts w:asciiTheme="minorHAnsi" w:cstheme="minorHAnsi" w:hAnsiTheme="minorHAnsi"/>
          <w:sz w:val="22"/>
          <w:szCs w:val="22"/>
        </w:rPr>
      </w:pPr>
    </w:p>
    <w:p w14:paraId="038974D2" w14:textId="77777777" w:rsidP="000237BD" w:rsidR="009D340A" w:rsidRDefault="002778FD" w:rsidRPr="00956180">
      <w:pPr>
        <w:pStyle w:val="ms-rtefontsize-21"/>
        <w:spacing w:after="0"/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Il</w:t>
      </w:r>
      <w:r w:rsidR="009D340A" w:rsidRPr="00956180">
        <w:rPr>
          <w:rFonts w:asciiTheme="minorHAnsi" w:cstheme="minorHAnsi" w:hAnsiTheme="minorHAnsi"/>
          <w:sz w:val="22"/>
          <w:szCs w:val="22"/>
        </w:rPr>
        <w:t xml:space="preserve"> entre en vigueur au 1</w:t>
      </w:r>
      <w:r w:rsidR="009D340A" w:rsidRPr="00956180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9D340A" w:rsidRPr="00956180">
        <w:rPr>
          <w:rFonts w:asciiTheme="minorHAnsi" w:cstheme="minorHAnsi" w:hAnsiTheme="minorHAnsi"/>
          <w:sz w:val="22"/>
          <w:szCs w:val="22"/>
        </w:rPr>
        <w:t xml:space="preserve"> Janvier 202</w:t>
      </w:r>
      <w:r w:rsidRPr="00956180">
        <w:rPr>
          <w:rFonts w:asciiTheme="minorHAnsi" w:cstheme="minorHAnsi" w:hAnsiTheme="minorHAnsi"/>
          <w:sz w:val="22"/>
          <w:szCs w:val="22"/>
        </w:rPr>
        <w:t>2</w:t>
      </w:r>
      <w:r w:rsidR="009D340A" w:rsidRPr="00956180">
        <w:rPr>
          <w:rFonts w:asciiTheme="minorHAnsi" w:cstheme="minorHAnsi" w:hAnsiTheme="minorHAnsi"/>
          <w:sz w:val="22"/>
          <w:szCs w:val="22"/>
        </w:rPr>
        <w:t>.</w:t>
      </w:r>
    </w:p>
    <w:p w14:paraId="4B5344E6" w14:textId="77777777" w:rsidR="00026CED" w:rsidRDefault="00026CED">
      <w:pPr>
        <w:spacing w:after="160" w:line="259" w:lineRule="auto"/>
        <w:rPr>
          <w:rFonts w:asciiTheme="minorHAnsi" w:cstheme="minorHAnsi" w:hAnsiTheme="minorHAnsi"/>
          <w:b/>
          <w:sz w:val="22"/>
          <w:szCs w:val="22"/>
          <w:u w:val="single"/>
        </w:rPr>
      </w:pPr>
      <w:r>
        <w:rPr>
          <w:rFonts w:asciiTheme="minorHAnsi" w:cstheme="minorHAnsi" w:hAnsiTheme="minorHAnsi"/>
          <w:b/>
          <w:sz w:val="22"/>
          <w:szCs w:val="22"/>
          <w:u w:val="single"/>
        </w:rPr>
        <w:br w:type="page"/>
      </w:r>
    </w:p>
    <w:p w14:paraId="548716A0" w14:textId="77777777" w:rsidP="000237BD" w:rsidR="009D340A" w:rsidRDefault="009D340A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5D7BE79E" w14:textId="77777777" w:rsidP="000237BD" w:rsidR="009D340A" w:rsidRDefault="009D340A" w:rsidRPr="00956180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956180">
        <w:rPr>
          <w:rFonts w:asciiTheme="minorHAnsi" w:cstheme="minorHAnsi" w:hAnsiTheme="minorHAnsi"/>
          <w:b/>
          <w:sz w:val="22"/>
          <w:szCs w:val="22"/>
          <w:u w:val="single"/>
        </w:rPr>
        <w:t>ARTICLE 7 – DEPOT LEGAL ET PUBLICITE</w:t>
      </w:r>
    </w:p>
    <w:p w14:paraId="75717D06" w14:textId="77777777" w:rsidP="000237BD" w:rsidR="009D340A" w:rsidRDefault="009D340A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DD64D36" w14:textId="77777777" w:rsidP="000237BD" w:rsidR="002778FD" w:rsidRDefault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Le présent accord sera notifié à l’ensemble des organisations syndicales représentatives au sein de la Société.</w:t>
      </w:r>
    </w:p>
    <w:p w14:paraId="415CD82D" w14:textId="77777777" w:rsidP="000237BD" w:rsidR="00026CED" w:rsidRDefault="00026CED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1DDFBBC" w14:textId="77777777" w:rsidP="000237BD" w:rsidR="002778FD" w:rsidRDefault="002778FD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Le présent accord sera déposé </w:t>
      </w:r>
      <w:r w:rsidRPr="00956180">
        <w:rPr>
          <w:rFonts w:asciiTheme="minorHAnsi" w:cstheme="minorHAnsi" w:hAnsiTheme="minorHAnsi"/>
          <w:iCs/>
          <w:sz w:val="22"/>
          <w:szCs w:val="22"/>
        </w:rPr>
        <w:t xml:space="preserve">dès sa conclusion, par les soins de l’Entreprise, à la Direction Régionale de l’Economie, de l’Emploi, du Travail et des Solidarités (DREETS), de façon dématérialisée à partir de la plateforme de télé procédure </w:t>
      </w:r>
      <w:hyperlink r:id="rId6" w:history="1">
        <w:r w:rsidRPr="00956180">
          <w:rPr>
            <w:rStyle w:val="Lienhypertexte"/>
            <w:rFonts w:asciiTheme="minorHAnsi" w:cstheme="minorHAnsi" w:hAnsiTheme="minorHAnsi"/>
            <w:iCs/>
            <w:sz w:val="22"/>
            <w:szCs w:val="22"/>
          </w:rPr>
          <w:t>www.teleaccords.travail-emploi.gouv.fr</w:t>
        </w:r>
      </w:hyperlink>
      <w:r w:rsidRPr="00956180">
        <w:rPr>
          <w:rFonts w:asciiTheme="minorHAnsi" w:cstheme="minorHAnsi" w:hAnsiTheme="minorHAnsi"/>
          <w:sz w:val="22"/>
          <w:szCs w:val="22"/>
        </w:rPr>
        <w:t>. Un exemplaire sera également adressé au secrétariat-greffe du Conseil de Prud’hommes de Grenoble.</w:t>
      </w:r>
    </w:p>
    <w:p w14:paraId="5C0F166A" w14:textId="77777777" w:rsidP="000237BD" w:rsidR="00026CED" w:rsidRDefault="00026CED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49DBC669" w14:textId="77777777" w:rsidP="000237BD" w:rsidR="002778FD" w:rsidRDefault="002778FD" w:rsidRPr="00956180">
      <w:pPr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Il sera affiché sur les panneaux de la Direction et/ou un exemplaire sera tenu à la disposition du personnel sous l’intranet de l’UES « Interagir ».</w:t>
      </w:r>
    </w:p>
    <w:p w14:paraId="0F578530" w14:textId="77777777" w:rsidP="000237BD" w:rsidR="009D340A" w:rsidRDefault="009D340A" w:rsidRPr="0095618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B9D2A27" w14:textId="77777777" w:rsidP="000237BD" w:rsidR="00205A68" w:rsidRDefault="00205A68" w:rsidRPr="00956180">
      <w:pPr>
        <w:tabs>
          <w:tab w:pos="4962" w:val="left"/>
        </w:tabs>
        <w:rPr>
          <w:rFonts w:asciiTheme="minorHAnsi" w:cstheme="minorHAnsi" w:hAnsiTheme="minorHAnsi"/>
          <w:sz w:val="22"/>
          <w:szCs w:val="22"/>
          <w:u w:val="single"/>
        </w:rPr>
      </w:pPr>
    </w:p>
    <w:p w14:paraId="4766D7FC" w14:textId="77777777" w:rsidP="000237BD" w:rsidR="00205A68" w:rsidRDefault="00205A68" w:rsidRPr="00956180">
      <w:pPr>
        <w:tabs>
          <w:tab w:pos="4962" w:val="left"/>
        </w:tabs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Fait à MEYLAN en </w:t>
      </w:r>
      <w:r w:rsidR="005E71A8" w:rsidRPr="00956180">
        <w:rPr>
          <w:rFonts w:asciiTheme="minorHAnsi" w:cstheme="minorHAnsi" w:hAnsiTheme="minorHAnsi"/>
          <w:sz w:val="22"/>
          <w:szCs w:val="22"/>
        </w:rPr>
        <w:t>six</w:t>
      </w:r>
      <w:r w:rsidRPr="00956180">
        <w:rPr>
          <w:rFonts w:asciiTheme="minorHAnsi" w:cstheme="minorHAnsi" w:hAnsiTheme="minorHAnsi"/>
          <w:sz w:val="22"/>
          <w:szCs w:val="22"/>
        </w:rPr>
        <w:t xml:space="preserve"> exemplaires originaux dont un pour chacune des parties et deux aux fins de dépôt, </w:t>
      </w:r>
    </w:p>
    <w:p w14:paraId="4F78B2C4" w14:textId="77777777" w:rsidP="000237BD" w:rsidR="005E71A8" w:rsidRDefault="005E71A8" w:rsidRPr="00956180">
      <w:pPr>
        <w:tabs>
          <w:tab w:pos="4962" w:val="left"/>
        </w:tabs>
        <w:jc w:val="both"/>
        <w:rPr>
          <w:rFonts w:asciiTheme="minorHAnsi" w:cstheme="minorHAnsi" w:hAnsiTheme="minorHAnsi"/>
          <w:sz w:val="22"/>
          <w:szCs w:val="22"/>
        </w:rPr>
      </w:pPr>
    </w:p>
    <w:p w14:paraId="646EE956" w14:textId="77777777" w:rsidP="000237BD" w:rsidR="00205A68" w:rsidRDefault="005E71A8" w:rsidRPr="00956180">
      <w:pPr>
        <w:tabs>
          <w:tab w:pos="4962" w:val="left"/>
        </w:tabs>
        <w:jc w:val="both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L</w:t>
      </w:r>
      <w:r w:rsidR="00205A68" w:rsidRPr="00956180">
        <w:rPr>
          <w:rFonts w:asciiTheme="minorHAnsi" w:cstheme="minorHAnsi" w:hAnsiTheme="minorHAnsi"/>
          <w:sz w:val="22"/>
          <w:szCs w:val="22"/>
        </w:rPr>
        <w:t xml:space="preserve">e </w:t>
      </w:r>
      <w:r w:rsidR="00205A68" w:rsidRPr="00E77A15">
        <w:rPr>
          <w:rFonts w:asciiTheme="minorHAnsi" w:cstheme="minorHAnsi" w:hAnsiTheme="minorHAnsi"/>
          <w:sz w:val="22"/>
          <w:szCs w:val="22"/>
        </w:rPr>
        <w:t xml:space="preserve">21 </w:t>
      </w:r>
      <w:r w:rsidR="009D340A" w:rsidRPr="00E77A15">
        <w:rPr>
          <w:rFonts w:asciiTheme="minorHAnsi" w:cstheme="minorHAnsi" w:hAnsiTheme="minorHAnsi"/>
          <w:sz w:val="22"/>
          <w:szCs w:val="22"/>
        </w:rPr>
        <w:t xml:space="preserve">janvier </w:t>
      </w:r>
      <w:r w:rsidR="00205A68" w:rsidRPr="00E77A15">
        <w:rPr>
          <w:rFonts w:asciiTheme="minorHAnsi" w:cstheme="minorHAnsi" w:hAnsiTheme="minorHAnsi"/>
          <w:sz w:val="22"/>
          <w:szCs w:val="22"/>
        </w:rPr>
        <w:t>20</w:t>
      </w:r>
      <w:r w:rsidR="009D340A" w:rsidRPr="00E77A15">
        <w:rPr>
          <w:rFonts w:asciiTheme="minorHAnsi" w:cstheme="minorHAnsi" w:hAnsiTheme="minorHAnsi"/>
          <w:sz w:val="22"/>
          <w:szCs w:val="22"/>
        </w:rPr>
        <w:t>22</w:t>
      </w:r>
      <w:r w:rsidR="00205A68" w:rsidRPr="00E77A15">
        <w:rPr>
          <w:rFonts w:asciiTheme="minorHAnsi" w:cstheme="minorHAnsi" w:hAnsiTheme="minorHAnsi"/>
          <w:sz w:val="22"/>
          <w:szCs w:val="22"/>
        </w:rPr>
        <w:t>,</w:t>
      </w:r>
    </w:p>
    <w:p w14:paraId="0DFA63CF" w14:textId="77777777" w:rsidP="000237BD" w:rsidR="00205A68" w:rsidRDefault="00205A68" w:rsidRPr="00956180">
      <w:pPr>
        <w:tabs>
          <w:tab w:pos="4920" w:val="left"/>
        </w:tabs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  </w:t>
      </w:r>
      <w:r w:rsidRPr="00956180">
        <w:rPr>
          <w:rFonts w:asciiTheme="minorHAnsi" w:cstheme="minorHAnsi" w:hAnsiTheme="minorHAnsi"/>
          <w:b/>
          <w:bCs/>
          <w:sz w:val="22"/>
          <w:szCs w:val="22"/>
        </w:rPr>
        <w:tab/>
      </w:r>
      <w:r w:rsidRPr="00956180">
        <w:rPr>
          <w:rFonts w:asciiTheme="minorHAnsi" w:cstheme="minorHAnsi" w:hAnsiTheme="minorHAnsi"/>
          <w:sz w:val="22"/>
          <w:szCs w:val="22"/>
        </w:rPr>
        <w:t xml:space="preserve"> </w:t>
      </w:r>
    </w:p>
    <w:p w14:paraId="59D3AE53" w14:textId="77777777" w:rsidP="000237BD" w:rsidR="00205A68" w:rsidRDefault="00205A68" w:rsidRPr="00956180">
      <w:pPr>
        <w:tabs>
          <w:tab w:pos="1134" w:val="center"/>
          <w:tab w:pos="4920" w:val="left"/>
        </w:tabs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ab/>
        <w:t xml:space="preserve"> </w:t>
      </w:r>
    </w:p>
    <w:p w14:paraId="28D393D9" w14:textId="0DF12328" w:rsidP="000237BD" w:rsidR="00205A68" w:rsidRDefault="00C908AC" w:rsidRPr="00956180">
      <w:pPr>
        <w:tabs>
          <w:tab w:pos="1134" w:val="center"/>
          <w:tab w:pos="4536" w:val="left"/>
        </w:tabs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XXXXX</w:t>
      </w:r>
      <w:r w:rsidR="005E71A8" w:rsidRPr="00956180">
        <w:rPr>
          <w:rFonts w:asciiTheme="minorHAnsi" w:cstheme="minorHAnsi" w:hAnsiTheme="minorHAnsi"/>
          <w:sz w:val="22"/>
          <w:szCs w:val="22"/>
        </w:rPr>
        <w:t>, Président</w:t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  <w:r w:rsidR="00026CED">
        <w:rPr>
          <w:rFonts w:asciiTheme="minorHAnsi" w:cstheme="minorHAnsi" w:hAnsiTheme="minorHAnsi"/>
          <w:sz w:val="22"/>
          <w:szCs w:val="22"/>
        </w:rPr>
        <w:tab/>
      </w:r>
      <w:r>
        <w:rPr>
          <w:rFonts w:asciiTheme="minorHAnsi" w:cstheme="minorHAnsi" w:hAnsiTheme="minorHAnsi"/>
          <w:sz w:val="22"/>
          <w:szCs w:val="22"/>
        </w:rPr>
        <w:t xml:space="preserve">XXXXX </w:t>
      </w:r>
    </w:p>
    <w:p w14:paraId="57DBC2AC" w14:textId="77777777" w:rsidP="00026CED" w:rsidR="005E71A8" w:rsidRDefault="00205A68" w:rsidRPr="00956180">
      <w:pPr>
        <w:ind w:firstLine="3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Pour AGIR à dom. Assistance,</w:t>
      </w:r>
      <w:r w:rsidR="005E71A8" w:rsidRPr="00956180">
        <w:rPr>
          <w:rFonts w:asciiTheme="minorHAnsi" w:cstheme="minorHAnsi" w:hAnsiTheme="minorHAnsi"/>
          <w:sz w:val="22"/>
          <w:szCs w:val="22"/>
        </w:rPr>
        <w:t xml:space="preserve"> </w:t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  <w:r w:rsidR="00026CED">
        <w:rPr>
          <w:rFonts w:asciiTheme="minorHAnsi" w:cstheme="minorHAnsi" w:hAnsiTheme="minorHAnsi"/>
          <w:sz w:val="22"/>
          <w:szCs w:val="22"/>
        </w:rPr>
        <w:tab/>
      </w:r>
      <w:r w:rsidR="00026CED">
        <w:rPr>
          <w:rFonts w:asciiTheme="minorHAnsi" w:cstheme="minorHAnsi" w:hAnsiTheme="minorHAnsi"/>
          <w:sz w:val="22"/>
          <w:szCs w:val="22"/>
        </w:rPr>
        <w:tab/>
      </w:r>
      <w:r w:rsidR="00026CED">
        <w:rPr>
          <w:rFonts w:asciiTheme="minorHAnsi" w:cstheme="minorHAnsi" w:hAnsiTheme="minorHAnsi"/>
          <w:sz w:val="22"/>
          <w:szCs w:val="22"/>
        </w:rPr>
        <w:tab/>
      </w:r>
      <w:r w:rsidR="00026CED" w:rsidRPr="00956180">
        <w:rPr>
          <w:rFonts w:asciiTheme="minorHAnsi" w:cstheme="minorHAnsi" w:hAnsiTheme="minorHAnsi"/>
          <w:sz w:val="22"/>
          <w:szCs w:val="22"/>
        </w:rPr>
        <w:t>Es qualité déléguée syndicale CFDT</w:t>
      </w:r>
    </w:p>
    <w:p w14:paraId="24C82E55" w14:textId="77777777" w:rsidP="005E71A8" w:rsidR="005E71A8" w:rsidRDefault="00205A68" w:rsidRPr="00956180">
      <w:pPr>
        <w:ind w:firstLine="3"/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Pour AGIR à dom. Holding</w:t>
      </w:r>
      <w:r w:rsidR="005E71A8" w:rsidRPr="00956180">
        <w:rPr>
          <w:rFonts w:asciiTheme="minorHAnsi" w:cstheme="minorHAnsi" w:hAnsiTheme="minorHAnsi"/>
          <w:sz w:val="22"/>
          <w:szCs w:val="22"/>
        </w:rPr>
        <w:t xml:space="preserve">                  </w:t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  <w:r w:rsidR="005E71A8" w:rsidRPr="00956180">
        <w:rPr>
          <w:rFonts w:asciiTheme="minorHAnsi" w:cstheme="minorHAnsi" w:hAnsiTheme="minorHAnsi"/>
          <w:sz w:val="22"/>
          <w:szCs w:val="22"/>
        </w:rPr>
        <w:tab/>
      </w:r>
    </w:p>
    <w:p w14:paraId="2EA6314C" w14:textId="77777777" w:rsidP="005E71A8" w:rsidR="005E71A8" w:rsidRDefault="005E71A8">
      <w:pPr>
        <w:rPr>
          <w:rFonts w:asciiTheme="minorHAnsi" w:cstheme="minorHAnsi" w:hAnsiTheme="minorHAnsi"/>
          <w:sz w:val="22"/>
          <w:szCs w:val="22"/>
        </w:rPr>
      </w:pPr>
    </w:p>
    <w:p w14:paraId="38BDEFDA" w14:textId="77777777" w:rsidP="005E71A8" w:rsidR="00026CED" w:rsidRDefault="00026CED">
      <w:pPr>
        <w:rPr>
          <w:rFonts w:asciiTheme="minorHAnsi" w:cstheme="minorHAnsi" w:hAnsiTheme="minorHAnsi"/>
          <w:sz w:val="22"/>
          <w:szCs w:val="22"/>
        </w:rPr>
      </w:pPr>
    </w:p>
    <w:p w14:paraId="69A73D5C" w14:textId="77777777" w:rsidP="005E71A8" w:rsidR="00026CED" w:rsidRDefault="00026CED" w:rsidRPr="00956180">
      <w:pPr>
        <w:rPr>
          <w:rFonts w:asciiTheme="minorHAnsi" w:cstheme="minorHAnsi" w:hAnsiTheme="minorHAnsi"/>
          <w:sz w:val="22"/>
          <w:szCs w:val="22"/>
        </w:rPr>
      </w:pPr>
    </w:p>
    <w:p w14:paraId="4FE9D0FB" w14:textId="77777777" w:rsidP="005E71A8" w:rsidR="001E190B" w:rsidRDefault="001E190B">
      <w:pPr>
        <w:rPr>
          <w:rFonts w:asciiTheme="minorHAnsi" w:cstheme="minorHAnsi" w:hAnsiTheme="minorHAnsi"/>
          <w:sz w:val="22"/>
          <w:szCs w:val="22"/>
        </w:rPr>
      </w:pPr>
    </w:p>
    <w:p w14:paraId="58030FDD" w14:textId="77777777" w:rsidP="005E71A8" w:rsidR="00026CED" w:rsidRDefault="00026CED" w:rsidRPr="00956180">
      <w:pPr>
        <w:rPr>
          <w:rFonts w:asciiTheme="minorHAnsi" w:cstheme="minorHAnsi" w:hAnsiTheme="minorHAnsi"/>
          <w:sz w:val="22"/>
          <w:szCs w:val="22"/>
        </w:rPr>
      </w:pPr>
    </w:p>
    <w:p w14:paraId="08847398" w14:textId="76DE628F" w:rsidP="000237BD" w:rsidR="00205A68" w:rsidRDefault="00C908AC" w:rsidRPr="00956180">
      <w:pPr>
        <w:rPr>
          <w:rFonts w:asciiTheme="minorHAnsi" w:cstheme="minorHAnsi" w:hAnsiTheme="minorHAnsi"/>
          <w:sz w:val="22"/>
          <w:szCs w:val="22"/>
        </w:rPr>
      </w:pPr>
      <w:proofErr w:type="gramStart"/>
      <w:r>
        <w:rPr>
          <w:rFonts w:asciiTheme="minorHAnsi" w:cstheme="minorHAnsi" w:hAnsiTheme="minorHAnsi"/>
          <w:sz w:val="22"/>
          <w:szCs w:val="22"/>
        </w:rPr>
        <w:t xml:space="preserve">XXXXX </w:t>
      </w:r>
      <w:r w:rsidR="005E71A8" w:rsidRPr="00956180">
        <w:rPr>
          <w:rFonts w:asciiTheme="minorHAnsi" w:cstheme="minorHAnsi" w:hAnsiTheme="minorHAnsi"/>
          <w:sz w:val="22"/>
          <w:szCs w:val="22"/>
        </w:rPr>
        <w:t>,</w:t>
      </w:r>
      <w:proofErr w:type="gramEnd"/>
      <w:r w:rsidR="005E71A8" w:rsidRPr="00956180">
        <w:rPr>
          <w:rFonts w:asciiTheme="minorHAnsi" w:cstheme="minorHAnsi" w:hAnsiTheme="minorHAnsi"/>
          <w:sz w:val="22"/>
          <w:szCs w:val="22"/>
        </w:rPr>
        <w:t xml:space="preserve"> Président</w:t>
      </w:r>
    </w:p>
    <w:p w14:paraId="5C534DAE" w14:textId="77777777" w:rsidP="000237BD" w:rsidR="00205A68" w:rsidRDefault="00205A68" w:rsidRPr="00956180">
      <w:pPr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>Pour AGIR à dom. Association,</w:t>
      </w:r>
    </w:p>
    <w:p w14:paraId="02D806A6" w14:textId="77777777" w:rsidP="000237BD" w:rsidR="00205A68" w:rsidRDefault="00205A68" w:rsidRPr="00956180">
      <w:pPr>
        <w:rPr>
          <w:rFonts w:asciiTheme="minorHAnsi" w:cstheme="minorHAnsi" w:hAnsiTheme="minorHAnsi"/>
          <w:sz w:val="22"/>
          <w:szCs w:val="22"/>
        </w:rPr>
      </w:pPr>
      <w:r w:rsidRPr="00956180">
        <w:rPr>
          <w:rFonts w:asciiTheme="minorHAnsi" w:cstheme="minorHAnsi" w:hAnsiTheme="minorHAnsi"/>
          <w:sz w:val="22"/>
          <w:szCs w:val="22"/>
        </w:rPr>
        <w:t xml:space="preserve">Pour la société ICADOM </w:t>
      </w:r>
    </w:p>
    <w:p w14:paraId="3483BA24" w14:textId="77777777" w:rsidP="000237BD" w:rsidR="00205A68" w:rsidRDefault="00205A68" w:rsidRPr="00956180">
      <w:pPr>
        <w:rPr>
          <w:rFonts w:asciiTheme="minorHAnsi" w:cstheme="minorHAnsi" w:hAnsiTheme="minorHAnsi"/>
          <w:i/>
          <w:sz w:val="22"/>
          <w:szCs w:val="22"/>
        </w:rPr>
      </w:pPr>
    </w:p>
    <w:p w14:paraId="3C88B486" w14:textId="77777777" w:rsidP="000237BD" w:rsidR="00205A68" w:rsidRDefault="00205A68" w:rsidRPr="00956180">
      <w:pPr>
        <w:rPr>
          <w:rFonts w:asciiTheme="minorHAnsi" w:cstheme="minorHAnsi" w:hAnsiTheme="minorHAnsi"/>
          <w:sz w:val="22"/>
          <w:szCs w:val="22"/>
        </w:rPr>
      </w:pPr>
    </w:p>
    <w:p w14:paraId="6382410F" w14:textId="77777777" w:rsidP="000237BD" w:rsidR="00C1743B" w:rsidRDefault="00C1743B" w:rsidRPr="00956180">
      <w:pPr>
        <w:rPr>
          <w:rFonts w:asciiTheme="minorHAnsi" w:cstheme="minorHAnsi" w:hAnsiTheme="minorHAnsi"/>
          <w:sz w:val="22"/>
          <w:szCs w:val="22"/>
        </w:rPr>
      </w:pPr>
    </w:p>
    <w:sectPr w:rsidR="00C1743B" w:rsidRPr="0095618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DD81DB8"/>
    <w:multiLevelType w:val="hybridMultilevel"/>
    <w:tmpl w:val="DD6ACBDC"/>
    <w:lvl w:ilvl="0" w:tplc="E56ACBF4">
      <w:start w:val="3"/>
      <w:numFmt w:val="bullet"/>
      <w:lvlText w:val=""/>
      <w:lvlJc w:val="left"/>
      <w:pPr>
        <w:ind w:hanging="360" w:left="1080"/>
      </w:pPr>
      <w:rPr>
        <w:rFonts w:ascii="Wingdings" w:cs="Arial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411E678D"/>
    <w:multiLevelType w:val="hybridMultilevel"/>
    <w:tmpl w:val="23745A1E"/>
    <w:lvl w:ilvl="0" w:tplc="30184FBA">
      <w:start w:val="1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28778A7"/>
    <w:multiLevelType w:val="hybridMultilevel"/>
    <w:tmpl w:val="130628A2"/>
    <w:lvl w:ilvl="0" w:tplc="63FC36E4">
      <w:start w:val="3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C075561"/>
    <w:multiLevelType w:val="hybridMultilevel"/>
    <w:tmpl w:val="839219D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2B0B0D"/>
    <w:multiLevelType w:val="hybridMultilevel"/>
    <w:tmpl w:val="B0C6077C"/>
    <w:lvl w:ilvl="0" w:tplc="775A125C">
      <w:start w:val="3"/>
      <w:numFmt w:val="bullet"/>
      <w:lvlText w:val=""/>
      <w:lvlJc w:val="left"/>
      <w:pPr>
        <w:ind w:hanging="360" w:left="720"/>
      </w:pPr>
      <w:rPr>
        <w:rFonts w:ascii="Wingdings" w:cs="Arial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D7845B7"/>
    <w:multiLevelType w:val="hybridMultilevel"/>
    <w:tmpl w:val="B23AFED6"/>
    <w:lvl w:ilvl="0" w:tplc="95B86136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BB"/>
    <w:rsid w:val="000237BD"/>
    <w:rsid w:val="00026CED"/>
    <w:rsid w:val="00127A8A"/>
    <w:rsid w:val="00165413"/>
    <w:rsid w:val="00183A5B"/>
    <w:rsid w:val="001E190B"/>
    <w:rsid w:val="00205A68"/>
    <w:rsid w:val="00211C57"/>
    <w:rsid w:val="002778FD"/>
    <w:rsid w:val="002D2E97"/>
    <w:rsid w:val="003001CA"/>
    <w:rsid w:val="00377C2F"/>
    <w:rsid w:val="00383400"/>
    <w:rsid w:val="00407094"/>
    <w:rsid w:val="00447BEE"/>
    <w:rsid w:val="0051709A"/>
    <w:rsid w:val="005E71A8"/>
    <w:rsid w:val="006659BB"/>
    <w:rsid w:val="0076690A"/>
    <w:rsid w:val="00797FFE"/>
    <w:rsid w:val="00842D81"/>
    <w:rsid w:val="00875BE5"/>
    <w:rsid w:val="00915331"/>
    <w:rsid w:val="00956180"/>
    <w:rsid w:val="009D340A"/>
    <w:rsid w:val="009F3629"/>
    <w:rsid w:val="00A276B4"/>
    <w:rsid w:val="00A50EDF"/>
    <w:rsid w:val="00A70847"/>
    <w:rsid w:val="00A85DB5"/>
    <w:rsid w:val="00AF0A74"/>
    <w:rsid w:val="00B5201D"/>
    <w:rsid w:val="00BB6CFE"/>
    <w:rsid w:val="00C1743B"/>
    <w:rsid w:val="00C50FBB"/>
    <w:rsid w:val="00C908AC"/>
    <w:rsid w:val="00D25C1C"/>
    <w:rsid w:val="00D5711A"/>
    <w:rsid w:val="00DD28F4"/>
    <w:rsid w:val="00E150FD"/>
    <w:rsid w:val="00E77A15"/>
    <w:rsid w:val="00E8302B"/>
    <w:rsid w:val="00EB173C"/>
    <w:rsid w:val="00EB3200"/>
    <w:rsid w:val="00F026C6"/>
    <w:rsid w:val="00F2741A"/>
    <w:rsid w:val="00F5439E"/>
    <w:rsid w:val="00F635D0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27F200CE"/>
  <w15:chartTrackingRefBased/>
  <w15:docId w15:val="{5BBC085B-FCB6-4A11-8012-B701A3DE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C50FB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exte" w:type="paragraph">
    <w:name w:val="Texte"/>
    <w:rsid w:val="00C50FBB"/>
    <w:pPr>
      <w:spacing w:after="0" w:line="240" w:lineRule="auto"/>
      <w:ind w:left="567"/>
      <w:jc w:val="both"/>
    </w:pPr>
    <w:rPr>
      <w:rFonts w:ascii="Helvetica" w:cs="Times New Roman" w:eastAsia="Times New Roman" w:hAnsi="Helvetica"/>
      <w:color w:val="000000"/>
      <w:szCs w:val="20"/>
      <w:lang w:eastAsia="fr-FR"/>
    </w:rPr>
  </w:style>
  <w:style w:styleId="Paragraphedeliste" w:type="paragraph">
    <w:name w:val="List Paragraph"/>
    <w:basedOn w:val="Normal"/>
    <w:uiPriority w:val="34"/>
    <w:qFormat/>
    <w:rsid w:val="00205A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styleId="Lienhypertexte" w:type="character">
    <w:name w:val="Hyperlink"/>
    <w:uiPriority w:val="99"/>
    <w:unhideWhenUsed/>
    <w:rsid w:val="009D340A"/>
    <w:rPr>
      <w:color w:val="0000FF"/>
      <w:u w:val="single"/>
    </w:rPr>
  </w:style>
  <w:style w:styleId="Accentuation" w:type="character">
    <w:name w:val="Emphasis"/>
    <w:uiPriority w:val="20"/>
    <w:qFormat/>
    <w:rsid w:val="009D340A"/>
    <w:rPr>
      <w:i/>
      <w:iCs/>
    </w:rPr>
  </w:style>
  <w:style w:customStyle="1" w:styleId="ms-rtefontsize-21" w:type="paragraph">
    <w:name w:val="ms-rtefontsize-21"/>
    <w:basedOn w:val="Normal"/>
    <w:rsid w:val="009D340A"/>
    <w:pPr>
      <w:spacing w:after="240"/>
    </w:pPr>
    <w:rPr>
      <w:sz w:val="20"/>
      <w:szCs w:val="20"/>
    </w:rPr>
  </w:style>
  <w:style w:styleId="Grilledutableau" w:type="table">
    <w:name w:val="Table Grid"/>
    <w:basedOn w:val="TableauNormal"/>
    <w:uiPriority w:val="39"/>
    <w:rsid w:val="003834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basedOn w:val="Policepardfaut"/>
    <w:uiPriority w:val="99"/>
    <w:semiHidden/>
    <w:unhideWhenUsed/>
    <w:rsid w:val="00F026C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F026C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F026C6"/>
    <w:rPr>
      <w:rFonts w:ascii="Times New Roman" w:cs="Times New Roman" w:eastAsia="Times New Roman" w:hAnsi="Times New Roman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F026C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F026C6"/>
    <w:rPr>
      <w:rFonts w:ascii="Times New Roman" w:cs="Times New Roman" w:eastAsia="Times New Roman" w:hAnsi="Times New Roman"/>
      <w:b/>
      <w:bCs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F026C6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026C6"/>
    <w:rPr>
      <w:rFonts w:ascii="Segoe UI" w:cs="Segoe UI" w:eastAsia="Times New Roman" w:hAnsi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http://www.teleaccords.travail-emploi.gouv.fr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74AF2-8E7E-43E4-BBF1-826FDBE8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1310</Words>
  <Characters>7206</Characters>
  <Application>Microsoft Office Word</Application>
  <DocSecurity>0</DocSecurity>
  <Lines>60</Lines>
  <Paragraphs>16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AGIRADOM</Company>
  <LinksUpToDate>false</LinksUpToDate>
  <CharactersWithSpaces>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2022-02-14T13:14:00Z</dcterms:created>
  <cp:lastPrinted>2022-01-28T15:48:00Z</cp:lastPrinted>
  <dcterms:modified xsi:type="dcterms:W3CDTF">2022-02-14T13:14:00Z</dcterms:modified>
  <cp:revision>2</cp:revision>
</cp:coreProperties>
</file>