
<file path=[Content_Types].xml><?xml version="1.0" encoding="utf-8"?>
<Types xmlns="http://schemas.openxmlformats.org/package/2006/content-types">
  <Default ContentType="image/x-emf" Extension="emf"/>
  <Default ContentType="image/gif" Extension="gi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thumbnail.emf" Type="http://schemas.openxmlformats.org/package/2006/relationships/metadata/thumbnail"/><Relationship Id="rId3" Target="docProps/core.xml" Type="http://schemas.openxmlformats.org/package/2006/relationships/metadata/core-properties"/><Relationship Id="rId4"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014EAB" w:rsidR="00014EAB" w:rsidRDefault="00014EAB" w:rsidRPr="00A66BD8">
      <w:pPr>
        <w:tabs>
          <w:tab w:pos="4393" w:val="center"/>
        </w:tabs>
        <w:spacing w:line="312" w:lineRule="auto"/>
        <w:ind w:right="-602"/>
        <w:jc w:val="center"/>
        <w:rPr>
          <w:rFonts w:asciiTheme="minorHAnsi" w:hAnsiTheme="minorHAnsi"/>
          <w:b/>
          <w:spacing w:val="-4"/>
          <w:sz w:val="32"/>
          <w:u w:val="single"/>
        </w:rPr>
      </w:pPr>
      <w:r>
        <w:rPr>
          <w:rFonts w:asciiTheme="minorHAnsi" w:hAnsiTheme="minorHAnsi"/>
          <w:b/>
          <w:spacing w:val="-4"/>
          <w:sz w:val="32"/>
          <w:u w:val="single"/>
        </w:rPr>
        <w:t>NÉ</w:t>
      </w:r>
      <w:r w:rsidRPr="00A66BD8">
        <w:rPr>
          <w:rFonts w:asciiTheme="minorHAnsi" w:hAnsiTheme="minorHAnsi"/>
          <w:b/>
          <w:spacing w:val="-4"/>
          <w:sz w:val="32"/>
          <w:u w:val="single"/>
        </w:rPr>
        <w:t xml:space="preserve">GOCIATIONS ANNUELLES OBLIGATOIRES </w:t>
      </w:r>
      <w:r>
        <w:rPr>
          <w:rFonts w:asciiTheme="minorHAnsi" w:hAnsiTheme="minorHAnsi"/>
          <w:b/>
          <w:spacing w:val="-4"/>
          <w:sz w:val="32"/>
          <w:u w:val="single"/>
        </w:rPr>
        <w:t>2022</w:t>
      </w:r>
    </w:p>
    <w:p w:rsidP="00014EAB" w:rsidR="00014EAB" w:rsidRDefault="00014EAB" w:rsidRPr="00A66BD8">
      <w:pPr>
        <w:tabs>
          <w:tab w:pos="4393" w:val="center"/>
        </w:tabs>
        <w:spacing w:line="312" w:lineRule="auto"/>
        <w:ind w:right="-602"/>
        <w:jc w:val="center"/>
        <w:rPr>
          <w:rFonts w:asciiTheme="minorHAnsi" w:hAnsiTheme="minorHAnsi"/>
          <w:b/>
          <w:spacing w:val="-4"/>
          <w:sz w:val="32"/>
          <w:u w:val="single"/>
        </w:rPr>
      </w:pPr>
      <w:r w:rsidRPr="00A66BD8">
        <w:rPr>
          <w:rFonts w:asciiTheme="minorHAnsi" w:hAnsiTheme="minorHAnsi"/>
          <w:b/>
          <w:spacing w:val="-4"/>
          <w:sz w:val="32"/>
          <w:u w:val="single"/>
        </w:rPr>
        <w:t>PROCES-VERBAL D’ACCORD</w:t>
      </w:r>
    </w:p>
    <w:p w:rsidP="00014EAB" w:rsidR="00014EAB" w:rsidRDefault="00014EAB" w:rsidRPr="00A66BD8">
      <w:pPr>
        <w:pStyle w:val="Titre2"/>
        <w:ind w:left="0" w:right="-602"/>
        <w:rPr>
          <w:rFonts w:asciiTheme="minorHAnsi" w:hAnsiTheme="minorHAnsi"/>
          <w:b w:val="0"/>
          <w:i/>
          <w:sz w:val="24"/>
          <w:szCs w:val="24"/>
        </w:rPr>
      </w:pPr>
      <w:r w:rsidRPr="00A66BD8">
        <w:rPr>
          <w:rFonts w:asciiTheme="minorHAnsi" w:hAnsiTheme="minorHAnsi"/>
          <w:b w:val="0"/>
          <w:sz w:val="24"/>
          <w:szCs w:val="24"/>
        </w:rPr>
        <w:t>Entre les Soussignés,</w:t>
      </w:r>
    </w:p>
    <w:p w:rsidP="00014EAB" w:rsidR="00014EAB" w:rsidRDefault="00014EAB" w:rsidRPr="00A66BD8">
      <w:pPr>
        <w:ind w:right="-602"/>
        <w:rPr>
          <w:rFonts w:asciiTheme="minorHAnsi" w:hAnsiTheme="minorHAnsi"/>
        </w:rPr>
      </w:pPr>
    </w:p>
    <w:p w:rsidP="00014EAB" w:rsidR="00014EAB" w:rsidRDefault="00014EAB" w:rsidRPr="00831460">
      <w:pPr>
        <w:ind w:right="-602"/>
        <w:rPr>
          <w:rFonts w:asciiTheme="minorHAnsi" w:hAnsiTheme="minorHAnsi"/>
        </w:rPr>
      </w:pPr>
      <w:r w:rsidRPr="00831460">
        <w:rPr>
          <w:rFonts w:asciiTheme="minorHAnsi" w:hAnsiTheme="minorHAnsi"/>
        </w:rPr>
        <w:t xml:space="preserve">Société </w:t>
      </w:r>
      <w:r w:rsidR="00345AB5">
        <w:rPr>
          <w:rFonts w:asciiTheme="minorHAnsi" w:hAnsiTheme="minorHAnsi"/>
        </w:rPr>
        <w:t>MAFELEC</w:t>
      </w:r>
    </w:p>
    <w:p w:rsidP="00014EAB" w:rsidR="00014EAB" w:rsidRDefault="00345AB5" w:rsidRPr="00831460">
      <w:pPr>
        <w:ind w:right="-602"/>
        <w:rPr>
          <w:rFonts w:asciiTheme="minorHAnsi" w:hAnsiTheme="minorHAnsi"/>
        </w:rPr>
      </w:pPr>
      <w:r>
        <w:rPr>
          <w:rFonts w:asciiTheme="minorHAnsi" w:hAnsiTheme="minorHAnsi"/>
        </w:rPr>
        <w:t xml:space="preserve">471 </w:t>
      </w:r>
      <w:proofErr w:type="gramStart"/>
      <w:r>
        <w:rPr>
          <w:rFonts w:asciiTheme="minorHAnsi" w:hAnsiTheme="minorHAnsi"/>
        </w:rPr>
        <w:t>route</w:t>
      </w:r>
      <w:proofErr w:type="gramEnd"/>
      <w:r>
        <w:rPr>
          <w:rFonts w:asciiTheme="minorHAnsi" w:hAnsiTheme="minorHAnsi"/>
        </w:rPr>
        <w:t xml:space="preserve"> de la Cuisinière</w:t>
      </w:r>
    </w:p>
    <w:p w:rsidP="00014EAB" w:rsidR="00014EAB" w:rsidRDefault="00345AB5" w:rsidRPr="00831460">
      <w:pPr>
        <w:ind w:right="-602"/>
        <w:rPr>
          <w:rFonts w:asciiTheme="minorHAnsi" w:hAnsiTheme="minorHAnsi"/>
        </w:rPr>
      </w:pPr>
      <w:r>
        <w:rPr>
          <w:rFonts w:asciiTheme="minorHAnsi" w:hAnsiTheme="minorHAnsi"/>
        </w:rPr>
        <w:t>38490 CHIMILIN</w:t>
      </w:r>
    </w:p>
    <w:p w:rsidP="00014EAB" w:rsidR="00014EAB" w:rsidRDefault="00014EAB" w:rsidRPr="00831460">
      <w:pPr>
        <w:ind w:right="-602"/>
        <w:rPr>
          <w:rFonts w:asciiTheme="minorHAnsi" w:hAnsiTheme="minorHAnsi"/>
        </w:rPr>
      </w:pPr>
      <w:r w:rsidRPr="00831460">
        <w:rPr>
          <w:rFonts w:asciiTheme="minorHAnsi" w:hAnsiTheme="minorHAnsi"/>
        </w:rPr>
        <w:t xml:space="preserve">Représentée par M. </w:t>
      </w:r>
      <w:proofErr w:type="gramStart"/>
      <w:r w:rsidR="00831460">
        <w:rPr>
          <w:rFonts w:asciiTheme="minorHAnsi" w:hAnsiTheme="minorHAnsi"/>
        </w:rPr>
        <w:t>………………..</w:t>
      </w:r>
      <w:r w:rsidRPr="00831460">
        <w:rPr>
          <w:rFonts w:asciiTheme="minorHAnsi" w:hAnsiTheme="minorHAnsi"/>
        </w:rPr>
        <w:t>,</w:t>
      </w:r>
      <w:proofErr w:type="gramEnd"/>
      <w:r w:rsidRPr="00831460">
        <w:rPr>
          <w:rFonts w:asciiTheme="minorHAnsi" w:hAnsiTheme="minorHAnsi"/>
        </w:rPr>
        <w:t xml:space="preserve"> Président,</w:t>
      </w:r>
    </w:p>
    <w:p w:rsidP="00014EAB" w:rsidR="00014EAB" w:rsidRDefault="00014EAB" w:rsidRPr="00A66BD8">
      <w:pPr>
        <w:ind w:right="-602"/>
        <w:rPr>
          <w:rFonts w:asciiTheme="minorHAnsi" w:hAnsiTheme="minorHAnsi"/>
        </w:rPr>
      </w:pPr>
      <w:r w:rsidRPr="00831460">
        <w:rPr>
          <w:rFonts w:asciiTheme="minorHAnsi" w:hAnsiTheme="minorHAnsi"/>
        </w:rPr>
        <w:t>D’une part</w:t>
      </w:r>
    </w:p>
    <w:p w:rsidP="00014EAB" w:rsidR="00014EAB" w:rsidRDefault="00014EAB" w:rsidRPr="00A66BD8">
      <w:pPr>
        <w:ind w:right="-602"/>
        <w:rPr>
          <w:rFonts w:asciiTheme="minorHAnsi" w:hAnsiTheme="minorHAnsi"/>
        </w:rPr>
      </w:pPr>
    </w:p>
    <w:p w:rsidP="00014EAB" w:rsidR="00014EAB" w:rsidRDefault="00014EAB" w:rsidRPr="00A66BD8">
      <w:pPr>
        <w:ind w:right="-602"/>
        <w:rPr>
          <w:rFonts w:asciiTheme="minorHAnsi" w:hAnsiTheme="minorHAnsi"/>
        </w:rPr>
      </w:pPr>
      <w:r w:rsidRPr="00A66BD8">
        <w:rPr>
          <w:rFonts w:asciiTheme="minorHAnsi" w:hAnsiTheme="minorHAnsi"/>
        </w:rPr>
        <w:t>Et,</w:t>
      </w:r>
    </w:p>
    <w:p w:rsidP="00014EAB" w:rsidR="00014EAB" w:rsidRDefault="00014EAB" w:rsidRPr="00A66BD8">
      <w:pPr>
        <w:ind w:right="-602"/>
        <w:rPr>
          <w:rFonts w:asciiTheme="minorHAnsi" w:hAnsiTheme="minorHAnsi"/>
        </w:rPr>
      </w:pPr>
    </w:p>
    <w:p w:rsidP="00014EAB" w:rsidR="00014EAB" w:rsidRDefault="00014EAB" w:rsidRPr="00A66BD8">
      <w:pPr>
        <w:ind w:right="-602"/>
        <w:rPr>
          <w:rFonts w:asciiTheme="minorHAnsi" w:hAnsiTheme="minorHAnsi"/>
        </w:rPr>
      </w:pPr>
      <w:r w:rsidRPr="00A66BD8">
        <w:rPr>
          <w:rFonts w:asciiTheme="minorHAnsi" w:hAnsiTheme="minorHAnsi"/>
        </w:rPr>
        <w:t>La délégation syndicale représentative au sein de la société composée de :</w:t>
      </w:r>
    </w:p>
    <w:p w:rsidP="00014EAB" w:rsidR="00014EAB" w:rsidRDefault="00014EAB" w:rsidRPr="00A66BD8">
      <w:pPr>
        <w:ind w:right="-602"/>
        <w:rPr>
          <w:rFonts w:asciiTheme="minorHAnsi" w:hAnsiTheme="minorHAnsi"/>
        </w:rPr>
      </w:pPr>
      <w:r w:rsidRPr="00A66BD8">
        <w:rPr>
          <w:rFonts w:asciiTheme="minorHAnsi" w:hAnsiTheme="minorHAnsi"/>
        </w:rPr>
        <w:t xml:space="preserve">Pour l’organisation syndicale CFDT, représentée par </w:t>
      </w:r>
      <w:proofErr w:type="gramStart"/>
      <w:r w:rsidR="00831460">
        <w:rPr>
          <w:rFonts w:asciiTheme="minorHAnsi" w:hAnsiTheme="minorHAnsi"/>
        </w:rPr>
        <w:t>…………………..</w:t>
      </w:r>
      <w:r w:rsidRPr="00A66BD8">
        <w:rPr>
          <w:rFonts w:asciiTheme="minorHAnsi" w:hAnsiTheme="minorHAnsi"/>
        </w:rPr>
        <w:t>,</w:t>
      </w:r>
      <w:proofErr w:type="gramEnd"/>
      <w:r w:rsidRPr="00A66BD8">
        <w:rPr>
          <w:rFonts w:asciiTheme="minorHAnsi" w:hAnsiTheme="minorHAnsi"/>
        </w:rPr>
        <w:t xml:space="preserve"> déléguée syndical</w:t>
      </w:r>
      <w:r>
        <w:rPr>
          <w:rFonts w:asciiTheme="minorHAnsi" w:hAnsiTheme="minorHAnsi"/>
        </w:rPr>
        <w:t>e</w:t>
      </w:r>
      <w:r w:rsidRPr="00A66BD8">
        <w:rPr>
          <w:rFonts w:asciiTheme="minorHAnsi" w:hAnsiTheme="minorHAnsi"/>
        </w:rPr>
        <w:t>.</w:t>
      </w:r>
    </w:p>
    <w:p w:rsidP="00014EAB" w:rsidR="00014EAB" w:rsidRDefault="00014EAB" w:rsidRPr="00A66BD8">
      <w:pPr>
        <w:ind w:right="-602"/>
        <w:rPr>
          <w:rFonts w:asciiTheme="minorHAnsi" w:hAnsiTheme="minorHAnsi"/>
        </w:rPr>
      </w:pPr>
    </w:p>
    <w:p w:rsidP="00014EAB" w:rsidR="00014EAB" w:rsidRDefault="00014EAB" w:rsidRPr="00A66BD8">
      <w:pPr>
        <w:ind w:right="-602"/>
        <w:rPr>
          <w:rFonts w:asciiTheme="minorHAnsi" w:hAnsiTheme="minorHAnsi"/>
        </w:rPr>
      </w:pPr>
      <w:r w:rsidRPr="00A66BD8">
        <w:rPr>
          <w:rFonts w:asciiTheme="minorHAnsi" w:hAnsiTheme="minorHAnsi"/>
        </w:rPr>
        <w:t>D’autre part.</w:t>
      </w:r>
    </w:p>
    <w:p w:rsidP="00014EAB" w:rsidR="00014EAB" w:rsidRDefault="00014EAB" w:rsidRPr="00A66BD8">
      <w:pPr>
        <w:ind w:right="-602"/>
        <w:rPr>
          <w:rFonts w:asciiTheme="minorHAnsi" w:hAnsiTheme="minorHAnsi"/>
        </w:rPr>
      </w:pPr>
    </w:p>
    <w:p w:rsidP="00014EAB" w:rsidR="00014EAB" w:rsidRDefault="00014EAB" w:rsidRPr="00A66BD8">
      <w:pPr>
        <w:ind w:right="-602"/>
        <w:rPr>
          <w:rFonts w:asciiTheme="minorHAnsi" w:hAnsiTheme="minorHAnsi"/>
        </w:rPr>
      </w:pPr>
      <w:r w:rsidRPr="00A66BD8">
        <w:rPr>
          <w:rFonts w:asciiTheme="minorHAnsi" w:hAnsiTheme="minorHAnsi"/>
        </w:rPr>
        <w:t xml:space="preserve">Étaient également présents : </w:t>
      </w:r>
    </w:p>
    <w:p w:rsidP="00014EAB" w:rsidR="00014EAB" w:rsidRDefault="00014EAB" w:rsidRPr="00A66BD8">
      <w:pPr>
        <w:ind w:right="-602"/>
        <w:rPr>
          <w:rFonts w:asciiTheme="minorHAnsi" w:hAnsiTheme="minorHAnsi"/>
        </w:rPr>
      </w:pPr>
    </w:p>
    <w:p w:rsidP="00014EAB" w:rsidR="00014EAB" w:rsidRDefault="00831460" w:rsidRPr="00A66BD8">
      <w:pPr>
        <w:ind w:right="-602"/>
        <w:rPr>
          <w:rFonts w:asciiTheme="minorHAnsi" w:hAnsiTheme="minorHAnsi"/>
        </w:rPr>
      </w:pPr>
      <w:r>
        <w:rPr>
          <w:rFonts w:asciiTheme="minorHAnsi" w:hAnsiTheme="minorHAnsi"/>
        </w:rPr>
        <w:t>…………………</w:t>
      </w:r>
      <w:r w:rsidR="00014EAB">
        <w:rPr>
          <w:rFonts w:asciiTheme="minorHAnsi" w:hAnsiTheme="minorHAnsi"/>
        </w:rPr>
        <w:t>, membre titulaire du CSE</w:t>
      </w:r>
    </w:p>
    <w:p w:rsidP="00014EAB" w:rsidR="00014EAB" w:rsidRDefault="00831460" w:rsidRPr="00A66BD8">
      <w:pPr>
        <w:ind w:right="-602"/>
        <w:rPr>
          <w:rFonts w:asciiTheme="minorHAnsi" w:hAnsiTheme="minorHAnsi"/>
        </w:rPr>
      </w:pPr>
      <w:proofErr w:type="gramStart"/>
      <w:r>
        <w:rPr>
          <w:rFonts w:asciiTheme="minorHAnsi" w:hAnsiTheme="minorHAnsi"/>
        </w:rPr>
        <w:t>………………………..</w:t>
      </w:r>
      <w:r w:rsidR="00014EAB">
        <w:rPr>
          <w:rFonts w:asciiTheme="minorHAnsi" w:hAnsiTheme="minorHAnsi"/>
        </w:rPr>
        <w:t>,</w:t>
      </w:r>
      <w:proofErr w:type="gramEnd"/>
      <w:r w:rsidR="00014EAB">
        <w:rPr>
          <w:rFonts w:asciiTheme="minorHAnsi" w:hAnsiTheme="minorHAnsi"/>
        </w:rPr>
        <w:t xml:space="preserve"> </w:t>
      </w:r>
      <w:r w:rsidR="00014EAB" w:rsidRPr="00490157">
        <w:rPr>
          <w:rFonts w:asciiTheme="minorHAnsi" w:hAnsiTheme="minorHAnsi"/>
        </w:rPr>
        <w:t>membre titulaire du CSE</w:t>
      </w:r>
    </w:p>
    <w:p w:rsidP="00014EAB" w:rsidR="00014EAB" w:rsidRDefault="00014EAB" w:rsidRPr="00A66BD8">
      <w:pPr>
        <w:ind w:right="-602"/>
        <w:rPr>
          <w:rFonts w:asciiTheme="minorHAnsi" w:hAnsiTheme="minorHAnsi"/>
        </w:rPr>
      </w:pPr>
    </w:p>
    <w:p w:rsidP="00014EAB" w:rsidR="00014EAB" w:rsidRDefault="00014EAB" w:rsidRPr="00A66BD8">
      <w:pPr>
        <w:ind w:right="-602"/>
        <w:rPr>
          <w:rFonts w:asciiTheme="minorHAnsi" w:hAnsiTheme="minorHAnsi"/>
        </w:rPr>
      </w:pPr>
    </w:p>
    <w:p w:rsidP="00014EAB" w:rsidR="00014EAB" w:rsidRDefault="00014EAB" w:rsidRPr="000D1D71">
      <w:pPr>
        <w:pStyle w:val="Titre3"/>
        <w:keepLines w:val="0"/>
        <w:spacing w:before="0"/>
        <w:ind w:right="-602"/>
        <w:rPr>
          <w:rFonts w:asciiTheme="minorHAnsi" w:cs="Times New Roman" w:hAnsiTheme="minorHAnsi"/>
          <w:color w:themeColor="text2" w:themeShade="BF" w:val="17365D"/>
          <w:sz w:val="24"/>
          <w:szCs w:val="24"/>
          <w:u w:val="single"/>
        </w:rPr>
      </w:pPr>
      <w:r w:rsidRPr="000D1D71">
        <w:rPr>
          <w:rFonts w:asciiTheme="minorHAnsi" w:cs="Times New Roman" w:hAnsiTheme="minorHAnsi"/>
          <w:color w:themeColor="text2" w:themeShade="BF" w:val="17365D"/>
          <w:sz w:val="24"/>
          <w:szCs w:val="24"/>
          <w:u w:val="single"/>
        </w:rPr>
        <w:t>Préambule</w:t>
      </w:r>
    </w:p>
    <w:p w:rsidP="00014EAB" w:rsidR="00014EAB" w:rsidRDefault="00014EAB" w:rsidRPr="00A66BD8">
      <w:pPr>
        <w:ind w:right="-602"/>
        <w:rPr>
          <w:rFonts w:asciiTheme="minorHAnsi" w:hAnsiTheme="minorHAnsi"/>
        </w:rPr>
      </w:pPr>
    </w:p>
    <w:p w:rsidP="00014EAB" w:rsidR="00014EAB" w:rsidRDefault="00014EAB" w:rsidRPr="00A66BD8">
      <w:pPr>
        <w:ind w:right="-602"/>
        <w:jc w:val="both"/>
        <w:rPr>
          <w:rFonts w:asciiTheme="minorHAnsi" w:hAnsiTheme="minorHAnsi"/>
        </w:rPr>
      </w:pPr>
      <w:r w:rsidRPr="00A66BD8">
        <w:rPr>
          <w:rFonts w:asciiTheme="minorHAnsi" w:hAnsiTheme="minorHAnsi"/>
        </w:rPr>
        <w:t>Conformément à l’article L 2242-1 du code du travail, les négociations annuelles obligatoires se sont engagées successivement sur les deux thèmes suivants :</w:t>
      </w:r>
    </w:p>
    <w:p w:rsidP="00014EAB" w:rsidR="00014EAB" w:rsidRDefault="00014EAB" w:rsidRPr="00A66BD8">
      <w:pPr>
        <w:ind w:right="-602"/>
        <w:jc w:val="both"/>
        <w:rPr>
          <w:rFonts w:asciiTheme="minorHAnsi" w:hAnsiTheme="minorHAnsi"/>
        </w:rPr>
      </w:pPr>
      <w:r w:rsidRPr="00A66BD8">
        <w:rPr>
          <w:rFonts w:asciiTheme="minorHAnsi" w:hAnsiTheme="minorHAnsi"/>
        </w:rPr>
        <w:t>Thème 1 : la rémunération, le temps de travail et le partage de la valeur ajoutée</w:t>
      </w:r>
    </w:p>
    <w:p w:rsidP="00014EAB" w:rsidR="00014EAB" w:rsidRDefault="00014EAB" w:rsidRPr="00A66BD8">
      <w:pPr>
        <w:ind w:right="-602"/>
        <w:jc w:val="both"/>
        <w:rPr>
          <w:rFonts w:asciiTheme="minorHAnsi" w:hAnsiTheme="minorHAnsi"/>
        </w:rPr>
      </w:pPr>
      <w:r w:rsidRPr="00A66BD8">
        <w:rPr>
          <w:rFonts w:asciiTheme="minorHAnsi" w:hAnsiTheme="minorHAnsi"/>
        </w:rPr>
        <w:t>Thème 2 : l’égalité professionnelle entre les femmes et les hommes, et la qualité de vie au travail</w:t>
      </w:r>
    </w:p>
    <w:p w:rsidP="00014EAB" w:rsidR="00014EAB" w:rsidRDefault="00014EAB" w:rsidRPr="00A66BD8">
      <w:pPr>
        <w:ind w:right="-602"/>
        <w:jc w:val="both"/>
        <w:rPr>
          <w:rFonts w:asciiTheme="minorHAnsi" w:hAnsiTheme="minorHAnsi"/>
        </w:rPr>
      </w:pPr>
      <w:r w:rsidRPr="00A66BD8">
        <w:rPr>
          <w:rFonts w:asciiTheme="minorHAnsi" w:hAnsiTheme="minorHAnsi"/>
        </w:rPr>
        <w:t xml:space="preserve">Elles se sont </w:t>
      </w:r>
      <w:r w:rsidRPr="00B34008">
        <w:rPr>
          <w:rFonts w:asciiTheme="minorHAnsi" w:hAnsiTheme="minorHAnsi"/>
        </w:rPr>
        <w:t>tenues</w:t>
      </w:r>
      <w:r w:rsidRPr="00A66BD8">
        <w:rPr>
          <w:rFonts w:asciiTheme="minorHAnsi" w:hAnsiTheme="minorHAnsi"/>
        </w:rPr>
        <w:t xml:space="preserve"> </w:t>
      </w:r>
      <w:r>
        <w:rPr>
          <w:rFonts w:asciiTheme="minorHAnsi" w:hAnsiTheme="minorHAnsi"/>
        </w:rPr>
        <w:t xml:space="preserve">les 7 avril 2022 et 3 mai 2022 </w:t>
      </w:r>
      <w:r w:rsidRPr="00A66BD8">
        <w:rPr>
          <w:rFonts w:asciiTheme="minorHAnsi" w:hAnsiTheme="minorHAnsi"/>
        </w:rPr>
        <w:t>entre la Direction et l’Organisation syndicale Confédération Française Démocratique du Travail, représentative dans l’entreprise.</w:t>
      </w:r>
    </w:p>
    <w:p w:rsidP="00014EAB" w:rsidR="00014EAB" w:rsidRDefault="00014EAB" w:rsidRPr="00A66BD8">
      <w:pPr>
        <w:ind w:right="-602"/>
        <w:jc w:val="both"/>
        <w:rPr>
          <w:rFonts w:asciiTheme="minorHAnsi" w:hAnsiTheme="minorHAnsi"/>
        </w:rPr>
      </w:pPr>
      <w:r w:rsidRPr="00A66BD8">
        <w:rPr>
          <w:rFonts w:asciiTheme="minorHAnsi" w:hAnsiTheme="minorHAnsi"/>
        </w:rPr>
        <w:t xml:space="preserve">Au terme de la dernière réunion du </w:t>
      </w:r>
      <w:r>
        <w:rPr>
          <w:rFonts w:asciiTheme="minorHAnsi" w:hAnsiTheme="minorHAnsi"/>
        </w:rPr>
        <w:t xml:space="preserve">3 mai 2022 </w:t>
      </w:r>
      <w:r w:rsidRPr="00A66BD8">
        <w:rPr>
          <w:rFonts w:asciiTheme="minorHAnsi" w:hAnsiTheme="minorHAnsi"/>
        </w:rPr>
        <w:t xml:space="preserve">les parties ont convenu des points clefs du présent accord et se sont réunis le </w:t>
      </w:r>
      <w:r>
        <w:rPr>
          <w:rFonts w:asciiTheme="minorHAnsi" w:hAnsiTheme="minorHAnsi"/>
        </w:rPr>
        <w:t>19 mai 2022</w:t>
      </w:r>
      <w:r w:rsidRPr="00A66BD8">
        <w:rPr>
          <w:rFonts w:asciiTheme="minorHAnsi" w:hAnsiTheme="minorHAnsi"/>
        </w:rPr>
        <w:t xml:space="preserve"> pour en faire lecture et procéder à sa signature.</w:t>
      </w:r>
    </w:p>
    <w:p w:rsidP="00014EAB" w:rsidR="00014EAB" w:rsidRDefault="00014EAB" w:rsidRPr="00A66BD8">
      <w:pPr>
        <w:ind w:right="-602"/>
        <w:rPr>
          <w:rFonts w:asciiTheme="minorHAnsi" w:hAnsiTheme="minorHAnsi"/>
        </w:rPr>
      </w:pPr>
    </w:p>
    <w:p w:rsidP="00014EAB" w:rsidR="00014EAB" w:rsidRDefault="00014EAB" w:rsidRPr="000D1D71">
      <w:pPr>
        <w:pStyle w:val="Titre3"/>
        <w:keepLines w:val="0"/>
        <w:numPr>
          <w:ilvl w:val="0"/>
          <w:numId w:val="2"/>
        </w:numPr>
        <w:tabs>
          <w:tab w:pos="720" w:val="num"/>
        </w:tabs>
        <w:spacing w:before="0"/>
        <w:ind w:firstLine="0" w:left="0" w:right="-602"/>
        <w:rPr>
          <w:rFonts w:asciiTheme="minorHAnsi" w:cs="Times New Roman" w:hAnsiTheme="minorHAnsi"/>
          <w:color w:themeColor="text2" w:themeShade="BF" w:val="17365D"/>
          <w:sz w:val="24"/>
          <w:szCs w:val="24"/>
          <w:u w:val="single"/>
        </w:rPr>
      </w:pPr>
      <w:r w:rsidRPr="000D1D71">
        <w:rPr>
          <w:rFonts w:asciiTheme="minorHAnsi" w:cs="Times New Roman" w:hAnsiTheme="minorHAnsi"/>
          <w:color w:themeColor="text2" w:themeShade="BF" w:val="17365D"/>
          <w:sz w:val="24"/>
          <w:szCs w:val="24"/>
          <w:u w:val="single"/>
        </w:rPr>
        <w:t xml:space="preserve"> Champ d’application</w:t>
      </w:r>
    </w:p>
    <w:p w:rsidP="00014EAB" w:rsidR="00014EAB" w:rsidRDefault="00014EAB" w:rsidRPr="00A66BD8">
      <w:pPr>
        <w:ind w:right="-602"/>
        <w:rPr>
          <w:rFonts w:asciiTheme="minorHAnsi" w:hAnsiTheme="minorHAnsi"/>
        </w:rPr>
      </w:pPr>
    </w:p>
    <w:p w:rsidP="00014EAB" w:rsidR="00014EAB" w:rsidRDefault="00014EAB" w:rsidRPr="00A66BD8">
      <w:pPr>
        <w:ind w:right="-602"/>
        <w:rPr>
          <w:rFonts w:asciiTheme="minorHAnsi" w:hAnsiTheme="minorHAnsi"/>
        </w:rPr>
      </w:pPr>
      <w:r w:rsidRPr="00A66BD8">
        <w:rPr>
          <w:rFonts w:asciiTheme="minorHAnsi" w:hAnsiTheme="minorHAnsi"/>
        </w:rPr>
        <w:t xml:space="preserve">Le présent accord s’applique à l’ensemble du personnel de l’entreprise </w:t>
      </w:r>
      <w:r w:rsidR="00345AB5">
        <w:rPr>
          <w:rFonts w:asciiTheme="minorHAnsi" w:hAnsiTheme="minorHAnsi"/>
        </w:rPr>
        <w:t>MAFELEC</w:t>
      </w:r>
    </w:p>
    <w:p w:rsidP="00014EAB" w:rsidR="00014EAB" w:rsidRDefault="00014EAB" w:rsidRPr="00A66BD8">
      <w:pPr>
        <w:ind w:right="-602"/>
        <w:rPr>
          <w:rFonts w:asciiTheme="minorHAnsi" w:hAnsiTheme="minorHAnsi"/>
        </w:rPr>
      </w:pPr>
    </w:p>
    <w:p w:rsidP="00014EAB" w:rsidR="00014EAB" w:rsidRDefault="00014EAB" w:rsidRPr="00A66BD8">
      <w:pPr>
        <w:ind w:right="-602"/>
        <w:rPr>
          <w:rFonts w:asciiTheme="minorHAnsi" w:hAnsiTheme="minorHAnsi"/>
        </w:rPr>
      </w:pPr>
    </w:p>
    <w:p w:rsidP="00014EAB" w:rsidR="00014EAB" w:rsidRDefault="00014EAB" w:rsidRPr="000D1D71">
      <w:pPr>
        <w:pStyle w:val="Titre3"/>
        <w:keepLines w:val="0"/>
        <w:numPr>
          <w:ilvl w:val="0"/>
          <w:numId w:val="2"/>
        </w:numPr>
        <w:tabs>
          <w:tab w:pos="720" w:val="num"/>
        </w:tabs>
        <w:spacing w:before="0"/>
        <w:ind w:firstLine="0" w:left="0" w:right="-602"/>
        <w:rPr>
          <w:rFonts w:asciiTheme="minorHAnsi" w:cs="Times New Roman" w:hAnsiTheme="minorHAnsi"/>
          <w:b w:val="0"/>
          <w:color w:themeColor="text2" w:themeShade="BF" w:val="17365D"/>
          <w:sz w:val="24"/>
          <w:szCs w:val="24"/>
          <w:u w:val="single"/>
        </w:rPr>
      </w:pPr>
      <w:r w:rsidRPr="000D1D71">
        <w:rPr>
          <w:rFonts w:asciiTheme="minorHAnsi" w:cs="Times New Roman" w:hAnsiTheme="minorHAnsi"/>
          <w:color w:themeColor="text2" w:themeShade="BF" w:val="17365D"/>
          <w:sz w:val="24"/>
          <w:szCs w:val="24"/>
          <w:u w:val="single"/>
        </w:rPr>
        <w:t xml:space="preserve"> Revendications de la Délégation Syndicale : </w:t>
      </w:r>
    </w:p>
    <w:p w:rsidP="00014EAB" w:rsidR="00014EAB" w:rsidRDefault="00014EAB" w:rsidRPr="00E8799F">
      <w:pPr>
        <w:ind w:right="-602"/>
        <w:rPr>
          <w:rFonts w:asciiTheme="minorHAnsi" w:hAnsiTheme="minorHAnsi"/>
        </w:rPr>
      </w:pPr>
    </w:p>
    <w:p w:rsidP="00014EAB" w:rsidR="00014EAB" w:rsidRDefault="00014EAB">
      <w:pPr>
        <w:ind w:right="-602"/>
        <w:rPr>
          <w:rFonts w:asciiTheme="minorHAnsi" w:hAnsiTheme="minorHAnsi"/>
        </w:rPr>
      </w:pPr>
      <w:r w:rsidRPr="00E8799F">
        <w:rPr>
          <w:rFonts w:asciiTheme="minorHAnsi" w:hAnsiTheme="minorHAnsi"/>
        </w:rPr>
        <w:t xml:space="preserve">La déléguée syndicale ainsi que les autres membres de la commission NAO ont effectué les demandes suivantes auprès de la Direction : </w:t>
      </w:r>
    </w:p>
    <w:p w:rsidP="00014EAB" w:rsidR="00014EAB" w:rsidRDefault="00014EAB" w:rsidRPr="00E8799F">
      <w:pPr>
        <w:ind w:right="-602"/>
        <w:rPr>
          <w:rFonts w:asciiTheme="minorHAnsi" w:hAnsiTheme="minorHAnsi"/>
        </w:rPr>
      </w:pPr>
    </w:p>
    <w:p w:rsidP="00014EAB" w:rsidR="00014EAB" w:rsidRDefault="00014EAB" w:rsidRPr="00E8799F">
      <w:pPr>
        <w:pStyle w:val="Paragraphedeliste"/>
        <w:ind w:left="0" w:right="-602"/>
        <w:rPr>
          <w:rFonts w:asciiTheme="minorHAnsi" w:hAnsiTheme="minorHAnsi"/>
          <w:u w:val="single"/>
        </w:rPr>
      </w:pPr>
    </w:p>
    <w:p w:rsidP="00014EAB" w:rsidR="00014EAB" w:rsidRDefault="00014EAB" w:rsidRPr="00E8799F">
      <w:pPr>
        <w:pStyle w:val="Paragraphedeliste"/>
        <w:numPr>
          <w:ilvl w:val="0"/>
          <w:numId w:val="5"/>
        </w:numPr>
        <w:ind w:left="0" w:right="-602"/>
        <w:contextualSpacing/>
        <w:rPr>
          <w:rFonts w:asciiTheme="minorHAnsi" w:hAnsiTheme="minorHAnsi"/>
          <w:b/>
          <w:u w:val="single"/>
        </w:rPr>
      </w:pPr>
      <w:r w:rsidRPr="00E8799F">
        <w:rPr>
          <w:rFonts w:asciiTheme="minorHAnsi" w:hAnsiTheme="minorHAnsi"/>
          <w:b/>
          <w:u w:val="single"/>
        </w:rPr>
        <w:t xml:space="preserve">Pour la population </w:t>
      </w:r>
      <w:r>
        <w:rPr>
          <w:rFonts w:asciiTheme="minorHAnsi" w:hAnsiTheme="minorHAnsi"/>
          <w:b/>
          <w:u w:val="single"/>
        </w:rPr>
        <w:t>cadre et non cadre</w:t>
      </w:r>
    </w:p>
    <w:p w:rsidP="00014EAB" w:rsidR="00014EAB" w:rsidRDefault="00014EAB" w:rsidRPr="00E8799F">
      <w:pPr>
        <w:ind w:right="-602"/>
        <w:rPr>
          <w:rFonts w:asciiTheme="minorHAnsi" w:hAnsiTheme="minorHAnsi"/>
          <w:spacing w:val="-2"/>
        </w:rPr>
      </w:pPr>
    </w:p>
    <w:p w:rsidP="00014EAB" w:rsidR="00014EAB" w:rsidRDefault="00014EAB" w:rsidRPr="00E8799F">
      <w:pPr>
        <w:ind w:right="-602"/>
        <w:rPr>
          <w:rFonts w:asciiTheme="minorHAnsi" w:hAnsiTheme="minorHAnsi"/>
          <w:spacing w:val="-2"/>
        </w:rPr>
      </w:pPr>
      <w:r w:rsidRPr="00E8799F">
        <w:rPr>
          <w:rFonts w:asciiTheme="minorHAnsi" w:hAnsiTheme="minorHAnsi"/>
          <w:spacing w:val="-2"/>
        </w:rPr>
        <w:lastRenderedPageBreak/>
        <w:t>La délégation syndicale ainsi que les autres membres de la commission NAO exprime le souhait d</w:t>
      </w:r>
      <w:r>
        <w:rPr>
          <w:rFonts w:asciiTheme="minorHAnsi" w:hAnsiTheme="minorHAnsi"/>
          <w:spacing w:val="-2"/>
        </w:rPr>
        <w:t xml:space="preserve">e voir </w:t>
      </w:r>
      <w:r w:rsidRPr="00E8799F">
        <w:rPr>
          <w:rFonts w:asciiTheme="minorHAnsi" w:hAnsiTheme="minorHAnsi"/>
          <w:spacing w:val="-2"/>
        </w:rPr>
        <w:t>attribuer 2</w:t>
      </w:r>
      <w:r>
        <w:rPr>
          <w:rFonts w:asciiTheme="minorHAnsi" w:hAnsiTheme="minorHAnsi"/>
          <w:spacing w:val="-2"/>
        </w:rPr>
        <w:t>%</w:t>
      </w:r>
      <w:r w:rsidRPr="00E8799F">
        <w:rPr>
          <w:rFonts w:asciiTheme="minorHAnsi" w:hAnsiTheme="minorHAnsi"/>
          <w:spacing w:val="-2"/>
        </w:rPr>
        <w:t xml:space="preserve"> en augmentation </w:t>
      </w:r>
      <w:r>
        <w:rPr>
          <w:rFonts w:asciiTheme="minorHAnsi" w:hAnsiTheme="minorHAnsi"/>
          <w:spacing w:val="-2"/>
        </w:rPr>
        <w:t xml:space="preserve">individuelle à attribuer aux personnes « méritantes ». </w:t>
      </w:r>
    </w:p>
    <w:p w:rsidP="00014EAB" w:rsidR="00014EAB" w:rsidRDefault="00014EAB" w:rsidRPr="00E8799F">
      <w:pPr>
        <w:ind w:right="-602"/>
        <w:rPr>
          <w:rFonts w:asciiTheme="minorHAnsi" w:hAnsiTheme="minorHAnsi"/>
          <w:spacing w:val="-2"/>
        </w:rPr>
      </w:pPr>
    </w:p>
    <w:p w:rsidP="00014EAB" w:rsidR="00014EAB" w:rsidRDefault="00014EAB" w:rsidRPr="00E8799F">
      <w:pPr>
        <w:pStyle w:val="Paragraphedeliste"/>
        <w:ind w:left="0" w:right="-602"/>
        <w:contextualSpacing/>
        <w:jc w:val="both"/>
        <w:rPr>
          <w:rFonts w:asciiTheme="minorHAnsi" w:hAnsiTheme="minorHAnsi"/>
          <w:spacing w:val="-2"/>
        </w:rPr>
      </w:pPr>
      <w:r>
        <w:rPr>
          <w:rFonts w:asciiTheme="minorHAnsi" w:hAnsiTheme="minorHAnsi"/>
          <w:spacing w:val="-2"/>
        </w:rPr>
        <w:t>Il est demandé de ne pas « saupoudrer » ces augmentations et de les attribuer selon des critères clairement exprimés par les managers. Elle demande également qu’il n’y ait pas de limite de pourcentage d’application par service afin que si l’ensemble des personnes d’un service sont méritantes, elles puissent toutes en bénéficier.</w:t>
      </w:r>
    </w:p>
    <w:p w:rsidP="00014EAB" w:rsidR="00014EAB" w:rsidRDefault="00014EAB" w:rsidRPr="00E8799F">
      <w:pPr>
        <w:ind w:right="-602"/>
        <w:rPr>
          <w:rFonts w:asciiTheme="minorHAnsi" w:hAnsiTheme="minorHAnsi"/>
          <w:spacing w:val="-2"/>
        </w:rPr>
      </w:pPr>
    </w:p>
    <w:p w:rsidP="00014EAB" w:rsidR="00014EAB" w:rsidRDefault="00014EAB" w:rsidRPr="00251A2C">
      <w:pPr>
        <w:pStyle w:val="Paragraphedeliste"/>
        <w:numPr>
          <w:ilvl w:val="0"/>
          <w:numId w:val="5"/>
        </w:numPr>
        <w:ind w:left="0" w:right="-602"/>
        <w:contextualSpacing/>
        <w:rPr>
          <w:rFonts w:asciiTheme="minorHAnsi" w:hAnsiTheme="minorHAnsi"/>
          <w:b/>
          <w:u w:val="single"/>
        </w:rPr>
      </w:pPr>
      <w:r w:rsidRPr="00251A2C">
        <w:rPr>
          <w:rFonts w:asciiTheme="minorHAnsi" w:hAnsiTheme="minorHAnsi"/>
          <w:b/>
          <w:u w:val="single"/>
        </w:rPr>
        <w:t>Jours de carence – Arrêts maladie</w:t>
      </w:r>
    </w:p>
    <w:p w:rsidP="00014EAB" w:rsidR="00014EAB" w:rsidRDefault="00014EAB" w:rsidRPr="00E8799F">
      <w:pPr>
        <w:pStyle w:val="Paragraphedeliste"/>
        <w:ind w:left="0" w:right="-602"/>
        <w:rPr>
          <w:rFonts w:asciiTheme="minorHAnsi" w:hAnsiTheme="minorHAnsi"/>
          <w:b/>
          <w:u w:val="single"/>
        </w:rPr>
      </w:pPr>
    </w:p>
    <w:p w:rsidP="00014EAB" w:rsidR="00014EAB" w:rsidRDefault="00014EAB" w:rsidRPr="00E8799F">
      <w:pPr>
        <w:ind w:right="-602"/>
        <w:jc w:val="both"/>
        <w:rPr>
          <w:rFonts w:asciiTheme="minorHAnsi" w:hAnsiTheme="minorHAnsi"/>
          <w:spacing w:val="-2"/>
        </w:rPr>
      </w:pPr>
      <w:r w:rsidRPr="00E8799F">
        <w:rPr>
          <w:rFonts w:asciiTheme="minorHAnsi" w:hAnsiTheme="minorHAnsi"/>
          <w:spacing w:val="-2"/>
        </w:rPr>
        <w:t xml:space="preserve">Pour tous les arrêts inférieurs ou égaux à 3 jours d’arrêt maladie, </w:t>
      </w:r>
      <w:r>
        <w:rPr>
          <w:rFonts w:asciiTheme="minorHAnsi" w:hAnsiTheme="minorHAnsi"/>
          <w:spacing w:val="-2"/>
        </w:rPr>
        <w:t>au vu des évolutions prévues au sein de la nouvelle convention collective applicable au 1</w:t>
      </w:r>
      <w:r w:rsidRPr="006E77B2">
        <w:rPr>
          <w:rFonts w:asciiTheme="minorHAnsi" w:hAnsiTheme="minorHAnsi"/>
          <w:spacing w:val="-2"/>
          <w:vertAlign w:val="superscript"/>
        </w:rPr>
        <w:t>er</w:t>
      </w:r>
      <w:r>
        <w:rPr>
          <w:rFonts w:asciiTheme="minorHAnsi" w:hAnsiTheme="minorHAnsi"/>
          <w:spacing w:val="-2"/>
        </w:rPr>
        <w:t xml:space="preserve"> Janvier 2024, </w:t>
      </w:r>
      <w:r w:rsidRPr="00E8799F">
        <w:rPr>
          <w:rFonts w:asciiTheme="minorHAnsi" w:hAnsiTheme="minorHAnsi"/>
          <w:spacing w:val="-2"/>
        </w:rPr>
        <w:t xml:space="preserve">la délégation syndicale demande à </w:t>
      </w:r>
      <w:r w:rsidR="00345AB5">
        <w:rPr>
          <w:rFonts w:asciiTheme="minorHAnsi" w:hAnsiTheme="minorHAnsi"/>
          <w:spacing w:val="-2"/>
        </w:rPr>
        <w:t>MAFELEC</w:t>
      </w:r>
      <w:r w:rsidRPr="00E8799F">
        <w:rPr>
          <w:rFonts w:asciiTheme="minorHAnsi" w:hAnsiTheme="minorHAnsi"/>
          <w:spacing w:val="-2"/>
        </w:rPr>
        <w:t xml:space="preserve"> de prendre totalement en charge l’ensemble des jours de carence  à condition que le/la salarié(e) transmette un certificat médical et que celui/celle-ci dispose à minima d’un an d’ancienneté. </w:t>
      </w:r>
    </w:p>
    <w:p w:rsidP="00014EAB" w:rsidR="00014EAB" w:rsidRDefault="00014EAB" w:rsidRPr="00E8799F">
      <w:pPr>
        <w:ind w:right="-602"/>
        <w:rPr>
          <w:rFonts w:asciiTheme="minorHAnsi" w:hAnsiTheme="minorHAnsi"/>
          <w:spacing w:val="-2"/>
        </w:rPr>
      </w:pPr>
    </w:p>
    <w:p w:rsidP="00014EAB" w:rsidR="00014EAB" w:rsidRDefault="00014EAB" w:rsidRPr="00251A2C">
      <w:pPr>
        <w:pStyle w:val="Paragraphedeliste"/>
        <w:numPr>
          <w:ilvl w:val="0"/>
          <w:numId w:val="5"/>
        </w:numPr>
        <w:ind w:left="0" w:right="-602"/>
        <w:contextualSpacing/>
        <w:rPr>
          <w:rFonts w:asciiTheme="minorHAnsi" w:hAnsiTheme="minorHAnsi"/>
          <w:b/>
          <w:u w:val="single"/>
        </w:rPr>
      </w:pPr>
      <w:r>
        <w:rPr>
          <w:rFonts w:asciiTheme="minorHAnsi" w:hAnsiTheme="minorHAnsi"/>
          <w:b/>
          <w:u w:val="single"/>
        </w:rPr>
        <w:t>Mise en place d’un treizième mois</w:t>
      </w:r>
    </w:p>
    <w:p w:rsidP="00014EAB" w:rsidR="00014EAB" w:rsidRDefault="00014EAB">
      <w:pPr>
        <w:ind w:right="-602"/>
        <w:rPr>
          <w:rFonts w:asciiTheme="minorHAnsi" w:hAnsiTheme="minorHAnsi"/>
          <w:spacing w:val="-2"/>
        </w:rPr>
      </w:pPr>
    </w:p>
    <w:p w:rsidP="00014EAB" w:rsidR="00014EAB" w:rsidRDefault="00014EAB" w:rsidRPr="006C2BA0">
      <w:pPr>
        <w:ind w:right="-602"/>
        <w:jc w:val="both"/>
        <w:rPr>
          <w:rFonts w:asciiTheme="minorHAnsi" w:hAnsiTheme="minorHAnsi"/>
          <w:spacing w:val="-2"/>
        </w:rPr>
      </w:pPr>
      <w:r w:rsidRPr="00E8799F">
        <w:rPr>
          <w:rFonts w:asciiTheme="minorHAnsi" w:hAnsiTheme="minorHAnsi"/>
          <w:spacing w:val="-2"/>
        </w:rPr>
        <w:t xml:space="preserve">La délégation syndicale demande </w:t>
      </w:r>
      <w:r>
        <w:rPr>
          <w:rFonts w:asciiTheme="minorHAnsi" w:hAnsiTheme="minorHAnsi"/>
          <w:spacing w:val="-2"/>
        </w:rPr>
        <w:t xml:space="preserve">la mise en place d’un treizième mois qui pourra être versé en deux échéances : une au début de l’été, une en fin d’année. Il est signalé par la commission NAO que cette demande représente l’attente la plus importante.  </w:t>
      </w:r>
    </w:p>
    <w:p w:rsidP="00014EAB" w:rsidR="00014EAB" w:rsidRDefault="00014EAB">
      <w:pPr>
        <w:ind w:right="-602"/>
        <w:rPr>
          <w:rFonts w:asciiTheme="minorHAnsi" w:hAnsiTheme="minorHAnsi"/>
          <w:spacing w:val="-2"/>
        </w:rPr>
      </w:pPr>
    </w:p>
    <w:p w:rsidP="00014EAB" w:rsidR="00014EAB" w:rsidRDefault="00014EAB" w:rsidRPr="00251A2C">
      <w:pPr>
        <w:pStyle w:val="Paragraphedeliste"/>
        <w:numPr>
          <w:ilvl w:val="0"/>
          <w:numId w:val="5"/>
        </w:numPr>
        <w:ind w:left="0" w:right="-602"/>
        <w:contextualSpacing/>
        <w:jc w:val="both"/>
        <w:rPr>
          <w:rFonts w:asciiTheme="minorHAnsi" w:hAnsiTheme="minorHAnsi"/>
          <w:b/>
          <w:u w:val="single"/>
        </w:rPr>
      </w:pPr>
      <w:r w:rsidRPr="00251A2C">
        <w:rPr>
          <w:rFonts w:asciiTheme="minorHAnsi" w:hAnsiTheme="minorHAnsi"/>
          <w:b/>
          <w:u w:val="single"/>
        </w:rPr>
        <w:t xml:space="preserve">Attribution d’un jour « parent malade » </w:t>
      </w:r>
    </w:p>
    <w:p w:rsidP="00014EAB" w:rsidR="00014EAB" w:rsidRDefault="00014EAB">
      <w:pPr>
        <w:ind w:right="-602"/>
        <w:rPr>
          <w:rFonts w:asciiTheme="minorHAnsi" w:hAnsiTheme="minorHAnsi"/>
          <w:spacing w:val="-2"/>
        </w:rPr>
      </w:pPr>
    </w:p>
    <w:p w:rsidP="00014EAB" w:rsidR="00014EAB" w:rsidRDefault="00014EAB">
      <w:pPr>
        <w:ind w:right="-602"/>
        <w:jc w:val="both"/>
        <w:rPr>
          <w:rFonts w:asciiTheme="minorHAnsi" w:hAnsiTheme="minorHAnsi"/>
          <w:spacing w:val="-2"/>
        </w:rPr>
      </w:pPr>
      <w:r>
        <w:rPr>
          <w:rFonts w:asciiTheme="minorHAnsi" w:hAnsiTheme="minorHAnsi"/>
          <w:spacing w:val="-2"/>
        </w:rPr>
        <w:t xml:space="preserve">Sur le modèle des jours « enfant malade », la délégation syndicale demande la mise en place d’un jour « parent malade » pour le personnel disposant à minima d’un an d’ancienneté donné une fois par année civile avec maintien total de la rémunération.   </w:t>
      </w:r>
    </w:p>
    <w:p w:rsidP="00014EAB" w:rsidR="00014EAB" w:rsidRDefault="00014EAB">
      <w:pPr>
        <w:ind w:right="-602"/>
        <w:rPr>
          <w:rFonts w:asciiTheme="minorHAnsi" w:hAnsiTheme="minorHAnsi"/>
          <w:spacing w:val="-2"/>
        </w:rPr>
      </w:pPr>
    </w:p>
    <w:p w:rsidP="00014EAB" w:rsidR="00014EAB" w:rsidRDefault="00014EAB" w:rsidRPr="00251A2C">
      <w:pPr>
        <w:pStyle w:val="Paragraphedeliste"/>
        <w:numPr>
          <w:ilvl w:val="0"/>
          <w:numId w:val="5"/>
        </w:numPr>
        <w:ind w:left="0" w:right="-602"/>
        <w:contextualSpacing/>
        <w:jc w:val="both"/>
        <w:rPr>
          <w:rFonts w:asciiTheme="minorHAnsi" w:hAnsiTheme="minorHAnsi"/>
          <w:b/>
          <w:u w:val="single"/>
        </w:rPr>
      </w:pPr>
      <w:r w:rsidRPr="00251A2C">
        <w:rPr>
          <w:rFonts w:asciiTheme="minorHAnsi" w:hAnsiTheme="minorHAnsi"/>
          <w:b/>
          <w:u w:val="single"/>
        </w:rPr>
        <w:t>Intéressement/Participation</w:t>
      </w:r>
    </w:p>
    <w:p w:rsidP="00014EAB" w:rsidR="00014EAB" w:rsidRDefault="00014EAB">
      <w:pPr>
        <w:ind w:right="-602"/>
        <w:rPr>
          <w:rFonts w:asciiTheme="minorHAnsi" w:hAnsiTheme="minorHAnsi"/>
          <w:spacing w:val="-2"/>
        </w:rPr>
      </w:pPr>
    </w:p>
    <w:p w:rsidP="00014EAB" w:rsidR="00014EAB" w:rsidRDefault="00014EAB" w:rsidRPr="006C2BA0">
      <w:pPr>
        <w:ind w:right="-602"/>
        <w:rPr>
          <w:rFonts w:asciiTheme="minorHAnsi" w:hAnsiTheme="minorHAnsi"/>
          <w:spacing w:val="-2"/>
        </w:rPr>
      </w:pPr>
      <w:r>
        <w:rPr>
          <w:rFonts w:asciiTheme="minorHAnsi" w:hAnsiTheme="minorHAnsi"/>
          <w:spacing w:val="-2"/>
        </w:rPr>
        <w:t xml:space="preserve">La délégation syndicale demande la répartition des bénéfices (participation et intéressement) de manière uniforme en tenant tout de même compte du temps de présence effectif dans l’entreprise. La délégation syndicale ne souhaite plus une répartition proportionnelle au salaire. </w:t>
      </w:r>
    </w:p>
    <w:p w:rsidP="00014EAB" w:rsidR="00014EAB" w:rsidRDefault="00014EAB">
      <w:pPr>
        <w:ind w:right="-602"/>
        <w:rPr>
          <w:rFonts w:asciiTheme="minorHAnsi" w:hAnsiTheme="minorHAnsi"/>
          <w:spacing w:val="-2"/>
        </w:rPr>
      </w:pPr>
    </w:p>
    <w:p w:rsidP="00014EAB" w:rsidR="00014EAB" w:rsidRDefault="00014EAB" w:rsidRPr="00614150">
      <w:pPr>
        <w:pStyle w:val="Paragraphedeliste"/>
        <w:numPr>
          <w:ilvl w:val="0"/>
          <w:numId w:val="5"/>
        </w:numPr>
        <w:ind w:left="0" w:right="-602"/>
        <w:contextualSpacing/>
        <w:jc w:val="both"/>
        <w:rPr>
          <w:rFonts w:asciiTheme="minorHAnsi" w:hAnsiTheme="minorHAnsi"/>
          <w:b/>
          <w:u w:val="single"/>
        </w:rPr>
      </w:pPr>
      <w:r w:rsidRPr="00614150">
        <w:rPr>
          <w:rFonts w:asciiTheme="minorHAnsi" w:hAnsiTheme="minorHAnsi"/>
          <w:b/>
          <w:u w:val="single"/>
        </w:rPr>
        <w:t xml:space="preserve">Abondement du Plan Épargne Entreprise en cas de placement de la participation </w:t>
      </w:r>
    </w:p>
    <w:p w:rsidP="00014EAB" w:rsidR="00014EAB" w:rsidRDefault="00014EAB">
      <w:pPr>
        <w:ind w:right="-602"/>
        <w:rPr>
          <w:rFonts w:asciiTheme="minorHAnsi" w:hAnsiTheme="minorHAnsi"/>
          <w:spacing w:val="-2"/>
        </w:rPr>
      </w:pPr>
    </w:p>
    <w:p w:rsidP="00014EAB" w:rsidR="00014EAB" w:rsidRDefault="00014EAB">
      <w:pPr>
        <w:ind w:right="-602"/>
        <w:rPr>
          <w:rFonts w:asciiTheme="minorHAnsi" w:hAnsiTheme="minorHAnsi"/>
          <w:spacing w:val="-2"/>
        </w:rPr>
      </w:pPr>
      <w:r>
        <w:rPr>
          <w:rFonts w:asciiTheme="minorHAnsi" w:hAnsiTheme="minorHAnsi"/>
          <w:spacing w:val="-2"/>
        </w:rPr>
        <w:t xml:space="preserve">La délégation syndicale demande à ce que la Direction effectue un abondement lorsque les collaborateurs placent tout ou partie de leur participation sur le Plan Épargne Entreprise. </w:t>
      </w:r>
    </w:p>
    <w:p w:rsidP="00014EAB" w:rsidR="00014EAB" w:rsidRDefault="00014EAB" w:rsidRPr="00A66BD8">
      <w:pPr>
        <w:ind w:right="-602"/>
        <w:rPr>
          <w:rFonts w:asciiTheme="minorHAnsi" w:hAnsiTheme="minorHAnsi"/>
          <w:spacing w:val="-2"/>
        </w:rPr>
      </w:pPr>
    </w:p>
    <w:p w:rsidP="00014EAB" w:rsidR="00014EAB" w:rsidRDefault="00014EAB" w:rsidRPr="00A66BD8">
      <w:pPr>
        <w:ind w:right="-602"/>
        <w:rPr>
          <w:rFonts w:asciiTheme="minorHAnsi" w:hAnsiTheme="minorHAnsi"/>
          <w:spacing w:val="-2"/>
        </w:rPr>
      </w:pPr>
      <w:r w:rsidRPr="00A66BD8">
        <w:rPr>
          <w:rFonts w:asciiTheme="minorHAnsi" w:hAnsiTheme="minorHAnsi"/>
          <w:b/>
          <w:spacing w:val="-2"/>
        </w:rPr>
        <w:t xml:space="preserve">Fin de la liste des revendications </w:t>
      </w:r>
      <w:r w:rsidRPr="00A66BD8">
        <w:rPr>
          <w:rFonts w:asciiTheme="minorHAnsi" w:hAnsiTheme="minorHAnsi"/>
          <w:spacing w:val="-2"/>
        </w:rPr>
        <w:tab/>
      </w:r>
      <w:r w:rsidRPr="00A66BD8">
        <w:rPr>
          <w:rFonts w:asciiTheme="minorHAnsi" w:hAnsiTheme="minorHAnsi"/>
          <w:spacing w:val="-2"/>
        </w:rPr>
        <w:br w:type="page"/>
      </w:r>
    </w:p>
    <w:p w:rsidP="00014EAB" w:rsidR="00014EAB" w:rsidRDefault="00014EAB" w:rsidRPr="000D1D71">
      <w:pPr>
        <w:pStyle w:val="Titre3"/>
        <w:keepLines w:val="0"/>
        <w:numPr>
          <w:ilvl w:val="0"/>
          <w:numId w:val="2"/>
        </w:numPr>
        <w:tabs>
          <w:tab w:pos="720" w:val="num"/>
        </w:tabs>
        <w:spacing w:before="0"/>
        <w:ind w:firstLine="0" w:left="0" w:right="-602"/>
        <w:rPr>
          <w:rFonts w:asciiTheme="minorHAnsi" w:cs="Times New Roman" w:hAnsiTheme="minorHAnsi"/>
          <w:color w:themeColor="text2" w:themeShade="BF" w:val="17365D"/>
          <w:sz w:val="24"/>
          <w:szCs w:val="24"/>
          <w:u w:val="single"/>
        </w:rPr>
      </w:pPr>
      <w:r w:rsidRPr="000D1D71">
        <w:rPr>
          <w:rFonts w:asciiTheme="minorHAnsi" w:cs="Times New Roman" w:hAnsiTheme="minorHAnsi"/>
          <w:color w:themeColor="text2" w:themeShade="BF" w:val="17365D"/>
          <w:sz w:val="24"/>
          <w:szCs w:val="24"/>
          <w:u w:val="single"/>
        </w:rPr>
        <w:t>Résultat des négociations 2021 et réponses de la Direction</w:t>
      </w:r>
    </w:p>
    <w:p w:rsidP="00014EAB" w:rsidR="00014EAB" w:rsidRDefault="00014EAB" w:rsidRPr="00A66BD8">
      <w:pPr>
        <w:ind w:right="-602"/>
        <w:rPr>
          <w:rFonts w:asciiTheme="minorHAnsi" w:hAnsiTheme="minorHAnsi"/>
          <w:sz w:val="28"/>
          <w:highlight w:val="yellow"/>
        </w:rPr>
      </w:pPr>
    </w:p>
    <w:p w:rsidP="00014EAB" w:rsidR="00014EAB" w:rsidRDefault="00014EAB" w:rsidRPr="00A66BD8">
      <w:pPr>
        <w:ind w:right="-602"/>
        <w:jc w:val="both"/>
        <w:rPr>
          <w:rFonts w:asciiTheme="minorHAnsi" w:hAnsiTheme="minorHAnsi"/>
          <w:spacing w:val="-2"/>
        </w:rPr>
      </w:pPr>
      <w:r w:rsidRPr="00A66BD8">
        <w:rPr>
          <w:rFonts w:asciiTheme="minorHAnsi" w:hAnsiTheme="minorHAnsi"/>
          <w:spacing w:val="-2"/>
        </w:rPr>
        <w:t>De son côté la Direction a apporté les réponses aux différents points et il a été convenu entre les parties signataires de conclure un accord sur les thèmes suivants :</w:t>
      </w:r>
    </w:p>
    <w:p w:rsidP="00014EAB" w:rsidR="00014EAB" w:rsidRDefault="00014EAB" w:rsidRPr="00A66BD8">
      <w:pPr>
        <w:ind w:right="-602"/>
        <w:rPr>
          <w:rFonts w:asciiTheme="minorHAnsi" w:hAnsiTheme="minorHAnsi"/>
          <w:spacing w:val="-2"/>
        </w:rPr>
      </w:pPr>
    </w:p>
    <w:p w:rsidP="00014EAB" w:rsidR="00014EAB" w:rsidRDefault="00014EAB" w:rsidRPr="00A66BD8">
      <w:pPr>
        <w:pStyle w:val="Titre3"/>
        <w:keepLines w:val="0"/>
        <w:numPr>
          <w:ilvl w:val="0"/>
          <w:numId w:val="4"/>
        </w:numPr>
        <w:tabs>
          <w:tab w:pos="-828" w:val="left"/>
        </w:tabs>
        <w:spacing w:before="60" w:line="312" w:lineRule="auto"/>
        <w:ind w:left="0" w:right="-602"/>
        <w:rPr>
          <w:rFonts w:asciiTheme="minorHAnsi" w:hAnsiTheme="minorHAnsi"/>
          <w:sz w:val="24"/>
          <w:szCs w:val="24"/>
          <w:u w:val="single"/>
        </w:rPr>
      </w:pPr>
      <w:r>
        <w:rPr>
          <w:rFonts w:asciiTheme="minorHAnsi" w:hAnsiTheme="minorHAnsi"/>
          <w:sz w:val="24"/>
          <w:szCs w:val="24"/>
          <w:u w:val="single"/>
        </w:rPr>
        <w:t>L</w:t>
      </w:r>
      <w:r w:rsidRPr="00976ABE">
        <w:rPr>
          <w:rFonts w:asciiTheme="minorHAnsi" w:hAnsiTheme="minorHAnsi"/>
          <w:sz w:val="24"/>
          <w:szCs w:val="24"/>
          <w:u w:val="single"/>
        </w:rPr>
        <w:t>a rémunération, le temps de travail et le partage de la valeur ajoutée</w:t>
      </w:r>
    </w:p>
    <w:p w:rsidP="00014EAB" w:rsidR="00014EAB" w:rsidRDefault="00014EAB" w:rsidRPr="00A66BD8">
      <w:pPr>
        <w:ind w:right="-602"/>
        <w:rPr>
          <w:rFonts w:asciiTheme="minorHAnsi" w:hAnsiTheme="minorHAnsi"/>
        </w:rPr>
      </w:pPr>
    </w:p>
    <w:p w:rsidP="00014EAB" w:rsidR="00014EAB" w:rsidRDefault="00014EAB" w:rsidRPr="00A66BD8">
      <w:pPr>
        <w:pStyle w:val="NormalWeb"/>
        <w:numPr>
          <w:ilvl w:val="0"/>
          <w:numId w:val="1"/>
        </w:numPr>
        <w:spacing w:after="120" w:afterAutospacing="0" w:before="0" w:beforeAutospacing="0"/>
        <w:ind w:left="0" w:right="-602"/>
        <w:jc w:val="both"/>
        <w:rPr>
          <w:rFonts w:asciiTheme="minorHAnsi" w:hAnsiTheme="minorHAnsi"/>
          <w:color w:themeColor="accent6" w:themeShade="80" w:val="984806"/>
        </w:rPr>
      </w:pPr>
      <w:r>
        <w:rPr>
          <w:rFonts w:asciiTheme="minorHAnsi" w:hAnsiTheme="minorHAnsi"/>
          <w:color w:themeColor="accent6" w:themeShade="80" w:val="984806"/>
        </w:rPr>
        <w:t>Prise en charge de la totalité des</w:t>
      </w:r>
      <w:r w:rsidRPr="00A66BD8">
        <w:rPr>
          <w:rFonts w:asciiTheme="minorHAnsi" w:hAnsiTheme="minorHAnsi"/>
          <w:color w:themeColor="accent6" w:themeShade="80" w:val="984806"/>
        </w:rPr>
        <w:t xml:space="preserve"> jours de carence en cas de maladie</w:t>
      </w:r>
      <w:r>
        <w:rPr>
          <w:rFonts w:asciiTheme="minorHAnsi" w:hAnsiTheme="minorHAnsi"/>
          <w:color w:themeColor="accent6" w:themeShade="80" w:val="984806"/>
        </w:rPr>
        <w:t xml:space="preserve"> afin d’anticiper les évolutions de la future convention collective</w:t>
      </w:r>
    </w:p>
    <w:p w:rsidP="00014EAB" w:rsidR="00014EAB" w:rsidRDefault="00014EAB">
      <w:pPr>
        <w:pStyle w:val="NormalWeb"/>
        <w:spacing w:after="120" w:afterAutospacing="0" w:before="0" w:beforeAutospacing="0"/>
        <w:ind w:right="-602"/>
        <w:jc w:val="both"/>
        <w:rPr>
          <w:rFonts w:asciiTheme="minorHAnsi" w:hAnsiTheme="minorHAnsi"/>
        </w:rPr>
      </w:pPr>
      <w:r w:rsidRPr="00A66BD8">
        <w:rPr>
          <w:rFonts w:asciiTheme="minorHAnsi" w:hAnsiTheme="minorHAnsi"/>
        </w:rPr>
        <w:t>La Direction</w:t>
      </w:r>
      <w:r>
        <w:rPr>
          <w:rFonts w:asciiTheme="minorHAnsi" w:hAnsiTheme="minorHAnsi"/>
        </w:rPr>
        <w:t xml:space="preserve"> a bien identifié les évolutions relatives aux jours de carence au sein de la nouvelle convention collective applicable au 1</w:t>
      </w:r>
      <w:r w:rsidRPr="006E77B2">
        <w:rPr>
          <w:rFonts w:asciiTheme="minorHAnsi" w:hAnsiTheme="minorHAnsi"/>
          <w:vertAlign w:val="superscript"/>
        </w:rPr>
        <w:t>er</w:t>
      </w:r>
      <w:r>
        <w:rPr>
          <w:rFonts w:asciiTheme="minorHAnsi" w:hAnsiTheme="minorHAnsi"/>
        </w:rPr>
        <w:t xml:space="preserve"> Janvier 2024. </w:t>
      </w:r>
    </w:p>
    <w:p w:rsidP="00014EAB" w:rsidR="00014EAB" w:rsidRDefault="00014EAB" w:rsidRPr="00A66BD8">
      <w:pPr>
        <w:pStyle w:val="NormalWeb"/>
        <w:spacing w:after="120" w:afterAutospacing="0" w:before="0" w:beforeAutospacing="0"/>
        <w:ind w:right="-602"/>
        <w:jc w:val="both"/>
        <w:rPr>
          <w:rFonts w:asciiTheme="minorHAnsi" w:hAnsiTheme="minorHAnsi"/>
        </w:rPr>
      </w:pPr>
      <w:r>
        <w:rPr>
          <w:rFonts w:asciiTheme="minorHAnsi" w:hAnsiTheme="minorHAnsi"/>
        </w:rPr>
        <w:t xml:space="preserve">Il est </w:t>
      </w:r>
      <w:r w:rsidRPr="00A66BD8">
        <w:rPr>
          <w:rFonts w:asciiTheme="minorHAnsi" w:hAnsiTheme="minorHAnsi"/>
        </w:rPr>
        <w:t xml:space="preserve">rappelé par la Direction que lors des NAO 2016, les règles concernant la gestion des jours de carence ont déjà été assouplies dans le but de réduire le taux d’absentéisme. </w:t>
      </w:r>
    </w:p>
    <w:p w:rsidP="00014EAB" w:rsidR="00014EAB" w:rsidRDefault="00014EAB" w:rsidRPr="00A66BD8">
      <w:pPr>
        <w:pStyle w:val="NormalWeb"/>
        <w:spacing w:after="120" w:afterAutospacing="0" w:before="0" w:beforeAutospacing="0"/>
        <w:ind w:right="-602"/>
        <w:jc w:val="both"/>
        <w:rPr>
          <w:rFonts w:asciiTheme="minorHAnsi" w:hAnsiTheme="minorHAnsi"/>
        </w:rPr>
      </w:pPr>
      <w:r w:rsidRPr="00A66BD8">
        <w:rPr>
          <w:rFonts w:asciiTheme="minorHAnsi" w:hAnsiTheme="minorHAnsi"/>
        </w:rPr>
        <w:t>Pour les salariés dont l’ancienneté ouvre droit à l’indemnisation  en cas de maladie prévue par la Convention Collective Nationale de la Métallurgie des Ingénieurs et Cadres et la Convention Collective Mensuelle des Industries des Métaux de l’Isère, les jours de carence au no</w:t>
      </w:r>
      <w:r>
        <w:rPr>
          <w:rFonts w:asciiTheme="minorHAnsi" w:hAnsiTheme="minorHAnsi"/>
        </w:rPr>
        <w:t xml:space="preserve">mbre de 3 sont réduits à 1 </w:t>
      </w:r>
      <w:r w:rsidRPr="00A66BD8">
        <w:rPr>
          <w:rFonts w:asciiTheme="minorHAnsi" w:hAnsiTheme="minorHAnsi"/>
        </w:rPr>
        <w:t xml:space="preserve">une fois par année civile. </w:t>
      </w:r>
    </w:p>
    <w:p w:rsidP="00014EAB" w:rsidR="00014EAB" w:rsidRDefault="00014EAB" w:rsidRPr="00A66BD8">
      <w:pPr>
        <w:pStyle w:val="NormalWeb"/>
        <w:spacing w:after="120" w:afterAutospacing="0" w:before="0" w:beforeAutospacing="0"/>
        <w:ind w:right="-602"/>
        <w:jc w:val="both"/>
        <w:rPr>
          <w:rFonts w:asciiTheme="minorHAnsi" w:hAnsiTheme="minorHAnsi"/>
        </w:rPr>
      </w:pPr>
      <w:r w:rsidRPr="00A66BD8">
        <w:rPr>
          <w:rFonts w:asciiTheme="minorHAnsi" w:hAnsiTheme="minorHAnsi"/>
        </w:rPr>
        <w:t xml:space="preserve">Cette modalité s’applique uniquement si un arrêt médical est communiqué au service Ressources </w:t>
      </w:r>
      <w:r>
        <w:rPr>
          <w:rFonts w:asciiTheme="minorHAnsi" w:hAnsiTheme="minorHAnsi"/>
        </w:rPr>
        <w:t xml:space="preserve">Humaines dans le délai imparti soit 48 heures comme précisé au sein de notre règlement intérieur. </w:t>
      </w:r>
    </w:p>
    <w:p w:rsidP="00014EAB" w:rsidR="00014EAB" w:rsidRDefault="00014EAB" w:rsidRPr="00A66BD8">
      <w:pPr>
        <w:pStyle w:val="NormalWeb"/>
        <w:spacing w:after="120" w:afterAutospacing="0" w:before="0" w:beforeAutospacing="0"/>
        <w:ind w:right="-602"/>
        <w:jc w:val="both"/>
        <w:rPr>
          <w:rFonts w:asciiTheme="minorHAnsi" w:hAnsiTheme="minorHAnsi"/>
        </w:rPr>
      </w:pPr>
      <w:r w:rsidRPr="00A66BD8">
        <w:rPr>
          <w:rFonts w:asciiTheme="minorHAnsi" w:hAnsiTheme="minorHAnsi"/>
        </w:rPr>
        <w:t xml:space="preserve">Cette souplesse  permettant de limiter la perte de salaire d’un collaborateur en cas d’arrêt de courte durée doit influencer à la baisse le nombre de jours d’arrêt par salarié.  </w:t>
      </w:r>
    </w:p>
    <w:p w:rsidP="00014EAB" w:rsidR="00014EAB" w:rsidRDefault="00014EAB" w:rsidRPr="00A66BD8">
      <w:pPr>
        <w:pStyle w:val="NormalWeb"/>
        <w:spacing w:after="120" w:afterAutospacing="0" w:before="0" w:beforeAutospacing="0"/>
        <w:ind w:right="-602"/>
        <w:jc w:val="both"/>
        <w:rPr>
          <w:rFonts w:asciiTheme="minorHAnsi" w:hAnsiTheme="minorHAnsi"/>
        </w:rPr>
      </w:pPr>
      <w:r>
        <w:rPr>
          <w:rFonts w:asciiTheme="minorHAnsi" w:hAnsiTheme="minorHAnsi"/>
        </w:rPr>
        <w:t xml:space="preserve">Des discussions sont encore en cours au niveau des instances nationales au sujet de la prise en charge des jours de carence, par conséquent la Direction </w:t>
      </w:r>
      <w:r w:rsidRPr="00A66BD8">
        <w:rPr>
          <w:rFonts w:asciiTheme="minorHAnsi" w:hAnsiTheme="minorHAnsi"/>
        </w:rPr>
        <w:t xml:space="preserve">ne souhaite pas assouplir davantage la gestion </w:t>
      </w:r>
      <w:r>
        <w:rPr>
          <w:rFonts w:asciiTheme="minorHAnsi" w:hAnsiTheme="minorHAnsi"/>
        </w:rPr>
        <w:t xml:space="preserve">de ces derniers tant que le sujet n’est pas clarifié entre la Branche et les partenaires sociaux. </w:t>
      </w:r>
    </w:p>
    <w:p w:rsidP="00014EAB" w:rsidR="00014EAB" w:rsidRDefault="00014EAB" w:rsidRPr="00A66BD8">
      <w:pPr>
        <w:pStyle w:val="Titre3"/>
        <w:keepLines w:val="0"/>
        <w:tabs>
          <w:tab w:pos="-828" w:val="left"/>
        </w:tabs>
        <w:spacing w:before="60"/>
        <w:ind w:right="-601"/>
        <w:rPr>
          <w:rFonts w:asciiTheme="minorHAnsi" w:cs="Times New Roman" w:eastAsia="Times New Roman" w:hAnsiTheme="minorHAnsi"/>
          <w:b w:val="0"/>
          <w:color w:val="auto"/>
          <w:spacing w:val="-2"/>
          <w:sz w:val="24"/>
          <w:szCs w:val="24"/>
        </w:rPr>
      </w:pPr>
    </w:p>
    <w:p w:rsidP="00014EAB" w:rsidR="00014EAB" w:rsidRDefault="00014EAB" w:rsidRPr="00276949">
      <w:pPr>
        <w:pStyle w:val="Paragraphedeliste"/>
        <w:numPr>
          <w:ilvl w:val="0"/>
          <w:numId w:val="1"/>
        </w:numPr>
        <w:ind w:left="0" w:right="-602"/>
        <w:contextualSpacing/>
        <w:jc w:val="both"/>
        <w:rPr>
          <w:rFonts w:asciiTheme="minorHAnsi" w:hAnsiTheme="minorHAnsi"/>
          <w:color w:themeColor="accent6" w:themeShade="80" w:val="984806"/>
        </w:rPr>
      </w:pPr>
      <w:r w:rsidRPr="00276949">
        <w:rPr>
          <w:rFonts w:asciiTheme="minorHAnsi" w:hAnsiTheme="minorHAnsi"/>
          <w:color w:themeColor="accent6" w:themeShade="80" w:val="984806"/>
        </w:rPr>
        <w:t>Rémunération</w:t>
      </w:r>
    </w:p>
    <w:p w:rsidP="00014EAB" w:rsidR="00014EAB" w:rsidRDefault="00014EAB" w:rsidRPr="001E0F86">
      <w:pPr>
        <w:pStyle w:val="Paragraphedeliste"/>
        <w:ind w:left="0" w:right="-601"/>
      </w:pPr>
    </w:p>
    <w:p w:rsidP="00014EAB" w:rsidR="00014EAB" w:rsidRDefault="00014EAB" w:rsidRPr="00A66BD8">
      <w:pPr>
        <w:pStyle w:val="Paragraphedeliste"/>
        <w:ind w:left="0" w:right="-602"/>
        <w:rPr>
          <w:rFonts w:asciiTheme="minorHAnsi" w:hAnsiTheme="minorHAnsi"/>
          <w:b/>
          <w:u w:val="single"/>
        </w:rPr>
      </w:pPr>
      <w:r w:rsidRPr="00A66BD8">
        <w:rPr>
          <w:rFonts w:asciiTheme="minorHAnsi" w:hAnsiTheme="minorHAnsi"/>
          <w:b/>
          <w:u w:val="single"/>
        </w:rPr>
        <w:t>Augmentations Générales  (AG)</w:t>
      </w:r>
    </w:p>
    <w:p w:rsidP="00014EAB" w:rsidR="00014EAB" w:rsidRDefault="00014EAB">
      <w:pPr>
        <w:tabs>
          <w:tab w:pos="-2268" w:val="left"/>
          <w:tab w:pos="-1548" w:val="left"/>
          <w:tab w:pos="-828" w:val="left"/>
          <w:tab w:pos="-108" w:val="left"/>
          <w:tab w:pos="284" w:val="left"/>
          <w:tab w:pos="2266" w:val="left"/>
          <w:tab w:pos="3400" w:val="left"/>
          <w:tab w:pos="4024" w:val="left"/>
          <w:tab w:pos="5725" w:val="left"/>
          <w:tab w:pos="6372" w:val="left"/>
          <w:tab w:pos="7092" w:val="left"/>
          <w:tab w:pos="7812" w:val="left"/>
          <w:tab w:pos="8532" w:val="left"/>
          <w:tab w:pos="9252" w:val="left"/>
          <w:tab w:pos="9972" w:val="left"/>
          <w:tab w:pos="10692" w:val="left"/>
        </w:tabs>
        <w:spacing w:before="60"/>
        <w:ind w:right="-601"/>
        <w:rPr>
          <w:rFonts w:asciiTheme="minorHAnsi" w:hAnsiTheme="minorHAnsi"/>
        </w:rPr>
      </w:pPr>
    </w:p>
    <w:p w:rsidP="00014EAB" w:rsidR="00014EAB" w:rsidRDefault="00014EAB" w:rsidRPr="00A66BD8">
      <w:pPr>
        <w:tabs>
          <w:tab w:pos="-2268" w:val="left"/>
          <w:tab w:pos="-1548" w:val="left"/>
          <w:tab w:pos="-828" w:val="left"/>
          <w:tab w:pos="-108" w:val="left"/>
          <w:tab w:pos="284" w:val="left"/>
          <w:tab w:pos="2266" w:val="left"/>
          <w:tab w:pos="3400" w:val="left"/>
          <w:tab w:pos="4024" w:val="left"/>
          <w:tab w:pos="5725" w:val="left"/>
          <w:tab w:pos="6372" w:val="left"/>
          <w:tab w:pos="7092" w:val="left"/>
          <w:tab w:pos="7812" w:val="left"/>
          <w:tab w:pos="8532" w:val="left"/>
          <w:tab w:pos="9252" w:val="left"/>
          <w:tab w:pos="9972" w:val="left"/>
          <w:tab w:pos="10692" w:val="left"/>
        </w:tabs>
        <w:ind w:right="-601"/>
        <w:jc w:val="both"/>
        <w:rPr>
          <w:rFonts w:asciiTheme="minorHAnsi" w:hAnsiTheme="minorHAnsi"/>
        </w:rPr>
      </w:pPr>
      <w:r w:rsidRPr="00A66BD8">
        <w:rPr>
          <w:rFonts w:asciiTheme="minorHAnsi" w:hAnsiTheme="minorHAnsi"/>
        </w:rPr>
        <w:t xml:space="preserve">A titre d’information, il est rappelé </w:t>
      </w:r>
      <w:r>
        <w:rPr>
          <w:rFonts w:asciiTheme="minorHAnsi" w:hAnsiTheme="minorHAnsi"/>
        </w:rPr>
        <w:t xml:space="preserve">par la Direction qu’une augmentation générale de 2% a été attribuée en Janvier 2022 à tous les salariés présents au 31 Octobre 2021.  </w:t>
      </w:r>
    </w:p>
    <w:p w:rsidP="00014EAB" w:rsidR="00014EAB" w:rsidRDefault="00014EAB" w:rsidRPr="00A66BD8">
      <w:pPr>
        <w:ind w:right="-602"/>
        <w:rPr>
          <w:rFonts w:asciiTheme="minorHAnsi" w:hAnsiTheme="minorHAnsi"/>
        </w:rPr>
      </w:pPr>
    </w:p>
    <w:p w:rsidP="00014EAB" w:rsidR="00014EAB" w:rsidRDefault="00014EAB" w:rsidRPr="00A66BD8">
      <w:pPr>
        <w:pStyle w:val="Paragraphedeliste"/>
        <w:ind w:left="0" w:right="-602"/>
        <w:rPr>
          <w:rFonts w:asciiTheme="minorHAnsi" w:hAnsiTheme="minorHAnsi"/>
          <w:b/>
          <w:u w:val="single"/>
        </w:rPr>
      </w:pPr>
      <w:r w:rsidRPr="00A66BD8">
        <w:rPr>
          <w:rFonts w:asciiTheme="minorHAnsi" w:hAnsiTheme="minorHAnsi"/>
          <w:b/>
          <w:u w:val="single"/>
        </w:rPr>
        <w:t>Augmentation individuelle  (AI)</w:t>
      </w:r>
    </w:p>
    <w:p w:rsidP="00014EAB" w:rsidR="00014EAB" w:rsidRDefault="00014EAB" w:rsidRPr="00A66BD8">
      <w:pPr>
        <w:ind w:right="-602"/>
        <w:rPr>
          <w:rFonts w:asciiTheme="minorHAnsi" w:hAnsiTheme="minorHAnsi"/>
          <w:b/>
          <w:u w:val="single"/>
        </w:rPr>
      </w:pPr>
    </w:p>
    <w:p w:rsidP="00014EAB" w:rsidR="00014EAB" w:rsidRDefault="00014EAB" w:rsidRPr="00490157">
      <w:pPr>
        <w:pStyle w:val="Paragraphedeliste"/>
        <w:numPr>
          <w:ilvl w:val="0"/>
          <w:numId w:val="3"/>
        </w:numPr>
        <w:ind w:left="0" w:right="-602"/>
        <w:contextualSpacing/>
        <w:jc w:val="both"/>
        <w:rPr>
          <w:rFonts w:asciiTheme="minorHAnsi" w:hAnsiTheme="minorHAnsi"/>
        </w:rPr>
      </w:pPr>
      <w:r w:rsidRPr="00490157">
        <w:rPr>
          <w:rFonts w:asciiTheme="minorHAnsi" w:hAnsiTheme="minorHAnsi"/>
        </w:rPr>
        <w:t>La direction accepte le versement d</w:t>
      </w:r>
      <w:r>
        <w:rPr>
          <w:rFonts w:asciiTheme="minorHAnsi" w:hAnsiTheme="minorHAnsi"/>
        </w:rPr>
        <w:t>’une enveloppe de</w:t>
      </w:r>
      <w:r>
        <w:rPr>
          <w:rFonts w:asciiTheme="minorHAnsi" w:hAnsiTheme="minorHAnsi"/>
          <w:b/>
        </w:rPr>
        <w:t xml:space="preserve"> 2</w:t>
      </w:r>
      <w:r w:rsidRPr="00A66BD8">
        <w:rPr>
          <w:rFonts w:asciiTheme="minorHAnsi" w:hAnsiTheme="minorHAnsi"/>
          <w:b/>
        </w:rPr>
        <w:t>%</w:t>
      </w:r>
      <w:r>
        <w:rPr>
          <w:rFonts w:asciiTheme="minorHAnsi" w:hAnsiTheme="minorHAnsi"/>
          <w:b/>
        </w:rPr>
        <w:t xml:space="preserve"> </w:t>
      </w:r>
      <w:r w:rsidRPr="00490157">
        <w:rPr>
          <w:rFonts w:asciiTheme="minorHAnsi" w:hAnsiTheme="minorHAnsi"/>
        </w:rPr>
        <w:t xml:space="preserve">sous forme d’augmentations individuelles, pour toutes les catégories de personnel </w:t>
      </w:r>
    </w:p>
    <w:p w:rsidP="00014EAB" w:rsidR="00014EAB" w:rsidRDefault="00014EAB" w:rsidRPr="00A66BD8">
      <w:pPr>
        <w:ind w:right="-602"/>
        <w:jc w:val="both"/>
        <w:rPr>
          <w:rFonts w:asciiTheme="minorHAnsi" w:hAnsiTheme="minorHAnsi"/>
        </w:rPr>
      </w:pPr>
    </w:p>
    <w:p w:rsidP="00014EAB" w:rsidR="00014EAB" w:rsidRDefault="00014EAB">
      <w:pPr>
        <w:ind w:right="-602"/>
        <w:jc w:val="both"/>
        <w:rPr>
          <w:rFonts w:asciiTheme="minorHAnsi" w:hAnsiTheme="minorHAnsi"/>
        </w:rPr>
      </w:pPr>
      <w:r w:rsidRPr="00A66BD8">
        <w:rPr>
          <w:rFonts w:asciiTheme="minorHAnsi" w:hAnsiTheme="minorHAnsi"/>
        </w:rPr>
        <w:t>Les augmentations individuelles seront attribuées par les managers en fonction de l’investissement de chaque collaborateur et des ef</w:t>
      </w:r>
      <w:r>
        <w:rPr>
          <w:rFonts w:asciiTheme="minorHAnsi" w:hAnsiTheme="minorHAnsi"/>
        </w:rPr>
        <w:t>forts réalisés.</w:t>
      </w:r>
    </w:p>
    <w:p w:rsidP="00014EAB" w:rsidR="00014EAB" w:rsidRDefault="00014EAB" w:rsidRPr="00A66BD8">
      <w:pPr>
        <w:ind w:right="-602"/>
        <w:jc w:val="both"/>
        <w:rPr>
          <w:rFonts w:asciiTheme="minorHAnsi" w:hAnsiTheme="minorHAnsi"/>
        </w:rPr>
      </w:pPr>
    </w:p>
    <w:p w:rsidP="00014EAB" w:rsidR="00014EAB" w:rsidRDefault="00014EAB">
      <w:pPr>
        <w:ind w:right="-602"/>
        <w:jc w:val="both"/>
        <w:rPr>
          <w:rFonts w:asciiTheme="minorHAnsi" w:hAnsiTheme="minorHAnsi"/>
        </w:rPr>
      </w:pPr>
      <w:r>
        <w:rPr>
          <w:rFonts w:asciiTheme="minorHAnsi" w:hAnsiTheme="minorHAnsi"/>
        </w:rPr>
        <w:t xml:space="preserve">La Direction est parfaitement consciente de l’investissement de chacun mais ne donnera pas suite aux demandes suivantes : </w:t>
      </w:r>
    </w:p>
    <w:p w:rsidP="00014EAB" w:rsidR="00014EAB" w:rsidRDefault="00014EAB">
      <w:pPr>
        <w:ind w:firstLine="65" w:right="-602"/>
        <w:jc w:val="both"/>
        <w:rPr>
          <w:rFonts w:asciiTheme="minorHAnsi" w:hAnsiTheme="minorHAnsi"/>
        </w:rPr>
      </w:pPr>
    </w:p>
    <w:p w:rsidP="00014EAB" w:rsidR="00014EAB" w:rsidRDefault="00014EAB">
      <w:pPr>
        <w:pStyle w:val="Paragraphedeliste"/>
        <w:numPr>
          <w:ilvl w:val="0"/>
          <w:numId w:val="6"/>
        </w:numPr>
        <w:ind w:right="-602"/>
        <w:jc w:val="both"/>
        <w:rPr>
          <w:rFonts w:asciiTheme="minorHAnsi" w:hAnsiTheme="minorHAnsi"/>
        </w:rPr>
      </w:pPr>
      <w:r>
        <w:rPr>
          <w:rFonts w:asciiTheme="minorHAnsi" w:hAnsiTheme="minorHAnsi"/>
        </w:rPr>
        <w:t>Mise en place d’un treizième mois, car cette demande représente plus de 8% d’évolution salariale pour l’ensemble des collaborateurs, en plus des 2% déjà attribué en début d’année</w:t>
      </w:r>
    </w:p>
    <w:p w:rsidP="00014EAB" w:rsidR="00014EAB" w:rsidRDefault="00014EAB">
      <w:pPr>
        <w:pStyle w:val="Paragraphedeliste"/>
        <w:numPr>
          <w:ilvl w:val="0"/>
          <w:numId w:val="6"/>
        </w:numPr>
        <w:ind w:right="-602"/>
        <w:jc w:val="both"/>
        <w:rPr>
          <w:rFonts w:asciiTheme="minorHAnsi" w:hAnsiTheme="minorHAnsi"/>
        </w:rPr>
      </w:pPr>
      <w:r>
        <w:rPr>
          <w:rFonts w:asciiTheme="minorHAnsi" w:hAnsiTheme="minorHAnsi"/>
        </w:rPr>
        <w:t>Attribution d’un jour « parent malade » : nous permettons une grande flexibilité dans la prise des jours d’absence donc pas d’attribution de jour supplémentaire</w:t>
      </w:r>
    </w:p>
    <w:p w:rsidP="00014EAB" w:rsidR="00014EAB" w:rsidRDefault="00014EAB">
      <w:pPr>
        <w:pStyle w:val="Paragraphedeliste"/>
        <w:numPr>
          <w:ilvl w:val="0"/>
          <w:numId w:val="6"/>
        </w:numPr>
        <w:ind w:right="-602"/>
        <w:jc w:val="both"/>
        <w:rPr>
          <w:rFonts w:asciiTheme="minorHAnsi" w:hAnsiTheme="minorHAnsi"/>
        </w:rPr>
      </w:pPr>
      <w:r>
        <w:rPr>
          <w:rFonts w:asciiTheme="minorHAnsi" w:hAnsiTheme="minorHAnsi"/>
        </w:rPr>
        <w:t>Répartition uniforme de la participation et de l’intéressement en tenant toujours compte du temps de présence effectif dans l’entreprise : Ce dispositif défavoriserait la moitié de la population notamment la catégorie cadre que nous souhaitons vraiment fidéliser. Nous ne pouvons donc pas accepter une mesure mécontentant la moitié des collaborateurs.</w:t>
      </w:r>
    </w:p>
    <w:p w:rsidP="00014EAB" w:rsidR="00014EAB" w:rsidRDefault="00014EAB">
      <w:pPr>
        <w:pStyle w:val="Paragraphedeliste"/>
        <w:numPr>
          <w:ilvl w:val="0"/>
          <w:numId w:val="6"/>
        </w:numPr>
        <w:ind w:right="-602"/>
        <w:jc w:val="both"/>
        <w:rPr>
          <w:rFonts w:asciiTheme="minorHAnsi" w:hAnsiTheme="minorHAnsi"/>
        </w:rPr>
      </w:pPr>
      <w:r>
        <w:rPr>
          <w:rFonts w:asciiTheme="minorHAnsi" w:hAnsiTheme="minorHAnsi"/>
        </w:rPr>
        <w:t>Abondement du Plan Épargne Entreprise en cas de placement de la participation : la demande n’étant pas clairement identifiée en termes d’attentes, nous ne  donnons pas suite</w:t>
      </w:r>
    </w:p>
    <w:p w:rsidP="00014EAB" w:rsidR="00014EAB" w:rsidRDefault="00014EAB" w:rsidRPr="006E77B2">
      <w:pPr>
        <w:pStyle w:val="Paragraphedeliste"/>
        <w:ind w:left="425" w:right="-602"/>
        <w:jc w:val="both"/>
        <w:rPr>
          <w:rFonts w:asciiTheme="minorHAnsi" w:hAnsiTheme="minorHAnsi"/>
        </w:rPr>
      </w:pPr>
    </w:p>
    <w:p w:rsidP="00014EAB" w:rsidR="00014EAB" w:rsidRDefault="00014EAB">
      <w:pPr>
        <w:ind w:right="-602"/>
        <w:jc w:val="both"/>
        <w:rPr>
          <w:rFonts w:asciiTheme="minorHAnsi" w:hAnsiTheme="minorHAnsi"/>
        </w:rPr>
      </w:pPr>
      <w:r>
        <w:rPr>
          <w:rFonts w:asciiTheme="minorHAnsi" w:hAnsiTheme="minorHAnsi"/>
        </w:rPr>
        <w:t xml:space="preserve">A la demande du CSE, la Direction analysera l’éventuelle possibilité d’attribuer </w:t>
      </w:r>
      <w:proofErr w:type="gramStart"/>
      <w:r>
        <w:rPr>
          <w:rFonts w:asciiTheme="minorHAnsi" w:hAnsiTheme="minorHAnsi"/>
        </w:rPr>
        <w:t>une</w:t>
      </w:r>
      <w:proofErr w:type="gramEnd"/>
      <w:r>
        <w:rPr>
          <w:rFonts w:asciiTheme="minorHAnsi" w:hAnsiTheme="minorHAnsi"/>
        </w:rPr>
        <w:t xml:space="preserve"> prime pouvoir d’achat en fin d’année mais ne peut pas s’engager. </w:t>
      </w:r>
    </w:p>
    <w:p w:rsidP="00014EAB" w:rsidR="00014EAB" w:rsidRDefault="00014EAB">
      <w:pPr>
        <w:tabs>
          <w:tab w:pos="2410" w:val="left"/>
        </w:tabs>
        <w:ind w:hanging="2550" w:right="-602"/>
        <w:rPr>
          <w:rFonts w:asciiTheme="minorHAnsi" w:hAnsiTheme="minorHAnsi"/>
          <w:sz w:val="22"/>
          <w:szCs w:val="22"/>
        </w:rPr>
      </w:pPr>
    </w:p>
    <w:p w:rsidP="00014EAB" w:rsidR="00014EAB" w:rsidRDefault="00014EAB" w:rsidRPr="000D1D71">
      <w:pPr>
        <w:pStyle w:val="Titre3"/>
        <w:keepLines w:val="0"/>
        <w:numPr>
          <w:ilvl w:val="0"/>
          <w:numId w:val="4"/>
        </w:numPr>
        <w:tabs>
          <w:tab w:pos="-828" w:val="left"/>
        </w:tabs>
        <w:spacing w:before="60" w:line="312" w:lineRule="auto"/>
        <w:ind w:left="0" w:right="-602"/>
        <w:rPr>
          <w:rFonts w:asciiTheme="minorHAnsi" w:hAnsiTheme="minorHAnsi"/>
          <w:sz w:val="24"/>
          <w:szCs w:val="24"/>
          <w:u w:val="single"/>
        </w:rPr>
      </w:pPr>
      <w:r w:rsidRPr="000D1D71">
        <w:rPr>
          <w:rFonts w:asciiTheme="minorHAnsi" w:hAnsiTheme="minorHAnsi"/>
          <w:sz w:val="24"/>
          <w:szCs w:val="24"/>
          <w:u w:val="single"/>
        </w:rPr>
        <w:t>L’égalité professionnelle entre les femmes et les hommes, et la qualité de vie au travail</w:t>
      </w:r>
    </w:p>
    <w:p w:rsidP="00014EAB" w:rsidR="00014EAB" w:rsidRDefault="00014EAB">
      <w:pPr>
        <w:ind w:right="-602"/>
        <w:rPr>
          <w:rFonts w:asciiTheme="minorHAnsi" w:hAnsiTheme="minorHAnsi"/>
        </w:rPr>
      </w:pPr>
    </w:p>
    <w:p w:rsidP="00014EAB" w:rsidR="00014EAB" w:rsidRDefault="00014EAB">
      <w:pPr>
        <w:ind w:right="-602"/>
        <w:jc w:val="both"/>
        <w:rPr>
          <w:rFonts w:asciiTheme="minorHAnsi" w:hAnsiTheme="minorHAnsi"/>
        </w:rPr>
      </w:pPr>
      <w:r>
        <w:rPr>
          <w:rFonts w:asciiTheme="minorHAnsi" w:hAnsiTheme="minorHAnsi"/>
        </w:rPr>
        <w:t>L’index égalité homme/femme a été présenté et étudié lors de la première réunion Négociations Annuelles et Obligatoires. Il est pour l’année 2021 à 76/100. Après étude des différents critères, les partenaires sociaux ont convenu qu’il n’y avait pas d’inégalités professionnelles entre les hommes et les femmes au sein de la société.</w:t>
      </w:r>
    </w:p>
    <w:p w:rsidP="00014EAB" w:rsidR="00014EAB" w:rsidRDefault="00014EAB">
      <w:pPr>
        <w:ind w:right="-602"/>
        <w:jc w:val="both"/>
        <w:rPr>
          <w:rFonts w:asciiTheme="minorHAnsi" w:hAnsiTheme="minorHAnsi"/>
        </w:rPr>
      </w:pPr>
    </w:p>
    <w:p w:rsidP="00014EAB" w:rsidR="00014EAB" w:rsidRDefault="00014EAB">
      <w:pPr>
        <w:ind w:right="-602"/>
        <w:jc w:val="both"/>
        <w:rPr>
          <w:rFonts w:asciiTheme="minorHAnsi" w:hAnsiTheme="minorHAnsi"/>
        </w:rPr>
      </w:pPr>
      <w:r>
        <w:rPr>
          <w:rFonts w:asciiTheme="minorHAnsi" w:hAnsiTheme="minorHAnsi"/>
        </w:rPr>
        <w:t>Plusieurs actions liées à la Qualité de Vie au Travail ont été organisées et continueront de se dérouler sur l’année 2022 (évènements, formation dispensée par un kinésithérapeute, intervention de partenaires santé via notre complémentaire…).</w:t>
      </w:r>
    </w:p>
    <w:p w:rsidP="00014EAB" w:rsidR="00014EAB" w:rsidRDefault="00014EAB" w:rsidRPr="00474019">
      <w:pPr>
        <w:tabs>
          <w:tab w:pos="2410" w:val="left"/>
        </w:tabs>
        <w:ind w:hanging="2550" w:right="-602"/>
        <w:jc w:val="both"/>
        <w:rPr>
          <w:rFonts w:asciiTheme="minorHAnsi" w:hAnsiTheme="minorHAnsi"/>
        </w:rPr>
      </w:pPr>
    </w:p>
    <w:p w:rsidP="00014EAB" w:rsidR="00014EAB" w:rsidRDefault="00014EAB" w:rsidRPr="00474019">
      <w:pPr>
        <w:tabs>
          <w:tab w:pos="2410" w:val="left"/>
        </w:tabs>
        <w:ind w:right="-602"/>
        <w:jc w:val="both"/>
        <w:rPr>
          <w:rFonts w:asciiTheme="minorHAnsi" w:hAnsiTheme="minorHAnsi"/>
        </w:rPr>
      </w:pPr>
      <w:r w:rsidRPr="00474019">
        <w:rPr>
          <w:rFonts w:asciiTheme="minorHAnsi" w:hAnsiTheme="minorHAnsi"/>
        </w:rPr>
        <w:t xml:space="preserve">La délégation syndicale accepte de signer </w:t>
      </w:r>
      <w:r>
        <w:rPr>
          <w:rFonts w:asciiTheme="minorHAnsi" w:hAnsiTheme="minorHAnsi"/>
        </w:rPr>
        <w:t xml:space="preserve">ce présent accord en l’état. </w:t>
      </w:r>
      <w:r w:rsidRPr="00474019">
        <w:rPr>
          <w:rFonts w:asciiTheme="minorHAnsi" w:hAnsiTheme="minorHAnsi"/>
        </w:rPr>
        <w:t xml:space="preserve"> </w:t>
      </w:r>
    </w:p>
    <w:p w:rsidP="00014EAB" w:rsidR="00014EAB" w:rsidRDefault="00014EAB">
      <w:pPr>
        <w:tabs>
          <w:tab w:pos="2410" w:val="left"/>
        </w:tabs>
        <w:ind w:hanging="2550" w:right="-602"/>
        <w:rPr>
          <w:rFonts w:asciiTheme="minorHAnsi" w:hAnsiTheme="minorHAnsi"/>
          <w:sz w:val="22"/>
          <w:szCs w:val="22"/>
        </w:rPr>
      </w:pPr>
    </w:p>
    <w:p w:rsidP="00014EAB" w:rsidR="00014EAB" w:rsidRDefault="00014EAB" w:rsidRPr="000D1D71">
      <w:pPr>
        <w:pStyle w:val="Titre3"/>
        <w:keepLines w:val="0"/>
        <w:numPr>
          <w:ilvl w:val="0"/>
          <w:numId w:val="2"/>
        </w:numPr>
        <w:tabs>
          <w:tab w:pos="720" w:val="num"/>
        </w:tabs>
        <w:spacing w:before="0"/>
        <w:ind w:firstLine="0" w:left="0" w:right="-602"/>
        <w:rPr>
          <w:rFonts w:asciiTheme="minorHAnsi" w:cs="Times New Roman" w:hAnsiTheme="minorHAnsi"/>
          <w:color w:themeColor="text2" w:themeShade="BF" w:val="17365D"/>
          <w:sz w:val="24"/>
          <w:szCs w:val="24"/>
          <w:u w:val="single"/>
        </w:rPr>
      </w:pPr>
      <w:r w:rsidRPr="000D1D71">
        <w:rPr>
          <w:rFonts w:asciiTheme="minorHAnsi" w:cs="Times New Roman" w:hAnsiTheme="minorHAnsi"/>
          <w:color w:themeColor="text2" w:themeShade="BF" w:val="17365D"/>
          <w:sz w:val="24"/>
          <w:szCs w:val="24"/>
          <w:u w:val="single"/>
        </w:rPr>
        <w:t>Durée de l’accord et date d’application</w:t>
      </w:r>
    </w:p>
    <w:p w:rsidP="00014EAB" w:rsidR="00014EAB" w:rsidRDefault="00014EAB" w:rsidRPr="00A66BD8">
      <w:pPr>
        <w:ind w:right="-602"/>
        <w:rPr>
          <w:rFonts w:asciiTheme="minorHAnsi" w:hAnsiTheme="minorHAnsi"/>
        </w:rPr>
      </w:pPr>
    </w:p>
    <w:p w:rsidP="00014EAB" w:rsidR="00014EAB" w:rsidRDefault="00014EAB">
      <w:pPr>
        <w:ind w:right="-602"/>
        <w:jc w:val="both"/>
        <w:rPr>
          <w:rFonts w:asciiTheme="minorHAnsi" w:hAnsiTheme="minorHAnsi"/>
        </w:rPr>
      </w:pPr>
      <w:r w:rsidRPr="00A66BD8">
        <w:rPr>
          <w:rFonts w:asciiTheme="minorHAnsi" w:hAnsiTheme="minorHAnsi"/>
        </w:rPr>
        <w:t>Le présent accord est conclu pou</w:t>
      </w:r>
      <w:r>
        <w:rPr>
          <w:rFonts w:asciiTheme="minorHAnsi" w:hAnsiTheme="minorHAnsi"/>
        </w:rPr>
        <w:t>r une durée déterminée d’</w:t>
      </w:r>
      <w:r w:rsidRPr="00A66BD8">
        <w:rPr>
          <w:rFonts w:asciiTheme="minorHAnsi" w:hAnsiTheme="minorHAnsi"/>
        </w:rPr>
        <w:t xml:space="preserve">un an. Il </w:t>
      </w:r>
      <w:r w:rsidRPr="00A66BD8">
        <w:rPr>
          <w:rFonts w:asciiTheme="minorHAnsi" w:hAnsiTheme="minorHAnsi"/>
          <w:b/>
        </w:rPr>
        <w:t>entrera en application le 1</w:t>
      </w:r>
      <w:r w:rsidRPr="00A66BD8">
        <w:rPr>
          <w:rFonts w:asciiTheme="minorHAnsi" w:hAnsiTheme="minorHAnsi"/>
          <w:b/>
          <w:vertAlign w:val="superscript"/>
        </w:rPr>
        <w:t>er</w:t>
      </w:r>
      <w:r w:rsidRPr="00A66BD8">
        <w:rPr>
          <w:rFonts w:asciiTheme="minorHAnsi" w:hAnsiTheme="minorHAnsi"/>
          <w:b/>
        </w:rPr>
        <w:t xml:space="preserve"> </w:t>
      </w:r>
      <w:r>
        <w:rPr>
          <w:rFonts w:asciiTheme="minorHAnsi" w:hAnsiTheme="minorHAnsi"/>
          <w:b/>
        </w:rPr>
        <w:t>juin 2022</w:t>
      </w:r>
      <w:r w:rsidRPr="00A66BD8">
        <w:rPr>
          <w:rFonts w:asciiTheme="minorHAnsi" w:hAnsiTheme="minorHAnsi"/>
        </w:rPr>
        <w:t xml:space="preserve"> pour toutes les dispositions figurant dans cet accord.</w:t>
      </w:r>
      <w:r>
        <w:rPr>
          <w:rFonts w:asciiTheme="minorHAnsi" w:hAnsiTheme="minorHAnsi"/>
        </w:rPr>
        <w:t xml:space="preserve"> </w:t>
      </w:r>
    </w:p>
    <w:p w:rsidP="00014EAB" w:rsidR="00014EAB" w:rsidRDefault="00014EAB">
      <w:pPr>
        <w:ind w:right="-602"/>
        <w:rPr>
          <w:rFonts w:asciiTheme="minorHAnsi" w:hAnsiTheme="minorHAnsi"/>
        </w:rPr>
      </w:pPr>
    </w:p>
    <w:p w:rsidP="00014EAB" w:rsidR="00014EAB" w:rsidRDefault="00014EAB" w:rsidRPr="000D1D71">
      <w:pPr>
        <w:pStyle w:val="Titre3"/>
        <w:keepLines w:val="0"/>
        <w:numPr>
          <w:ilvl w:val="0"/>
          <w:numId w:val="2"/>
        </w:numPr>
        <w:tabs>
          <w:tab w:pos="720" w:val="num"/>
        </w:tabs>
        <w:spacing w:before="0"/>
        <w:ind w:firstLine="0" w:left="0" w:right="-602"/>
        <w:rPr>
          <w:rFonts w:asciiTheme="minorHAnsi" w:cs="Times New Roman" w:hAnsiTheme="minorHAnsi"/>
          <w:color w:themeColor="text2" w:themeShade="BF" w:val="17365D"/>
          <w:sz w:val="24"/>
          <w:szCs w:val="24"/>
          <w:u w:val="single"/>
        </w:rPr>
      </w:pPr>
      <w:r w:rsidRPr="000D1D71">
        <w:rPr>
          <w:rFonts w:asciiTheme="minorHAnsi" w:cs="Times New Roman" w:hAnsiTheme="minorHAnsi"/>
          <w:color w:themeColor="text2" w:themeShade="BF" w:val="17365D"/>
          <w:sz w:val="24"/>
          <w:szCs w:val="24"/>
          <w:u w:val="single"/>
        </w:rPr>
        <w:t>Dépôt de l’accord</w:t>
      </w:r>
    </w:p>
    <w:p w:rsidP="00014EAB" w:rsidR="00014EAB" w:rsidRDefault="00014EAB" w:rsidRPr="00A66BD8">
      <w:pPr>
        <w:ind w:right="-602"/>
        <w:rPr>
          <w:rFonts w:asciiTheme="minorHAnsi" w:hAnsiTheme="minorHAnsi"/>
        </w:rPr>
      </w:pPr>
    </w:p>
    <w:p w:rsidP="00014EAB" w:rsidR="00014EAB" w:rsidRDefault="00014EAB">
      <w:pPr>
        <w:ind w:right="-602"/>
        <w:jc w:val="both"/>
        <w:rPr>
          <w:rFonts w:asciiTheme="minorHAnsi" w:hAnsiTheme="minorHAnsi"/>
        </w:rPr>
      </w:pPr>
      <w:r w:rsidRPr="00A66BD8">
        <w:rPr>
          <w:rFonts w:asciiTheme="minorHAnsi" w:hAnsiTheme="minorHAnsi"/>
        </w:rPr>
        <w:t xml:space="preserve">Le présent Procès-Verbal sera déposé par la Direction sur la plateforme </w:t>
      </w:r>
      <w:hyperlink r:id="rId9" w:history="1">
        <w:r w:rsidRPr="00A66BD8">
          <w:rPr>
            <w:rStyle w:val="Lienhypertexte"/>
            <w:rFonts w:asciiTheme="minorHAnsi" w:hAnsiTheme="minorHAnsi"/>
          </w:rPr>
          <w:t>https://www.teleaccords.travail-emploi.gouv.fr/PortailTeleprocedures/</w:t>
        </w:r>
      </w:hyperlink>
      <w:r w:rsidRPr="00A66BD8">
        <w:rPr>
          <w:rFonts w:asciiTheme="minorHAnsi" w:hAnsiTheme="minorHAnsi"/>
        </w:rPr>
        <w:t xml:space="preserve"> (</w:t>
      </w:r>
      <w:r w:rsidRPr="00A66BD8">
        <w:rPr>
          <w:rFonts w:asciiTheme="minorHAnsi" w:hAnsiTheme="minorHAnsi"/>
          <w:i/>
          <w:sz w:val="22"/>
        </w:rPr>
        <w:t>Décret n° 2018-362 du 15/05/18 relatif à la procédure de dépôt des accords collectifs</w:t>
      </w:r>
      <w:r w:rsidRPr="00A66BD8">
        <w:rPr>
          <w:rFonts w:asciiTheme="minorHAnsi" w:hAnsiTheme="minorHAnsi"/>
        </w:rPr>
        <w:t xml:space="preserve">). Le dépôt de l’accord sur cette plateforme vaut dépôt auprès de la </w:t>
      </w:r>
      <w:r>
        <w:rPr>
          <w:rFonts w:asciiTheme="minorHAnsi" w:hAnsiTheme="minorHAnsi"/>
        </w:rPr>
        <w:t>DREETS</w:t>
      </w:r>
      <w:r w:rsidRPr="00A66BD8">
        <w:rPr>
          <w:rFonts w:asciiTheme="minorHAnsi" w:hAnsiTheme="minorHAnsi"/>
        </w:rPr>
        <w:t xml:space="preserve">. Un récépissé de dépôt est délivré ensuite par la </w:t>
      </w:r>
      <w:r>
        <w:rPr>
          <w:rFonts w:asciiTheme="minorHAnsi" w:hAnsiTheme="minorHAnsi"/>
        </w:rPr>
        <w:t>DREETS</w:t>
      </w:r>
      <w:r w:rsidRPr="00A66BD8">
        <w:rPr>
          <w:rFonts w:asciiTheme="minorHAnsi" w:hAnsiTheme="minorHAnsi"/>
        </w:rPr>
        <w:t>.</w:t>
      </w:r>
      <w:r>
        <w:rPr>
          <w:rFonts w:asciiTheme="minorHAnsi" w:hAnsiTheme="minorHAnsi"/>
        </w:rPr>
        <w:t xml:space="preserve"> </w:t>
      </w:r>
      <w:r w:rsidRPr="00A66BD8">
        <w:rPr>
          <w:rFonts w:asciiTheme="minorHAnsi" w:hAnsiTheme="minorHAnsi"/>
        </w:rPr>
        <w:t xml:space="preserve">Un exemplaire de ce procès-verbal sera envoyé au secrétariat-greffe du Conseil des Prud’hommes de </w:t>
      </w:r>
      <w:r w:rsidR="00345AB5">
        <w:rPr>
          <w:rFonts w:asciiTheme="minorHAnsi" w:hAnsiTheme="minorHAnsi"/>
        </w:rPr>
        <w:t>Bourgoin Jallieu</w:t>
      </w:r>
      <w:bookmarkStart w:id="0" w:name="_GoBack"/>
      <w:bookmarkEnd w:id="0"/>
    </w:p>
    <w:p w:rsidP="00014EAB" w:rsidR="00014EAB" w:rsidRDefault="00014EAB" w:rsidRPr="00A66BD8">
      <w:pPr>
        <w:ind w:right="-602"/>
        <w:jc w:val="both"/>
        <w:rPr>
          <w:rFonts w:asciiTheme="minorHAnsi" w:hAnsiTheme="minorHAnsi"/>
        </w:rPr>
      </w:pPr>
    </w:p>
    <w:p w:rsidP="00014EAB" w:rsidR="00014EAB" w:rsidRDefault="00014EAB">
      <w:pPr>
        <w:ind w:right="-602"/>
        <w:rPr>
          <w:rFonts w:asciiTheme="minorHAnsi" w:hAnsiTheme="minorHAnsi"/>
        </w:rPr>
      </w:pPr>
      <w:r w:rsidRPr="00A66BD8">
        <w:rPr>
          <w:rFonts w:asciiTheme="minorHAnsi" w:hAnsiTheme="minorHAnsi"/>
        </w:rPr>
        <w:t xml:space="preserve">Fait à Chimilin en </w:t>
      </w:r>
      <w:r>
        <w:rPr>
          <w:rFonts w:asciiTheme="minorHAnsi" w:hAnsiTheme="minorHAnsi"/>
        </w:rPr>
        <w:t>5</w:t>
      </w:r>
      <w:r w:rsidRPr="00A66BD8">
        <w:rPr>
          <w:rFonts w:asciiTheme="minorHAnsi" w:hAnsiTheme="minorHAnsi"/>
        </w:rPr>
        <w:t xml:space="preserve"> exemplaires originaux, le </w:t>
      </w:r>
      <w:r>
        <w:rPr>
          <w:rFonts w:asciiTheme="minorHAnsi" w:hAnsiTheme="minorHAnsi"/>
        </w:rPr>
        <w:t xml:space="preserve">19 mai 2022.  </w:t>
      </w:r>
    </w:p>
    <w:p w:rsidP="00014EAB" w:rsidR="00014EAB" w:rsidRDefault="00014EAB">
      <w:pPr>
        <w:ind w:right="-602"/>
        <w:rPr>
          <w:rFonts w:asciiTheme="minorHAnsi" w:hAnsiTheme="minorHAnsi"/>
          <w:b/>
        </w:rPr>
      </w:pPr>
    </w:p>
    <w:p w:rsidP="00014EAB" w:rsidR="00014EAB" w:rsidRDefault="00831460" w:rsidRPr="009773E3">
      <w:pPr>
        <w:ind w:right="-602"/>
        <w:rPr>
          <w:rFonts w:asciiTheme="minorHAnsi" w:hAnsiTheme="minorHAnsi"/>
          <w:b/>
        </w:rPr>
      </w:pPr>
      <w:r>
        <w:rPr>
          <w:rFonts w:asciiTheme="minorHAnsi" w:hAnsiTheme="minorHAnsi"/>
          <w:b/>
        </w:rPr>
        <w:t>…………………</w:t>
      </w:r>
      <w:r w:rsidR="00014EAB" w:rsidRPr="009773E3">
        <w:rPr>
          <w:rFonts w:asciiTheme="minorHAnsi" w:hAnsiTheme="minorHAnsi"/>
          <w:b/>
        </w:rPr>
        <w:tab/>
      </w:r>
      <w:r w:rsidR="00014EAB" w:rsidRPr="009773E3">
        <w:rPr>
          <w:rFonts w:asciiTheme="minorHAnsi" w:hAnsiTheme="minorHAnsi"/>
          <w:b/>
        </w:rPr>
        <w:tab/>
      </w:r>
      <w:r w:rsidR="00014EAB" w:rsidRPr="009773E3">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sidR="00014EAB" w:rsidRPr="009773E3">
        <w:rPr>
          <w:rFonts w:asciiTheme="minorHAnsi" w:hAnsiTheme="minorHAnsi"/>
          <w:b/>
        </w:rPr>
        <w:tab/>
      </w:r>
      <w:r>
        <w:rPr>
          <w:rFonts w:asciiTheme="minorHAnsi" w:hAnsiTheme="minorHAnsi"/>
          <w:b/>
        </w:rPr>
        <w:t>…………………….</w:t>
      </w:r>
    </w:p>
    <w:p w:rsidP="00014EAB" w:rsidR="003D1B31" w:rsidRDefault="00014EAB">
      <w:pPr>
        <w:ind w:right="-602"/>
      </w:pPr>
      <w:r w:rsidRPr="009773E3">
        <w:rPr>
          <w:rFonts w:asciiTheme="minorHAnsi" w:hAnsiTheme="minorHAnsi"/>
          <w:sz w:val="22"/>
        </w:rPr>
        <w:t>Président</w:t>
      </w:r>
      <w:r w:rsidRPr="009773E3">
        <w:rPr>
          <w:rFonts w:asciiTheme="minorHAnsi" w:hAnsiTheme="minorHAnsi"/>
          <w:sz w:val="22"/>
        </w:rPr>
        <w:tab/>
      </w:r>
      <w:r w:rsidRPr="009773E3">
        <w:rPr>
          <w:rFonts w:asciiTheme="minorHAnsi" w:hAnsiTheme="minorHAnsi"/>
          <w:sz w:val="22"/>
        </w:rPr>
        <w:tab/>
      </w:r>
      <w:r w:rsidRPr="009773E3">
        <w:rPr>
          <w:rFonts w:asciiTheme="minorHAnsi" w:hAnsiTheme="minorHAnsi"/>
          <w:sz w:val="22"/>
        </w:rPr>
        <w:tab/>
      </w:r>
      <w:r w:rsidRPr="009773E3">
        <w:rPr>
          <w:rFonts w:asciiTheme="minorHAnsi" w:hAnsiTheme="minorHAnsi"/>
          <w:sz w:val="22"/>
        </w:rPr>
        <w:tab/>
        <w:t xml:space="preserve"> </w:t>
      </w:r>
      <w:r w:rsidRPr="009773E3">
        <w:rPr>
          <w:rFonts w:asciiTheme="minorHAnsi" w:hAnsiTheme="minorHAnsi"/>
          <w:sz w:val="22"/>
        </w:rPr>
        <w:tab/>
      </w:r>
      <w:r w:rsidRPr="009773E3">
        <w:rPr>
          <w:rFonts w:asciiTheme="minorHAnsi" w:hAnsiTheme="minorHAnsi"/>
          <w:sz w:val="22"/>
        </w:rPr>
        <w:tab/>
      </w:r>
      <w:r w:rsidRPr="009773E3">
        <w:rPr>
          <w:rFonts w:asciiTheme="minorHAnsi" w:hAnsiTheme="minorHAnsi"/>
          <w:sz w:val="22"/>
        </w:rPr>
        <w:tab/>
        <w:t>Délégué</w:t>
      </w:r>
      <w:r>
        <w:rPr>
          <w:rFonts w:asciiTheme="minorHAnsi" w:hAnsiTheme="minorHAnsi"/>
          <w:sz w:val="22"/>
        </w:rPr>
        <w:t>e</w:t>
      </w:r>
      <w:r w:rsidRPr="009773E3">
        <w:rPr>
          <w:rFonts w:asciiTheme="minorHAnsi" w:hAnsiTheme="minorHAnsi"/>
          <w:sz w:val="22"/>
        </w:rPr>
        <w:t xml:space="preserve"> Syndical</w:t>
      </w:r>
      <w:r>
        <w:rPr>
          <w:rFonts w:asciiTheme="minorHAnsi" w:hAnsiTheme="minorHAnsi"/>
          <w:sz w:val="22"/>
        </w:rPr>
        <w:t>e</w:t>
      </w:r>
      <w:r w:rsidRPr="009773E3">
        <w:rPr>
          <w:rFonts w:asciiTheme="minorHAnsi" w:hAnsiTheme="minorHAnsi"/>
          <w:sz w:val="22"/>
        </w:rPr>
        <w:t xml:space="preserve"> CFDT</w:t>
      </w:r>
    </w:p>
    <w:sectPr w:rsidR="003D1B31" w:rsidSect="009773E3">
      <w:footerReference r:id="rId10" w:type="default"/>
      <w:pgSz w:h="16838" w:w="11906"/>
      <w:pgMar w:bottom="709" w:footer="283" w:gutter="0" w:header="567" w:left="1080" w:right="1080" w:top="144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3D2" w:rsidRDefault="005963D2" w:rsidP="00014EAB">
      <w:r>
        <w:separator/>
      </w:r>
    </w:p>
  </w:endnote>
  <w:endnote w:type="continuationSeparator" w:id="0">
    <w:p w:rsidR="005963D2" w:rsidRDefault="005963D2" w:rsidP="00014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3C62B1" w:rsidR="003C62B1" w:rsidRDefault="005963D2" w:rsidRPr="003C62B1">
    <w:pPr>
      <w:tabs>
        <w:tab w:pos="260" w:val="left"/>
        <w:tab w:pos="5464" w:val="right"/>
      </w:tabs>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014EAB" w:rsidR="005963D2" w:rsidRDefault="005963D2">
      <w:r>
        <w:separator/>
      </w:r>
    </w:p>
  </w:footnote>
  <w:footnote w:id="0" w:type="continuationSeparator">
    <w:p w:rsidP="00014EAB" w:rsidR="005963D2" w:rsidRDefault="005963D2">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7" o:bullet="t" style="width:11.5pt;height:11.5pt" type="#_x0000_t75">
        <v:imagedata o:title="mso81AB" r:id="rId1"/>
      </v:shape>
    </w:pict>
  </w:numPicBullet>
  <w:abstractNum w:abstractNumId="0">
    <w:nsid w:val="12447C5D"/>
    <w:multiLevelType w:val="hybridMultilevel"/>
    <w:tmpl w:val="559E0152"/>
    <w:lvl w:ilvl="0" w:tplc="040C000F">
      <w:start w:val="1"/>
      <w:numFmt w:val="decimal"/>
      <w:lvlText w:val="%1."/>
      <w:lvlJc w:val="left"/>
      <w:pPr>
        <w:ind w:hanging="360" w:left="1353"/>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
    <w:nsid w:val="13DF0AC3"/>
    <w:multiLevelType w:val="hybridMultilevel"/>
    <w:tmpl w:val="89A4C684"/>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2">
    <w:nsid w:val="1AF90A2B"/>
    <w:multiLevelType w:val="hybridMultilevel"/>
    <w:tmpl w:val="AABC8740"/>
    <w:lvl w:ilvl="0" w:tplc="25047CBC">
      <w:start w:val="3"/>
      <w:numFmt w:val="bullet"/>
      <w:lvlText w:val="-"/>
      <w:lvlJc w:val="left"/>
      <w:pPr>
        <w:ind w:hanging="360" w:left="425"/>
      </w:pPr>
      <w:rPr>
        <w:rFonts w:ascii="Calibri" w:cs="Calibri" w:eastAsia="Calibri" w:hAnsi="Calibri" w:hint="default"/>
      </w:rPr>
    </w:lvl>
    <w:lvl w:ilvl="1" w:tentative="1" w:tplc="040C0003">
      <w:start w:val="1"/>
      <w:numFmt w:val="bullet"/>
      <w:lvlText w:val="o"/>
      <w:lvlJc w:val="left"/>
      <w:pPr>
        <w:ind w:hanging="360" w:left="1145"/>
      </w:pPr>
      <w:rPr>
        <w:rFonts w:ascii="Courier New" w:cs="Courier New" w:hAnsi="Courier New" w:hint="default"/>
      </w:rPr>
    </w:lvl>
    <w:lvl w:ilvl="2" w:tentative="1" w:tplc="040C0005">
      <w:start w:val="1"/>
      <w:numFmt w:val="bullet"/>
      <w:lvlText w:val=""/>
      <w:lvlJc w:val="left"/>
      <w:pPr>
        <w:ind w:hanging="360" w:left="1865"/>
      </w:pPr>
      <w:rPr>
        <w:rFonts w:ascii="Wingdings" w:hAnsi="Wingdings" w:hint="default"/>
      </w:rPr>
    </w:lvl>
    <w:lvl w:ilvl="3" w:tentative="1" w:tplc="040C0001">
      <w:start w:val="1"/>
      <w:numFmt w:val="bullet"/>
      <w:lvlText w:val=""/>
      <w:lvlJc w:val="left"/>
      <w:pPr>
        <w:ind w:hanging="360" w:left="2585"/>
      </w:pPr>
      <w:rPr>
        <w:rFonts w:ascii="Symbol" w:hAnsi="Symbol" w:hint="default"/>
      </w:rPr>
    </w:lvl>
    <w:lvl w:ilvl="4" w:tentative="1" w:tplc="040C0003">
      <w:start w:val="1"/>
      <w:numFmt w:val="bullet"/>
      <w:lvlText w:val="o"/>
      <w:lvlJc w:val="left"/>
      <w:pPr>
        <w:ind w:hanging="360" w:left="3305"/>
      </w:pPr>
      <w:rPr>
        <w:rFonts w:ascii="Courier New" w:cs="Courier New" w:hAnsi="Courier New" w:hint="default"/>
      </w:rPr>
    </w:lvl>
    <w:lvl w:ilvl="5" w:tentative="1" w:tplc="040C0005">
      <w:start w:val="1"/>
      <w:numFmt w:val="bullet"/>
      <w:lvlText w:val=""/>
      <w:lvlJc w:val="left"/>
      <w:pPr>
        <w:ind w:hanging="360" w:left="4025"/>
      </w:pPr>
      <w:rPr>
        <w:rFonts w:ascii="Wingdings" w:hAnsi="Wingdings" w:hint="default"/>
      </w:rPr>
    </w:lvl>
    <w:lvl w:ilvl="6" w:tentative="1" w:tplc="040C0001">
      <w:start w:val="1"/>
      <w:numFmt w:val="bullet"/>
      <w:lvlText w:val=""/>
      <w:lvlJc w:val="left"/>
      <w:pPr>
        <w:ind w:hanging="360" w:left="4745"/>
      </w:pPr>
      <w:rPr>
        <w:rFonts w:ascii="Symbol" w:hAnsi="Symbol" w:hint="default"/>
      </w:rPr>
    </w:lvl>
    <w:lvl w:ilvl="7" w:tentative="1" w:tplc="040C0003">
      <w:start w:val="1"/>
      <w:numFmt w:val="bullet"/>
      <w:lvlText w:val="o"/>
      <w:lvlJc w:val="left"/>
      <w:pPr>
        <w:ind w:hanging="360" w:left="5465"/>
      </w:pPr>
      <w:rPr>
        <w:rFonts w:ascii="Courier New" w:cs="Courier New" w:hAnsi="Courier New" w:hint="default"/>
      </w:rPr>
    </w:lvl>
    <w:lvl w:ilvl="8" w:tentative="1" w:tplc="040C0005">
      <w:start w:val="1"/>
      <w:numFmt w:val="bullet"/>
      <w:lvlText w:val=""/>
      <w:lvlJc w:val="left"/>
      <w:pPr>
        <w:ind w:hanging="360" w:left="6185"/>
      </w:pPr>
      <w:rPr>
        <w:rFonts w:ascii="Wingdings" w:hAnsi="Wingdings" w:hint="default"/>
      </w:rPr>
    </w:lvl>
  </w:abstractNum>
  <w:abstractNum w:abstractNumId="3">
    <w:nsid w:val="1B9267F7"/>
    <w:multiLevelType w:val="hybridMultilevel"/>
    <w:tmpl w:val="D65ABBFE"/>
    <w:lvl w:ilvl="0" w:tplc="78E2DD44">
      <w:start w:val="1"/>
      <w:numFmt w:val="upperRoman"/>
      <w:lvlText w:val="%1."/>
      <w:lvlJc w:val="right"/>
      <w:pPr>
        <w:ind w:hanging="720" w:left="1713"/>
      </w:pPr>
      <w:rPr>
        <w:rFonts w:hint="default"/>
        <w:b/>
        <w:color w:themeColor="text2" w:themeShade="BF" w:val="17365D"/>
        <w:u w:val="single"/>
      </w:rPr>
    </w:lvl>
    <w:lvl w:ilvl="1" w:tplc="040C0019">
      <w:start w:val="1"/>
      <w:numFmt w:val="lowerLetter"/>
      <w:lvlText w:val="%2."/>
      <w:lvlJc w:val="left"/>
      <w:pPr>
        <w:ind w:hanging="360" w:left="2073"/>
      </w:pPr>
    </w:lvl>
    <w:lvl w:ilvl="2" w:tentative="1" w:tplc="040C001B">
      <w:start w:val="1"/>
      <w:numFmt w:val="lowerRoman"/>
      <w:lvlText w:val="%3."/>
      <w:lvlJc w:val="right"/>
      <w:pPr>
        <w:ind w:hanging="180" w:left="2793"/>
      </w:pPr>
    </w:lvl>
    <w:lvl w:ilvl="3" w:tentative="1" w:tplc="040C000F">
      <w:start w:val="1"/>
      <w:numFmt w:val="decimal"/>
      <w:lvlText w:val="%4."/>
      <w:lvlJc w:val="left"/>
      <w:pPr>
        <w:ind w:hanging="360" w:left="3513"/>
      </w:pPr>
    </w:lvl>
    <w:lvl w:ilvl="4" w:tentative="1" w:tplc="040C0019">
      <w:start w:val="1"/>
      <w:numFmt w:val="lowerLetter"/>
      <w:lvlText w:val="%5."/>
      <w:lvlJc w:val="left"/>
      <w:pPr>
        <w:ind w:hanging="360" w:left="4233"/>
      </w:pPr>
    </w:lvl>
    <w:lvl w:ilvl="5" w:tentative="1" w:tplc="040C001B">
      <w:start w:val="1"/>
      <w:numFmt w:val="lowerRoman"/>
      <w:lvlText w:val="%6."/>
      <w:lvlJc w:val="right"/>
      <w:pPr>
        <w:ind w:hanging="180" w:left="4953"/>
      </w:pPr>
    </w:lvl>
    <w:lvl w:ilvl="6" w:tentative="1" w:tplc="040C000F">
      <w:start w:val="1"/>
      <w:numFmt w:val="decimal"/>
      <w:lvlText w:val="%7."/>
      <w:lvlJc w:val="left"/>
      <w:pPr>
        <w:ind w:hanging="360" w:left="5673"/>
      </w:pPr>
    </w:lvl>
    <w:lvl w:ilvl="7" w:tentative="1" w:tplc="040C0019">
      <w:start w:val="1"/>
      <w:numFmt w:val="lowerLetter"/>
      <w:lvlText w:val="%8."/>
      <w:lvlJc w:val="left"/>
      <w:pPr>
        <w:ind w:hanging="360" w:left="6393"/>
      </w:pPr>
    </w:lvl>
    <w:lvl w:ilvl="8" w:tentative="1" w:tplc="040C001B">
      <w:start w:val="1"/>
      <w:numFmt w:val="lowerRoman"/>
      <w:lvlText w:val="%9."/>
      <w:lvlJc w:val="right"/>
      <w:pPr>
        <w:ind w:hanging="180" w:left="7113"/>
      </w:pPr>
    </w:lvl>
  </w:abstractNum>
  <w:abstractNum w:abstractNumId="4">
    <w:nsid w:val="6DF22C7F"/>
    <w:multiLevelType w:val="hybridMultilevel"/>
    <w:tmpl w:val="A662A22E"/>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5">
    <w:nsid w:val="6F252DE8"/>
    <w:multiLevelType w:val="hybridMultilevel"/>
    <w:tmpl w:val="8C48393C"/>
    <w:lvl w:ilvl="0" w:tplc="040C0007">
      <w:start w:val="1"/>
      <w:numFmt w:val="bullet"/>
      <w:lvlText w:val=""/>
      <w:lvlPicBulletId w:val="0"/>
      <w:lvlJc w:val="left"/>
      <w:pPr>
        <w:ind w:hanging="360" w:left="1713"/>
      </w:pPr>
      <w:rPr>
        <w:rFonts w:ascii="Symbol" w:hAnsi="Symbol" w:hint="default"/>
      </w:rPr>
    </w:lvl>
    <w:lvl w:ilvl="1" w:tentative="1" w:tplc="040C0003">
      <w:start w:val="1"/>
      <w:numFmt w:val="bullet"/>
      <w:lvlText w:val="o"/>
      <w:lvlJc w:val="left"/>
      <w:pPr>
        <w:ind w:hanging="360" w:left="2433"/>
      </w:pPr>
      <w:rPr>
        <w:rFonts w:ascii="Courier New" w:cs="Courier New" w:hAnsi="Courier New" w:hint="default"/>
      </w:rPr>
    </w:lvl>
    <w:lvl w:ilvl="2" w:tentative="1" w:tplc="040C0005">
      <w:start w:val="1"/>
      <w:numFmt w:val="bullet"/>
      <w:lvlText w:val=""/>
      <w:lvlJc w:val="left"/>
      <w:pPr>
        <w:ind w:hanging="360" w:left="3153"/>
      </w:pPr>
      <w:rPr>
        <w:rFonts w:ascii="Wingdings" w:hAnsi="Wingdings" w:hint="default"/>
      </w:rPr>
    </w:lvl>
    <w:lvl w:ilvl="3" w:tentative="1" w:tplc="040C0001">
      <w:start w:val="1"/>
      <w:numFmt w:val="bullet"/>
      <w:lvlText w:val=""/>
      <w:lvlJc w:val="left"/>
      <w:pPr>
        <w:ind w:hanging="360" w:left="3873"/>
      </w:pPr>
      <w:rPr>
        <w:rFonts w:ascii="Symbol" w:hAnsi="Symbol" w:hint="default"/>
      </w:rPr>
    </w:lvl>
    <w:lvl w:ilvl="4" w:tentative="1" w:tplc="040C0003">
      <w:start w:val="1"/>
      <w:numFmt w:val="bullet"/>
      <w:lvlText w:val="o"/>
      <w:lvlJc w:val="left"/>
      <w:pPr>
        <w:ind w:hanging="360" w:left="4593"/>
      </w:pPr>
      <w:rPr>
        <w:rFonts w:ascii="Courier New" w:cs="Courier New" w:hAnsi="Courier New" w:hint="default"/>
      </w:rPr>
    </w:lvl>
    <w:lvl w:ilvl="5" w:tentative="1" w:tplc="040C0005">
      <w:start w:val="1"/>
      <w:numFmt w:val="bullet"/>
      <w:lvlText w:val=""/>
      <w:lvlJc w:val="left"/>
      <w:pPr>
        <w:ind w:hanging="360" w:left="5313"/>
      </w:pPr>
      <w:rPr>
        <w:rFonts w:ascii="Wingdings" w:hAnsi="Wingdings" w:hint="default"/>
      </w:rPr>
    </w:lvl>
    <w:lvl w:ilvl="6" w:tentative="1" w:tplc="040C0001">
      <w:start w:val="1"/>
      <w:numFmt w:val="bullet"/>
      <w:lvlText w:val=""/>
      <w:lvlJc w:val="left"/>
      <w:pPr>
        <w:ind w:hanging="360" w:left="6033"/>
      </w:pPr>
      <w:rPr>
        <w:rFonts w:ascii="Symbol" w:hAnsi="Symbol" w:hint="default"/>
      </w:rPr>
    </w:lvl>
    <w:lvl w:ilvl="7" w:tentative="1" w:tplc="040C0003">
      <w:start w:val="1"/>
      <w:numFmt w:val="bullet"/>
      <w:lvlText w:val="o"/>
      <w:lvlJc w:val="left"/>
      <w:pPr>
        <w:ind w:hanging="360" w:left="6753"/>
      </w:pPr>
      <w:rPr>
        <w:rFonts w:ascii="Courier New" w:cs="Courier New" w:hAnsi="Courier New" w:hint="default"/>
      </w:rPr>
    </w:lvl>
    <w:lvl w:ilvl="8" w:tentative="1" w:tplc="040C0005">
      <w:start w:val="1"/>
      <w:numFmt w:val="bullet"/>
      <w:lvlText w:val=""/>
      <w:lvlJc w:val="left"/>
      <w:pPr>
        <w:ind w:hanging="360" w:left="7473"/>
      </w:pPr>
      <w:rPr>
        <w:rFonts w:ascii="Wingdings" w:hAnsi="Wingdings" w:hint="default"/>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20"/>
  <w:proofState w:grammar="clean" w:spelling="clean"/>
  <w:defaultTabStop w:val="708"/>
  <w:hyphenationZone w:val="425"/>
  <w:characterSpacingControl w:val="doNotCompress"/>
  <w:savePreviewPicture/>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EAB"/>
    <w:rsid w:val="00014EAB"/>
    <w:rsid w:val="00345AB5"/>
    <w:rsid w:val="003D1B31"/>
    <w:rsid w:val="005963D2"/>
    <w:rsid w:val="0083146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0"/>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Hyperlink" w:uiPriority="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014EAB"/>
    <w:pPr>
      <w:spacing w:after="0" w:line="240" w:lineRule="auto"/>
    </w:pPr>
    <w:rPr>
      <w:rFonts w:ascii="Times New Roman" w:cs="Times New Roman" w:eastAsia="Calibri" w:hAnsi="Times New Roman"/>
      <w:sz w:val="24"/>
      <w:szCs w:val="24"/>
      <w:lang w:eastAsia="ja-JP"/>
    </w:rPr>
  </w:style>
  <w:style w:styleId="Titre2" w:type="paragraph">
    <w:name w:val="heading 2"/>
    <w:basedOn w:val="Normal"/>
    <w:next w:val="Normal"/>
    <w:link w:val="Titre2Car"/>
    <w:autoRedefine/>
    <w:qFormat/>
    <w:rsid w:val="00014EAB"/>
    <w:pPr>
      <w:keepNext/>
      <w:keepLines/>
      <w:spacing w:before="240"/>
      <w:ind w:left="709"/>
      <w:outlineLvl w:val="1"/>
    </w:pPr>
    <w:rPr>
      <w:rFonts w:ascii="Cambria" w:eastAsia="Times New Roman" w:hAnsi="Cambria"/>
      <w:b/>
      <w:bCs/>
      <w:color w:val="4F81BD"/>
      <w:sz w:val="26"/>
      <w:szCs w:val="26"/>
    </w:rPr>
  </w:style>
  <w:style w:styleId="Titre3" w:type="paragraph">
    <w:name w:val="heading 3"/>
    <w:basedOn w:val="Normal"/>
    <w:next w:val="Normal"/>
    <w:link w:val="Titre3Car"/>
    <w:uiPriority w:val="9"/>
    <w:unhideWhenUsed/>
    <w:qFormat/>
    <w:rsid w:val="00014EAB"/>
    <w:pPr>
      <w:keepNext/>
      <w:keepLines/>
      <w:spacing w:before="200"/>
      <w:jc w:val="both"/>
      <w:outlineLvl w:val="2"/>
    </w:pPr>
    <w:rPr>
      <w:rFonts w:asciiTheme="majorHAnsi" w:cstheme="majorBidi" w:eastAsiaTheme="majorEastAsia" w:hAnsiTheme="majorHAnsi"/>
      <w:b/>
      <w:bCs/>
      <w:color w:themeColor="accent1" w:val="4F81BD"/>
      <w:sz w:val="20"/>
      <w:szCs w:val="20"/>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2Car" w:type="character">
    <w:name w:val="Titre 2 Car"/>
    <w:basedOn w:val="Policepardfaut"/>
    <w:link w:val="Titre2"/>
    <w:rsid w:val="00014EAB"/>
    <w:rPr>
      <w:rFonts w:ascii="Cambria" w:cs="Times New Roman" w:eastAsia="Times New Roman" w:hAnsi="Cambria"/>
      <w:b/>
      <w:bCs/>
      <w:color w:val="4F81BD"/>
      <w:sz w:val="26"/>
      <w:szCs w:val="26"/>
      <w:lang w:eastAsia="ja-JP"/>
    </w:rPr>
  </w:style>
  <w:style w:customStyle="1" w:styleId="Titre3Car" w:type="character">
    <w:name w:val="Titre 3 Car"/>
    <w:basedOn w:val="Policepardfaut"/>
    <w:link w:val="Titre3"/>
    <w:uiPriority w:val="9"/>
    <w:rsid w:val="00014EAB"/>
    <w:rPr>
      <w:rFonts w:asciiTheme="majorHAnsi" w:cstheme="majorBidi" w:eastAsiaTheme="majorEastAsia" w:hAnsiTheme="majorHAnsi"/>
      <w:b/>
      <w:bCs/>
      <w:color w:themeColor="accent1" w:val="4F81BD"/>
      <w:sz w:val="20"/>
      <w:szCs w:val="20"/>
      <w:lang w:eastAsia="fr-FR"/>
    </w:rPr>
  </w:style>
  <w:style w:styleId="En-tte" w:type="paragraph">
    <w:name w:val="header"/>
    <w:basedOn w:val="Normal"/>
    <w:link w:val="En-tteCar"/>
    <w:uiPriority w:val="99"/>
    <w:unhideWhenUsed/>
    <w:rsid w:val="00014EAB"/>
    <w:pPr>
      <w:tabs>
        <w:tab w:pos="4536" w:val="center"/>
        <w:tab w:pos="9072" w:val="right"/>
      </w:tabs>
    </w:pPr>
  </w:style>
  <w:style w:customStyle="1" w:styleId="En-tteCar" w:type="character">
    <w:name w:val="En-tête Car"/>
    <w:basedOn w:val="Policepardfaut"/>
    <w:link w:val="En-tte"/>
    <w:uiPriority w:val="99"/>
    <w:rsid w:val="00014EAB"/>
    <w:rPr>
      <w:rFonts w:ascii="Times New Roman" w:cs="Times New Roman" w:eastAsia="Calibri" w:hAnsi="Times New Roman"/>
      <w:sz w:val="24"/>
      <w:szCs w:val="24"/>
      <w:lang w:eastAsia="ja-JP"/>
    </w:rPr>
  </w:style>
  <w:style w:customStyle="1" w:styleId="Paragraphestandard" w:type="paragraph">
    <w:name w:val="[Paragraphe standard]"/>
    <w:basedOn w:val="Normal"/>
    <w:uiPriority w:val="99"/>
    <w:rsid w:val="00014EAB"/>
    <w:pPr>
      <w:autoSpaceDE w:val="0"/>
      <w:autoSpaceDN w:val="0"/>
      <w:adjustRightInd w:val="0"/>
      <w:spacing w:line="288" w:lineRule="auto"/>
      <w:textAlignment w:val="center"/>
    </w:pPr>
    <w:rPr>
      <w:color w:val="000000"/>
    </w:rPr>
  </w:style>
  <w:style w:styleId="Paragraphedeliste" w:type="paragraph">
    <w:name w:val="List Paragraph"/>
    <w:basedOn w:val="Normal"/>
    <w:uiPriority w:val="34"/>
    <w:qFormat/>
    <w:rsid w:val="00014EAB"/>
    <w:pPr>
      <w:ind w:left="708"/>
    </w:pPr>
  </w:style>
  <w:style w:styleId="Lienhypertexte" w:type="character">
    <w:name w:val="Hyperlink"/>
    <w:rsid w:val="00014EAB"/>
    <w:rPr>
      <w:color w:val="0000FF"/>
      <w:u w:val="single"/>
    </w:rPr>
  </w:style>
  <w:style w:styleId="NormalWeb" w:type="paragraph">
    <w:name w:val="Normal (Web)"/>
    <w:basedOn w:val="Normal"/>
    <w:uiPriority w:val="99"/>
    <w:unhideWhenUsed/>
    <w:rsid w:val="00014EAB"/>
    <w:pPr>
      <w:spacing w:after="100" w:afterAutospacing="1" w:before="100" w:beforeAutospacing="1"/>
    </w:pPr>
    <w:rPr>
      <w:rFonts w:eastAsia="Times New Roman"/>
      <w:lang w:eastAsia="fr-FR"/>
    </w:rPr>
  </w:style>
  <w:style w:styleId="Pieddepage" w:type="paragraph">
    <w:name w:val="footer"/>
    <w:basedOn w:val="Normal"/>
    <w:link w:val="PieddepageCar"/>
    <w:uiPriority w:val="99"/>
    <w:unhideWhenUsed/>
    <w:rsid w:val="00014EAB"/>
    <w:pPr>
      <w:tabs>
        <w:tab w:pos="4536" w:val="center"/>
        <w:tab w:pos="9072" w:val="right"/>
      </w:tabs>
    </w:pPr>
  </w:style>
  <w:style w:customStyle="1" w:styleId="PieddepageCar" w:type="character">
    <w:name w:val="Pied de page Car"/>
    <w:basedOn w:val="Policepardfaut"/>
    <w:link w:val="Pieddepage"/>
    <w:uiPriority w:val="99"/>
    <w:rsid w:val="00014EAB"/>
    <w:rPr>
      <w:rFonts w:ascii="Times New Roman" w:cs="Times New Roman" w:eastAsia="Calibri" w:hAnsi="Times New Roman"/>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EAB"/>
    <w:pPr>
      <w:spacing w:after="0" w:line="240" w:lineRule="auto"/>
    </w:pPr>
    <w:rPr>
      <w:rFonts w:ascii="Times New Roman" w:eastAsia="Calibri" w:hAnsi="Times New Roman" w:cs="Times New Roman"/>
      <w:sz w:val="24"/>
      <w:szCs w:val="24"/>
      <w:lang w:eastAsia="ja-JP"/>
    </w:rPr>
  </w:style>
  <w:style w:type="paragraph" w:styleId="Titre2">
    <w:name w:val="heading 2"/>
    <w:basedOn w:val="Normal"/>
    <w:next w:val="Normal"/>
    <w:link w:val="Titre2Car"/>
    <w:autoRedefine/>
    <w:qFormat/>
    <w:rsid w:val="00014EAB"/>
    <w:pPr>
      <w:keepNext/>
      <w:keepLines/>
      <w:spacing w:before="240"/>
      <w:ind w:left="709"/>
      <w:outlineLvl w:val="1"/>
    </w:pPr>
    <w:rPr>
      <w:rFonts w:ascii="Cambria" w:eastAsia="Times New Roman" w:hAnsi="Cambria"/>
      <w:b/>
      <w:bCs/>
      <w:color w:val="4F81BD"/>
      <w:sz w:val="26"/>
      <w:szCs w:val="26"/>
    </w:rPr>
  </w:style>
  <w:style w:type="paragraph" w:styleId="Titre3">
    <w:name w:val="heading 3"/>
    <w:basedOn w:val="Normal"/>
    <w:next w:val="Normal"/>
    <w:link w:val="Titre3Car"/>
    <w:uiPriority w:val="9"/>
    <w:unhideWhenUsed/>
    <w:qFormat/>
    <w:rsid w:val="00014EAB"/>
    <w:pPr>
      <w:keepNext/>
      <w:keepLines/>
      <w:spacing w:before="200"/>
      <w:jc w:val="both"/>
      <w:outlineLvl w:val="2"/>
    </w:pPr>
    <w:rPr>
      <w:rFonts w:asciiTheme="majorHAnsi" w:eastAsiaTheme="majorEastAsia" w:hAnsiTheme="majorHAnsi" w:cstheme="majorBidi"/>
      <w:b/>
      <w:bCs/>
      <w:color w:val="4F81BD" w:themeColor="accent1"/>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014EAB"/>
    <w:rPr>
      <w:rFonts w:ascii="Cambria" w:eastAsia="Times New Roman" w:hAnsi="Cambria" w:cs="Times New Roman"/>
      <w:b/>
      <w:bCs/>
      <w:color w:val="4F81BD"/>
      <w:sz w:val="26"/>
      <w:szCs w:val="26"/>
      <w:lang w:eastAsia="ja-JP"/>
    </w:rPr>
  </w:style>
  <w:style w:type="character" w:customStyle="1" w:styleId="Titre3Car">
    <w:name w:val="Titre 3 Car"/>
    <w:basedOn w:val="Policepardfaut"/>
    <w:link w:val="Titre3"/>
    <w:uiPriority w:val="9"/>
    <w:rsid w:val="00014EAB"/>
    <w:rPr>
      <w:rFonts w:asciiTheme="majorHAnsi" w:eastAsiaTheme="majorEastAsia" w:hAnsiTheme="majorHAnsi" w:cstheme="majorBidi"/>
      <w:b/>
      <w:bCs/>
      <w:color w:val="4F81BD" w:themeColor="accent1"/>
      <w:sz w:val="20"/>
      <w:szCs w:val="20"/>
      <w:lang w:eastAsia="fr-FR"/>
    </w:rPr>
  </w:style>
  <w:style w:type="paragraph" w:styleId="En-tte">
    <w:name w:val="header"/>
    <w:basedOn w:val="Normal"/>
    <w:link w:val="En-tteCar"/>
    <w:uiPriority w:val="99"/>
    <w:unhideWhenUsed/>
    <w:rsid w:val="00014EAB"/>
    <w:pPr>
      <w:tabs>
        <w:tab w:val="center" w:pos="4536"/>
        <w:tab w:val="right" w:pos="9072"/>
      </w:tabs>
    </w:pPr>
  </w:style>
  <w:style w:type="character" w:customStyle="1" w:styleId="En-tteCar">
    <w:name w:val="En-tête Car"/>
    <w:basedOn w:val="Policepardfaut"/>
    <w:link w:val="En-tte"/>
    <w:uiPriority w:val="99"/>
    <w:rsid w:val="00014EAB"/>
    <w:rPr>
      <w:rFonts w:ascii="Times New Roman" w:eastAsia="Calibri" w:hAnsi="Times New Roman" w:cs="Times New Roman"/>
      <w:sz w:val="24"/>
      <w:szCs w:val="24"/>
      <w:lang w:eastAsia="ja-JP"/>
    </w:rPr>
  </w:style>
  <w:style w:type="paragraph" w:customStyle="1" w:styleId="Paragraphestandard">
    <w:name w:val="[Paragraphe standard]"/>
    <w:basedOn w:val="Normal"/>
    <w:uiPriority w:val="99"/>
    <w:rsid w:val="00014EAB"/>
    <w:pPr>
      <w:autoSpaceDE w:val="0"/>
      <w:autoSpaceDN w:val="0"/>
      <w:adjustRightInd w:val="0"/>
      <w:spacing w:line="288" w:lineRule="auto"/>
      <w:textAlignment w:val="center"/>
    </w:pPr>
    <w:rPr>
      <w:color w:val="000000"/>
    </w:rPr>
  </w:style>
  <w:style w:type="paragraph" w:styleId="Paragraphedeliste">
    <w:name w:val="List Paragraph"/>
    <w:basedOn w:val="Normal"/>
    <w:uiPriority w:val="34"/>
    <w:qFormat/>
    <w:rsid w:val="00014EAB"/>
    <w:pPr>
      <w:ind w:left="708"/>
    </w:pPr>
  </w:style>
  <w:style w:type="character" w:styleId="Lienhypertexte">
    <w:name w:val="Hyperlink"/>
    <w:rsid w:val="00014EAB"/>
    <w:rPr>
      <w:color w:val="0000FF"/>
      <w:u w:val="single"/>
    </w:rPr>
  </w:style>
  <w:style w:type="paragraph" w:styleId="NormalWeb">
    <w:name w:val="Normal (Web)"/>
    <w:basedOn w:val="Normal"/>
    <w:uiPriority w:val="99"/>
    <w:unhideWhenUsed/>
    <w:rsid w:val="00014EAB"/>
    <w:pPr>
      <w:spacing w:before="100" w:beforeAutospacing="1" w:after="100" w:afterAutospacing="1"/>
    </w:pPr>
    <w:rPr>
      <w:rFonts w:eastAsia="Times New Roman"/>
      <w:lang w:eastAsia="fr-FR"/>
    </w:rPr>
  </w:style>
  <w:style w:type="paragraph" w:styleId="Pieddepage">
    <w:name w:val="footer"/>
    <w:basedOn w:val="Normal"/>
    <w:link w:val="PieddepageCar"/>
    <w:uiPriority w:val="99"/>
    <w:unhideWhenUsed/>
    <w:rsid w:val="00014EAB"/>
    <w:pPr>
      <w:tabs>
        <w:tab w:val="center" w:pos="4536"/>
        <w:tab w:val="right" w:pos="9072"/>
      </w:tabs>
    </w:pPr>
  </w:style>
  <w:style w:type="character" w:customStyle="1" w:styleId="PieddepageCar">
    <w:name w:val="Pied de page Car"/>
    <w:basedOn w:val="Policepardfaut"/>
    <w:link w:val="Pieddepage"/>
    <w:uiPriority w:val="99"/>
    <w:rsid w:val="00014EAB"/>
    <w:rPr>
      <w:rFonts w:ascii="Times New Roman" w:eastAsia="Calibri"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s://www.teleaccords.travail-emploi.gouv.fr/PortailTeleprocedures/" TargetMode="External" Type="http://schemas.openxmlformats.org/officeDocument/2006/relationships/hyperlink"/></Relationships>
</file>

<file path=word/_rels/numbering.xml.rels><?xml version="1.0" encoding="UTF-8" standalone="no"?><Relationships xmlns="http://schemas.openxmlformats.org/package/2006/relationships"><Relationship Id="rId1" Target="media/image1.gif"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EA4B2-BC9A-44EE-81BE-4334AB1BD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1354</Words>
  <Characters>7447</Characters>
  <Application>Microsoft Office Word</Application>
  <DocSecurity>0</DocSecurity>
  <Lines>62</Lines>
  <Paragraphs>17</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8784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2022-05-31T09:48:00Z</dcterms:created>
  <cp:lastPrinted>2022-05-31T09:54:00Z</cp:lastPrinted>
  <dcterms:modified xsi:type="dcterms:W3CDTF">2022-06-08T08:19:00Z</dcterms:modified>
  <cp:revision>4</cp:revision>
</cp:coreProperties>
</file>