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spreadsheetml.sheet" PartName="/word/embeddings/oleObject1.xlsx"/>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image/x-emf" PartName="/word/media/image1.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widowControl/>
        <w:pBdr>
          <w:top w:color="000000" w:space="1" w:sz="4" w:val="single"/>
          <w:left w:color="000000" w:space="4" w:sz="4" w:val="single"/>
          <w:bottom w:color="000000" w:space="1" w:sz="4" w:val="single"/>
          <w:right w:color="000000" w:space="4" w:sz="4" w:val="single"/>
        </w:pBdr>
        <w:jc w:val="center"/>
        <w:rPr>
          <w:rFonts w:eastAsia="MS Mincho"/>
          <w:b/>
          <w:b/>
          <w:bCs/>
          <w:caps/>
          <w:color w:val="000000"/>
          <w:lang w:eastAsia="ja-JP"/>
        </w:rPr>
      </w:pPr>
      <w:bookmarkStart w:id="0" w:name="_Hlk85114943"/>
      <w:bookmarkEnd w:id="0"/>
      <w:r>
        <w:rPr>
          <w:rFonts w:eastAsia="MS Mincho"/>
          <w:b/>
          <w:bCs/>
          <w:caps/>
          <w:color w:val="000000"/>
          <w:lang w:eastAsia="ja-JP"/>
        </w:rPr>
        <w:t>PROCES VERBAL DE cloture</w:t>
      </w:r>
    </w:p>
    <w:p>
      <w:pPr>
        <w:pStyle w:val="Normal"/>
        <w:widowControl/>
        <w:pBdr>
          <w:top w:color="000000" w:space="1" w:sz="4" w:val="single"/>
          <w:left w:color="000000" w:space="4" w:sz="4" w:val="single"/>
          <w:bottom w:color="000000" w:space="1" w:sz="4" w:val="single"/>
          <w:right w:color="000000" w:space="4" w:sz="4" w:val="single"/>
        </w:pBdr>
        <w:jc w:val="center"/>
        <w:rPr>
          <w:rFonts w:eastAsia="MS Mincho"/>
          <w:b/>
          <w:b/>
          <w:bCs/>
          <w:caps/>
          <w:color w:val="000000"/>
          <w:lang w:eastAsia="ja-JP"/>
        </w:rPr>
      </w:pPr>
      <w:r>
        <w:rPr>
          <w:rFonts w:eastAsia="MS Mincho"/>
          <w:b/>
          <w:bCs/>
          <w:caps/>
          <w:color w:val="000000"/>
          <w:lang w:eastAsia="ja-JP"/>
        </w:rPr>
        <w:t>NAO 2023</w:t>
      </w:r>
    </w:p>
    <w:p>
      <w:pPr>
        <w:pStyle w:val="Normal"/>
        <w:widowControl/>
        <w:spacing w:after="240" w:before="0"/>
        <w:jc w:val="both"/>
        <w:rPr>
          <w:rFonts w:eastAsia="MS Mincho"/>
          <w:color w:val="000000"/>
          <w:lang w:eastAsia="ja-JP"/>
        </w:rPr>
      </w:pPr>
      <w:r>
        <w:rPr>
          <w:rFonts w:eastAsia="MS Mincho"/>
          <w:color w:val="000000"/>
          <w:lang w:eastAsia="ja-JP"/>
        </w:rPr>
      </w:r>
    </w:p>
    <w:p>
      <w:pPr>
        <w:pStyle w:val="Normal"/>
        <w:widowControl/>
        <w:spacing w:after="0" w:before="11"/>
        <w:jc w:val="both"/>
        <w:rPr>
          <w:rFonts w:eastAsia="MS Mincho"/>
          <w:color w:val="000000"/>
          <w:lang w:eastAsia="ja-JP"/>
        </w:rPr>
      </w:pPr>
      <w:r>
        <w:rPr>
          <w:rFonts w:eastAsia="MS Mincho"/>
          <w:color w:val="000000"/>
          <w:lang w:eastAsia="ja-JP"/>
        </w:rPr>
        <w:t>Conformément aux articles L.2242-1 et suivants du Code du Travail relatifs à la Négociation Annuelle Obligatoire portant sur la rémunération, le temps de travail et le partage de la valeur ajoutée dans l'entreprise, les organisations syndicales représentatives dans l'entreprise ont été invitées par l’employeur, par convocation du 23 novembre 2022 à engager ladite négociation.</w:t>
      </w:r>
    </w:p>
    <w:p>
      <w:pPr>
        <w:pStyle w:val="Normal"/>
        <w:widowControl/>
        <w:spacing w:after="0" w:before="11"/>
        <w:jc w:val="both"/>
        <w:rPr>
          <w:rFonts w:eastAsia="MS Mincho"/>
          <w:color w:val="000000"/>
          <w:lang w:eastAsia="ja-JP"/>
        </w:rPr>
      </w:pPr>
      <w:r>
        <w:rPr>
          <w:rFonts w:eastAsia="MS Mincho"/>
          <w:color w:val="000000"/>
          <w:lang w:eastAsia="ja-JP"/>
        </w:rPr>
      </w:r>
    </w:p>
    <w:p>
      <w:pPr>
        <w:pStyle w:val="Normal"/>
        <w:widowControl/>
        <w:tabs>
          <w:tab w:pos="708" w:val="clear"/>
          <w:tab w:leader="none" w:pos="2880" w:val="left"/>
        </w:tabs>
        <w:jc w:val="both"/>
        <w:rPr>
          <w:rFonts w:eastAsia="MS Mincho"/>
          <w:color w:val="000000"/>
          <w:lang w:eastAsia="ja-JP"/>
        </w:rPr>
      </w:pPr>
      <w:r>
        <w:rPr>
          <w:rFonts w:eastAsia="MS Mincho"/>
          <w:color w:val="000000"/>
          <w:lang w:eastAsia="ja-JP"/>
        </w:rPr>
        <w:t xml:space="preserve">Selon le calendrier de négociations défini en commun, des réunions se sont tenues aux dates suivantes : </w:t>
      </w:r>
    </w:p>
    <w:p>
      <w:pPr>
        <w:pStyle w:val="Normal"/>
        <w:widowControl/>
        <w:tabs>
          <w:tab w:pos="708" w:val="clear"/>
          <w:tab w:leader="none" w:pos="0" w:val="left"/>
        </w:tabs>
        <w:ind w:hanging="180"/>
        <w:jc w:val="both"/>
        <w:rPr>
          <w:rFonts w:eastAsia="MS Mincho"/>
          <w:color w:val="000000"/>
          <w:lang w:eastAsia="ja-JP"/>
        </w:rPr>
      </w:pPr>
      <w:r>
        <w:rPr>
          <w:rFonts w:eastAsia="MS Mincho"/>
          <w:color w:val="000000"/>
          <w:lang w:eastAsia="ja-JP"/>
        </w:rPr>
      </w:r>
    </w:p>
    <w:p>
      <w:pPr>
        <w:pStyle w:val="ListParagraph"/>
        <w:widowControl/>
        <w:numPr>
          <w:ilvl w:val="0"/>
          <w:numId w:val="3"/>
        </w:numPr>
        <w:spacing w:after="0" w:before="11"/>
        <w:contextualSpacing/>
        <w:jc w:val="both"/>
        <w:rPr>
          <w:rFonts w:eastAsia="MS Mincho"/>
          <w:color w:val="000000"/>
          <w:lang w:eastAsia="ja-JP"/>
        </w:rPr>
      </w:pPr>
      <w:r>
        <w:rPr>
          <w:rFonts w:eastAsia="MS Mincho"/>
          <w:color w:val="000000"/>
          <w:lang w:eastAsia="ja-JP"/>
        </w:rPr>
        <w:t>Jeudi 24 novembre 2022</w:t>
      </w:r>
    </w:p>
    <w:p>
      <w:pPr>
        <w:pStyle w:val="ListParagraph"/>
        <w:widowControl/>
        <w:numPr>
          <w:ilvl w:val="0"/>
          <w:numId w:val="3"/>
        </w:numPr>
        <w:spacing w:after="0" w:before="11"/>
        <w:contextualSpacing/>
        <w:jc w:val="both"/>
        <w:rPr>
          <w:rFonts w:eastAsia="MS Mincho"/>
          <w:color w:val="000000"/>
          <w:lang w:eastAsia="ja-JP"/>
        </w:rPr>
      </w:pPr>
      <w:r>
        <w:rPr>
          <w:rFonts w:eastAsia="MS Mincho"/>
          <w:color w:val="000000"/>
          <w:lang w:eastAsia="ja-JP"/>
        </w:rPr>
        <w:t xml:space="preserve">Mercredi 30 novembre 2022 </w:t>
      </w:r>
    </w:p>
    <w:p>
      <w:pPr>
        <w:pStyle w:val="Normal"/>
        <w:widowControl/>
        <w:spacing w:after="0" w:before="11"/>
        <w:jc w:val="both"/>
        <w:rPr>
          <w:rFonts w:eastAsia="MS Mincho"/>
          <w:color w:val="000000"/>
          <w:lang w:eastAsia="ja-JP"/>
        </w:rPr>
      </w:pPr>
      <w:r>
        <w:rPr>
          <w:rFonts w:eastAsia="MS Mincho"/>
          <w:color w:val="000000"/>
          <w:lang w:eastAsia="ja-JP"/>
        </w:rPr>
      </w:r>
    </w:p>
    <w:p>
      <w:pPr>
        <w:pStyle w:val="Normal"/>
        <w:widowControl/>
        <w:jc w:val="both"/>
        <w:rPr>
          <w:rFonts w:eastAsia="MS Mincho"/>
          <w:color w:val="000000"/>
          <w:lang w:eastAsia="ja-JP"/>
        </w:rPr>
      </w:pPr>
      <w:r>
        <w:rPr>
          <w:rFonts w:eastAsia="MS Mincho"/>
          <w:color w:val="000000"/>
          <w:lang w:eastAsia="ja-JP"/>
        </w:rPr>
        <w:t>A l’issue de ces différentes réunions, le présent procès-verbal a été rédigé, clôturant les négociations au titre de l’année 2023 et qui a été ouvert à la signature des organisations syndicales.</w:t>
      </w:r>
    </w:p>
    <w:p>
      <w:pPr>
        <w:pStyle w:val="Normal"/>
        <w:widowControl/>
        <w:jc w:val="both"/>
        <w:rPr>
          <w:rFonts w:eastAsia="MS Mincho"/>
          <w:color w:val="000000"/>
          <w:lang w:eastAsia="ja-JP"/>
        </w:rPr>
      </w:pPr>
      <w:r>
        <w:rPr>
          <w:rFonts w:eastAsia="MS Mincho"/>
          <w:color w:val="000000"/>
          <w:lang w:eastAsia="ja-JP"/>
        </w:rPr>
      </w:r>
    </w:p>
    <w:p>
      <w:pPr>
        <w:pStyle w:val="ListParagraph"/>
        <w:widowControl/>
        <w:numPr>
          <w:ilvl w:val="0"/>
          <w:numId w:val="1"/>
        </w:numPr>
        <w:jc w:val="both"/>
        <w:rPr>
          <w:rFonts w:eastAsia="MS Mincho"/>
          <w:b/>
          <w:b/>
          <w:bCs/>
          <w:color w:val="000000"/>
          <w:sz w:val="24"/>
          <w:szCs w:val="24"/>
          <w:u w:val="single"/>
          <w:lang w:eastAsia="ja-JP"/>
        </w:rPr>
      </w:pPr>
      <w:r>
        <w:rPr>
          <w:rFonts w:eastAsia="MS Mincho"/>
          <w:b/>
          <w:bCs/>
          <w:color w:val="000000"/>
          <w:sz w:val="24"/>
          <w:szCs w:val="24"/>
          <w:u w:val="single"/>
          <w:lang w:eastAsia="ja-JP"/>
        </w:rPr>
        <w:t xml:space="preserve">Contexte général </w:t>
      </w:r>
    </w:p>
    <w:p>
      <w:pPr>
        <w:pStyle w:val="ListParagraph"/>
        <w:widowControl/>
        <w:jc w:val="both"/>
        <w:rPr>
          <w:rFonts w:eastAsia="MS Mincho"/>
          <w:b/>
          <w:b/>
          <w:bCs/>
          <w:color w:val="000000"/>
          <w:sz w:val="24"/>
          <w:szCs w:val="24"/>
          <w:u w:val="single"/>
          <w:lang w:eastAsia="ja-JP"/>
        </w:rPr>
      </w:pPr>
      <w:r>
        <w:rPr>
          <w:rFonts w:eastAsia="MS Mincho"/>
          <w:b/>
          <w:bCs/>
          <w:color w:val="000000"/>
          <w:sz w:val="24"/>
          <w:szCs w:val="24"/>
          <w:u w:val="single"/>
          <w:lang w:eastAsia="ja-JP"/>
        </w:rPr>
      </w:r>
    </w:p>
    <w:p>
      <w:pPr>
        <w:pStyle w:val="ListParagraph"/>
        <w:widowControl/>
        <w:numPr>
          <w:ilvl w:val="0"/>
          <w:numId w:val="2"/>
        </w:numPr>
        <w:jc w:val="both"/>
        <w:rPr>
          <w:rFonts w:eastAsia="MS Mincho"/>
          <w:b/>
          <w:b/>
          <w:bCs/>
          <w:color w:val="000000"/>
          <w:sz w:val="24"/>
          <w:szCs w:val="24"/>
          <w:lang w:eastAsia="ja-JP"/>
        </w:rPr>
      </w:pPr>
      <w:r>
        <w:rPr>
          <w:rFonts w:eastAsia="MS Mincho"/>
          <w:b/>
          <w:bCs/>
          <w:color w:val="000000"/>
          <w:sz w:val="24"/>
          <w:szCs w:val="24"/>
          <w:lang w:eastAsia="ja-JP"/>
        </w:rPr>
        <w:t>Retour sur l’année 2022</w:t>
      </w:r>
    </w:p>
    <w:p>
      <w:pPr>
        <w:pStyle w:val="ListParagraph"/>
        <w:widowControl/>
        <w:jc w:val="both"/>
        <w:rPr>
          <w:rFonts w:eastAsia="MS Mincho"/>
          <w:b/>
          <w:b/>
          <w:bCs/>
          <w:color w:val="000000"/>
          <w:sz w:val="24"/>
          <w:szCs w:val="24"/>
          <w:lang w:eastAsia="ja-JP"/>
        </w:rPr>
      </w:pPr>
      <w:r>
        <w:rPr>
          <w:rFonts w:eastAsia="MS Mincho"/>
          <w:b/>
          <w:bCs/>
          <w:color w:val="000000"/>
          <w:sz w:val="24"/>
          <w:szCs w:val="24"/>
          <w:lang w:eastAsia="ja-JP"/>
        </w:rPr>
      </w:r>
    </w:p>
    <w:p>
      <w:pPr>
        <w:pStyle w:val="Corpsdetexte"/>
        <w:spacing w:after="0" w:before="1"/>
        <w:ind w:hanging="0" w:left="0"/>
        <w:jc w:val="both"/>
        <w:rPr/>
      </w:pPr>
      <w:r>
        <w:rPr/>
        <w:t xml:space="preserve">Cette année, les NAO s’inscrivent dans un contexte bien particulier. Il conjugue la difficulté de recruter des conducteurs, pour notre entreprise et tous les autocaristes français, et les enjeux liés à la fidélisation de notre personnel. </w:t>
      </w:r>
    </w:p>
    <w:p>
      <w:pPr>
        <w:pStyle w:val="Corpsdetexte"/>
        <w:spacing w:after="0" w:before="1"/>
        <w:ind w:hanging="0" w:left="0"/>
        <w:jc w:val="both"/>
        <w:rPr/>
      </w:pPr>
      <w:r>
        <w:rPr/>
        <w:t>Dans ce contexte l’objectif premier de l’entreprise est d’accroitre son attractivité tout en gardant à l’esprit la préservation des emplois et la qualité de travail qui est sienne.</w:t>
      </w:r>
    </w:p>
    <w:p>
      <w:pPr>
        <w:pStyle w:val="Normal"/>
        <w:jc w:val="both"/>
        <w:rPr/>
      </w:pPr>
      <w:r>
        <w:rPr/>
        <w:t>Pour rappel, l’accent est mis sur la volonté de donner une force nouvelle à XXX et de nous assoir durablement dans le paysage isérois. En parallèle le souhait est de sécuriser et préserver l’emploi de l’ensemble des collaborateurs.</w:t>
      </w:r>
    </w:p>
    <w:p>
      <w:pPr>
        <w:pStyle w:val="Normal"/>
        <w:jc w:val="both"/>
        <w:rPr/>
      </w:pPr>
      <w:r>
        <w:rPr/>
        <w:br/>
        <w:t xml:space="preserve">L’entreprise n’avait pas prévu la guerre en Ukraine et ses conséquences sur l’inflation. Pour autant, ce conflit impacte fortement et durement les objectifs de résultats par un accroissement significatif des dépenses de carburant et du gaz en particulier. Nous devons donc faire le maximum pour accompagner nos collaborateurs en minimisant l’impact de l’inflation sur leur qualité de vie, tout en maîtrisant au mieux les incidences financières de ce contexte mondial.   </w:t>
      </w:r>
    </w:p>
    <w:p>
      <w:pPr>
        <w:pStyle w:val="Normal"/>
        <w:jc w:val="both"/>
        <w:rPr/>
      </w:pPr>
      <w:r>
        <w:rPr/>
        <w:t xml:space="preserve">Des enjeux importants arrivent et </w:t>
      </w:r>
      <w:r>
        <w:rPr/>
        <w:t>VFD</w:t>
      </w:r>
      <w:r>
        <w:rPr/>
        <w:t xml:space="preserve"> se doit de se sécuriser et de se projeter pour garantir à chaque collaborateur une vision à long terme. </w:t>
      </w:r>
    </w:p>
    <w:p>
      <w:pPr>
        <w:pStyle w:val="Normal"/>
        <w:jc w:val="both"/>
        <w:rPr/>
      </w:pPr>
      <w:r>
        <w:rPr/>
      </w:r>
    </w:p>
    <w:p>
      <w:pPr>
        <w:pStyle w:val="Normal"/>
        <w:jc w:val="both"/>
        <w:rPr>
          <w:rFonts w:ascii="Arial" w:cs="Arial" w:hAnsi="Arial"/>
          <w:sz w:val="20"/>
          <w:szCs w:val="20"/>
        </w:rPr>
      </w:pPr>
      <w:r>
        <w:rPr/>
        <w:t xml:space="preserve">En complément, le gain des marchés de la M-TAG </w:t>
      </w:r>
      <w:r>
        <w:rPr/>
        <w:t>PROXIMO 14 et 15</w:t>
      </w:r>
      <w:r>
        <w:rPr/>
        <w:t xml:space="preserve"> ainsi que la </w:t>
      </w:r>
      <w:r>
        <w:rPr/>
        <w:t>FLEXO 54</w:t>
      </w:r>
      <w:r>
        <w:rPr/>
        <w:t xml:space="preserve"> nous pousse à être proactifs et toujours innovants sur notre politique de rémunération. </w:t>
      </w:r>
    </w:p>
    <w:p>
      <w:pPr>
        <w:pStyle w:val="Normal"/>
        <w:jc w:val="both"/>
        <w:rPr>
          <w:sz w:val="24"/>
          <w:szCs w:val="24"/>
        </w:rPr>
      </w:pPr>
      <w:r>
        <w:rPr>
          <w:sz w:val="24"/>
          <w:szCs w:val="24"/>
        </w:rPr>
      </w:r>
    </w:p>
    <w:p>
      <w:pPr>
        <w:pStyle w:val="ListParagraph"/>
        <w:numPr>
          <w:ilvl w:val="0"/>
          <w:numId w:val="2"/>
        </w:numPr>
        <w:jc w:val="both"/>
        <w:rPr>
          <w:b/>
          <w:b/>
          <w:bCs/>
          <w:sz w:val="24"/>
          <w:szCs w:val="24"/>
        </w:rPr>
      </w:pPr>
      <w:r>
        <w:rPr>
          <w:b/>
          <w:bCs/>
          <w:sz w:val="24"/>
          <w:szCs w:val="24"/>
        </w:rPr>
        <w:t>Informations relatives à la négociation</w:t>
      </w:r>
    </w:p>
    <w:p>
      <w:pPr>
        <w:pStyle w:val="ListParagraph"/>
        <w:jc w:val="both"/>
        <w:rPr>
          <w:b/>
          <w:b/>
          <w:bCs/>
          <w:sz w:val="24"/>
          <w:szCs w:val="24"/>
        </w:rPr>
      </w:pPr>
      <w:r>
        <w:rPr>
          <w:b/>
          <w:bCs/>
          <w:sz w:val="24"/>
          <w:szCs w:val="24"/>
        </w:rPr>
      </w:r>
    </w:p>
    <w:p>
      <w:pPr>
        <w:pStyle w:val="Normal"/>
        <w:widowControl/>
        <w:jc w:val="both"/>
        <w:rPr>
          <w:rFonts w:eastAsia="MS Mincho"/>
          <w:color w:val="000000"/>
          <w:lang w:eastAsia="ja-JP"/>
        </w:rPr>
      </w:pPr>
      <w:r>
        <w:rPr>
          <w:rFonts w:eastAsia="MS Mincho"/>
          <w:color w:val="000000"/>
          <w:lang w:eastAsia="ja-JP"/>
        </w:rPr>
        <w:t xml:space="preserve">Au cours de la réunion du 24 novembre 2022, les partenaires sociaux ont convenu que la base des négociations se ferait sur la base des éléments fournis concernant l’année 2021 dans sa globalité. </w:t>
      </w:r>
    </w:p>
    <w:p>
      <w:pPr>
        <w:pStyle w:val="Normal"/>
        <w:widowControl/>
        <w:jc w:val="both"/>
        <w:rPr>
          <w:rFonts w:eastAsia="MS Mincho"/>
          <w:color w:val="000000"/>
          <w:lang w:eastAsia="ja-JP"/>
        </w:rPr>
      </w:pPr>
      <w:r>
        <w:rPr>
          <w:rFonts w:eastAsia="MS Mincho"/>
          <w:color w:val="000000"/>
          <w:lang w:eastAsia="ja-JP"/>
        </w:rPr>
      </w:r>
    </w:p>
    <w:p>
      <w:pPr>
        <w:pStyle w:val="Normal"/>
        <w:widowControl/>
        <w:jc w:val="both"/>
        <w:rPr>
          <w:rFonts w:eastAsia="MS Mincho"/>
          <w:color w:val="000000"/>
          <w:lang w:eastAsia="ja-JP"/>
        </w:rPr>
      </w:pPr>
      <w:r>
        <w:rPr>
          <w:rFonts w:eastAsia="MS Mincho"/>
          <w:color w:val="000000"/>
          <w:lang w:eastAsia="ja-JP"/>
        </w:rPr>
        <w:t>En complément, il est à noter qu’en 2022 a été enregistrée une revalorisation du salaire du personnel de conduite à hauteur de 4%, ce qui correspond à une hausse significative.</w:t>
      </w:r>
    </w:p>
    <w:p>
      <w:pPr>
        <w:pStyle w:val="Normal"/>
        <w:widowControl/>
        <w:jc w:val="both"/>
        <w:rPr>
          <w:rFonts w:eastAsia="MS Mincho"/>
          <w:color w:val="000000"/>
          <w:lang w:eastAsia="ja-JP"/>
        </w:rPr>
      </w:pPr>
      <w:r>
        <w:rPr>
          <w:rFonts w:eastAsia="MS Mincho"/>
          <w:color w:val="000000"/>
          <w:lang w:eastAsia="ja-JP"/>
        </w:rPr>
      </w:r>
    </w:p>
    <w:p>
      <w:pPr>
        <w:pStyle w:val="Normal"/>
        <w:widowControl/>
        <w:jc w:val="both"/>
        <w:rPr>
          <w:rFonts w:eastAsia="MS Mincho"/>
          <w:color w:val="000000"/>
          <w:lang w:eastAsia="ja-JP"/>
        </w:rPr>
      </w:pPr>
      <w:r>
        <w:rPr>
          <w:rFonts w:eastAsia="MS Mincho"/>
          <w:color w:val="000000"/>
          <w:lang w:eastAsia="ja-JP"/>
        </w:rPr>
        <w:t>Par ailleurs, nous avons aussi réalisé des rémunérations conventionnelles au 1</w:t>
      </w:r>
      <w:r>
        <w:rPr>
          <w:rFonts w:eastAsia="MS Mincho"/>
          <w:color w:val="000000"/>
          <w:vertAlign w:val="superscript"/>
          <w:lang w:eastAsia="ja-JP"/>
        </w:rPr>
        <w:t>er</w:t>
      </w:r>
      <w:r>
        <w:rPr>
          <w:rFonts w:eastAsia="MS Mincho"/>
          <w:color w:val="000000"/>
          <w:lang w:eastAsia="ja-JP"/>
        </w:rPr>
        <w:t xml:space="preserve"> avril 2022 puis le 1</w:t>
      </w:r>
      <w:r>
        <w:rPr>
          <w:rFonts w:eastAsia="MS Mincho"/>
          <w:color w:val="000000"/>
          <w:vertAlign w:val="superscript"/>
          <w:lang w:eastAsia="ja-JP"/>
        </w:rPr>
        <w:t>er</w:t>
      </w:r>
      <w:r>
        <w:rPr>
          <w:rFonts w:eastAsia="MS Mincho"/>
          <w:color w:val="000000"/>
          <w:lang w:eastAsia="ja-JP"/>
        </w:rPr>
        <w:t xml:space="preserve"> octobre 2022, portant le taux horaire minimum à l’embauche à 11.37€.</w:t>
      </w:r>
    </w:p>
    <w:p>
      <w:pPr>
        <w:pStyle w:val="Normal"/>
        <w:jc w:val="both"/>
        <w:rPr/>
      </w:pPr>
      <w:r>
        <w:rPr/>
      </w:r>
    </w:p>
    <w:p>
      <w:pPr>
        <w:pStyle w:val="Normal"/>
        <w:jc w:val="both"/>
        <w:rPr/>
      </w:pPr>
      <w:r>
        <w:rPr/>
      </w:r>
    </w:p>
    <w:p>
      <w:pPr>
        <w:pStyle w:val="ListParagraph"/>
        <w:numPr>
          <w:ilvl w:val="0"/>
          <w:numId w:val="1"/>
        </w:numPr>
        <w:jc w:val="both"/>
        <w:rPr>
          <w:b/>
          <w:b/>
          <w:bCs/>
          <w:sz w:val="24"/>
          <w:szCs w:val="24"/>
          <w:u w:val="single"/>
        </w:rPr>
      </w:pPr>
      <w:r>
        <w:rPr>
          <w:b/>
          <w:bCs/>
          <w:sz w:val="24"/>
          <w:szCs w:val="24"/>
          <w:u w:val="single"/>
        </w:rPr>
        <w:t>Demandes des organisations syndicales</w:t>
      </w:r>
    </w:p>
    <w:p>
      <w:pPr>
        <w:pStyle w:val="Normal"/>
        <w:jc w:val="both"/>
        <w:rPr/>
      </w:pPr>
      <w:r>
        <w:rPr/>
      </w:r>
    </w:p>
    <w:p>
      <w:pPr>
        <w:pStyle w:val="Normal"/>
        <w:jc w:val="both"/>
        <w:rPr/>
      </w:pPr>
      <w:r>
        <w:rPr/>
        <w:t>Voir tableau en annexe 1</w:t>
      </w:r>
    </w:p>
    <w:p>
      <w:pPr>
        <w:pStyle w:val="Normal"/>
        <w:jc w:val="both"/>
        <w:rPr/>
      </w:pPr>
      <w:r>
        <w:rPr/>
      </w:r>
    </w:p>
    <w:p>
      <w:pPr>
        <w:pStyle w:val="ListParagraph"/>
        <w:numPr>
          <w:ilvl w:val="0"/>
          <w:numId w:val="1"/>
        </w:numPr>
        <w:jc w:val="both"/>
        <w:rPr>
          <w:b/>
          <w:b/>
          <w:bCs/>
          <w:sz w:val="24"/>
          <w:szCs w:val="24"/>
          <w:u w:val="single"/>
        </w:rPr>
      </w:pPr>
      <w:r>
        <w:rPr>
          <w:b/>
          <w:bCs/>
          <w:sz w:val="24"/>
          <w:szCs w:val="24"/>
          <w:u w:val="single"/>
        </w:rPr>
        <w:t>Précisions apportées par la direction quant à ces demandes.</w:t>
      </w:r>
    </w:p>
    <w:p>
      <w:pPr>
        <w:pStyle w:val="Normal"/>
        <w:jc w:val="both"/>
        <w:rPr>
          <w:b/>
          <w:b/>
          <w:bCs/>
          <w:sz w:val="24"/>
          <w:szCs w:val="24"/>
          <w:u w:val="single"/>
        </w:rPr>
      </w:pPr>
      <w:r>
        <w:rPr>
          <w:b/>
          <w:bCs/>
          <w:sz w:val="24"/>
          <w:szCs w:val="24"/>
          <w:u w:val="single"/>
        </w:rPr>
      </w:r>
    </w:p>
    <w:p>
      <w:pPr>
        <w:pStyle w:val="Normal"/>
        <w:jc w:val="both"/>
        <w:rPr/>
      </w:pPr>
      <w:r>
        <w:rPr/>
        <w:t>Au regard des différentes demandes présentées, il convient donc de cibler les actions prioritaires, le budget de l’entreprise ne permettant pas de tout satisfaire.</w:t>
      </w:r>
    </w:p>
    <w:p>
      <w:pPr>
        <w:pStyle w:val="Normal"/>
        <w:jc w:val="both"/>
        <w:rPr/>
      </w:pPr>
      <w:r>
        <w:rPr/>
      </w:r>
    </w:p>
    <w:p>
      <w:pPr>
        <w:pStyle w:val="ListParagraph"/>
        <w:numPr>
          <w:ilvl w:val="0"/>
          <w:numId w:val="1"/>
        </w:numPr>
        <w:jc w:val="both"/>
        <w:rPr>
          <w:b/>
          <w:b/>
          <w:bCs/>
          <w:sz w:val="24"/>
          <w:szCs w:val="24"/>
          <w:u w:val="single"/>
        </w:rPr>
      </w:pPr>
      <w:r>
        <w:rPr>
          <w:b/>
          <w:bCs/>
          <w:sz w:val="24"/>
          <w:szCs w:val="24"/>
          <w:u w:val="single"/>
        </w:rPr>
        <w:t>Dernier état des propositions faites par la direction</w:t>
      </w:r>
    </w:p>
    <w:p>
      <w:pPr>
        <w:pStyle w:val="Normal"/>
        <w:jc w:val="both"/>
        <w:rPr>
          <w:b/>
          <w:b/>
          <w:bCs/>
        </w:rPr>
      </w:pPr>
      <w:r>
        <w:rPr>
          <w:b/>
          <w:bCs/>
        </w:rPr>
      </w:r>
    </w:p>
    <w:p>
      <w:pPr>
        <w:pStyle w:val="Normal"/>
        <w:jc w:val="both"/>
        <w:rPr/>
      </w:pPr>
      <w:r>
        <w:rPr/>
        <w:t>A l’issue des échanges la Direction propose :</w:t>
      </w:r>
    </w:p>
    <w:p>
      <w:pPr>
        <w:pStyle w:val="Normal"/>
        <w:jc w:val="both"/>
        <w:rPr>
          <w:b/>
          <w:b/>
          <w:bCs/>
        </w:rPr>
      </w:pPr>
      <w:r>
        <w:rPr>
          <w:b/>
          <w:bCs/>
        </w:rPr>
      </w:r>
    </w:p>
    <w:p>
      <w:pPr>
        <w:pStyle w:val="Normal"/>
        <w:jc w:val="both"/>
        <w:rPr>
          <w:b/>
          <w:b/>
          <w:bCs/>
        </w:rPr>
      </w:pPr>
      <w:r>
        <w:rPr>
          <w:b/>
          <w:bCs/>
        </w:rPr>
      </w:r>
    </w:p>
    <w:p>
      <w:pPr>
        <w:pStyle w:val="ListParagraph"/>
        <w:widowControl/>
        <w:numPr>
          <w:ilvl w:val="0"/>
          <w:numId w:val="4"/>
        </w:numPr>
        <w:spacing w:after="160" w:before="0" w:line="259" w:lineRule="auto"/>
        <w:contextualSpacing/>
        <w:rPr>
          <w:rFonts w:ascii="Verdana" w:hAnsi="Verdana"/>
          <w:b/>
          <w:b/>
          <w:bCs/>
          <w:sz w:val="18"/>
          <w:szCs w:val="18"/>
          <w:u w:val="single"/>
        </w:rPr>
      </w:pPr>
      <w:r>
        <w:rPr>
          <w:rFonts w:ascii="Verdana" w:hAnsi="Verdana"/>
          <w:b/>
          <w:bCs/>
          <w:sz w:val="18"/>
          <w:szCs w:val="18"/>
          <w:u w:val="single"/>
        </w:rPr>
        <w:t>Revalorisation des salaires :</w:t>
      </w:r>
    </w:p>
    <w:p>
      <w:pPr>
        <w:pStyle w:val="ListParagraph"/>
        <w:rPr>
          <w:rFonts w:ascii="Verdana" w:hAnsi="Verdana"/>
          <w:b/>
          <w:b/>
          <w:bCs/>
          <w:sz w:val="18"/>
          <w:szCs w:val="18"/>
        </w:rPr>
      </w:pPr>
      <w:r>
        <w:rPr>
          <w:rFonts w:ascii="Verdana" w:hAnsi="Verdana"/>
          <w:b/>
          <w:bCs/>
          <w:sz w:val="18"/>
          <w:szCs w:val="18"/>
        </w:rPr>
      </w:r>
    </w:p>
    <w:p>
      <w:pPr>
        <w:pStyle w:val="ListParagraph"/>
        <w:widowControl/>
        <w:numPr>
          <w:ilvl w:val="1"/>
          <w:numId w:val="4"/>
        </w:numPr>
        <w:spacing w:after="160" w:before="0" w:line="259" w:lineRule="auto"/>
        <w:contextualSpacing/>
        <w:rPr>
          <w:rFonts w:ascii="Verdana" w:hAnsi="Verdana"/>
          <w:b/>
          <w:b/>
          <w:bCs/>
          <w:sz w:val="18"/>
          <w:szCs w:val="18"/>
        </w:rPr>
      </w:pPr>
      <w:r>
        <w:rPr>
          <w:rFonts w:ascii="Verdana" w:hAnsi="Verdana"/>
          <w:b/>
          <w:bCs/>
          <w:sz w:val="18"/>
          <w:szCs w:val="18"/>
        </w:rPr>
        <w:t>Personnel de conduite (cf. grille jointe)</w:t>
      </w:r>
    </w:p>
    <w:p>
      <w:pPr>
        <w:pStyle w:val="ListParagraph"/>
        <w:widowControl/>
        <w:numPr>
          <w:ilvl w:val="2"/>
          <w:numId w:val="4"/>
        </w:numPr>
        <w:spacing w:after="160" w:before="0" w:line="259" w:lineRule="auto"/>
        <w:contextualSpacing/>
        <w:rPr>
          <w:rFonts w:ascii="Verdana" w:hAnsi="Verdana"/>
          <w:sz w:val="18"/>
          <w:szCs w:val="18"/>
        </w:rPr>
      </w:pPr>
      <w:r>
        <w:rPr>
          <w:rFonts w:ascii="Verdana" w:hAnsi="Verdana"/>
          <w:sz w:val="18"/>
          <w:szCs w:val="18"/>
        </w:rPr>
        <w:t>+ 6% à/c du 1</w:t>
      </w:r>
      <w:r>
        <w:rPr>
          <w:rFonts w:ascii="Verdana" w:hAnsi="Verdana"/>
          <w:sz w:val="18"/>
          <w:szCs w:val="18"/>
          <w:vertAlign w:val="superscript"/>
        </w:rPr>
        <w:t>er</w:t>
      </w:r>
      <w:r>
        <w:rPr>
          <w:rFonts w:ascii="Verdana" w:hAnsi="Verdana"/>
          <w:sz w:val="18"/>
          <w:szCs w:val="18"/>
        </w:rPr>
        <w:t xml:space="preserve"> décembre 2022</w:t>
      </w:r>
    </w:p>
    <w:p>
      <w:pPr>
        <w:pStyle w:val="ListParagraph"/>
        <w:widowControl/>
        <w:numPr>
          <w:ilvl w:val="2"/>
          <w:numId w:val="4"/>
        </w:numPr>
        <w:spacing w:after="160" w:before="0" w:line="259" w:lineRule="auto"/>
        <w:ind w:hanging="360" w:left="2160"/>
        <w:contextualSpacing/>
        <w:rPr>
          <w:rFonts w:ascii="Verdana" w:hAnsi="Verdana"/>
          <w:sz w:val="18"/>
          <w:szCs w:val="18"/>
        </w:rPr>
      </w:pPr>
      <w:r>
        <w:rPr>
          <w:rFonts w:ascii="Verdana" w:hAnsi="Verdana"/>
          <w:sz w:val="18"/>
          <w:szCs w:val="18"/>
        </w:rPr>
        <w:t>+ 2% à/c du 1</w:t>
      </w:r>
      <w:r>
        <w:rPr>
          <w:rFonts w:ascii="Verdana" w:hAnsi="Verdana"/>
          <w:sz w:val="18"/>
          <w:szCs w:val="18"/>
          <w:vertAlign w:val="superscript"/>
        </w:rPr>
        <w:t>er</w:t>
      </w:r>
      <w:r>
        <w:rPr>
          <w:rFonts w:ascii="Verdana" w:hAnsi="Verdana"/>
          <w:sz w:val="18"/>
          <w:szCs w:val="18"/>
        </w:rPr>
        <w:t xml:space="preserve"> septembre 2023</w:t>
      </w:r>
    </w:p>
    <w:p>
      <w:pPr>
        <w:pStyle w:val="ListParagraph"/>
        <w:widowControl/>
        <w:spacing w:after="160" w:before="0" w:line="259" w:lineRule="auto"/>
        <w:ind w:hanging="0" w:left="1440"/>
        <w:contextualSpacing/>
        <w:rPr>
          <w:rFonts w:ascii="Verdana" w:hAnsi="Verdana"/>
          <w:b/>
          <w:b/>
          <w:bCs/>
          <w:sz w:val="18"/>
          <w:szCs w:val="18"/>
        </w:rPr>
      </w:pPr>
      <w:r>
        <w:rPr>
          <w:rFonts w:ascii="Verdana" w:hAnsi="Verdana"/>
          <w:b/>
          <w:bCs/>
          <w:sz w:val="18"/>
          <w:szCs w:val="18"/>
        </w:rPr>
      </w:r>
    </w:p>
    <w:p>
      <w:pPr>
        <w:pStyle w:val="ListParagraph"/>
        <w:widowControl/>
        <w:numPr>
          <w:ilvl w:val="1"/>
          <w:numId w:val="4"/>
        </w:numPr>
        <w:spacing w:after="160" w:before="0" w:line="259" w:lineRule="auto"/>
        <w:contextualSpacing/>
        <w:rPr>
          <w:rFonts w:ascii="Verdana" w:hAnsi="Verdana"/>
          <w:b/>
          <w:b/>
          <w:bCs/>
          <w:sz w:val="18"/>
          <w:szCs w:val="18"/>
        </w:rPr>
      </w:pPr>
      <w:r>
        <w:rPr>
          <w:rFonts w:ascii="Verdana" w:hAnsi="Verdana"/>
          <w:b/>
          <w:bCs/>
          <w:sz w:val="18"/>
          <w:szCs w:val="18"/>
        </w:rPr>
        <w:t>Personnel sédentaire</w:t>
      </w:r>
    </w:p>
    <w:p>
      <w:pPr>
        <w:pStyle w:val="ListParagraph"/>
        <w:widowControl/>
        <w:numPr>
          <w:ilvl w:val="2"/>
          <w:numId w:val="4"/>
        </w:numPr>
        <w:spacing w:after="160" w:before="0" w:line="259" w:lineRule="auto"/>
        <w:ind w:hanging="360" w:left="2160"/>
        <w:contextualSpacing/>
        <w:rPr>
          <w:rFonts w:ascii="Verdana" w:hAnsi="Verdana"/>
          <w:sz w:val="18"/>
          <w:szCs w:val="18"/>
        </w:rPr>
      </w:pPr>
      <w:r>
        <w:rPr>
          <w:rFonts w:ascii="Verdana" w:hAnsi="Verdana"/>
          <w:sz w:val="18"/>
          <w:szCs w:val="18"/>
        </w:rPr>
        <w:t>+ 4% à/c du 1</w:t>
      </w:r>
      <w:r>
        <w:rPr>
          <w:rFonts w:ascii="Verdana" w:hAnsi="Verdana"/>
          <w:sz w:val="18"/>
          <w:szCs w:val="18"/>
          <w:vertAlign w:val="superscript"/>
        </w:rPr>
        <w:t>er</w:t>
      </w:r>
      <w:r>
        <w:rPr>
          <w:rFonts w:ascii="Verdana" w:hAnsi="Verdana"/>
          <w:sz w:val="18"/>
          <w:szCs w:val="18"/>
        </w:rPr>
        <w:t xml:space="preserve"> janvier 2023</w:t>
      </w:r>
    </w:p>
    <w:p>
      <w:pPr>
        <w:pStyle w:val="Normal"/>
        <w:rPr>
          <w:rFonts w:ascii="Verdana" w:hAnsi="Verdana"/>
          <w:i/>
          <w:i/>
          <w:iCs/>
          <w:sz w:val="18"/>
          <w:szCs w:val="18"/>
        </w:rPr>
      </w:pPr>
      <w:r>
        <w:rPr>
          <w:rFonts w:ascii="Verdana" w:hAnsi="Verdana"/>
          <w:i/>
          <w:iCs/>
          <w:sz w:val="18"/>
          <w:szCs w:val="18"/>
        </w:rPr>
        <w:t>En annexe 2 : nouvelle grille des salaires pour le personnel roulant.</w:t>
      </w:r>
    </w:p>
    <w:p>
      <w:pPr>
        <w:pStyle w:val="Normal"/>
        <w:rPr>
          <w:rFonts w:ascii="Verdana" w:hAnsi="Verdana"/>
          <w:i/>
          <w:i/>
          <w:iCs/>
          <w:sz w:val="18"/>
          <w:szCs w:val="18"/>
        </w:rPr>
      </w:pPr>
      <w:r>
        <w:rPr>
          <w:rFonts w:ascii="Verdana" w:hAnsi="Verdana"/>
          <w:i/>
          <w:iCs/>
          <w:sz w:val="18"/>
          <w:szCs w:val="18"/>
        </w:rPr>
      </w:r>
    </w:p>
    <w:p>
      <w:pPr>
        <w:pStyle w:val="ListParagraph"/>
        <w:widowControl/>
        <w:numPr>
          <w:ilvl w:val="0"/>
          <w:numId w:val="4"/>
        </w:numPr>
        <w:spacing w:after="160" w:before="0" w:line="259" w:lineRule="auto"/>
        <w:contextualSpacing/>
        <w:rPr>
          <w:rFonts w:ascii="Verdana" w:hAnsi="Verdana"/>
          <w:b/>
          <w:b/>
          <w:bCs/>
          <w:sz w:val="18"/>
          <w:szCs w:val="18"/>
          <w:u w:val="single"/>
        </w:rPr>
      </w:pPr>
      <w:r>
        <w:rPr>
          <w:rFonts w:ascii="Verdana" w:hAnsi="Verdana"/>
          <w:b/>
          <w:bCs/>
          <w:sz w:val="18"/>
          <w:szCs w:val="18"/>
          <w:u w:val="single"/>
        </w:rPr>
        <w:t xml:space="preserve">Primes </w:t>
      </w:r>
    </w:p>
    <w:p>
      <w:pPr>
        <w:pStyle w:val="ListParagraph"/>
        <w:rPr>
          <w:rFonts w:ascii="Verdana" w:hAnsi="Verdana"/>
          <w:b/>
          <w:b/>
          <w:bCs/>
          <w:sz w:val="18"/>
          <w:szCs w:val="18"/>
        </w:rPr>
      </w:pPr>
      <w:r>
        <w:rPr>
          <w:rFonts w:ascii="Verdana" w:hAnsi="Verdana"/>
          <w:b/>
          <w:bCs/>
          <w:sz w:val="18"/>
          <w:szCs w:val="18"/>
        </w:rPr>
      </w:r>
    </w:p>
    <w:p>
      <w:pPr>
        <w:pStyle w:val="ListParagraph"/>
        <w:widowControl/>
        <w:numPr>
          <w:ilvl w:val="1"/>
          <w:numId w:val="4"/>
        </w:numPr>
        <w:spacing w:after="160" w:before="0" w:line="259" w:lineRule="auto"/>
        <w:contextualSpacing/>
        <w:rPr>
          <w:rFonts w:ascii="Verdana" w:hAnsi="Verdana"/>
          <w:b/>
          <w:b/>
          <w:bCs/>
          <w:sz w:val="18"/>
          <w:szCs w:val="18"/>
        </w:rPr>
      </w:pPr>
      <w:r>
        <w:rPr>
          <w:rFonts w:ascii="Verdana" w:hAnsi="Verdana"/>
          <w:b/>
          <w:bCs/>
          <w:sz w:val="18"/>
          <w:szCs w:val="18"/>
        </w:rPr>
        <w:t xml:space="preserve">Repas unique </w:t>
      </w:r>
    </w:p>
    <w:p>
      <w:pPr>
        <w:pStyle w:val="ListParagraph"/>
        <w:widowControl/>
        <w:numPr>
          <w:ilvl w:val="2"/>
          <w:numId w:val="4"/>
        </w:numPr>
        <w:spacing w:after="160" w:before="0" w:line="259" w:lineRule="auto"/>
        <w:ind w:hanging="360" w:left="2160"/>
        <w:contextualSpacing/>
        <w:rPr>
          <w:rFonts w:ascii="Verdana" w:hAnsi="Verdana"/>
          <w:sz w:val="18"/>
          <w:szCs w:val="18"/>
        </w:rPr>
      </w:pPr>
      <w:r>
        <w:rPr>
          <w:rFonts w:ascii="Verdana" w:hAnsi="Verdana"/>
          <w:sz w:val="18"/>
          <w:szCs w:val="18"/>
        </w:rPr>
        <w:t>9 € à/c du 1</w:t>
      </w:r>
      <w:r>
        <w:rPr>
          <w:rFonts w:ascii="Verdana" w:hAnsi="Verdana"/>
          <w:sz w:val="18"/>
          <w:szCs w:val="18"/>
          <w:vertAlign w:val="superscript"/>
        </w:rPr>
        <w:t>er</w:t>
      </w:r>
      <w:r>
        <w:rPr>
          <w:rFonts w:ascii="Verdana" w:hAnsi="Verdana"/>
          <w:sz w:val="18"/>
          <w:szCs w:val="18"/>
        </w:rPr>
        <w:t xml:space="preserve"> décembre 2022 </w:t>
      </w:r>
    </w:p>
    <w:p>
      <w:pPr>
        <w:pStyle w:val="ListParagraph"/>
        <w:ind w:hanging="0" w:left="2340"/>
        <w:rPr>
          <w:rFonts w:ascii="Verdana" w:hAnsi="Verdana"/>
          <w:sz w:val="18"/>
          <w:szCs w:val="18"/>
        </w:rPr>
      </w:pPr>
      <w:r>
        <w:rPr>
          <w:rFonts w:ascii="Verdana" w:hAnsi="Verdana"/>
          <w:sz w:val="18"/>
          <w:szCs w:val="18"/>
        </w:rPr>
      </w:r>
    </w:p>
    <w:p>
      <w:pPr>
        <w:pStyle w:val="ListParagraph"/>
        <w:widowControl/>
        <w:numPr>
          <w:ilvl w:val="1"/>
          <w:numId w:val="4"/>
        </w:numPr>
        <w:spacing w:after="160" w:before="0" w:line="259" w:lineRule="auto"/>
        <w:contextualSpacing/>
        <w:rPr>
          <w:rFonts w:ascii="Verdana" w:hAnsi="Verdana"/>
          <w:b/>
          <w:b/>
          <w:bCs/>
          <w:sz w:val="18"/>
          <w:szCs w:val="18"/>
        </w:rPr>
      </w:pPr>
      <w:r>
        <w:rPr>
          <w:rFonts w:ascii="Verdana" w:hAnsi="Verdana"/>
          <w:b/>
          <w:bCs/>
          <w:sz w:val="18"/>
          <w:szCs w:val="18"/>
        </w:rPr>
        <w:t>Dimanche</w:t>
      </w:r>
    </w:p>
    <w:p>
      <w:pPr>
        <w:pStyle w:val="ListParagraph"/>
        <w:widowControl/>
        <w:numPr>
          <w:ilvl w:val="2"/>
          <w:numId w:val="4"/>
        </w:numPr>
        <w:spacing w:after="160" w:before="0" w:line="259" w:lineRule="auto"/>
        <w:ind w:hanging="360" w:left="2160"/>
        <w:contextualSpacing/>
        <w:rPr>
          <w:rFonts w:ascii="Verdana" w:hAnsi="Verdana"/>
          <w:sz w:val="18"/>
          <w:szCs w:val="18"/>
        </w:rPr>
      </w:pPr>
      <w:r>
        <w:rPr>
          <w:rFonts w:ascii="Verdana" w:hAnsi="Verdana"/>
          <w:sz w:val="18"/>
          <w:szCs w:val="18"/>
        </w:rPr>
        <w:t>45 € à/c du 1</w:t>
      </w:r>
      <w:r>
        <w:rPr>
          <w:rFonts w:ascii="Verdana" w:hAnsi="Verdana"/>
          <w:sz w:val="18"/>
          <w:szCs w:val="18"/>
          <w:vertAlign w:val="superscript"/>
        </w:rPr>
        <w:t>er</w:t>
      </w:r>
      <w:r>
        <w:rPr>
          <w:rFonts w:ascii="Verdana" w:hAnsi="Verdana"/>
          <w:sz w:val="18"/>
          <w:szCs w:val="18"/>
        </w:rPr>
        <w:t xml:space="preserve"> décembre 2022</w:t>
      </w:r>
    </w:p>
    <w:p>
      <w:pPr>
        <w:pStyle w:val="ListParagraph"/>
        <w:ind w:hanging="0" w:left="2340"/>
        <w:rPr>
          <w:rFonts w:ascii="Verdana" w:hAnsi="Verdana"/>
          <w:sz w:val="18"/>
          <w:szCs w:val="18"/>
        </w:rPr>
      </w:pPr>
      <w:r>
        <w:rPr>
          <w:rFonts w:ascii="Verdana" w:hAnsi="Verdana"/>
          <w:sz w:val="18"/>
          <w:szCs w:val="18"/>
        </w:rPr>
      </w:r>
    </w:p>
    <w:p>
      <w:pPr>
        <w:pStyle w:val="ListParagraph"/>
        <w:widowControl/>
        <w:numPr>
          <w:ilvl w:val="1"/>
          <w:numId w:val="4"/>
        </w:numPr>
        <w:spacing w:after="160" w:before="0" w:line="259" w:lineRule="auto"/>
        <w:contextualSpacing/>
        <w:rPr>
          <w:rFonts w:ascii="Verdana" w:hAnsi="Verdana"/>
          <w:b/>
          <w:b/>
          <w:bCs/>
          <w:sz w:val="18"/>
          <w:szCs w:val="18"/>
        </w:rPr>
      </w:pPr>
      <w:r>
        <w:rPr>
          <w:rFonts w:ascii="Verdana" w:hAnsi="Verdana"/>
          <w:b/>
          <w:bCs/>
          <w:sz w:val="18"/>
          <w:szCs w:val="18"/>
        </w:rPr>
        <w:t>Repas majoré</w:t>
      </w:r>
    </w:p>
    <w:p>
      <w:pPr>
        <w:pStyle w:val="ListParagraph"/>
        <w:widowControl/>
        <w:numPr>
          <w:ilvl w:val="2"/>
          <w:numId w:val="4"/>
        </w:numPr>
        <w:spacing w:after="160" w:before="0" w:line="259" w:lineRule="auto"/>
        <w:ind w:hanging="360" w:left="2160"/>
        <w:contextualSpacing/>
        <w:rPr>
          <w:rFonts w:ascii="Verdana" w:hAnsi="Verdana"/>
          <w:sz w:val="18"/>
          <w:szCs w:val="18"/>
        </w:rPr>
      </w:pPr>
      <w:r>
        <w:rPr>
          <w:rFonts w:ascii="Verdana" w:hAnsi="Verdana"/>
          <w:sz w:val="18"/>
          <w:szCs w:val="18"/>
        </w:rPr>
        <w:t>14 € à/c du 1</w:t>
      </w:r>
      <w:r>
        <w:rPr>
          <w:rFonts w:ascii="Verdana" w:hAnsi="Verdana"/>
          <w:sz w:val="18"/>
          <w:szCs w:val="18"/>
          <w:vertAlign w:val="superscript"/>
        </w:rPr>
        <w:t>er</w:t>
      </w:r>
      <w:r>
        <w:rPr>
          <w:rFonts w:ascii="Verdana" w:hAnsi="Verdana"/>
          <w:sz w:val="18"/>
          <w:szCs w:val="18"/>
        </w:rPr>
        <w:t xml:space="preserve"> décembre 2022</w:t>
      </w:r>
    </w:p>
    <w:p>
      <w:pPr>
        <w:pStyle w:val="ListParagraph"/>
        <w:ind w:hanging="0" w:left="2340"/>
        <w:rPr>
          <w:rFonts w:ascii="Verdana" w:hAnsi="Verdana"/>
          <w:sz w:val="18"/>
          <w:szCs w:val="18"/>
        </w:rPr>
      </w:pPr>
      <w:r>
        <w:rPr>
          <w:rFonts w:ascii="Verdana" w:hAnsi="Verdana"/>
          <w:sz w:val="18"/>
          <w:szCs w:val="18"/>
        </w:rPr>
      </w:r>
    </w:p>
    <w:p>
      <w:pPr>
        <w:pStyle w:val="ListParagraph"/>
        <w:widowControl/>
        <w:numPr>
          <w:ilvl w:val="1"/>
          <w:numId w:val="4"/>
        </w:numPr>
        <w:spacing w:after="160" w:before="0" w:line="259" w:lineRule="auto"/>
        <w:contextualSpacing/>
        <w:rPr>
          <w:rFonts w:ascii="Verdana" w:hAnsi="Verdana"/>
          <w:b/>
          <w:b/>
          <w:bCs/>
          <w:sz w:val="18"/>
          <w:szCs w:val="18"/>
        </w:rPr>
      </w:pPr>
      <w:r>
        <w:rPr>
          <w:rFonts w:ascii="Verdana" w:hAnsi="Verdana"/>
          <w:b/>
          <w:bCs/>
          <w:sz w:val="18"/>
          <w:szCs w:val="18"/>
        </w:rPr>
        <w:t>Prime Transport</w:t>
      </w:r>
    </w:p>
    <w:p>
      <w:pPr>
        <w:pStyle w:val="ListParagraph"/>
        <w:widowControl/>
        <w:numPr>
          <w:ilvl w:val="2"/>
          <w:numId w:val="4"/>
        </w:numPr>
        <w:spacing w:after="160" w:before="0" w:line="259" w:lineRule="auto"/>
        <w:ind w:hanging="360" w:left="2160"/>
        <w:contextualSpacing/>
        <w:jc w:val="both"/>
        <w:rPr>
          <w:rFonts w:ascii="Verdana" w:hAnsi="Verdana"/>
          <w:sz w:val="18"/>
          <w:szCs w:val="18"/>
        </w:rPr>
      </w:pPr>
      <w:r>
        <w:rPr>
          <w:rFonts w:ascii="Verdana" w:hAnsi="Verdana"/>
          <w:sz w:val="18"/>
          <w:szCs w:val="18"/>
        </w:rPr>
        <w:t>Au titre de 2023 uniquement, une prime de transport sera versée à l’ensemble du personnel ne disposant pas de véhicules de fonction et/ou de service à/c du 1</w:t>
      </w:r>
      <w:r>
        <w:rPr>
          <w:rFonts w:ascii="Verdana" w:hAnsi="Verdana"/>
          <w:sz w:val="18"/>
          <w:szCs w:val="18"/>
          <w:vertAlign w:val="superscript"/>
        </w:rPr>
        <w:t>er</w:t>
      </w:r>
      <w:r>
        <w:rPr>
          <w:rFonts w:ascii="Verdana" w:hAnsi="Verdana"/>
          <w:sz w:val="18"/>
          <w:szCs w:val="18"/>
        </w:rPr>
        <w:t xml:space="preserve"> janvier 2023.</w:t>
      </w:r>
    </w:p>
    <w:p>
      <w:pPr>
        <w:pStyle w:val="ListParagraph"/>
        <w:widowControl/>
        <w:numPr>
          <w:ilvl w:val="2"/>
          <w:numId w:val="4"/>
        </w:numPr>
        <w:spacing w:after="160" w:before="0" w:line="259" w:lineRule="auto"/>
        <w:ind w:hanging="0" w:left="1843" w:right="-284"/>
        <w:contextualSpacing/>
        <w:jc w:val="both"/>
        <w:rPr>
          <w:rFonts w:ascii="Verdana" w:hAnsi="Verdana"/>
          <w:sz w:val="18"/>
          <w:szCs w:val="18"/>
        </w:rPr>
      </w:pPr>
      <w:r>
        <w:rPr>
          <w:rFonts w:ascii="Verdana" w:hAnsi="Verdana"/>
          <w:sz w:val="18"/>
          <w:szCs w:val="18"/>
        </w:rPr>
        <w:t xml:space="preserve">Cette prime sera proratisée pour toutes les absences d’une semaine minimum </w:t>
      </w:r>
    </w:p>
    <w:p>
      <w:pPr>
        <w:pStyle w:val="ListParagraph"/>
        <w:widowControl/>
        <w:numPr>
          <w:ilvl w:val="2"/>
          <w:numId w:val="4"/>
        </w:numPr>
        <w:spacing w:after="160" w:before="0" w:line="259" w:lineRule="auto"/>
        <w:ind w:hanging="360" w:left="2160"/>
        <w:contextualSpacing/>
        <w:jc w:val="both"/>
        <w:rPr>
          <w:rFonts w:ascii="Verdana" w:hAnsi="Verdana"/>
          <w:sz w:val="18"/>
          <w:szCs w:val="18"/>
        </w:rPr>
      </w:pPr>
      <w:r>
        <w:rPr>
          <w:rFonts w:ascii="Verdana" w:hAnsi="Verdana"/>
          <w:sz w:val="18"/>
          <w:szCs w:val="18"/>
        </w:rPr>
        <w:t>Son montant sera de 10 € / mois et est cumulable avec la prime transport « domicile-travail » selon les conditions fixées par la législation.</w:t>
      </w:r>
    </w:p>
    <w:p>
      <w:pPr>
        <w:pStyle w:val="ListParagraph"/>
        <w:ind w:hanging="0" w:left="1440"/>
        <w:jc w:val="both"/>
        <w:rPr>
          <w:rFonts w:ascii="Verdana" w:hAnsi="Verdana"/>
          <w:sz w:val="18"/>
          <w:szCs w:val="18"/>
        </w:rPr>
      </w:pPr>
      <w:r>
        <w:rPr>
          <w:rFonts w:ascii="Verdana" w:hAnsi="Verdana"/>
          <w:sz w:val="18"/>
          <w:szCs w:val="18"/>
        </w:rPr>
      </w:r>
    </w:p>
    <w:p>
      <w:pPr>
        <w:pStyle w:val="ListParagraph"/>
        <w:widowControl/>
        <w:numPr>
          <w:ilvl w:val="1"/>
          <w:numId w:val="4"/>
        </w:numPr>
        <w:spacing w:after="160" w:before="0" w:line="259" w:lineRule="auto"/>
        <w:contextualSpacing/>
        <w:rPr>
          <w:rFonts w:ascii="Verdana" w:hAnsi="Verdana"/>
          <w:b/>
          <w:b/>
          <w:bCs/>
          <w:sz w:val="18"/>
          <w:szCs w:val="18"/>
        </w:rPr>
      </w:pPr>
      <w:r>
        <w:rPr>
          <w:rFonts w:ascii="Verdana" w:hAnsi="Verdana"/>
          <w:b/>
          <w:bCs/>
          <w:sz w:val="18"/>
          <w:szCs w:val="18"/>
        </w:rPr>
        <w:t>Tickets restaurant</w:t>
      </w:r>
    </w:p>
    <w:p>
      <w:pPr>
        <w:pStyle w:val="ListParagraph"/>
        <w:widowControl/>
        <w:numPr>
          <w:ilvl w:val="2"/>
          <w:numId w:val="4"/>
        </w:numPr>
        <w:spacing w:after="160" w:before="0" w:line="259" w:lineRule="auto"/>
        <w:ind w:hanging="360" w:left="2160"/>
        <w:contextualSpacing/>
        <w:rPr>
          <w:rFonts w:ascii="Verdana" w:hAnsi="Verdana"/>
          <w:sz w:val="18"/>
          <w:szCs w:val="18"/>
        </w:rPr>
      </w:pPr>
      <w:r>
        <w:rPr>
          <w:rFonts w:ascii="Verdana" w:hAnsi="Verdana"/>
          <w:sz w:val="18"/>
          <w:szCs w:val="18"/>
        </w:rPr>
        <w:t>9€ à/c du 1</w:t>
      </w:r>
      <w:r>
        <w:rPr>
          <w:rFonts w:ascii="Verdana" w:hAnsi="Verdana"/>
          <w:sz w:val="18"/>
          <w:szCs w:val="18"/>
          <w:vertAlign w:val="superscript"/>
        </w:rPr>
        <w:t>er</w:t>
      </w:r>
      <w:r>
        <w:rPr>
          <w:rFonts w:ascii="Verdana" w:hAnsi="Verdana"/>
          <w:sz w:val="18"/>
          <w:szCs w:val="18"/>
        </w:rPr>
        <w:t xml:space="preserve"> janvier 2023 avec une répartition de 60% employeur et 40% pour le collaborateur </w:t>
      </w:r>
    </w:p>
    <w:p>
      <w:pPr>
        <w:pStyle w:val="ListParagraph"/>
        <w:ind w:hanging="0" w:left="1440"/>
        <w:rPr>
          <w:rFonts w:ascii="Verdana" w:hAnsi="Verdana"/>
          <w:b/>
          <w:b/>
          <w:bCs/>
          <w:sz w:val="18"/>
          <w:szCs w:val="18"/>
        </w:rPr>
      </w:pPr>
      <w:r>
        <w:rPr>
          <w:rFonts w:ascii="Verdana" w:hAnsi="Verdana"/>
          <w:b/>
          <w:bCs/>
          <w:sz w:val="18"/>
          <w:szCs w:val="18"/>
        </w:rPr>
      </w:r>
    </w:p>
    <w:p>
      <w:pPr>
        <w:pStyle w:val="ListParagraph"/>
        <w:widowControl/>
        <w:numPr>
          <w:ilvl w:val="1"/>
          <w:numId w:val="4"/>
        </w:numPr>
        <w:spacing w:after="160" w:before="0" w:line="259" w:lineRule="auto"/>
        <w:contextualSpacing/>
        <w:rPr>
          <w:rFonts w:ascii="Verdana" w:hAnsi="Verdana"/>
          <w:b/>
          <w:b/>
          <w:bCs/>
          <w:sz w:val="18"/>
          <w:szCs w:val="18"/>
        </w:rPr>
      </w:pPr>
      <w:r>
        <w:rPr>
          <w:rFonts w:ascii="Verdana" w:hAnsi="Verdana"/>
          <w:b/>
          <w:bCs/>
          <w:sz w:val="18"/>
          <w:szCs w:val="18"/>
        </w:rPr>
        <w:t>Prime remplacement exploitation été (de juillet à août)</w:t>
      </w:r>
    </w:p>
    <w:p>
      <w:pPr>
        <w:pStyle w:val="ListParagraph"/>
        <w:widowControl/>
        <w:numPr>
          <w:ilvl w:val="2"/>
          <w:numId w:val="4"/>
        </w:numPr>
        <w:spacing w:after="160" w:before="0" w:line="259" w:lineRule="auto"/>
        <w:ind w:hanging="360" w:left="2160"/>
        <w:contextualSpacing/>
        <w:rPr>
          <w:rFonts w:ascii="Verdana" w:hAnsi="Verdana"/>
          <w:sz w:val="18"/>
          <w:szCs w:val="18"/>
        </w:rPr>
      </w:pPr>
      <w:r>
        <w:rPr>
          <w:rFonts w:ascii="Verdana" w:hAnsi="Verdana"/>
          <w:sz w:val="18"/>
          <w:szCs w:val="18"/>
        </w:rPr>
        <w:t>100 € pour la période (pour au minimum 1 mois de remplacement)</w:t>
      </w:r>
    </w:p>
    <w:p>
      <w:pPr>
        <w:pStyle w:val="ListParagraph"/>
        <w:widowControl/>
        <w:numPr>
          <w:ilvl w:val="2"/>
          <w:numId w:val="4"/>
        </w:numPr>
        <w:spacing w:after="160" w:before="0" w:line="259" w:lineRule="auto"/>
        <w:ind w:hanging="360" w:left="2160"/>
        <w:contextualSpacing/>
        <w:rPr>
          <w:rFonts w:ascii="Verdana" w:hAnsi="Verdana"/>
          <w:sz w:val="18"/>
          <w:szCs w:val="18"/>
        </w:rPr>
      </w:pPr>
      <w:r>
        <w:rPr>
          <w:rFonts w:ascii="Verdana" w:hAnsi="Verdana"/>
          <w:sz w:val="18"/>
          <w:szCs w:val="18"/>
        </w:rPr>
        <w:t>50€ pour 2 semaines de remplacement</w:t>
      </w:r>
    </w:p>
    <w:p>
      <w:pPr>
        <w:pStyle w:val="ListParagraph"/>
        <w:widowControl/>
        <w:spacing w:after="160" w:before="0" w:line="259" w:lineRule="auto"/>
        <w:ind w:hanging="0" w:left="1440"/>
        <w:contextualSpacing/>
        <w:rPr>
          <w:rFonts w:ascii="Verdana" w:hAnsi="Verdana"/>
          <w:b/>
          <w:b/>
          <w:bCs/>
          <w:sz w:val="18"/>
          <w:szCs w:val="18"/>
        </w:rPr>
      </w:pPr>
      <w:r>
        <w:rPr>
          <w:rFonts w:ascii="Verdana" w:hAnsi="Verdana"/>
          <w:b/>
          <w:bCs/>
          <w:sz w:val="18"/>
          <w:szCs w:val="18"/>
        </w:rPr>
      </w:r>
    </w:p>
    <w:p>
      <w:pPr>
        <w:pStyle w:val="ListParagraph"/>
        <w:widowControl/>
        <w:numPr>
          <w:ilvl w:val="1"/>
          <w:numId w:val="4"/>
        </w:numPr>
        <w:spacing w:after="160" w:before="0" w:line="259" w:lineRule="auto"/>
        <w:contextualSpacing/>
        <w:rPr>
          <w:rFonts w:ascii="Verdana" w:hAnsi="Verdana"/>
          <w:b/>
          <w:b/>
          <w:bCs/>
          <w:sz w:val="18"/>
          <w:szCs w:val="18"/>
        </w:rPr>
      </w:pPr>
      <w:r>
        <w:rPr>
          <w:rFonts w:ascii="Verdana" w:hAnsi="Verdana"/>
          <w:b/>
          <w:bCs/>
          <w:sz w:val="18"/>
          <w:szCs w:val="18"/>
        </w:rPr>
        <w:t>Prime astreinte</w:t>
      </w:r>
    </w:p>
    <w:p>
      <w:pPr>
        <w:pStyle w:val="ListParagraph"/>
        <w:widowControl/>
        <w:numPr>
          <w:ilvl w:val="2"/>
          <w:numId w:val="4"/>
        </w:numPr>
        <w:spacing w:after="160" w:before="0" w:line="259" w:lineRule="auto"/>
        <w:ind w:hanging="360" w:left="2160"/>
        <w:contextualSpacing/>
        <w:rPr>
          <w:rFonts w:ascii="Verdana" w:hAnsi="Verdana"/>
          <w:sz w:val="18"/>
          <w:szCs w:val="18"/>
        </w:rPr>
      </w:pPr>
      <w:r>
        <w:rPr>
          <w:rFonts w:ascii="Verdana" w:hAnsi="Verdana"/>
          <w:sz w:val="18"/>
          <w:szCs w:val="18"/>
        </w:rPr>
        <w:t>28 € à/c du 1</w:t>
      </w:r>
      <w:r>
        <w:rPr>
          <w:rFonts w:ascii="Verdana" w:hAnsi="Verdana"/>
          <w:sz w:val="18"/>
          <w:szCs w:val="18"/>
          <w:vertAlign w:val="superscript"/>
        </w:rPr>
        <w:t>er</w:t>
      </w:r>
      <w:r>
        <w:rPr>
          <w:rFonts w:ascii="Verdana" w:hAnsi="Verdana"/>
          <w:sz w:val="18"/>
          <w:szCs w:val="18"/>
        </w:rPr>
        <w:t xml:space="preserve"> janvier 2023</w:t>
      </w:r>
    </w:p>
    <w:p>
      <w:pPr>
        <w:pStyle w:val="ListParagraph"/>
        <w:widowControl/>
        <w:spacing w:after="160" w:before="0" w:line="259" w:lineRule="auto"/>
        <w:ind w:hanging="0" w:left="2160"/>
        <w:contextualSpacing/>
        <w:rPr>
          <w:rFonts w:ascii="Verdana" w:hAnsi="Verdana"/>
          <w:sz w:val="18"/>
          <w:szCs w:val="18"/>
        </w:rPr>
      </w:pPr>
      <w:r>
        <w:rPr>
          <w:rFonts w:ascii="Verdana" w:hAnsi="Verdana"/>
          <w:sz w:val="18"/>
          <w:szCs w:val="18"/>
        </w:rPr>
      </w:r>
    </w:p>
    <w:p>
      <w:pPr>
        <w:pStyle w:val="ListParagraph"/>
        <w:rPr>
          <w:rFonts w:ascii="Verdana" w:hAnsi="Verdana"/>
          <w:b/>
          <w:b/>
          <w:bCs/>
          <w:sz w:val="18"/>
          <w:szCs w:val="18"/>
        </w:rPr>
      </w:pPr>
      <w:r>
        <w:rPr>
          <w:rFonts w:ascii="Verdana" w:hAnsi="Verdana"/>
          <w:b/>
          <w:bCs/>
          <w:sz w:val="18"/>
          <w:szCs w:val="18"/>
        </w:rPr>
      </w:r>
    </w:p>
    <w:p>
      <w:pPr>
        <w:pStyle w:val="ListParagraph"/>
        <w:widowControl/>
        <w:numPr>
          <w:ilvl w:val="0"/>
          <w:numId w:val="4"/>
        </w:numPr>
        <w:spacing w:after="160" w:before="0" w:line="259" w:lineRule="auto"/>
        <w:contextualSpacing/>
        <w:rPr>
          <w:rFonts w:ascii="Verdana" w:hAnsi="Verdana"/>
          <w:b/>
          <w:b/>
          <w:bCs/>
          <w:sz w:val="18"/>
          <w:szCs w:val="18"/>
          <w:u w:val="single"/>
        </w:rPr>
      </w:pPr>
      <w:r>
        <w:rPr>
          <w:rFonts w:ascii="Verdana" w:hAnsi="Verdana"/>
          <w:b/>
          <w:bCs/>
          <w:sz w:val="18"/>
          <w:szCs w:val="18"/>
          <w:u w:val="single"/>
        </w:rPr>
        <w:t>Mutuelle</w:t>
      </w:r>
    </w:p>
    <w:p>
      <w:pPr>
        <w:pStyle w:val="ListParagraph"/>
        <w:rPr>
          <w:rFonts w:ascii="Verdana" w:hAnsi="Verdana"/>
          <w:b/>
          <w:b/>
          <w:bCs/>
          <w:sz w:val="18"/>
          <w:szCs w:val="18"/>
        </w:rPr>
      </w:pPr>
      <w:r>
        <w:rPr>
          <w:rFonts w:ascii="Verdana" w:hAnsi="Verdana"/>
          <w:b/>
          <w:bCs/>
          <w:sz w:val="18"/>
          <w:szCs w:val="18"/>
        </w:rPr>
        <w:t xml:space="preserve"> </w:t>
      </w:r>
    </w:p>
    <w:p>
      <w:pPr>
        <w:pStyle w:val="Normal"/>
        <w:ind w:hanging="0" w:left="708"/>
        <w:rPr>
          <w:rFonts w:ascii="Verdana" w:hAnsi="Verdana"/>
          <w:sz w:val="18"/>
          <w:szCs w:val="18"/>
        </w:rPr>
      </w:pPr>
      <w:r>
        <w:rPr>
          <w:rFonts w:ascii="Verdana" w:hAnsi="Verdana"/>
          <w:sz w:val="18"/>
          <w:szCs w:val="18"/>
        </w:rPr>
        <w:t>La mutuelle continuera à être prise en charge à 100% par l’employeur sur la part isolée au titre de 2023 soit 59€ / mois.</w:t>
      </w:r>
    </w:p>
    <w:p>
      <w:pPr>
        <w:pStyle w:val="Normal"/>
        <w:ind w:hanging="0" w:left="708"/>
        <w:rPr>
          <w:rFonts w:ascii="Verdana" w:hAnsi="Verdana"/>
          <w:sz w:val="18"/>
          <w:szCs w:val="18"/>
        </w:rPr>
      </w:pPr>
      <w:r>
        <w:rPr>
          <w:rFonts w:ascii="Verdana" w:hAnsi="Verdana"/>
          <w:sz w:val="18"/>
          <w:szCs w:val="18"/>
        </w:rPr>
        <w:t>Les garanties resteront les mêmes qu’actuellement.</w:t>
      </w:r>
    </w:p>
    <w:p>
      <w:pPr>
        <w:pStyle w:val="Normal"/>
        <w:widowControl/>
        <w:spacing w:after="0" w:before="60"/>
        <w:ind w:hanging="0" w:right="397"/>
        <w:jc w:val="both"/>
        <w:rPr>
          <w:rFonts w:ascii="Calibri" w:asciiTheme="minorHAnsi" w:cs="Calibri" w:cstheme="minorHAnsi" w:eastAsia="Times New Roman" w:hAnsi="Calibri" w:hAnsiTheme="minorHAnsi"/>
          <w:lang w:eastAsia="fr-FR"/>
        </w:rPr>
      </w:pPr>
      <w:r>
        <w:rPr>
          <w:rFonts w:cs="Calibri" w:cstheme="minorHAnsi" w:eastAsia="Times New Roman"/>
          <w:lang w:eastAsia="fr-FR"/>
        </w:rPr>
      </w:r>
    </w:p>
    <w:p>
      <w:pPr>
        <w:pStyle w:val="ListParagraph"/>
        <w:widowControl/>
        <w:numPr>
          <w:ilvl w:val="0"/>
          <w:numId w:val="4"/>
        </w:numPr>
        <w:spacing w:after="160" w:before="0" w:line="259" w:lineRule="auto"/>
        <w:contextualSpacing/>
        <w:rPr>
          <w:rFonts w:ascii="Verdana" w:hAnsi="Verdana"/>
          <w:b/>
          <w:b/>
          <w:bCs/>
          <w:sz w:val="18"/>
          <w:szCs w:val="18"/>
          <w:u w:val="single"/>
        </w:rPr>
      </w:pPr>
      <w:r>
        <w:rPr>
          <w:rFonts w:ascii="Verdana" w:hAnsi="Verdana"/>
          <w:b/>
          <w:bCs/>
          <w:sz w:val="18"/>
          <w:szCs w:val="18"/>
          <w:u w:val="single"/>
        </w:rPr>
        <w:t>Conditions de travail et qualité de vie au travail</w:t>
      </w:r>
    </w:p>
    <w:p>
      <w:pPr>
        <w:pStyle w:val="ListParagraph"/>
        <w:widowControl/>
        <w:spacing w:after="160" w:before="0" w:line="259" w:lineRule="auto"/>
        <w:contextualSpacing/>
        <w:rPr>
          <w:rFonts w:ascii="Verdana" w:hAnsi="Verdana"/>
          <w:b/>
          <w:b/>
          <w:bCs/>
          <w:sz w:val="18"/>
          <w:szCs w:val="18"/>
          <w:u w:val="single"/>
        </w:rPr>
      </w:pPr>
      <w:r>
        <w:rPr>
          <w:rFonts w:ascii="Verdana" w:hAnsi="Verdana"/>
          <w:b/>
          <w:bCs/>
          <w:sz w:val="18"/>
          <w:szCs w:val="18"/>
          <w:u w:val="single"/>
        </w:rPr>
      </w:r>
    </w:p>
    <w:p>
      <w:pPr>
        <w:pStyle w:val="ListParagraph"/>
        <w:widowControl/>
        <w:numPr>
          <w:ilvl w:val="1"/>
          <w:numId w:val="4"/>
        </w:numPr>
        <w:spacing w:after="160" w:before="0" w:line="259" w:lineRule="auto"/>
        <w:contextualSpacing/>
        <w:rPr>
          <w:rFonts w:ascii="Verdana" w:hAnsi="Verdana"/>
          <w:b/>
          <w:b/>
          <w:bCs/>
          <w:sz w:val="18"/>
          <w:szCs w:val="18"/>
        </w:rPr>
      </w:pPr>
      <w:r>
        <w:rPr>
          <w:rFonts w:ascii="Verdana" w:hAnsi="Verdana"/>
          <w:b/>
          <w:bCs/>
          <w:sz w:val="18"/>
          <w:szCs w:val="18"/>
        </w:rPr>
        <w:t>Jours enfants malades</w:t>
      </w:r>
    </w:p>
    <w:p>
      <w:pPr>
        <w:pStyle w:val="Normal"/>
        <w:widowControl/>
        <w:spacing w:after="0" w:before="60"/>
        <w:ind w:hanging="0" w:right="397"/>
        <w:jc w:val="both"/>
        <w:rPr>
          <w:rFonts w:ascii="Verdana" w:hAnsi="Verdana"/>
          <w:sz w:val="18"/>
          <w:szCs w:val="18"/>
        </w:rPr>
      </w:pPr>
      <w:r>
        <w:rPr>
          <w:rFonts w:ascii="Verdana" w:hAnsi="Verdana"/>
          <w:sz w:val="18"/>
          <w:szCs w:val="18"/>
        </w:rPr>
        <w:t xml:space="preserve">Conscients que l’équilibre vie professionnelle et vie personnelle est un enjeu majeur, la Direction accepte que les termes de notre Accord AOTT concernant l’octroi de jours d’absences pour enfants malades valent, en valeur identique, pour chaque enfant. Ainsi le/la salarié.e dispose désormais d’une autorisation d’absence (sous le même schéma et obligations) d’une journée par an au total et par enfant malade de moins de 16 ans et à charge, et de 2 jours par an au total et par enfant malade de moins de 3 ans. </w:t>
      </w:r>
    </w:p>
    <w:p>
      <w:pPr>
        <w:pStyle w:val="Normal"/>
        <w:widowControl/>
        <w:spacing w:after="0" w:before="60"/>
        <w:ind w:hanging="0" w:right="397"/>
        <w:jc w:val="both"/>
        <w:rPr>
          <w:rFonts w:ascii="Verdana" w:hAnsi="Verdana"/>
          <w:sz w:val="18"/>
          <w:szCs w:val="18"/>
        </w:rPr>
      </w:pPr>
      <w:r>
        <w:rPr>
          <w:rFonts w:ascii="Verdana" w:hAnsi="Verdana"/>
          <w:sz w:val="18"/>
          <w:szCs w:val="18"/>
        </w:rPr>
      </w:r>
    </w:p>
    <w:p>
      <w:pPr>
        <w:pStyle w:val="ListParagraph"/>
        <w:widowControl/>
        <w:numPr>
          <w:ilvl w:val="1"/>
          <w:numId w:val="4"/>
        </w:numPr>
        <w:spacing w:after="160" w:before="0" w:line="259" w:lineRule="auto"/>
        <w:contextualSpacing/>
        <w:rPr>
          <w:rFonts w:ascii="Verdana" w:hAnsi="Verdana"/>
          <w:b/>
          <w:b/>
          <w:bCs/>
          <w:sz w:val="18"/>
          <w:szCs w:val="18"/>
        </w:rPr>
      </w:pPr>
      <w:r>
        <w:rPr>
          <w:rFonts w:ascii="Verdana" w:hAnsi="Verdana"/>
          <w:b/>
          <w:bCs/>
          <w:sz w:val="18"/>
          <w:szCs w:val="18"/>
        </w:rPr>
        <w:t>Travail des seniors</w:t>
      </w:r>
    </w:p>
    <w:p>
      <w:pPr>
        <w:pStyle w:val="Normal"/>
        <w:jc w:val="both"/>
        <w:rPr>
          <w:rFonts w:ascii="Verdana" w:cs="Arial" w:hAnsi="Verdana"/>
          <w:sz w:val="18"/>
          <w:szCs w:val="18"/>
        </w:rPr>
      </w:pPr>
      <w:r>
        <w:rPr>
          <w:rFonts w:ascii="Verdana" w:cs="Arial" w:hAnsi="Verdana"/>
          <w:sz w:val="18"/>
          <w:szCs w:val="18"/>
        </w:rPr>
        <w:t>La Direction s’engage à réaliser, en collaboration avec ses représentants du personnel, un travail afin d’élaborer un nouvel accord pour l’emploi des séniors courant janvier.</w:t>
      </w:r>
    </w:p>
    <w:p>
      <w:pPr>
        <w:pStyle w:val="Normal"/>
        <w:jc w:val="both"/>
        <w:rPr>
          <w:rFonts w:ascii="Verdana" w:cs="Arial" w:hAnsi="Verdana"/>
          <w:sz w:val="18"/>
          <w:szCs w:val="18"/>
        </w:rPr>
      </w:pPr>
      <w:r>
        <w:rPr>
          <w:rFonts w:ascii="Verdana" w:cs="Arial" w:hAnsi="Verdana"/>
          <w:sz w:val="18"/>
          <w:szCs w:val="18"/>
        </w:rPr>
      </w:r>
    </w:p>
    <w:p>
      <w:pPr>
        <w:pStyle w:val="Normal"/>
        <w:jc w:val="both"/>
        <w:rPr>
          <w:rFonts w:ascii="Verdana" w:cs="Arial" w:hAnsi="Verdana"/>
          <w:sz w:val="18"/>
          <w:szCs w:val="18"/>
        </w:rPr>
      </w:pPr>
      <w:r>
        <w:rPr>
          <w:rFonts w:ascii="Verdana" w:cs="Arial" w:hAnsi="Verdana"/>
          <w:sz w:val="18"/>
          <w:szCs w:val="18"/>
        </w:rPr>
      </w:r>
    </w:p>
    <w:p>
      <w:pPr>
        <w:pStyle w:val="ListParagraph"/>
        <w:widowControl/>
        <w:numPr>
          <w:ilvl w:val="0"/>
          <w:numId w:val="4"/>
        </w:numPr>
        <w:spacing w:after="160" w:before="0" w:line="259" w:lineRule="auto"/>
        <w:contextualSpacing/>
        <w:rPr>
          <w:rFonts w:ascii="Verdana" w:hAnsi="Verdana"/>
          <w:b/>
          <w:b/>
          <w:bCs/>
          <w:sz w:val="18"/>
          <w:szCs w:val="18"/>
          <w:u w:val="single"/>
        </w:rPr>
      </w:pPr>
      <w:r>
        <w:rPr>
          <w:rFonts w:ascii="Verdana" w:hAnsi="Verdana"/>
          <w:b/>
          <w:bCs/>
          <w:sz w:val="18"/>
          <w:szCs w:val="18"/>
          <w:u w:val="single"/>
        </w:rPr>
        <w:t>La gestion des emplois et des parcours</w:t>
      </w:r>
    </w:p>
    <w:p>
      <w:pPr>
        <w:pStyle w:val="Normal"/>
        <w:widowControl/>
        <w:spacing w:after="160" w:before="0" w:line="259" w:lineRule="auto"/>
        <w:rPr/>
      </w:pPr>
      <w:r>
        <w:rPr/>
        <w:t>La Direction s’engage à établir et à mener une politique de GPEC sur 2023.</w:t>
      </w:r>
    </w:p>
    <w:p>
      <w:pPr>
        <w:pStyle w:val="Normal"/>
        <w:ind w:hanging="0" w:left="360"/>
        <w:jc w:val="both"/>
        <w:rPr>
          <w:rFonts w:ascii="Verdana" w:cs="Arial" w:hAnsi="Verdana"/>
          <w:sz w:val="18"/>
          <w:szCs w:val="18"/>
        </w:rPr>
      </w:pPr>
      <w:r>
        <w:rPr>
          <w:rFonts w:ascii="Verdana" w:cs="Arial" w:hAnsi="Verdana"/>
          <w:sz w:val="18"/>
          <w:szCs w:val="18"/>
        </w:rPr>
      </w:r>
    </w:p>
    <w:p>
      <w:pPr>
        <w:pStyle w:val="ListParagraph"/>
        <w:widowControl/>
        <w:numPr>
          <w:ilvl w:val="0"/>
          <w:numId w:val="4"/>
        </w:numPr>
        <w:spacing w:after="160" w:before="0" w:line="259" w:lineRule="auto"/>
        <w:contextualSpacing/>
        <w:rPr>
          <w:rFonts w:ascii="Verdana" w:hAnsi="Verdana"/>
          <w:b/>
          <w:b/>
          <w:bCs/>
          <w:sz w:val="18"/>
          <w:szCs w:val="18"/>
          <w:u w:val="single"/>
        </w:rPr>
      </w:pPr>
      <w:r>
        <w:rPr>
          <w:rFonts w:ascii="Verdana" w:hAnsi="Verdana"/>
          <w:b/>
          <w:bCs/>
          <w:sz w:val="18"/>
          <w:szCs w:val="18"/>
          <w:u w:val="single"/>
        </w:rPr>
        <w:t>Divers</w:t>
      </w:r>
    </w:p>
    <w:p>
      <w:pPr>
        <w:pStyle w:val="Normal"/>
        <w:ind w:hanging="0" w:left="360"/>
        <w:rPr>
          <w:rFonts w:ascii="Verdana" w:hAnsi="Verdana"/>
          <w:b/>
          <w:b/>
          <w:bCs/>
          <w:sz w:val="18"/>
          <w:szCs w:val="18"/>
        </w:rPr>
      </w:pPr>
      <w:r>
        <w:rPr>
          <w:rFonts w:ascii="Verdana" w:hAnsi="Verdana"/>
          <w:b/>
          <w:bCs/>
          <w:sz w:val="18"/>
          <w:szCs w:val="18"/>
        </w:rPr>
      </w:r>
    </w:p>
    <w:p>
      <w:pPr>
        <w:pStyle w:val="ListParagraph"/>
        <w:numPr>
          <w:ilvl w:val="1"/>
          <w:numId w:val="4"/>
        </w:numPr>
        <w:rPr>
          <w:rFonts w:ascii="Verdana" w:hAnsi="Verdana"/>
          <w:b/>
          <w:b/>
          <w:bCs/>
          <w:sz w:val="18"/>
          <w:szCs w:val="18"/>
        </w:rPr>
      </w:pPr>
      <w:r>
        <w:rPr>
          <w:rFonts w:ascii="Verdana" w:hAnsi="Verdana"/>
          <w:b/>
          <w:bCs/>
          <w:sz w:val="18"/>
          <w:szCs w:val="18"/>
        </w:rPr>
        <w:t>Intéressement</w:t>
      </w:r>
    </w:p>
    <w:p>
      <w:pPr>
        <w:pStyle w:val="Normal"/>
        <w:jc w:val="both"/>
        <w:rPr>
          <w:rFonts w:ascii="Verdana" w:cs="Arial" w:hAnsi="Verdana"/>
          <w:sz w:val="18"/>
          <w:szCs w:val="18"/>
        </w:rPr>
      </w:pPr>
      <w:r>
        <w:rPr>
          <w:rFonts w:ascii="Verdana" w:cs="Arial" w:hAnsi="Verdana"/>
          <w:sz w:val="18"/>
          <w:szCs w:val="18"/>
        </w:rPr>
        <w:t>Un nouvel accord d’intéressement sera mis en œuvre en 2023. Des réunions seront programmées en janvier 2023.</w:t>
      </w:r>
    </w:p>
    <w:p>
      <w:pPr>
        <w:pStyle w:val="Normal"/>
        <w:widowControl/>
        <w:spacing w:after="0" w:before="60"/>
        <w:ind w:hanging="0" w:right="397"/>
        <w:jc w:val="both"/>
        <w:rPr>
          <w:rFonts w:ascii="Verdana" w:hAnsi="Verdana"/>
          <w:sz w:val="18"/>
          <w:szCs w:val="18"/>
        </w:rPr>
      </w:pPr>
      <w:r>
        <w:rPr>
          <w:rFonts w:ascii="Verdana" w:hAnsi="Verdana"/>
          <w:sz w:val="18"/>
          <w:szCs w:val="18"/>
        </w:rPr>
      </w:r>
    </w:p>
    <w:p>
      <w:pPr>
        <w:pStyle w:val="ListParagraph"/>
        <w:numPr>
          <w:ilvl w:val="1"/>
          <w:numId w:val="4"/>
        </w:numPr>
        <w:rPr>
          <w:rFonts w:ascii="Verdana" w:hAnsi="Verdana"/>
          <w:b/>
          <w:b/>
          <w:bCs/>
          <w:sz w:val="18"/>
          <w:szCs w:val="18"/>
        </w:rPr>
      </w:pPr>
      <w:r>
        <w:rPr>
          <w:rFonts w:ascii="Verdana" w:hAnsi="Verdana"/>
          <w:b/>
          <w:bCs/>
          <w:sz w:val="18"/>
          <w:szCs w:val="18"/>
        </w:rPr>
        <w:t>13eme mois</w:t>
      </w:r>
    </w:p>
    <w:p>
      <w:pPr>
        <w:pStyle w:val="Normal"/>
        <w:jc w:val="both"/>
        <w:rPr>
          <w:rFonts w:ascii="Verdana" w:cs="Arial" w:hAnsi="Verdana"/>
          <w:sz w:val="18"/>
          <w:szCs w:val="18"/>
        </w:rPr>
      </w:pPr>
      <w:r>
        <w:rPr>
          <w:rFonts w:ascii="Verdana" w:cs="Arial" w:hAnsi="Verdana"/>
          <w:sz w:val="18"/>
          <w:szCs w:val="18"/>
        </w:rPr>
        <w:t>La Direction va mener une réflexion sur la proratisation du 13</w:t>
      </w:r>
      <w:r>
        <w:rPr>
          <w:rFonts w:ascii="Verdana" w:cs="Arial" w:hAnsi="Verdana"/>
          <w:sz w:val="18"/>
          <w:szCs w:val="18"/>
          <w:vertAlign w:val="superscript"/>
        </w:rPr>
        <w:t>ème</w:t>
      </w:r>
      <w:r>
        <w:rPr>
          <w:rFonts w:ascii="Verdana" w:cs="Arial" w:hAnsi="Verdana"/>
          <w:sz w:val="18"/>
          <w:szCs w:val="18"/>
        </w:rPr>
        <w:t xml:space="preserve"> mois pour dynamiser les conditions d’embauche. </w:t>
      </w:r>
    </w:p>
    <w:p>
      <w:pPr>
        <w:pStyle w:val="Normal"/>
        <w:jc w:val="both"/>
        <w:rPr>
          <w:rFonts w:ascii="Verdana" w:cs="Arial" w:hAnsi="Verdana"/>
          <w:sz w:val="18"/>
          <w:szCs w:val="18"/>
        </w:rPr>
      </w:pPr>
      <w:r>
        <w:rPr>
          <w:rFonts w:ascii="Verdana" w:cs="Arial" w:hAnsi="Verdana"/>
          <w:sz w:val="18"/>
          <w:szCs w:val="18"/>
        </w:rPr>
      </w:r>
    </w:p>
    <w:p>
      <w:pPr>
        <w:pStyle w:val="ListParagraph"/>
        <w:numPr>
          <w:ilvl w:val="1"/>
          <w:numId w:val="4"/>
        </w:numPr>
        <w:rPr>
          <w:rFonts w:ascii="Verdana" w:cs="Arial" w:hAnsi="Verdana"/>
          <w:b/>
          <w:b/>
          <w:bCs/>
          <w:sz w:val="18"/>
          <w:szCs w:val="18"/>
        </w:rPr>
      </w:pPr>
      <w:r>
        <w:rPr>
          <w:rFonts w:ascii="Verdana" w:cs="Arial" w:hAnsi="Verdana"/>
          <w:b/>
          <w:bCs/>
          <w:sz w:val="18"/>
          <w:szCs w:val="18"/>
        </w:rPr>
        <w:t>Conducteurs accompagnants</w:t>
      </w:r>
    </w:p>
    <w:p>
      <w:pPr>
        <w:pStyle w:val="Normal"/>
        <w:jc w:val="both"/>
        <w:rPr>
          <w:rFonts w:ascii="Verdana" w:cs="Arial" w:hAnsi="Verdana"/>
          <w:sz w:val="18"/>
          <w:szCs w:val="18"/>
        </w:rPr>
      </w:pPr>
      <w:r>
        <w:rPr>
          <w:rFonts w:ascii="Verdana" w:cs="Arial" w:hAnsi="Verdana"/>
          <w:sz w:val="18"/>
          <w:szCs w:val="18"/>
        </w:rPr>
        <w:t>La Direction s’engage à réaliser une étude sur le sujet des conducteurs qui accompagnent les nouveaux conducteurs avec l’objectif de réfléchir à une prime.</w:t>
      </w:r>
    </w:p>
    <w:p>
      <w:pPr>
        <w:pStyle w:val="Normal"/>
        <w:widowControl/>
        <w:spacing w:after="0" w:before="60"/>
        <w:ind w:hanging="0" w:right="397"/>
        <w:jc w:val="both"/>
        <w:rPr>
          <w:rFonts w:ascii="Verdana" w:hAnsi="Verdana"/>
          <w:sz w:val="18"/>
          <w:szCs w:val="18"/>
        </w:rPr>
      </w:pPr>
      <w:r>
        <w:rPr>
          <w:rFonts w:ascii="Verdana" w:hAnsi="Verdana"/>
          <w:sz w:val="18"/>
          <w:szCs w:val="18"/>
        </w:rPr>
      </w:r>
    </w:p>
    <w:p>
      <w:pPr>
        <w:pStyle w:val="Normal"/>
        <w:jc w:val="both"/>
        <w:rPr/>
      </w:pPr>
      <w:r>
        <w:rPr/>
      </w:r>
    </w:p>
    <w:p>
      <w:pPr>
        <w:pStyle w:val="Normal"/>
        <w:jc w:val="both"/>
        <w:rPr/>
      </w:pPr>
      <w:r>
        <w:rPr/>
      </w:r>
    </w:p>
    <w:p>
      <w:pPr>
        <w:pStyle w:val="Normal"/>
        <w:jc w:val="both"/>
        <w:rPr/>
      </w:pPr>
      <w:r>
        <w:rPr/>
        <w:t>Après avoir examiné les propositions faites par la direction, les organisations syndicales ont exprimé leur accord global sur ce résultat des négociations au titre de l’année 2023.</w:t>
      </w:r>
    </w:p>
    <w:p>
      <w:pPr>
        <w:pStyle w:val="Normal"/>
        <w:jc w:val="both"/>
        <w:rPr/>
      </w:pPr>
      <w:r>
        <w:rPr/>
        <w:t>Le présent procès-verbal clôture donc les négociations annuelles obligatoires au titre de l’année 2023.</w:t>
      </w:r>
    </w:p>
    <w:p>
      <w:pPr>
        <w:pStyle w:val="Normal"/>
        <w:jc w:val="both"/>
        <w:rPr/>
      </w:pPr>
      <w:r>
        <w:rPr/>
      </w:r>
    </w:p>
    <w:p>
      <w:pPr>
        <w:pStyle w:val="Normal"/>
        <w:ind w:hanging="0" w:right="-1"/>
        <w:jc w:val="both"/>
        <w:rPr/>
      </w:pPr>
      <w:r>
        <w:rPr/>
        <w:t>Les dispositions du présent procès-verbal sont à valoir sur toutes autres dispositions de même nature ou objet qui pourraient résulter des dispositions conventionnelles nationales, régionales ou locales au sein de la branche professionnelle.</w:t>
      </w:r>
    </w:p>
    <w:p>
      <w:pPr>
        <w:pStyle w:val="Normal"/>
        <w:jc w:val="both"/>
        <w:rPr/>
      </w:pPr>
      <w:r>
        <w:rPr/>
      </w:r>
    </w:p>
    <w:p>
      <w:pPr>
        <w:pStyle w:val="Normal"/>
        <w:jc w:val="both"/>
        <w:rPr/>
      </w:pPr>
      <w:r>
        <w:rPr/>
        <w:t>Le présent texte est conclu à durée indéterminée.</w:t>
      </w:r>
    </w:p>
    <w:p>
      <w:pPr>
        <w:pStyle w:val="Normal"/>
        <w:jc w:val="both"/>
        <w:rPr/>
      </w:pPr>
      <w:r>
        <w:rPr/>
      </w:r>
    </w:p>
    <w:p>
      <w:pPr>
        <w:pStyle w:val="Normal"/>
        <w:spacing w:after="240" w:before="0"/>
        <w:jc w:val="both"/>
        <w:rPr/>
      </w:pPr>
      <w:r>
        <w:rPr/>
        <w:t>Conformément à l'article L.2231-5 du Code du travail, le texte du présent procès-verbal sera notifié par la partie la plus diligente à l'ensemble des organisations représentatives à l'issue de la procédure de signature.</w:t>
      </w:r>
    </w:p>
    <w:p>
      <w:pPr>
        <w:pStyle w:val="Normal"/>
        <w:spacing w:after="240" w:before="0"/>
        <w:jc w:val="both"/>
        <w:rPr/>
      </w:pPr>
      <w:r>
        <w:rPr/>
        <w:t>Le présent accord sera applicable, le jour suivant les formalités de dépôt prévues à l'article L.2231-6 et suivants du Code du travail.</w:t>
      </w:r>
    </w:p>
    <w:p>
      <w:pPr>
        <w:pStyle w:val="Normal"/>
        <w:spacing w:after="240" w:before="0"/>
        <w:jc w:val="both"/>
        <w:rPr/>
      </w:pPr>
      <w:r>
        <w:rPr/>
        <w:t>Ainsi, une fois expiré le délai d'opposition des organisations syndicales non-signataires, la partie la plus diligente déposera l'accord à la DIRECCTE et au secrétariat-greffe du Conseil de prud'hommes du lieu de la conclusion de l'accord.</w:t>
      </w:r>
    </w:p>
    <w:p>
      <w:pPr>
        <w:pStyle w:val="Normal"/>
        <w:jc w:val="both"/>
        <w:rPr/>
      </w:pPr>
      <w:r>
        <w:rPr/>
        <w:t>Conformément à l’article L. 2261-7 du Code du travail, les parties signataires du présent procès-verbal ont la faculté de le réviser.</w:t>
      </w:r>
    </w:p>
    <w:p>
      <w:pPr>
        <w:pStyle w:val="Normal"/>
        <w:jc w:val="both"/>
        <w:rPr/>
      </w:pPr>
      <w:r>
        <w:rPr/>
      </w:r>
    </w:p>
    <w:p>
      <w:pPr>
        <w:pStyle w:val="Normal"/>
        <w:jc w:val="both"/>
        <w:rPr/>
      </w:pPr>
      <w:r>
        <w:rPr/>
        <w:t>La demande de révision peut intervenir à tout moment, par l’une ou l’autre des parties signataires. Elle doit être adressée par lettre recommandée avec accusé de réception à chaque signataire.</w:t>
      </w:r>
    </w:p>
    <w:p>
      <w:pPr>
        <w:pStyle w:val="Normal"/>
        <w:jc w:val="both"/>
        <w:rPr/>
      </w:pPr>
      <w:r>
        <w:rPr/>
      </w:r>
    </w:p>
    <w:p>
      <w:pPr>
        <w:pStyle w:val="Normal"/>
        <w:jc w:val="both"/>
        <w:rPr/>
      </w:pPr>
      <w:r>
        <w:rPr/>
        <w:t>Tout signataire introduisant une demande de révision doit l’accompagner d’un projet sur les points à réviser.</w:t>
      </w:r>
    </w:p>
    <w:p>
      <w:pPr>
        <w:pStyle w:val="Normal"/>
        <w:jc w:val="both"/>
        <w:rPr/>
      </w:pPr>
      <w:r>
        <w:rPr/>
      </w:r>
    </w:p>
    <w:p>
      <w:pPr>
        <w:pStyle w:val="Normal"/>
        <w:jc w:val="both"/>
        <w:rPr/>
      </w:pPr>
      <w:r>
        <w:rPr/>
        <w:t>Toute modification du présent accord donnera lieu à l’établissement d’un avenant. Ce dernier sera soumis aux mêmes formalités de publicité et de dépôt que celles donnant lieu à la signature de présent accord. L’avenant de révision devra être signé par au moins l’une des organisations syndicales représentatives de salariés signataires de l’accord ou y ayant adhéré, selon les dispositions légales.</w:t>
      </w:r>
    </w:p>
    <w:p>
      <w:pPr>
        <w:pStyle w:val="Normal"/>
        <w:jc w:val="both"/>
        <w:rPr/>
      </w:pPr>
      <w:r>
        <w:rPr/>
      </w:r>
    </w:p>
    <w:p>
      <w:pPr>
        <w:pStyle w:val="Normal"/>
        <w:tabs>
          <w:tab w:pos="708" w:val="clear"/>
          <w:tab w:leader="none" w:pos="5529" w:val="left"/>
        </w:tabs>
        <w:jc w:val="both"/>
        <w:rPr/>
      </w:pPr>
      <w:r>
        <w:rPr>
          <w:rFonts w:cs="Calibri" w:cstheme="minorHAnsi"/>
        </w:rPr>
        <w:t xml:space="preserve">Le présent accord pourra être dénoncé à tout moment, sous réserve d’un préavis d’un mois, soit par la direction de l’Entreprise, soit par l’ensemble des organisations syndicales signataires. La dénonciation devra être notifiée par lettre recommandée avec accusé de réception, adressée à tous les signataires. </w:t>
      </w:r>
      <w:r>
        <w:rPr/>
        <w:t xml:space="preserve">La dénonciation sera régie par les articles L. 2261-9 et suivants du Code du travail. </w:t>
      </w:r>
    </w:p>
    <w:p>
      <w:pPr>
        <w:pStyle w:val="Normal"/>
        <w:tabs>
          <w:tab w:pos="708" w:val="clear"/>
          <w:tab w:leader="none" w:pos="5529" w:val="left"/>
        </w:tabs>
        <w:jc w:val="both"/>
        <w:rPr/>
      </w:pPr>
      <w:r>
        <w:rPr/>
      </w:r>
    </w:p>
    <w:p>
      <w:pPr>
        <w:pStyle w:val="Normal"/>
        <w:tabs>
          <w:tab w:pos="708" w:val="clear"/>
          <w:tab w:leader="none" w:pos="5529" w:val="left"/>
        </w:tabs>
        <w:jc w:val="both"/>
        <w:rPr/>
      </w:pPr>
      <w:r>
        <w:rPr/>
      </w:r>
    </w:p>
    <w:p>
      <w:pPr>
        <w:pStyle w:val="Normal"/>
        <w:tabs>
          <w:tab w:pos="708" w:val="clear"/>
          <w:tab w:leader="none" w:pos="5529" w:val="left"/>
        </w:tabs>
        <w:jc w:val="both"/>
        <w:rPr>
          <w:rFonts w:ascii="Calibri" w:asciiTheme="minorHAnsi" w:cs="Calibri" w:cstheme="minorHAnsi" w:hAnsi="Calibri" w:hAnsiTheme="minorHAnsi"/>
        </w:rPr>
      </w:pPr>
      <w:r>
        <w:rPr/>
        <w:t>Le 30 novembre 2022, en 5 exemplaires</w:t>
      </w:r>
    </w:p>
    <w:p>
      <w:pPr>
        <w:pStyle w:val="Normal"/>
        <w:jc w:val="both"/>
        <w:rPr/>
      </w:pPr>
      <w:r>
        <w:rPr/>
      </w:r>
    </w:p>
    <w:p>
      <w:pPr>
        <w:pStyle w:val="Normal"/>
        <w:widowControl/>
        <w:ind w:hanging="4956" w:left="4956"/>
        <w:jc w:val="both"/>
        <w:rPr>
          <w:rFonts w:eastAsia="MS Mincho"/>
          <w:lang w:eastAsia="ja-JP"/>
        </w:rPr>
      </w:pPr>
      <w:r>
        <w:rPr>
          <w:rFonts w:eastAsia="MS Mincho"/>
          <w:b/>
          <w:lang w:eastAsia="ja-JP"/>
        </w:rPr>
        <w:t xml:space="preserve">Pour l’entreprise </w:t>
      </w:r>
      <w:r>
        <w:rPr>
          <w:rFonts w:eastAsia="MS Mincho"/>
          <w:b/>
          <w:lang w:eastAsia="ja-JP"/>
        </w:rPr>
        <w:t xml:space="preserve">VFD </w:t>
      </w:r>
      <w:r>
        <w:rPr>
          <w:rFonts w:eastAsia="MS Mincho"/>
          <w:b/>
          <w:lang w:eastAsia="ja-JP"/>
        </w:rPr>
        <w:t>SAS</w:t>
        <w:tab/>
        <w:t>pour les Organisations Syndicales</w:t>
      </w:r>
      <w:r>
        <w:rPr>
          <w:rFonts w:eastAsia="MS Mincho"/>
          <w:lang w:eastAsia="ja-JP"/>
        </w:rPr>
        <w:t xml:space="preserve"> </w:t>
      </w:r>
      <w:r>
        <w:rPr>
          <w:rFonts w:eastAsia="MS Mincho"/>
          <w:b/>
          <w:lang w:eastAsia="ja-JP"/>
        </w:rPr>
        <w:t xml:space="preserve">Représentatives </w:t>
      </w:r>
    </w:p>
    <w:p>
      <w:pPr>
        <w:pStyle w:val="Normal"/>
        <w:widowControl/>
        <w:jc w:val="both"/>
        <w:rPr>
          <w:rFonts w:eastAsia="MS Mincho"/>
          <w:lang w:eastAsia="ja-JP"/>
        </w:rPr>
      </w:pPr>
      <w:r>
        <w:rPr>
          <w:rFonts w:eastAsia="MS Mincho"/>
          <w:lang w:eastAsia="ja-JP"/>
        </w:rPr>
        <w:t xml:space="preserve">Le Président Directeur Général </w:t>
        <w:tab/>
        <w:t xml:space="preserve">                                             </w:t>
      </w:r>
    </w:p>
    <w:p>
      <w:pPr>
        <w:pStyle w:val="Normal"/>
        <w:widowControl/>
        <w:ind w:firstLine="708" w:left="4248"/>
        <w:jc w:val="both"/>
        <w:rPr>
          <w:rFonts w:eastAsia="MS Mincho"/>
          <w:lang w:eastAsia="ja-JP"/>
        </w:rPr>
      </w:pPr>
      <w:r>
        <w:rPr>
          <w:rFonts w:eastAsia="MS Mincho"/>
          <w:lang w:eastAsia="ja-JP"/>
        </w:rPr>
        <w:t>Pour la CFTC,</w:t>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t xml:space="preserve">Pour la CGT, </w:t>
      </w:r>
    </w:p>
    <w:p>
      <w:pPr>
        <w:pStyle w:val="Normal"/>
        <w:widowControl/>
        <w:jc w:val="both"/>
        <w:rPr>
          <w:rFonts w:eastAsia="MS Mincho"/>
          <w:lang w:eastAsia="ja-JP"/>
        </w:rPr>
      </w:pPr>
      <w:r>
        <w:rPr>
          <w:rFonts w:eastAsia="MS Mincho"/>
          <w:lang w:eastAsia="ja-JP"/>
        </w:rPr>
      </w:r>
    </w:p>
    <w:p>
      <w:pPr>
        <w:pStyle w:val="Normal"/>
        <w:widowControl/>
        <w:jc w:val="both"/>
        <w:rPr>
          <w:rFonts w:eastAsia="MS Mincho"/>
          <w:lang w:eastAsia="ja-JP"/>
        </w:rPr>
      </w:pPr>
      <w:r>
        <w:rPr>
          <w:rFonts w:eastAsia="MS Mincho"/>
          <w:lang w:eastAsia="ja-JP"/>
        </w:rPr>
      </w:r>
    </w:p>
    <w:p>
      <w:pPr>
        <w:pStyle w:val="Normal"/>
        <w:widowControl/>
        <w:jc w:val="both"/>
        <w:rPr>
          <w:rFonts w:eastAsia="MS Mincho"/>
          <w:lang w:eastAsia="ja-JP"/>
        </w:rPr>
      </w:pPr>
      <w:r>
        <w:rPr>
          <w:rFonts w:eastAsia="MS Mincho"/>
          <w:lang w:eastAsia="ja-JP"/>
        </w:rPr>
      </w:r>
    </w:p>
    <w:p>
      <w:pPr>
        <w:pStyle w:val="Normal"/>
        <w:widowControl/>
        <w:jc w:val="both"/>
        <w:rPr>
          <w:rFonts w:eastAsia="MS Mincho"/>
          <w:lang w:eastAsia="ja-JP"/>
        </w:rPr>
      </w:pPr>
      <w:r>
        <w:rPr>
          <w:rFonts w:eastAsia="MS Mincho"/>
          <w:lang w:eastAsia="ja-JP"/>
        </w:rPr>
      </w:r>
    </w:p>
    <w:p>
      <w:pPr>
        <w:pStyle w:val="Normal"/>
        <w:widowControl/>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t xml:space="preserve">Pour FO, </w:t>
      </w:r>
    </w:p>
    <w:p>
      <w:pPr>
        <w:pStyle w:val="Normal"/>
        <w:widowControl/>
        <w:jc w:val="both"/>
        <w:rPr>
          <w:rFonts w:eastAsia="MS Mincho"/>
          <w:lang w:eastAsia="ja-JP"/>
        </w:rPr>
      </w:pPr>
      <w:r>
        <w:rPr>
          <w:rFonts w:eastAsia="MS Mincho"/>
          <w:lang w:eastAsia="ja-JP"/>
        </w:rPr>
      </w:r>
    </w:p>
    <w:p>
      <w:pPr>
        <w:pStyle w:val="Normal"/>
        <w:widowControl/>
        <w:jc w:val="both"/>
        <w:rPr>
          <w:rFonts w:eastAsia="MS Mincho"/>
          <w:lang w:eastAsia="ja-JP"/>
        </w:rPr>
      </w:pPr>
      <w:r>
        <w:rPr>
          <w:rFonts w:eastAsia="MS Mincho"/>
          <w:lang w:eastAsia="ja-JP"/>
        </w:rPr>
      </w:r>
    </w:p>
    <w:p>
      <w:pPr>
        <w:pStyle w:val="Normal"/>
        <w:widowControl/>
        <w:jc w:val="both"/>
        <w:rPr>
          <w:rFonts w:eastAsia="MS Mincho"/>
          <w:lang w:eastAsia="ja-JP"/>
        </w:rPr>
      </w:pPr>
      <w:r>
        <w:rPr>
          <w:rFonts w:eastAsia="MS Mincho"/>
          <w:lang w:eastAsia="ja-JP"/>
        </w:rPr>
      </w:r>
    </w:p>
    <w:p>
      <w:pPr>
        <w:pStyle w:val="Normal"/>
        <w:widowControl/>
        <w:jc w:val="both"/>
        <w:rPr>
          <w:rFonts w:eastAsia="MS Mincho"/>
          <w:lang w:eastAsia="ja-JP"/>
        </w:rPr>
      </w:pPr>
      <w:r>
        <w:rPr>
          <w:rFonts w:eastAsia="MS Mincho"/>
          <w:lang w:eastAsia="ja-JP"/>
        </w:rPr>
      </w:r>
    </w:p>
    <w:p>
      <w:pPr>
        <w:pStyle w:val="Normal"/>
        <w:widowControl/>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t>Pour SUD SOLIDAIRES</w:t>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sectPr>
          <w:footerReference r:id="rId2" w:type="default"/>
          <w:type w:val="nextPage"/>
          <w:pgSz w:h="16838" w:w="11906"/>
          <w:pgMar w:bottom="1417" w:footer="708" w:gutter="0" w:header="0" w:left="1417" w:right="1417" w:top="851"/>
          <w:pgNumType w:fmt="decimal"/>
          <w:formProt w:val="false"/>
          <w:textDirection w:val="lrTb"/>
          <w:docGrid w:charSpace="4096" w:linePitch="360" w:type="default"/>
        </w:sectPr>
        <w:pStyle w:val="Normal"/>
        <w:widowControl/>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mc:AlternateContent>
          <mc:Choice Requires="wps">
            <w:drawing>
              <wp:anchor allowOverlap="1" behindDoc="0" distB="45720" distL="118745" distR="113665" distT="50165" layoutInCell="0" locked="0" relativeHeight="2" simplePos="0" wp14:anchorId="438749CE">
                <wp:simplePos x="0" y="0"/>
                <wp:positionH relativeFrom="page">
                  <wp:posOffset>3497580</wp:posOffset>
                </wp:positionH>
                <wp:positionV relativeFrom="paragraph">
                  <wp:posOffset>635</wp:posOffset>
                </wp:positionV>
                <wp:extent cx="4671695" cy="1020445"/>
                <wp:effectExtent b="22225" l="0" r="15240" t="0"/>
                <wp:wrapSquare wrapText="bothSides"/>
                <wp:docPr id="1" name="Zone de texte 2"/>
                <a:graphic xmlns:a="http://schemas.openxmlformats.org/drawingml/2006/main">
                  <a:graphicData uri="http://schemas.microsoft.com/office/word/2010/wordprocessingShape">
                    <wps:wsp>
                      <wps:cNvSpPr/>
                      <wps:spPr>
                        <a:xfrm>
                          <a:off x="0" y="0"/>
                          <a:ext cx="4671000" cy="101988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udecadre"/>
                              <w:jc w:val="center"/>
                              <w:rPr>
                                <w:sz w:val="40"/>
                                <w:szCs w:val="40"/>
                              </w:rPr>
                            </w:pPr>
                            <w:r>
                              <w:rPr>
                                <w:sz w:val="40"/>
                                <w:szCs w:val="40"/>
                              </w:rPr>
                              <w:t xml:space="preserve">Annexe 2 : Grille salaires personnel de conduite </w:t>
                            </w:r>
                          </w:p>
                          <w:p>
                            <w:pPr>
                              <w:pStyle w:val="Contenudecadre"/>
                              <w:jc w:val="center"/>
                              <w:rPr>
                                <w:sz w:val="40"/>
                                <w:szCs w:val="40"/>
                              </w:rPr>
                            </w:pPr>
                            <w:r>
                              <w:rPr>
                                <w:sz w:val="40"/>
                                <w:szCs w:val="40"/>
                              </w:rPr>
                              <w:t>XXX 2023</w:t>
                            </w:r>
                          </w:p>
                        </w:txbxContent>
                      </wps:txbx>
                      <wps:bodyPr>
                        <a:spAutoFit/>
                      </wps:bodyPr>
                    </wps:wsp>
                  </a:graphicData>
                </a:graphic>
                <wp14:sizeRelV relativeFrom="margin">
                  <wp14:pctHeight>20000</wp14:pctHeight>
                </wp14:sizeRelV>
              </wp:anchor>
            </w:drawing>
          </mc:Choice>
          <mc:Fallback>
            <w:pict>
              <v:rect ID="Zone de texte 2" fillcolor="white" id="shape_0" path="m0,0l-2147483645,0l-2147483645,-2147483646l0,-2147483646xe" stroked="t" style="position:absolute;margin-left:275.4pt;margin-top:0pt;width:367.75pt;height:80.25pt;mso-wrap-style:square;v-text-anchor:top;mso-position-horizontal-relative:page" wp14:anchorId="438749CE">
                <v:fill color2="black" o:detectmouseclick="t" type="solid"/>
                <v:stroke color="black" endcap="flat" joinstyle="miter" weight="9360"/>
                <v:textbox>
                  <w:txbxContent>
                    <w:p>
                      <w:pPr>
                        <w:pStyle w:val="Contenudecadre"/>
                        <w:jc w:val="center"/>
                        <w:rPr>
                          <w:sz w:val="40"/>
                          <w:szCs w:val="40"/>
                        </w:rPr>
                      </w:pPr>
                      <w:r>
                        <w:rPr>
                          <w:sz w:val="40"/>
                          <w:szCs w:val="40"/>
                        </w:rPr>
                        <w:t xml:space="preserve">Annexe 2 : Grille salaires personnel de conduite </w:t>
                      </w:r>
                    </w:p>
                    <w:p>
                      <w:pPr>
                        <w:pStyle w:val="Contenudecadre"/>
                        <w:jc w:val="center"/>
                        <w:rPr>
                          <w:sz w:val="40"/>
                          <w:szCs w:val="40"/>
                        </w:rPr>
                      </w:pPr>
                      <w:r>
                        <w:rPr>
                          <w:sz w:val="40"/>
                          <w:szCs w:val="40"/>
                        </w:rPr>
                        <w:t>XXX 2023</w:t>
                      </w:r>
                    </w:p>
                  </w:txbxContent>
                </v:textbox>
                <w10:wrap type="square"/>
              </v:rect>
            </w:pict>
          </mc:Fallback>
        </mc:AlternateContent>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141" w:left="-1417"/>
        <w:jc w:val="both"/>
        <w:rPr>
          <w:rFonts w:eastAsia="MS Mincho"/>
          <w:lang w:eastAsia="ja-JP"/>
        </w:rPr>
      </w:pPr>
      <w:r>
        <w:rPr/>
        <w:object w:dxaOrig="27964" w:dyaOrig="3876">
          <v:shapetype coordsize="21600,21600" filled="f" id="shapetype_ole_rId3" o:preferrelative="t" o:spt="ole_rId3"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filled="f" id="ole_rId3" o:ole="" style="width:816.3pt;height:114.3pt;mso-wrap-distance-right:0pt" type="shapetype_ole_rId3">
            <v:imagedata o:title="" r:id="rId4"/>
          </v:shape>
          <o:OLEObject DrawAspect="Content" ObjectID="_253085030" ProgID="Excel.Sheet.12" ShapeID="ole_rId3" Type="Embed" r:id="rId3"/>
        </w:object>
      </w:r>
    </w:p>
    <w:p>
      <w:p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sectPr>
          <w:footerReference r:id="rId5" w:type="default"/>
          <w:type w:val="nextPage"/>
          <w:pgSz w:h="11906" w:orient="landscape" w:w="16838"/>
          <w:pgMar w:bottom="1418" w:footer="709" w:gutter="0" w:header="0" w:left="1418" w:right="851" w:top="1418"/>
          <w:pgNumType w:fmt="decimal"/>
          <w:formProt w:val="false"/>
          <w:textDirection w:val="lrTb"/>
          <w:docGrid w:charSpace="4096" w:linePitch="360" w:type="default"/>
        </w:sectPr>
        <w:pStyle w:val="Normal"/>
        <w:widowControl/>
        <w:ind w:firstLine="708" w:left="4248"/>
        <w:jc w:val="both"/>
        <w:rPr>
          <w:rFonts w:eastAsia="MS Mincho"/>
          <w:lang w:eastAsia="ja-JP"/>
        </w:rPr>
      </w:pPr>
      <w:r>
        <w:rPr>
          <w:rFonts w:eastAsia="MS Mincho"/>
          <w:lang w:eastAsia="ja-JP"/>
        </w:rPr>
      </w:r>
    </w:p>
    <w:p>
      <w:pPr>
        <w:pStyle w:val="Normal"/>
        <w:widowControl/>
        <w:ind w:firstLine="708" w:left="4248"/>
        <w:jc w:val="both"/>
        <w:rPr>
          <w:rFonts w:eastAsia="MS Mincho"/>
          <w:lang w:eastAsia="ja-JP"/>
        </w:rPr>
      </w:pPr>
      <w:r>
        <w:rPr>
          <w:rFonts w:eastAsia="MS Mincho"/>
          <w:lang w:eastAsia="ja-JP"/>
        </w:rPr>
      </w:r>
    </w:p>
    <w:p>
      <w:pPr>
        <w:pStyle w:val="Normal"/>
        <w:jc w:val="both"/>
        <w:rPr>
          <w:rFonts w:eastAsia="MS Mincho"/>
          <w:lang w:eastAsia="ja-JP"/>
        </w:rPr>
      </w:pPr>
      <w:r>
        <w:rPr/>
      </w:r>
    </w:p>
    <w:p>
      <w:pPr>
        <w:pStyle w:val="Normal"/>
        <w:widowControl/>
        <w:pBdr>
          <w:top w:color="000000" w:space="1" w:sz="4" w:val="single"/>
          <w:left w:color="000000" w:space="4" w:sz="4" w:val="single"/>
          <w:bottom w:color="000000" w:space="1" w:sz="4" w:val="single"/>
          <w:right w:color="000000" w:space="4" w:sz="4" w:val="single"/>
        </w:pBdr>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lang w:eastAsia="ja-JP"/>
        </w:rPr>
        <w:t>Annexe 1 : Tableau des revendications </w:t>
      </w:r>
    </w:p>
    <w:p>
      <w:pPr>
        <w:pStyle w:val="Normal"/>
        <w:widowControl/>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lang w:eastAsia="ja-JP"/>
        </w:rPr>
      </w:r>
    </w:p>
    <w:tbl>
      <w:tblPr>
        <w:tblStyle w:val="Grilledutableau"/>
        <w:tblW w:type="dxa" w:w="10201"/>
        <w:jc w:val="left"/>
        <w:tblInd w:type="dxa" w:w="0"/>
        <w:tblLayout w:type="fixed"/>
        <w:tblCellMar>
          <w:top w:type="dxa" w:w="0"/>
          <w:left w:type="dxa" w:w="108"/>
          <w:bottom w:type="dxa" w:w="0"/>
          <w:right w:type="dxa" w:w="108"/>
        </w:tblCellMar>
        <w:tblLook w:firstColumn="1" w:firstRow="1" w:lastColumn="0" w:lastRow="0" w:noHBand="0" w:noVBand="1" w:val="04a0"/>
      </w:tblPr>
      <w:tblGrid>
        <w:gridCol w:w="1969"/>
        <w:gridCol w:w="8231"/>
      </w:tblGrid>
      <w:tr>
        <w:trPr>
          <w:trHeight w:hRule="atLeast" w:val="390"/>
        </w:trPr>
        <w:tc>
          <w:tcPr>
            <w:tcW w:type="dxa" w:w="10200"/>
            <w:gridSpan w:val="2"/>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ja-JP" w:val="fr-FR"/>
              </w:rPr>
              <w:t>Revendications NAO 2023</w:t>
            </w:r>
          </w:p>
        </w:tc>
      </w:tr>
      <w:tr>
        <w:trPr>
          <w:trHeight w:hRule="atLeast" w:val="315"/>
        </w:trPr>
        <w:tc>
          <w:tcPr>
            <w:tcW w:type="dxa" w:w="1969"/>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ja-JP" w:val="fr-FR"/>
              </w:rPr>
              <w:t> </w:t>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 </w:t>
            </w:r>
          </w:p>
        </w:tc>
      </w:tr>
      <w:tr>
        <w:trPr>
          <w:trHeight w:hRule="atLeast" w:val="330"/>
        </w:trPr>
        <w:tc>
          <w:tcPr>
            <w:tcW w:type="dxa" w:w="1969"/>
            <w:vMerge w:val="restart"/>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ja-JP" w:val="fr-FR"/>
              </w:rPr>
              <w:t>CGT</w:t>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Augmentation de 1,5€ net du taux horaire</w:t>
            </w:r>
          </w:p>
        </w:tc>
      </w:tr>
      <w:tr>
        <w:trPr>
          <w:trHeight w:hRule="atLeast" w:val="632"/>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création d'une vraie grille de salaire avec augmentation systématique tous les 2 ans</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104 jours de repos</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prime de samedi de 30€ net pour motiver</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prime de dimanche de 60€ net</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revalorisation des majorations du travail de nuit +25%</w:t>
            </w:r>
          </w:p>
        </w:tc>
      </w:tr>
      <w:tr>
        <w:trPr>
          <w:trHeight w:hRule="atLeast" w:val="39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TR pour tous les salariés</w:t>
            </w:r>
          </w:p>
        </w:tc>
      </w:tr>
      <w:tr>
        <w:trPr>
          <w:trHeight w:hRule="atLeast" w:val="4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participation mutuelle à 60% pour toute la famille</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indemnités de déplacement au réel du domicile aux dépôts extérieurs</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suppression des jours de carence pour maladie</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calcul des HS à la semaine</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6eme semaine de CP</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prime Petit déjeuner de 15€ net le matin</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prime de 40€ net de changement de service</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prime tenue de travail de 30€ net minimum, comme cela pouvait êtrer fait avant</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prime Macron 800€ net</w:t>
            </w:r>
          </w:p>
        </w:tc>
      </w:tr>
      <w:tr>
        <w:trPr>
          <w:trHeight w:hRule="atLeast" w:val="287"/>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Participation aux bénéfices</w:t>
            </w:r>
          </w:p>
        </w:tc>
      </w:tr>
      <w:tr>
        <w:trPr>
          <w:trHeight w:hRule="atLeast" w:val="404"/>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prime de comptage de 20€ net</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prime de qualité 150€ net</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prime non-accident 80€ net</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indemnisation des coupures de moins de 20 minutes à 100%</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50€ prime chaînage</w:t>
            </w:r>
          </w:p>
        </w:tc>
      </w:tr>
      <w:tr>
        <w:trPr>
          <w:trHeight w:hRule="atLeast" w:val="147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prime de 20€ pour accompagner les nouveaux conducteurs</w:t>
            </w:r>
          </w:p>
        </w:tc>
      </w:tr>
      <w:tr>
        <w:trPr>
          <w:trHeight w:hRule="atLeast" w:val="417"/>
        </w:trPr>
        <w:tc>
          <w:tcPr>
            <w:tcW w:type="dxa" w:w="1969"/>
            <w:vMerge w:val="restart"/>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ja-JP" w:val="fr-FR"/>
              </w:rPr>
              <w:t>CFTC</w:t>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Accord sur le Télétravail</w:t>
            </w:r>
          </w:p>
        </w:tc>
      </w:tr>
      <w:tr>
        <w:trPr>
          <w:trHeight w:hRule="atLeast" w:val="692"/>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Participation aux frais de transports pour les salariés n'utilisant pas de véhicules de fonction ou de service</w:t>
            </w:r>
          </w:p>
        </w:tc>
      </w:tr>
      <w:tr>
        <w:trPr>
          <w:trHeight w:hRule="atLeast" w:val="418"/>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augmentation des TR</w:t>
            </w:r>
          </w:p>
        </w:tc>
      </w:tr>
      <w:tr>
        <w:trPr>
          <w:trHeight w:hRule="atLeast" w:val="418"/>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prise en charge de la journée de solidarité</w:t>
            </w:r>
          </w:p>
        </w:tc>
      </w:tr>
      <w:tr>
        <w:trPr>
          <w:trHeight w:hRule="atLeast" w:val="403"/>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mise en place d'une PNA ou d'une prime qualité (accident, tenue, ponctualité…)</w:t>
            </w:r>
          </w:p>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en-US" w:val="fr-FR"/>
              </w:rPr>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augmentation des salaires de 8% pour compenser l'inflation</w:t>
            </w:r>
          </w:p>
        </w:tc>
      </w:tr>
      <w:tr>
        <w:trPr>
          <w:trHeight w:hRule="atLeast" w:val="380"/>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révision des dispositions des jours pour enfant malade</w:t>
            </w:r>
          </w:p>
        </w:tc>
      </w:tr>
      <w:tr>
        <w:trPr>
          <w:trHeight w:hRule="atLeast" w:val="400"/>
        </w:trPr>
        <w:tc>
          <w:tcPr>
            <w:tcW w:type="dxa" w:w="1969"/>
            <w:vMerge w:val="restart"/>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ja-JP" w:val="fr-FR"/>
              </w:rPr>
              <w:t>SUD SOLIDAIRES</w:t>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revalorisation de 7% pour le personnel de conduite</w:t>
            </w:r>
          </w:p>
        </w:tc>
      </w:tr>
      <w:tr>
        <w:trPr>
          <w:trHeight w:hRule="atLeast" w:val="277"/>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revalorisation de 5% pour le personnel sédentaire</w:t>
            </w:r>
          </w:p>
        </w:tc>
      </w:tr>
      <w:tr>
        <w:trPr>
          <w:trHeight w:hRule="atLeast" w:val="280"/>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13eme mois au prorata temporis</w:t>
            </w:r>
          </w:p>
        </w:tc>
      </w:tr>
      <w:tr>
        <w:trPr>
          <w:trHeight w:hRule="atLeast" w:val="413"/>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prime de modification de service à 15€</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indemnité repas à 14€</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indemnité repas-unique à 9€</w:t>
            </w:r>
          </w:p>
        </w:tc>
      </w:tr>
      <w:tr>
        <w:trPr>
          <w:trHeight w:hRule="atLeast" w:val="6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attribution d'une prime pour l'été de 100€ (pour les exploitants qui gèrent plusieurs sites en remplacement)</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prime d'astreinte à 40€</w:t>
            </w:r>
          </w:p>
        </w:tc>
      </w:tr>
      <w:tr>
        <w:trPr>
          <w:trHeight w:hRule="atLeast" w:val="38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prime transport</w:t>
            </w:r>
          </w:p>
        </w:tc>
      </w:tr>
      <w:tr>
        <w:trPr>
          <w:trHeight w:hRule="atLeast" w:val="37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amélioration des conditions de travail avec diminution des amplitudes</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révision des temps de parcours</w:t>
            </w:r>
          </w:p>
        </w:tc>
      </w:tr>
      <w:tr>
        <w:trPr>
          <w:trHeight w:hRule="atLeast" w:val="401"/>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négociation accord d'intéressement</w:t>
            </w:r>
          </w:p>
        </w:tc>
      </w:tr>
      <w:tr>
        <w:trPr>
          <w:trHeight w:hRule="atLeast" w:val="421"/>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négociation sur la GPEC</w:t>
            </w:r>
          </w:p>
        </w:tc>
      </w:tr>
      <w:tr>
        <w:trPr>
          <w:trHeight w:hRule="atLeast" w:val="700"/>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MAJ de la BDESE</w:t>
            </w:r>
          </w:p>
        </w:tc>
      </w:tr>
      <w:tr>
        <w:trPr>
          <w:trHeight w:hRule="atLeast" w:val="361"/>
        </w:trPr>
        <w:tc>
          <w:tcPr>
            <w:tcW w:type="dxa" w:w="1969"/>
            <w:vMerge w:val="restart"/>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ja-JP" w:val="fr-FR"/>
              </w:rPr>
              <w:t>FO</w:t>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Révision de l'accord sénior</w:t>
            </w:r>
          </w:p>
        </w:tc>
      </w:tr>
      <w:tr>
        <w:trPr>
          <w:trHeight w:hRule="atLeast" w:val="3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révision des jours de carence pour maladie (5 jours aujourd'hui)</w:t>
            </w:r>
          </w:p>
        </w:tc>
      </w:tr>
      <w:tr>
        <w:trPr>
          <w:trHeight w:hRule="atLeast" w:val="615"/>
        </w:trPr>
        <w:tc>
          <w:tcPr>
            <w:tcW w:type="dxa" w:w="1969"/>
            <w:vMerge w:val="continue"/>
            <w:tcBorders/>
          </w:tcPr>
          <w:p>
            <w:pPr>
              <w:pStyle w:val="Normal"/>
              <w:widowControl w:val="false"/>
              <w:spacing w:after="0" w:before="0"/>
              <w:jc w:val="center"/>
              <w:rPr>
                <w:rFonts w:ascii="Calibri" w:asciiTheme="minorHAnsi" w:cs="Calibri" w:cstheme="minorHAnsi" w:eastAsia="MS Mincho" w:hAnsi="Calibri" w:hAnsiTheme="minorHAnsi"/>
                <w:b/>
                <w:b/>
                <w:bCs/>
                <w:color w:val="000000"/>
                <w:lang w:eastAsia="ja-JP"/>
              </w:rPr>
            </w:pPr>
            <w:r>
              <w:rPr>
                <w:rFonts w:cs="Calibri" w:cstheme="minorHAnsi" w:eastAsia="MS Mincho"/>
                <w:b/>
                <w:bCs/>
                <w:color w:val="000000"/>
                <w:kern w:val="0"/>
                <w:sz w:val="22"/>
                <w:szCs w:val="22"/>
                <w:lang w:bidi="ar-SA" w:eastAsia="en-US" w:val="fr-FR"/>
              </w:rPr>
            </w:r>
          </w:p>
        </w:tc>
        <w:tc>
          <w:tcPr>
            <w:tcW w:type="dxa" w:w="8231"/>
            <w:tcBorders/>
          </w:tcPr>
          <w:p>
            <w:pPr>
              <w:pStyle w:val="Normal"/>
              <w:widowControl w:val="false"/>
              <w:spacing w:after="0" w:before="0"/>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kern w:val="0"/>
                <w:sz w:val="22"/>
                <w:szCs w:val="22"/>
                <w:lang w:bidi="ar-SA" w:eastAsia="ja-JP" w:val="fr-FR"/>
              </w:rPr>
              <w:t>revalorisation prime de dimanche</w:t>
            </w:r>
          </w:p>
        </w:tc>
      </w:tr>
    </w:tbl>
    <w:p>
      <w:pPr>
        <w:pStyle w:val="Normal"/>
        <w:widowControl/>
        <w:jc w:val="center"/>
        <w:rPr>
          <w:rFonts w:ascii="Calibri" w:asciiTheme="minorHAnsi" w:cs="Calibri" w:cstheme="minorHAnsi" w:eastAsia="MS Mincho" w:hAnsi="Calibri" w:hAnsiTheme="minorHAnsi"/>
          <w:b/>
          <w:b/>
          <w:color w:val="000000"/>
          <w:lang w:eastAsia="ja-JP"/>
        </w:rPr>
      </w:pPr>
      <w:r>
        <w:rPr>
          <w:rFonts w:cs="Calibri" w:cstheme="minorHAnsi" w:eastAsia="MS Mincho"/>
          <w:b/>
          <w:color w:val="000000"/>
          <w:lang w:eastAsia="ja-JP"/>
        </w:rPr>
      </w:r>
    </w:p>
    <w:p>
      <w:pPr>
        <w:pStyle w:val="Normal"/>
        <w:widowControl/>
        <w:ind w:firstLine="708" w:left="4248"/>
        <w:jc w:val="both"/>
        <w:rPr>
          <w:rFonts w:eastAsia="MS Mincho"/>
          <w:lang w:eastAsia="ja-JP"/>
        </w:rPr>
      </w:pPr>
      <w:r>
        <w:rPr>
          <w:rFonts w:eastAsia="MS Mincho"/>
          <w:lang w:eastAsia="ja-JP"/>
        </w:rPr>
      </w:r>
    </w:p>
    <w:p>
      <w:pPr>
        <w:pStyle w:val="Normal"/>
        <w:widowControl/>
        <w:ind w:firstLine="141" w:left="-1417"/>
        <w:jc w:val="both"/>
        <w:rPr>
          <w:rFonts w:eastAsia="MS Mincho"/>
          <w:lang w:eastAsia="ja-JP"/>
        </w:rPr>
      </w:pPr>
      <w:r>
        <w:rPr>
          <w:rFonts w:eastAsia="MS Mincho"/>
          <w:lang w:eastAsia="ja-JP"/>
        </w:rPr>
      </w:r>
    </w:p>
    <w:p>
      <w:pPr>
        <w:pStyle w:val="Normal"/>
        <w:widowControl/>
        <w:rPr>
          <w:rFonts w:ascii="Calibri" w:asciiTheme="minorHAnsi" w:cs="Calibri" w:cstheme="minorHAnsi" w:eastAsia="MS Mincho" w:hAnsi="Calibri" w:hAnsiTheme="minorHAnsi"/>
          <w:lang w:eastAsia="ja-JP"/>
        </w:rPr>
      </w:pPr>
      <w:r>
        <w:rPr>
          <w:rFonts w:cs="Calibri" w:cstheme="minorHAnsi" w:eastAsia="MS Mincho"/>
          <w:lang w:eastAsia="ja-JP"/>
        </w:rPr>
      </w:r>
    </w:p>
    <w:p>
      <w:pPr>
        <w:pStyle w:val="Normal"/>
        <w:widowControl/>
        <w:rPr>
          <w:rFonts w:ascii="Calibri" w:asciiTheme="minorHAnsi" w:cs="Calibri" w:cstheme="minorHAnsi" w:eastAsia="MS Mincho" w:hAnsi="Calibri" w:hAnsiTheme="minorHAnsi"/>
          <w:lang w:eastAsia="ja-JP"/>
        </w:rPr>
      </w:pPr>
      <w:r>
        <w:rPr>
          <w:rFonts w:cs="Calibri" w:cstheme="minorHAnsi" w:eastAsia="MS Mincho"/>
          <w:lang w:eastAsia="ja-JP"/>
        </w:rPr>
      </w:r>
    </w:p>
    <w:p>
      <w:pPr>
        <w:pStyle w:val="Normal"/>
        <w:widowControl/>
        <w:rPr>
          <w:rFonts w:eastAsia="MS Mincho"/>
          <w:lang w:eastAsia="ja-JP"/>
        </w:rPr>
      </w:pPr>
      <w:r>
        <w:rPr>
          <w:rFonts w:eastAsia="MS Mincho"/>
          <w:lang w:eastAsia="ja-JP"/>
        </w:rPr>
      </w:r>
    </w:p>
    <w:p>
      <w:pPr>
        <w:pStyle w:val="Normal"/>
        <w:widowControl/>
        <w:spacing w:after="160" w:before="0" w:line="259" w:lineRule="auto"/>
        <w:rPr>
          <w:rFonts w:eastAsia="MS Mincho"/>
          <w:lang w:eastAsia="ja-JP"/>
        </w:rPr>
      </w:pPr>
      <w:r>
        <w:rPr/>
      </w:r>
    </w:p>
    <w:sectPr>
      <w:footerReference r:id="rId6" w:type="default"/>
      <w:type w:val="nextPage"/>
      <w:pgSz w:h="16838" w:w="11906"/>
      <w:pgMar w:bottom="1418" w:footer="709" w:gutter="0" w:header="0" w:left="1418" w:right="1418" w:top="851"/>
      <w:pgNumType w:fmt="decimal"/>
      <w:formProt w:val="false"/>
      <w:textDirection w:val="lrTb"/>
      <w:docGrid w:charSpace="4096"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Verdana">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sdt>
    <w:sdtPr>
      <w:docPartObj>
        <w:docPartGallery w:val="Page Numbers (Bottom of Page)"/>
        <w:docPartUnique w:val="true"/>
      </w:docPartObj>
      <w:id w:val="1848113216"/>
    </w:sdtPr>
    <w:sdtContent>
      <w:p>
        <w:pPr>
          <w:pStyle w:val="Pieddepage"/>
          <w:jc w:val="right"/>
          <w:rPr/>
        </w:pPr>
        <w:r>
          <w:rPr/>
          <w:fldChar w:fldCharType="begin"/>
        </w:r>
        <w:r>
          <w:rPr/>
          <w:instrText> PAGE </w:instrText>
        </w:r>
        <w:r>
          <w:rPr/>
          <w:fldChar w:fldCharType="separate"/>
        </w:r>
        <w:r>
          <w:rPr/>
          <w:t>5</w:t>
        </w:r>
        <w:r>
          <w:rPr/>
          <w:fldChar w:fldCharType="end"/>
        </w:r>
      </w:p>
      <w:p>
        <w:pPr>
          <w:pStyle w:val="Pieddepage"/>
          <w:rPr/>
        </w:pPr>
        <w:r>
          <w:rPr/>
        </w:r>
      </w:p>
    </w:sdtContent>
  </w:sdt>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sdt>
    <w:sdtPr>
      <w:docPartObj>
        <w:docPartGallery w:val="Page Numbers (Bottom of Page)"/>
        <w:docPartUnique w:val="true"/>
      </w:docPartObj>
      <w:id w:val="2056446527"/>
    </w:sdtPr>
    <w:sdtContent>
      <w:p>
        <w:pPr>
          <w:pStyle w:val="Pieddepage"/>
          <w:jc w:val="right"/>
          <w:rPr/>
        </w:pPr>
        <w:r>
          <w:rPr/>
          <w:fldChar w:fldCharType="begin"/>
        </w:r>
        <w:r>
          <w:rPr/>
          <w:instrText> PAGE </w:instrText>
        </w:r>
        <w:r>
          <w:rPr/>
          <w:fldChar w:fldCharType="separate"/>
        </w:r>
        <w:r>
          <w:rPr/>
          <w:t>6</w:t>
        </w:r>
        <w:r>
          <w:rPr/>
          <w:fldChar w:fldCharType="end"/>
        </w:r>
      </w:p>
      <w:p>
        <w:pPr>
          <w:pStyle w:val="Pieddepage"/>
          <w:rPr/>
        </w:pPr>
        <w:r>
          <w:rPr/>
        </w:r>
      </w:p>
    </w:sdtContent>
  </w:sdt>
</w:ftr>
</file>

<file path=word/footer3.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sdt>
    <w:sdtPr>
      <w:docPartObj>
        <w:docPartGallery w:val="Page Numbers (Bottom of Page)"/>
        <w:docPartUnique w:val="true"/>
      </w:docPartObj>
      <w:id w:val="168634582"/>
    </w:sdtPr>
    <w:sdtContent>
      <w:p>
        <w:pPr>
          <w:pStyle w:val="Pieddepage"/>
          <w:jc w:val="right"/>
          <w:rPr/>
        </w:pPr>
        <w:r>
          <w:rPr/>
          <w:fldChar w:fldCharType="begin"/>
        </w:r>
        <w:r>
          <w:rPr/>
          <w:instrText> PAGE </w:instrText>
        </w:r>
        <w:r>
          <w:rPr/>
          <w:fldChar w:fldCharType="separate"/>
        </w:r>
        <w:r>
          <w:rPr/>
          <w:t>8</w:t>
        </w:r>
        <w:r>
          <w:rPr/>
          <w:fldChar w:fldCharType="end"/>
        </w:r>
      </w:p>
      <w:p>
        <w:pPr>
          <w:pStyle w:val="Pieddepage"/>
          <w:rPr/>
        </w:pPr>
        <w:r>
          <w:rPr/>
        </w:r>
      </w:p>
    </w:sdtContent>
  </w:sdt>
</w:ft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decimal"/>
      <w:lvlText w:val="%1."/>
      <w:lvlJc w:val="left"/>
      <w:pPr>
        <w:tabs>
          <w:tab w:pos="0" w:val="num"/>
        </w:tabs>
        <w:ind w:hanging="360" w:left="720"/>
      </w:pPr>
    </w:lvl>
    <w:lvl w:ilvl="1">
      <w:start w:val="1"/>
      <w:numFmt w:val="bullet"/>
      <w:lvlText w:val="-"/>
      <w:lvlJc w:val="left"/>
      <w:pPr>
        <w:tabs>
          <w:tab w:pos="0" w:val="num"/>
        </w:tabs>
        <w:ind w:hanging="360" w:left="1440"/>
      </w:pPr>
      <w:rPr>
        <w:rFonts w:ascii="Calibri" w:cs="Calibri" w:hAnsi="Calibri" w:hint="default"/>
      </w:rPr>
    </w:lvl>
    <w:lvl w:ilvl="2">
      <w:start w:val="1"/>
      <w:numFmt w:val="lowerRoman"/>
      <w:lvlText w:val="%3."/>
      <w:lvlJc w:val="right"/>
      <w:pPr>
        <w:tabs>
          <w:tab w:pos="0" w:val="num"/>
        </w:tabs>
        <w:ind w:hanging="180" w:left="2160"/>
      </w:pPr>
    </w:lvl>
    <w:lvl w:ilvl="3">
      <w:start w:val="1"/>
      <w:numFmt w:val="decimal"/>
      <w:lvlText w:val="%4."/>
      <w:lvlJc w:val="left"/>
      <w:pPr>
        <w:tabs>
          <w:tab w:pos="0" w:val="num"/>
        </w:tabs>
        <w:ind w:hanging="360" w:left="2880"/>
      </w:pPr>
    </w:lvl>
    <w:lvl w:ilvl="4">
      <w:start w:val="1"/>
      <w:numFmt w:val="lowerLetter"/>
      <w:lvlText w:val="%5."/>
      <w:lvlJc w:val="left"/>
      <w:pPr>
        <w:tabs>
          <w:tab w:pos="0" w:val="num"/>
        </w:tabs>
        <w:ind w:hanging="360" w:left="3600"/>
      </w:pPr>
    </w:lvl>
    <w:lvl w:ilvl="5">
      <w:start w:val="1"/>
      <w:numFmt w:val="lowerRoman"/>
      <w:lvlText w:val="%6."/>
      <w:lvlJc w:val="right"/>
      <w:pPr>
        <w:tabs>
          <w:tab w:pos="0" w:val="num"/>
        </w:tabs>
        <w:ind w:hanging="180" w:left="4320"/>
      </w:pPr>
    </w:lvl>
    <w:lvl w:ilvl="6">
      <w:start w:val="1"/>
      <w:numFmt w:val="decimal"/>
      <w:lvlText w:val="%7."/>
      <w:lvlJc w:val="left"/>
      <w:pPr>
        <w:tabs>
          <w:tab w:pos="0" w:val="num"/>
        </w:tabs>
        <w:ind w:hanging="360" w:left="5040"/>
      </w:pPr>
    </w:lvl>
    <w:lvl w:ilvl="7">
      <w:start w:val="1"/>
      <w:numFmt w:val="lowerLetter"/>
      <w:lvlText w:val="%8."/>
      <w:lvlJc w:val="left"/>
      <w:pPr>
        <w:tabs>
          <w:tab w:pos="0" w:val="num"/>
        </w:tabs>
        <w:ind w:hanging="360" w:left="5760"/>
      </w:pPr>
    </w:lvl>
    <w:lvl w:ilvl="8">
      <w:start w:val="1"/>
      <w:numFmt w:val="lowerRoman"/>
      <w:lvlText w:val="%9."/>
      <w:lvlJc w:val="right"/>
      <w:pPr>
        <w:tabs>
          <w:tab w:pos="0" w:val="num"/>
        </w:tabs>
        <w:ind w:hanging="180" w:left="6480"/>
      </w:pPr>
    </w:lvl>
  </w:abstractNum>
  <w:abstractNum w:abstractNumId="2">
    <w:lvl w:ilvl="0">
      <w:start w:val="1"/>
      <w:numFmt w:val="lowerLetter"/>
      <w:lvlText w:val="%1."/>
      <w:lvlJc w:val="left"/>
      <w:pPr>
        <w:tabs>
          <w:tab w:pos="0" w:val="num"/>
        </w:tabs>
        <w:ind w:hanging="360" w:left="720"/>
      </w:pPr>
    </w:lvl>
    <w:lvl w:ilvl="1">
      <w:start w:val="1"/>
      <w:numFmt w:val="lowerLetter"/>
      <w:lvlText w:val="%2."/>
      <w:lvlJc w:val="left"/>
      <w:pPr>
        <w:tabs>
          <w:tab w:pos="0" w:val="num"/>
        </w:tabs>
        <w:ind w:hanging="360" w:left="1440"/>
      </w:pPr>
    </w:lvl>
    <w:lvl w:ilvl="2">
      <w:start w:val="1"/>
      <w:numFmt w:val="lowerRoman"/>
      <w:lvlText w:val="%3."/>
      <w:lvlJc w:val="right"/>
      <w:pPr>
        <w:tabs>
          <w:tab w:pos="0" w:val="num"/>
        </w:tabs>
        <w:ind w:hanging="180" w:left="2160"/>
      </w:pPr>
    </w:lvl>
    <w:lvl w:ilvl="3">
      <w:start w:val="1"/>
      <w:numFmt w:val="decimal"/>
      <w:lvlText w:val="%4."/>
      <w:lvlJc w:val="left"/>
      <w:pPr>
        <w:tabs>
          <w:tab w:pos="0" w:val="num"/>
        </w:tabs>
        <w:ind w:hanging="360" w:left="2880"/>
      </w:pPr>
    </w:lvl>
    <w:lvl w:ilvl="4">
      <w:start w:val="1"/>
      <w:numFmt w:val="lowerLetter"/>
      <w:lvlText w:val="%5."/>
      <w:lvlJc w:val="left"/>
      <w:pPr>
        <w:tabs>
          <w:tab w:pos="0" w:val="num"/>
        </w:tabs>
        <w:ind w:hanging="360" w:left="3600"/>
      </w:pPr>
    </w:lvl>
    <w:lvl w:ilvl="5">
      <w:start w:val="1"/>
      <w:numFmt w:val="lowerRoman"/>
      <w:lvlText w:val="%6."/>
      <w:lvlJc w:val="right"/>
      <w:pPr>
        <w:tabs>
          <w:tab w:pos="0" w:val="num"/>
        </w:tabs>
        <w:ind w:hanging="180" w:left="4320"/>
      </w:pPr>
    </w:lvl>
    <w:lvl w:ilvl="6">
      <w:start w:val="1"/>
      <w:numFmt w:val="decimal"/>
      <w:lvlText w:val="%7."/>
      <w:lvlJc w:val="left"/>
      <w:pPr>
        <w:tabs>
          <w:tab w:pos="0" w:val="num"/>
        </w:tabs>
        <w:ind w:hanging="360" w:left="5040"/>
      </w:pPr>
    </w:lvl>
    <w:lvl w:ilvl="7">
      <w:start w:val="1"/>
      <w:numFmt w:val="lowerLetter"/>
      <w:lvlText w:val="%8."/>
      <w:lvlJc w:val="left"/>
      <w:pPr>
        <w:tabs>
          <w:tab w:pos="0" w:val="num"/>
        </w:tabs>
        <w:ind w:hanging="360" w:left="5760"/>
      </w:pPr>
    </w:lvl>
    <w:lvl w:ilvl="8">
      <w:start w:val="1"/>
      <w:numFmt w:val="lowerRoman"/>
      <w:lvlText w:val="%9."/>
      <w:lvlJc w:val="right"/>
      <w:pPr>
        <w:tabs>
          <w:tab w:pos="0" w:val="num"/>
        </w:tabs>
        <w:ind w:hanging="180" w:left="6480"/>
      </w:pPr>
    </w:lvl>
  </w:abstractNum>
  <w:abstractNum w:abstractNumId="3">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4">
    <w:lvl w:ilvl="0">
      <w:start w:val="1"/>
      <w:numFmt w:val="decimal"/>
      <w:lvlText w:val="%1"/>
      <w:lvlJc w:val="left"/>
      <w:pPr>
        <w:tabs>
          <w:tab w:pos="0" w:val="num"/>
        </w:tabs>
        <w:ind w:hanging="360" w:left="720"/>
      </w:pPr>
    </w:lvl>
    <w:lvl w:ilvl="1">
      <w:start w:val="1"/>
      <w:numFmt w:val="lowerLetter"/>
      <w:lvlText w:val="%2."/>
      <w:lvlJc w:val="left"/>
      <w:pPr>
        <w:tabs>
          <w:tab w:pos="0" w:val="num"/>
        </w:tabs>
        <w:ind w:hanging="360" w:left="1440"/>
      </w:pPr>
    </w:lvl>
    <w:lvl w:ilvl="2">
      <w:start w:val="1"/>
      <w:numFmt w:val="bullet"/>
      <w:lvlText w:val="-"/>
      <w:lvlJc w:val="left"/>
      <w:pPr>
        <w:tabs>
          <w:tab w:pos="0" w:val="num"/>
        </w:tabs>
        <w:ind w:hanging="0" w:left="0"/>
      </w:pPr>
      <w:rPr>
        <w:rFonts w:ascii="Calibri" w:cs="Calibri" w:hAnsi="Calibri" w:hint="default"/>
      </w:rPr>
    </w:lvl>
    <w:lvl w:ilvl="3">
      <w:start w:val="1"/>
      <w:numFmt w:val="decimal"/>
      <w:lvlText w:val="%4."/>
      <w:lvlJc w:val="left"/>
      <w:pPr>
        <w:tabs>
          <w:tab w:pos="0" w:val="num"/>
        </w:tabs>
        <w:ind w:hanging="360" w:left="2880"/>
      </w:pPr>
    </w:lvl>
    <w:lvl w:ilvl="4">
      <w:start w:val="1"/>
      <w:numFmt w:val="lowerLetter"/>
      <w:lvlText w:val="%5."/>
      <w:lvlJc w:val="left"/>
      <w:pPr>
        <w:tabs>
          <w:tab w:pos="0" w:val="num"/>
        </w:tabs>
        <w:ind w:hanging="360" w:left="3600"/>
      </w:pPr>
    </w:lvl>
    <w:lvl w:ilvl="5">
      <w:start w:val="1"/>
      <w:numFmt w:val="lowerRoman"/>
      <w:lvlText w:val="%6."/>
      <w:lvlJc w:val="right"/>
      <w:pPr>
        <w:tabs>
          <w:tab w:pos="0" w:val="num"/>
        </w:tabs>
        <w:ind w:hanging="180" w:left="4320"/>
      </w:pPr>
    </w:lvl>
    <w:lvl w:ilvl="6">
      <w:start w:val="1"/>
      <w:numFmt w:val="decimal"/>
      <w:lvlText w:val="%7."/>
      <w:lvlJc w:val="left"/>
      <w:pPr>
        <w:tabs>
          <w:tab w:pos="0" w:val="num"/>
        </w:tabs>
        <w:ind w:hanging="360" w:left="5040"/>
      </w:pPr>
    </w:lvl>
    <w:lvl w:ilvl="7">
      <w:start w:val="1"/>
      <w:numFmt w:val="lowerLetter"/>
      <w:lvlText w:val="%8."/>
      <w:lvlJc w:val="left"/>
      <w:pPr>
        <w:tabs>
          <w:tab w:pos="0" w:val="num"/>
        </w:tabs>
        <w:ind w:hanging="360" w:left="5760"/>
      </w:pPr>
    </w:lvl>
    <w:lvl w:ilvl="8">
      <w:start w:val="1"/>
      <w:numFmt w:val="lowerRoman"/>
      <w:lvlText w:val="%9."/>
      <w:lvlJc w:val="right"/>
      <w:pPr>
        <w:tabs>
          <w:tab w:pos="0" w:val="num"/>
        </w:tabs>
        <w:ind w:hanging="180" w:left="6480"/>
      </w:pPr>
    </w:lvl>
  </w:abstractNum>
  <w:abstractNum w:abstractNumId="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asciiTheme="minorHAnsi" w:cs="" w:cstheme="minorBidi" w:eastAsia="Calibri" w:eastAsiaTheme="minorHAnsi" w:hAnsi="Calibri" w:hAnsiTheme="minorHAnsi"/>
        <w:sz w:val="22"/>
        <w:szCs w:val="22"/>
        <w:lang w:bidi="ar-SA" w:eastAsia="en-US" w:val="fr-FR"/>
      </w:rPr>
    </w:rPrDefault>
    <w:pPrDefault>
      <w:pPr>
        <w:suppressAutoHyphens w:val="true"/>
      </w:pPr>
    </w:pPrDefault>
  </w:docDefaults>
  <w:latentStyles w:count="376" w:defLockedState="0" w:defQFormat="0" w:defSemiHidden="0" w:defUIPriority="99" w:defUnhideWhenUsed="0">
    <w:lsdException w:name="Normal" w:qFormat="1" w:uiPriority="1"/>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uiPriority w:val="1"/>
    <w:qFormat/>
    <w:rsid w:val="009b0c3e"/>
    <w:pPr>
      <w:widowControl w:val="false"/>
      <w:bidi w:val="0"/>
      <w:spacing w:after="0" w:before="0" w:line="240" w:lineRule="auto"/>
      <w:jc w:val="left"/>
    </w:pPr>
    <w:rPr>
      <w:rFonts w:ascii="Calibri" w:asciiTheme="minorHAnsi" w:cs="Calibri" w:eastAsia="Calibri" w:eastAsiaTheme="minorHAnsi" w:hAnsi="Calibri" w:hAnsiTheme="minorHAnsi"/>
      <w:color w:val="auto"/>
      <w:kern w:val="0"/>
      <w:sz w:val="22"/>
      <w:szCs w:val="22"/>
      <w:lang w:bidi="ar-SA" w:eastAsia="en-US" w:val="fr-FR"/>
    </w:rPr>
  </w:style>
  <w:style w:styleId="Titre2" w:type="paragraph">
    <w:name w:val="Heading 2"/>
    <w:basedOn w:val="Normal"/>
    <w:next w:val="Normal"/>
    <w:link w:val="Titre2Car"/>
    <w:uiPriority w:val="9"/>
    <w:unhideWhenUsed/>
    <w:qFormat/>
    <w:rsid w:val="008c79fe"/>
    <w:pPr>
      <w:keepNext w:val="true"/>
      <w:keepLines/>
      <w:spacing w:after="0" w:before="40"/>
      <w:outlineLvl w:val="1"/>
    </w:pPr>
    <w:rPr>
      <w:rFonts w:ascii="Calibri Light" w:asciiTheme="majorHAnsi" w:cs="" w:cstheme="majorBidi" w:eastAsia="" w:eastAsiaTheme="majorEastAsia" w:hAnsi="Calibri Light" w:hAnsiTheme="majorHAnsi"/>
      <w:color w:themeColor="accent1" w:themeShade="bf" w:val="2F5496"/>
      <w:sz w:val="26"/>
      <w:szCs w:val="26"/>
    </w:rPr>
  </w:style>
  <w:style w:styleId="Titre3" w:type="paragraph">
    <w:name w:val="Heading 3"/>
    <w:basedOn w:val="Normal"/>
    <w:next w:val="Normal"/>
    <w:link w:val="Titre3Car"/>
    <w:uiPriority w:val="9"/>
    <w:unhideWhenUsed/>
    <w:qFormat/>
    <w:rsid w:val="00066a87"/>
    <w:pPr>
      <w:keepNext w:val="true"/>
      <w:keepLines/>
      <w:widowControl/>
      <w:spacing w:after="0" w:before="40" w:line="259" w:lineRule="auto"/>
      <w:ind w:hanging="0" w:left="1416"/>
      <w:outlineLvl w:val="2"/>
    </w:pPr>
    <w:rPr>
      <w:rFonts w:ascii="Calibri Light" w:asciiTheme="majorHAnsi" w:cs="" w:cstheme="majorBidi" w:eastAsia="" w:eastAsiaTheme="majorEastAsia" w:hAnsi="Calibri Light" w:hAnsiTheme="majorHAnsi"/>
      <w:b/>
      <w:color w:themeColor="accent1" w:themeShade="7f" w:val="1F3763"/>
      <w:sz w:val="24"/>
      <w:szCs w:val="24"/>
    </w:rPr>
  </w:style>
  <w:style w:default="1" w:styleId="DefaultParagraphFont" w:type="character">
    <w:name w:val="Default Paragraph Font"/>
    <w:uiPriority w:val="1"/>
    <w:semiHidden/>
    <w:unhideWhenUsed/>
    <w:qFormat/>
    <w:rPr/>
  </w:style>
  <w:style w:customStyle="1" w:styleId="CorpsdetexteCar" w:type="character">
    <w:name w:val="Corps de texte Car"/>
    <w:basedOn w:val="DefaultParagraphFont"/>
    <w:link w:val="Corpsdetexte"/>
    <w:uiPriority w:val="1"/>
    <w:qFormat/>
    <w:rsid w:val="009b0c3e"/>
    <w:rPr>
      <w:rFonts w:ascii="Calibri" w:cs="Calibri" w:eastAsia="Calibri" w:hAnsi="Calibri"/>
    </w:rPr>
  </w:style>
  <w:style w:customStyle="1" w:styleId="Txt1" w:type="character">
    <w:name w:val="txt1"/>
    <w:qFormat/>
    <w:rsid w:val="00547081"/>
    <w:rPr>
      <w:rFonts w:ascii="Arial" w:cs="Arial" w:hAnsi="Arial"/>
      <w:b w:val="false"/>
      <w:bCs w:val="false"/>
      <w:color w:val="000000"/>
      <w:spacing w:val="0"/>
      <w:sz w:val="18"/>
      <w:szCs w:val="18"/>
    </w:rPr>
  </w:style>
  <w:style w:styleId="LienInternet" w:type="character">
    <w:name w:val="Lien Internet"/>
    <w:basedOn w:val="DefaultParagraphFont"/>
    <w:uiPriority w:val="99"/>
    <w:semiHidden/>
    <w:unhideWhenUsed/>
    <w:rsid w:val="007021a7"/>
    <w:rPr>
      <w:color w:val="0000FF"/>
      <w:u w:val="single"/>
    </w:rPr>
  </w:style>
  <w:style w:styleId="Annotationreference" w:type="character">
    <w:name w:val="annotation reference"/>
    <w:basedOn w:val="DefaultParagraphFont"/>
    <w:uiPriority w:val="99"/>
    <w:semiHidden/>
    <w:unhideWhenUsed/>
    <w:qFormat/>
    <w:rsid w:val="00863085"/>
    <w:rPr>
      <w:sz w:val="16"/>
      <w:szCs w:val="16"/>
    </w:rPr>
  </w:style>
  <w:style w:customStyle="1" w:styleId="CommentaireCar" w:type="character">
    <w:name w:val="Commentaire Car"/>
    <w:basedOn w:val="DefaultParagraphFont"/>
    <w:link w:val="Commentaire"/>
    <w:uiPriority w:val="99"/>
    <w:semiHidden/>
    <w:qFormat/>
    <w:rsid w:val="00863085"/>
    <w:rPr>
      <w:rFonts w:ascii="Calibri" w:cs="Calibri" w:eastAsia="Calibri" w:hAnsi="Calibri"/>
      <w:sz w:val="20"/>
      <w:szCs w:val="20"/>
    </w:rPr>
  </w:style>
  <w:style w:customStyle="1" w:styleId="ObjetducommentaireCar" w:type="character">
    <w:name w:val="Objet du commentaire Car"/>
    <w:basedOn w:val="CommentaireCar"/>
    <w:link w:val="Objetducommentaire"/>
    <w:uiPriority w:val="99"/>
    <w:semiHidden/>
    <w:qFormat/>
    <w:rsid w:val="00863085"/>
    <w:rPr>
      <w:rFonts w:ascii="Calibri" w:cs="Calibri" w:eastAsia="Calibri" w:hAnsi="Calibri"/>
      <w:b/>
      <w:bCs/>
      <w:sz w:val="20"/>
      <w:szCs w:val="20"/>
    </w:rPr>
  </w:style>
  <w:style w:customStyle="1" w:styleId="TextedebullesCar" w:type="character">
    <w:name w:val="Texte de bulles Car"/>
    <w:basedOn w:val="DefaultParagraphFont"/>
    <w:link w:val="Textedebulles"/>
    <w:uiPriority w:val="99"/>
    <w:semiHidden/>
    <w:qFormat/>
    <w:rsid w:val="00863085"/>
    <w:rPr>
      <w:rFonts w:ascii="Segoe UI" w:cs="Segoe UI" w:eastAsia="Calibri" w:hAnsi="Segoe UI"/>
      <w:sz w:val="18"/>
      <w:szCs w:val="18"/>
    </w:rPr>
  </w:style>
  <w:style w:customStyle="1" w:styleId="Rtx" w:type="character">
    <w:name w:val="rtx"/>
    <w:basedOn w:val="DefaultParagraphFont"/>
    <w:qFormat/>
    <w:rsid w:val="00021d20"/>
    <w:rPr/>
  </w:style>
  <w:style w:customStyle="1" w:styleId="Corpsdetexte3Car" w:type="character">
    <w:name w:val="Corps de texte 3 Car"/>
    <w:basedOn w:val="DefaultParagraphFont"/>
    <w:link w:val="Corpsdetexte3"/>
    <w:uiPriority w:val="99"/>
    <w:semiHidden/>
    <w:qFormat/>
    <w:rsid w:val="00123f12"/>
    <w:rPr>
      <w:rFonts w:ascii="Calibri" w:cs="Calibri" w:eastAsia="Calibri" w:hAnsi="Calibri"/>
      <w:sz w:val="16"/>
      <w:szCs w:val="16"/>
    </w:rPr>
  </w:style>
  <w:style w:styleId="Strong" w:type="character">
    <w:name w:val="Strong"/>
    <w:basedOn w:val="DefaultParagraphFont"/>
    <w:uiPriority w:val="22"/>
    <w:qFormat/>
    <w:rsid w:val="00637165"/>
    <w:rPr>
      <w:b/>
      <w:bCs/>
    </w:rPr>
  </w:style>
  <w:style w:customStyle="1" w:styleId="Titre3Car" w:type="character">
    <w:name w:val="Titre 3 Car"/>
    <w:basedOn w:val="DefaultParagraphFont"/>
    <w:link w:val="Titre3"/>
    <w:uiPriority w:val="9"/>
    <w:qFormat/>
    <w:rsid w:val="00066a87"/>
    <w:rPr>
      <w:rFonts w:ascii="Calibri Light" w:asciiTheme="majorHAnsi" w:cs="" w:cstheme="majorBidi" w:eastAsia="" w:eastAsiaTheme="majorEastAsia" w:hAnsi="Calibri Light" w:hAnsiTheme="majorHAnsi"/>
      <w:b/>
      <w:color w:themeColor="accent1" w:themeShade="7f" w:val="1F3763"/>
      <w:sz w:val="24"/>
      <w:szCs w:val="24"/>
    </w:rPr>
  </w:style>
  <w:style w:customStyle="1" w:styleId="Titre2Car" w:type="character">
    <w:name w:val="Titre 2 Car"/>
    <w:basedOn w:val="DefaultParagraphFont"/>
    <w:link w:val="Titre2"/>
    <w:uiPriority w:val="9"/>
    <w:qFormat/>
    <w:rsid w:val="008c79fe"/>
    <w:rPr>
      <w:rFonts w:ascii="Calibri Light" w:asciiTheme="majorHAnsi" w:cs="" w:cstheme="majorBidi" w:eastAsia="" w:eastAsiaTheme="majorEastAsia" w:hAnsi="Calibri Light" w:hAnsiTheme="majorHAnsi"/>
      <w:color w:themeColor="accent1" w:themeShade="bf" w:val="2F5496"/>
      <w:sz w:val="26"/>
      <w:szCs w:val="26"/>
    </w:rPr>
  </w:style>
  <w:style w:customStyle="1" w:styleId="EntteCar" w:type="character">
    <w:name w:val="En-tête Car"/>
    <w:basedOn w:val="DefaultParagraphFont"/>
    <w:link w:val="En-tte"/>
    <w:uiPriority w:val="99"/>
    <w:qFormat/>
    <w:rsid w:val="004b25e9"/>
    <w:rPr>
      <w:rFonts w:ascii="Calibri" w:cs="Calibri" w:eastAsia="Calibri" w:hAnsi="Calibri"/>
    </w:rPr>
  </w:style>
  <w:style w:customStyle="1" w:styleId="PieddepageCar" w:type="character">
    <w:name w:val="Pied de page Car"/>
    <w:basedOn w:val="DefaultParagraphFont"/>
    <w:link w:val="Pieddepage"/>
    <w:uiPriority w:val="99"/>
    <w:qFormat/>
    <w:rsid w:val="004b25e9"/>
    <w:rPr>
      <w:rFonts w:ascii="Calibri" w:cs="Calibri" w:eastAsia="Calibri" w:hAnsi="Calibri"/>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link w:val="CorpsdetexteCar"/>
    <w:uiPriority w:val="1"/>
    <w:qFormat/>
    <w:rsid w:val="009b0c3e"/>
    <w:pPr>
      <w:ind w:hanging="0" w:left="136"/>
    </w:pPr>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styleId="ListParagraph" w:type="paragraph">
    <w:name w:val="List Paragraph"/>
    <w:basedOn w:val="Normal"/>
    <w:uiPriority w:val="34"/>
    <w:qFormat/>
    <w:rsid w:val="00690731"/>
    <w:pPr>
      <w:spacing w:after="0" w:before="0"/>
      <w:ind w:hanging="0" w:left="720"/>
      <w:contextualSpacing/>
    </w:pPr>
    <w:rPr/>
  </w:style>
  <w:style w:styleId="NormalWeb" w:type="paragraph">
    <w:name w:val="Normal (Web)"/>
    <w:basedOn w:val="Normal"/>
    <w:uiPriority w:val="99"/>
    <w:unhideWhenUsed/>
    <w:qFormat/>
    <w:rsid w:val="007021a7"/>
    <w:pPr>
      <w:widowControl/>
      <w:spacing w:afterAutospacing="1" w:beforeAutospacing="1"/>
    </w:pPr>
    <w:rPr>
      <w:rFonts w:ascii="Times New Roman" w:cs="Times New Roman" w:eastAsia="Times New Roman" w:hAnsi="Times New Roman"/>
      <w:sz w:val="24"/>
      <w:szCs w:val="24"/>
      <w:lang w:eastAsia="fr-FR"/>
    </w:rPr>
  </w:style>
  <w:style w:styleId="Annotationtext" w:type="paragraph">
    <w:name w:val="annotation text"/>
    <w:basedOn w:val="Normal"/>
    <w:link w:val="CommentaireCar"/>
    <w:uiPriority w:val="99"/>
    <w:semiHidden/>
    <w:unhideWhenUsed/>
    <w:qFormat/>
    <w:rsid w:val="00863085"/>
    <w:pPr/>
    <w:rPr>
      <w:sz w:val="20"/>
      <w:szCs w:val="20"/>
    </w:rPr>
  </w:style>
  <w:style w:styleId="Annotationsubject" w:type="paragraph">
    <w:name w:val="annotation subject"/>
    <w:basedOn w:val="Annotationtext"/>
    <w:next w:val="Annotationtext"/>
    <w:link w:val="ObjetducommentaireCar"/>
    <w:uiPriority w:val="99"/>
    <w:semiHidden/>
    <w:unhideWhenUsed/>
    <w:qFormat/>
    <w:rsid w:val="00863085"/>
    <w:pPr/>
    <w:rPr>
      <w:b/>
      <w:bCs/>
    </w:rPr>
  </w:style>
  <w:style w:styleId="BalloonText" w:type="paragraph">
    <w:name w:val="Balloon Text"/>
    <w:basedOn w:val="Normal"/>
    <w:link w:val="TextedebullesCar"/>
    <w:uiPriority w:val="99"/>
    <w:semiHidden/>
    <w:unhideWhenUsed/>
    <w:qFormat/>
    <w:rsid w:val="00863085"/>
    <w:pPr/>
    <w:rPr>
      <w:rFonts w:ascii="Segoe UI" w:cs="Segoe UI" w:hAnsi="Segoe UI"/>
      <w:sz w:val="18"/>
      <w:szCs w:val="18"/>
    </w:rPr>
  </w:style>
  <w:style w:styleId="BodyText3" w:type="paragraph">
    <w:name w:val="Body Text 3"/>
    <w:basedOn w:val="Normal"/>
    <w:link w:val="Corpsdetexte3Car"/>
    <w:uiPriority w:val="99"/>
    <w:semiHidden/>
    <w:unhideWhenUsed/>
    <w:qFormat/>
    <w:rsid w:val="00123f12"/>
    <w:pPr>
      <w:spacing w:after="120" w:before="0"/>
    </w:pPr>
    <w:rPr>
      <w:sz w:val="16"/>
      <w:szCs w:val="16"/>
    </w:rPr>
  </w:style>
  <w:style w:styleId="Entteetpieddepage" w:type="paragraph">
    <w:name w:val="En-tête et pied de page"/>
    <w:basedOn w:val="Normal"/>
    <w:qFormat/>
    <w:pPr/>
    <w:rPr/>
  </w:style>
  <w:style w:styleId="Entte" w:type="paragraph">
    <w:name w:val="Header"/>
    <w:basedOn w:val="Normal"/>
    <w:link w:val="En-tteCar"/>
    <w:uiPriority w:val="99"/>
    <w:unhideWhenUsed/>
    <w:rsid w:val="004b25e9"/>
    <w:pPr>
      <w:tabs>
        <w:tab w:pos="708" w:val="clear"/>
        <w:tab w:leader="none" w:pos="4536" w:val="center"/>
        <w:tab w:leader="none" w:pos="9072" w:val="right"/>
      </w:tabs>
    </w:pPr>
    <w:rPr/>
  </w:style>
  <w:style w:styleId="Pieddepage" w:type="paragraph">
    <w:name w:val="Footer"/>
    <w:basedOn w:val="Normal"/>
    <w:link w:val="PieddepageCar"/>
    <w:uiPriority w:val="99"/>
    <w:unhideWhenUsed/>
    <w:rsid w:val="004b25e9"/>
    <w:pPr>
      <w:tabs>
        <w:tab w:pos="708" w:val="clear"/>
        <w:tab w:leader="none" w:pos="4536" w:val="center"/>
        <w:tab w:leader="none" w:pos="9072" w:val="right"/>
      </w:tabs>
    </w:pPr>
    <w:rPr/>
  </w:style>
  <w:style w:styleId="Contenudecadre" w:type="paragraph">
    <w:name w:val="Contenu de cadre"/>
    <w:basedOn w:val="Normal"/>
    <w:qFormat/>
    <w:pP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 w:styleId="Grilledutableau" w:type="table">
    <w:name w:val="Table Grid"/>
    <w:basedOn w:val="TableauNormal"/>
    <w:uiPriority w:val="39"/>
    <w:rsid w:val="005256f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theme/theme1.xml" Type="http://schemas.openxmlformats.org/officeDocument/2006/relationships/theme"/><Relationship Id="rId2" Target="footer1.xml" Type="http://schemas.openxmlformats.org/officeDocument/2006/relationships/footer"/><Relationship Id="rId3" Target="embeddings/oleObject1.xlsx" Type="http://schemas.openxmlformats.org/officeDocument/2006/relationships/package"/><Relationship Id="rId4" Target="media/image1.emf" Type="http://schemas.openxmlformats.org/officeDocument/2006/relationships/image"/><Relationship Id="rId5" Target="footer2.xml" Type="http://schemas.openxmlformats.org/officeDocument/2006/relationships/footer"/><Relationship Id="rId6" Target="footer3.xml" Type="http://schemas.openxmlformats.org/officeDocument/2006/relationships/footer"/><Relationship Id="rId7" Target="numbering.xml" Type="http://schemas.openxmlformats.org/officeDocument/2006/relationships/numbering"/><Relationship Id="rId8" Target="fontTable.xml" Type="http://schemas.openxmlformats.org/officeDocument/2006/relationships/fontTable"/><Relationship Id="rId9" Target="settings.xml" Type="http://schemas.openxmlformats.org/officeDocument/2006/relationships/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LibreOffice/7.1.8.1$Windows_X86_64 LibreOffice_project/e1f30c802c3269a1d052614453f260e49458c82c</Application>
  <AppVersion>15.0000</AppVersion>
  <Pages>8</Pages>
  <Words>1716</Words>
  <Characters>8968</Characters>
  <CharactersWithSpaces>10573</CharactersWithSpaces>
  <Paragraphs>148</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2022-12-19T09:45:42Z</dcterms:created>
  <dc:language>fr-FR</dc:language>
  <cp:revision>1</cp:revision>
</cp:coreProperties>
</file>

<file path=docProps/custom.xml><?xml version="1.0" encoding="utf-8"?>
<Properties xmlns="http://schemas.openxmlformats.org/officeDocument/2006/custom-properties" xmlns:vt="http://schemas.openxmlformats.org/officeDocument/2006/docPropsVTypes"/>
</file>