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package.relationships+xml" PartName="/customXml/_rels/item1.xml.rels"/>
  <Override ContentType="application/xml" PartName="/customXml/item1.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body>
    <w:p>
      <w:pPr>
        <w:pStyle w:val="Normal"/>
        <w:ind w:hanging="2" w:left="0"/>
        <w:rPr/>
      </w:pPr>
      <w:r>
        <mc:AlternateContent>
          <mc:Choice Requires="wps">
            <w:drawing>
              <wp:anchor allowOverlap="1" behindDoc="0" distB="4445" distL="4445" distR="4445" distT="4445" layoutInCell="0" locked="0" relativeHeight="9" simplePos="0">
                <wp:simplePos x="0" y="0"/>
                <wp:positionH relativeFrom="column">
                  <wp:posOffset>12700</wp:posOffset>
                </wp:positionH>
                <wp:positionV relativeFrom="paragraph">
                  <wp:posOffset>-177800</wp:posOffset>
                </wp:positionV>
                <wp:extent cx="5839460" cy="1436370"/>
                <wp:effectExtent b="0" l="0" r="0" t="0"/>
                <wp:wrapNone/>
                <wp:docPr id="1" name="Rectangle à coins arrondis 1039"/>
                <a:graphic xmlns:a="http://schemas.openxmlformats.org/drawingml/2006/main">
                  <a:graphicData uri="http://schemas.microsoft.com/office/word/2010/wordprocessingShape">
                    <wps:wsp>
                      <wps:cNvSpPr/>
                      <wps:spPr>
                        <a:xfrm>
                          <a:off x="0" y="0"/>
                          <a:ext cx="5838840" cy="1435680"/>
                        </a:xfrm>
                        <a:prstGeom prst="roundRect">
                          <a:avLst>
                            <a:gd fmla="val 16667" name="adj"/>
                          </a:avLst>
                        </a:prstGeom>
                        <a:solidFill>
                          <a:srgbClr val="ffffff"/>
                        </a:solidFill>
                        <a:ln w="9525">
                          <a:solidFill>
                            <a:srgbClr val="000000"/>
                          </a:solidFill>
                          <a:miter/>
                        </a:ln>
                      </wps:spPr>
                      <wps:style>
                        <a:lnRef idx="0"/>
                        <a:fillRef idx="0"/>
                        <a:effectRef idx="0"/>
                        <a:fontRef idx="minor"/>
                      </wps:style>
                      <wps:txbx>
                        <w:txbxContent>
                          <w:p>
                            <w:pPr>
                              <w:pStyle w:val="Contenudecadre"/>
                              <w:spacing w:line="240" w:lineRule="auto"/>
                              <w:ind w:hanging="4" w:left="2"/>
                              <w:jc w:val="center"/>
                              <w:rPr/>
                            </w:pPr>
                            <w:r>
                              <w:rPr>
                                <w:b/>
                                <w:color w:val="000000"/>
                                <w:sz w:val="40"/>
                              </w:rPr>
                              <w:t>ACCORD</w:t>
                            </w:r>
                          </w:p>
                          <w:p>
                            <w:pPr>
                              <w:pStyle w:val="Contenudecadre"/>
                              <w:spacing w:line="240" w:lineRule="auto"/>
                              <w:ind w:hanging="4" w:left="2"/>
                              <w:jc w:val="center"/>
                              <w:rPr/>
                            </w:pPr>
                            <w:r>
                              <w:rPr>
                                <w:b/>
                                <w:color w:val="000000"/>
                                <w:sz w:val="40"/>
                              </w:rPr>
                              <w:t>NEGOCIATION ANNUELLE OBLIGATOIRE</w:t>
                            </w:r>
                          </w:p>
                          <w:p>
                            <w:pPr>
                              <w:pStyle w:val="Contenudecadre"/>
                              <w:spacing w:line="240" w:lineRule="auto"/>
                              <w:ind w:hanging="4" w:left="2"/>
                              <w:jc w:val="center"/>
                              <w:rPr/>
                            </w:pPr>
                            <w:r>
                              <w:rPr>
                                <w:b/>
                                <w:color w:val="000000"/>
                                <w:sz w:val="40"/>
                              </w:rPr>
                              <w:t>2023</w:t>
                            </w:r>
                          </w:p>
                          <w:p>
                            <w:pPr>
                              <w:pStyle w:val="Contenudecadre"/>
                              <w:spacing w:line="240" w:lineRule="auto"/>
                              <w:ind w:hanging="2" w:left="0"/>
                              <w:rPr/>
                            </w:pPr>
                            <w:r>
                              <w:rPr/>
                            </w:r>
                          </w:p>
                          <w:p>
                            <w:pPr>
                              <w:pStyle w:val="Contenudecadre"/>
                              <w:spacing w:line="240" w:lineRule="auto"/>
                              <w:ind w:hanging="2" w:left="0"/>
                              <w:rPr/>
                            </w:pPr>
                            <w:r>
                              <w:rPr/>
                            </w:r>
                          </w:p>
                        </w:txbxContent>
                      </wps:txbx>
                      <wps:bodyPr>
                        <a:noAutofit/>
                      </wps:bodyPr>
                    </wps:wsp>
                  </a:graphicData>
                </a:graphic>
              </wp:anchor>
            </w:drawing>
          </mc:Choice>
          <mc:Fallback>
            <w:pict/>
          </mc:Fallback>
        </mc:AlternateContent>
      </w:r>
      <w:r>
        <w:rPr/>
        <w:t>l</w:t>
      </w:r>
    </w:p>
    <w:p>
      <w:pPr>
        <w:pStyle w:val="Normal"/>
        <w:ind w:hanging="2" w:left="0"/>
        <w:rPr/>
      </w:pPr>
      <w:r>
        <w:rPr/>
      </w:r>
    </w:p>
    <w:p>
      <w:pPr>
        <w:pStyle w:val="Normal"/>
        <w:ind w:hanging="2" w:left="0"/>
        <w:rPr/>
      </w:pPr>
      <w:r>
        <w:rPr/>
      </w:r>
    </w:p>
    <w:p>
      <w:pPr>
        <w:pStyle w:val="Normal"/>
        <w:ind w:hanging="2" w:left="0"/>
        <w:rPr/>
      </w:pPr>
      <w:r>
        <w:rPr/>
      </w:r>
    </w:p>
    <w:p>
      <w:pPr>
        <w:pStyle w:val="Normal"/>
        <w:ind w:hanging="2" w:left="0"/>
        <w:rPr/>
      </w:pPr>
      <w:r>
        <w:rPr/>
      </w:r>
    </w:p>
    <w:p>
      <w:pPr>
        <w:pStyle w:val="Normal"/>
        <w:ind w:hanging="2" w:left="0"/>
        <w:rPr/>
      </w:pPr>
      <w:r>
        <w:rPr/>
      </w:r>
    </w:p>
    <w:p>
      <w:pPr>
        <w:pStyle w:val="Normal"/>
        <w:spacing w:after="200" w:before="0" w:line="276" w:lineRule="auto"/>
        <w:ind w:hanging="2" w:left="0"/>
        <w:rPr>
          <w:rFonts w:ascii="Times New Roman" w:cs="Times New Roman" w:eastAsia="Times New Roman" w:hAnsi="Times New Roman"/>
        </w:rPr>
      </w:pPr>
      <w:r>
        <w:rPr>
          <w:rFonts w:ascii="Times New Roman" w:cs="Times New Roman" w:eastAsia="Times New Roman" w:hAnsi="Times New Roman"/>
        </w:rPr>
      </w:r>
    </w:p>
    <w:p>
      <w:pPr>
        <w:pStyle w:val="Normal"/>
        <w:spacing w:after="200" w:before="0" w:line="276" w:lineRule="auto"/>
        <w:ind w:hanging="2" w:left="0"/>
        <w:rPr/>
      </w:pPr>
      <w:r>
        <w:rPr/>
        <w:t xml:space="preserve">Le présent accord est conclu entre : </w:t>
      </w:r>
    </w:p>
    <w:p>
      <w:pPr>
        <w:pStyle w:val="Normal"/>
        <w:ind w:hanging="2" w:left="0"/>
        <w:jc w:val="both"/>
        <w:rPr/>
      </w:pPr>
      <w:r>
        <w:rPr/>
        <w:t xml:space="preserve">La Société Roche Diabetes Care France, ci- après désignée RDCF, Société par Actions Simplifiée au capital de 4.487.220€, dont le siège social est sis 2 avenue du Vercors, 38240 MEYLAN, inscrite au Registre du Commerce et des Sociétés de Grenoble sous le numéro 800 418 493, représentée par XXXX, Président et XXXX, Directeur des Ressources Humaines, </w:t>
      </w:r>
    </w:p>
    <w:p>
      <w:pPr>
        <w:pStyle w:val="Normal"/>
        <w:tabs>
          <w:tab w:pos="720" w:val="clear"/>
          <w:tab w:leader="none" w:pos="4820" w:val="left"/>
        </w:tabs>
        <w:spacing w:after="200" w:before="0" w:line="276" w:lineRule="auto"/>
        <w:ind w:hanging="2" w:left="0"/>
        <w:rPr>
          <w:rFonts w:ascii="Times New Roman" w:cs="Times New Roman" w:eastAsia="Times New Roman" w:hAnsi="Times New Roman"/>
        </w:rPr>
      </w:pPr>
      <w:r>
        <w:rPr>
          <w:rFonts w:ascii="Times New Roman" w:cs="Times New Roman" w:eastAsia="Times New Roman" w:hAnsi="Times New Roman"/>
        </w:rPr>
        <w:tab/>
      </w:r>
    </w:p>
    <w:p>
      <w:pPr>
        <w:pStyle w:val="Normal"/>
        <w:tabs>
          <w:tab w:pos="720" w:val="clear"/>
          <w:tab w:leader="none" w:pos="4820" w:val="left"/>
        </w:tabs>
        <w:spacing w:after="200" w:before="0" w:line="276" w:lineRule="auto"/>
        <w:ind w:hanging="2" w:left="0"/>
        <w:rPr>
          <w:rFonts w:ascii="Times New Roman" w:cs="Times New Roman" w:eastAsia="Times New Roman" w:hAnsi="Times New Roman"/>
        </w:rPr>
      </w:pPr>
      <w:r>
        <w:rPr>
          <w:rFonts w:ascii="Times New Roman" w:cs="Times New Roman" w:eastAsia="Times New Roman" w:hAnsi="Times New Roman"/>
        </w:rPr>
        <w:tab/>
      </w:r>
    </w:p>
    <w:p>
      <w:pPr>
        <w:pStyle w:val="Normal"/>
        <w:tabs>
          <w:tab w:pos="720" w:val="clear"/>
          <w:tab w:leader="none" w:pos="4820" w:val="left"/>
        </w:tabs>
        <w:spacing w:after="200" w:before="0" w:line="276" w:lineRule="auto"/>
        <w:ind w:hanging="2" w:left="0"/>
        <w:rPr>
          <w:rFonts w:ascii="Times New Roman" w:cs="Times New Roman" w:eastAsia="Times New Roman" w:hAnsi="Times New Roman"/>
        </w:rPr>
      </w:pPr>
      <w:r>
        <w:rPr>
          <w:rFonts w:ascii="Times New Roman" w:cs="Times New Roman" w:eastAsia="Times New Roman" w:hAnsi="Times New Roman"/>
        </w:rPr>
        <w:tab/>
        <w:tab/>
      </w:r>
    </w:p>
    <w:p>
      <w:pPr>
        <w:pStyle w:val="Normal"/>
        <w:tabs>
          <w:tab w:pos="720" w:val="clear"/>
          <w:tab w:leader="none" w:pos="4820" w:val="left"/>
        </w:tabs>
        <w:spacing w:after="200" w:before="0" w:line="276" w:lineRule="auto"/>
        <w:ind w:hanging="2" w:left="0"/>
        <w:rPr>
          <w:rFonts w:ascii="Times New Roman" w:cs="Times New Roman" w:eastAsia="Times New Roman" w:hAnsi="Times New Roman"/>
        </w:rPr>
      </w:pPr>
      <w:r>
        <w:rPr/>
      </w:r>
    </w:p>
    <w:p>
      <w:pPr>
        <w:pStyle w:val="Normal"/>
        <w:tabs>
          <w:tab w:pos="720" w:val="clear"/>
          <w:tab w:leader="none" w:pos="4820" w:val="left"/>
        </w:tabs>
        <w:spacing w:after="200" w:before="0" w:line="276" w:lineRule="auto"/>
        <w:ind w:hanging="2" w:left="0"/>
        <w:rPr>
          <w:rFonts w:ascii="Times New Roman" w:cs="Times New Roman" w:eastAsia="Times New Roman" w:hAnsi="Times New Roman"/>
        </w:rPr>
      </w:pPr>
      <w:r>
        <w:rPr/>
      </w:r>
    </w:p>
    <w:p>
      <w:pPr>
        <w:pStyle w:val="Normal"/>
        <w:tabs>
          <w:tab w:pos="720" w:val="clear"/>
          <w:tab w:leader="none" w:pos="4820" w:val="left"/>
        </w:tabs>
        <w:spacing w:after="200" w:before="0" w:line="276" w:lineRule="auto"/>
        <w:ind w:hanging="2" w:left="0"/>
        <w:rPr>
          <w:strike w:val="false"/>
          <w:dstrike w:val="false"/>
          <w:sz w:val="30"/>
          <w:szCs w:val="30"/>
          <w:u w:val="none"/>
        </w:rPr>
      </w:pPr>
      <w:r>
        <w:rPr>
          <w:rFonts w:ascii="Times New Roman" w:cs="Times New Roman" w:eastAsia="Times New Roman" w:hAnsi="Times New Roman"/>
          <w:b/>
          <w:strike w:val="false"/>
          <w:dstrike w:val="false"/>
          <w:sz w:val="30"/>
          <w:szCs w:val="30"/>
          <w:u w:val="none"/>
        </w:rPr>
        <w:tab/>
      </w:r>
      <w:r>
        <w:rPr>
          <w:rFonts w:ascii="Times New Roman" w:cs="Times New Roman" w:eastAsia="Times New Roman" w:hAnsi="Times New Roman"/>
          <w:b/>
          <w:strike w:val="false"/>
          <w:dstrike w:val="false"/>
          <w:sz w:val="30"/>
          <w:szCs w:val="30"/>
          <w:u w:val="none"/>
        </w:rPr>
        <w:t>Le présent accord est conclu entre La société Roche Diabètes Care Fance ci-après désignée RDCF Société par Actions simplifiée au capital de 4 487 220 € dont le siège social est sis 2 avenue du Vercors 38240 MEYLAN inscrite au Registre du Commerce et des Sociétés de Grenoble sous le n° 800418493 représentée par M, Président et M, Directeur des Resosurces Humaines</w:t>
      </w:r>
    </w:p>
    <w:p>
      <w:pPr>
        <w:pStyle w:val="Normal"/>
        <w:tabs>
          <w:tab w:pos="720" w:val="clear"/>
          <w:tab w:leader="none" w:pos="4820" w:val="left"/>
        </w:tabs>
        <w:spacing w:after="200" w:before="0" w:line="276" w:lineRule="auto"/>
        <w:ind w:hanging="2" w:left="0"/>
        <w:rPr>
          <w:rFonts w:ascii="Times New Roman" w:cs="Times New Roman" w:eastAsia="Times New Roman" w:hAnsi="Times New Roman"/>
          <w:b/>
          <w:b/>
        </w:rPr>
      </w:pPr>
      <w:r>
        <w:rPr>
          <w:strike w:val="false"/>
          <w:dstrike w:val="false"/>
          <w:sz w:val="30"/>
          <w:szCs w:val="30"/>
          <w:u w:val="none"/>
        </w:rPr>
      </w:r>
    </w:p>
    <w:p>
      <w:pPr>
        <w:pStyle w:val="Normal"/>
        <w:tabs>
          <w:tab w:pos="720" w:val="clear"/>
          <w:tab w:leader="none" w:pos="4820" w:val="left"/>
        </w:tabs>
        <w:spacing w:after="200" w:before="0" w:line="276" w:lineRule="auto"/>
        <w:ind w:hanging="2" w:left="0"/>
        <w:rPr>
          <w:strike w:val="false"/>
          <w:dstrike w:val="false"/>
          <w:sz w:val="30"/>
          <w:szCs w:val="30"/>
          <w:u w:val="none"/>
        </w:rPr>
      </w:pPr>
      <w:r>
        <w:rPr>
          <w:rFonts w:ascii="Times New Roman" w:cs="Times New Roman" w:eastAsia="Times New Roman" w:hAnsi="Times New Roman"/>
          <w:b/>
          <w:strike w:val="false"/>
          <w:dstrike w:val="false"/>
          <w:sz w:val="30"/>
          <w:szCs w:val="30"/>
          <w:u w:val="none"/>
        </w:rPr>
        <w:tab/>
        <w:t>D’UNE PART</w:t>
        <w:tab/>
      </w:r>
    </w:p>
    <w:p>
      <w:pPr>
        <w:pStyle w:val="Normal"/>
        <w:tabs>
          <w:tab w:pos="720" w:val="clear"/>
          <w:tab w:leader="none" w:pos="4820" w:val="left"/>
        </w:tabs>
        <w:spacing w:after="200" w:before="0" w:line="276" w:lineRule="auto"/>
        <w:ind w:hanging="2" w:left="0"/>
        <w:rPr>
          <w:rFonts w:ascii="Times New Roman" w:cs="Times New Roman" w:eastAsia="Times New Roman" w:hAnsi="Times New Roman"/>
          <w:sz w:val="30"/>
          <w:szCs w:val="30"/>
        </w:rPr>
      </w:pPr>
      <w:r>
        <w:rPr>
          <w:rFonts w:ascii="Times New Roman" w:cs="Times New Roman" w:eastAsia="Times New Roman" w:hAnsi="Times New Roman"/>
          <w:sz w:val="30"/>
          <w:szCs w:val="30"/>
        </w:rPr>
      </w:r>
    </w:p>
    <w:p>
      <w:pPr>
        <w:pStyle w:val="Normal"/>
        <w:tabs>
          <w:tab w:pos="720" w:val="clear"/>
          <w:tab w:leader="none" w:pos="4820" w:val="left"/>
        </w:tabs>
        <w:spacing w:after="200" w:before="0" w:line="276" w:lineRule="auto"/>
        <w:ind w:hanging="2" w:left="0"/>
        <w:rPr>
          <w:sz w:val="30"/>
          <w:szCs w:val="30"/>
        </w:rPr>
      </w:pPr>
      <w:r>
        <w:rPr>
          <w:sz w:val="30"/>
          <w:szCs w:val="30"/>
        </w:rPr>
        <w:t>Et,</w:t>
      </w:r>
    </w:p>
    <w:p>
      <w:pPr>
        <w:pStyle w:val="Normal"/>
        <w:tabs>
          <w:tab w:pos="720" w:val="clear"/>
          <w:tab w:leader="none" w:pos="4820" w:val="left"/>
        </w:tabs>
        <w:spacing w:after="200" w:before="0" w:line="276" w:lineRule="auto"/>
        <w:ind w:hanging="2" w:left="0"/>
        <w:rPr>
          <w:sz w:val="30"/>
          <w:szCs w:val="30"/>
        </w:rPr>
      </w:pPr>
      <w:r>
        <w:rPr>
          <w:sz w:val="30"/>
          <w:szCs w:val="30"/>
        </w:rPr>
        <w:t>La Déléguée syndicale C.F.T.C de la société Roche Diabetes Care France, XXXX</w:t>
        <w:tab/>
      </w:r>
    </w:p>
    <w:p>
      <w:pPr>
        <w:pStyle w:val="Normal"/>
        <w:tabs>
          <w:tab w:pos="720" w:val="clear"/>
          <w:tab w:leader="none" w:pos="4820" w:val="left"/>
        </w:tabs>
        <w:spacing w:after="200" w:before="0" w:line="276" w:lineRule="auto"/>
        <w:ind w:hanging="2" w:left="0"/>
        <w:rPr>
          <w:rFonts w:ascii="Times New Roman" w:cs="Times New Roman" w:eastAsia="Times New Roman" w:hAnsi="Times New Roman"/>
          <w:sz w:val="30"/>
          <w:szCs w:val="30"/>
        </w:rPr>
      </w:pPr>
      <w:r>
        <w:rPr>
          <w:rFonts w:ascii="Times New Roman" w:cs="Times New Roman" w:eastAsia="Times New Roman" w:hAnsi="Times New Roman"/>
          <w:sz w:val="30"/>
          <w:szCs w:val="30"/>
        </w:rPr>
      </w:r>
    </w:p>
    <w:p>
      <w:pPr>
        <w:pStyle w:val="Normal"/>
        <w:tabs>
          <w:tab w:pos="720" w:val="clear"/>
          <w:tab w:leader="none" w:pos="4820" w:val="left"/>
        </w:tabs>
        <w:spacing w:after="200" w:before="0" w:line="276" w:lineRule="auto"/>
        <w:ind w:hanging="2" w:left="0"/>
        <w:rPr>
          <w:sz w:val="30"/>
          <w:szCs w:val="30"/>
        </w:rPr>
      </w:pPr>
      <w:r>
        <w:rPr>
          <w:rFonts w:ascii="Times New Roman" w:cs="Times New Roman" w:eastAsia="Times New Roman" w:hAnsi="Times New Roman"/>
          <w:sz w:val="30"/>
          <w:szCs w:val="30"/>
        </w:rPr>
        <w:tab/>
      </w:r>
      <w:r>
        <w:rPr>
          <w:rFonts w:ascii="Times New Roman" w:cs="Times New Roman" w:eastAsia="Times New Roman" w:hAnsi="Times New Roman"/>
          <w:b/>
          <w:sz w:val="30"/>
          <w:szCs w:val="30"/>
          <w:u w:val="single"/>
        </w:rPr>
        <w:t>D’AUTRE PART</w:t>
      </w:r>
    </w:p>
    <w:p>
      <w:pPr>
        <w:pStyle w:val="Normal"/>
        <w:ind w:hanging="2" w:left="0"/>
        <w:rPr>
          <w:sz w:val="30"/>
          <w:szCs w:val="30"/>
        </w:rPr>
      </w:pPr>
      <w:r>
        <w:rPr>
          <w:sz w:val="30"/>
          <w:szCs w:val="30"/>
        </w:rPr>
      </w:r>
    </w:p>
    <w:p>
      <w:pPr>
        <w:pStyle w:val="Normal"/>
        <w:ind w:hanging="2" w:left="0"/>
        <w:rPr>
          <w:sz w:val="30"/>
          <w:szCs w:val="30"/>
        </w:rPr>
      </w:pPr>
      <w:r>
        <w:rPr>
          <w:sz w:val="30"/>
          <w:szCs w:val="30"/>
        </w:rPr>
      </w:r>
    </w:p>
    <w:p>
      <w:pPr>
        <w:pStyle w:val="Normal"/>
        <w:ind w:hanging="2" w:left="0"/>
        <w:rPr>
          <w:sz w:val="30"/>
          <w:szCs w:val="30"/>
        </w:rPr>
      </w:pPr>
      <w:r>
        <w:rPr>
          <w:sz w:val="30"/>
          <w:szCs w:val="30"/>
        </w:rPr>
      </w:r>
    </w:p>
    <w:p>
      <w:pPr>
        <w:pStyle w:val="Normal"/>
        <w:ind w:hanging="2" w:left="0"/>
        <w:rPr>
          <w:sz w:val="30"/>
          <w:szCs w:val="30"/>
        </w:rPr>
      </w:pPr>
      <w:r>
        <w:rPr>
          <w:sz w:val="30"/>
          <w:szCs w:val="30"/>
        </w:rPr>
      </w:r>
    </w:p>
    <w:p>
      <w:pPr>
        <w:pStyle w:val="Normal"/>
        <w:ind w:hanging="2" w:left="0"/>
        <w:rPr>
          <w:sz w:val="30"/>
          <w:szCs w:val="30"/>
        </w:rPr>
      </w:pPr>
      <w:r>
        <w:rPr>
          <w:sz w:val="30"/>
          <w:szCs w:val="30"/>
        </w:rPr>
        <w:t>Conformément aux dispositions des articles L2242-1 et suivants du code du travail, la Société  RDCF et les partenaires sociaux se sont réunis dans le cadre de la Négociation Annuelle Obligatoire qui a porté sur les thèmes suivants :</w:t>
      </w:r>
    </w:p>
    <w:p>
      <w:pPr>
        <w:pStyle w:val="Normal"/>
        <w:ind w:hanging="2" w:left="0"/>
        <w:rPr>
          <w:sz w:val="30"/>
          <w:szCs w:val="30"/>
        </w:rPr>
      </w:pPr>
      <w:r>
        <w:rPr>
          <w:sz w:val="30"/>
          <w:szCs w:val="30"/>
        </w:rPr>
      </w:r>
    </w:p>
    <w:p>
      <w:pPr>
        <w:pStyle w:val="Normal"/>
        <w:ind w:hanging="2" w:left="0"/>
        <w:rPr>
          <w:sz w:val="30"/>
          <w:szCs w:val="30"/>
        </w:rPr>
      </w:pPr>
      <w:r>
        <w:rPr>
          <w:sz w:val="30"/>
          <w:szCs w:val="30"/>
        </w:rPr>
        <w:t>- la rémunération, le temps de travail et le partage de la valeur ajoutée,</w:t>
      </w:r>
    </w:p>
    <w:p>
      <w:pPr>
        <w:pStyle w:val="Normal"/>
        <w:ind w:hanging="2" w:left="0"/>
        <w:rPr>
          <w:sz w:val="30"/>
          <w:szCs w:val="30"/>
        </w:rPr>
      </w:pPr>
      <w:r>
        <w:rPr>
          <w:sz w:val="30"/>
          <w:szCs w:val="30"/>
        </w:rPr>
        <w:t>- l'égalité professionnelle entre les femmes et les hommes</w:t>
      </w:r>
    </w:p>
    <w:p>
      <w:pPr>
        <w:pStyle w:val="Normal"/>
        <w:ind w:hanging="2" w:left="0"/>
        <w:rPr>
          <w:sz w:val="30"/>
          <w:szCs w:val="30"/>
        </w:rPr>
      </w:pPr>
      <w:r>
        <w:rPr>
          <w:sz w:val="30"/>
          <w:szCs w:val="30"/>
        </w:rPr>
        <w:t>- la qualité de vie au travail</w:t>
      </w:r>
    </w:p>
    <w:p>
      <w:pPr>
        <w:pStyle w:val="Normal"/>
        <w:ind w:hanging="2" w:left="0"/>
        <w:rPr>
          <w:sz w:val="30"/>
          <w:szCs w:val="30"/>
        </w:rPr>
      </w:pPr>
      <w:r>
        <w:rPr>
          <w:sz w:val="30"/>
          <w:szCs w:val="30"/>
        </w:rPr>
      </w:r>
    </w:p>
    <w:p>
      <w:pPr>
        <w:pStyle w:val="Normal"/>
        <w:ind w:hanging="2" w:left="0"/>
        <w:rPr>
          <w:sz w:val="30"/>
          <w:szCs w:val="30"/>
        </w:rPr>
      </w:pPr>
      <w:r>
        <w:rPr>
          <w:sz w:val="30"/>
          <w:szCs w:val="30"/>
        </w:rPr>
        <w:t xml:space="preserve">Dans ce cadre, il a été convenu entre la Direction et les partenaires sociaux de RDCF les dispositions suivantes : </w:t>
      </w:r>
    </w:p>
    <w:p>
      <w:pPr>
        <w:pStyle w:val="Normal"/>
        <w:ind w:hanging="2" w:left="0"/>
        <w:rPr>
          <w:sz w:val="30"/>
          <w:szCs w:val="30"/>
        </w:rPr>
      </w:pPr>
      <w:r>
        <w:rPr>
          <w:sz w:val="30"/>
          <w:szCs w:val="30"/>
        </w:rPr>
      </w:r>
    </w:p>
    <w:p>
      <w:pPr>
        <w:pStyle w:val="Normal"/>
        <w:ind w:hanging="2" w:left="0"/>
        <w:rPr>
          <w:sz w:val="30"/>
          <w:szCs w:val="30"/>
        </w:rPr>
      </w:pPr>
      <w:r>
        <w:rPr>
          <w:sz w:val="30"/>
          <w:szCs w:val="30"/>
        </w:rPr>
      </w:r>
    </w:p>
    <w:p>
      <w:pPr>
        <w:pStyle w:val="Normal"/>
        <w:ind w:hanging="2" w:left="0"/>
        <w:rPr>
          <w:sz w:val="30"/>
          <w:szCs w:val="30"/>
        </w:rPr>
      </w:pPr>
      <w:r>
        <w:rPr>
          <w:sz w:val="30"/>
          <w:szCs w:val="30"/>
        </w:rPr>
      </w:r>
    </w:p>
    <w:p>
      <w:pPr>
        <w:pStyle w:val="Normal"/>
        <w:ind w:hanging="2" w:left="0"/>
        <w:rPr>
          <w:sz w:val="30"/>
          <w:szCs w:val="30"/>
        </w:rPr>
      </w:pPr>
      <w:r>
        <w:rPr>
          <w:sz w:val="30"/>
          <w:szCs w:val="30"/>
        </w:rPr>
      </w:r>
    </w:p>
    <w:p>
      <w:pPr>
        <w:pStyle w:val="Normal"/>
        <w:ind w:hanging="2" w:left="0"/>
        <w:rPr>
          <w:sz w:val="30"/>
          <w:szCs w:val="30"/>
        </w:rPr>
      </w:pPr>
      <w:r>
        <w:rPr>
          <w:sz w:val="30"/>
          <w:szCs w:val="30"/>
        </w:rPr>
      </w:r>
    </w:p>
    <w:p>
      <w:pPr>
        <w:pStyle w:val="Normal"/>
        <w:ind w:hanging="2" w:left="0"/>
        <w:rPr>
          <w:sz w:val="30"/>
          <w:szCs w:val="30"/>
        </w:rPr>
      </w:pPr>
      <w:r>
        <w:rPr>
          <w:sz w:val="30"/>
          <w:szCs w:val="30"/>
        </w:rPr>
      </w:r>
    </w:p>
    <w:p>
      <w:pPr>
        <w:pStyle w:val="Normal"/>
        <w:ind w:hanging="2" w:left="0"/>
        <w:rPr>
          <w:sz w:val="30"/>
          <w:szCs w:val="30"/>
        </w:rPr>
      </w:pPr>
      <w:r>
        <w:rPr>
          <w:sz w:val="30"/>
          <w:szCs w:val="30"/>
        </w:rPr>
      </w:r>
    </w:p>
    <w:p>
      <w:pPr>
        <w:pStyle w:val="Normal"/>
        <w:ind w:hanging="3" w:left="1"/>
        <w:rPr>
          <w:sz w:val="30"/>
          <w:szCs w:val="30"/>
        </w:rPr>
      </w:pPr>
      <w:r>
        <w:rPr>
          <w:sz w:val="30"/>
          <w:szCs w:val="30"/>
        </w:rPr>
        <w:t xml:space="preserve">❑ </w:t>
      </w:r>
      <w:r>
        <w:rPr>
          <w:sz w:val="30"/>
          <w:szCs w:val="30"/>
        </w:rPr>
        <w:t>POLITIQUE SALARIALE :</w:t>
      </w:r>
    </w:p>
    <w:p>
      <w:pPr>
        <w:pStyle w:val="Normal"/>
        <w:ind w:hanging="2" w:left="0"/>
        <w:rPr>
          <w:sz w:val="30"/>
          <w:szCs w:val="30"/>
        </w:rPr>
      </w:pPr>
      <w:r>
        <w:rPr>
          <w:sz w:val="30"/>
          <w:szCs w:val="30"/>
        </w:rPr>
      </w:r>
    </w:p>
    <w:p>
      <w:pPr>
        <w:pStyle w:val="Normal"/>
        <w:keepNext w:val="true"/>
        <w:pBdr/>
        <w:spacing w:line="240" w:lineRule="auto"/>
        <w:ind w:hanging="3" w:left="1"/>
        <w:jc w:val="both"/>
        <w:rPr>
          <w:sz w:val="30"/>
          <w:szCs w:val="30"/>
        </w:rPr>
      </w:pPr>
      <w:r>
        <w:rPr>
          <w:b/>
          <w:color w:val="000000"/>
          <w:sz w:val="30"/>
          <w:szCs w:val="30"/>
          <w:u w:val="single"/>
        </w:rPr>
        <w:t xml:space="preserve">Article 1 - Augmentation moyenne des salaires de base </w:t>
      </w:r>
    </w:p>
    <w:p>
      <w:pPr>
        <w:pStyle w:val="Normal"/>
        <w:ind w:hanging="2" w:left="0"/>
        <w:rPr>
          <w:sz w:val="30"/>
          <w:szCs w:val="30"/>
        </w:rPr>
      </w:pPr>
      <w:r>
        <w:rPr>
          <w:sz w:val="30"/>
          <w:szCs w:val="30"/>
        </w:rPr>
      </w:r>
    </w:p>
    <w:p>
      <w:pPr>
        <w:pStyle w:val="Normal"/>
        <w:numPr>
          <w:ilvl w:val="0"/>
          <w:numId w:val="3"/>
        </w:numPr>
        <w:ind w:hanging="2" w:left="0"/>
        <w:jc w:val="both"/>
        <w:rPr>
          <w:sz w:val="30"/>
          <w:szCs w:val="30"/>
        </w:rPr>
      </w:pPr>
      <w:r>
        <w:rPr>
          <w:sz w:val="30"/>
          <w:szCs w:val="30"/>
        </w:rPr>
        <w:t>Les augmentations salariales prennent en compte deux facteurs :</w:t>
      </w:r>
    </w:p>
    <w:p>
      <w:pPr>
        <w:pStyle w:val="Normal"/>
        <w:numPr>
          <w:ilvl w:val="0"/>
          <w:numId w:val="2"/>
        </w:numPr>
        <w:ind w:hanging="2" w:left="0"/>
        <w:jc w:val="both"/>
        <w:rPr>
          <w:sz w:val="30"/>
          <w:szCs w:val="30"/>
        </w:rPr>
      </w:pPr>
      <w:r>
        <w:rPr>
          <w:sz w:val="30"/>
          <w:szCs w:val="30"/>
        </w:rPr>
        <w:t>L’évaluation de la contribution de l’année 2022</w:t>
      </w:r>
    </w:p>
    <w:p>
      <w:pPr>
        <w:pStyle w:val="Normal"/>
        <w:numPr>
          <w:ilvl w:val="0"/>
          <w:numId w:val="2"/>
        </w:numPr>
        <w:ind w:hanging="2" w:left="0"/>
        <w:jc w:val="both"/>
        <w:rPr>
          <w:sz w:val="30"/>
          <w:szCs w:val="30"/>
        </w:rPr>
      </w:pPr>
      <w:r>
        <w:rPr>
          <w:sz w:val="30"/>
          <w:szCs w:val="30"/>
        </w:rPr>
        <w:t xml:space="preserve">Le positionnement salarial par rapport au marché </w:t>
      </w:r>
    </w:p>
    <w:p>
      <w:pPr>
        <w:pStyle w:val="Normal"/>
        <w:ind w:hanging="2" w:left="0"/>
        <w:jc w:val="both"/>
        <w:rPr>
          <w:sz w:val="30"/>
          <w:szCs w:val="30"/>
        </w:rPr>
      </w:pPr>
      <w:r>
        <w:rPr>
          <w:sz w:val="30"/>
          <w:szCs w:val="30"/>
        </w:rPr>
      </w:r>
    </w:p>
    <w:p>
      <w:pPr>
        <w:pStyle w:val="Normal"/>
        <w:ind w:hanging="2" w:left="0"/>
        <w:jc w:val="both"/>
        <w:rPr>
          <w:sz w:val="30"/>
          <w:szCs w:val="30"/>
        </w:rPr>
      </w:pPr>
      <w:r>
        <w:rPr>
          <w:sz w:val="30"/>
          <w:szCs w:val="30"/>
        </w:rPr>
        <w:t xml:space="preserve">2 – L’augmentation moyenne des salaires de base pour le prochain exercice de revue salariale sera de </w:t>
      </w:r>
      <w:r>
        <w:rPr>
          <w:b/>
          <w:sz w:val="30"/>
          <w:szCs w:val="30"/>
        </w:rPr>
        <w:t xml:space="preserve">3,5 % </w:t>
      </w:r>
      <w:r>
        <w:rPr>
          <w:sz w:val="30"/>
          <w:szCs w:val="30"/>
        </w:rPr>
        <w:t>(hors rémunération variable) pour 2023</w:t>
      </w:r>
      <w:r>
        <w:rPr>
          <w:b/>
          <w:sz w:val="30"/>
          <w:szCs w:val="30"/>
        </w:rPr>
        <w:t>.</w:t>
      </w:r>
    </w:p>
    <w:p>
      <w:pPr>
        <w:pStyle w:val="Normal"/>
        <w:ind w:hanging="2" w:left="0"/>
        <w:jc w:val="both"/>
        <w:rPr>
          <w:sz w:val="30"/>
          <w:szCs w:val="30"/>
        </w:rPr>
      </w:pPr>
      <w:r>
        <w:rPr>
          <w:sz w:val="30"/>
          <w:szCs w:val="30"/>
        </w:rPr>
        <w:t>Cette augmentation sera appliquée sur la paye de mars, rétroactivement au 1er janvier  2023.</w:t>
      </w:r>
    </w:p>
    <w:p>
      <w:pPr>
        <w:pStyle w:val="Normal"/>
        <w:ind w:hanging="2" w:left="0"/>
        <w:jc w:val="both"/>
        <w:rPr>
          <w:sz w:val="30"/>
          <w:szCs w:val="30"/>
        </w:rPr>
      </w:pPr>
      <w:r>
        <w:rPr>
          <w:rFonts w:ascii="Arial" w:cs="Arial" w:eastAsia="Arial" w:hAnsi="Arial"/>
          <w:color w:val="222222"/>
          <w:sz w:val="30"/>
          <w:szCs w:val="30"/>
          <w:highlight w:val="white"/>
        </w:rPr>
        <w:t>Par ailleurs, conformément aux règles du Groupe, pour les collaborateurs ayant un compa-ratio supérieur à 130%, l’augmentation au mérite se traduira par l’attribution d’une prime dite « lump sum », payée en mars 2023.</w:t>
      </w:r>
      <w:r>
        <w:rPr>
          <w:rFonts w:ascii="Roboto" w:cs="Roboto" w:eastAsia="Roboto" w:hAnsi="Roboto"/>
          <w:color w:val="202124"/>
          <w:sz w:val="30"/>
          <w:szCs w:val="30"/>
          <w:highlight w:val="white"/>
        </w:rPr>
        <w:t>Il est à noter que dans le cas où un collaborateur ne répond pas aux attentes de son manager ni de l’organisation, ce dernier pourrait ne pas bénéficier d’une augmentation.</w:t>
      </w:r>
    </w:p>
    <w:p>
      <w:pPr>
        <w:pStyle w:val="Normal"/>
        <w:spacing w:after="0" w:before="220" w:line="276" w:lineRule="auto"/>
        <w:ind w:hanging="2" w:left="0"/>
        <w:jc w:val="both"/>
        <w:rPr>
          <w:sz w:val="30"/>
          <w:szCs w:val="30"/>
        </w:rPr>
      </w:pPr>
      <w:r>
        <w:rPr>
          <w:sz w:val="30"/>
          <w:szCs w:val="30"/>
        </w:rPr>
      </w:r>
    </w:p>
    <w:p>
      <w:pPr>
        <w:pStyle w:val="Normal"/>
        <w:ind w:hanging="2" w:left="0"/>
        <w:jc w:val="both"/>
        <w:rPr>
          <w:sz w:val="30"/>
          <w:szCs w:val="30"/>
        </w:rPr>
      </w:pPr>
      <w:r>
        <w:rPr>
          <w:sz w:val="30"/>
          <w:szCs w:val="30"/>
        </w:rPr>
      </w:r>
    </w:p>
    <w:p>
      <w:pPr>
        <w:pStyle w:val="Normal"/>
        <w:keepNext w:val="true"/>
        <w:ind w:hanging="3" w:left="1"/>
        <w:jc w:val="both"/>
        <w:rPr>
          <w:sz w:val="30"/>
          <w:szCs w:val="30"/>
        </w:rPr>
      </w:pPr>
      <w:r>
        <w:rPr>
          <w:b/>
          <w:sz w:val="30"/>
          <w:szCs w:val="30"/>
          <w:u w:val="single"/>
        </w:rPr>
        <w:t xml:space="preserve">Article 2 - Prime de partage de la Valeur </w:t>
      </w:r>
    </w:p>
    <w:p>
      <w:pPr>
        <w:pStyle w:val="Normal"/>
        <w:ind w:hanging="2" w:left="0"/>
        <w:rPr>
          <w:sz w:val="30"/>
          <w:szCs w:val="30"/>
        </w:rPr>
      </w:pPr>
      <w:r>
        <w:rPr>
          <w:sz w:val="30"/>
          <w:szCs w:val="30"/>
        </w:rPr>
      </w:r>
    </w:p>
    <w:p>
      <w:pPr>
        <w:pStyle w:val="Normal"/>
        <w:spacing w:after="0" w:before="200" w:line="276" w:lineRule="auto"/>
        <w:ind w:hanging="2" w:left="0"/>
        <w:jc w:val="both"/>
        <w:rPr>
          <w:sz w:val="30"/>
          <w:szCs w:val="30"/>
        </w:rPr>
      </w:pPr>
      <w:r>
        <w:rPr>
          <w:rFonts w:ascii="Arial" w:cs="Arial" w:eastAsia="Arial" w:hAnsi="Arial"/>
          <w:color w:val="222222"/>
          <w:sz w:val="30"/>
          <w:szCs w:val="30"/>
          <w:highlight w:val="white"/>
        </w:rPr>
        <w:t>Avec une année 2022 toujours difficile en raison de la pandémie, et pour répondre aux effets conjoncturels de l’inflation, il a été décidé d’octroyer une prime de partage de la valeur, et ce en application de  la loi n° 2022-1158 du 16 août 2022 portant mesures d'urgence pour la protection du pouvoir d'achat.</w:t>
      </w:r>
    </w:p>
    <w:p>
      <w:pPr>
        <w:pStyle w:val="Normal"/>
        <w:spacing w:after="0" w:before="200" w:line="276" w:lineRule="auto"/>
        <w:ind w:hanging="2" w:left="0"/>
        <w:jc w:val="both"/>
        <w:rPr>
          <w:sz w:val="30"/>
          <w:szCs w:val="30"/>
        </w:rPr>
      </w:pPr>
      <w:r>
        <w:rPr>
          <w:rFonts w:ascii="Arial" w:cs="Arial" w:eastAsia="Arial" w:hAnsi="Arial"/>
          <w:color w:val="222222"/>
          <w:sz w:val="30"/>
          <w:szCs w:val="30"/>
          <w:highlight w:val="white"/>
        </w:rPr>
        <w:t>Cette prime sera d’un montant de 3.000€ brut  (trois mille euros). Elle sera versée avec la paie du mois de décembre 2022 dans les conditions suivantes.</w:t>
      </w:r>
    </w:p>
    <w:p>
      <w:pPr>
        <w:pStyle w:val="Normal"/>
        <w:spacing w:after="0" w:before="200" w:line="276" w:lineRule="auto"/>
        <w:ind w:hanging="2" w:left="0"/>
        <w:jc w:val="both"/>
        <w:rPr>
          <w:sz w:val="30"/>
          <w:szCs w:val="30"/>
        </w:rPr>
      </w:pPr>
      <w:r>
        <w:rPr>
          <w:rFonts w:ascii="Arial" w:cs="Arial" w:eastAsia="Arial" w:hAnsi="Arial"/>
          <w:color w:val="222222"/>
          <w:sz w:val="30"/>
          <w:szCs w:val="30"/>
          <w:highlight w:val="white"/>
        </w:rPr>
        <w:t>Les salariés bénéficiaires doivent être liés par un contrat de travail (CDI,CDD et alternants) et présents à la date de versement de la prime (décembre 2022).</w:t>
      </w:r>
    </w:p>
    <w:p>
      <w:pPr>
        <w:pStyle w:val="Normal"/>
        <w:spacing w:after="0" w:before="200" w:line="276" w:lineRule="auto"/>
        <w:ind w:hanging="2" w:left="0"/>
        <w:jc w:val="both"/>
        <w:rPr>
          <w:sz w:val="30"/>
          <w:szCs w:val="30"/>
        </w:rPr>
      </w:pPr>
      <w:r>
        <w:rPr>
          <w:rFonts w:ascii="Arial" w:cs="Arial" w:eastAsia="Arial" w:hAnsi="Arial"/>
          <w:color w:val="222222"/>
          <w:sz w:val="30"/>
          <w:szCs w:val="30"/>
          <w:highlight w:val="white"/>
        </w:rPr>
        <w:t>Les salariés intérimaires seront aussi concernés par le versement de la prime.</w:t>
      </w:r>
    </w:p>
    <w:p>
      <w:pPr>
        <w:pStyle w:val="Normal"/>
        <w:spacing w:after="0" w:before="200" w:line="276" w:lineRule="auto"/>
        <w:ind w:hanging="2" w:left="0"/>
        <w:jc w:val="both"/>
        <w:rPr>
          <w:sz w:val="30"/>
          <w:szCs w:val="30"/>
        </w:rPr>
      </w:pPr>
      <w:r>
        <w:rPr>
          <w:rFonts w:ascii="Arial" w:cs="Arial" w:eastAsia="Arial" w:hAnsi="Arial"/>
          <w:color w:val="222222"/>
          <w:sz w:val="30"/>
          <w:szCs w:val="30"/>
          <w:highlight w:val="white"/>
        </w:rPr>
        <w:t>La prime est modulée selon la date d’entrée dans les effectifs.</w:t>
      </w:r>
    </w:p>
    <w:p>
      <w:pPr>
        <w:pStyle w:val="Normal"/>
        <w:spacing w:after="0" w:before="200" w:line="276" w:lineRule="auto"/>
        <w:ind w:hanging="2" w:left="0"/>
        <w:jc w:val="both"/>
        <w:rPr>
          <w:sz w:val="30"/>
          <w:szCs w:val="30"/>
        </w:rPr>
      </w:pPr>
      <w:r>
        <w:rPr>
          <w:rFonts w:ascii="Arial" w:cs="Arial" w:eastAsia="Arial" w:hAnsi="Arial"/>
          <w:color w:val="222222"/>
          <w:sz w:val="30"/>
          <w:szCs w:val="30"/>
          <w:highlight w:val="white"/>
        </w:rPr>
        <w:t>Seront exclus du calcul des périodes de travail effectif les périodes de congé de reclassement, de congé mobilité et plus généralement toutes les périodes n’étant pas assimilées à du temps de travail effectif par les dispositions légales et réglementaires.</w:t>
      </w:r>
    </w:p>
    <w:p>
      <w:pPr>
        <w:pStyle w:val="Normal"/>
        <w:shd w:color="auto" w:fill="FFFFFF" w:val="clear"/>
        <w:spacing w:after="240" w:before="240" w:line="276" w:lineRule="auto"/>
        <w:ind w:hanging="3" w:left="1"/>
        <w:jc w:val="both"/>
        <w:rPr>
          <w:sz w:val="30"/>
          <w:szCs w:val="30"/>
        </w:rPr>
      </w:pPr>
      <w:r>
        <w:rPr>
          <w:rFonts w:ascii="Arial" w:cs="Arial" w:eastAsia="Arial" w:hAnsi="Arial"/>
          <w:color w:val="222222"/>
          <w:sz w:val="30"/>
          <w:szCs w:val="30"/>
        </w:rPr>
        <w:t xml:space="preserve">A titre exceptionnel, les périodes de maladie seront neutralisées.    </w:t>
        <w:tab/>
      </w:r>
    </w:p>
    <w:p>
      <w:pPr>
        <w:pStyle w:val="Normal"/>
        <w:spacing w:after="0" w:before="200" w:line="276" w:lineRule="auto"/>
        <w:ind w:hanging="2" w:left="0"/>
        <w:jc w:val="both"/>
        <w:rPr>
          <w:sz w:val="30"/>
          <w:szCs w:val="30"/>
        </w:rPr>
      </w:pPr>
      <w:r>
        <w:rPr>
          <w:rFonts w:ascii="Arial" w:cs="Arial" w:eastAsia="Arial" w:hAnsi="Arial"/>
          <w:color w:val="222222"/>
          <w:sz w:val="30"/>
          <w:szCs w:val="30"/>
          <w:highlight w:val="white"/>
        </w:rPr>
        <w:t>A noter, sont assimilées à du temps de travail effectif pour cette prime les absences suivantes: le congé de maternité, le congé d’adoption, le congé de paternité, le congé parental d’éducation, qu'il soit à temps plein ou partiel, le congé pour enfant malade, le congé de présence parentale, le congé acquis par don de jours de repos pour enfant gravement malade, les absences légalement assimilées à du temps de travail effectif (congés payés, congés exceptionnels prévus par la CCN, congés spéciaux syndicaux, …) et les absences ininterrompues pour accident du travail et maladie professionnelle dans la limite d’une année</w:t>
      </w:r>
      <w:r>
        <w:rPr>
          <w:sz w:val="30"/>
          <w:szCs w:val="30"/>
        </w:rPr>
        <w:t>.</w:t>
      </w:r>
    </w:p>
    <w:p>
      <w:pPr>
        <w:pStyle w:val="Normal"/>
        <w:spacing w:after="0" w:before="200" w:line="276" w:lineRule="auto"/>
        <w:ind w:hanging="2" w:left="0"/>
        <w:jc w:val="both"/>
        <w:rPr>
          <w:sz w:val="30"/>
          <w:szCs w:val="30"/>
        </w:rPr>
      </w:pPr>
      <w:r>
        <w:rPr>
          <w:rFonts w:ascii="Arial" w:cs="Arial" w:eastAsia="Arial" w:hAnsi="Arial"/>
          <w:color w:val="222222"/>
          <w:sz w:val="30"/>
          <w:szCs w:val="30"/>
          <w:highlight w:val="white"/>
        </w:rPr>
        <w:t xml:space="preserve">Ce montant sera soumis à CSG/CRDS ainsi qu’au forfait social pour tous les salaires supérieurs à 3 SMIC (recalculés sur la période de référence) et sera intégré dans l’assiette de leur impôt sur le revenu.  </w:t>
      </w:r>
    </w:p>
    <w:p>
      <w:pPr>
        <w:pStyle w:val="Normal"/>
        <w:spacing w:line="276" w:lineRule="auto"/>
        <w:ind w:hanging="2" w:left="0"/>
        <w:jc w:val="both"/>
        <w:rPr>
          <w:sz w:val="30"/>
          <w:szCs w:val="30"/>
        </w:rPr>
      </w:pPr>
      <w:r>
        <w:rPr>
          <w:rFonts w:ascii="Arial" w:cs="Arial" w:eastAsia="Arial" w:hAnsi="Arial"/>
          <w:sz w:val="30"/>
          <w:szCs w:val="30"/>
        </w:rPr>
        <w:t>La prime versée aux bénéficiaires en application du présent accord ne peut se substituer à :</w:t>
      </w:r>
    </w:p>
    <w:p>
      <w:pPr>
        <w:pStyle w:val="Normal"/>
        <w:spacing w:line="276" w:lineRule="auto"/>
        <w:ind w:hanging="2" w:left="0"/>
        <w:jc w:val="both"/>
        <w:rPr>
          <w:sz w:val="30"/>
          <w:szCs w:val="30"/>
        </w:rPr>
      </w:pPr>
      <w:r>
        <w:rPr>
          <w:rFonts w:ascii="Times New Roman" w:cs="Times New Roman" w:eastAsia="Times New Roman" w:hAnsi="Times New Roman"/>
          <w:sz w:val="30"/>
          <w:szCs w:val="30"/>
        </w:rPr>
        <w:t xml:space="preserve">-  </w:t>
      </w:r>
      <w:r>
        <w:rPr>
          <w:rFonts w:ascii="Arial" w:cs="Arial" w:eastAsia="Arial" w:hAnsi="Arial"/>
          <w:sz w:val="30"/>
          <w:szCs w:val="30"/>
        </w:rPr>
        <w:t>aucun des éléments de rémunération versés par l’entreprise ou qui deviennent obligatoires   en vertu de règles légales, contractuelles ou d'usage ;</w:t>
      </w:r>
    </w:p>
    <w:p>
      <w:pPr>
        <w:pStyle w:val="Normal"/>
        <w:spacing w:line="276" w:lineRule="auto"/>
        <w:ind w:hanging="2" w:left="0"/>
        <w:jc w:val="both"/>
        <w:rPr>
          <w:sz w:val="30"/>
          <w:szCs w:val="30"/>
        </w:rPr>
      </w:pPr>
      <w:r>
        <w:rPr>
          <w:rFonts w:ascii="Times New Roman" w:cs="Times New Roman" w:eastAsia="Times New Roman" w:hAnsi="Times New Roman"/>
          <w:sz w:val="30"/>
          <w:szCs w:val="30"/>
        </w:rPr>
        <w:t xml:space="preserve">-  </w:t>
      </w:r>
      <w:r>
        <w:rPr>
          <w:rFonts w:ascii="Arial" w:cs="Arial" w:eastAsia="Arial" w:hAnsi="Arial"/>
          <w:sz w:val="30"/>
          <w:szCs w:val="30"/>
        </w:rPr>
        <w:t>des augmentations de rémunération ni à des primes prévues par un accord, le contrat de travail ou les usages en vigueur dans l'entreprise.</w:t>
      </w:r>
    </w:p>
    <w:p>
      <w:pPr>
        <w:pStyle w:val="Normal"/>
        <w:spacing w:line="276" w:lineRule="auto"/>
        <w:ind w:hanging="3" w:left="1" w:right="640"/>
        <w:jc w:val="both"/>
        <w:rPr>
          <w:sz w:val="30"/>
          <w:szCs w:val="30"/>
        </w:rPr>
      </w:pPr>
      <w:r>
        <w:rPr>
          <w:rFonts w:ascii="Arial" w:cs="Arial" w:eastAsia="Arial" w:hAnsi="Arial"/>
          <w:sz w:val="30"/>
          <w:szCs w:val="30"/>
        </w:rPr>
        <w:t xml:space="preserve"> </w:t>
      </w:r>
    </w:p>
    <w:p>
      <w:pPr>
        <w:pStyle w:val="Normal"/>
        <w:keepNext w:val="true"/>
        <w:ind w:hanging="3" w:left="1"/>
        <w:jc w:val="both"/>
        <w:rPr>
          <w:sz w:val="30"/>
          <w:szCs w:val="30"/>
        </w:rPr>
      </w:pPr>
      <w:r>
        <w:rPr>
          <w:b/>
          <w:sz w:val="30"/>
          <w:szCs w:val="30"/>
          <w:u w:val="single"/>
        </w:rPr>
        <w:t>Article 3 –Revalorisation des titres restaurant</w:t>
      </w:r>
    </w:p>
    <w:p>
      <w:pPr>
        <w:pStyle w:val="Normal"/>
        <w:keepNext w:val="true"/>
        <w:ind w:hanging="3" w:left="1"/>
        <w:jc w:val="both"/>
        <w:rPr>
          <w:b/>
          <w:b/>
          <w:sz w:val="30"/>
          <w:szCs w:val="30"/>
          <w:u w:val="single"/>
        </w:rPr>
      </w:pPr>
      <w:r>
        <w:rPr>
          <w:b/>
          <w:sz w:val="30"/>
          <w:szCs w:val="30"/>
          <w:u w:val="single"/>
        </w:rPr>
      </w:r>
    </w:p>
    <w:p>
      <w:pPr>
        <w:pStyle w:val="Normal"/>
        <w:ind w:hanging="2" w:left="0"/>
        <w:jc w:val="both"/>
        <w:rPr>
          <w:sz w:val="30"/>
          <w:szCs w:val="30"/>
        </w:rPr>
      </w:pPr>
      <w:r>
        <w:rPr>
          <w:sz w:val="30"/>
          <w:szCs w:val="30"/>
        </w:rPr>
        <w:t>A compter du 1er janvier 2023, la valeur faciale du titre restaurant sera portée à 10€ avec une prise en charge patronale de 60%.</w:t>
      </w:r>
    </w:p>
    <w:p>
      <w:pPr>
        <w:pStyle w:val="Normal"/>
        <w:ind w:hanging="3" w:left="1"/>
        <w:rPr>
          <w:b/>
          <w:b/>
          <w:sz w:val="30"/>
          <w:szCs w:val="30"/>
          <w:u w:val="single"/>
        </w:rPr>
      </w:pPr>
      <w:r>
        <w:rPr>
          <w:b/>
          <w:sz w:val="30"/>
          <w:szCs w:val="30"/>
          <w:u w:val="single"/>
        </w:rPr>
      </w:r>
    </w:p>
    <w:p>
      <w:pPr>
        <w:pStyle w:val="Normal"/>
        <w:ind w:hanging="2" w:left="0"/>
        <w:rPr>
          <w:i/>
          <w:i/>
          <w:sz w:val="30"/>
          <w:szCs w:val="30"/>
        </w:rPr>
      </w:pPr>
      <w:r>
        <w:rPr>
          <w:i/>
          <w:sz w:val="30"/>
          <w:szCs w:val="30"/>
        </w:rPr>
      </w:r>
    </w:p>
    <w:p>
      <w:pPr>
        <w:pStyle w:val="Normal"/>
        <w:keepNext w:val="true"/>
        <w:ind w:hanging="3" w:left="1"/>
        <w:jc w:val="both"/>
        <w:rPr>
          <w:sz w:val="30"/>
          <w:szCs w:val="30"/>
        </w:rPr>
      </w:pPr>
      <w:r>
        <w:rPr>
          <w:b/>
          <w:sz w:val="30"/>
          <w:szCs w:val="30"/>
          <w:u w:val="single"/>
        </w:rPr>
        <w:t>Article 4- Indemnités de transport</w:t>
      </w:r>
    </w:p>
    <w:p>
      <w:pPr>
        <w:pStyle w:val="Normal"/>
        <w:keepNext w:val="true"/>
        <w:ind w:hanging="3" w:left="1"/>
        <w:jc w:val="both"/>
        <w:rPr>
          <w:b/>
          <w:b/>
          <w:sz w:val="30"/>
          <w:szCs w:val="30"/>
          <w:u w:val="single"/>
        </w:rPr>
      </w:pPr>
      <w:r>
        <w:rPr>
          <w:b/>
          <w:sz w:val="30"/>
          <w:szCs w:val="30"/>
          <w:u w:val="single"/>
        </w:rPr>
      </w:r>
    </w:p>
    <w:p>
      <w:pPr>
        <w:pStyle w:val="Normal"/>
        <w:ind w:hanging="2" w:left="0"/>
        <w:jc w:val="both"/>
        <w:rPr>
          <w:sz w:val="30"/>
          <w:szCs w:val="30"/>
        </w:rPr>
      </w:pPr>
      <w:r>
        <w:rPr>
          <w:sz w:val="30"/>
          <w:szCs w:val="30"/>
        </w:rPr>
        <w:t>A compter du 1er janvier 2023, en cohérence avec notre volonté de promouvoir les mobilités douces et l’utilisation des transports en commun quand cela est possible, il a été décidé de prendre en charge 100% des abonnements mensuels ou annuels aux transports en commun (TAG et Transisère).</w:t>
      </w:r>
    </w:p>
    <w:p>
      <w:pPr>
        <w:pStyle w:val="Normal"/>
        <w:ind w:hanging="2" w:left="0"/>
        <w:jc w:val="both"/>
        <w:rPr>
          <w:sz w:val="30"/>
          <w:szCs w:val="30"/>
        </w:rPr>
      </w:pPr>
      <w:r>
        <w:rPr>
          <w:sz w:val="30"/>
          <w:szCs w:val="30"/>
        </w:rPr>
        <w:t>La prime forfaitaire transport dont une partie est exonérée de charges sociales sera portée à 32€ par mois versée sur 11 mois (le mois de juillet ne fera pas l’objet d’un versement) pour les salariés qui ne disposent pas de véhicule de fonction .</w:t>
      </w:r>
    </w:p>
    <w:p>
      <w:pPr>
        <w:pStyle w:val="Normal"/>
        <w:ind w:hanging="2" w:left="0"/>
        <w:jc w:val="both"/>
        <w:rPr>
          <w:sz w:val="30"/>
          <w:szCs w:val="30"/>
        </w:rPr>
      </w:pPr>
      <w:r>
        <w:rPr>
          <w:sz w:val="30"/>
          <w:szCs w:val="30"/>
        </w:rPr>
      </w:r>
    </w:p>
    <w:p>
      <w:pPr>
        <w:pStyle w:val="Normal"/>
        <w:ind w:hanging="2" w:left="0"/>
        <w:jc w:val="both"/>
        <w:rPr>
          <w:sz w:val="30"/>
          <w:szCs w:val="30"/>
          <w:highlight w:val="yellow"/>
        </w:rPr>
      </w:pPr>
      <w:r>
        <w:rPr>
          <w:sz w:val="30"/>
          <w:szCs w:val="30"/>
          <w:highlight w:val="yellow"/>
        </w:rPr>
      </w:r>
    </w:p>
    <w:p>
      <w:pPr>
        <w:pStyle w:val="Normal"/>
        <w:ind w:hanging="2" w:left="0"/>
        <w:rPr>
          <w:sz w:val="30"/>
          <w:szCs w:val="30"/>
        </w:rPr>
      </w:pPr>
      <w:r>
        <w:rPr>
          <w:sz w:val="30"/>
          <w:szCs w:val="30"/>
        </w:rPr>
      </w:r>
    </w:p>
    <w:p>
      <w:pPr>
        <w:pStyle w:val="Normal"/>
        <w:ind w:hanging="3" w:left="1"/>
        <w:rPr>
          <w:sz w:val="30"/>
          <w:szCs w:val="30"/>
        </w:rPr>
      </w:pPr>
      <w:r>
        <w:rPr>
          <w:sz w:val="30"/>
          <w:szCs w:val="30"/>
        </w:rPr>
        <w:t xml:space="preserve">❑ </w:t>
      </w:r>
      <w:r>
        <w:rPr>
          <w:sz w:val="30"/>
          <w:szCs w:val="30"/>
        </w:rPr>
        <w:t>TEMPS DE TRAVAIL :</w:t>
      </w:r>
    </w:p>
    <w:p>
      <w:pPr>
        <w:pStyle w:val="Normal"/>
        <w:ind w:hanging="2" w:left="0"/>
        <w:jc w:val="both"/>
        <w:rPr>
          <w:sz w:val="30"/>
          <w:szCs w:val="30"/>
        </w:rPr>
      </w:pPr>
      <w:r>
        <w:rPr>
          <w:sz w:val="30"/>
          <w:szCs w:val="30"/>
        </w:rPr>
      </w:r>
    </w:p>
    <w:p>
      <w:pPr>
        <w:pStyle w:val="Normal"/>
        <w:keepNext w:val="true"/>
        <w:pBdr/>
        <w:spacing w:line="240" w:lineRule="auto"/>
        <w:ind w:hanging="3" w:left="1"/>
        <w:jc w:val="both"/>
        <w:rPr>
          <w:sz w:val="30"/>
          <w:szCs w:val="30"/>
        </w:rPr>
      </w:pPr>
      <w:r>
        <w:rPr>
          <w:b/>
          <w:color w:val="000000"/>
          <w:sz w:val="30"/>
          <w:szCs w:val="30"/>
          <w:u w:val="single"/>
        </w:rPr>
        <w:t xml:space="preserve">Article </w:t>
      </w:r>
      <w:r>
        <w:rPr>
          <w:b/>
          <w:sz w:val="30"/>
          <w:szCs w:val="30"/>
          <w:u w:val="single"/>
        </w:rPr>
        <w:t>5</w:t>
      </w:r>
      <w:r>
        <w:rPr>
          <w:b/>
          <w:color w:val="000000"/>
          <w:sz w:val="30"/>
          <w:szCs w:val="30"/>
          <w:u w:val="single"/>
        </w:rPr>
        <w:t xml:space="preserve"> – Nombre de jours travaillés en 202</w:t>
      </w:r>
      <w:r>
        <w:rPr>
          <w:b/>
          <w:sz w:val="30"/>
          <w:szCs w:val="30"/>
          <w:u w:val="single"/>
        </w:rPr>
        <w:t>3</w:t>
      </w:r>
      <w:r>
        <w:rPr>
          <w:b/>
          <w:color w:val="000000"/>
          <w:sz w:val="30"/>
          <w:szCs w:val="30"/>
          <w:u w:val="single"/>
        </w:rPr>
        <w:t xml:space="preserve"> </w:t>
      </w:r>
    </w:p>
    <w:p>
      <w:pPr>
        <w:pStyle w:val="Normal"/>
        <w:ind w:hanging="2" w:left="0"/>
        <w:jc w:val="both"/>
        <w:rPr>
          <w:sz w:val="30"/>
          <w:szCs w:val="30"/>
        </w:rPr>
      </w:pPr>
      <w:r>
        <w:rPr>
          <w:sz w:val="30"/>
          <w:szCs w:val="30"/>
        </w:rPr>
      </w:r>
    </w:p>
    <w:p>
      <w:pPr>
        <w:pStyle w:val="Normal"/>
        <w:ind w:hanging="2" w:left="0"/>
        <w:jc w:val="both"/>
        <w:rPr>
          <w:sz w:val="30"/>
          <w:szCs w:val="30"/>
        </w:rPr>
      </w:pPr>
      <w:r>
        <w:rPr>
          <w:sz w:val="30"/>
          <w:szCs w:val="30"/>
        </w:rPr>
        <w:t xml:space="preserve">Il est rappelé que chez Roche Diabetes Care France, le lundi de pentecôte est un jour de congé obligatoire à décompter de ses droits à jour de RTT. </w:t>
      </w:r>
    </w:p>
    <w:p>
      <w:pPr>
        <w:pStyle w:val="Normal"/>
        <w:ind w:hanging="2" w:left="0"/>
        <w:jc w:val="both"/>
        <w:rPr>
          <w:sz w:val="30"/>
          <w:szCs w:val="30"/>
        </w:rPr>
      </w:pPr>
      <w:r>
        <w:rPr>
          <w:sz w:val="30"/>
          <w:szCs w:val="30"/>
        </w:rPr>
        <w:t xml:space="preserve">Le nombre minimum de jours travaillés en 2023 (jours d'ancienneté non pris en compte) s'élèvera à </w:t>
      </w:r>
      <w:r>
        <w:rPr>
          <w:color w:val="000000"/>
          <w:sz w:val="30"/>
          <w:szCs w:val="30"/>
        </w:rPr>
        <w:t>21</w:t>
      </w:r>
      <w:r>
        <w:rPr>
          <w:sz w:val="30"/>
          <w:szCs w:val="30"/>
        </w:rPr>
        <w:t>2</w:t>
      </w:r>
      <w:r>
        <w:rPr>
          <w:color w:val="000000"/>
          <w:sz w:val="30"/>
          <w:szCs w:val="30"/>
        </w:rPr>
        <w:t xml:space="preserve"> jours</w:t>
      </w:r>
      <w:r>
        <w:rPr>
          <w:sz w:val="30"/>
          <w:szCs w:val="30"/>
        </w:rPr>
        <w:t>. Conformément à l'accord sur la réduction du temps de travail de novembre 2000, ce minimum de jours de travail garantit bien le bénéfice pour le personnel des 5 semaines de congés payés et de 15 jours de RTT au prorata du temps de travail.</w:t>
      </w:r>
    </w:p>
    <w:p>
      <w:pPr>
        <w:pStyle w:val="Normal"/>
        <w:ind w:hanging="2" w:left="0"/>
        <w:jc w:val="both"/>
        <w:rPr>
          <w:sz w:val="30"/>
          <w:szCs w:val="30"/>
        </w:rPr>
      </w:pPr>
      <w:r>
        <w:rPr>
          <w:sz w:val="30"/>
          <w:szCs w:val="30"/>
        </w:rPr>
      </w:r>
    </w:p>
    <w:p>
      <w:pPr>
        <w:pStyle w:val="Normal"/>
        <w:shd w:color="auto" w:fill="FFFFFF" w:val="clear"/>
        <w:ind w:hanging="2" w:left="0"/>
        <w:rPr>
          <w:sz w:val="30"/>
          <w:szCs w:val="30"/>
        </w:rPr>
      </w:pPr>
      <w:r>
        <w:rPr>
          <w:sz w:val="30"/>
          <w:szCs w:val="30"/>
        </w:rPr>
        <w:t xml:space="preserve">Les partenaires sociaux conviennent que, comme chaque année, la Journée de Solidarité sera prise le Lundi de Pentecôte, en l'occurrence, il s'agit du </w:t>
      </w:r>
      <w:r>
        <w:rPr>
          <w:color w:val="000000"/>
          <w:sz w:val="30"/>
          <w:szCs w:val="30"/>
        </w:rPr>
        <w:t xml:space="preserve">Lundi </w:t>
      </w:r>
      <w:r>
        <w:rPr>
          <w:sz w:val="30"/>
          <w:szCs w:val="30"/>
        </w:rPr>
        <w:t xml:space="preserve">29 mai </w:t>
      </w:r>
      <w:r>
        <w:rPr>
          <w:color w:val="000000"/>
          <w:sz w:val="30"/>
          <w:szCs w:val="30"/>
        </w:rPr>
        <w:t>202</w:t>
      </w:r>
      <w:r>
        <w:rPr>
          <w:sz w:val="30"/>
          <w:szCs w:val="30"/>
        </w:rPr>
        <w:t>3</w:t>
      </w:r>
      <w:r>
        <w:rPr>
          <w:color w:val="000000"/>
          <w:sz w:val="30"/>
          <w:szCs w:val="30"/>
        </w:rPr>
        <w:t>.</w:t>
      </w:r>
    </w:p>
    <w:p>
      <w:pPr>
        <w:pStyle w:val="Normal"/>
        <w:ind w:hanging="2" w:left="0"/>
        <w:jc w:val="both"/>
        <w:rPr>
          <w:sz w:val="30"/>
          <w:szCs w:val="30"/>
        </w:rPr>
      </w:pPr>
      <w:r>
        <w:rPr>
          <w:sz w:val="30"/>
          <w:szCs w:val="30"/>
        </w:rPr>
      </w:r>
    </w:p>
    <w:p>
      <w:pPr>
        <w:pStyle w:val="Normal"/>
        <w:shd w:color="auto" w:fill="FFFFFF" w:val="clear"/>
        <w:ind w:hanging="2" w:left="0"/>
        <w:rPr>
          <w:sz w:val="30"/>
          <w:szCs w:val="30"/>
        </w:rPr>
      </w:pPr>
      <w:r>
        <w:rPr>
          <w:sz w:val="30"/>
          <w:szCs w:val="30"/>
        </w:rPr>
        <w:t>Les partenaires sociaux ont confirmé que les dispositions prises dans le cadre du suivi du temps de travail des salariés de l'entreprise (entretiens avec les managers, suivi régulier des missions et des objectifs, gestion autonome des horaires) sont de nature à garantir que l'amplitude et la charge de travail sont tout à fait raisonnables, ce qui permet d'assurer la protection de la sécurité et de la santé des salariés.</w:t>
      </w:r>
    </w:p>
    <w:p>
      <w:pPr>
        <w:pStyle w:val="Normal"/>
        <w:shd w:color="auto" w:fill="FFFFFF" w:val="clear"/>
        <w:ind w:hanging="2" w:left="0"/>
        <w:rPr>
          <w:sz w:val="30"/>
          <w:szCs w:val="30"/>
        </w:rPr>
      </w:pPr>
      <w:r>
        <w:rPr>
          <w:sz w:val="30"/>
          <w:szCs w:val="30"/>
        </w:rPr>
        <w:t>Ces dispositions sont valables aussi bien pour le personnel soumis à un horaire collectif que pour le personnel en forfait-jours.</w:t>
      </w:r>
    </w:p>
    <w:p>
      <w:pPr>
        <w:pStyle w:val="Normal"/>
        <w:shd w:color="auto" w:fill="FFFFFF" w:val="clear"/>
        <w:ind w:hanging="2" w:left="0"/>
        <w:rPr>
          <w:sz w:val="30"/>
          <w:szCs w:val="30"/>
        </w:rPr>
      </w:pPr>
      <w:r>
        <w:rPr>
          <w:sz w:val="30"/>
          <w:szCs w:val="30"/>
        </w:rPr>
      </w:r>
    </w:p>
    <w:p>
      <w:pPr>
        <w:pStyle w:val="Normal"/>
        <w:shd w:color="auto" w:fill="FFFFFF" w:val="clear"/>
        <w:ind w:hanging="2" w:left="0"/>
        <w:rPr>
          <w:sz w:val="30"/>
          <w:szCs w:val="30"/>
        </w:rPr>
      </w:pPr>
      <w:r>
        <w:rPr>
          <w:sz w:val="30"/>
          <w:szCs w:val="30"/>
        </w:rPr>
      </w:r>
    </w:p>
    <w:p>
      <w:pPr>
        <w:pStyle w:val="Normal"/>
        <w:ind w:hanging="2" w:left="0"/>
        <w:jc w:val="both"/>
        <w:rPr>
          <w:sz w:val="30"/>
          <w:szCs w:val="30"/>
        </w:rPr>
      </w:pPr>
      <w:r>
        <w:rPr>
          <w:sz w:val="30"/>
          <w:szCs w:val="30"/>
        </w:rPr>
      </w:r>
    </w:p>
    <w:p>
      <w:pPr>
        <w:pStyle w:val="Normal"/>
        <w:shd w:color="auto" w:fill="FFFFFF" w:val="clear"/>
        <w:ind w:hanging="2" w:left="0"/>
        <w:rPr>
          <w:sz w:val="30"/>
          <w:szCs w:val="30"/>
        </w:rPr>
      </w:pPr>
      <w:r>
        <w:rPr>
          <w:sz w:val="30"/>
          <w:szCs w:val="30"/>
        </w:rPr>
      </w:r>
    </w:p>
    <w:p>
      <w:pPr>
        <w:pStyle w:val="Normal"/>
        <w:ind w:hanging="3" w:left="1"/>
        <w:jc w:val="both"/>
        <w:rPr>
          <w:sz w:val="30"/>
          <w:szCs w:val="30"/>
        </w:rPr>
      </w:pPr>
      <w:r>
        <w:rPr>
          <w:sz w:val="30"/>
          <w:szCs w:val="30"/>
        </w:rPr>
        <w:t xml:space="preserve">❑ </w:t>
      </w:r>
      <w:r>
        <w:rPr>
          <w:sz w:val="30"/>
          <w:szCs w:val="30"/>
        </w:rPr>
        <w:t>EGALITÉ FEMMES/HOMMES :</w:t>
      </w:r>
    </w:p>
    <w:p>
      <w:pPr>
        <w:pStyle w:val="Normal"/>
        <w:ind w:hanging="2" w:left="0"/>
        <w:jc w:val="both"/>
        <w:rPr>
          <w:sz w:val="30"/>
          <w:szCs w:val="30"/>
        </w:rPr>
      </w:pPr>
      <w:r>
        <w:rPr>
          <w:sz w:val="30"/>
          <w:szCs w:val="30"/>
        </w:rPr>
      </w:r>
    </w:p>
    <w:p>
      <w:pPr>
        <w:pStyle w:val="Normal"/>
        <w:ind w:hanging="3" w:left="1"/>
        <w:jc w:val="both"/>
        <w:rPr>
          <w:sz w:val="30"/>
          <w:szCs w:val="30"/>
        </w:rPr>
      </w:pPr>
      <w:r>
        <w:rPr>
          <w:b/>
          <w:sz w:val="30"/>
          <w:szCs w:val="30"/>
          <w:u w:val="single"/>
        </w:rPr>
        <w:t>Article 6 – Dispositions sur l’égalité Femmes/Hommes</w:t>
      </w:r>
    </w:p>
    <w:p>
      <w:pPr>
        <w:pStyle w:val="Normal"/>
        <w:ind w:hanging="2" w:left="0"/>
        <w:jc w:val="both"/>
        <w:rPr>
          <w:sz w:val="30"/>
          <w:szCs w:val="30"/>
        </w:rPr>
      </w:pPr>
      <w:r>
        <w:rPr>
          <w:sz w:val="30"/>
          <w:szCs w:val="30"/>
        </w:rPr>
      </w:r>
    </w:p>
    <w:p>
      <w:pPr>
        <w:pStyle w:val="Normal"/>
        <w:ind w:hanging="2" w:left="0"/>
        <w:jc w:val="both"/>
        <w:rPr>
          <w:sz w:val="30"/>
          <w:szCs w:val="30"/>
        </w:rPr>
      </w:pPr>
      <w:r>
        <w:rPr>
          <w:sz w:val="30"/>
          <w:szCs w:val="30"/>
        </w:rPr>
        <w:t>Il est rappelé qu’un accord égalité Femmes/Hommes a été signé pour les années 2021/2022/2023.</w:t>
      </w:r>
    </w:p>
    <w:p>
      <w:pPr>
        <w:pStyle w:val="Normal"/>
        <w:ind w:hanging="2" w:left="0"/>
        <w:jc w:val="both"/>
        <w:rPr>
          <w:sz w:val="30"/>
          <w:szCs w:val="30"/>
        </w:rPr>
      </w:pPr>
      <w:r>
        <w:rPr>
          <w:sz w:val="30"/>
          <w:szCs w:val="30"/>
        </w:rPr>
        <w:t>A travers cet accord, Roche Diabetes Care France réaffirme sa volonté de toujours veiller à éviter toute discrimination entre hommes et femmes et cela dans tous les domaines de sa politique de gestion des ressources humaines.</w:t>
      </w:r>
    </w:p>
    <w:p>
      <w:pPr>
        <w:pStyle w:val="Normal"/>
        <w:ind w:hanging="2" w:left="0"/>
        <w:jc w:val="both"/>
        <w:rPr>
          <w:sz w:val="30"/>
          <w:szCs w:val="30"/>
        </w:rPr>
      </w:pPr>
      <w:r>
        <w:rPr>
          <w:sz w:val="30"/>
          <w:szCs w:val="30"/>
        </w:rPr>
        <w:t>Cet accord comprend un certain nombre de dispositions qui visent à assurer l’égalité des chances et de traitement entre les hommes et les femmes, en termes de :</w:t>
      </w:r>
    </w:p>
    <w:p>
      <w:pPr>
        <w:pStyle w:val="Normal"/>
        <w:ind w:hanging="2" w:left="0"/>
        <w:jc w:val="both"/>
        <w:rPr>
          <w:sz w:val="30"/>
          <w:szCs w:val="30"/>
        </w:rPr>
      </w:pPr>
      <w:r>
        <w:rPr>
          <w:sz w:val="30"/>
          <w:szCs w:val="30"/>
        </w:rPr>
      </w:r>
    </w:p>
    <w:p>
      <w:pPr>
        <w:pStyle w:val="Normal"/>
        <w:ind w:hanging="2" w:left="0"/>
        <w:jc w:val="both"/>
        <w:rPr>
          <w:sz w:val="30"/>
          <w:szCs w:val="30"/>
        </w:rPr>
      </w:pPr>
      <w:r>
        <w:rPr>
          <w:sz w:val="30"/>
          <w:szCs w:val="30"/>
        </w:rPr>
      </w:r>
    </w:p>
    <w:p>
      <w:pPr>
        <w:pStyle w:val="Normal"/>
        <w:numPr>
          <w:ilvl w:val="0"/>
          <w:numId w:val="4"/>
        </w:numPr>
        <w:ind w:hanging="2" w:left="0"/>
        <w:jc w:val="both"/>
        <w:rPr>
          <w:sz w:val="30"/>
          <w:szCs w:val="30"/>
        </w:rPr>
      </w:pPr>
      <w:r>
        <w:rPr>
          <w:sz w:val="30"/>
          <w:szCs w:val="30"/>
        </w:rPr>
        <w:t>Classification, mixité dans les recrutements et accès à l’emploi</w:t>
      </w:r>
    </w:p>
    <w:p>
      <w:pPr>
        <w:pStyle w:val="Normal"/>
        <w:ind w:hanging="2" w:left="0"/>
        <w:jc w:val="both"/>
        <w:rPr>
          <w:sz w:val="30"/>
          <w:szCs w:val="30"/>
        </w:rPr>
      </w:pPr>
      <w:r>
        <w:rPr>
          <w:sz w:val="30"/>
          <w:szCs w:val="30"/>
        </w:rPr>
      </w:r>
    </w:p>
    <w:p>
      <w:pPr>
        <w:pStyle w:val="Normal"/>
        <w:numPr>
          <w:ilvl w:val="0"/>
          <w:numId w:val="4"/>
        </w:numPr>
        <w:ind w:hanging="2" w:left="0"/>
        <w:jc w:val="both"/>
        <w:rPr>
          <w:sz w:val="30"/>
          <w:szCs w:val="30"/>
        </w:rPr>
      </w:pPr>
      <w:r>
        <w:rPr>
          <w:sz w:val="30"/>
          <w:szCs w:val="30"/>
        </w:rPr>
        <w:t>Promotion professionnelle et déroulement de carrière</w:t>
      </w:r>
    </w:p>
    <w:p>
      <w:pPr>
        <w:pStyle w:val="Normal"/>
        <w:ind w:hanging="2" w:left="0"/>
        <w:jc w:val="both"/>
        <w:rPr>
          <w:sz w:val="30"/>
          <w:szCs w:val="30"/>
        </w:rPr>
      </w:pPr>
      <w:r>
        <w:rPr>
          <w:sz w:val="30"/>
          <w:szCs w:val="30"/>
        </w:rPr>
      </w:r>
    </w:p>
    <w:p>
      <w:pPr>
        <w:pStyle w:val="Normal"/>
        <w:numPr>
          <w:ilvl w:val="0"/>
          <w:numId w:val="4"/>
        </w:numPr>
        <w:ind w:hanging="2" w:left="0"/>
        <w:jc w:val="both"/>
        <w:rPr>
          <w:sz w:val="30"/>
          <w:szCs w:val="30"/>
        </w:rPr>
      </w:pPr>
      <w:r>
        <w:rPr>
          <w:sz w:val="30"/>
          <w:szCs w:val="30"/>
        </w:rPr>
        <w:t>Formation professionnelle</w:t>
      </w:r>
    </w:p>
    <w:p>
      <w:pPr>
        <w:pStyle w:val="Normal"/>
        <w:ind w:hanging="2" w:left="0"/>
        <w:jc w:val="both"/>
        <w:rPr>
          <w:sz w:val="30"/>
          <w:szCs w:val="30"/>
        </w:rPr>
      </w:pPr>
      <w:r>
        <w:rPr>
          <w:sz w:val="30"/>
          <w:szCs w:val="30"/>
        </w:rPr>
      </w:r>
    </w:p>
    <w:p>
      <w:pPr>
        <w:pStyle w:val="Normal"/>
        <w:numPr>
          <w:ilvl w:val="0"/>
          <w:numId w:val="4"/>
        </w:numPr>
        <w:ind w:hanging="2" w:left="0"/>
        <w:jc w:val="both"/>
        <w:rPr>
          <w:sz w:val="30"/>
          <w:szCs w:val="30"/>
        </w:rPr>
      </w:pPr>
      <w:r>
        <w:rPr>
          <w:sz w:val="30"/>
          <w:szCs w:val="30"/>
        </w:rPr>
        <w:t>Articulation entre l’activité professionnelle et la vie personnelle</w:t>
      </w:r>
    </w:p>
    <w:p>
      <w:pPr>
        <w:pStyle w:val="Normal"/>
        <w:ind w:hanging="2" w:left="0"/>
        <w:jc w:val="both"/>
        <w:rPr>
          <w:sz w:val="30"/>
          <w:szCs w:val="30"/>
        </w:rPr>
      </w:pPr>
      <w:r>
        <w:rPr>
          <w:sz w:val="30"/>
          <w:szCs w:val="30"/>
        </w:rPr>
      </w:r>
    </w:p>
    <w:p>
      <w:pPr>
        <w:pStyle w:val="Normal"/>
        <w:numPr>
          <w:ilvl w:val="0"/>
          <w:numId w:val="4"/>
        </w:numPr>
        <w:ind w:hanging="2" w:left="0"/>
        <w:jc w:val="both"/>
        <w:rPr>
          <w:sz w:val="30"/>
          <w:szCs w:val="30"/>
        </w:rPr>
      </w:pPr>
      <w:r>
        <w:rPr>
          <w:sz w:val="30"/>
          <w:szCs w:val="30"/>
        </w:rPr>
        <w:t>Rémunération</w:t>
      </w:r>
    </w:p>
    <w:p>
      <w:pPr>
        <w:pStyle w:val="Normal"/>
        <w:ind w:hanging="2" w:left="0"/>
        <w:jc w:val="both"/>
        <w:rPr>
          <w:sz w:val="30"/>
          <w:szCs w:val="30"/>
        </w:rPr>
      </w:pPr>
      <w:r>
        <w:rPr>
          <w:sz w:val="30"/>
          <w:szCs w:val="30"/>
        </w:rPr>
      </w:r>
    </w:p>
    <w:p>
      <w:pPr>
        <w:pStyle w:val="Normal"/>
        <w:ind w:hanging="2" w:left="0"/>
        <w:jc w:val="both"/>
        <w:rPr>
          <w:sz w:val="30"/>
          <w:szCs w:val="30"/>
        </w:rPr>
      </w:pPr>
      <w:r>
        <w:rPr>
          <w:sz w:val="30"/>
          <w:szCs w:val="30"/>
        </w:rPr>
        <w:t>A ce titre, la situation salariale hommes/femmes a été analysée en détail par les partenaires sociaux, catégorie par catégorie, sur la base de documents communiqués par la Direction des Ressources Humaines. Les écarts constatés ont été également analysés en détail.</w:t>
      </w:r>
    </w:p>
    <w:p>
      <w:pPr>
        <w:pStyle w:val="Normal"/>
        <w:ind w:hanging="2" w:left="0"/>
        <w:jc w:val="both"/>
        <w:rPr>
          <w:sz w:val="30"/>
          <w:szCs w:val="30"/>
        </w:rPr>
      </w:pPr>
      <w:r>
        <w:rPr>
          <w:sz w:val="30"/>
          <w:szCs w:val="30"/>
        </w:rPr>
        <w:t xml:space="preserve">Les partenaires sociaux considèrent que ces écarts sont justifiés et que l’équité des rémunérations entre hommes et femmes est totalement respectée au sein de Roche Diabetes Care France. </w:t>
      </w:r>
    </w:p>
    <w:p>
      <w:pPr>
        <w:pStyle w:val="Normal"/>
        <w:ind w:hanging="2" w:left="0"/>
        <w:jc w:val="both"/>
        <w:rPr>
          <w:sz w:val="30"/>
          <w:szCs w:val="30"/>
        </w:rPr>
      </w:pPr>
      <w:r>
        <w:rPr>
          <w:sz w:val="30"/>
          <w:szCs w:val="30"/>
        </w:rPr>
      </w:r>
    </w:p>
    <w:p>
      <w:pPr>
        <w:pStyle w:val="Normal"/>
        <w:ind w:hanging="2" w:left="0"/>
        <w:jc w:val="both"/>
        <w:rPr>
          <w:sz w:val="30"/>
          <w:szCs w:val="30"/>
        </w:rPr>
      </w:pPr>
      <w:r>
        <w:rPr>
          <w:sz w:val="30"/>
          <w:szCs w:val="30"/>
        </w:rPr>
        <w:t>Il a également été rappelé que dans une volonté de renforcer l’égalité entre hommes et femmes, la société Roche Diabetes Care France a décidé de porter le congé paternité à 6 semaines, ceci afin de :</w:t>
      </w:r>
    </w:p>
    <w:p>
      <w:pPr>
        <w:pStyle w:val="Normal"/>
        <w:ind w:hanging="2" w:left="0"/>
        <w:jc w:val="both"/>
        <w:rPr>
          <w:sz w:val="30"/>
          <w:szCs w:val="30"/>
        </w:rPr>
      </w:pPr>
      <w:r>
        <w:rPr>
          <w:sz w:val="30"/>
          <w:szCs w:val="30"/>
        </w:rPr>
      </w:r>
    </w:p>
    <w:p>
      <w:pPr>
        <w:pStyle w:val="Normal"/>
        <w:numPr>
          <w:ilvl w:val="0"/>
          <w:numId w:val="5"/>
        </w:numPr>
        <w:spacing w:after="200" w:before="0" w:line="276" w:lineRule="auto"/>
        <w:ind w:hanging="2" w:left="0"/>
        <w:jc w:val="both"/>
        <w:rPr>
          <w:sz w:val="30"/>
          <w:szCs w:val="30"/>
        </w:rPr>
      </w:pPr>
      <w:r>
        <w:rPr>
          <w:sz w:val="30"/>
          <w:szCs w:val="30"/>
        </w:rPr>
        <w:t>Permettre aux pères de pouvoir se consacrer pleinement à la naissance du nouveau-né</w:t>
      </w:r>
    </w:p>
    <w:p>
      <w:pPr>
        <w:pStyle w:val="Normal"/>
        <w:numPr>
          <w:ilvl w:val="0"/>
          <w:numId w:val="5"/>
        </w:numPr>
        <w:spacing w:after="200" w:before="0" w:line="276" w:lineRule="auto"/>
        <w:ind w:hanging="2" w:left="0"/>
        <w:jc w:val="both"/>
        <w:rPr>
          <w:sz w:val="30"/>
          <w:szCs w:val="30"/>
        </w:rPr>
      </w:pPr>
      <w:r>
        <w:rPr>
          <w:sz w:val="30"/>
          <w:szCs w:val="30"/>
        </w:rPr>
        <w:t>Permettre aux deux parents d’accueillir ensemble et dans les meilleures conditions le nouveau-né dans le foyer familial</w:t>
      </w:r>
    </w:p>
    <w:p>
      <w:pPr>
        <w:pStyle w:val="Normal"/>
        <w:numPr>
          <w:ilvl w:val="0"/>
          <w:numId w:val="5"/>
        </w:numPr>
        <w:spacing w:after="200" w:before="0" w:line="276" w:lineRule="auto"/>
        <w:ind w:hanging="2" w:left="0"/>
        <w:jc w:val="both"/>
        <w:rPr>
          <w:sz w:val="30"/>
          <w:szCs w:val="30"/>
        </w:rPr>
      </w:pPr>
      <w:r>
        <w:rPr>
          <w:sz w:val="30"/>
          <w:szCs w:val="30"/>
        </w:rPr>
        <w:t>Assurer un partage plus équilibré de la charge familiale entre les hommes et les femmes</w:t>
      </w:r>
    </w:p>
    <w:p>
      <w:pPr>
        <w:pStyle w:val="Normal"/>
        <w:numPr>
          <w:ilvl w:val="0"/>
          <w:numId w:val="5"/>
        </w:numPr>
        <w:spacing w:after="200" w:before="0" w:line="276" w:lineRule="auto"/>
        <w:ind w:hanging="2" w:left="0"/>
        <w:jc w:val="both"/>
        <w:rPr>
          <w:sz w:val="30"/>
          <w:szCs w:val="30"/>
        </w:rPr>
      </w:pPr>
      <w:r>
        <w:rPr>
          <w:sz w:val="30"/>
          <w:szCs w:val="30"/>
        </w:rPr>
        <w:t>Permettre aux mères de pouvoir envisager plus sereinement une reprise du travail</w:t>
      </w:r>
    </w:p>
    <w:p>
      <w:pPr>
        <w:pStyle w:val="Normal"/>
        <w:ind w:hanging="2" w:left="0"/>
        <w:jc w:val="both"/>
        <w:rPr>
          <w:rFonts w:ascii="Times New Roman" w:cs="Times New Roman" w:eastAsia="Times New Roman" w:hAnsi="Times New Roman"/>
          <w:sz w:val="30"/>
          <w:szCs w:val="30"/>
        </w:rPr>
      </w:pPr>
      <w:r>
        <w:rPr>
          <w:rFonts w:ascii="Times New Roman" w:cs="Times New Roman" w:eastAsia="Times New Roman" w:hAnsi="Times New Roman"/>
          <w:sz w:val="30"/>
          <w:szCs w:val="30"/>
        </w:rPr>
      </w:r>
    </w:p>
    <w:p>
      <w:pPr>
        <w:pStyle w:val="Normal"/>
        <w:pBdr/>
        <w:tabs>
          <w:tab w:pos="720" w:val="clear"/>
          <w:tab w:leader="none" w:pos="4536" w:val="center"/>
          <w:tab w:leader="none" w:pos="9072" w:val="right"/>
        </w:tabs>
        <w:spacing w:line="240" w:lineRule="auto"/>
        <w:ind w:hanging="2" w:left="0"/>
        <w:jc w:val="both"/>
        <w:rPr>
          <w:color w:val="000000"/>
          <w:sz w:val="30"/>
          <w:szCs w:val="30"/>
        </w:rPr>
      </w:pPr>
      <w:r>
        <w:rPr>
          <w:color w:val="000000"/>
          <w:sz w:val="30"/>
          <w:szCs w:val="30"/>
        </w:rPr>
      </w:r>
    </w:p>
    <w:p>
      <w:pPr>
        <w:pStyle w:val="Normal"/>
        <w:ind w:hanging="3" w:left="1"/>
        <w:rPr>
          <w:sz w:val="30"/>
          <w:szCs w:val="30"/>
        </w:rPr>
      </w:pPr>
      <w:r>
        <w:rPr>
          <w:sz w:val="30"/>
          <w:szCs w:val="30"/>
        </w:rPr>
        <w:t xml:space="preserve">❑ </w:t>
      </w:r>
      <w:r>
        <w:rPr>
          <w:sz w:val="30"/>
          <w:szCs w:val="30"/>
        </w:rPr>
        <w:t>QUALITE DE VIE AU TRAVAIL :</w:t>
      </w:r>
    </w:p>
    <w:p>
      <w:pPr>
        <w:pStyle w:val="Normal"/>
        <w:pBdr/>
        <w:tabs>
          <w:tab w:pos="720" w:val="clear"/>
          <w:tab w:leader="none" w:pos="4536" w:val="center"/>
          <w:tab w:leader="none" w:pos="9072" w:val="right"/>
        </w:tabs>
        <w:spacing w:line="240" w:lineRule="auto"/>
        <w:ind w:hanging="2" w:left="0"/>
        <w:jc w:val="both"/>
        <w:rPr>
          <w:color w:val="000000"/>
          <w:sz w:val="30"/>
          <w:szCs w:val="30"/>
        </w:rPr>
      </w:pPr>
      <w:r>
        <w:rPr>
          <w:color w:val="000000"/>
          <w:sz w:val="30"/>
          <w:szCs w:val="30"/>
        </w:rPr>
      </w:r>
    </w:p>
    <w:p>
      <w:pPr>
        <w:pStyle w:val="Normal"/>
        <w:keepNext w:val="true"/>
        <w:pBdr/>
        <w:spacing w:line="240" w:lineRule="auto"/>
        <w:ind w:hanging="3" w:left="1"/>
        <w:jc w:val="both"/>
        <w:rPr>
          <w:sz w:val="30"/>
          <w:szCs w:val="30"/>
        </w:rPr>
      </w:pPr>
      <w:r>
        <w:rPr>
          <w:b/>
          <w:color w:val="000000"/>
          <w:sz w:val="30"/>
          <w:szCs w:val="30"/>
          <w:u w:val="single"/>
        </w:rPr>
        <w:t xml:space="preserve">Article </w:t>
      </w:r>
      <w:r>
        <w:rPr>
          <w:b/>
          <w:sz w:val="30"/>
          <w:szCs w:val="30"/>
          <w:u w:val="single"/>
        </w:rPr>
        <w:t>7</w:t>
      </w:r>
      <w:r>
        <w:rPr>
          <w:b/>
          <w:color w:val="000000"/>
          <w:sz w:val="30"/>
          <w:szCs w:val="30"/>
          <w:u w:val="single"/>
        </w:rPr>
        <w:t xml:space="preserve"> - Initiatives « Well being » :</w:t>
      </w:r>
    </w:p>
    <w:p>
      <w:pPr>
        <w:pStyle w:val="Normal"/>
        <w:pBdr/>
        <w:tabs>
          <w:tab w:pos="720" w:val="clear"/>
          <w:tab w:leader="none" w:pos="4536" w:val="center"/>
          <w:tab w:leader="none" w:pos="9072" w:val="right"/>
        </w:tabs>
        <w:spacing w:line="240" w:lineRule="auto"/>
        <w:ind w:hanging="2" w:left="0"/>
        <w:jc w:val="both"/>
        <w:rPr>
          <w:color w:val="000000"/>
          <w:sz w:val="30"/>
          <w:szCs w:val="30"/>
        </w:rPr>
      </w:pPr>
      <w:r>
        <w:rPr>
          <w:color w:val="000000"/>
          <w:sz w:val="30"/>
          <w:szCs w:val="30"/>
        </w:rPr>
      </w:r>
    </w:p>
    <w:p>
      <w:pPr>
        <w:pStyle w:val="Normal"/>
        <w:pBdr/>
        <w:tabs>
          <w:tab w:pos="720" w:val="clear"/>
          <w:tab w:leader="none" w:pos="4536" w:val="center"/>
          <w:tab w:leader="none" w:pos="9072" w:val="right"/>
        </w:tabs>
        <w:spacing w:line="240" w:lineRule="auto"/>
        <w:ind w:hanging="2" w:left="0"/>
        <w:jc w:val="both"/>
        <w:rPr>
          <w:sz w:val="30"/>
          <w:szCs w:val="30"/>
        </w:rPr>
      </w:pPr>
      <w:r>
        <w:rPr>
          <w:color w:val="000000"/>
          <w:sz w:val="30"/>
          <w:szCs w:val="30"/>
        </w:rPr>
        <w:t xml:space="preserve">Il est rappelé qu’un certain nombre d’initiatives visant à favoriser le bien-être de nos collaborateurs dans l’entreprise ont été mises en place par la Direction de RDCF notamment dans le cadre du Covid : </w:t>
      </w:r>
    </w:p>
    <w:p>
      <w:pPr>
        <w:pStyle w:val="Normal"/>
        <w:pBdr/>
        <w:tabs>
          <w:tab w:pos="720" w:val="clear"/>
          <w:tab w:leader="none" w:pos="4536" w:val="center"/>
          <w:tab w:leader="none" w:pos="9072" w:val="right"/>
        </w:tabs>
        <w:spacing w:line="240" w:lineRule="auto"/>
        <w:ind w:hanging="2" w:left="0"/>
        <w:jc w:val="both"/>
        <w:rPr>
          <w:color w:val="000000"/>
          <w:sz w:val="30"/>
          <w:szCs w:val="30"/>
        </w:rPr>
      </w:pPr>
      <w:r>
        <w:rPr>
          <w:color w:val="000000"/>
          <w:sz w:val="30"/>
          <w:szCs w:val="30"/>
        </w:rPr>
      </w:r>
    </w:p>
    <w:p>
      <w:pPr>
        <w:pStyle w:val="Normal"/>
        <w:numPr>
          <w:ilvl w:val="0"/>
          <w:numId w:val="1"/>
        </w:numPr>
        <w:pBdr/>
        <w:spacing w:line="240" w:lineRule="auto"/>
        <w:ind w:hanging="2" w:left="0"/>
        <w:rPr>
          <w:sz w:val="30"/>
          <w:szCs w:val="30"/>
        </w:rPr>
      </w:pPr>
      <w:r>
        <w:rPr>
          <w:sz w:val="30"/>
          <w:szCs w:val="30"/>
        </w:rPr>
        <w:t xml:space="preserve">La phase pilote télétravail  se terminant à la fin de l’année, un accord sera signé au plus tard début 2023 </w:t>
      </w:r>
    </w:p>
    <w:p>
      <w:pPr>
        <w:pStyle w:val="Normal"/>
        <w:numPr>
          <w:ilvl w:val="0"/>
          <w:numId w:val="1"/>
        </w:numPr>
        <w:pBdr/>
        <w:spacing w:line="240" w:lineRule="auto"/>
        <w:ind w:hanging="2" w:left="0"/>
        <w:rPr>
          <w:sz w:val="30"/>
          <w:szCs w:val="30"/>
        </w:rPr>
      </w:pPr>
      <w:r>
        <w:rPr>
          <w:color w:val="000000"/>
          <w:sz w:val="30"/>
          <w:szCs w:val="30"/>
        </w:rPr>
        <w:t>Plateforme Live Well</w:t>
      </w:r>
    </w:p>
    <w:p>
      <w:pPr>
        <w:pStyle w:val="Normal"/>
        <w:numPr>
          <w:ilvl w:val="0"/>
          <w:numId w:val="1"/>
        </w:numPr>
        <w:pBdr/>
        <w:spacing w:line="240" w:lineRule="auto"/>
        <w:ind w:hanging="2" w:left="0"/>
        <w:rPr>
          <w:sz w:val="30"/>
          <w:szCs w:val="30"/>
        </w:rPr>
      </w:pPr>
      <w:r>
        <w:rPr>
          <w:rFonts w:ascii="Arial" w:cs="Arial" w:eastAsia="Arial" w:hAnsi="Arial"/>
          <w:color w:val="000000"/>
          <w:sz w:val="30"/>
          <w:szCs w:val="30"/>
        </w:rPr>
        <w:t>Presto Cosy</w:t>
      </w:r>
    </w:p>
    <w:p>
      <w:pPr>
        <w:pStyle w:val="Normal"/>
        <w:numPr>
          <w:ilvl w:val="0"/>
          <w:numId w:val="1"/>
        </w:numPr>
        <w:pBdr/>
        <w:spacing w:line="240" w:lineRule="auto"/>
        <w:ind w:hanging="2" w:left="0"/>
        <w:rPr>
          <w:sz w:val="30"/>
          <w:szCs w:val="30"/>
        </w:rPr>
      </w:pPr>
      <w:r>
        <w:rPr>
          <w:rFonts w:ascii="Arial" w:cs="Arial" w:eastAsia="Arial" w:hAnsi="Arial"/>
          <w:color w:val="000000"/>
          <w:sz w:val="30"/>
          <w:szCs w:val="30"/>
        </w:rPr>
        <w:t>Projet WoW</w:t>
      </w:r>
    </w:p>
    <w:p>
      <w:pPr>
        <w:pStyle w:val="Normal"/>
        <w:ind w:hanging="2" w:left="0"/>
        <w:rPr>
          <w:sz w:val="30"/>
          <w:szCs w:val="30"/>
        </w:rPr>
      </w:pPr>
      <w:r>
        <w:rPr>
          <w:sz w:val="30"/>
          <w:szCs w:val="30"/>
        </w:rPr>
      </w:r>
    </w:p>
    <w:p>
      <w:pPr>
        <w:pStyle w:val="Normal"/>
        <w:ind w:hanging="2" w:left="0"/>
        <w:rPr>
          <w:sz w:val="30"/>
          <w:szCs w:val="30"/>
        </w:rPr>
      </w:pPr>
      <w:r>
        <w:rPr>
          <w:sz w:val="30"/>
          <w:szCs w:val="30"/>
        </w:rPr>
      </w:r>
    </w:p>
    <w:p>
      <w:pPr>
        <w:pStyle w:val="Normal"/>
        <w:ind w:hanging="3" w:left="1"/>
        <w:rPr>
          <w:sz w:val="30"/>
          <w:szCs w:val="30"/>
        </w:rPr>
      </w:pPr>
      <w:r>
        <w:rPr>
          <w:sz w:val="30"/>
          <w:szCs w:val="30"/>
        </w:rPr>
        <w:t xml:space="preserve">❑ </w:t>
      </w:r>
      <w:r>
        <w:rPr>
          <w:sz w:val="30"/>
          <w:szCs w:val="30"/>
        </w:rPr>
        <w:t>TRAVAILLEURS HANDICAPÉS :</w:t>
      </w:r>
    </w:p>
    <w:p>
      <w:pPr>
        <w:pStyle w:val="Normal"/>
        <w:pBdr/>
        <w:tabs>
          <w:tab w:pos="720" w:val="clear"/>
          <w:tab w:leader="none" w:pos="4536" w:val="center"/>
          <w:tab w:leader="none" w:pos="9072" w:val="right"/>
        </w:tabs>
        <w:spacing w:line="240" w:lineRule="auto"/>
        <w:ind w:hanging="2" w:left="0"/>
        <w:jc w:val="both"/>
        <w:rPr>
          <w:color w:val="000000"/>
          <w:sz w:val="30"/>
          <w:szCs w:val="30"/>
        </w:rPr>
      </w:pPr>
      <w:r>
        <w:rPr>
          <w:color w:val="000000"/>
          <w:sz w:val="30"/>
          <w:szCs w:val="30"/>
        </w:rPr>
      </w:r>
    </w:p>
    <w:p>
      <w:pPr>
        <w:pStyle w:val="Normal"/>
        <w:keepNext w:val="true"/>
        <w:pBdr/>
        <w:spacing w:line="240" w:lineRule="auto"/>
        <w:ind w:hanging="3" w:left="1"/>
        <w:jc w:val="both"/>
        <w:rPr>
          <w:sz w:val="30"/>
          <w:szCs w:val="30"/>
        </w:rPr>
      </w:pPr>
      <w:r>
        <w:rPr>
          <w:b/>
          <w:color w:val="000000"/>
          <w:sz w:val="30"/>
          <w:szCs w:val="30"/>
          <w:u w:val="single"/>
        </w:rPr>
        <w:t xml:space="preserve">Article </w:t>
      </w:r>
      <w:r>
        <w:rPr>
          <w:b/>
          <w:sz w:val="30"/>
          <w:szCs w:val="30"/>
          <w:u w:val="single"/>
        </w:rPr>
        <w:t xml:space="preserve">8 </w:t>
      </w:r>
      <w:r>
        <w:rPr>
          <w:b/>
          <w:color w:val="000000"/>
          <w:sz w:val="30"/>
          <w:szCs w:val="30"/>
          <w:u w:val="single"/>
        </w:rPr>
        <w:t>– Mesures en faveur des Travailleurs Handicapés</w:t>
      </w:r>
    </w:p>
    <w:p>
      <w:pPr>
        <w:pStyle w:val="Normal"/>
        <w:pBdr/>
        <w:tabs>
          <w:tab w:pos="720" w:val="clear"/>
          <w:tab w:leader="none" w:pos="4536" w:val="center"/>
          <w:tab w:leader="none" w:pos="9072" w:val="right"/>
        </w:tabs>
        <w:spacing w:line="240" w:lineRule="auto"/>
        <w:ind w:hanging="2" w:left="0"/>
        <w:jc w:val="both"/>
        <w:rPr>
          <w:color w:val="000000"/>
          <w:sz w:val="30"/>
          <w:szCs w:val="30"/>
        </w:rPr>
      </w:pPr>
      <w:r>
        <w:rPr>
          <w:color w:val="000000"/>
          <w:sz w:val="30"/>
          <w:szCs w:val="30"/>
        </w:rPr>
      </w:r>
    </w:p>
    <w:p>
      <w:pPr>
        <w:pStyle w:val="Normal"/>
        <w:pBdr/>
        <w:tabs>
          <w:tab w:pos="720" w:val="clear"/>
          <w:tab w:leader="none" w:pos="4536" w:val="center"/>
          <w:tab w:leader="none" w:pos="9072" w:val="right"/>
        </w:tabs>
        <w:spacing w:line="240" w:lineRule="auto"/>
        <w:ind w:hanging="2" w:left="0"/>
        <w:jc w:val="both"/>
        <w:rPr>
          <w:sz w:val="30"/>
          <w:szCs w:val="30"/>
        </w:rPr>
      </w:pPr>
      <w:r>
        <w:rPr>
          <w:color w:val="000000"/>
          <w:sz w:val="30"/>
          <w:szCs w:val="30"/>
        </w:rPr>
        <w:t xml:space="preserve">Conformément à la politique Travailleurs Handicapés de RDCF, un accord a été signé </w:t>
      </w:r>
      <w:r>
        <w:rPr>
          <w:sz w:val="30"/>
          <w:szCs w:val="30"/>
        </w:rPr>
        <w:t>pour les années 2021/2022/2023</w:t>
      </w:r>
      <w:r>
        <w:rPr>
          <w:color w:val="000000"/>
          <w:sz w:val="30"/>
          <w:szCs w:val="30"/>
        </w:rPr>
        <w:t xml:space="preserve"> par la Direction de RDCF et les partenaires sociaux.</w:t>
      </w:r>
    </w:p>
    <w:p>
      <w:pPr>
        <w:pStyle w:val="Normal"/>
        <w:pBdr/>
        <w:tabs>
          <w:tab w:pos="720" w:val="clear"/>
          <w:tab w:leader="none" w:pos="4536" w:val="center"/>
          <w:tab w:leader="none" w:pos="9072" w:val="right"/>
        </w:tabs>
        <w:spacing w:line="240" w:lineRule="auto"/>
        <w:ind w:hanging="2" w:left="0"/>
        <w:jc w:val="both"/>
        <w:rPr>
          <w:sz w:val="30"/>
          <w:szCs w:val="30"/>
        </w:rPr>
      </w:pPr>
      <w:r>
        <w:rPr>
          <w:sz w:val="30"/>
          <w:szCs w:val="30"/>
        </w:rPr>
      </w:r>
    </w:p>
    <w:p>
      <w:pPr>
        <w:pStyle w:val="Normal"/>
        <w:pBdr/>
        <w:tabs>
          <w:tab w:pos="720" w:val="clear"/>
          <w:tab w:leader="none" w:pos="4536" w:val="center"/>
          <w:tab w:leader="none" w:pos="9072" w:val="right"/>
        </w:tabs>
        <w:spacing w:line="240" w:lineRule="auto"/>
        <w:ind w:hanging="2" w:left="0"/>
        <w:jc w:val="both"/>
        <w:rPr>
          <w:color w:val="FF0000"/>
          <w:sz w:val="30"/>
          <w:szCs w:val="30"/>
          <w:u w:val="single"/>
        </w:rPr>
      </w:pPr>
      <w:r>
        <w:rPr>
          <w:color w:val="FF0000"/>
          <w:sz w:val="30"/>
          <w:szCs w:val="30"/>
          <w:u w:val="single"/>
        </w:rPr>
      </w:r>
    </w:p>
    <w:p>
      <w:pPr>
        <w:pStyle w:val="Normal"/>
        <w:keepNext w:val="true"/>
        <w:ind w:hanging="3" w:left="1"/>
        <w:jc w:val="both"/>
        <w:rPr>
          <w:sz w:val="30"/>
          <w:szCs w:val="30"/>
        </w:rPr>
      </w:pPr>
      <w:r>
        <w:rPr>
          <w:b/>
          <w:sz w:val="30"/>
          <w:szCs w:val="30"/>
          <w:u w:val="single"/>
        </w:rPr>
        <w:t>Article 9 – Dispositions finales</w:t>
      </w:r>
    </w:p>
    <w:p>
      <w:pPr>
        <w:pStyle w:val="Normal"/>
        <w:widowControl w:val="false"/>
        <w:spacing w:after="0" w:before="9"/>
        <w:ind w:hanging="2" w:left="0"/>
        <w:rPr>
          <w:rFonts w:ascii="Arial" w:cs="Arial" w:eastAsia="Arial" w:hAnsi="Arial"/>
          <w:b/>
          <w:b/>
          <w:sz w:val="30"/>
          <w:szCs w:val="30"/>
        </w:rPr>
      </w:pPr>
      <w:r>
        <w:rPr>
          <w:rFonts w:ascii="Arial" w:cs="Arial" w:eastAsia="Arial" w:hAnsi="Arial"/>
          <w:b/>
          <w:sz w:val="30"/>
          <w:szCs w:val="30"/>
        </w:rPr>
      </w:r>
    </w:p>
    <w:p>
      <w:pPr>
        <w:pStyle w:val="Normal"/>
        <w:widowControl w:val="false"/>
        <w:spacing w:line="276" w:lineRule="auto"/>
        <w:ind w:hanging="2" w:left="0"/>
        <w:jc w:val="both"/>
        <w:rPr>
          <w:sz w:val="30"/>
          <w:szCs w:val="30"/>
        </w:rPr>
      </w:pPr>
      <w:r>
        <w:rPr>
          <w:rFonts w:ascii="Arial MT" w:cs="Arial MT" w:eastAsia="Arial MT" w:hAnsi="Arial MT"/>
          <w:sz w:val="30"/>
          <w:szCs w:val="30"/>
        </w:rPr>
        <w:t>La validité du présent accord est subordonnée à sa signature par une ou plusieurs organisations syndicales représentatives conformément aux dispositions de l'article L.2231-12 du code du travail.</w:t>
      </w:r>
    </w:p>
    <w:p>
      <w:pPr>
        <w:pStyle w:val="Normal"/>
        <w:widowControl w:val="false"/>
        <w:spacing w:after="0" w:before="200" w:line="276" w:lineRule="auto"/>
        <w:ind w:hanging="2" w:left="0"/>
        <w:jc w:val="both"/>
        <w:rPr>
          <w:sz w:val="30"/>
          <w:szCs w:val="30"/>
        </w:rPr>
      </w:pPr>
      <w:r>
        <w:rPr>
          <w:rFonts w:ascii="Arial MT" w:cs="Arial MT" w:eastAsia="Arial MT" w:hAnsi="Arial MT"/>
          <w:sz w:val="30"/>
          <w:szCs w:val="30"/>
        </w:rPr>
        <w:t>Il est conclu pour une durée déterminée d'un an, dans le cadre de la négociation annuelle obligatoire pour l’année 2023. Il cessera de produire effet à son échéance. Les dates d'application des différentes mesures qu'il prévoit figurent dans les articles du présent accord.</w:t>
      </w:r>
    </w:p>
    <w:p>
      <w:pPr>
        <w:pStyle w:val="Normal"/>
        <w:widowControl w:val="false"/>
        <w:ind w:hanging="2" w:left="0"/>
        <w:rPr>
          <w:rFonts w:ascii="Arial MT" w:cs="Arial MT" w:eastAsia="Arial MT" w:hAnsi="Arial MT"/>
          <w:sz w:val="30"/>
          <w:szCs w:val="30"/>
        </w:rPr>
      </w:pPr>
      <w:r>
        <w:rPr>
          <w:rFonts w:ascii="Arial MT" w:cs="Arial MT" w:eastAsia="Arial MT" w:hAnsi="Arial MT"/>
          <w:sz w:val="30"/>
          <w:szCs w:val="30"/>
        </w:rPr>
      </w:r>
    </w:p>
    <w:p>
      <w:pPr>
        <w:pStyle w:val="Normal"/>
        <w:widowControl w:val="false"/>
        <w:ind w:hanging="2" w:left="0"/>
        <w:rPr>
          <w:rFonts w:ascii="Arial MT" w:cs="Arial MT" w:eastAsia="Arial MT" w:hAnsi="Arial MT"/>
          <w:sz w:val="30"/>
          <w:szCs w:val="30"/>
        </w:rPr>
      </w:pPr>
      <w:r>
        <w:rPr>
          <w:rFonts w:ascii="Arial MT" w:cs="Arial MT" w:eastAsia="Arial MT" w:hAnsi="Arial MT"/>
          <w:sz w:val="30"/>
          <w:szCs w:val="30"/>
        </w:rPr>
      </w:r>
    </w:p>
    <w:p>
      <w:pPr>
        <w:pStyle w:val="Normal"/>
        <w:spacing w:after="200" w:before="0" w:line="276" w:lineRule="auto"/>
        <w:ind w:hanging="3" w:left="1"/>
        <w:jc w:val="both"/>
        <w:rPr>
          <w:sz w:val="30"/>
          <w:szCs w:val="30"/>
        </w:rPr>
      </w:pPr>
      <w:r>
        <w:rPr>
          <w:b/>
          <w:sz w:val="30"/>
          <w:szCs w:val="30"/>
          <w:u w:val="single"/>
        </w:rPr>
        <w:t>Article 10 – Dépôt et publicité de l’accord</w:t>
      </w:r>
    </w:p>
    <w:p>
      <w:pPr>
        <w:pStyle w:val="Normal"/>
        <w:spacing w:after="200" w:before="0" w:line="276" w:lineRule="auto"/>
        <w:ind w:hanging="2" w:left="0"/>
        <w:jc w:val="both"/>
        <w:rPr>
          <w:sz w:val="30"/>
          <w:szCs w:val="30"/>
        </w:rPr>
      </w:pPr>
      <w:r>
        <w:rPr>
          <w:sz w:val="30"/>
          <w:szCs w:val="30"/>
        </w:rPr>
        <w:t>Le présent accord sera déposé sur la plateforme de téléprocédure mentionnée à l’article D2231-4 du code du travail dans les conditions prévues à cet article et au II de l’article D2231-2 du code du travail. Un exemplaire sera également déposé au greffe du Conseil des Prud’Hommes de Grenoble.</w:t>
      </w:r>
    </w:p>
    <w:p>
      <w:pPr>
        <w:pStyle w:val="Normal"/>
        <w:spacing w:after="200" w:before="0" w:line="276" w:lineRule="auto"/>
        <w:ind w:hanging="2" w:left="0"/>
        <w:jc w:val="both"/>
        <w:rPr>
          <w:sz w:val="30"/>
          <w:szCs w:val="30"/>
        </w:rPr>
      </w:pPr>
      <w:r>
        <w:rPr>
          <w:sz w:val="30"/>
          <w:szCs w:val="30"/>
        </w:rPr>
        <w:t>Cet accord fera l’objet d’une information auprès de l’ensemble des collaborateurs de Roche Diabetes Care France par le biais de la messagerie.</w:t>
      </w:r>
    </w:p>
    <w:p>
      <w:pPr>
        <w:pStyle w:val="Normal"/>
        <w:pBdr/>
        <w:tabs>
          <w:tab w:pos="720" w:val="clear"/>
          <w:tab w:leader="none" w:pos="4536" w:val="center"/>
          <w:tab w:leader="none" w:pos="9072" w:val="right"/>
        </w:tabs>
        <w:spacing w:line="240" w:lineRule="auto"/>
        <w:ind w:hanging="2" w:left="0"/>
        <w:jc w:val="both"/>
        <w:rPr>
          <w:color w:val="000000"/>
          <w:sz w:val="30"/>
          <w:szCs w:val="30"/>
        </w:rPr>
      </w:pPr>
      <w:r>
        <w:rPr>
          <w:color w:val="000000"/>
          <w:sz w:val="30"/>
          <w:szCs w:val="30"/>
        </w:rPr>
      </w:r>
    </w:p>
    <w:p>
      <w:pPr>
        <w:pStyle w:val="Normal"/>
        <w:pBdr/>
        <w:tabs>
          <w:tab w:pos="720" w:val="clear"/>
          <w:tab w:leader="none" w:pos="4536" w:val="center"/>
          <w:tab w:leader="none" w:pos="9072" w:val="right"/>
        </w:tabs>
        <w:spacing w:line="240" w:lineRule="auto"/>
        <w:ind w:hanging="2" w:left="0"/>
        <w:jc w:val="both"/>
        <w:rPr>
          <w:color w:val="000000"/>
          <w:sz w:val="30"/>
          <w:szCs w:val="30"/>
        </w:rPr>
      </w:pPr>
      <w:r>
        <w:rPr>
          <w:color w:val="000000"/>
          <w:sz w:val="30"/>
          <w:szCs w:val="30"/>
        </w:rPr>
      </w:r>
    </w:p>
    <w:p>
      <w:pPr>
        <w:pStyle w:val="Normal"/>
        <w:pBdr/>
        <w:tabs>
          <w:tab w:pos="720" w:val="clear"/>
          <w:tab w:leader="none" w:pos="4536" w:val="center"/>
          <w:tab w:leader="none" w:pos="9072" w:val="right"/>
        </w:tabs>
        <w:spacing w:line="240" w:lineRule="auto"/>
        <w:ind w:hanging="2" w:left="0"/>
        <w:jc w:val="both"/>
        <w:rPr>
          <w:sz w:val="30"/>
          <w:szCs w:val="30"/>
        </w:rPr>
      </w:pPr>
      <w:r>
        <w:rPr>
          <w:color w:val="000000"/>
          <w:sz w:val="30"/>
          <w:szCs w:val="30"/>
        </w:rPr>
        <w:t>Montbonnot Saint Martin</w:t>
      </w:r>
      <w:bookmarkStart w:id="0" w:name="_GoBack"/>
      <w:bookmarkEnd w:id="0"/>
      <w:r>
        <w:rPr>
          <w:color w:val="000000"/>
          <w:sz w:val="30"/>
          <w:szCs w:val="30"/>
        </w:rPr>
        <w:t xml:space="preserve">, le </w:t>
      </w:r>
      <w:r>
        <w:rPr>
          <w:sz w:val="30"/>
          <w:szCs w:val="30"/>
        </w:rPr>
        <w:t xml:space="preserve">8 décembre </w:t>
      </w:r>
      <w:r>
        <w:rPr>
          <w:color w:val="000000"/>
          <w:sz w:val="30"/>
          <w:szCs w:val="30"/>
        </w:rPr>
        <w:t>202</w:t>
      </w:r>
      <w:r>
        <w:rPr>
          <w:sz w:val="30"/>
          <w:szCs w:val="30"/>
        </w:rPr>
        <w:t>2</w:t>
      </w:r>
    </w:p>
    <w:p>
      <w:pPr>
        <w:pStyle w:val="Normal"/>
        <w:ind w:hanging="2" w:left="0"/>
        <w:jc w:val="both"/>
        <w:rPr>
          <w:sz w:val="30"/>
          <w:szCs w:val="30"/>
        </w:rPr>
      </w:pPr>
      <w:r>
        <w:rPr>
          <w:sz w:val="30"/>
          <w:szCs w:val="30"/>
        </w:rPr>
      </w:r>
    </w:p>
    <w:p>
      <w:pPr>
        <w:pStyle w:val="Normal"/>
        <w:ind w:hanging="2" w:left="0"/>
        <w:jc w:val="both"/>
        <w:rPr>
          <w:sz w:val="30"/>
          <w:szCs w:val="30"/>
        </w:rPr>
      </w:pPr>
      <w:r>
        <w:rPr>
          <w:sz w:val="30"/>
          <w:szCs w:val="30"/>
        </w:rPr>
      </w:r>
    </w:p>
    <w:p>
      <w:pPr>
        <w:pStyle w:val="Normal"/>
        <w:ind w:hanging="2" w:left="0"/>
        <w:jc w:val="both"/>
        <w:rPr>
          <w:sz w:val="30"/>
          <w:szCs w:val="30"/>
        </w:rPr>
      </w:pPr>
      <w:r>
        <w:rPr>
          <w:sz w:val="30"/>
          <w:szCs w:val="30"/>
        </w:rPr>
        <w:t>Pour la Direction :</w:t>
        <w:tab/>
        <w:tab/>
        <w:tab/>
        <w:tab/>
        <w:tab/>
        <w:t>Pour le Syndicat :</w:t>
        <w:tab/>
      </w:r>
    </w:p>
    <w:p>
      <w:pPr>
        <w:pStyle w:val="Normal"/>
        <w:ind w:hanging="4" w:left="2"/>
        <w:jc w:val="both"/>
        <w:rPr>
          <w:sz w:val="30"/>
          <w:szCs w:val="30"/>
        </w:rPr>
      </w:pPr>
      <w:r>
        <w:rPr>
          <w:sz w:val="30"/>
          <w:szCs w:val="30"/>
        </w:rPr>
        <w:tab/>
        <w:tab/>
        <w:tab/>
        <w:tab/>
        <w:tab/>
        <w:tab/>
        <w:tab/>
      </w:r>
    </w:p>
    <w:p>
      <w:pPr>
        <w:pStyle w:val="Normal"/>
        <w:ind w:hanging="2" w:left="0"/>
        <w:jc w:val="both"/>
        <w:rPr>
          <w:sz w:val="30"/>
          <w:szCs w:val="30"/>
        </w:rPr>
      </w:pPr>
      <w:r>
        <w:rPr>
          <w:sz w:val="30"/>
          <w:szCs w:val="30"/>
        </w:rPr>
        <w:t xml:space="preserve">XXXX, Président </w:t>
        <w:tab/>
        <w:tab/>
        <w:tab/>
        <w:t>XXXX ,Déléguée Syndicale CMTE CFTC</w:t>
      </w:r>
    </w:p>
    <w:p>
      <w:pPr>
        <w:pStyle w:val="Normal"/>
        <w:ind w:hanging="2" w:left="0"/>
        <w:jc w:val="both"/>
        <w:rPr>
          <w:sz w:val="30"/>
          <w:szCs w:val="30"/>
        </w:rPr>
      </w:pPr>
      <w:r>
        <w:rPr>
          <w:sz w:val="30"/>
          <w:szCs w:val="30"/>
        </w:rPr>
      </w:r>
    </w:p>
    <w:p>
      <w:pPr>
        <w:pStyle w:val="Normal"/>
        <w:ind w:hanging="2" w:left="0"/>
        <w:jc w:val="both"/>
        <w:rPr>
          <w:sz w:val="30"/>
          <w:szCs w:val="30"/>
        </w:rPr>
      </w:pPr>
      <w:r>
        <w:rPr>
          <w:sz w:val="30"/>
          <w:szCs w:val="30"/>
        </w:rPr>
      </w:r>
    </w:p>
    <w:p>
      <w:pPr>
        <w:pStyle w:val="Normal"/>
        <w:ind w:hanging="2" w:left="0"/>
        <w:jc w:val="both"/>
        <w:rPr>
          <w:sz w:val="30"/>
          <w:szCs w:val="30"/>
        </w:rPr>
      </w:pPr>
      <w:r>
        <w:rPr>
          <w:sz w:val="30"/>
          <w:szCs w:val="30"/>
        </w:rPr>
      </w:r>
    </w:p>
    <w:p>
      <w:pPr>
        <w:pStyle w:val="Normal"/>
        <w:ind w:hanging="2" w:left="0"/>
        <w:jc w:val="both"/>
        <w:rPr>
          <w:sz w:val="30"/>
          <w:szCs w:val="30"/>
        </w:rPr>
      </w:pPr>
      <w:r>
        <w:rPr>
          <w:sz w:val="30"/>
          <w:szCs w:val="30"/>
        </w:rPr>
      </w:r>
    </w:p>
    <w:p>
      <w:pPr>
        <w:pStyle w:val="Normal"/>
        <w:ind w:hanging="2" w:left="0"/>
        <w:jc w:val="both"/>
        <w:rPr>
          <w:sz w:val="30"/>
          <w:szCs w:val="30"/>
        </w:rPr>
      </w:pPr>
      <w:r>
        <w:rPr>
          <w:sz w:val="30"/>
          <w:szCs w:val="30"/>
        </w:rPr>
      </w:r>
    </w:p>
    <w:p>
      <w:pPr>
        <w:pStyle w:val="Normal"/>
        <w:ind w:hanging="2" w:left="0"/>
        <w:jc w:val="both"/>
        <w:rPr>
          <w:sz w:val="30"/>
          <w:szCs w:val="30"/>
        </w:rPr>
      </w:pPr>
      <w:r>
        <w:rPr>
          <w:sz w:val="30"/>
          <w:szCs w:val="30"/>
        </w:rPr>
      </w:r>
    </w:p>
    <w:p>
      <w:pPr>
        <w:pStyle w:val="Normal"/>
        <w:ind w:hanging="2" w:left="0"/>
        <w:jc w:val="both"/>
        <w:rPr>
          <w:sz w:val="30"/>
          <w:szCs w:val="30"/>
        </w:rPr>
      </w:pPr>
      <w:r>
        <w:rPr>
          <w:sz w:val="30"/>
          <w:szCs w:val="30"/>
        </w:rPr>
      </w:r>
    </w:p>
    <w:p>
      <w:pPr>
        <w:pStyle w:val="Normal"/>
        <w:ind w:hanging="2" w:left="0"/>
        <w:jc w:val="both"/>
        <w:rPr>
          <w:sz w:val="30"/>
          <w:szCs w:val="30"/>
        </w:rPr>
      </w:pPr>
      <w:r>
        <w:rPr>
          <w:sz w:val="30"/>
          <w:szCs w:val="30"/>
        </w:rPr>
        <w:t>XXXX, Directeur des Ressources Humaines</w:t>
        <w:tab/>
        <w:tab/>
        <w:tab/>
        <w:tab/>
        <w:tab/>
        <w:tab/>
        <w:tab/>
      </w:r>
    </w:p>
    <w:sectPr>
      <w:footerReference r:id="rId2" w:type="default"/>
      <w:footerReference r:id="rId3" w:type="first"/>
      <w:type w:val="nextPage"/>
      <w:pgSz w:h="16838" w:w="11906"/>
      <w:pgMar w:bottom="777" w:footer="720" w:gutter="0" w:header="0" w:left="1417" w:right="1417" w:top="1417"/>
      <w:pgNumType w:fmt="decimal" w:start="1"/>
      <w:formProt w:val="false"/>
      <w:titlePg/>
      <w:textDirection w:val="lrTb"/>
      <w:docGrid w:charSpace="0" w:linePitch="100" w:type="default"/>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Minion">
    <w:charset w:val="00"/>
    <w:family w:val="roman"/>
    <w:pitch w:val="variable"/>
  </w:font>
  <w:font w:name="Liberation Sans">
    <w:altName w:val="Arial"/>
    <w:charset w:val="00"/>
    <w:family w:val="swiss"/>
    <w:pitch w:val="variable"/>
  </w:font>
  <w:font w:name="Arial">
    <w:charset w:val="00"/>
    <w:family w:val="roman"/>
    <w:pitch w:val="variable"/>
  </w:font>
  <w:font w:name="Tahoma">
    <w:charset w:val="00"/>
    <w:family w:val="roman"/>
    <w:pitch w:val="variable"/>
  </w:font>
  <w:font w:name="Georgia">
    <w:charset w:val="00"/>
    <w:family w:val="roman"/>
    <w:pitch w:val="variable"/>
  </w:font>
  <w:font w:name="Roboto">
    <w:charset w:val="00"/>
    <w:family w:val="roman"/>
    <w:pitch w:val="variable"/>
  </w:font>
  <w:font w:name="Arial MT">
    <w:charset w:val="00"/>
    <w:family w:val="roman"/>
    <w:pitch w:val="variable"/>
  </w:font>
  <w:font w:name="Calibri">
    <w:charset w:val="00"/>
    <w:family w:val="roman"/>
    <w:pitch w:val="variable"/>
  </w:font>
  <w:font w:name="Noto Sans">
    <w:charset w:val="01"/>
    <w:family w:val="swiss"/>
    <w:pitch w:val="variable"/>
  </w:font>
  <w:font w:name="Courier New">
    <w:charset w:val="01"/>
    <w:family w:val="modern"/>
    <w:pitch w:val="fixed"/>
  </w:font>
  <w:font w:name="Minion">
    <w:charset w:val="01"/>
    <w:family w:val="auto"/>
    <w:pitch w:val="default"/>
  </w:font>
</w:fonts>
</file>

<file path=word/footer1.xml><?xml version="1.0" encoding="utf-8"?>
<w:ft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Normal"/>
      <w:pBdr/>
      <w:tabs>
        <w:tab w:pos="720" w:val="clear"/>
        <w:tab w:leader="none" w:pos="4536" w:val="center"/>
        <w:tab w:leader="none" w:pos="9072" w:val="right"/>
      </w:tabs>
      <w:spacing w:line="240" w:lineRule="auto"/>
      <w:ind w:hanging="2" w:left="0"/>
      <w:jc w:val="right"/>
      <w:rPr>
        <w:color w:val="000000"/>
        <w:sz w:val="18"/>
        <w:szCs w:val="18"/>
      </w:rPr>
    </w:pPr>
    <w:r>
      <mc:AlternateContent>
        <mc:Choice Requires="wps">
          <w:drawing>
            <wp:anchor allowOverlap="1" behindDoc="1" distB="0" distL="0" distR="0" distT="0" layoutInCell="0" locked="0" relativeHeight="8" simplePos="0">
              <wp:simplePos x="0" y="0"/>
              <wp:positionH relativeFrom="column">
                <wp:posOffset>-901700</wp:posOffset>
              </wp:positionH>
              <wp:positionV relativeFrom="paragraph">
                <wp:posOffset>10160000</wp:posOffset>
              </wp:positionV>
              <wp:extent cx="7608570" cy="321945"/>
              <wp:effectExtent b="0" l="0" r="0" t="0"/>
              <wp:wrapNone/>
              <wp:docPr id="3" name="Rectangle 1040"/>
              <a:graphic xmlns:a="http://schemas.openxmlformats.org/drawingml/2006/main">
                <a:graphicData uri="http://schemas.microsoft.com/office/word/2010/wordprocessingShape">
                  <wps:wsp>
                    <wps:cNvSpPr/>
                    <wps:spPr>
                      <a:xfrm>
                        <a:off x="0" y="0"/>
                        <a:ext cx="7607880" cy="321480"/>
                      </a:xfrm>
                      <a:prstGeom prst="rect">
                        <a:avLst/>
                      </a:prstGeom>
                      <a:noFill/>
                      <a:ln w="0">
                        <a:noFill/>
                      </a:ln>
                    </wps:spPr>
                    <wps:style>
                      <a:lnRef idx="0"/>
                      <a:fillRef idx="0"/>
                      <a:effectRef idx="0"/>
                      <a:fontRef idx="minor"/>
                    </wps:style>
                    <wps:txbx>
                      <w:txbxContent>
                        <w:p>
                          <w:pPr>
                            <w:pStyle w:val="Contenudecadre"/>
                            <w:spacing w:line="240" w:lineRule="auto"/>
                            <w:ind w:hanging="2" w:left="0"/>
                            <w:jc w:val="center"/>
                            <w:rPr/>
                          </w:pPr>
                          <w:r>
                            <w:rPr>
                              <w:rFonts w:ascii="Calibri" w:cs="Calibri" w:eastAsia="Calibri" w:hAnsi="Calibri"/>
                              <w:color w:val="0078D7"/>
                              <w:sz w:val="16"/>
                            </w:rPr>
                            <w:t>Internal</w:t>
                          </w:r>
                        </w:p>
                        <w:p>
                          <w:pPr>
                            <w:pStyle w:val="Contenudecadre"/>
                            <w:spacing w:line="240" w:lineRule="auto"/>
                            <w:ind w:hanging="2" w:left="0"/>
                            <w:rPr/>
                          </w:pPr>
                          <w:r>
                            <w:rPr/>
                          </w:r>
                        </w:p>
                      </w:txbxContent>
                    </wps:txbx>
                    <wps:bodyPr>
                      <a:noAutofit/>
                    </wps:bodyPr>
                  </wps:wsp>
                </a:graphicData>
              </a:graphic>
            </wp:anchor>
          </w:drawing>
        </mc:Choice>
        <mc:Fallback>
          <w:pict>
            <v:rect ID="Rectangle 1040" id="shape_0" path="m0,0l-2147483645,0l-2147483645,-2147483646l0,-2147483646xe" stroked="f" style="position:absolute;margin-left:-71pt;margin-top:800pt;width:599pt;height:25.25pt;mso-wrap-style:square;v-text-anchor:top">
              <v:fill o:detectmouseclick="t" on="false"/>
              <v:stroke color="#3465a4" endcap="flat" joinstyle="round"/>
              <v:textbox>
                <w:txbxContent>
                  <w:p>
                    <w:pPr>
                      <w:pStyle w:val="Contenudecadre"/>
                      <w:spacing w:line="240" w:lineRule="auto"/>
                      <w:ind w:hanging="2" w:left="0"/>
                      <w:jc w:val="center"/>
                      <w:rPr/>
                    </w:pPr>
                    <w:r>
                      <w:rPr>
                        <w:rFonts w:ascii="Calibri" w:cs="Calibri" w:eastAsia="Calibri" w:hAnsi="Calibri"/>
                        <w:color w:val="0078D7"/>
                        <w:sz w:val="16"/>
                      </w:rPr>
                      <w:t>Internal</w:t>
                    </w:r>
                  </w:p>
                  <w:p>
                    <w:pPr>
                      <w:pStyle w:val="Contenudecadre"/>
                      <w:spacing w:line="240" w:lineRule="auto"/>
                      <w:ind w:hanging="2" w:left="0"/>
                      <w:rPr/>
                    </w:pPr>
                    <w:r>
                      <w:rPr/>
                    </w:r>
                  </w:p>
                </w:txbxContent>
              </v:textbox>
              <w10:wrap type="none"/>
            </v:rect>
          </w:pict>
        </mc:Fallback>
      </mc:AlternateConten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5</w:t>
    </w:r>
    <w:r>
      <w:rPr>
        <w:sz w:val="18"/>
        <w:szCs w:val="18"/>
        <w:color w:val="000000"/>
      </w:rPr>
      <w:fldChar w:fldCharType="end"/>
    </w:r>
    <w:r>
      <w:rPr>
        <w:color w:val="000000"/>
        <w:sz w:val="18"/>
        <w:szCs w:val="18"/>
      </w:rPr>
      <w:t>/</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5</w:t>
    </w:r>
    <w:r>
      <w:rPr>
        <w:sz w:val="18"/>
        <w:szCs w:val="18"/>
        <w:color w:val="000000"/>
      </w:rPr>
      <w:fldChar w:fldCharType="end"/>
    </w:r>
  </w:p>
  <w:p>
    <w:pPr>
      <w:pStyle w:val="Normal"/>
      <w:pBdr/>
      <w:tabs>
        <w:tab w:pos="720" w:val="clear"/>
        <w:tab w:leader="none" w:pos="4536" w:val="center"/>
        <w:tab w:leader="none" w:pos="9072" w:val="right"/>
      </w:tabs>
      <w:spacing w:line="240" w:lineRule="auto"/>
      <w:ind w:hanging="2" w:left="0" w:right="360"/>
      <w:rPr>
        <w:color w:val="000000"/>
        <w:sz w:val="18"/>
        <w:szCs w:val="18"/>
      </w:rPr>
    </w:pPr>
    <w:r>
      <w:rPr>
        <w:color w:val="000000"/>
        <w:sz w:val="18"/>
        <w:szCs w:val="18"/>
      </w:rPr>
      <w:t>Accord salarial 202</w:t>
    </w:r>
    <w:r>
      <w:rPr>
        <w:sz w:val="18"/>
        <w:szCs w:val="18"/>
      </w:rPr>
      <w:t>3</w:t>
    </w:r>
    <w:r>
      <w:rPr>
        <w:color w:val="000000"/>
        <w:sz w:val="18"/>
        <w:szCs w:val="18"/>
      </w:rPr>
      <w:t xml:space="preserve"> v</w:t>
    </w:r>
    <w:r>
      <w:rPr>
        <w:sz w:val="18"/>
        <w:szCs w:val="18"/>
      </w:rPr>
      <w:t>1</w:t>
    </w:r>
    <w:r>
      <w:rPr>
        <w:color w:val="000000"/>
        <w:sz w:val="18"/>
        <w:szCs w:val="18"/>
      </w:rPr>
      <w:t>.doc</w:t>
    </w:r>
  </w:p>
</w:ftr>
</file>

<file path=word/footer2.xml><?xml version="1.0" encoding="utf-8"?>
<w:ft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Normal"/>
      <w:pBdr/>
      <w:tabs>
        <w:tab w:pos="720" w:val="clear"/>
        <w:tab w:leader="none" w:pos="4536" w:val="center"/>
        <w:tab w:leader="none" w:pos="9072" w:val="right"/>
      </w:tabs>
      <w:spacing w:line="240" w:lineRule="auto"/>
      <w:ind w:hanging="2" w:left="0"/>
      <w:rPr>
        <w:color w:val="000000"/>
      </w:rPr>
    </w:pPr>
    <w:r>
      <w:rPr>
        <w:color w:val="000000"/>
      </w:rPr>
      <mc:AlternateContent>
        <mc:Choice Requires="wps">
          <w:drawing>
            <wp:anchor allowOverlap="1" behindDoc="1" distB="0" distL="0" distR="0" distT="0" layoutInCell="0" locked="0" relativeHeight="10" simplePos="0">
              <wp:simplePos x="0" y="0"/>
              <wp:positionH relativeFrom="column">
                <wp:posOffset>-901700</wp:posOffset>
              </wp:positionH>
              <wp:positionV relativeFrom="paragraph">
                <wp:posOffset>10160000</wp:posOffset>
              </wp:positionV>
              <wp:extent cx="7608570" cy="321945"/>
              <wp:effectExtent b="0" l="0" r="0" t="0"/>
              <wp:wrapNone/>
              <wp:docPr id="5" name="Rectangle 1038"/>
              <a:graphic xmlns:a="http://schemas.openxmlformats.org/drawingml/2006/main">
                <a:graphicData uri="http://schemas.microsoft.com/office/word/2010/wordprocessingShape">
                  <wps:wsp>
                    <wps:cNvSpPr/>
                    <wps:spPr>
                      <a:xfrm>
                        <a:off x="0" y="0"/>
                        <a:ext cx="7607880" cy="321480"/>
                      </a:xfrm>
                      <a:prstGeom prst="rect">
                        <a:avLst/>
                      </a:prstGeom>
                      <a:noFill/>
                      <a:ln w="0">
                        <a:noFill/>
                      </a:ln>
                    </wps:spPr>
                    <wps:style>
                      <a:lnRef idx="0"/>
                      <a:fillRef idx="0"/>
                      <a:effectRef idx="0"/>
                      <a:fontRef idx="minor"/>
                    </wps:style>
                    <wps:txbx>
                      <w:txbxContent>
                        <w:p>
                          <w:pPr>
                            <w:pStyle w:val="Contenudecadre"/>
                            <w:spacing w:line="240" w:lineRule="auto"/>
                            <w:ind w:hanging="2" w:left="0"/>
                            <w:jc w:val="center"/>
                            <w:rPr/>
                          </w:pPr>
                          <w:r>
                            <w:rPr>
                              <w:rFonts w:ascii="Calibri" w:cs="Calibri" w:eastAsia="Calibri" w:hAnsi="Calibri"/>
                              <w:color w:val="0078D7"/>
                              <w:sz w:val="16"/>
                            </w:rPr>
                            <w:t>Internal</w:t>
                          </w:r>
                        </w:p>
                        <w:p>
                          <w:pPr>
                            <w:pStyle w:val="Contenudecadre"/>
                            <w:spacing w:line="240" w:lineRule="auto"/>
                            <w:ind w:hanging="2" w:left="0"/>
                            <w:rPr/>
                          </w:pPr>
                          <w:r>
                            <w:rPr/>
                          </w:r>
                        </w:p>
                      </w:txbxContent>
                    </wps:txbx>
                    <wps:bodyPr>
                      <a:noAutofit/>
                    </wps:bodyPr>
                  </wps:wsp>
                </a:graphicData>
              </a:graphic>
            </wp:anchor>
          </w:drawing>
        </mc:Choice>
        <mc:Fallback>
          <w:pict>
            <v:rect ID="Rectangle 1038" id="shape_0" path="m0,0l-2147483645,0l-2147483645,-2147483646l0,-2147483646xe" stroked="f" style="position:absolute;margin-left:-71pt;margin-top:800pt;width:599pt;height:25.25pt;mso-wrap-style:square;v-text-anchor:top">
              <v:fill o:detectmouseclick="t" on="false"/>
              <v:stroke color="#3465a4" endcap="flat" joinstyle="round"/>
              <v:textbox>
                <w:txbxContent>
                  <w:p>
                    <w:pPr>
                      <w:pStyle w:val="Contenudecadre"/>
                      <w:spacing w:line="240" w:lineRule="auto"/>
                      <w:ind w:hanging="2" w:left="0"/>
                      <w:jc w:val="center"/>
                      <w:rPr/>
                    </w:pPr>
                    <w:r>
                      <w:rPr>
                        <w:rFonts w:ascii="Calibri" w:cs="Calibri" w:eastAsia="Calibri" w:hAnsi="Calibri"/>
                        <w:color w:val="0078D7"/>
                        <w:sz w:val="16"/>
                      </w:rPr>
                      <w:t>Internal</w:t>
                    </w:r>
                  </w:p>
                  <w:p>
                    <w:pPr>
                      <w:pStyle w:val="Contenudecadre"/>
                      <w:spacing w:line="240" w:lineRule="auto"/>
                      <w:ind w:hanging="2" w:left="0"/>
                      <w:rPr/>
                    </w:pPr>
                    <w:r>
                      <w:rPr/>
                    </w:r>
                  </w:p>
                </w:txbxContent>
              </v:textbox>
              <w10:wrap type="none"/>
            </v:rect>
          </w:pict>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start w:val="1"/>
      <w:numFmt w:val="bullet"/>
      <w:lvlText w:val="▪"/>
      <w:lvlJc w:val="left"/>
      <w:pPr>
        <w:tabs>
          <w:tab w:pos="0" w:val="num"/>
        </w:tabs>
        <w:ind w:hanging="360" w:left="720"/>
      </w:pPr>
      <w:rPr>
        <w:rFonts w:ascii="Noto Sans" w:cs="Noto Sans" w:hAnsi="Noto Sans" w:hint="default"/>
        <w:vertAlign w:val="baseline"/>
        <w:position w:val="0"/>
        <w:sz w:val="24"/>
      </w:rPr>
    </w:lvl>
    <w:lvl w:ilvl="1">
      <w:start w:val="1"/>
      <w:numFmt w:val="bullet"/>
      <w:lvlText w:val="▪"/>
      <w:lvlJc w:val="left"/>
      <w:pPr>
        <w:tabs>
          <w:tab w:pos="0" w:val="num"/>
        </w:tabs>
        <w:ind w:hanging="360" w:left="1440"/>
      </w:pPr>
      <w:rPr>
        <w:rFonts w:ascii="Noto Sans" w:cs="Noto Sans" w:hAnsi="Noto Sans" w:hint="default"/>
        <w:vertAlign w:val="baseline"/>
        <w:position w:val="0"/>
        <w:sz w:val="24"/>
      </w:rPr>
    </w:lvl>
    <w:lvl w:ilvl="2">
      <w:start w:val="1"/>
      <w:numFmt w:val="bullet"/>
      <w:lvlText w:val="▪"/>
      <w:lvlJc w:val="left"/>
      <w:pPr>
        <w:tabs>
          <w:tab w:pos="0" w:val="num"/>
        </w:tabs>
        <w:ind w:hanging="360" w:left="2160"/>
      </w:pPr>
      <w:rPr>
        <w:rFonts w:ascii="Noto Sans" w:cs="Noto Sans" w:hAnsi="Noto Sans" w:hint="default"/>
        <w:vertAlign w:val="baseline"/>
        <w:position w:val="0"/>
        <w:sz w:val="24"/>
      </w:rPr>
    </w:lvl>
    <w:lvl w:ilvl="3">
      <w:start w:val="1"/>
      <w:numFmt w:val="bullet"/>
      <w:lvlText w:val="▪"/>
      <w:lvlJc w:val="left"/>
      <w:pPr>
        <w:tabs>
          <w:tab w:pos="0" w:val="num"/>
        </w:tabs>
        <w:ind w:hanging="360" w:left="2880"/>
      </w:pPr>
      <w:rPr>
        <w:rFonts w:ascii="Noto Sans" w:cs="Noto Sans" w:hAnsi="Noto Sans" w:hint="default"/>
        <w:vertAlign w:val="baseline"/>
        <w:position w:val="0"/>
        <w:sz w:val="24"/>
      </w:rPr>
    </w:lvl>
    <w:lvl w:ilvl="4">
      <w:start w:val="1"/>
      <w:numFmt w:val="bullet"/>
      <w:lvlText w:val="▪"/>
      <w:lvlJc w:val="left"/>
      <w:pPr>
        <w:tabs>
          <w:tab w:pos="0" w:val="num"/>
        </w:tabs>
        <w:ind w:hanging="360" w:left="3600"/>
      </w:pPr>
      <w:rPr>
        <w:rFonts w:ascii="Noto Sans" w:cs="Noto Sans" w:hAnsi="Noto Sans" w:hint="default"/>
        <w:vertAlign w:val="baseline"/>
        <w:position w:val="0"/>
        <w:sz w:val="24"/>
      </w:rPr>
    </w:lvl>
    <w:lvl w:ilvl="5">
      <w:start w:val="1"/>
      <w:numFmt w:val="bullet"/>
      <w:lvlText w:val="▪"/>
      <w:lvlJc w:val="left"/>
      <w:pPr>
        <w:tabs>
          <w:tab w:pos="0" w:val="num"/>
        </w:tabs>
        <w:ind w:hanging="360" w:left="4320"/>
      </w:pPr>
      <w:rPr>
        <w:rFonts w:ascii="Noto Sans" w:cs="Noto Sans" w:hAnsi="Noto Sans" w:hint="default"/>
        <w:vertAlign w:val="baseline"/>
        <w:position w:val="0"/>
        <w:sz w:val="24"/>
      </w:rPr>
    </w:lvl>
    <w:lvl w:ilvl="6">
      <w:start w:val="1"/>
      <w:numFmt w:val="bullet"/>
      <w:lvlText w:val="▪"/>
      <w:lvlJc w:val="left"/>
      <w:pPr>
        <w:tabs>
          <w:tab w:pos="0" w:val="num"/>
        </w:tabs>
        <w:ind w:hanging="360" w:left="5040"/>
      </w:pPr>
      <w:rPr>
        <w:rFonts w:ascii="Noto Sans" w:cs="Noto Sans" w:hAnsi="Noto Sans" w:hint="default"/>
        <w:vertAlign w:val="baseline"/>
        <w:position w:val="0"/>
        <w:sz w:val="24"/>
      </w:rPr>
    </w:lvl>
    <w:lvl w:ilvl="7">
      <w:start w:val="1"/>
      <w:numFmt w:val="bullet"/>
      <w:lvlText w:val="▪"/>
      <w:lvlJc w:val="left"/>
      <w:pPr>
        <w:tabs>
          <w:tab w:pos="0" w:val="num"/>
        </w:tabs>
        <w:ind w:hanging="360" w:left="5760"/>
      </w:pPr>
      <w:rPr>
        <w:rFonts w:ascii="Noto Sans" w:cs="Noto Sans" w:hAnsi="Noto Sans" w:hint="default"/>
        <w:vertAlign w:val="baseline"/>
        <w:position w:val="0"/>
        <w:sz w:val="24"/>
      </w:rPr>
    </w:lvl>
    <w:lvl w:ilvl="8">
      <w:start w:val="1"/>
      <w:numFmt w:val="bullet"/>
      <w:lvlText w:val="▪"/>
      <w:lvlJc w:val="left"/>
      <w:pPr>
        <w:tabs>
          <w:tab w:pos="0" w:val="num"/>
        </w:tabs>
        <w:ind w:hanging="360" w:left="6480"/>
      </w:pPr>
      <w:rPr>
        <w:rFonts w:ascii="Noto Sans" w:cs="Noto Sans" w:hAnsi="Noto Sans" w:hint="default"/>
        <w:vertAlign w:val="baseline"/>
        <w:position w:val="0"/>
        <w:sz w:val="24"/>
      </w:rPr>
    </w:lvl>
  </w:abstractNum>
  <w:abstractNum w:abstractNumId="2">
    <w:lvl w:ilvl="0">
      <w:start w:val="1"/>
      <w:numFmt w:val="bullet"/>
      <w:lvlText w:val="●"/>
      <w:lvlJc w:val="left"/>
      <w:pPr>
        <w:tabs>
          <w:tab w:pos="0" w:val="num"/>
        </w:tabs>
        <w:ind w:hanging="360" w:left="1428"/>
      </w:pPr>
      <w:rPr>
        <w:rFonts w:ascii="Noto Sans" w:cs="Noto Sans" w:hAnsi="Noto Sans" w:hint="default"/>
        <w:vertAlign w:val="baseline"/>
        <w:position w:val="0"/>
        <w:sz w:val="24"/>
      </w:rPr>
    </w:lvl>
    <w:lvl w:ilvl="1">
      <w:start w:val="1"/>
      <w:numFmt w:val="bullet"/>
      <w:lvlText w:val="o"/>
      <w:lvlJc w:val="left"/>
      <w:pPr>
        <w:tabs>
          <w:tab w:pos="0" w:val="num"/>
        </w:tabs>
        <w:ind w:hanging="360" w:left="2148"/>
      </w:pPr>
      <w:rPr>
        <w:rFonts w:ascii="Courier New" w:cs="Courier New" w:hAnsi="Courier New" w:hint="default"/>
        <w:vertAlign w:val="baseline"/>
        <w:position w:val="0"/>
        <w:sz w:val="24"/>
      </w:rPr>
    </w:lvl>
    <w:lvl w:ilvl="2">
      <w:start w:val="1"/>
      <w:numFmt w:val="bullet"/>
      <w:lvlText w:val="▪"/>
      <w:lvlJc w:val="left"/>
      <w:pPr>
        <w:tabs>
          <w:tab w:pos="0" w:val="num"/>
        </w:tabs>
        <w:ind w:hanging="360" w:left="2868"/>
      </w:pPr>
      <w:rPr>
        <w:rFonts w:ascii="Noto Sans" w:cs="Noto Sans" w:hAnsi="Noto Sans" w:hint="default"/>
        <w:vertAlign w:val="baseline"/>
        <w:position w:val="0"/>
        <w:sz w:val="24"/>
      </w:rPr>
    </w:lvl>
    <w:lvl w:ilvl="3">
      <w:start w:val="1"/>
      <w:numFmt w:val="bullet"/>
      <w:lvlText w:val="●"/>
      <w:lvlJc w:val="left"/>
      <w:pPr>
        <w:tabs>
          <w:tab w:pos="0" w:val="num"/>
        </w:tabs>
        <w:ind w:hanging="360" w:left="3588"/>
      </w:pPr>
      <w:rPr>
        <w:rFonts w:ascii="Noto Sans" w:cs="Noto Sans" w:hAnsi="Noto Sans" w:hint="default"/>
        <w:vertAlign w:val="baseline"/>
        <w:position w:val="0"/>
        <w:sz w:val="24"/>
      </w:rPr>
    </w:lvl>
    <w:lvl w:ilvl="4">
      <w:start w:val="1"/>
      <w:numFmt w:val="bullet"/>
      <w:lvlText w:val="o"/>
      <w:lvlJc w:val="left"/>
      <w:pPr>
        <w:tabs>
          <w:tab w:pos="0" w:val="num"/>
        </w:tabs>
        <w:ind w:hanging="360" w:left="4308"/>
      </w:pPr>
      <w:rPr>
        <w:rFonts w:ascii="Courier New" w:cs="Courier New" w:hAnsi="Courier New" w:hint="default"/>
        <w:vertAlign w:val="baseline"/>
        <w:position w:val="0"/>
        <w:sz w:val="24"/>
      </w:rPr>
    </w:lvl>
    <w:lvl w:ilvl="5">
      <w:start w:val="1"/>
      <w:numFmt w:val="bullet"/>
      <w:lvlText w:val="▪"/>
      <w:lvlJc w:val="left"/>
      <w:pPr>
        <w:tabs>
          <w:tab w:pos="0" w:val="num"/>
        </w:tabs>
        <w:ind w:hanging="360" w:left="5028"/>
      </w:pPr>
      <w:rPr>
        <w:rFonts w:ascii="Noto Sans" w:cs="Noto Sans" w:hAnsi="Noto Sans" w:hint="default"/>
        <w:vertAlign w:val="baseline"/>
        <w:position w:val="0"/>
        <w:sz w:val="24"/>
      </w:rPr>
    </w:lvl>
    <w:lvl w:ilvl="6">
      <w:start w:val="1"/>
      <w:numFmt w:val="bullet"/>
      <w:lvlText w:val="●"/>
      <w:lvlJc w:val="left"/>
      <w:pPr>
        <w:tabs>
          <w:tab w:pos="0" w:val="num"/>
        </w:tabs>
        <w:ind w:hanging="360" w:left="5748"/>
      </w:pPr>
      <w:rPr>
        <w:rFonts w:ascii="Noto Sans" w:cs="Noto Sans" w:hAnsi="Noto Sans" w:hint="default"/>
        <w:vertAlign w:val="baseline"/>
        <w:position w:val="0"/>
        <w:sz w:val="24"/>
      </w:rPr>
    </w:lvl>
    <w:lvl w:ilvl="7">
      <w:start w:val="1"/>
      <w:numFmt w:val="bullet"/>
      <w:lvlText w:val="o"/>
      <w:lvlJc w:val="left"/>
      <w:pPr>
        <w:tabs>
          <w:tab w:pos="0" w:val="num"/>
        </w:tabs>
        <w:ind w:hanging="360" w:left="6468"/>
      </w:pPr>
      <w:rPr>
        <w:rFonts w:ascii="Courier New" w:cs="Courier New" w:hAnsi="Courier New" w:hint="default"/>
        <w:vertAlign w:val="baseline"/>
        <w:position w:val="0"/>
        <w:sz w:val="24"/>
      </w:rPr>
    </w:lvl>
    <w:lvl w:ilvl="8">
      <w:start w:val="1"/>
      <w:numFmt w:val="bullet"/>
      <w:lvlText w:val="▪"/>
      <w:lvlJc w:val="left"/>
      <w:pPr>
        <w:tabs>
          <w:tab w:pos="0" w:val="num"/>
        </w:tabs>
        <w:ind w:hanging="360" w:left="7188"/>
      </w:pPr>
      <w:rPr>
        <w:rFonts w:ascii="Noto Sans" w:cs="Noto Sans" w:hAnsi="Noto Sans" w:hint="default"/>
        <w:vertAlign w:val="baseline"/>
        <w:position w:val="0"/>
        <w:sz w:val="24"/>
      </w:rPr>
    </w:lvl>
  </w:abstractNum>
  <w:abstractNum w:abstractNumId="3">
    <w:lvl w:ilvl="0">
      <w:start w:val="1"/>
      <w:numFmt w:val="decimal"/>
      <w:lvlText w:val="%1-"/>
      <w:lvlJc w:val="left"/>
      <w:pPr>
        <w:tabs>
          <w:tab w:pos="0" w:val="num"/>
        </w:tabs>
        <w:ind w:hanging="360" w:left="1068"/>
      </w:pPr>
      <w:rPr>
        <w:vertAlign w:val="baseline"/>
        <w:position w:val="0"/>
        <w:sz w:val="24"/>
      </w:rPr>
    </w:lvl>
    <w:lvl w:ilvl="1">
      <w:start w:val="1"/>
      <w:numFmt w:val="lowerLetter"/>
      <w:lvlText w:val="%2."/>
      <w:lvlJc w:val="left"/>
      <w:pPr>
        <w:tabs>
          <w:tab w:pos="0" w:val="num"/>
        </w:tabs>
        <w:ind w:hanging="360" w:left="1788"/>
      </w:pPr>
      <w:rPr>
        <w:vertAlign w:val="baseline"/>
        <w:position w:val="0"/>
        <w:sz w:val="24"/>
      </w:rPr>
    </w:lvl>
    <w:lvl w:ilvl="2">
      <w:start w:val="1"/>
      <w:numFmt w:val="lowerRoman"/>
      <w:lvlText w:val="%3."/>
      <w:lvlJc w:val="right"/>
      <w:pPr>
        <w:tabs>
          <w:tab w:pos="0" w:val="num"/>
        </w:tabs>
        <w:ind w:hanging="180" w:left="2508"/>
      </w:pPr>
      <w:rPr>
        <w:vertAlign w:val="baseline"/>
        <w:position w:val="0"/>
        <w:sz w:val="24"/>
      </w:rPr>
    </w:lvl>
    <w:lvl w:ilvl="3">
      <w:start w:val="1"/>
      <w:numFmt w:val="decimal"/>
      <w:lvlText w:val="%4."/>
      <w:lvlJc w:val="left"/>
      <w:pPr>
        <w:tabs>
          <w:tab w:pos="0" w:val="num"/>
        </w:tabs>
        <w:ind w:hanging="360" w:left="3228"/>
      </w:pPr>
      <w:rPr>
        <w:vertAlign w:val="baseline"/>
        <w:position w:val="0"/>
        <w:sz w:val="24"/>
      </w:rPr>
    </w:lvl>
    <w:lvl w:ilvl="4">
      <w:start w:val="1"/>
      <w:numFmt w:val="lowerLetter"/>
      <w:lvlText w:val="%5."/>
      <w:lvlJc w:val="left"/>
      <w:pPr>
        <w:tabs>
          <w:tab w:pos="0" w:val="num"/>
        </w:tabs>
        <w:ind w:hanging="360" w:left="3948"/>
      </w:pPr>
      <w:rPr>
        <w:vertAlign w:val="baseline"/>
        <w:position w:val="0"/>
        <w:sz w:val="24"/>
      </w:rPr>
    </w:lvl>
    <w:lvl w:ilvl="5">
      <w:start w:val="1"/>
      <w:numFmt w:val="lowerRoman"/>
      <w:lvlText w:val="%6."/>
      <w:lvlJc w:val="right"/>
      <w:pPr>
        <w:tabs>
          <w:tab w:pos="0" w:val="num"/>
        </w:tabs>
        <w:ind w:hanging="180" w:left="4668"/>
      </w:pPr>
      <w:rPr>
        <w:vertAlign w:val="baseline"/>
        <w:position w:val="0"/>
        <w:sz w:val="24"/>
      </w:rPr>
    </w:lvl>
    <w:lvl w:ilvl="6">
      <w:start w:val="1"/>
      <w:numFmt w:val="decimal"/>
      <w:lvlText w:val="%7."/>
      <w:lvlJc w:val="left"/>
      <w:pPr>
        <w:tabs>
          <w:tab w:pos="0" w:val="num"/>
        </w:tabs>
        <w:ind w:hanging="360" w:left="5388"/>
      </w:pPr>
      <w:rPr>
        <w:vertAlign w:val="baseline"/>
        <w:position w:val="0"/>
        <w:sz w:val="24"/>
      </w:rPr>
    </w:lvl>
    <w:lvl w:ilvl="7">
      <w:start w:val="1"/>
      <w:numFmt w:val="lowerLetter"/>
      <w:lvlText w:val="%8."/>
      <w:lvlJc w:val="left"/>
      <w:pPr>
        <w:tabs>
          <w:tab w:pos="0" w:val="num"/>
        </w:tabs>
        <w:ind w:hanging="360" w:left="6108"/>
      </w:pPr>
      <w:rPr>
        <w:vertAlign w:val="baseline"/>
        <w:position w:val="0"/>
        <w:sz w:val="24"/>
      </w:rPr>
    </w:lvl>
    <w:lvl w:ilvl="8">
      <w:start w:val="1"/>
      <w:numFmt w:val="lowerRoman"/>
      <w:lvlText w:val="%9."/>
      <w:lvlJc w:val="right"/>
      <w:pPr>
        <w:tabs>
          <w:tab w:pos="0" w:val="num"/>
        </w:tabs>
        <w:ind w:hanging="180" w:left="6828"/>
      </w:pPr>
      <w:rPr>
        <w:vertAlign w:val="baseline"/>
        <w:position w:val="0"/>
        <w:sz w:val="24"/>
      </w:rPr>
    </w:lvl>
  </w:abstractNum>
  <w:abstractNum w:abstractNumId="4">
    <w:lvl w:ilvl="0">
      <w:start w:val="1"/>
      <w:numFmt w:val="bullet"/>
      <w:lvlText w:val="⮚"/>
      <w:lvlJc w:val="left"/>
      <w:pPr>
        <w:tabs>
          <w:tab w:pos="0" w:val="num"/>
        </w:tabs>
        <w:ind w:hanging="360" w:left="720"/>
      </w:pPr>
      <w:rPr>
        <w:rFonts w:ascii="Noto Sans" w:cs="Noto Sans" w:hAnsi="Noto Sans" w:hint="default"/>
        <w:vertAlign w:val="baseline"/>
        <w:position w:val="0"/>
        <w:sz w:val="24"/>
      </w:rPr>
    </w:lvl>
    <w:lvl w:ilvl="1">
      <w:start w:val="1"/>
      <w:numFmt w:val="bullet"/>
      <w:lvlText w:val="o"/>
      <w:lvlJc w:val="left"/>
      <w:pPr>
        <w:tabs>
          <w:tab w:pos="0" w:val="num"/>
        </w:tabs>
        <w:ind w:hanging="360" w:left="1440"/>
      </w:pPr>
      <w:rPr>
        <w:rFonts w:ascii="Courier New" w:cs="Courier New" w:hAnsi="Courier New" w:hint="default"/>
        <w:vertAlign w:val="baseline"/>
        <w:position w:val="0"/>
        <w:sz w:val="24"/>
      </w:rPr>
    </w:lvl>
    <w:lvl w:ilvl="2">
      <w:start w:val="1"/>
      <w:numFmt w:val="bullet"/>
      <w:lvlText w:val="▪"/>
      <w:lvlJc w:val="left"/>
      <w:pPr>
        <w:tabs>
          <w:tab w:pos="0" w:val="num"/>
        </w:tabs>
        <w:ind w:hanging="360" w:left="2160"/>
      </w:pPr>
      <w:rPr>
        <w:rFonts w:ascii="Noto Sans" w:cs="Noto Sans" w:hAnsi="Noto Sans" w:hint="default"/>
        <w:vertAlign w:val="baseline"/>
        <w:position w:val="0"/>
        <w:sz w:val="24"/>
      </w:rPr>
    </w:lvl>
    <w:lvl w:ilvl="3">
      <w:start w:val="1"/>
      <w:numFmt w:val="bullet"/>
      <w:lvlText w:val="●"/>
      <w:lvlJc w:val="left"/>
      <w:pPr>
        <w:tabs>
          <w:tab w:pos="0" w:val="num"/>
        </w:tabs>
        <w:ind w:hanging="360" w:left="2880"/>
      </w:pPr>
      <w:rPr>
        <w:rFonts w:ascii="Noto Sans" w:cs="Noto Sans" w:hAnsi="Noto Sans" w:hint="default"/>
        <w:vertAlign w:val="baseline"/>
        <w:position w:val="0"/>
        <w:sz w:val="24"/>
      </w:rPr>
    </w:lvl>
    <w:lvl w:ilvl="4">
      <w:start w:val="1"/>
      <w:numFmt w:val="bullet"/>
      <w:lvlText w:val="o"/>
      <w:lvlJc w:val="left"/>
      <w:pPr>
        <w:tabs>
          <w:tab w:pos="0" w:val="num"/>
        </w:tabs>
        <w:ind w:hanging="360" w:left="3600"/>
      </w:pPr>
      <w:rPr>
        <w:rFonts w:ascii="Courier New" w:cs="Courier New" w:hAnsi="Courier New" w:hint="default"/>
        <w:vertAlign w:val="baseline"/>
        <w:position w:val="0"/>
        <w:sz w:val="24"/>
      </w:rPr>
    </w:lvl>
    <w:lvl w:ilvl="5">
      <w:start w:val="1"/>
      <w:numFmt w:val="bullet"/>
      <w:lvlText w:val="▪"/>
      <w:lvlJc w:val="left"/>
      <w:pPr>
        <w:tabs>
          <w:tab w:pos="0" w:val="num"/>
        </w:tabs>
        <w:ind w:hanging="360" w:left="4320"/>
      </w:pPr>
      <w:rPr>
        <w:rFonts w:ascii="Noto Sans" w:cs="Noto Sans" w:hAnsi="Noto Sans" w:hint="default"/>
        <w:vertAlign w:val="baseline"/>
        <w:position w:val="0"/>
        <w:sz w:val="24"/>
      </w:rPr>
    </w:lvl>
    <w:lvl w:ilvl="6">
      <w:start w:val="1"/>
      <w:numFmt w:val="bullet"/>
      <w:lvlText w:val="●"/>
      <w:lvlJc w:val="left"/>
      <w:pPr>
        <w:tabs>
          <w:tab w:pos="0" w:val="num"/>
        </w:tabs>
        <w:ind w:hanging="360" w:left="5040"/>
      </w:pPr>
      <w:rPr>
        <w:rFonts w:ascii="Noto Sans" w:cs="Noto Sans" w:hAnsi="Noto Sans" w:hint="default"/>
        <w:vertAlign w:val="baseline"/>
        <w:position w:val="0"/>
        <w:sz w:val="24"/>
      </w:rPr>
    </w:lvl>
    <w:lvl w:ilvl="7">
      <w:start w:val="1"/>
      <w:numFmt w:val="bullet"/>
      <w:lvlText w:val="o"/>
      <w:lvlJc w:val="left"/>
      <w:pPr>
        <w:tabs>
          <w:tab w:pos="0" w:val="num"/>
        </w:tabs>
        <w:ind w:hanging="360" w:left="5760"/>
      </w:pPr>
      <w:rPr>
        <w:rFonts w:ascii="Courier New" w:cs="Courier New" w:hAnsi="Courier New" w:hint="default"/>
        <w:vertAlign w:val="baseline"/>
        <w:position w:val="0"/>
        <w:sz w:val="24"/>
      </w:rPr>
    </w:lvl>
    <w:lvl w:ilvl="8">
      <w:start w:val="1"/>
      <w:numFmt w:val="bullet"/>
      <w:lvlText w:val="▪"/>
      <w:lvlJc w:val="left"/>
      <w:pPr>
        <w:tabs>
          <w:tab w:pos="0" w:val="num"/>
        </w:tabs>
        <w:ind w:hanging="360" w:left="6480"/>
      </w:pPr>
      <w:rPr>
        <w:rFonts w:ascii="Noto Sans" w:cs="Noto Sans" w:hAnsi="Noto Sans" w:hint="default"/>
        <w:vertAlign w:val="baseline"/>
        <w:position w:val="0"/>
        <w:sz w:val="24"/>
      </w:rPr>
    </w:lvl>
  </w:abstractNum>
  <w:abstractNum w:abstractNumId="5">
    <w:lvl w:ilvl="0">
      <w:numFmt w:val="bullet"/>
      <w:lvlText w:val="-"/>
      <w:lvlJc w:val="left"/>
      <w:pPr>
        <w:tabs>
          <w:tab w:pos="0" w:val="num"/>
        </w:tabs>
        <w:ind w:hanging="360" w:left="1440"/>
      </w:pPr>
      <w:rPr>
        <w:rFonts w:ascii="Minion" w:cs="Minion" w:hAnsi="Minion" w:hint="default"/>
        <w:vertAlign w:val="baseline"/>
        <w:position w:val="0"/>
        <w:sz w:val="24"/>
      </w:rPr>
    </w:lvl>
    <w:lvl w:ilvl="1">
      <w:start w:val="1"/>
      <w:numFmt w:val="bullet"/>
      <w:lvlText w:val="o"/>
      <w:lvlJc w:val="left"/>
      <w:pPr>
        <w:tabs>
          <w:tab w:pos="0" w:val="num"/>
        </w:tabs>
        <w:ind w:hanging="360" w:left="2160"/>
      </w:pPr>
      <w:rPr>
        <w:rFonts w:ascii="Courier New" w:cs="Courier New" w:hAnsi="Courier New" w:hint="default"/>
        <w:vertAlign w:val="baseline"/>
        <w:position w:val="0"/>
        <w:sz w:val="24"/>
      </w:rPr>
    </w:lvl>
    <w:lvl w:ilvl="2">
      <w:start w:val="1"/>
      <w:numFmt w:val="bullet"/>
      <w:lvlText w:val="▪"/>
      <w:lvlJc w:val="left"/>
      <w:pPr>
        <w:tabs>
          <w:tab w:pos="0" w:val="num"/>
        </w:tabs>
        <w:ind w:hanging="360" w:left="2880"/>
      </w:pPr>
      <w:rPr>
        <w:rFonts w:ascii="Noto Sans" w:cs="Noto Sans" w:hAnsi="Noto Sans" w:hint="default"/>
        <w:vertAlign w:val="baseline"/>
        <w:position w:val="0"/>
        <w:sz w:val="24"/>
      </w:rPr>
    </w:lvl>
    <w:lvl w:ilvl="3">
      <w:start w:val="1"/>
      <w:numFmt w:val="bullet"/>
      <w:lvlText w:val="●"/>
      <w:lvlJc w:val="left"/>
      <w:pPr>
        <w:tabs>
          <w:tab w:pos="0" w:val="num"/>
        </w:tabs>
        <w:ind w:hanging="360" w:left="3600"/>
      </w:pPr>
      <w:rPr>
        <w:rFonts w:ascii="Noto Sans" w:cs="Noto Sans" w:hAnsi="Noto Sans" w:hint="default"/>
        <w:vertAlign w:val="baseline"/>
        <w:position w:val="0"/>
        <w:sz w:val="24"/>
      </w:rPr>
    </w:lvl>
    <w:lvl w:ilvl="4">
      <w:start w:val="1"/>
      <w:numFmt w:val="bullet"/>
      <w:lvlText w:val="o"/>
      <w:lvlJc w:val="left"/>
      <w:pPr>
        <w:tabs>
          <w:tab w:pos="0" w:val="num"/>
        </w:tabs>
        <w:ind w:hanging="360" w:left="4320"/>
      </w:pPr>
      <w:rPr>
        <w:rFonts w:ascii="Courier New" w:cs="Courier New" w:hAnsi="Courier New" w:hint="default"/>
        <w:vertAlign w:val="baseline"/>
        <w:position w:val="0"/>
        <w:sz w:val="24"/>
      </w:rPr>
    </w:lvl>
    <w:lvl w:ilvl="5">
      <w:start w:val="1"/>
      <w:numFmt w:val="bullet"/>
      <w:lvlText w:val="▪"/>
      <w:lvlJc w:val="left"/>
      <w:pPr>
        <w:tabs>
          <w:tab w:pos="0" w:val="num"/>
        </w:tabs>
        <w:ind w:hanging="360" w:left="5040"/>
      </w:pPr>
      <w:rPr>
        <w:rFonts w:ascii="Noto Sans" w:cs="Noto Sans" w:hAnsi="Noto Sans" w:hint="default"/>
        <w:vertAlign w:val="baseline"/>
        <w:position w:val="0"/>
        <w:sz w:val="24"/>
      </w:rPr>
    </w:lvl>
    <w:lvl w:ilvl="6">
      <w:start w:val="1"/>
      <w:numFmt w:val="bullet"/>
      <w:lvlText w:val="●"/>
      <w:lvlJc w:val="left"/>
      <w:pPr>
        <w:tabs>
          <w:tab w:pos="0" w:val="num"/>
        </w:tabs>
        <w:ind w:hanging="360" w:left="5760"/>
      </w:pPr>
      <w:rPr>
        <w:rFonts w:ascii="Noto Sans" w:cs="Noto Sans" w:hAnsi="Noto Sans" w:hint="default"/>
        <w:vertAlign w:val="baseline"/>
        <w:position w:val="0"/>
        <w:sz w:val="24"/>
      </w:rPr>
    </w:lvl>
    <w:lvl w:ilvl="7">
      <w:start w:val="1"/>
      <w:numFmt w:val="bullet"/>
      <w:lvlText w:val="o"/>
      <w:lvlJc w:val="left"/>
      <w:pPr>
        <w:tabs>
          <w:tab w:pos="0" w:val="num"/>
        </w:tabs>
        <w:ind w:hanging="360" w:left="6480"/>
      </w:pPr>
      <w:rPr>
        <w:rFonts w:ascii="Courier New" w:cs="Courier New" w:hAnsi="Courier New" w:hint="default"/>
        <w:vertAlign w:val="baseline"/>
        <w:position w:val="0"/>
        <w:sz w:val="24"/>
      </w:rPr>
    </w:lvl>
    <w:lvl w:ilvl="8">
      <w:start w:val="1"/>
      <w:numFmt w:val="bullet"/>
      <w:lvlText w:val="▪"/>
      <w:lvlJc w:val="left"/>
      <w:pPr>
        <w:tabs>
          <w:tab w:pos="0" w:val="num"/>
        </w:tabs>
        <w:ind w:hanging="360" w:left="7200"/>
      </w:pPr>
      <w:rPr>
        <w:rFonts w:ascii="Noto Sans" w:cs="Noto Sans" w:hAnsi="Noto Sans" w:hint="default"/>
        <w:vertAlign w:val="baseline"/>
        <w:position w:val="0"/>
        <w:sz w:val="24"/>
      </w:rPr>
    </w:lvl>
  </w:abstractNum>
  <w:abstractNum w:abstractNumId="6">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bidi="" w:eastAsia="" w:val="fr-FR"/>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Minion" w:cs="Minion" w:eastAsia="Minion" w:hAnsi="Minion"/>
        <w:sz w:val="24"/>
        <w:szCs w:val="24"/>
        <w:lang w:bidi="ar-SA" w:eastAsia="fr-FR" w:val="fr-FR"/>
      </w:rPr>
    </w:rPrDefault>
    <w:pPrDefault>
      <w:pPr>
        <w:suppressAutoHyphens w:val="true"/>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pPr>
      <w:widowControl/>
      <w:suppressAutoHyphens w:val="true"/>
      <w:bidi w:val="0"/>
      <w:spacing w:after="0" w:before="0" w:line="1" w:lineRule="atLeast"/>
      <w:ind w:hanging="1" w:left="-1"/>
      <w:jc w:val="left"/>
      <w:textAlignment w:val="top"/>
      <w:outlineLvl w:val="0"/>
    </w:pPr>
    <w:rPr>
      <w:rFonts w:ascii="Minion" w:cs="Minion" w:eastAsia="Minion" w:hAnsi="Minion"/>
      <w:color w:val="auto"/>
      <w:kern w:val="0"/>
      <w:sz w:val="24"/>
      <w:szCs w:val="24"/>
      <w:vertAlign w:val="subscript"/>
      <w:lang w:bidi="ar-SA" w:eastAsia="fr-FR" w:val="fr-FR"/>
    </w:rPr>
  </w:style>
  <w:style w:styleId="Titre1" w:type="paragraph">
    <w:name w:val="Heading 1"/>
    <w:basedOn w:val="Normal"/>
    <w:next w:val="Normal"/>
    <w:qFormat/>
    <w:pPr>
      <w:keepNext w:val="true"/>
    </w:pPr>
    <w:rPr>
      <w:b/>
      <w:sz w:val="28"/>
      <w:u w:val="single"/>
    </w:rPr>
  </w:style>
  <w:style w:styleId="Titre2" w:type="paragraph">
    <w:name w:val="Heading 2"/>
    <w:basedOn w:val="Normal"/>
    <w:next w:val="Normal"/>
    <w:qFormat/>
    <w:pPr>
      <w:keepNext w:val="true"/>
      <w:ind w:hanging="1" w:left="708"/>
      <w:outlineLvl w:val="1"/>
    </w:pPr>
    <w:rPr>
      <w:b/>
    </w:rPr>
  </w:style>
  <w:style w:styleId="Titre3" w:type="paragraph">
    <w:name w:val="Heading 3"/>
    <w:basedOn w:val="Normal"/>
    <w:next w:val="Normal"/>
    <w:qFormat/>
    <w:pPr>
      <w:keepNext w:val="true"/>
      <w:outlineLvl w:val="2"/>
    </w:pPr>
    <w:rPr>
      <w:b/>
      <w:sz w:val="32"/>
      <w:u w:val="single"/>
    </w:rPr>
  </w:style>
  <w:style w:styleId="Titre4" w:type="paragraph">
    <w:name w:val="Heading 4"/>
    <w:basedOn w:val="Normal"/>
    <w:next w:val="Normal"/>
    <w:qFormat/>
    <w:pPr>
      <w:keepNext w:val="true"/>
      <w:outlineLvl w:val="3"/>
    </w:pPr>
    <w:rPr>
      <w:b/>
      <w:sz w:val="28"/>
    </w:rPr>
  </w:style>
  <w:style w:styleId="Titre5" w:type="paragraph">
    <w:name w:val="Heading 5"/>
    <w:basedOn w:val="Normal"/>
    <w:next w:val="Normal"/>
    <w:qFormat/>
    <w:pPr>
      <w:keepNext w:val="true"/>
      <w:outlineLvl w:val="4"/>
    </w:pPr>
    <w:rPr>
      <w:b/>
    </w:rPr>
  </w:style>
  <w:style w:styleId="Titre6" w:type="paragraph">
    <w:name w:val="Heading 6"/>
    <w:basedOn w:val="Normal"/>
    <w:next w:val="Normal"/>
    <w:qFormat/>
    <w:pPr>
      <w:keepNext w:val="true"/>
      <w:keepLines/>
      <w:spacing w:after="40" w:before="200"/>
      <w:outlineLvl w:val="5"/>
    </w:pPr>
    <w:rPr>
      <w:b/>
      <w:sz w:val="20"/>
      <w:szCs w:val="20"/>
    </w:rPr>
  </w:style>
  <w:style w:default="1" w:styleId="DefaultParagraphFont" w:type="character">
    <w:name w:val="Default Paragraph Font"/>
    <w:uiPriority w:val="1"/>
    <w:semiHidden/>
    <w:unhideWhenUsed/>
    <w:qFormat/>
    <w:rPr/>
  </w:style>
  <w:style w:styleId="Pagenumber" w:type="character">
    <w:name w:val="page number"/>
    <w:basedOn w:val="DefaultParagraphFont"/>
    <w:qFormat/>
    <w:rPr>
      <w:w w:val="100"/>
      <w:position w:val="0"/>
      <w:sz w:val="24"/>
      <w:effect w:val="none"/>
      <w:vertAlign w:val="baseline"/>
      <w:em w:val="none"/>
    </w:rPr>
  </w:style>
  <w:style w:customStyle="1" w:styleId="Titre4Car" w:type="character">
    <w:name w:val="Titre 4 Car"/>
    <w:qFormat/>
    <w:rPr>
      <w:rFonts w:ascii="Minion" w:hAnsi="Minion"/>
      <w:b/>
      <w:w w:val="100"/>
      <w:position w:val="0"/>
      <w:sz w:val="28"/>
      <w:sz w:val="28"/>
      <w:effect w:val="none"/>
      <w:vertAlign w:val="baseline"/>
      <w:em w:val="none"/>
    </w:rPr>
  </w:style>
  <w:style w:customStyle="1" w:styleId="RetraitcorpsdetexteCar" w:type="character">
    <w:name w:val="Retrait corps de texte Car"/>
    <w:qFormat/>
    <w:rPr>
      <w:rFonts w:ascii="Minion" w:hAnsi="Minion"/>
      <w:w w:val="100"/>
      <w:position w:val="0"/>
      <w:sz w:val="24"/>
      <w:sz w:val="24"/>
      <w:effect w:val="none"/>
      <w:vertAlign w:val="baseline"/>
      <w:em w:val="none"/>
    </w:rPr>
  </w:style>
  <w:style w:styleId="Titre" w:type="paragraph">
    <w:name w:val="Titre"/>
    <w:basedOn w:val="Normal"/>
    <w:next w:val="Corpsdetexte"/>
    <w:qFormat/>
    <w:pPr>
      <w:keepNext w:val="true"/>
      <w:spacing w:after="120" w:before="240"/>
    </w:pPr>
    <w:rPr>
      <w:rFonts w:ascii="Liberation Sans" w:cs="Lucida Sans" w:eastAsia="Microsoft YaHei" w:hAnsi="Liberation Sans"/>
      <w:sz w:val="28"/>
      <w:szCs w:val="28"/>
    </w:rPr>
  </w:style>
  <w:style w:styleId="Corpsdetexte" w:type="paragraph">
    <w:name w:val="Body Text"/>
    <w:basedOn w:val="Normal"/>
    <w:pPr>
      <w:jc w:val="center"/>
    </w:pPr>
    <w:rPr>
      <w:b/>
      <w:sz w:val="28"/>
    </w:rPr>
  </w:style>
  <w:style w:styleId="Liste" w:type="paragraph">
    <w:name w:val="List"/>
    <w:basedOn w:val="Corpsdetexte"/>
    <w:pPr/>
    <w:rPr>
      <w:rFonts w:cs="Lucida Sans"/>
    </w:rPr>
  </w:style>
  <w:style w:styleId="Lgende" w:type="paragraph">
    <w:name w:val="Caption"/>
    <w:basedOn w:val="Normal"/>
    <w:qFormat/>
    <w:pPr>
      <w:suppressLineNumbers/>
      <w:spacing w:after="120" w:before="120"/>
    </w:pPr>
    <w:rPr>
      <w:rFonts w:cs="Lucida Sans"/>
      <w:i/>
      <w:iCs/>
      <w:sz w:val="24"/>
      <w:szCs w:val="24"/>
    </w:rPr>
  </w:style>
  <w:style w:styleId="Index" w:type="paragraph">
    <w:name w:val="Index"/>
    <w:basedOn w:val="Normal"/>
    <w:qFormat/>
    <w:pPr>
      <w:suppressLineNumbers/>
    </w:pPr>
    <w:rPr>
      <w:rFonts w:cs="Lucida Sans"/>
    </w:rPr>
  </w:style>
  <w:style w:styleId="Titreprincipal" w:type="paragraph">
    <w:name w:val="Title"/>
    <w:basedOn w:val="Normal"/>
    <w:next w:val="Normal"/>
    <w:qFormat/>
    <w:pPr>
      <w:keepNext w:val="true"/>
      <w:keepLines/>
      <w:spacing w:after="120" w:before="480"/>
    </w:pPr>
    <w:rPr>
      <w:b/>
      <w:sz w:val="72"/>
      <w:szCs w:val="72"/>
    </w:rPr>
  </w:style>
  <w:style w:styleId="Envelopeaddress" w:type="paragraph">
    <w:name w:val="envelope address"/>
    <w:basedOn w:val="Normal"/>
    <w:qFormat/>
    <w:pPr>
      <w:ind w:hanging="1" w:left="2835"/>
    </w:pPr>
    <w:rPr>
      <w:rFonts w:ascii="Arial" w:hAnsi="Arial"/>
      <w:b/>
      <w:i/>
      <w:sz w:val="28"/>
    </w:rPr>
  </w:style>
  <w:style w:styleId="Retraitdecorpsdetexte" w:type="paragraph">
    <w:name w:val="Body Text Indent"/>
    <w:basedOn w:val="Normal"/>
    <w:pPr>
      <w:ind w:hanging="1" w:left="708"/>
    </w:pPr>
    <w:rPr/>
  </w:style>
  <w:style w:styleId="BodyTextIndent2" w:type="paragraph">
    <w:name w:val="Body Text Indent 2"/>
    <w:basedOn w:val="Normal"/>
    <w:qFormat/>
    <w:pPr>
      <w:ind w:hanging="1" w:left="1413"/>
    </w:pPr>
    <w:rPr/>
  </w:style>
  <w:style w:styleId="BodyTextIndent3" w:type="paragraph">
    <w:name w:val="Body Text Indent 3"/>
    <w:basedOn w:val="Normal"/>
    <w:qFormat/>
    <w:pPr>
      <w:ind w:hanging="1" w:left="709"/>
    </w:pPr>
    <w:rPr/>
  </w:style>
  <w:style w:styleId="Entteetpieddepage" w:type="paragraph">
    <w:name w:val="En-tête et pied de page"/>
    <w:basedOn w:val="Normal"/>
    <w:qFormat/>
    <w:pPr/>
    <w:rPr/>
  </w:style>
  <w:style w:styleId="Pieddepage" w:type="paragraph">
    <w:name w:val="Footer"/>
    <w:basedOn w:val="Normal"/>
    <w:pPr>
      <w:tabs>
        <w:tab w:pos="720" w:val="clear"/>
        <w:tab w:leader="none" w:pos="4536" w:val="center"/>
        <w:tab w:leader="none" w:pos="9072" w:val="right"/>
      </w:tabs>
    </w:pPr>
    <w:rPr/>
  </w:style>
  <w:style w:styleId="BalloonText" w:type="paragraph">
    <w:name w:val="Balloon Text"/>
    <w:basedOn w:val="Normal"/>
    <w:qFormat/>
    <w:pPr/>
    <w:rPr>
      <w:rFonts w:ascii="Tahoma" w:cs="Tahoma" w:hAnsi="Tahoma"/>
      <w:sz w:val="16"/>
      <w:szCs w:val="16"/>
    </w:rPr>
  </w:style>
  <w:style w:styleId="Entte" w:type="paragraph">
    <w:name w:val="Header"/>
    <w:basedOn w:val="Normal"/>
    <w:pPr>
      <w:tabs>
        <w:tab w:pos="720" w:val="clear"/>
        <w:tab w:leader="none" w:pos="4536" w:val="center"/>
        <w:tab w:leader="none" w:pos="9072" w:val="right"/>
      </w:tabs>
    </w:pPr>
    <w:rPr/>
  </w:style>
  <w:style w:customStyle="1" w:styleId="EmptyLine" w:type="paragraph">
    <w:name w:val="EmptyLine"/>
    <w:basedOn w:val="Normal"/>
    <w:qFormat/>
    <w:pPr>
      <w:widowControl w:val="false"/>
      <w:spacing w:line="10" w:lineRule="atLeast"/>
    </w:pPr>
    <w:rPr>
      <w:color w:val="FFFFFF"/>
      <w:lang w:eastAsia="zh-CN"/>
    </w:rPr>
  </w:style>
  <w:style w:styleId="ListParagraph" w:type="paragraph">
    <w:name w:val="List Paragraph"/>
    <w:basedOn w:val="Normal"/>
    <w:qFormat/>
    <w:pPr>
      <w:spacing w:after="0" w:before="0"/>
      <w:ind w:hanging="1" w:left="720"/>
      <w:contextualSpacing/>
    </w:pPr>
    <w:rPr>
      <w:rFonts w:ascii="Times New Roman" w:hAnsi="Times New Roman"/>
    </w:rPr>
  </w:style>
  <w:style w:styleId="NormalWeb" w:type="paragraph">
    <w:name w:val="Normal (Web)"/>
    <w:basedOn w:val="Normal"/>
    <w:qFormat/>
    <w:pPr>
      <w:spacing w:afterAutospacing="1" w:beforeAutospacing="1"/>
    </w:pPr>
    <w:rPr>
      <w:rFonts w:ascii="Times New Roman" w:hAnsi="Times New Roman"/>
    </w:rPr>
  </w:style>
  <w:style w:styleId="Soustitre" w:type="paragraph">
    <w:name w:val="Subtitle"/>
    <w:basedOn w:val="Normal"/>
    <w:next w:val="Normal"/>
    <w:qFormat/>
    <w:pPr>
      <w:keepNext w:val="true"/>
      <w:keepLines/>
      <w:spacing w:after="80" w:before="360"/>
    </w:pPr>
    <w:rPr>
      <w:rFonts w:ascii="Georgia" w:cs="Georgia" w:eastAsia="Georgia" w:hAnsi="Georgia"/>
      <w:i/>
      <w:color w:val="666666"/>
      <w:sz w:val="48"/>
      <w:szCs w:val="48"/>
    </w:rPr>
  </w:style>
  <w:style w:styleId="Contenudecadre" w:type="paragraph">
    <w:name w:val="Contenu de cadre"/>
    <w:basedOn w:val="Normal"/>
    <w:qFormat/>
    <w:pPr/>
    <w:rPr/>
  </w:style>
  <w:style w:default="1" w:styleId="NoList" w:type="numbering">
    <w:name w:val="No List"/>
    <w:uiPriority w:val="99"/>
    <w:semiHidden/>
    <w:unhideWhenUsed/>
    <w:qFormat/>
  </w:style>
  <w:style w:default="1" w:styleId="TableauNormal" w:type="table">
    <w:name w:val="Normal Table"/>
    <w:uiPriority w:val="99"/>
    <w:semiHidden/>
    <w:unhideWhenUsed/>
    <w:tblPr>
      <w:tblCellMar>
        <w:top w:type="dxa" w:w="0"/>
        <w:left w:type="dxa" w:w="108"/>
        <w:bottom w:type="dxa" w:w="0"/>
        <w:right w:type="dxa" w:w="108"/>
      </w:tblCellMar>
    </w:tblPr>
  </w:style>
  <w:style w:customStyle="1" w:styleId="TableNormal" w:type="table">
    <w:name w:val="Table Normal"/>
    <w:tblPr>
      <w:tblCellMar>
        <w:top w:type="dxa" w:w="0"/>
        <w:left w:type="dxa" w:w="0"/>
        <w:bottom w:type="dxa" w:w="0"/>
        <w:right w:type="dxa" w:w="0"/>
      </w:tblCellMar>
    </w:tblPr>
  </w:style>
  <w:style w:customStyle="1" w:styleId="TableNormal0" w:type="table">
    <w:name w:val="Table Normal"/>
    <w:tblPr>
      <w:tblCellMar>
        <w:top w:type="dxa" w:w="0"/>
        <w:left w:type="dxa" w:w="0"/>
        <w:bottom w:type="dxa" w:w="0"/>
        <w:right w:type="dxa" w:w="0"/>
      </w:tblCellMar>
    </w:tblPr>
  </w:style>
  <w:style w:customStyle="1" w:styleId="TableNormal1" w:type="table">
    <w:name w:val="Table Normal"/>
    <w:tblPr>
      <w:tblCellMar>
        <w:top w:type="dxa" w:w="0"/>
        <w:left w:type="dxa" w:w="0"/>
        <w:bottom w:type="dxa" w:w="0"/>
        <w:right w:type="dxa" w:w="0"/>
      </w:tblCellMar>
    </w:tblPr>
  </w:style>
  <w:style w:customStyle="1" w:styleId="TableNormal2" w:type="table">
    <w:name w:val="Table Normal"/>
    <w:tblPr>
      <w:tblCellMar>
        <w:top w:type="dxa" w:w="0"/>
        <w:left w:type="dxa" w:w="0"/>
        <w:bottom w:type="dxa" w:w="0"/>
        <w:right w:type="dxa" w:w="0"/>
      </w:tblCellMar>
    </w:tblPr>
  </w:style>
  <w:style w:customStyle="1" w:styleId="TableNormal3" w:type="table">
    <w:name w:val="Table Normal"/>
    <w:tblPr>
      <w:tblCellMar>
        <w:top w:type="dxa" w:w="0"/>
        <w:left w:type="dxa" w:w="0"/>
        <w:bottom w:type="dxa" w:w="0"/>
        <w:right w:type="dxa" w:w="0"/>
      </w:tblCellMar>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footer1.xml" Type="http://schemas.openxmlformats.org/officeDocument/2006/relationships/footer"/><Relationship Id="rId3" Target="footer2.xml" Type="http://schemas.openxmlformats.org/officeDocument/2006/relationships/footer"/><Relationship Id="rId4" Target="numbering.xml" Type="http://schemas.openxmlformats.org/officeDocument/2006/relationships/numbering"/><Relationship Id="rId5" Target="fontTable.xml" Type="http://schemas.openxmlformats.org/officeDocument/2006/relationships/fontTable"/><Relationship Id="rId6" Target="settings.xml" Type="http://schemas.openxmlformats.org/officeDocument/2006/relationships/settings"/><Relationship Id="rId7" Target="theme/theme1.xml" Type="http://schemas.openxmlformats.org/officeDocument/2006/relationships/theme"/><Relationship Id="rId8" Target="../customXml/item1.xml" Type="http://schemas.openxmlformats.org/officeDocument/2006/relationships/custom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go:gDocsCustomXmlDataStorage xmlns:go="http://customooxmlschemas.google.com/" xmlns:r="http://schemas.openxmlformats.org/officeDocument/2006/relationships">
  <go:docsCustomData roundtripDataSignature="AMtx7mjJaSO1N9kUnvJdr0//41oVu5Rz7A==">AMUW2mXxjLd0Tr2/h93cF1JRkxaIhU8cgeHu87NBU7WOGb1o4WFZIJcX76pvSKtbW7tAwZYQiBSeLmBd3N0fLx9ct2QyugPo6M4kJm+eszqHJr+HPDpoDdM=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LibreOffice/7.1.8.1$Windows_X86_64 LibreOffice_project/e1f30c802c3269a1d052614453f260e49458c82c</Application>
  <AppVersion>15.0000</AppVersion>
  <Pages>5</Pages>
  <Words>1689</Words>
  <Characters>8701</Characters>
  <CharactersWithSpaces>10349</CharactersWithSpaces>
  <Paragraphs>95</Paragraphs>
  <Company>F. Hoffmann-La Roche, Ltd.</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2022-12-20T08:50:06Z</dcterms:created>
  <dc:language>fr-FR</dc:languag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b0028183-8ab6-460c-baff-70177d0c544c_AssignedBy" pid="2">
    <vt:lpwstr>MARTIP57@rochedc.com</vt:lpwstr>
  </property>
  <property fmtid="{D5CDD505-2E9C-101B-9397-08002B2CF9AE}" name="MSIP_Label_b0028183-8ab6-460c-baff-70177d0c544c_DateCreated" pid="3">
    <vt:lpwstr>2017-11-20T10:16:02.6247133+01:00</vt:lpwstr>
  </property>
  <property fmtid="{D5CDD505-2E9C-101B-9397-08002B2CF9AE}" name="MSIP_Label_b0028183-8ab6-460c-baff-70177d0c544c_Enabled" pid="4">
    <vt:lpwstr>True</vt:lpwstr>
  </property>
  <property fmtid="{D5CDD505-2E9C-101B-9397-08002B2CF9AE}" name="MSIP_Label_b0028183-8ab6-460c-baff-70177d0c544c_Extended_MSFT_Method" pid="5">
    <vt:lpwstr>Automatic</vt:lpwstr>
  </property>
  <property fmtid="{D5CDD505-2E9C-101B-9397-08002B2CF9AE}" name="MSIP_Label_b0028183-8ab6-460c-baff-70177d0c544c_Name" pid="6">
    <vt:lpwstr>Internal</vt:lpwstr>
  </property>
  <property fmtid="{D5CDD505-2E9C-101B-9397-08002B2CF9AE}" name="MSIP_Label_b0028183-8ab6-460c-baff-70177d0c544c_Ref" pid="7">
    <vt:lpwstr>https://api.informationprotection.azure.com/api/9d9b2c50-96ca-40ba-b61e-dedc745a5c7b</vt:lpwstr>
  </property>
  <property fmtid="{D5CDD505-2E9C-101B-9397-08002B2CF9AE}" name="Sensitivity" pid="8">
    <vt:lpwstr>Internal</vt:lpwstr>
  </property>
</Properties>
</file>