
<file path=[Content_Types].xml><?xml version="1.0" encoding="utf-8"?>
<Types xmlns="http://schemas.openxmlformats.org/package/2006/content-types">
  <Default ContentType="image/x-emf" Extension="emf"/>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68CBE228" w14:textId="77777777" w:rsidP="007B02EB" w:rsidR="009479A4" w:rsidRDefault="009479A4" w:rsidRPr="007B02EB">
      <w:pPr>
        <w:spacing w:line="360" w:lineRule="auto"/>
        <w:rPr>
          <w:rFonts w:ascii="Verdana" w:hAnsi="Verdana"/>
        </w:rPr>
      </w:pPr>
    </w:p>
    <w:p w14:paraId="70B00A45" w14:textId="77777777" w:rsidP="007B02EB" w:rsidR="009479A4" w:rsidRDefault="009479A4" w:rsidRPr="007B02EB">
      <w:pPr>
        <w:spacing w:line="360" w:lineRule="auto"/>
        <w:rPr>
          <w:rFonts w:ascii="Verdana" w:hAnsi="Verdana"/>
        </w:rPr>
      </w:pPr>
    </w:p>
    <w:p w14:paraId="2C86EEEE" w14:textId="77777777" w:rsidP="007B02EB" w:rsidR="009479A4" w:rsidRDefault="009479A4" w:rsidRPr="007B02EB">
      <w:pPr>
        <w:spacing w:line="360" w:lineRule="auto"/>
        <w:jc w:val="center"/>
        <w:rPr>
          <w:rFonts w:ascii="Verdana" w:hAnsi="Verdana"/>
          <w:b/>
          <w:bCs/>
          <w:sz w:val="28"/>
          <w:szCs w:val="28"/>
          <w:lang w:eastAsia="en-US"/>
        </w:rPr>
      </w:pPr>
      <w:r w:rsidRPr="007B02EB">
        <w:rPr>
          <w:rFonts w:ascii="Verdana" w:hAnsi="Verdana"/>
          <w:b/>
          <w:bCs/>
          <w:sz w:val="28"/>
          <w:szCs w:val="28"/>
          <w:lang w:eastAsia="en-US"/>
        </w:rPr>
        <w:t>ACCORD</w:t>
      </w:r>
    </w:p>
    <w:p w14:paraId="4F88EFA9" w14:textId="3F7A9AC6" w:rsidP="007B02EB" w:rsidR="009479A4" w:rsidRDefault="009479A4" w:rsidRPr="007B02EB">
      <w:pPr>
        <w:spacing w:line="360" w:lineRule="auto"/>
        <w:jc w:val="center"/>
        <w:rPr>
          <w:rFonts w:ascii="Verdana" w:hAnsi="Verdana"/>
          <w:b/>
          <w:bCs/>
          <w:sz w:val="28"/>
          <w:szCs w:val="28"/>
          <w:lang w:eastAsia="en-US"/>
        </w:rPr>
      </w:pPr>
      <w:r w:rsidRPr="007B02EB">
        <w:rPr>
          <w:rFonts w:ascii="Verdana" w:hAnsi="Verdana"/>
          <w:b/>
          <w:bCs/>
          <w:sz w:val="28"/>
          <w:szCs w:val="28"/>
          <w:lang w:eastAsia="en-US"/>
        </w:rPr>
        <w:t>NEGOCIATION ANNUELLE OBLIGATOIRE 202</w:t>
      </w:r>
      <w:r w:rsidR="00BD22CF" w:rsidRPr="007B02EB">
        <w:rPr>
          <w:rFonts w:ascii="Verdana" w:hAnsi="Verdana"/>
          <w:b/>
          <w:bCs/>
          <w:sz w:val="28"/>
          <w:szCs w:val="28"/>
          <w:lang w:eastAsia="en-US"/>
        </w:rPr>
        <w:t>3</w:t>
      </w:r>
    </w:p>
    <w:p w14:paraId="535F0002" w14:textId="77777777" w:rsidP="007B02EB" w:rsidR="009479A4" w:rsidRDefault="009479A4" w:rsidRPr="007B02EB">
      <w:pPr>
        <w:spacing w:line="360" w:lineRule="auto"/>
        <w:jc w:val="center"/>
        <w:rPr>
          <w:rFonts w:ascii="Verdana" w:hAnsi="Verdana"/>
          <w:b/>
          <w:bCs/>
          <w:sz w:val="32"/>
          <w:szCs w:val="32"/>
          <w:lang w:eastAsia="en-US"/>
        </w:rPr>
      </w:pPr>
    </w:p>
    <w:p w14:paraId="7C88CA4F" w14:textId="77777777" w:rsidP="007B02EB" w:rsidR="009479A4" w:rsidRDefault="009479A4" w:rsidRPr="007B02EB">
      <w:pPr>
        <w:spacing w:line="360" w:lineRule="auto"/>
        <w:jc w:val="both"/>
        <w:rPr>
          <w:rFonts w:ascii="Verdana" w:cs="Times New Roman" w:eastAsia="Times New Roman" w:hAnsi="Verdana"/>
        </w:rPr>
      </w:pPr>
    </w:p>
    <w:p w14:paraId="26C62C51" w14:textId="5C771BF6" w:rsidP="007B02EB" w:rsidR="009479A4" w:rsidRDefault="009479A4" w:rsidRPr="007B02EB">
      <w:pPr>
        <w:spacing w:line="360" w:lineRule="auto"/>
        <w:jc w:val="both"/>
        <w:rPr>
          <w:rFonts w:ascii="Verdana" w:cs="Times New Roman" w:eastAsia="Times New Roman" w:hAnsi="Verdana"/>
        </w:rPr>
      </w:pPr>
      <w:r w:rsidRPr="007B02EB">
        <w:rPr>
          <w:rFonts w:ascii="Verdana" w:cs="Times New Roman" w:eastAsia="Times New Roman" w:hAnsi="Verdana"/>
        </w:rPr>
        <w:t xml:space="preserve">La Société EDF ENR PWT, dont le siège est à La Défense - 100 esplanade du Général de Gaulle, Cœur Défense – Tour B92932 – PARIS LA DEFENSE C, code postal 92932, représentée par </w:t>
      </w:r>
      <w:r w:rsidR="00D14A7D">
        <w:rPr>
          <w:rFonts w:ascii="Verdana" w:cs="Times New Roman" w:eastAsia="Times New Roman" w:hAnsi="Verdana"/>
        </w:rPr>
        <w:t>xx</w:t>
      </w:r>
      <w:r w:rsidRPr="007B02EB">
        <w:rPr>
          <w:rFonts w:ascii="Verdana" w:cs="Times New Roman" w:eastAsia="Times New Roman" w:hAnsi="Verdana"/>
        </w:rPr>
        <w:t xml:space="preserve">, </w:t>
      </w:r>
    </w:p>
    <w:p w14:paraId="1B9EDD65" w14:textId="77777777" w:rsidP="007B02EB" w:rsidR="009479A4" w:rsidRDefault="009479A4" w:rsidRPr="007B02EB">
      <w:pPr>
        <w:spacing w:line="360" w:lineRule="auto"/>
        <w:jc w:val="both"/>
        <w:rPr>
          <w:rFonts w:ascii="Verdana" w:cs="Times New Roman" w:eastAsia="Times New Roman" w:hAnsi="Verdana"/>
        </w:rPr>
      </w:pPr>
    </w:p>
    <w:p w14:paraId="38A0277C" w14:textId="77777777" w:rsidP="007B02EB" w:rsidR="009479A4" w:rsidRDefault="009479A4" w:rsidRPr="007B02EB">
      <w:pPr>
        <w:spacing w:line="360" w:lineRule="auto"/>
        <w:jc w:val="both"/>
        <w:rPr>
          <w:rFonts w:ascii="Verdana" w:cs="Times New Roman" w:eastAsia="Times New Roman" w:hAnsi="Verdana"/>
          <w:b/>
        </w:rPr>
      </w:pPr>
      <w:r w:rsidRPr="007B02EB">
        <w:rPr>
          <w:rFonts w:ascii="Verdana" w:cs="Times New Roman" w:eastAsia="Times New Roman" w:hAnsi="Verdana"/>
        </w:rPr>
        <w:tab/>
      </w:r>
      <w:r w:rsidRPr="007B02EB">
        <w:rPr>
          <w:rFonts w:ascii="Verdana" w:cs="Times New Roman" w:eastAsia="Times New Roman" w:hAnsi="Verdana"/>
        </w:rPr>
        <w:tab/>
      </w:r>
      <w:r w:rsidRPr="007B02EB">
        <w:rPr>
          <w:rFonts w:ascii="Verdana" w:cs="Times New Roman" w:eastAsia="Times New Roman" w:hAnsi="Verdana"/>
        </w:rPr>
        <w:tab/>
      </w:r>
      <w:r w:rsidRPr="007B02EB">
        <w:rPr>
          <w:rFonts w:ascii="Verdana" w:cs="Times New Roman" w:eastAsia="Times New Roman" w:hAnsi="Verdana"/>
        </w:rPr>
        <w:tab/>
      </w:r>
      <w:r w:rsidRPr="007B02EB">
        <w:rPr>
          <w:rFonts w:ascii="Verdana" w:cs="Times New Roman" w:eastAsia="Times New Roman" w:hAnsi="Verdana"/>
        </w:rPr>
        <w:tab/>
      </w:r>
      <w:r w:rsidRPr="007B02EB">
        <w:rPr>
          <w:rFonts w:ascii="Verdana" w:cs="Times New Roman" w:eastAsia="Times New Roman" w:hAnsi="Verdana"/>
        </w:rPr>
        <w:tab/>
      </w:r>
      <w:r w:rsidRPr="007B02EB">
        <w:rPr>
          <w:rFonts w:ascii="Verdana" w:cs="Times New Roman" w:eastAsia="Times New Roman" w:hAnsi="Verdana"/>
        </w:rPr>
        <w:tab/>
      </w:r>
      <w:r w:rsidRPr="007B02EB">
        <w:rPr>
          <w:rFonts w:ascii="Verdana" w:cs="Times New Roman" w:eastAsia="Times New Roman" w:hAnsi="Verdana"/>
        </w:rPr>
        <w:tab/>
      </w:r>
      <w:r w:rsidRPr="007B02EB">
        <w:rPr>
          <w:rFonts w:ascii="Verdana" w:cs="Times New Roman" w:eastAsia="Times New Roman" w:hAnsi="Verdana"/>
        </w:rPr>
        <w:tab/>
      </w:r>
      <w:r w:rsidRPr="007B02EB">
        <w:rPr>
          <w:rFonts w:ascii="Verdana" w:cs="Times New Roman" w:eastAsia="Times New Roman" w:hAnsi="Verdana"/>
        </w:rPr>
        <w:tab/>
      </w:r>
      <w:r w:rsidRPr="007B02EB">
        <w:rPr>
          <w:rFonts w:ascii="Verdana" w:cs="Times New Roman" w:eastAsia="Times New Roman" w:hAnsi="Verdana"/>
          <w:b/>
        </w:rPr>
        <w:t>D’une part,</w:t>
      </w:r>
    </w:p>
    <w:p w14:paraId="731797EF" w14:textId="77777777" w:rsidP="007B02EB" w:rsidR="009479A4" w:rsidRDefault="009479A4" w:rsidRPr="007B02EB">
      <w:pPr>
        <w:spacing w:line="360" w:lineRule="auto"/>
        <w:jc w:val="both"/>
        <w:rPr>
          <w:rFonts w:ascii="Verdana" w:cs="Times New Roman" w:eastAsia="Times New Roman" w:hAnsi="Verdana"/>
        </w:rPr>
      </w:pPr>
    </w:p>
    <w:p w14:paraId="6B2CAE7F" w14:textId="77777777" w:rsidP="007B02EB" w:rsidR="009479A4" w:rsidRDefault="009479A4" w:rsidRPr="007B02EB">
      <w:pPr>
        <w:spacing w:line="360" w:lineRule="auto"/>
        <w:jc w:val="both"/>
        <w:rPr>
          <w:rFonts w:ascii="Verdana" w:cs="Times New Roman" w:eastAsia="Times New Roman" w:hAnsi="Verdana"/>
        </w:rPr>
      </w:pPr>
    </w:p>
    <w:p w14:paraId="2C2F35F3" w14:textId="2A62788D" w:rsidP="007B02EB" w:rsidR="009479A4" w:rsidRDefault="009479A4" w:rsidRPr="007B02EB">
      <w:pPr>
        <w:spacing w:line="360" w:lineRule="auto"/>
        <w:jc w:val="both"/>
        <w:rPr>
          <w:rFonts w:ascii="Verdana" w:cs="Times New Roman" w:eastAsia="Times New Roman" w:hAnsi="Verdana"/>
        </w:rPr>
      </w:pPr>
      <w:r w:rsidRPr="007B02EB">
        <w:rPr>
          <w:rFonts w:ascii="Verdana" w:cs="Times New Roman" w:eastAsia="Times New Roman" w:hAnsi="Verdana"/>
        </w:rPr>
        <w:t xml:space="preserve">L’Organisation Syndicale Confédération Française de L’Encadrement - Confédération Générale des Cadres (CFE-CGC), représentée par </w:t>
      </w:r>
      <w:r w:rsidR="00D14A7D">
        <w:rPr>
          <w:rFonts w:ascii="Verdana" w:cs="Times New Roman" w:eastAsia="Times New Roman" w:hAnsi="Verdana"/>
        </w:rPr>
        <w:t>xx</w:t>
      </w:r>
    </w:p>
    <w:p w14:paraId="2A356FD7" w14:textId="77777777" w:rsidP="007B02EB" w:rsidR="009479A4" w:rsidRDefault="009479A4" w:rsidRPr="007B02EB">
      <w:pPr>
        <w:spacing w:line="360" w:lineRule="auto"/>
        <w:jc w:val="both"/>
        <w:rPr>
          <w:rFonts w:ascii="Verdana" w:cs="Times New Roman" w:eastAsia="Times New Roman" w:hAnsi="Verdana"/>
        </w:rPr>
      </w:pPr>
    </w:p>
    <w:p w14:paraId="5F10464C" w14:textId="7155CEB0" w:rsidP="007B02EB" w:rsidR="009479A4" w:rsidRDefault="009479A4" w:rsidRPr="007B02EB">
      <w:pPr>
        <w:spacing w:line="360" w:lineRule="auto"/>
        <w:jc w:val="both"/>
        <w:rPr>
          <w:rFonts w:ascii="Verdana" w:cs="Times New Roman" w:eastAsia="Times New Roman" w:hAnsi="Verdana"/>
        </w:rPr>
      </w:pPr>
      <w:r w:rsidRPr="007B02EB">
        <w:rPr>
          <w:rFonts w:ascii="Verdana" w:cs="Times New Roman" w:eastAsia="Times New Roman" w:hAnsi="Verdana"/>
        </w:rPr>
        <w:t xml:space="preserve">L’Organisation Syndicale Confédération Générale du Travail (CGT), représentée par </w:t>
      </w:r>
      <w:r w:rsidR="00D14A7D">
        <w:rPr>
          <w:rFonts w:ascii="Verdana" w:cs="Times New Roman" w:eastAsia="Times New Roman" w:hAnsi="Verdana"/>
        </w:rPr>
        <w:t>xx</w:t>
      </w:r>
    </w:p>
    <w:p w14:paraId="0E65BE7C" w14:textId="77777777" w:rsidP="007B02EB" w:rsidR="009479A4" w:rsidRDefault="009479A4" w:rsidRPr="007B02EB">
      <w:pPr>
        <w:spacing w:line="360" w:lineRule="auto"/>
        <w:jc w:val="both"/>
        <w:rPr>
          <w:rFonts w:ascii="Verdana" w:cs="Times New Roman" w:eastAsia="Times New Roman" w:hAnsi="Verdana"/>
        </w:rPr>
      </w:pPr>
    </w:p>
    <w:p w14:paraId="70494B99" w14:textId="36828875" w:rsidP="007B02EB" w:rsidR="009479A4" w:rsidRDefault="009479A4" w:rsidRPr="007B02EB">
      <w:pPr>
        <w:spacing w:line="360" w:lineRule="auto"/>
        <w:jc w:val="both"/>
        <w:rPr>
          <w:rFonts w:ascii="Verdana" w:cs="Times New Roman" w:eastAsia="Times New Roman" w:hAnsi="Verdana"/>
        </w:rPr>
      </w:pPr>
      <w:r w:rsidRPr="007B02EB">
        <w:rPr>
          <w:rFonts w:ascii="Verdana" w:cs="Times New Roman" w:eastAsia="Times New Roman" w:hAnsi="Verdana"/>
        </w:rPr>
        <w:t xml:space="preserve">L’Organisation Syndicale Force Ouvrière (FO), représentée par </w:t>
      </w:r>
      <w:r w:rsidR="00D14A7D">
        <w:rPr>
          <w:rFonts w:ascii="Verdana" w:cs="Times New Roman" w:eastAsia="Times New Roman" w:hAnsi="Verdana"/>
        </w:rPr>
        <w:t>xx</w:t>
      </w:r>
    </w:p>
    <w:p w14:paraId="46E62165" w14:textId="77777777" w:rsidP="007B02EB" w:rsidR="009479A4" w:rsidRDefault="009479A4" w:rsidRPr="007B02EB">
      <w:pPr>
        <w:spacing w:line="360" w:lineRule="auto"/>
        <w:jc w:val="both"/>
        <w:rPr>
          <w:rFonts w:ascii="Verdana" w:cs="Times New Roman" w:eastAsia="Times New Roman" w:hAnsi="Verdana"/>
        </w:rPr>
      </w:pPr>
    </w:p>
    <w:p w14:paraId="059C006D" w14:textId="77777777" w:rsidP="007B02EB" w:rsidR="009479A4" w:rsidRDefault="009479A4" w:rsidRPr="007B02EB">
      <w:pPr>
        <w:spacing w:line="360" w:lineRule="auto"/>
        <w:jc w:val="both"/>
        <w:rPr>
          <w:rFonts w:ascii="Verdana" w:cs="Times New Roman" w:eastAsia="Times New Roman" w:hAnsi="Verdana"/>
          <w:b/>
          <w:bCs/>
        </w:rPr>
      </w:pPr>
      <w:r w:rsidRPr="007B02EB">
        <w:rPr>
          <w:rFonts w:ascii="Verdana" w:cs="Times New Roman" w:eastAsia="Times New Roman" w:hAnsi="Verdana"/>
        </w:rPr>
        <w:tab/>
      </w:r>
      <w:r w:rsidRPr="007B02EB">
        <w:rPr>
          <w:rFonts w:ascii="Verdana" w:cs="Times New Roman" w:eastAsia="Times New Roman" w:hAnsi="Verdana"/>
        </w:rPr>
        <w:tab/>
      </w:r>
      <w:r w:rsidRPr="007B02EB">
        <w:rPr>
          <w:rFonts w:ascii="Verdana" w:cs="Times New Roman" w:eastAsia="Times New Roman" w:hAnsi="Verdana"/>
        </w:rPr>
        <w:tab/>
      </w:r>
      <w:r w:rsidRPr="007B02EB">
        <w:rPr>
          <w:rFonts w:ascii="Verdana" w:cs="Times New Roman" w:eastAsia="Times New Roman" w:hAnsi="Verdana"/>
        </w:rPr>
        <w:tab/>
      </w:r>
      <w:r w:rsidRPr="007B02EB">
        <w:rPr>
          <w:rFonts w:ascii="Verdana" w:cs="Times New Roman" w:eastAsia="Times New Roman" w:hAnsi="Verdana"/>
        </w:rPr>
        <w:tab/>
      </w:r>
      <w:r w:rsidRPr="007B02EB">
        <w:rPr>
          <w:rFonts w:ascii="Verdana" w:cs="Times New Roman" w:eastAsia="Times New Roman" w:hAnsi="Verdana"/>
        </w:rPr>
        <w:tab/>
      </w:r>
      <w:r w:rsidRPr="007B02EB">
        <w:rPr>
          <w:rFonts w:ascii="Verdana" w:cs="Times New Roman" w:eastAsia="Times New Roman" w:hAnsi="Verdana"/>
        </w:rPr>
        <w:tab/>
      </w:r>
      <w:r w:rsidRPr="007B02EB">
        <w:rPr>
          <w:rFonts w:ascii="Verdana" w:cs="Times New Roman" w:eastAsia="Times New Roman" w:hAnsi="Verdana"/>
        </w:rPr>
        <w:tab/>
      </w:r>
      <w:r w:rsidRPr="007B02EB">
        <w:rPr>
          <w:rFonts w:ascii="Verdana" w:cs="Times New Roman" w:eastAsia="Times New Roman" w:hAnsi="Verdana"/>
        </w:rPr>
        <w:tab/>
      </w:r>
      <w:r w:rsidRPr="007B02EB">
        <w:rPr>
          <w:rFonts w:ascii="Verdana" w:cs="Times New Roman" w:eastAsia="Times New Roman" w:hAnsi="Verdana"/>
        </w:rPr>
        <w:tab/>
      </w:r>
      <w:r w:rsidRPr="007B02EB">
        <w:rPr>
          <w:rFonts w:ascii="Verdana" w:cs="Times New Roman" w:eastAsia="Times New Roman" w:hAnsi="Verdana"/>
          <w:b/>
          <w:bCs/>
        </w:rPr>
        <w:t>D’autre part.</w:t>
      </w:r>
    </w:p>
    <w:p w14:paraId="4CC91C2E" w14:textId="77777777" w:rsidP="007B02EB" w:rsidR="009479A4" w:rsidRDefault="009479A4" w:rsidRPr="007B02EB">
      <w:pPr>
        <w:spacing w:line="360" w:lineRule="auto"/>
        <w:jc w:val="both"/>
        <w:rPr>
          <w:rFonts w:ascii="Verdana" w:hAnsi="Verdana"/>
          <w:b/>
          <w:bCs/>
          <w:sz w:val="32"/>
          <w:szCs w:val="32"/>
          <w:lang w:eastAsia="en-US"/>
        </w:rPr>
      </w:pPr>
    </w:p>
    <w:p w14:paraId="5A4AEE98" w14:textId="77777777" w:rsidP="007B02EB" w:rsidR="009479A4" w:rsidRDefault="009479A4" w:rsidRPr="007B02EB">
      <w:pPr>
        <w:spacing w:line="360" w:lineRule="auto"/>
        <w:rPr>
          <w:rFonts w:ascii="Verdana" w:cs="Times New Roman" w:eastAsia="Times New Roman" w:hAnsi="Verdana"/>
          <w:b/>
          <w:bCs/>
        </w:rPr>
      </w:pPr>
      <w:r w:rsidRPr="007B02EB">
        <w:rPr>
          <w:rFonts w:ascii="Verdana" w:cs="Times New Roman" w:eastAsia="Times New Roman" w:hAnsi="Verdana"/>
          <w:b/>
          <w:bCs/>
        </w:rPr>
        <w:br w:type="page"/>
      </w:r>
    </w:p>
    <w:p w14:paraId="07B02DEA" w14:textId="5B07F1E4" w:rsidP="007B02EB" w:rsidR="009479A4" w:rsidRDefault="009479A4" w:rsidRPr="007B02EB">
      <w:pPr>
        <w:spacing w:line="360" w:lineRule="auto"/>
        <w:jc w:val="center"/>
        <w:rPr>
          <w:rFonts w:ascii="Verdana" w:hAnsi="Verdana"/>
          <w:b/>
          <w:bCs/>
        </w:rPr>
      </w:pPr>
      <w:r w:rsidRPr="007B02EB">
        <w:rPr>
          <w:rFonts w:ascii="Verdana" w:cs="Times New Roman" w:eastAsia="Times New Roman" w:hAnsi="Verdana"/>
          <w:b/>
          <w:bCs/>
        </w:rPr>
        <w:lastRenderedPageBreak/>
        <w:t>PREAMBULE</w:t>
      </w:r>
    </w:p>
    <w:p w14:paraId="0CDE24AE" w14:textId="77777777" w:rsidP="007B02EB" w:rsidR="009479A4" w:rsidRDefault="009479A4" w:rsidRPr="007B02EB">
      <w:pPr>
        <w:spacing w:line="360" w:lineRule="auto"/>
        <w:rPr>
          <w:rFonts w:ascii="Verdana" w:hAnsi="Verdana"/>
        </w:rPr>
      </w:pPr>
    </w:p>
    <w:p w14:paraId="4131E34E" w14:textId="1D4C939E" w:rsidP="007B02EB" w:rsidR="009479A4" w:rsidRDefault="009479A4" w:rsidRPr="007B02EB">
      <w:pPr>
        <w:spacing w:line="360" w:lineRule="auto"/>
        <w:jc w:val="both"/>
        <w:rPr>
          <w:rFonts w:ascii="Verdana" w:cs="Times New Roman" w:eastAsia="Times New Roman" w:hAnsi="Verdana"/>
        </w:rPr>
      </w:pPr>
      <w:r w:rsidRPr="007B02EB">
        <w:rPr>
          <w:rFonts w:ascii="Verdana" w:cs="Times New Roman" w:eastAsia="Times New Roman" w:hAnsi="Verdana"/>
        </w:rPr>
        <w:t xml:space="preserve">Conformément aux articles L. 2242-1 et suivants du Code du travail, la Direction de l'entreprise EDF ENR PWT a invité, le </w:t>
      </w:r>
      <w:r w:rsidR="00D842BA" w:rsidRPr="007B02EB">
        <w:rPr>
          <w:rFonts w:ascii="Verdana" w:cs="Times New Roman" w:eastAsia="Times New Roman" w:hAnsi="Verdana"/>
        </w:rPr>
        <w:t>25 octobre 2022</w:t>
      </w:r>
      <w:r w:rsidRPr="007B02EB">
        <w:rPr>
          <w:rFonts w:ascii="Verdana" w:cs="Times New Roman" w:eastAsia="Times New Roman" w:hAnsi="Verdana"/>
        </w:rPr>
        <w:t xml:space="preserve">, les trois organisations syndicales représentatives à négocier sur les thèmes obligatoires. </w:t>
      </w:r>
    </w:p>
    <w:p w14:paraId="6BB44027" w14:textId="66FBC84C" w:rsidP="007B02EB" w:rsidR="00CE04D2" w:rsidRDefault="009479A4" w:rsidRPr="007B02EB">
      <w:pPr>
        <w:spacing w:line="360" w:lineRule="auto"/>
        <w:jc w:val="both"/>
        <w:rPr>
          <w:rFonts w:ascii="Verdana" w:cs="Times New Roman" w:eastAsia="Times New Roman" w:hAnsi="Verdana"/>
        </w:rPr>
      </w:pPr>
      <w:r w:rsidRPr="007B02EB">
        <w:rPr>
          <w:rFonts w:ascii="Verdana" w:cs="Times New Roman" w:eastAsia="Times New Roman" w:hAnsi="Verdana"/>
        </w:rPr>
        <w:t xml:space="preserve">Au cours de la première réunion qui s'est tenue le </w:t>
      </w:r>
      <w:r w:rsidR="00D842BA" w:rsidRPr="007B02EB">
        <w:rPr>
          <w:rFonts w:ascii="Verdana" w:cs="Times New Roman" w:eastAsia="Times New Roman" w:hAnsi="Verdana"/>
        </w:rPr>
        <w:t>17 novembre</w:t>
      </w:r>
      <w:r w:rsidRPr="007B02EB">
        <w:rPr>
          <w:rFonts w:ascii="Verdana" w:cs="Times New Roman" w:eastAsia="Times New Roman" w:hAnsi="Verdana"/>
        </w:rPr>
        <w:t xml:space="preserve"> 202</w:t>
      </w:r>
      <w:r w:rsidR="00D842BA" w:rsidRPr="007B02EB">
        <w:rPr>
          <w:rFonts w:ascii="Verdana" w:cs="Times New Roman" w:eastAsia="Times New Roman" w:hAnsi="Verdana"/>
        </w:rPr>
        <w:t>2</w:t>
      </w:r>
      <w:r w:rsidRPr="007B02EB">
        <w:rPr>
          <w:rFonts w:ascii="Verdana" w:cs="Times New Roman" w:eastAsia="Times New Roman" w:hAnsi="Verdana"/>
        </w:rPr>
        <w:t>, la Direction a présenté, conformément à la règlementation en vigueur, des informations notamment sur la situation économique générale ainsi qu’un bilan complet des mesures mises en place à la suite de la signature de l’accord NAO 202</w:t>
      </w:r>
      <w:r w:rsidR="00601E7F" w:rsidRPr="007B02EB">
        <w:rPr>
          <w:rFonts w:ascii="Verdana" w:cs="Times New Roman" w:eastAsia="Times New Roman" w:hAnsi="Verdana"/>
        </w:rPr>
        <w:t>2</w:t>
      </w:r>
      <w:r w:rsidRPr="007B02EB">
        <w:rPr>
          <w:rFonts w:ascii="Verdana" w:cs="Times New Roman" w:eastAsia="Times New Roman" w:hAnsi="Verdana"/>
        </w:rPr>
        <w:t xml:space="preserve">, notamment en termes d'emploi, d'égalité entre les hommes et les femmes, d'organisation du travail, d'évolution des rémunérations et de durée du travail, de handicap au sein de l’entreprise. </w:t>
      </w:r>
    </w:p>
    <w:p w14:paraId="775EC27C" w14:textId="3F03546F" w:rsidP="007B02EB" w:rsidR="009479A4" w:rsidRDefault="009479A4" w:rsidRPr="007B02EB">
      <w:pPr>
        <w:spacing w:line="360" w:lineRule="auto"/>
        <w:jc w:val="both"/>
        <w:rPr>
          <w:rFonts w:ascii="Verdana" w:cs="Times New Roman" w:eastAsia="Times New Roman" w:hAnsi="Verdana"/>
        </w:rPr>
      </w:pPr>
      <w:r w:rsidRPr="007B02EB">
        <w:rPr>
          <w:rFonts w:ascii="Verdana" w:cs="Times New Roman" w:eastAsia="Times New Roman" w:hAnsi="Verdana"/>
        </w:rPr>
        <w:t xml:space="preserve">La négociation s'est poursuivie tout au long de </w:t>
      </w:r>
      <w:r w:rsidR="00CC5D87" w:rsidRPr="007B02EB">
        <w:rPr>
          <w:rFonts w:ascii="Verdana" w:cs="Times New Roman" w:eastAsia="Times New Roman" w:hAnsi="Verdana"/>
        </w:rPr>
        <w:t>2</w:t>
      </w:r>
      <w:r w:rsidRPr="007B02EB">
        <w:rPr>
          <w:rFonts w:ascii="Verdana" w:cs="Times New Roman" w:eastAsia="Times New Roman" w:hAnsi="Verdana"/>
        </w:rPr>
        <w:t xml:space="preserve"> réunions : les </w:t>
      </w:r>
      <w:r w:rsidR="002466F5" w:rsidRPr="007B02EB">
        <w:rPr>
          <w:rFonts w:ascii="Verdana" w:cs="Times New Roman" w:eastAsia="Times New Roman" w:hAnsi="Verdana"/>
        </w:rPr>
        <w:t>15 et 21 décembre 2022</w:t>
      </w:r>
      <w:r w:rsidR="00CE04D2" w:rsidRPr="007B02EB">
        <w:rPr>
          <w:rFonts w:ascii="Verdana" w:cs="Times New Roman" w:eastAsia="Times New Roman" w:hAnsi="Verdana"/>
        </w:rPr>
        <w:t xml:space="preserve">, au cours desquelles </w:t>
      </w:r>
      <w:r w:rsidR="00111F99" w:rsidRPr="007B02EB">
        <w:rPr>
          <w:rFonts w:ascii="Verdana" w:cs="Times New Roman" w:eastAsia="Times New Roman" w:hAnsi="Verdana"/>
        </w:rPr>
        <w:t xml:space="preserve">ont été évoqués </w:t>
      </w:r>
      <w:r w:rsidR="00CE04D2" w:rsidRPr="007B02EB">
        <w:rPr>
          <w:rFonts w:ascii="Verdana" w:cs="Times New Roman" w:eastAsia="Times New Roman" w:hAnsi="Verdana"/>
        </w:rPr>
        <w:t xml:space="preserve">le contexte </w:t>
      </w:r>
      <w:r w:rsidR="005C4241" w:rsidRPr="007B02EB">
        <w:rPr>
          <w:rFonts w:ascii="Verdana" w:cs="Times New Roman" w:eastAsia="Times New Roman" w:hAnsi="Verdana"/>
        </w:rPr>
        <w:t xml:space="preserve">économique national </w:t>
      </w:r>
      <w:r w:rsidR="00774C33" w:rsidRPr="007B02EB">
        <w:rPr>
          <w:rFonts w:ascii="Verdana" w:cs="Times New Roman" w:eastAsia="Times New Roman" w:hAnsi="Verdana"/>
        </w:rPr>
        <w:t xml:space="preserve">en lien avec l’inflation et le positionnement de l’entreprise en matière d’augmentations salariales des </w:t>
      </w:r>
      <w:r w:rsidR="001E1077" w:rsidRPr="007B02EB">
        <w:rPr>
          <w:rFonts w:ascii="Verdana" w:cs="Times New Roman" w:eastAsia="Times New Roman" w:hAnsi="Verdana"/>
        </w:rPr>
        <w:t>5 dernières années.</w:t>
      </w:r>
      <w:r w:rsidR="00B14E36">
        <w:rPr>
          <w:rFonts w:ascii="Verdana" w:cs="Times New Roman" w:eastAsia="Times New Roman" w:hAnsi="Verdana"/>
        </w:rPr>
        <w:t xml:space="preserve"> </w:t>
      </w:r>
    </w:p>
    <w:p w14:paraId="0958085C" w14:textId="77777777" w:rsidP="007B02EB" w:rsidR="009479A4" w:rsidRDefault="009479A4" w:rsidRPr="007B02EB">
      <w:pPr>
        <w:spacing w:line="360" w:lineRule="auto"/>
        <w:jc w:val="both"/>
        <w:rPr>
          <w:rFonts w:ascii="Verdana" w:cs="Times New Roman" w:eastAsia="Times New Roman" w:hAnsi="Verdana"/>
        </w:rPr>
      </w:pPr>
      <w:r w:rsidRPr="007B02EB">
        <w:rPr>
          <w:rFonts w:ascii="Verdana" w:cs="Times New Roman" w:eastAsia="Times New Roman" w:hAnsi="Verdana"/>
        </w:rPr>
        <w:t xml:space="preserve">Considérant l'environnement économique et social actuel ainsi que le contexte de marché dans lequel s'inscrit EDF ENR PWT, </w:t>
      </w:r>
    </w:p>
    <w:p w14:paraId="2EF828C4" w14:textId="7749EAE0" w:rsidP="007B02EB" w:rsidR="003D7AC1" w:rsidRDefault="003D7AC1" w:rsidRPr="007B02EB">
      <w:pPr>
        <w:spacing w:line="360" w:lineRule="auto"/>
        <w:jc w:val="both"/>
        <w:rPr>
          <w:rFonts w:ascii="Verdana" w:cs="Times New Roman" w:eastAsia="Times New Roman" w:hAnsi="Verdana"/>
        </w:rPr>
      </w:pPr>
      <w:r w:rsidRPr="00C35206">
        <w:rPr>
          <w:rFonts w:ascii="Verdana" w:cs="Times New Roman" w:eastAsia="Times New Roman" w:hAnsi="Verdana"/>
        </w:rPr>
        <w:t>Considérant que cet accord peut être considéré comme étant historique par les dispositions qu’il contient,</w:t>
      </w:r>
    </w:p>
    <w:p w14:paraId="114567E6" w14:textId="77777777" w:rsidP="007B02EB" w:rsidR="009479A4" w:rsidRDefault="009479A4" w:rsidRPr="007B02EB">
      <w:pPr>
        <w:spacing w:line="360" w:lineRule="auto"/>
        <w:jc w:val="both"/>
        <w:rPr>
          <w:rFonts w:ascii="Verdana" w:cs="Times New Roman" w:eastAsia="Times New Roman" w:hAnsi="Verdana"/>
        </w:rPr>
      </w:pPr>
      <w:r w:rsidRPr="007B02EB">
        <w:rPr>
          <w:rFonts w:ascii="Verdana" w:cs="Times New Roman" w:eastAsia="Times New Roman" w:hAnsi="Verdana"/>
        </w:rPr>
        <w:t xml:space="preserve">Considérant les échanges intervenus avec les Organisations Syndicales, </w:t>
      </w:r>
    </w:p>
    <w:p w14:paraId="2EAF980E" w14:textId="77777777" w:rsidP="007B02EB" w:rsidR="009479A4" w:rsidRDefault="009479A4" w:rsidRPr="007B02EB">
      <w:pPr>
        <w:spacing w:line="360" w:lineRule="auto"/>
        <w:jc w:val="both"/>
        <w:rPr>
          <w:rFonts w:ascii="Verdana" w:cs="Times New Roman" w:eastAsia="Times New Roman" w:hAnsi="Verdana"/>
        </w:rPr>
      </w:pPr>
      <w:r w:rsidRPr="007B02EB">
        <w:rPr>
          <w:rFonts w:ascii="Verdana" w:cs="Times New Roman" w:eastAsia="Times New Roman" w:hAnsi="Verdana"/>
        </w:rPr>
        <w:t>Il est convenu ce qui suit :</w:t>
      </w:r>
    </w:p>
    <w:p w14:paraId="21691F17" w14:textId="77777777" w:rsidP="007B02EB" w:rsidR="009479A4" w:rsidRDefault="009479A4" w:rsidRPr="007B02EB">
      <w:pPr>
        <w:spacing w:line="360" w:lineRule="auto"/>
        <w:jc w:val="both"/>
        <w:rPr>
          <w:rFonts w:ascii="Verdana" w:cs="Times New Roman" w:eastAsia="Times New Roman" w:hAnsi="Verdana"/>
          <w:b/>
          <w:bCs/>
        </w:rPr>
      </w:pPr>
    </w:p>
    <w:p w14:paraId="58DA6C34" w14:textId="77777777" w:rsidP="007B02EB" w:rsidR="009479A4" w:rsidRDefault="009479A4" w:rsidRPr="007B02EB">
      <w:pPr>
        <w:spacing w:line="360" w:lineRule="auto"/>
        <w:jc w:val="both"/>
        <w:rPr>
          <w:rFonts w:ascii="Verdana" w:cs="Times New Roman" w:eastAsia="Times New Roman" w:hAnsi="Verdana"/>
          <w:b/>
          <w:bCs/>
        </w:rPr>
      </w:pPr>
      <w:r w:rsidRPr="007B02EB">
        <w:rPr>
          <w:rFonts w:ascii="Verdana" w:cs="Times New Roman" w:eastAsia="Times New Roman" w:hAnsi="Verdana"/>
          <w:b/>
          <w:bCs/>
        </w:rPr>
        <w:t xml:space="preserve">ARTICLE 1 - Champ d'application </w:t>
      </w:r>
    </w:p>
    <w:p w14:paraId="4E75DF3B" w14:textId="2782F961" w:rsidP="007B02EB" w:rsidR="009479A4" w:rsidRDefault="009479A4" w:rsidRPr="007B02EB">
      <w:pPr>
        <w:tabs>
          <w:tab w:pos="5103" w:val="left"/>
        </w:tabs>
        <w:spacing w:before="120" w:line="360" w:lineRule="auto"/>
        <w:jc w:val="both"/>
        <w:rPr>
          <w:rFonts w:ascii="Verdana" w:hAnsi="Verdana"/>
        </w:rPr>
      </w:pPr>
      <w:r w:rsidRPr="007B02EB">
        <w:rPr>
          <w:rFonts w:ascii="Verdana" w:hAnsi="Verdana"/>
        </w:rPr>
        <w:t xml:space="preserve">Le présent accord s'applique à l'ensemble des salariés de la société EDF ENR PWT. Le champ d'application des différentes mesures qu'il prévoit est précisé dans les articles concernés. L'ensemble des dispositions prévues dans le présent accord ne saurait remettre en cause les accords collectifs qui seraient en vigueur dans l’entreprise sauf précisions dans les articles concernés. </w:t>
      </w:r>
    </w:p>
    <w:p w14:paraId="1B01BA32" w14:textId="77777777" w:rsidP="007B02EB" w:rsidR="009479A4" w:rsidRDefault="009479A4" w:rsidRPr="007B02EB">
      <w:pPr>
        <w:spacing w:line="360" w:lineRule="auto"/>
        <w:jc w:val="both"/>
        <w:rPr>
          <w:rFonts w:ascii="Verdana" w:hAnsi="Verdana"/>
        </w:rPr>
      </w:pPr>
    </w:p>
    <w:p w14:paraId="2C50C8E3" w14:textId="77777777" w:rsidP="007B02EB" w:rsidR="009479A4" w:rsidRDefault="009479A4" w:rsidRPr="007B02EB">
      <w:pPr>
        <w:spacing w:line="360" w:lineRule="auto"/>
        <w:jc w:val="both"/>
        <w:rPr>
          <w:rFonts w:ascii="Verdana" w:hAnsi="Verdana"/>
        </w:rPr>
      </w:pPr>
      <w:r w:rsidRPr="007B02EB">
        <w:rPr>
          <w:rFonts w:ascii="Verdana" w:cs="Times New Roman" w:eastAsia="Times New Roman" w:hAnsi="Verdana"/>
          <w:b/>
          <w:bCs/>
        </w:rPr>
        <w:t>ARTICLE 2 - Budget d'augmentation et date d'effet</w:t>
      </w:r>
      <w:r w:rsidRPr="007B02EB">
        <w:rPr>
          <w:rFonts w:ascii="Verdana" w:hAnsi="Verdana"/>
        </w:rPr>
        <w:t xml:space="preserve"> </w:t>
      </w:r>
    </w:p>
    <w:p w14:paraId="259B6AF2" w14:textId="3297FE0D" w:rsidP="007B02EB" w:rsidR="00971DCB" w:rsidRDefault="00DF2B6A" w:rsidRPr="007B02EB">
      <w:pPr>
        <w:spacing w:line="360" w:lineRule="auto"/>
        <w:jc w:val="both"/>
        <w:rPr>
          <w:rFonts w:ascii="Verdana" w:hAnsi="Verdana"/>
        </w:rPr>
      </w:pPr>
      <w:r w:rsidRPr="007B02EB">
        <w:rPr>
          <w:rFonts w:ascii="Verdana" w:hAnsi="Verdana"/>
        </w:rPr>
        <w:lastRenderedPageBreak/>
        <w:t xml:space="preserve">L’évolution des rémunérations sera de 6% </w:t>
      </w:r>
      <w:r w:rsidR="008B1C01" w:rsidRPr="007B02EB">
        <w:rPr>
          <w:rFonts w:ascii="Verdana" w:hAnsi="Verdana"/>
        </w:rPr>
        <w:t>(de la masse salariale de référence au 31 décembre 2022)</w:t>
      </w:r>
      <w:r w:rsidR="002120A2" w:rsidRPr="007B02EB">
        <w:rPr>
          <w:rFonts w:ascii="Verdana" w:hAnsi="Verdana"/>
        </w:rPr>
        <w:t xml:space="preserve"> dans les conditions suivantes, hors évolution de l’ancienneté et des minimas conventionnels. </w:t>
      </w:r>
    </w:p>
    <w:p w14:paraId="1DE87FB2" w14:textId="3DF7340E" w:rsidP="007B02EB" w:rsidR="00971DCB" w:rsidRDefault="00BF6040" w:rsidRPr="007B02EB">
      <w:pPr>
        <w:spacing w:line="360" w:lineRule="auto"/>
        <w:jc w:val="both"/>
        <w:rPr>
          <w:rFonts w:ascii="Verdana" w:hAnsi="Verdana"/>
        </w:rPr>
      </w:pPr>
      <w:r w:rsidRPr="007B02EB">
        <w:rPr>
          <w:rFonts w:ascii="Verdana" w:hAnsi="Verdana"/>
        </w:rPr>
        <w:t>Cette enveloppe se décompose de la façon suivante </w:t>
      </w:r>
      <w:r w:rsidR="00360236" w:rsidRPr="007B02EB">
        <w:rPr>
          <w:rFonts w:ascii="Verdana" w:hAnsi="Verdana"/>
        </w:rPr>
        <w:t xml:space="preserve">pour les salariés </w:t>
      </w:r>
      <w:r w:rsidR="00360236" w:rsidRPr="00C35206">
        <w:rPr>
          <w:rFonts w:ascii="Verdana" w:hAnsi="Verdana"/>
        </w:rPr>
        <w:t xml:space="preserve">des 3 collèges </w:t>
      </w:r>
      <w:r w:rsidRPr="00C35206">
        <w:rPr>
          <w:rFonts w:ascii="Verdana" w:hAnsi="Verdana"/>
        </w:rPr>
        <w:t>:</w:t>
      </w:r>
    </w:p>
    <w:p w14:paraId="27A4947F" w14:textId="5AD006F4" w:rsidP="007B02EB" w:rsidR="00360236" w:rsidRDefault="00360236" w:rsidRPr="00C35206">
      <w:pPr>
        <w:pStyle w:val="Paragraphedeliste"/>
        <w:numPr>
          <w:ilvl w:val="0"/>
          <w:numId w:val="8"/>
        </w:numPr>
        <w:spacing w:line="360" w:lineRule="auto"/>
        <w:jc w:val="both"/>
        <w:rPr>
          <w:rFonts w:ascii="Verdana" w:hAnsi="Verdana"/>
        </w:rPr>
      </w:pPr>
      <w:r w:rsidRPr="00C35206">
        <w:rPr>
          <w:rFonts w:ascii="Verdana" w:hAnsi="Verdana"/>
        </w:rPr>
        <w:t>3</w:t>
      </w:r>
      <w:r w:rsidR="00482133">
        <w:rPr>
          <w:rFonts w:ascii="Verdana" w:hAnsi="Verdana"/>
        </w:rPr>
        <w:t>,</w:t>
      </w:r>
      <w:r w:rsidR="00FB1EA9">
        <w:rPr>
          <w:rFonts w:ascii="Verdana" w:hAnsi="Verdana"/>
        </w:rPr>
        <w:t>5</w:t>
      </w:r>
      <w:r w:rsidR="00BF6040" w:rsidRPr="00C35206">
        <w:rPr>
          <w:rFonts w:ascii="Verdana" w:hAnsi="Verdana"/>
        </w:rPr>
        <w:t xml:space="preserve">% </w:t>
      </w:r>
      <w:r w:rsidR="005C79B2" w:rsidRPr="00C35206">
        <w:rPr>
          <w:rFonts w:ascii="Verdana" w:hAnsi="Verdana"/>
        </w:rPr>
        <w:t>d’augmentation</w:t>
      </w:r>
      <w:r w:rsidR="00F00BF7" w:rsidRPr="00C35206">
        <w:rPr>
          <w:rFonts w:ascii="Verdana" w:hAnsi="Verdana"/>
        </w:rPr>
        <w:t xml:space="preserve"> </w:t>
      </w:r>
      <w:r w:rsidRPr="00C35206">
        <w:rPr>
          <w:rFonts w:ascii="Verdana" w:hAnsi="Verdana"/>
        </w:rPr>
        <w:t xml:space="preserve">collective </w:t>
      </w:r>
    </w:p>
    <w:p w14:paraId="73E9330D" w14:textId="770E6320" w:rsidP="007B02EB" w:rsidR="005B5242" w:rsidRDefault="00FB1EA9" w:rsidRPr="00C35206">
      <w:pPr>
        <w:pStyle w:val="Paragraphedeliste"/>
        <w:numPr>
          <w:ilvl w:val="0"/>
          <w:numId w:val="8"/>
        </w:numPr>
        <w:spacing w:line="360" w:lineRule="auto"/>
        <w:jc w:val="both"/>
        <w:rPr>
          <w:rFonts w:ascii="Verdana" w:hAnsi="Verdana"/>
        </w:rPr>
      </w:pPr>
      <w:r>
        <w:rPr>
          <w:rFonts w:ascii="Verdana" w:hAnsi="Verdana"/>
        </w:rPr>
        <w:t>2,5</w:t>
      </w:r>
      <w:r w:rsidR="00360236" w:rsidRPr="00C35206">
        <w:rPr>
          <w:rFonts w:ascii="Verdana" w:hAnsi="Verdana"/>
        </w:rPr>
        <w:t>% d’augmentation individuelle</w:t>
      </w:r>
      <w:r w:rsidR="0050325B" w:rsidRPr="00C35206">
        <w:rPr>
          <w:rFonts w:ascii="Verdana" w:hAnsi="Verdana"/>
        </w:rPr>
        <w:t xml:space="preserve"> permettant de rétribuer notamment la performance</w:t>
      </w:r>
      <w:r w:rsidR="00062F01" w:rsidRPr="00C35206">
        <w:rPr>
          <w:rFonts w:ascii="Verdana" w:hAnsi="Verdana"/>
        </w:rPr>
        <w:t xml:space="preserve">, </w:t>
      </w:r>
      <w:r w:rsidR="0050325B" w:rsidRPr="00C35206">
        <w:rPr>
          <w:rFonts w:ascii="Verdana" w:hAnsi="Verdana"/>
        </w:rPr>
        <w:t xml:space="preserve">l’implication </w:t>
      </w:r>
      <w:r w:rsidR="00062F01" w:rsidRPr="00C35206">
        <w:rPr>
          <w:rFonts w:ascii="Verdana" w:hAnsi="Verdana"/>
        </w:rPr>
        <w:t xml:space="preserve">et </w:t>
      </w:r>
      <w:r w:rsidR="00CA76A0">
        <w:rPr>
          <w:rFonts w:ascii="Verdana" w:hAnsi="Verdana"/>
        </w:rPr>
        <w:t>l</w:t>
      </w:r>
      <w:r w:rsidR="006F0AFF">
        <w:rPr>
          <w:rFonts w:ascii="Verdana" w:hAnsi="Verdana"/>
        </w:rPr>
        <w:t xml:space="preserve">e professionnalisme </w:t>
      </w:r>
      <w:r w:rsidR="0050325B" w:rsidRPr="00C35206">
        <w:rPr>
          <w:rFonts w:ascii="Verdana" w:hAnsi="Verdana"/>
        </w:rPr>
        <w:t>au travail</w:t>
      </w:r>
    </w:p>
    <w:p w14:paraId="2C94466F" w14:textId="11821607" w:rsidP="007B02EB" w:rsidR="005C79B2" w:rsidRDefault="00360236" w:rsidRPr="007B02EB">
      <w:pPr>
        <w:tabs>
          <w:tab w:pos="5103" w:val="left"/>
        </w:tabs>
        <w:spacing w:before="120" w:line="360" w:lineRule="auto"/>
        <w:jc w:val="both"/>
        <w:rPr>
          <w:rFonts w:ascii="Verdana" w:hAnsi="Verdana"/>
        </w:rPr>
      </w:pPr>
      <w:r w:rsidRPr="007B02EB">
        <w:rPr>
          <w:rFonts w:ascii="Verdana" w:hAnsi="Verdana"/>
        </w:rPr>
        <w:t xml:space="preserve">Une enveloppe supplémentaire de </w:t>
      </w:r>
      <w:r w:rsidR="005C79B2" w:rsidRPr="007B02EB">
        <w:rPr>
          <w:rFonts w:ascii="Verdana" w:hAnsi="Verdana"/>
        </w:rPr>
        <w:t xml:space="preserve">0,5% </w:t>
      </w:r>
      <w:r w:rsidR="001321E3" w:rsidRPr="007B02EB">
        <w:rPr>
          <w:rFonts w:ascii="Verdana" w:hAnsi="Verdana"/>
        </w:rPr>
        <w:t>d’a</w:t>
      </w:r>
      <w:r w:rsidR="00A93BDC" w:rsidRPr="007B02EB">
        <w:rPr>
          <w:rFonts w:ascii="Verdana" w:hAnsi="Verdana"/>
        </w:rPr>
        <w:t>ugmentation coll</w:t>
      </w:r>
      <w:r w:rsidR="003D4637" w:rsidRPr="007B02EB">
        <w:rPr>
          <w:rFonts w:ascii="Verdana" w:hAnsi="Verdana"/>
        </w:rPr>
        <w:t xml:space="preserve">ective </w:t>
      </w:r>
      <w:r w:rsidR="00B92138" w:rsidRPr="007B02EB">
        <w:rPr>
          <w:rFonts w:ascii="Verdana" w:hAnsi="Verdana"/>
        </w:rPr>
        <w:t xml:space="preserve">sera attribuée </w:t>
      </w:r>
      <w:r w:rsidR="005C79B2" w:rsidRPr="007B02EB">
        <w:rPr>
          <w:rFonts w:ascii="Verdana" w:hAnsi="Verdana"/>
        </w:rPr>
        <w:t xml:space="preserve">pour les salariés dont </w:t>
      </w:r>
      <w:r w:rsidR="008D269A" w:rsidRPr="007B02EB">
        <w:rPr>
          <w:rFonts w:ascii="Verdana" w:hAnsi="Verdana"/>
        </w:rPr>
        <w:t xml:space="preserve">le salaire </w:t>
      </w:r>
      <w:r w:rsidR="008D269A" w:rsidRPr="00E363D6">
        <w:rPr>
          <w:rFonts w:ascii="Verdana" w:hAnsi="Verdana"/>
        </w:rPr>
        <w:t>annuel de base</w:t>
      </w:r>
      <w:r w:rsidR="007B02EB" w:rsidRPr="00E363D6">
        <w:rPr>
          <w:rFonts w:ascii="Verdana" w:hAnsi="Verdana"/>
        </w:rPr>
        <w:t xml:space="preserve"> (temps plein ou proraté</w:t>
      </w:r>
      <w:r w:rsidR="006F0AFF">
        <w:rPr>
          <w:rStyle w:val="Appelnotedebasdep"/>
          <w:rFonts w:ascii="Verdana" w:hAnsi="Verdana"/>
        </w:rPr>
        <w:footnoteReference w:id="1"/>
      </w:r>
      <w:r w:rsidR="007B02EB" w:rsidRPr="00E363D6">
        <w:rPr>
          <w:rFonts w:ascii="Verdana" w:hAnsi="Verdana"/>
        </w:rPr>
        <w:t xml:space="preserve"> selon la situation contractuelle du salarié)</w:t>
      </w:r>
      <w:r w:rsidR="00F364A5" w:rsidRPr="00E363D6">
        <w:rPr>
          <w:rFonts w:ascii="Verdana" w:hAnsi="Verdana"/>
        </w:rPr>
        <w:t>,</w:t>
      </w:r>
      <w:r w:rsidR="005C79B2" w:rsidRPr="007B02EB">
        <w:rPr>
          <w:rFonts w:ascii="Verdana" w:hAnsi="Verdana"/>
        </w:rPr>
        <w:t xml:space="preserve"> 13</w:t>
      </w:r>
      <w:r w:rsidR="00F364A5" w:rsidRPr="007B02EB">
        <w:rPr>
          <w:rFonts w:ascii="Verdana" w:hAnsi="Verdana"/>
        </w:rPr>
        <w:t xml:space="preserve">ème </w:t>
      </w:r>
      <w:r w:rsidR="005C79B2" w:rsidRPr="007B02EB">
        <w:rPr>
          <w:rFonts w:ascii="Verdana" w:hAnsi="Verdana"/>
        </w:rPr>
        <w:t>mois</w:t>
      </w:r>
      <w:r w:rsidR="00F364A5" w:rsidRPr="007B02EB">
        <w:rPr>
          <w:rFonts w:ascii="Verdana" w:hAnsi="Verdana"/>
        </w:rPr>
        <w:t xml:space="preserve"> inclus</w:t>
      </w:r>
      <w:r w:rsidR="005C79B2" w:rsidRPr="007B02EB">
        <w:rPr>
          <w:rFonts w:ascii="Verdana" w:hAnsi="Verdana"/>
        </w:rPr>
        <w:t xml:space="preserve"> </w:t>
      </w:r>
      <w:r w:rsidR="00F364A5" w:rsidRPr="007B02EB">
        <w:rPr>
          <w:rFonts w:ascii="Verdana" w:hAnsi="Verdana"/>
        </w:rPr>
        <w:t xml:space="preserve">au 31 décembre 2022, </w:t>
      </w:r>
      <w:r w:rsidR="005779C5" w:rsidRPr="007B02EB">
        <w:rPr>
          <w:rFonts w:ascii="Verdana" w:hAnsi="Verdana"/>
        </w:rPr>
        <w:t>est égal ou inférieur à 40 000€ bruts.</w:t>
      </w:r>
    </w:p>
    <w:p w14:paraId="06C4313A" w14:textId="316B4200" w:rsidP="007B02EB" w:rsidR="007502DF" w:rsidRDefault="00591124">
      <w:pPr>
        <w:tabs>
          <w:tab w:pos="5103" w:val="left"/>
        </w:tabs>
        <w:spacing w:before="120" w:line="360" w:lineRule="auto"/>
        <w:jc w:val="both"/>
        <w:rPr>
          <w:rFonts w:ascii="Verdana" w:cs="Arial" w:hAnsi="Verdana"/>
        </w:rPr>
      </w:pPr>
      <w:r w:rsidRPr="007B02EB">
        <w:rPr>
          <w:rFonts w:ascii="Verdana" w:hAnsi="Verdana"/>
        </w:rPr>
        <w:t xml:space="preserve">Sont concernés </w:t>
      </w:r>
      <w:r w:rsidR="005B5242" w:rsidRPr="007B02EB">
        <w:rPr>
          <w:rFonts w:ascii="Verdana" w:hAnsi="Verdana"/>
        </w:rPr>
        <w:t xml:space="preserve">par ces mesures </w:t>
      </w:r>
      <w:r w:rsidRPr="007B02EB">
        <w:rPr>
          <w:rFonts w:ascii="Verdana" w:hAnsi="Verdana"/>
        </w:rPr>
        <w:t xml:space="preserve">tous les salariés </w:t>
      </w:r>
      <w:r w:rsidR="00E17F17" w:rsidRPr="007B02EB">
        <w:rPr>
          <w:rFonts w:ascii="Verdana" w:hAnsi="Verdana"/>
        </w:rPr>
        <w:t xml:space="preserve">liés avec </w:t>
      </w:r>
      <w:r w:rsidRPr="007B02EB">
        <w:rPr>
          <w:rFonts w:ascii="Verdana" w:hAnsi="Verdana"/>
        </w:rPr>
        <w:t xml:space="preserve">l’entreprise </w:t>
      </w:r>
      <w:r w:rsidR="00E17F17" w:rsidRPr="007B02EB">
        <w:rPr>
          <w:rFonts w:ascii="Verdana" w:hAnsi="Verdana"/>
        </w:rPr>
        <w:t xml:space="preserve">par un </w:t>
      </w:r>
      <w:r w:rsidRPr="007B02EB">
        <w:rPr>
          <w:rFonts w:ascii="Verdana" w:hAnsi="Verdana"/>
        </w:rPr>
        <w:t xml:space="preserve">CDI </w:t>
      </w:r>
      <w:r w:rsidR="00E17F17" w:rsidRPr="007B02EB">
        <w:rPr>
          <w:rFonts w:ascii="Verdana" w:hAnsi="Verdana"/>
        </w:rPr>
        <w:t>ou par un</w:t>
      </w:r>
      <w:r w:rsidRPr="007B02EB">
        <w:rPr>
          <w:rFonts w:ascii="Verdana" w:hAnsi="Verdana"/>
        </w:rPr>
        <w:t xml:space="preserve"> CDD (hors alternants</w:t>
      </w:r>
      <w:r w:rsidR="00BE6A3A">
        <w:rPr>
          <w:rFonts w:ascii="Verdana" w:hAnsi="Verdana"/>
        </w:rPr>
        <w:t xml:space="preserve">, </w:t>
      </w:r>
      <w:r w:rsidR="00274747" w:rsidRPr="008E27E4">
        <w:rPr>
          <w:rFonts w:ascii="Verdana" w:hAnsi="Verdana"/>
        </w:rPr>
        <w:t>dont l</w:t>
      </w:r>
      <w:r w:rsidR="009D5B84" w:rsidRPr="008E27E4">
        <w:rPr>
          <w:rFonts w:ascii="Verdana" w:hAnsi="Verdana"/>
        </w:rPr>
        <w:t>e salaire</w:t>
      </w:r>
      <w:r w:rsidR="00274747" w:rsidRPr="008E27E4">
        <w:rPr>
          <w:rFonts w:ascii="Verdana" w:hAnsi="Verdana"/>
        </w:rPr>
        <w:t xml:space="preserve"> est revalorisé par ailleurs</w:t>
      </w:r>
      <w:r w:rsidR="009D5B84" w:rsidRPr="008E27E4">
        <w:rPr>
          <w:rFonts w:ascii="Verdana" w:hAnsi="Verdana"/>
        </w:rPr>
        <w:t xml:space="preserve"> en fonction du SMIC ou du S</w:t>
      </w:r>
      <w:r w:rsidR="00E363D6" w:rsidRPr="008E27E4">
        <w:rPr>
          <w:rFonts w:ascii="Verdana" w:hAnsi="Verdana"/>
        </w:rPr>
        <w:t xml:space="preserve">alaire </w:t>
      </w:r>
      <w:r w:rsidR="009D5B84" w:rsidRPr="008E27E4">
        <w:rPr>
          <w:rFonts w:ascii="Verdana" w:hAnsi="Verdana"/>
        </w:rPr>
        <w:t>M</w:t>
      </w:r>
      <w:r w:rsidR="00E363D6" w:rsidRPr="008E27E4">
        <w:rPr>
          <w:rFonts w:ascii="Verdana" w:hAnsi="Verdana"/>
        </w:rPr>
        <w:t xml:space="preserve">inimum </w:t>
      </w:r>
      <w:r w:rsidR="009D5B84" w:rsidRPr="008E27E4">
        <w:rPr>
          <w:rFonts w:ascii="Verdana" w:hAnsi="Verdana"/>
        </w:rPr>
        <w:t>C</w:t>
      </w:r>
      <w:r w:rsidR="00E363D6" w:rsidRPr="008E27E4">
        <w:rPr>
          <w:rFonts w:ascii="Verdana" w:hAnsi="Verdana"/>
        </w:rPr>
        <w:t>onventionnel selon la situation</w:t>
      </w:r>
      <w:r w:rsidR="00274747" w:rsidRPr="008E27E4">
        <w:rPr>
          <w:rFonts w:ascii="Verdana" w:hAnsi="Verdana"/>
        </w:rPr>
        <w:t>,</w:t>
      </w:r>
      <w:r w:rsidRPr="007B02EB">
        <w:rPr>
          <w:rFonts w:ascii="Verdana" w:hAnsi="Verdana"/>
        </w:rPr>
        <w:t xml:space="preserve"> </w:t>
      </w:r>
      <w:r w:rsidR="005B5242" w:rsidRPr="007B02EB">
        <w:rPr>
          <w:rFonts w:ascii="Verdana" w:hAnsi="Verdana"/>
        </w:rPr>
        <w:t xml:space="preserve">et </w:t>
      </w:r>
      <w:r w:rsidR="00A615DC" w:rsidRPr="007B02EB">
        <w:rPr>
          <w:rFonts w:ascii="Verdana" w:hAnsi="Verdana"/>
        </w:rPr>
        <w:t>salariés en suspension du contrat pour un motif autre que médical, en lien avec un évènement familial ou avec la parentalité</w:t>
      </w:r>
      <w:r w:rsidR="005B5242" w:rsidRPr="007B02EB">
        <w:rPr>
          <w:rFonts w:ascii="Verdana" w:hAnsi="Verdana"/>
        </w:rPr>
        <w:t>)</w:t>
      </w:r>
      <w:r w:rsidR="00A615DC" w:rsidRPr="007B02EB">
        <w:rPr>
          <w:rFonts w:ascii="Verdana" w:hAnsi="Verdana"/>
        </w:rPr>
        <w:t>.</w:t>
      </w:r>
    </w:p>
    <w:p w14:paraId="347612C5" w14:textId="2AB50DC0" w:rsidP="007B02EB" w:rsidR="00291602" w:rsidRDefault="00291602">
      <w:pPr>
        <w:tabs>
          <w:tab w:pos="5103" w:val="left"/>
        </w:tabs>
        <w:spacing w:before="120" w:line="360" w:lineRule="auto"/>
        <w:jc w:val="both"/>
        <w:rPr>
          <w:rFonts w:ascii="Verdana" w:cs="Arial" w:hAnsi="Verdana"/>
        </w:rPr>
      </w:pPr>
      <w:r>
        <w:rPr>
          <w:rFonts w:ascii="Verdana" w:cs="Arial" w:hAnsi="Verdana"/>
        </w:rPr>
        <w:t>Ces augmentations prennent effet au 1</w:t>
      </w:r>
      <w:r w:rsidRPr="00291602">
        <w:rPr>
          <w:rFonts w:ascii="Verdana" w:cs="Arial" w:hAnsi="Verdana"/>
          <w:vertAlign w:val="superscript"/>
        </w:rPr>
        <w:t>er</w:t>
      </w:r>
      <w:r>
        <w:rPr>
          <w:rFonts w:ascii="Verdana" w:cs="Arial" w:hAnsi="Verdana"/>
        </w:rPr>
        <w:t xml:space="preserve"> janvier 2023.</w:t>
      </w:r>
    </w:p>
    <w:p w14:paraId="0A7D22F9" w14:textId="77777777" w:rsidP="007B02EB" w:rsidR="00291602" w:rsidRDefault="00291602">
      <w:pPr>
        <w:tabs>
          <w:tab w:pos="5103" w:val="left"/>
        </w:tabs>
        <w:spacing w:before="120" w:line="360" w:lineRule="auto"/>
        <w:jc w:val="both"/>
        <w:rPr>
          <w:rFonts w:ascii="Verdana" w:hAnsi="Verdana"/>
          <w:b/>
          <w:bCs/>
        </w:rPr>
      </w:pPr>
    </w:p>
    <w:p w14:paraId="7343AED4" w14:textId="5F7E2E54" w:rsidP="007B02EB" w:rsidR="007A0999" w:rsidRDefault="007A0999" w:rsidRPr="007B02EB">
      <w:pPr>
        <w:tabs>
          <w:tab w:pos="5103" w:val="left"/>
        </w:tabs>
        <w:spacing w:before="120" w:line="360" w:lineRule="auto"/>
        <w:jc w:val="both"/>
        <w:rPr>
          <w:rFonts w:ascii="Verdana" w:hAnsi="Verdana"/>
          <w:b/>
          <w:bCs/>
        </w:rPr>
      </w:pPr>
      <w:r w:rsidRPr="007B02EB">
        <w:rPr>
          <w:rFonts w:ascii="Verdana" w:hAnsi="Verdana"/>
          <w:b/>
          <w:bCs/>
        </w:rPr>
        <w:t xml:space="preserve">ARTICLE 3 </w:t>
      </w:r>
      <w:r w:rsidR="00D901FF" w:rsidRPr="007B02EB">
        <w:rPr>
          <w:rFonts w:ascii="Verdana" w:hAnsi="Verdana"/>
          <w:b/>
          <w:bCs/>
        </w:rPr>
        <w:t>–</w:t>
      </w:r>
      <w:r w:rsidRPr="007B02EB">
        <w:rPr>
          <w:rFonts w:ascii="Verdana" w:hAnsi="Verdana"/>
          <w:b/>
          <w:bCs/>
        </w:rPr>
        <w:t xml:space="preserve"> Principes de politique de rémunération en matière d'égalité entre les femmes et les hommes.</w:t>
      </w:r>
    </w:p>
    <w:p w14:paraId="56CDCAE0" w14:textId="6CE693A8" w:rsidP="007B02EB" w:rsidR="00BE4725" w:rsidRDefault="007A0999" w:rsidRPr="007B02EB">
      <w:pPr>
        <w:tabs>
          <w:tab w:pos="5103" w:val="left"/>
        </w:tabs>
        <w:spacing w:before="120" w:line="360" w:lineRule="auto"/>
        <w:jc w:val="both"/>
        <w:rPr>
          <w:rFonts w:ascii="Verdana" w:hAnsi="Verdana"/>
        </w:rPr>
      </w:pPr>
      <w:r w:rsidRPr="007B02EB">
        <w:rPr>
          <w:rFonts w:ascii="Verdana" w:hAnsi="Verdana"/>
        </w:rPr>
        <w:t xml:space="preserve">La Direction d’EDF ENR PWT </w:t>
      </w:r>
      <w:r w:rsidR="00BE4725" w:rsidRPr="007B02EB">
        <w:rPr>
          <w:rFonts w:ascii="Verdana" w:hAnsi="Verdana"/>
        </w:rPr>
        <w:t>et les organisations syndicales signataires réaffirment leur attachement au principe</w:t>
      </w:r>
      <w:r w:rsidRPr="007B02EB">
        <w:rPr>
          <w:rFonts w:ascii="Verdana" w:hAnsi="Verdana"/>
        </w:rPr>
        <w:t xml:space="preserve"> </w:t>
      </w:r>
      <w:r w:rsidR="00BE4725" w:rsidRPr="007B02EB">
        <w:rPr>
          <w:rFonts w:ascii="Verdana" w:hAnsi="Verdana"/>
        </w:rPr>
        <w:t>d'égalité salariale entre les femmes et les hommes.</w:t>
      </w:r>
      <w:r w:rsidRPr="007B02EB">
        <w:rPr>
          <w:rFonts w:ascii="Verdana" w:hAnsi="Verdana"/>
        </w:rPr>
        <w:t xml:space="preserve"> </w:t>
      </w:r>
      <w:r w:rsidR="00BE4725" w:rsidRPr="007B02EB">
        <w:rPr>
          <w:rFonts w:ascii="Verdana" w:hAnsi="Verdana"/>
        </w:rPr>
        <w:t>A situations de travail équivalentes, toute forme de différence de traitement en matière de</w:t>
      </w:r>
      <w:r w:rsidRPr="007B02EB">
        <w:rPr>
          <w:rFonts w:ascii="Verdana" w:hAnsi="Verdana"/>
        </w:rPr>
        <w:t xml:space="preserve"> </w:t>
      </w:r>
      <w:r w:rsidR="00BE4725" w:rsidRPr="007B02EB">
        <w:rPr>
          <w:rFonts w:ascii="Verdana" w:hAnsi="Verdana"/>
        </w:rPr>
        <w:t>rémunération qui ne serait pas justifiée par des raisons objectives est à proscrire.</w:t>
      </w:r>
    </w:p>
    <w:p w14:paraId="4E20C923" w14:textId="2AE592BC" w:rsidP="00E363D6" w:rsidR="007502DF" w:rsidRDefault="00BE4725" w:rsidRPr="00E363D6">
      <w:pPr>
        <w:tabs>
          <w:tab w:pos="5103" w:val="left"/>
        </w:tabs>
        <w:spacing w:before="120" w:line="360" w:lineRule="auto"/>
        <w:jc w:val="both"/>
        <w:rPr>
          <w:rFonts w:ascii="Verdana" w:hAnsi="Verdana"/>
        </w:rPr>
      </w:pPr>
      <w:r w:rsidRPr="007B02EB">
        <w:rPr>
          <w:rFonts w:ascii="Verdana" w:hAnsi="Verdana"/>
        </w:rPr>
        <w:t>Un suivi est par ailleurs réalisé dans le cadre de l'index égalité professionnelle, dont les résultats</w:t>
      </w:r>
      <w:r w:rsidR="007A0999" w:rsidRPr="007B02EB">
        <w:rPr>
          <w:rFonts w:ascii="Verdana" w:hAnsi="Verdana"/>
        </w:rPr>
        <w:t xml:space="preserve"> </w:t>
      </w:r>
      <w:r w:rsidRPr="007B02EB">
        <w:rPr>
          <w:rFonts w:ascii="Verdana" w:hAnsi="Verdana"/>
        </w:rPr>
        <w:t>sont notamment présentés annuellement au CSE.</w:t>
      </w:r>
    </w:p>
    <w:p w14:paraId="08E5FBB1" w14:textId="2ECEC9CF" w:rsidP="007B02EB" w:rsidR="003A7F95" w:rsidRDefault="003A7F95" w:rsidRPr="007B02EB">
      <w:pPr>
        <w:tabs>
          <w:tab w:pos="5103" w:val="left"/>
        </w:tabs>
        <w:spacing w:before="120" w:line="360" w:lineRule="auto"/>
        <w:ind w:left="708"/>
        <w:jc w:val="both"/>
        <w:rPr>
          <w:rFonts w:ascii="Verdana" w:hAnsi="Verdana"/>
          <w:b/>
          <w:bCs/>
        </w:rPr>
      </w:pPr>
      <w:r w:rsidRPr="007B02EB">
        <w:rPr>
          <w:rFonts w:ascii="Verdana" w:hAnsi="Verdana"/>
          <w:b/>
          <w:bCs/>
        </w:rPr>
        <w:t>Article 3.1- Augmentation individuelle et congé maternité ou d'adoption</w:t>
      </w:r>
    </w:p>
    <w:p w14:paraId="70D50BB0" w14:textId="75663D3F" w:rsidP="007B02EB" w:rsidR="003A7F95" w:rsidRDefault="003A7F95" w:rsidRPr="007B02EB">
      <w:pPr>
        <w:tabs>
          <w:tab w:pos="5103" w:val="left"/>
        </w:tabs>
        <w:spacing w:before="120" w:line="360" w:lineRule="auto"/>
        <w:jc w:val="both"/>
        <w:rPr>
          <w:rFonts w:ascii="Verdana" w:hAnsi="Verdana"/>
        </w:rPr>
      </w:pPr>
      <w:r w:rsidRPr="007B02EB">
        <w:rPr>
          <w:rFonts w:ascii="Verdana" w:hAnsi="Verdana"/>
        </w:rPr>
        <w:t xml:space="preserve">La situation des salariés en congé maternité ou d'adoption (homme ou femme) au moment de l'application des mesures d'augmentation salariale ou ayant bénéficié d'un tel congé au </w:t>
      </w:r>
      <w:r w:rsidRPr="007B02EB">
        <w:rPr>
          <w:rFonts w:ascii="Verdana" w:hAnsi="Verdana"/>
        </w:rPr>
        <w:lastRenderedPageBreak/>
        <w:t>cours de la période de référence considérée pour l'application de ces mesures, sera examinée de manière attentive selon les critères applicables à l'ensemble des salariés.</w:t>
      </w:r>
    </w:p>
    <w:p w14:paraId="63D712EA" w14:textId="77ECEC5A" w:rsidP="007B02EB" w:rsidR="003A7F95" w:rsidRDefault="003A7F95" w:rsidRPr="007B02EB">
      <w:pPr>
        <w:tabs>
          <w:tab w:pos="5103" w:val="left"/>
        </w:tabs>
        <w:spacing w:before="120" w:line="360" w:lineRule="auto"/>
        <w:jc w:val="both"/>
        <w:rPr>
          <w:rFonts w:ascii="Verdana" w:hAnsi="Verdana"/>
        </w:rPr>
      </w:pPr>
      <w:r w:rsidRPr="007B02EB">
        <w:rPr>
          <w:rFonts w:ascii="Verdana" w:hAnsi="Verdana"/>
        </w:rPr>
        <w:t>EDF ENR PWT s'assurera notamment qu'ils ne sont pas pénalisés du fait de ce congé, tant dans le rythme que dans le montant de leur évolution salariale.</w:t>
      </w:r>
    </w:p>
    <w:p w14:paraId="3286D9DC" w14:textId="0116F08F" w:rsidP="007B02EB" w:rsidR="003A7F95" w:rsidRDefault="003A7F95" w:rsidRPr="007B02EB">
      <w:pPr>
        <w:tabs>
          <w:tab w:pos="5103" w:val="left"/>
        </w:tabs>
        <w:spacing w:before="120" w:line="360" w:lineRule="auto"/>
        <w:jc w:val="both"/>
        <w:rPr>
          <w:rFonts w:ascii="Verdana" w:hAnsi="Verdana"/>
        </w:rPr>
      </w:pPr>
      <w:r w:rsidRPr="007B02EB">
        <w:rPr>
          <w:rFonts w:ascii="Verdana" w:hAnsi="Verdana"/>
        </w:rPr>
        <w:t>En tout état de cause, les salariés concernés par un congé maternité ou d'adoption bénéficient, à la même échéance que les autres salariés, d'une augmentation individuelle au moins égale :</w:t>
      </w:r>
    </w:p>
    <w:p w14:paraId="760837C6" w14:textId="339BD40A" w:rsidP="007B02EB" w:rsidR="003A7F95" w:rsidRDefault="003A7F95" w:rsidRPr="007B02EB">
      <w:pPr>
        <w:pStyle w:val="Paragraphedeliste"/>
        <w:numPr>
          <w:ilvl w:val="0"/>
          <w:numId w:val="9"/>
        </w:numPr>
        <w:tabs>
          <w:tab w:pos="5103" w:val="left"/>
        </w:tabs>
        <w:spacing w:before="120" w:line="360" w:lineRule="auto"/>
        <w:jc w:val="both"/>
        <w:rPr>
          <w:rFonts w:ascii="Verdana" w:hAnsi="Verdana"/>
        </w:rPr>
      </w:pPr>
      <w:r w:rsidRPr="007B02EB">
        <w:rPr>
          <w:rFonts w:ascii="Verdana" w:hAnsi="Verdana"/>
        </w:rPr>
        <w:t>À la moyenne des augmentations individuelles correspondant, au sein d</w:t>
      </w:r>
      <w:r w:rsidR="002B57D1" w:rsidRPr="007B02EB">
        <w:rPr>
          <w:rFonts w:ascii="Verdana" w:hAnsi="Verdana"/>
        </w:rPr>
        <w:t>’EDF ENR PWT</w:t>
      </w:r>
      <w:r w:rsidRPr="007B02EB">
        <w:rPr>
          <w:rFonts w:ascii="Verdana" w:hAnsi="Verdana"/>
        </w:rPr>
        <w:t>, à sa catégorie professionnelle (niveau, coefficient, échelon, position)</w:t>
      </w:r>
      <w:r w:rsidR="00685E69" w:rsidRPr="007B02EB">
        <w:rPr>
          <w:rStyle w:val="Appelnotedebasdep"/>
          <w:rFonts w:ascii="Verdana" w:hAnsi="Verdana"/>
        </w:rPr>
        <w:footnoteReference w:id="2"/>
      </w:r>
      <w:r w:rsidR="00E431B9" w:rsidRPr="007B02EB">
        <w:rPr>
          <w:rFonts w:ascii="Verdana" w:hAnsi="Verdana"/>
        </w:rPr>
        <w:t>,</w:t>
      </w:r>
    </w:p>
    <w:p w14:paraId="09E46B07" w14:textId="4B3B15B8" w:rsidP="007B02EB" w:rsidR="003A7F95" w:rsidRDefault="00E431B9" w:rsidRPr="007B02EB">
      <w:pPr>
        <w:pStyle w:val="Paragraphedeliste"/>
        <w:numPr>
          <w:ilvl w:val="0"/>
          <w:numId w:val="9"/>
        </w:numPr>
        <w:tabs>
          <w:tab w:pos="5103" w:val="left"/>
        </w:tabs>
        <w:spacing w:before="120" w:line="360" w:lineRule="auto"/>
        <w:jc w:val="both"/>
        <w:rPr>
          <w:rFonts w:ascii="Verdana" w:hAnsi="Verdana"/>
        </w:rPr>
      </w:pPr>
      <w:r w:rsidRPr="007B02EB">
        <w:rPr>
          <w:rFonts w:ascii="Verdana" w:hAnsi="Verdana"/>
        </w:rPr>
        <w:t>o</w:t>
      </w:r>
      <w:r w:rsidR="003A7F95" w:rsidRPr="007B02EB">
        <w:rPr>
          <w:rFonts w:ascii="Verdana" w:hAnsi="Verdana"/>
        </w:rPr>
        <w:t>u, si cela est plus favorable, à la moyenne des augmentations individuelles dont</w:t>
      </w:r>
      <w:r w:rsidR="0046338A" w:rsidRPr="007B02EB">
        <w:rPr>
          <w:rFonts w:ascii="Verdana" w:hAnsi="Verdana"/>
        </w:rPr>
        <w:t xml:space="preserve"> </w:t>
      </w:r>
      <w:r w:rsidR="003A7F95" w:rsidRPr="007B02EB">
        <w:rPr>
          <w:rFonts w:ascii="Verdana" w:hAnsi="Verdana"/>
        </w:rPr>
        <w:t>le salarié a bénéficié au cours des trois années précédant l'année de la prise du</w:t>
      </w:r>
      <w:r w:rsidR="0046338A" w:rsidRPr="007B02EB">
        <w:rPr>
          <w:rFonts w:ascii="Verdana" w:hAnsi="Verdana"/>
        </w:rPr>
        <w:t xml:space="preserve"> </w:t>
      </w:r>
      <w:r w:rsidR="003A7F95" w:rsidRPr="007B02EB">
        <w:rPr>
          <w:rFonts w:ascii="Verdana" w:hAnsi="Verdana"/>
        </w:rPr>
        <w:t>congé maternité/ adoption.</w:t>
      </w:r>
    </w:p>
    <w:p w14:paraId="26BA7BFB" w14:textId="635B40F5" w:rsidP="00E363D6" w:rsidR="007502DF" w:rsidRDefault="003A7F95" w:rsidRPr="00E363D6">
      <w:pPr>
        <w:tabs>
          <w:tab w:pos="5103" w:val="left"/>
        </w:tabs>
        <w:spacing w:before="120" w:line="360" w:lineRule="auto"/>
        <w:jc w:val="both"/>
        <w:rPr>
          <w:rFonts w:ascii="Verdana" w:hAnsi="Verdana"/>
        </w:rPr>
      </w:pPr>
      <w:r w:rsidRPr="007B02EB">
        <w:rPr>
          <w:rFonts w:ascii="Verdana" w:hAnsi="Verdana"/>
        </w:rPr>
        <w:t xml:space="preserve">Un processus spécifique de contrôle sera mis en place par la DRH </w:t>
      </w:r>
      <w:r w:rsidR="0046338A" w:rsidRPr="007B02EB">
        <w:rPr>
          <w:rFonts w:ascii="Verdana" w:hAnsi="Verdana"/>
        </w:rPr>
        <w:t>d’EDF ENR PWT</w:t>
      </w:r>
      <w:r w:rsidRPr="007B02EB">
        <w:rPr>
          <w:rFonts w:ascii="Verdana" w:hAnsi="Verdana"/>
        </w:rPr>
        <w:t xml:space="preserve"> pour s'assurer</w:t>
      </w:r>
      <w:r w:rsidR="0046338A" w:rsidRPr="007B02EB">
        <w:rPr>
          <w:rFonts w:ascii="Verdana" w:hAnsi="Verdana"/>
        </w:rPr>
        <w:t xml:space="preserve"> </w:t>
      </w:r>
      <w:r w:rsidRPr="007B02EB">
        <w:rPr>
          <w:rFonts w:ascii="Verdana" w:hAnsi="Verdana"/>
        </w:rPr>
        <w:t>du respect de ces dispositions.</w:t>
      </w:r>
    </w:p>
    <w:p w14:paraId="0BC0655D" w14:textId="5AD133BB" w:rsidP="007B02EB" w:rsidR="000B007E" w:rsidRDefault="000B007E" w:rsidRPr="007B02EB">
      <w:pPr>
        <w:tabs>
          <w:tab w:pos="5103" w:val="left"/>
        </w:tabs>
        <w:spacing w:before="120" w:line="360" w:lineRule="auto"/>
        <w:ind w:left="708"/>
        <w:jc w:val="both"/>
        <w:rPr>
          <w:rFonts w:ascii="Verdana" w:hAnsi="Verdana"/>
          <w:b/>
          <w:bCs/>
        </w:rPr>
      </w:pPr>
      <w:r w:rsidRPr="007B02EB">
        <w:rPr>
          <w:rFonts w:ascii="Verdana" w:hAnsi="Verdana"/>
          <w:b/>
          <w:bCs/>
        </w:rPr>
        <w:t xml:space="preserve">Article </w:t>
      </w:r>
      <w:r w:rsidR="00702332" w:rsidRPr="007B02EB">
        <w:rPr>
          <w:rFonts w:ascii="Verdana" w:hAnsi="Verdana"/>
          <w:b/>
          <w:bCs/>
        </w:rPr>
        <w:t>3</w:t>
      </w:r>
      <w:r w:rsidRPr="007B02EB">
        <w:rPr>
          <w:rFonts w:ascii="Verdana" w:hAnsi="Verdana"/>
          <w:b/>
          <w:bCs/>
        </w:rPr>
        <w:t>.2- Prime d’assiduité et congé de paternité</w:t>
      </w:r>
    </w:p>
    <w:p w14:paraId="4FA07B64" w14:textId="1359ABD5" w:rsidP="00E363D6" w:rsidR="007502DF" w:rsidRDefault="000B007E" w:rsidRPr="00E363D6">
      <w:pPr>
        <w:tabs>
          <w:tab w:pos="5103" w:val="left"/>
        </w:tabs>
        <w:spacing w:before="120" w:line="360" w:lineRule="auto"/>
        <w:jc w:val="both"/>
        <w:rPr>
          <w:rFonts w:ascii="Verdana" w:hAnsi="Verdana"/>
        </w:rPr>
      </w:pPr>
      <w:r w:rsidRPr="007B02EB">
        <w:rPr>
          <w:rFonts w:ascii="Verdana" w:hAnsi="Verdana"/>
        </w:rPr>
        <w:t>Afin d'inciter les pères à prendre leur congé de paternité, la prime d’assiduité sera maintenue</w:t>
      </w:r>
      <w:r w:rsidR="00702332" w:rsidRPr="007B02EB">
        <w:rPr>
          <w:rFonts w:ascii="Verdana" w:hAnsi="Verdana"/>
        </w:rPr>
        <w:t xml:space="preserve"> </w:t>
      </w:r>
      <w:r w:rsidRPr="007B02EB">
        <w:rPr>
          <w:rFonts w:ascii="Verdana" w:hAnsi="Verdana"/>
        </w:rPr>
        <w:t>pendant toute la durée du congé de paternité.</w:t>
      </w:r>
    </w:p>
    <w:p w14:paraId="69EEB841" w14:textId="5B330700" w:rsidP="007B02EB" w:rsidR="000B007E" w:rsidRDefault="000B007E" w:rsidRPr="007B02EB">
      <w:pPr>
        <w:tabs>
          <w:tab w:pos="5103" w:val="left"/>
        </w:tabs>
        <w:spacing w:before="120" w:line="360" w:lineRule="auto"/>
        <w:ind w:left="708"/>
        <w:jc w:val="both"/>
        <w:rPr>
          <w:rFonts w:ascii="Verdana" w:hAnsi="Verdana"/>
          <w:b/>
          <w:bCs/>
        </w:rPr>
      </w:pPr>
      <w:r w:rsidRPr="007B02EB">
        <w:rPr>
          <w:rFonts w:ascii="Verdana" w:hAnsi="Verdana"/>
          <w:b/>
          <w:bCs/>
        </w:rPr>
        <w:t xml:space="preserve">Article </w:t>
      </w:r>
      <w:r w:rsidR="00702332" w:rsidRPr="007B02EB">
        <w:rPr>
          <w:rFonts w:ascii="Verdana" w:hAnsi="Verdana"/>
          <w:b/>
          <w:bCs/>
        </w:rPr>
        <w:t>3</w:t>
      </w:r>
      <w:r w:rsidRPr="007B02EB">
        <w:rPr>
          <w:rFonts w:ascii="Verdana" w:hAnsi="Verdana"/>
          <w:b/>
          <w:bCs/>
        </w:rPr>
        <w:t>.3- Augmentation individuelle et congé parental à temps complet</w:t>
      </w:r>
    </w:p>
    <w:p w14:paraId="4A5567B5" w14:textId="174A8F59" w:rsidP="007B02EB" w:rsidR="000B007E" w:rsidRDefault="000B007E" w:rsidRPr="007B02EB">
      <w:pPr>
        <w:tabs>
          <w:tab w:pos="5103" w:val="left"/>
        </w:tabs>
        <w:spacing w:before="120" w:line="360" w:lineRule="auto"/>
        <w:jc w:val="both"/>
        <w:rPr>
          <w:rFonts w:ascii="Verdana" w:hAnsi="Verdana"/>
        </w:rPr>
      </w:pPr>
      <w:r w:rsidRPr="007B02EB">
        <w:rPr>
          <w:rFonts w:ascii="Verdana" w:hAnsi="Verdana"/>
        </w:rPr>
        <w:t>La situation des salariés ayant bénéficié d'un congé parental à temps complet fait l'objet d’une</w:t>
      </w:r>
      <w:r w:rsidR="00702332" w:rsidRPr="007B02EB">
        <w:rPr>
          <w:rFonts w:ascii="Verdana" w:hAnsi="Verdana"/>
        </w:rPr>
        <w:t xml:space="preserve"> </w:t>
      </w:r>
      <w:r w:rsidRPr="007B02EB">
        <w:rPr>
          <w:rFonts w:ascii="Verdana" w:hAnsi="Verdana"/>
        </w:rPr>
        <w:t>attention particulière. Ainsi lors de son entretien de retour de congé parental le salarié bénéficie</w:t>
      </w:r>
      <w:r w:rsidR="00702332" w:rsidRPr="007B02EB">
        <w:rPr>
          <w:rFonts w:ascii="Verdana" w:hAnsi="Verdana"/>
        </w:rPr>
        <w:t xml:space="preserve"> </w:t>
      </w:r>
      <w:r w:rsidRPr="007B02EB">
        <w:rPr>
          <w:rFonts w:ascii="Verdana" w:hAnsi="Verdana"/>
        </w:rPr>
        <w:t>d'un point spécifique sur sa situation salariale en lien avec la politique de rémunération mise en</w:t>
      </w:r>
      <w:r w:rsidR="00702332" w:rsidRPr="007B02EB">
        <w:rPr>
          <w:rFonts w:ascii="Verdana" w:hAnsi="Verdana"/>
        </w:rPr>
        <w:t xml:space="preserve"> œuvre</w:t>
      </w:r>
      <w:r w:rsidRPr="007B02EB">
        <w:rPr>
          <w:rFonts w:ascii="Verdana" w:hAnsi="Verdana"/>
        </w:rPr>
        <w:t xml:space="preserve"> pendant son absence.</w:t>
      </w:r>
    </w:p>
    <w:p w14:paraId="29257EFF" w14:textId="3989B165" w:rsidP="007B02EB" w:rsidR="000B007E" w:rsidRDefault="000B007E" w:rsidRPr="007B02EB">
      <w:pPr>
        <w:tabs>
          <w:tab w:pos="5103" w:val="left"/>
        </w:tabs>
        <w:spacing w:before="120" w:line="360" w:lineRule="auto"/>
        <w:jc w:val="both"/>
        <w:rPr>
          <w:rFonts w:ascii="Verdana" w:hAnsi="Verdana"/>
        </w:rPr>
      </w:pPr>
      <w:r w:rsidRPr="007B02EB">
        <w:rPr>
          <w:rFonts w:ascii="Verdana" w:hAnsi="Verdana"/>
        </w:rPr>
        <w:t>Par ailleurs la situation des salariés ayant bénéficié d'un congé parental d'au moins un an sera</w:t>
      </w:r>
      <w:r w:rsidR="00702332" w:rsidRPr="007B02EB">
        <w:rPr>
          <w:rFonts w:ascii="Verdana" w:hAnsi="Verdana"/>
        </w:rPr>
        <w:t xml:space="preserve"> </w:t>
      </w:r>
      <w:r w:rsidRPr="007B02EB">
        <w:rPr>
          <w:rFonts w:ascii="Verdana" w:hAnsi="Verdana"/>
        </w:rPr>
        <w:t>étudié pour éviter tout retard qui pourrait nuire à leur évolution professionnelle future.</w:t>
      </w:r>
    </w:p>
    <w:p w14:paraId="3DEF4577" w14:textId="144277A7" w:rsidP="007B02EB" w:rsidR="000B007E" w:rsidRDefault="000B007E" w:rsidRPr="007B02EB">
      <w:pPr>
        <w:tabs>
          <w:tab w:pos="5103" w:val="left"/>
        </w:tabs>
        <w:spacing w:before="120" w:line="360" w:lineRule="auto"/>
        <w:jc w:val="both"/>
        <w:rPr>
          <w:rFonts w:ascii="Verdana" w:hAnsi="Verdana"/>
        </w:rPr>
      </w:pPr>
      <w:r w:rsidRPr="007B02EB">
        <w:rPr>
          <w:rFonts w:ascii="Verdana" w:hAnsi="Verdana"/>
        </w:rPr>
        <w:t>Cet examen sera effectué par le manager dont le salarié aura intégré le service dans une période</w:t>
      </w:r>
      <w:r w:rsidR="00702332" w:rsidRPr="007B02EB">
        <w:rPr>
          <w:rFonts w:ascii="Verdana" w:hAnsi="Verdana"/>
        </w:rPr>
        <w:t xml:space="preserve"> </w:t>
      </w:r>
      <w:r w:rsidRPr="007B02EB">
        <w:rPr>
          <w:rFonts w:ascii="Verdana" w:hAnsi="Verdana"/>
        </w:rPr>
        <w:t>de trois à six mois suivant la fin du congé parental. Il tiendra compte du poste occuper de la</w:t>
      </w:r>
      <w:r w:rsidR="00702332" w:rsidRPr="007B02EB">
        <w:rPr>
          <w:rFonts w:ascii="Verdana" w:hAnsi="Verdana"/>
        </w:rPr>
        <w:t xml:space="preserve"> </w:t>
      </w:r>
      <w:r w:rsidRPr="007B02EB">
        <w:rPr>
          <w:rFonts w:ascii="Verdana" w:hAnsi="Verdana"/>
        </w:rPr>
        <w:t>performance et de l'engagement du collaborateur en considérant également la situation des</w:t>
      </w:r>
      <w:r w:rsidR="00702332" w:rsidRPr="007B02EB">
        <w:rPr>
          <w:rFonts w:ascii="Verdana" w:hAnsi="Verdana"/>
        </w:rPr>
        <w:t xml:space="preserve"> </w:t>
      </w:r>
      <w:r w:rsidRPr="007B02EB">
        <w:rPr>
          <w:rFonts w:ascii="Verdana" w:hAnsi="Verdana"/>
        </w:rPr>
        <w:t>salariés occupant des postes similaires. Les décisions intervenant dans ce cadre seront</w:t>
      </w:r>
      <w:r w:rsidR="00702332" w:rsidRPr="007B02EB">
        <w:rPr>
          <w:rFonts w:ascii="Verdana" w:hAnsi="Verdana"/>
        </w:rPr>
        <w:t xml:space="preserve"> </w:t>
      </w:r>
      <w:r w:rsidRPr="007B02EB">
        <w:rPr>
          <w:rFonts w:ascii="Verdana" w:hAnsi="Verdana"/>
        </w:rPr>
        <w:t>confirmées par écrit.</w:t>
      </w:r>
    </w:p>
    <w:p w14:paraId="45AC9C52" w14:textId="272E7CC1" w:rsidP="007B02EB" w:rsidR="000B007E" w:rsidRDefault="000B007E" w:rsidRPr="007B02EB">
      <w:pPr>
        <w:tabs>
          <w:tab w:pos="5103" w:val="left"/>
        </w:tabs>
        <w:spacing w:before="120" w:line="360" w:lineRule="auto"/>
        <w:jc w:val="both"/>
        <w:rPr>
          <w:rFonts w:ascii="Verdana" w:hAnsi="Verdana"/>
        </w:rPr>
      </w:pPr>
      <w:r w:rsidRPr="007B02EB">
        <w:rPr>
          <w:rFonts w:ascii="Verdana" w:hAnsi="Verdana"/>
        </w:rPr>
        <w:lastRenderedPageBreak/>
        <w:t>Le salaire de base du salarié au retour de son congé parental à temps plein est automatiquement</w:t>
      </w:r>
      <w:r w:rsidR="00702332" w:rsidRPr="007B02EB">
        <w:rPr>
          <w:rFonts w:ascii="Verdana" w:hAnsi="Verdana"/>
        </w:rPr>
        <w:t xml:space="preserve"> </w:t>
      </w:r>
      <w:r w:rsidRPr="007B02EB">
        <w:rPr>
          <w:rFonts w:ascii="Verdana" w:hAnsi="Verdana"/>
        </w:rPr>
        <w:t>réajusté du montant des augmentations générales attribué durant son congé.</w:t>
      </w:r>
    </w:p>
    <w:p w14:paraId="38AC2852" w14:textId="11A2BAAA" w:rsidP="007B02EB" w:rsidR="000B007E" w:rsidRDefault="000B007E" w:rsidRPr="007B02EB">
      <w:pPr>
        <w:tabs>
          <w:tab w:pos="5103" w:val="left"/>
        </w:tabs>
        <w:spacing w:before="120" w:line="360" w:lineRule="auto"/>
        <w:ind w:left="708"/>
        <w:jc w:val="both"/>
        <w:rPr>
          <w:rFonts w:ascii="Verdana" w:hAnsi="Verdana"/>
          <w:b/>
          <w:bCs/>
        </w:rPr>
      </w:pPr>
      <w:r w:rsidRPr="007B02EB">
        <w:rPr>
          <w:rFonts w:ascii="Verdana" w:hAnsi="Verdana"/>
          <w:b/>
          <w:bCs/>
        </w:rPr>
        <w:t xml:space="preserve">Article </w:t>
      </w:r>
      <w:r w:rsidR="00702332" w:rsidRPr="007B02EB">
        <w:rPr>
          <w:rFonts w:ascii="Verdana" w:hAnsi="Verdana"/>
          <w:b/>
          <w:bCs/>
        </w:rPr>
        <w:t>3</w:t>
      </w:r>
      <w:r w:rsidRPr="007B02EB">
        <w:rPr>
          <w:rFonts w:ascii="Verdana" w:hAnsi="Verdana"/>
          <w:b/>
          <w:bCs/>
        </w:rPr>
        <w:t>.4 - Rémunération et performance des cadres bénéficiant d'une part</w:t>
      </w:r>
      <w:r w:rsidR="00702332" w:rsidRPr="007B02EB">
        <w:rPr>
          <w:rFonts w:ascii="Verdana" w:hAnsi="Verdana"/>
          <w:b/>
          <w:bCs/>
        </w:rPr>
        <w:t xml:space="preserve"> </w:t>
      </w:r>
      <w:r w:rsidRPr="007B02EB">
        <w:rPr>
          <w:rFonts w:ascii="Verdana" w:hAnsi="Verdana"/>
          <w:b/>
          <w:bCs/>
        </w:rPr>
        <w:t>variable.</w:t>
      </w:r>
    </w:p>
    <w:p w14:paraId="77CAB50F" w14:textId="2E3080E5" w:rsidP="007B02EB" w:rsidR="00BE4725" w:rsidRDefault="000B007E" w:rsidRPr="007B02EB">
      <w:pPr>
        <w:tabs>
          <w:tab w:pos="5103" w:val="left"/>
        </w:tabs>
        <w:spacing w:before="120" w:line="360" w:lineRule="auto"/>
        <w:jc w:val="both"/>
        <w:rPr>
          <w:rFonts w:ascii="Verdana" w:hAnsi="Verdana"/>
        </w:rPr>
      </w:pPr>
      <w:r w:rsidRPr="007B02EB">
        <w:rPr>
          <w:rFonts w:ascii="Verdana" w:hAnsi="Verdana"/>
        </w:rPr>
        <w:t>Le congé de maternité ou d'adoption intervenant au cours d'un exercice est sans impact sur la</w:t>
      </w:r>
      <w:r w:rsidR="00050C90" w:rsidRPr="007B02EB">
        <w:rPr>
          <w:rFonts w:ascii="Verdana" w:hAnsi="Verdana"/>
        </w:rPr>
        <w:t xml:space="preserve"> </w:t>
      </w:r>
      <w:r w:rsidRPr="007B02EB">
        <w:rPr>
          <w:rFonts w:ascii="Verdana" w:hAnsi="Verdana"/>
        </w:rPr>
        <w:t>part variable dont bénéficie le cas échéant le salarié concerné. Il appartient aux managers de</w:t>
      </w:r>
      <w:r w:rsidR="00050C90" w:rsidRPr="007B02EB">
        <w:rPr>
          <w:rFonts w:ascii="Verdana" w:hAnsi="Verdana"/>
        </w:rPr>
        <w:t xml:space="preserve"> </w:t>
      </w:r>
      <w:r w:rsidRPr="007B02EB">
        <w:rPr>
          <w:rFonts w:ascii="Verdana" w:hAnsi="Verdana"/>
        </w:rPr>
        <w:t>prendre en compte la durée du congé maternité ou d'adoption pour adapter les objectifs associés</w:t>
      </w:r>
      <w:r w:rsidR="00050C90" w:rsidRPr="007B02EB">
        <w:rPr>
          <w:rFonts w:ascii="Verdana" w:hAnsi="Verdana"/>
        </w:rPr>
        <w:t xml:space="preserve"> </w:t>
      </w:r>
      <w:r w:rsidRPr="007B02EB">
        <w:rPr>
          <w:rFonts w:ascii="Verdana" w:hAnsi="Verdana"/>
        </w:rPr>
        <w:t>au versement de cette part variable en tenant compte de la durée de présence effective au cours</w:t>
      </w:r>
      <w:r w:rsidR="00050C90" w:rsidRPr="007B02EB">
        <w:rPr>
          <w:rFonts w:ascii="Verdana" w:hAnsi="Verdana"/>
        </w:rPr>
        <w:t xml:space="preserve"> </w:t>
      </w:r>
      <w:r w:rsidRPr="007B02EB">
        <w:rPr>
          <w:rFonts w:ascii="Verdana" w:hAnsi="Verdana"/>
        </w:rPr>
        <w:t>de la période de référence. Lors de l'entretien de retour de congé le responsable hiérarchique</w:t>
      </w:r>
      <w:r w:rsidR="00050C90" w:rsidRPr="007B02EB">
        <w:rPr>
          <w:rFonts w:ascii="Verdana" w:hAnsi="Verdana"/>
        </w:rPr>
        <w:t xml:space="preserve"> </w:t>
      </w:r>
      <w:r w:rsidRPr="007B02EB">
        <w:rPr>
          <w:rFonts w:ascii="Verdana" w:hAnsi="Verdana"/>
        </w:rPr>
        <w:t>redéfinis les objectifs servant au calcul de la part variable.</w:t>
      </w:r>
    </w:p>
    <w:p w14:paraId="29F617BB" w14:textId="77777777" w:rsidP="007B02EB" w:rsidR="009329F0" w:rsidRDefault="009329F0">
      <w:pPr>
        <w:spacing w:line="360" w:lineRule="auto"/>
        <w:jc w:val="both"/>
        <w:rPr>
          <w:rFonts w:ascii="Verdana" w:hAnsi="Verdana"/>
          <w:b/>
          <w:bCs/>
        </w:rPr>
      </w:pPr>
    </w:p>
    <w:p w14:paraId="72594EF6" w14:textId="0A9FA7D4" w:rsidP="007B02EB" w:rsidR="003D4637" w:rsidRDefault="00496B6A" w:rsidRPr="007B02EB">
      <w:pPr>
        <w:spacing w:line="360" w:lineRule="auto"/>
        <w:jc w:val="both"/>
        <w:rPr>
          <w:rFonts w:ascii="Verdana" w:hAnsi="Verdana"/>
          <w:b/>
          <w:bCs/>
        </w:rPr>
      </w:pPr>
      <w:r w:rsidRPr="007B02EB">
        <w:rPr>
          <w:rFonts w:ascii="Verdana" w:hAnsi="Verdana"/>
          <w:b/>
          <w:bCs/>
        </w:rPr>
        <w:t xml:space="preserve">ARTICLE </w:t>
      </w:r>
      <w:r w:rsidR="00BB698F" w:rsidRPr="007B02EB">
        <w:rPr>
          <w:rFonts w:ascii="Verdana" w:hAnsi="Verdana"/>
          <w:b/>
          <w:bCs/>
        </w:rPr>
        <w:t>4</w:t>
      </w:r>
      <w:r w:rsidRPr="007B02EB">
        <w:rPr>
          <w:rFonts w:ascii="Verdana" w:hAnsi="Verdana"/>
          <w:b/>
          <w:bCs/>
        </w:rPr>
        <w:t xml:space="preserve"> </w:t>
      </w:r>
      <w:r w:rsidR="00182A5E" w:rsidRPr="007B02EB">
        <w:rPr>
          <w:rFonts w:ascii="Verdana" w:hAnsi="Verdana"/>
          <w:b/>
          <w:bCs/>
        </w:rPr>
        <w:t>–</w:t>
      </w:r>
      <w:r w:rsidRPr="007B02EB">
        <w:rPr>
          <w:rFonts w:ascii="Verdana" w:hAnsi="Verdana"/>
          <w:b/>
          <w:bCs/>
        </w:rPr>
        <w:t xml:space="preserve"> Revalorisation</w:t>
      </w:r>
      <w:r w:rsidR="00896405" w:rsidRPr="007B02EB">
        <w:rPr>
          <w:rFonts w:ascii="Verdana" w:hAnsi="Verdana"/>
          <w:b/>
          <w:bCs/>
        </w:rPr>
        <w:t>s</w:t>
      </w:r>
      <w:r w:rsidR="00182A5E" w:rsidRPr="007B02EB">
        <w:rPr>
          <w:rFonts w:ascii="Verdana" w:hAnsi="Verdana"/>
          <w:b/>
          <w:bCs/>
        </w:rPr>
        <w:t xml:space="preserve"> intervenant au cours de l’année</w:t>
      </w:r>
    </w:p>
    <w:p w14:paraId="0A692E0C" w14:textId="401245BB" w:rsidP="007B02EB" w:rsidR="00496B6A" w:rsidRDefault="00496B6A" w:rsidRPr="007B02EB">
      <w:pPr>
        <w:tabs>
          <w:tab w:pos="5103" w:val="left"/>
        </w:tabs>
        <w:spacing w:before="120" w:line="360" w:lineRule="auto"/>
        <w:jc w:val="both"/>
        <w:rPr>
          <w:rFonts w:ascii="Verdana" w:hAnsi="Verdana"/>
        </w:rPr>
      </w:pPr>
      <w:r w:rsidRPr="007B02EB">
        <w:rPr>
          <w:rFonts w:ascii="Verdana" w:hAnsi="Verdana"/>
        </w:rPr>
        <w:t xml:space="preserve">Une revalorisation automatique </w:t>
      </w:r>
      <w:r w:rsidR="00182A5E" w:rsidRPr="007B02EB">
        <w:rPr>
          <w:rFonts w:ascii="Verdana" w:hAnsi="Verdana"/>
        </w:rPr>
        <w:t xml:space="preserve">sera </w:t>
      </w:r>
      <w:r w:rsidR="001638B5" w:rsidRPr="007B02EB">
        <w:rPr>
          <w:rFonts w:ascii="Verdana" w:hAnsi="Verdana"/>
        </w:rPr>
        <w:t xml:space="preserve">effectuée au cours de l’année 2023 dès connaissance </w:t>
      </w:r>
      <w:r w:rsidRPr="007B02EB">
        <w:rPr>
          <w:rFonts w:ascii="Verdana" w:hAnsi="Verdana"/>
        </w:rPr>
        <w:t>de </w:t>
      </w:r>
      <w:r w:rsidR="00BB698F" w:rsidRPr="007B02EB">
        <w:rPr>
          <w:rFonts w:ascii="Verdana" w:hAnsi="Verdana"/>
        </w:rPr>
        <w:t>la revalorisation</w:t>
      </w:r>
      <w:r w:rsidR="00831971" w:rsidRPr="007B02EB">
        <w:rPr>
          <w:rFonts w:ascii="Verdana" w:hAnsi="Verdana"/>
        </w:rPr>
        <w:t xml:space="preserve"> éventuelle</w:t>
      </w:r>
      <w:r w:rsidR="00BB698F" w:rsidRPr="007B02EB">
        <w:rPr>
          <w:rFonts w:ascii="Verdana" w:hAnsi="Verdana"/>
        </w:rPr>
        <w:t xml:space="preserve"> </w:t>
      </w:r>
      <w:r w:rsidRPr="007B02EB">
        <w:rPr>
          <w:rFonts w:ascii="Verdana" w:hAnsi="Verdana"/>
        </w:rPr>
        <w:t>:</w:t>
      </w:r>
    </w:p>
    <w:p w14:paraId="23A31C00" w14:textId="4FEFCA03" w:rsidP="007B02EB" w:rsidR="009479A4" w:rsidRDefault="009479A4" w:rsidRPr="007B02EB">
      <w:pPr>
        <w:pStyle w:val="Paragraphedeliste"/>
        <w:numPr>
          <w:ilvl w:val="0"/>
          <w:numId w:val="9"/>
        </w:numPr>
        <w:tabs>
          <w:tab w:pos="5103" w:val="left"/>
        </w:tabs>
        <w:spacing w:before="120" w:line="360" w:lineRule="auto"/>
        <w:jc w:val="both"/>
        <w:rPr>
          <w:rFonts w:ascii="Verdana" w:hAnsi="Verdana"/>
        </w:rPr>
      </w:pPr>
      <w:r w:rsidRPr="007B02EB">
        <w:rPr>
          <w:rFonts w:ascii="Verdana" w:hAnsi="Verdana"/>
        </w:rPr>
        <w:t>de la prime d'ancienneté</w:t>
      </w:r>
      <w:r w:rsidR="002A104C" w:rsidRPr="007B02EB">
        <w:rPr>
          <w:rFonts w:ascii="Verdana" w:hAnsi="Verdana"/>
        </w:rPr>
        <w:t xml:space="preserve"> pour les salariés des collèges 1 et 2</w:t>
      </w:r>
      <w:r w:rsidR="00831971" w:rsidRPr="007B02EB">
        <w:rPr>
          <w:rFonts w:ascii="Verdana" w:hAnsi="Verdana"/>
        </w:rPr>
        <w:t> ;</w:t>
      </w:r>
    </w:p>
    <w:p w14:paraId="4375E76B" w14:textId="2AE8E98C" w:rsidP="007B02EB" w:rsidR="009479A4" w:rsidRDefault="009479A4" w:rsidRPr="007B02EB">
      <w:pPr>
        <w:pStyle w:val="Paragraphedeliste"/>
        <w:numPr>
          <w:ilvl w:val="0"/>
          <w:numId w:val="9"/>
        </w:numPr>
        <w:tabs>
          <w:tab w:pos="5103" w:val="left"/>
        </w:tabs>
        <w:spacing w:before="120" w:line="360" w:lineRule="auto"/>
        <w:jc w:val="both"/>
        <w:rPr>
          <w:rFonts w:ascii="Verdana" w:hAnsi="Verdana"/>
        </w:rPr>
      </w:pPr>
      <w:r w:rsidRPr="007B02EB">
        <w:rPr>
          <w:rFonts w:ascii="Verdana" w:hAnsi="Verdana"/>
        </w:rPr>
        <w:t>la revalorisation des minima sociaux</w:t>
      </w:r>
      <w:r w:rsidR="002A104C" w:rsidRPr="007B02EB">
        <w:rPr>
          <w:rFonts w:ascii="Verdana" w:hAnsi="Verdana"/>
        </w:rPr>
        <w:t xml:space="preserve"> pour les salariés des 3 collèges</w:t>
      </w:r>
      <w:r w:rsidR="00831971" w:rsidRPr="007B02EB">
        <w:rPr>
          <w:rFonts w:ascii="Verdana" w:hAnsi="Verdana"/>
        </w:rPr>
        <w:t>.</w:t>
      </w:r>
    </w:p>
    <w:p w14:paraId="1E0FC244" w14:textId="55486C6B" w:rsidP="007B02EB" w:rsidR="009479A4" w:rsidRDefault="009479A4" w:rsidRPr="007B02EB">
      <w:pPr>
        <w:spacing w:line="360" w:lineRule="auto"/>
        <w:rPr>
          <w:rFonts w:ascii="Verdana" w:cs="Times New Roman" w:eastAsia="Times New Roman" w:hAnsi="Verdana"/>
          <w:b/>
          <w:bCs/>
        </w:rPr>
      </w:pPr>
    </w:p>
    <w:p w14:paraId="5D9C66B8" w14:textId="553DC7FD" w:rsidP="007B02EB" w:rsidR="009479A4" w:rsidRDefault="009479A4" w:rsidRPr="007B02EB">
      <w:pPr>
        <w:spacing w:line="360" w:lineRule="auto"/>
        <w:jc w:val="both"/>
        <w:rPr>
          <w:rFonts w:ascii="Verdana" w:cs="Times New Roman" w:eastAsia="Times New Roman" w:hAnsi="Verdana"/>
          <w:sz w:val="18"/>
          <w:szCs w:val="18"/>
        </w:rPr>
      </w:pPr>
      <w:r w:rsidRPr="007B02EB">
        <w:rPr>
          <w:rFonts w:ascii="Verdana" w:cs="Times New Roman" w:eastAsia="Times New Roman" w:hAnsi="Verdana"/>
          <w:b/>
          <w:bCs/>
        </w:rPr>
        <w:t xml:space="preserve">ARTICLE </w:t>
      </w:r>
      <w:r w:rsidR="00CC5110" w:rsidRPr="007B02EB">
        <w:rPr>
          <w:rFonts w:ascii="Verdana" w:cs="Times New Roman" w:eastAsia="Times New Roman" w:hAnsi="Verdana"/>
          <w:b/>
          <w:bCs/>
        </w:rPr>
        <w:t>5</w:t>
      </w:r>
      <w:r w:rsidRPr="007B02EB">
        <w:rPr>
          <w:rFonts w:ascii="Verdana" w:cs="Times New Roman" w:eastAsia="Times New Roman" w:hAnsi="Verdana"/>
          <w:b/>
          <w:bCs/>
        </w:rPr>
        <w:t xml:space="preserve"> – </w:t>
      </w:r>
      <w:r w:rsidR="009A63E1" w:rsidRPr="007B02EB">
        <w:rPr>
          <w:rFonts w:ascii="Verdana" w:cs="Times New Roman" w:eastAsia="Times New Roman" w:hAnsi="Verdana"/>
          <w:b/>
          <w:bCs/>
        </w:rPr>
        <w:t>Versement d’une Prime de Partage de la Valeur (PPV)</w:t>
      </w:r>
    </w:p>
    <w:p w14:paraId="06B0D8AF" w14:textId="12656859" w:rsidP="007B02EB" w:rsidR="009A63E1" w:rsidRDefault="00D368D3" w:rsidRPr="007B02EB">
      <w:pPr>
        <w:tabs>
          <w:tab w:pos="5103" w:val="left"/>
        </w:tabs>
        <w:spacing w:before="120" w:line="360" w:lineRule="auto"/>
        <w:jc w:val="both"/>
        <w:rPr>
          <w:rFonts w:ascii="Verdana" w:hAnsi="Verdana"/>
        </w:rPr>
      </w:pPr>
      <w:r w:rsidRPr="007B02EB">
        <w:rPr>
          <w:rFonts w:ascii="Verdana" w:hAnsi="Verdana"/>
        </w:rPr>
        <w:t>A l’instar de la Prime de Partage de la Valeur (PPV) qui a été versé</w:t>
      </w:r>
      <w:r w:rsidR="00BB729D" w:rsidRPr="007B02EB">
        <w:rPr>
          <w:rFonts w:ascii="Verdana" w:hAnsi="Verdana"/>
        </w:rPr>
        <w:t>e sur</w:t>
      </w:r>
      <w:r w:rsidR="008867AA">
        <w:rPr>
          <w:rFonts w:ascii="Verdana" w:hAnsi="Verdana"/>
        </w:rPr>
        <w:t xml:space="preserve"> la</w:t>
      </w:r>
      <w:r w:rsidR="00BB729D" w:rsidRPr="007B02EB">
        <w:rPr>
          <w:rFonts w:ascii="Verdana" w:hAnsi="Verdana"/>
        </w:rPr>
        <w:t xml:space="preserve"> paie d’octobre 2022, les signataires décident de reconduire le dispositif dans les mêmes conditions </w:t>
      </w:r>
      <w:r w:rsidR="00FF27AD" w:rsidRPr="007B02EB">
        <w:rPr>
          <w:rFonts w:ascii="Verdana" w:hAnsi="Verdana"/>
        </w:rPr>
        <w:t xml:space="preserve">définies dans la décision unilatérale </w:t>
      </w:r>
      <w:r w:rsidR="007F29AC" w:rsidRPr="007B02EB">
        <w:rPr>
          <w:rFonts w:ascii="Verdana" w:hAnsi="Verdana"/>
        </w:rPr>
        <w:t>en date du 6 octobre 2022.</w:t>
      </w:r>
      <w:r w:rsidR="0072359C" w:rsidRPr="007B02EB">
        <w:rPr>
          <w:rFonts w:ascii="Verdana" w:hAnsi="Verdana"/>
        </w:rPr>
        <w:t xml:space="preserve"> </w:t>
      </w:r>
    </w:p>
    <w:p w14:paraId="45297DD6" w14:textId="65A26670" w:rsidP="007B02EB" w:rsidR="00577DE5" w:rsidRDefault="00161509" w:rsidRPr="007B02EB">
      <w:pPr>
        <w:tabs>
          <w:tab w:pos="5103" w:val="left"/>
        </w:tabs>
        <w:spacing w:before="120" w:line="360" w:lineRule="auto"/>
        <w:jc w:val="both"/>
        <w:rPr>
          <w:rFonts w:ascii="Verdana" w:hAnsi="Verdana"/>
        </w:rPr>
      </w:pPr>
      <w:r w:rsidRPr="007B02EB">
        <w:rPr>
          <w:rFonts w:ascii="Verdana" w:hAnsi="Verdana"/>
        </w:rPr>
        <w:t xml:space="preserve">Ainsi, </w:t>
      </w:r>
      <w:r w:rsidR="00577DE5" w:rsidRPr="007B02EB">
        <w:rPr>
          <w:rFonts w:ascii="Verdana" w:hAnsi="Verdana"/>
        </w:rPr>
        <w:t xml:space="preserve">tous </w:t>
      </w:r>
      <w:r w:rsidRPr="007B02EB">
        <w:rPr>
          <w:rFonts w:ascii="Verdana" w:hAnsi="Verdana"/>
        </w:rPr>
        <w:t xml:space="preserve">les salariés </w:t>
      </w:r>
      <w:r w:rsidR="00577DE5" w:rsidRPr="007B02EB">
        <w:rPr>
          <w:rFonts w:ascii="Verdana" w:hAnsi="Verdana"/>
        </w:rPr>
        <w:t>d’EDF ENR PWT liés par un contrat de travail à la date de signature de la présente décision, à savoir les salariés en CDI, en CDD et les alternants</w:t>
      </w:r>
      <w:r w:rsidR="00577DE5" w:rsidRPr="007B02EB">
        <w:rPr>
          <w:rStyle w:val="Appelnotedebasdep"/>
          <w:rFonts w:ascii="Verdana" w:hAnsi="Verdana"/>
        </w:rPr>
        <w:footnoteReference w:id="3"/>
      </w:r>
      <w:r w:rsidR="00333968" w:rsidRPr="007B02EB">
        <w:rPr>
          <w:rFonts w:ascii="Verdana" w:hAnsi="Verdana"/>
        </w:rPr>
        <w:t xml:space="preserve"> bénéficieront sur paie du mois de janvier 2023</w:t>
      </w:r>
      <w:r w:rsidR="007B2ABC" w:rsidRPr="007B02EB">
        <w:rPr>
          <w:rFonts w:ascii="Verdana" w:hAnsi="Verdana"/>
        </w:rPr>
        <w:t xml:space="preserve"> d’une prime qui s’élève à 1,5% du salaire de base reconstitué temps plein (13ème mois inclus) sans pouvoir être inférieure à 600€ nets</w:t>
      </w:r>
      <w:r w:rsidR="00A56542" w:rsidRPr="007B02EB">
        <w:rPr>
          <w:rStyle w:val="Appelnotedebasdep"/>
          <w:rFonts w:ascii="Verdana" w:hAnsi="Verdana"/>
        </w:rPr>
        <w:footnoteReference w:id="4"/>
      </w:r>
      <w:r w:rsidR="007B2ABC" w:rsidRPr="007B02EB">
        <w:rPr>
          <w:rFonts w:ascii="Verdana" w:hAnsi="Verdana"/>
        </w:rPr>
        <w:t>.</w:t>
      </w:r>
    </w:p>
    <w:p w14:paraId="6BE73C34" w14:textId="77777777" w:rsidP="007B02EB" w:rsidR="009A63E1" w:rsidRDefault="009A63E1" w:rsidRPr="007B02EB">
      <w:pPr>
        <w:spacing w:line="360" w:lineRule="auto"/>
        <w:jc w:val="both"/>
        <w:rPr>
          <w:rFonts w:ascii="Verdana" w:cs="Times New Roman" w:eastAsia="Times New Roman" w:hAnsi="Verdana"/>
          <w:b/>
          <w:bCs/>
        </w:rPr>
      </w:pPr>
    </w:p>
    <w:p w14:paraId="13B4B99E" w14:textId="30633983" w:rsidP="007B02EB" w:rsidR="009479A4" w:rsidRDefault="009479A4" w:rsidRPr="007B02EB">
      <w:pPr>
        <w:spacing w:line="360" w:lineRule="auto"/>
        <w:jc w:val="both"/>
        <w:rPr>
          <w:rFonts w:ascii="Verdana" w:cs="Times New Roman" w:eastAsia="Times New Roman" w:hAnsi="Verdana"/>
          <w:b/>
          <w:bCs/>
        </w:rPr>
      </w:pPr>
      <w:r w:rsidRPr="007B02EB">
        <w:rPr>
          <w:rFonts w:ascii="Verdana" w:cs="Times New Roman" w:eastAsia="Times New Roman" w:hAnsi="Verdana"/>
          <w:b/>
          <w:bCs/>
        </w:rPr>
        <w:t xml:space="preserve">ARTICLE </w:t>
      </w:r>
      <w:r w:rsidR="00A56542" w:rsidRPr="007B02EB">
        <w:rPr>
          <w:rFonts w:ascii="Verdana" w:cs="Times New Roman" w:eastAsia="Times New Roman" w:hAnsi="Verdana"/>
          <w:b/>
          <w:bCs/>
        </w:rPr>
        <w:t>6</w:t>
      </w:r>
      <w:r w:rsidRPr="007B02EB">
        <w:rPr>
          <w:rFonts w:ascii="Verdana" w:cs="Times New Roman" w:eastAsia="Times New Roman" w:hAnsi="Verdana"/>
          <w:b/>
          <w:bCs/>
        </w:rPr>
        <w:t xml:space="preserve"> – Revalorisation d</w:t>
      </w:r>
      <w:r w:rsidR="00A93BF0" w:rsidRPr="007B02EB">
        <w:rPr>
          <w:rFonts w:ascii="Verdana" w:cs="Times New Roman" w:eastAsia="Times New Roman" w:hAnsi="Verdana"/>
          <w:b/>
          <w:bCs/>
        </w:rPr>
        <w:t xml:space="preserve">u ticket restaurant et des paniers </w:t>
      </w:r>
    </w:p>
    <w:p w14:paraId="05D47658" w14:textId="610FBCFE" w:rsidP="007B02EB" w:rsidR="002C089A" w:rsidRDefault="009479A4" w:rsidRPr="007B02EB">
      <w:pPr>
        <w:spacing w:line="360" w:lineRule="auto"/>
        <w:jc w:val="both"/>
        <w:rPr>
          <w:rFonts w:ascii="Verdana" w:cs="Times New Roman" w:eastAsia="Times New Roman" w:hAnsi="Verdana"/>
        </w:rPr>
      </w:pPr>
      <w:r w:rsidRPr="007B02EB">
        <w:rPr>
          <w:rFonts w:ascii="Verdana" w:cs="Times New Roman" w:eastAsia="Times New Roman" w:hAnsi="Verdana"/>
        </w:rPr>
        <w:t xml:space="preserve">A compter du </w:t>
      </w:r>
      <w:r w:rsidR="00A93BF0" w:rsidRPr="007B02EB">
        <w:rPr>
          <w:rFonts w:ascii="Verdana" w:cs="Times New Roman" w:eastAsia="Times New Roman" w:hAnsi="Verdana"/>
        </w:rPr>
        <w:t>1</w:t>
      </w:r>
      <w:r w:rsidR="00A93BF0" w:rsidRPr="007B02EB">
        <w:rPr>
          <w:rFonts w:ascii="Verdana" w:cs="Times New Roman" w:eastAsia="Times New Roman" w:hAnsi="Verdana"/>
          <w:vertAlign w:val="superscript"/>
        </w:rPr>
        <w:t>er</w:t>
      </w:r>
      <w:r w:rsidR="00A93BF0" w:rsidRPr="007B02EB">
        <w:rPr>
          <w:rFonts w:ascii="Verdana" w:cs="Times New Roman" w:eastAsia="Times New Roman" w:hAnsi="Verdana"/>
        </w:rPr>
        <w:t xml:space="preserve"> janvier 2023</w:t>
      </w:r>
      <w:r w:rsidR="009329F0">
        <w:rPr>
          <w:rFonts w:ascii="Verdana" w:cs="Times New Roman" w:eastAsia="Times New Roman" w:hAnsi="Verdana"/>
        </w:rPr>
        <w:t xml:space="preserve">, </w:t>
      </w:r>
      <w:r w:rsidR="00A93BF0" w:rsidRPr="007B02EB">
        <w:rPr>
          <w:rFonts w:ascii="Verdana" w:cs="Times New Roman" w:eastAsia="Times New Roman" w:hAnsi="Verdana"/>
        </w:rPr>
        <w:t xml:space="preserve">la valeur faciale du ticket restaurant est </w:t>
      </w:r>
      <w:r w:rsidR="002F780E" w:rsidRPr="007B02EB">
        <w:rPr>
          <w:rFonts w:ascii="Verdana" w:cs="Times New Roman" w:eastAsia="Times New Roman" w:hAnsi="Verdana"/>
        </w:rPr>
        <w:t xml:space="preserve">augmentée et passe de </w:t>
      </w:r>
      <w:r w:rsidR="00C443AF" w:rsidRPr="007B02EB">
        <w:rPr>
          <w:rFonts w:ascii="Verdana" w:cs="Times New Roman" w:eastAsia="Times New Roman" w:hAnsi="Verdana"/>
        </w:rPr>
        <w:t xml:space="preserve">8,90€ à </w:t>
      </w:r>
      <w:r w:rsidR="008867AA">
        <w:rPr>
          <w:rFonts w:ascii="Verdana" w:cs="Times New Roman" w:eastAsia="Times New Roman" w:hAnsi="Verdana"/>
        </w:rPr>
        <w:t>10</w:t>
      </w:r>
      <w:r w:rsidR="002C089A" w:rsidRPr="00125B70">
        <w:rPr>
          <w:rFonts w:ascii="Verdana" w:cs="Times New Roman" w:eastAsia="Times New Roman" w:hAnsi="Verdana"/>
        </w:rPr>
        <w:t>€</w:t>
      </w:r>
      <w:r w:rsidR="00E21AB3" w:rsidRPr="00125B70">
        <w:rPr>
          <w:rFonts w:ascii="Verdana" w:cs="Times New Roman" w:eastAsia="Times New Roman" w:hAnsi="Verdana"/>
        </w:rPr>
        <w:t>. La prise en charge de l’employeur passe donc de 5,34€ à</w:t>
      </w:r>
      <w:r w:rsidR="002C089A" w:rsidRPr="00125B70">
        <w:rPr>
          <w:rFonts w:ascii="Verdana" w:cs="Times New Roman" w:eastAsia="Times New Roman" w:hAnsi="Verdana"/>
        </w:rPr>
        <w:t xml:space="preserve"> </w:t>
      </w:r>
      <w:r w:rsidR="00125B70" w:rsidRPr="00125B70">
        <w:rPr>
          <w:rFonts w:ascii="Verdana" w:cs="Times New Roman" w:eastAsia="Times New Roman" w:hAnsi="Verdana"/>
        </w:rPr>
        <w:t>6</w:t>
      </w:r>
      <w:r w:rsidR="002F780E" w:rsidRPr="00125B70">
        <w:rPr>
          <w:rFonts w:ascii="Verdana" w:cs="Times New Roman" w:eastAsia="Times New Roman" w:hAnsi="Verdana"/>
        </w:rPr>
        <w:t>€.</w:t>
      </w:r>
      <w:r w:rsidR="00824AD7" w:rsidRPr="00125B70">
        <w:rPr>
          <w:rFonts w:ascii="Verdana" w:cs="Times New Roman" w:eastAsia="Times New Roman" w:hAnsi="Verdana"/>
        </w:rPr>
        <w:t xml:space="preserve"> </w:t>
      </w:r>
      <w:r w:rsidR="00DA3573" w:rsidRPr="00125B70">
        <w:rPr>
          <w:rFonts w:ascii="Verdana" w:cs="Times New Roman" w:eastAsia="Times New Roman" w:hAnsi="Verdana"/>
        </w:rPr>
        <w:t>Il s’agit des t</w:t>
      </w:r>
      <w:r w:rsidR="00824AD7" w:rsidRPr="00125B70">
        <w:rPr>
          <w:rFonts w:ascii="Verdana" w:cs="Times New Roman" w:eastAsia="Times New Roman" w:hAnsi="Verdana"/>
        </w:rPr>
        <w:t>icket</w:t>
      </w:r>
      <w:r w:rsidR="00DA3573" w:rsidRPr="00125B70">
        <w:rPr>
          <w:rFonts w:ascii="Verdana" w:cs="Times New Roman" w:eastAsia="Times New Roman" w:hAnsi="Verdana"/>
        </w:rPr>
        <w:t>s</w:t>
      </w:r>
      <w:r w:rsidR="00824AD7" w:rsidRPr="00125B70">
        <w:rPr>
          <w:rFonts w:ascii="Verdana" w:cs="Times New Roman" w:eastAsia="Times New Roman" w:hAnsi="Verdana"/>
        </w:rPr>
        <w:t xml:space="preserve"> </w:t>
      </w:r>
      <w:r w:rsidR="00686559">
        <w:rPr>
          <w:rFonts w:ascii="Verdana" w:cs="Times New Roman" w:eastAsia="Times New Roman" w:hAnsi="Verdana"/>
        </w:rPr>
        <w:t xml:space="preserve">restaurant </w:t>
      </w:r>
      <w:r w:rsidR="00824AD7" w:rsidRPr="00125B70">
        <w:rPr>
          <w:rFonts w:ascii="Verdana" w:cs="Times New Roman" w:eastAsia="Times New Roman" w:hAnsi="Verdana"/>
        </w:rPr>
        <w:t>acquis à partir du 1</w:t>
      </w:r>
      <w:r w:rsidR="00824AD7" w:rsidRPr="00125B70">
        <w:rPr>
          <w:rFonts w:ascii="Verdana" w:cs="Times New Roman" w:eastAsia="Times New Roman" w:hAnsi="Verdana"/>
          <w:vertAlign w:val="superscript"/>
        </w:rPr>
        <w:t>er</w:t>
      </w:r>
      <w:r w:rsidR="00824AD7" w:rsidRPr="00125B70">
        <w:rPr>
          <w:rFonts w:ascii="Verdana" w:cs="Times New Roman" w:eastAsia="Times New Roman" w:hAnsi="Verdana"/>
        </w:rPr>
        <w:t xml:space="preserve"> janvier</w:t>
      </w:r>
      <w:r w:rsidR="00DA3573" w:rsidRPr="00125B70">
        <w:rPr>
          <w:rFonts w:ascii="Verdana" w:cs="Times New Roman" w:eastAsia="Times New Roman" w:hAnsi="Verdana"/>
        </w:rPr>
        <w:t xml:space="preserve"> 2023 et qui seront donc pris en compte </w:t>
      </w:r>
      <w:r w:rsidR="00824AD7" w:rsidRPr="00125B70">
        <w:rPr>
          <w:rFonts w:ascii="Verdana" w:cs="Times New Roman" w:eastAsia="Times New Roman" w:hAnsi="Verdana"/>
        </w:rPr>
        <w:t>sur</w:t>
      </w:r>
      <w:r w:rsidR="00DA3573" w:rsidRPr="00125B70">
        <w:rPr>
          <w:rFonts w:ascii="Verdana" w:cs="Times New Roman" w:eastAsia="Times New Roman" w:hAnsi="Verdana"/>
        </w:rPr>
        <w:t xml:space="preserve"> la</w:t>
      </w:r>
      <w:r w:rsidR="00824AD7" w:rsidRPr="00125B70">
        <w:rPr>
          <w:rFonts w:ascii="Verdana" w:cs="Times New Roman" w:eastAsia="Times New Roman" w:hAnsi="Verdana"/>
        </w:rPr>
        <w:t xml:space="preserve"> paie de février</w:t>
      </w:r>
      <w:r w:rsidR="00DA3573" w:rsidRPr="00125B70">
        <w:rPr>
          <w:rFonts w:ascii="Verdana" w:cs="Times New Roman" w:eastAsia="Times New Roman" w:hAnsi="Verdana"/>
        </w:rPr>
        <w:t xml:space="preserve"> 2023</w:t>
      </w:r>
      <w:r w:rsidR="00824AD7" w:rsidRPr="00125B70">
        <w:rPr>
          <w:rFonts w:ascii="Verdana" w:cs="Times New Roman" w:eastAsia="Times New Roman" w:hAnsi="Verdana"/>
        </w:rPr>
        <w:t>.</w:t>
      </w:r>
      <w:r w:rsidR="00A30759">
        <w:rPr>
          <w:rFonts w:ascii="Verdana" w:cs="Times New Roman" w:eastAsia="Times New Roman" w:hAnsi="Verdana"/>
        </w:rPr>
        <w:t xml:space="preserve"> La répartition de la prise en charge reste la même à savoir 60% à la charge de l’employeur et 40% à la charge du salarié.</w:t>
      </w:r>
    </w:p>
    <w:p w14:paraId="7198C529" w14:textId="5CD70537" w:rsidP="007B02EB" w:rsidR="00C443AF" w:rsidRDefault="00E21AB3" w:rsidRPr="007B02EB">
      <w:pPr>
        <w:spacing w:line="360" w:lineRule="auto"/>
        <w:jc w:val="both"/>
        <w:rPr>
          <w:rFonts w:ascii="Verdana" w:cs="Times New Roman" w:eastAsia="Times New Roman" w:hAnsi="Verdana"/>
        </w:rPr>
      </w:pPr>
      <w:r>
        <w:rPr>
          <w:rFonts w:ascii="Verdana" w:cs="Times New Roman" w:eastAsia="Times New Roman" w:hAnsi="Verdana"/>
        </w:rPr>
        <w:t>A compter du 1</w:t>
      </w:r>
      <w:r w:rsidRPr="00E21AB3">
        <w:rPr>
          <w:rFonts w:ascii="Verdana" w:cs="Times New Roman" w:eastAsia="Times New Roman" w:hAnsi="Verdana"/>
          <w:vertAlign w:val="superscript"/>
        </w:rPr>
        <w:t>er</w:t>
      </w:r>
      <w:r>
        <w:rPr>
          <w:rFonts w:ascii="Verdana" w:cs="Times New Roman" w:eastAsia="Times New Roman" w:hAnsi="Verdana"/>
        </w:rPr>
        <w:t xml:space="preserve"> janvier 2023, l</w:t>
      </w:r>
      <w:r w:rsidR="00C443AF" w:rsidRPr="007B02EB">
        <w:rPr>
          <w:rFonts w:ascii="Verdana" w:cs="Times New Roman" w:eastAsia="Times New Roman" w:hAnsi="Verdana"/>
        </w:rPr>
        <w:t xml:space="preserve">e panier de jour passe de 5,34€ à </w:t>
      </w:r>
      <w:r w:rsidR="00125B70">
        <w:rPr>
          <w:rFonts w:ascii="Verdana" w:cs="Times New Roman" w:eastAsia="Times New Roman" w:hAnsi="Verdana"/>
        </w:rPr>
        <w:t>6</w:t>
      </w:r>
      <w:r w:rsidR="00C443AF" w:rsidRPr="007B02EB">
        <w:rPr>
          <w:rFonts w:ascii="Verdana" w:cs="Times New Roman" w:eastAsia="Times New Roman" w:hAnsi="Verdana"/>
        </w:rPr>
        <w:t>€.</w:t>
      </w:r>
    </w:p>
    <w:p w14:paraId="0CBFFB73" w14:textId="091EF3D7" w:rsidP="007B02EB" w:rsidR="00C443AF" w:rsidRDefault="00C443AF" w:rsidRPr="007B02EB">
      <w:pPr>
        <w:spacing w:line="360" w:lineRule="auto"/>
        <w:jc w:val="both"/>
        <w:rPr>
          <w:rFonts w:ascii="Verdana" w:cs="Times New Roman" w:eastAsia="Times New Roman" w:hAnsi="Verdana"/>
        </w:rPr>
      </w:pPr>
      <w:r w:rsidRPr="007B02EB">
        <w:rPr>
          <w:rFonts w:ascii="Verdana" w:cs="Times New Roman" w:eastAsia="Times New Roman" w:hAnsi="Verdana"/>
        </w:rPr>
        <w:t>Le panier de nuit</w:t>
      </w:r>
      <w:r w:rsidR="007512E5">
        <w:rPr>
          <w:rFonts w:ascii="Verdana" w:cs="Times New Roman" w:eastAsia="Times New Roman" w:hAnsi="Verdana"/>
        </w:rPr>
        <w:t>,</w:t>
      </w:r>
      <w:r w:rsidRPr="007B02EB">
        <w:rPr>
          <w:rFonts w:ascii="Verdana" w:cs="Times New Roman" w:eastAsia="Times New Roman" w:hAnsi="Verdana"/>
        </w:rPr>
        <w:t xml:space="preserve"> aujourd’hui à 6,6</w:t>
      </w:r>
      <w:r w:rsidR="00ED7E64" w:rsidRPr="007B02EB">
        <w:rPr>
          <w:rFonts w:ascii="Verdana" w:cs="Times New Roman" w:eastAsia="Times New Roman" w:hAnsi="Verdana"/>
        </w:rPr>
        <w:t>9€</w:t>
      </w:r>
      <w:r w:rsidR="007512E5">
        <w:rPr>
          <w:rFonts w:ascii="Verdana" w:cs="Times New Roman" w:eastAsia="Times New Roman" w:hAnsi="Verdana"/>
        </w:rPr>
        <w:t>,</w:t>
      </w:r>
      <w:r w:rsidR="00ED7E64" w:rsidRPr="007B02EB">
        <w:rPr>
          <w:rFonts w:ascii="Verdana" w:cs="Times New Roman" w:eastAsia="Times New Roman" w:hAnsi="Verdana"/>
        </w:rPr>
        <w:t xml:space="preserve"> suit la revalorisation prévue par la Convention collective de la Métallurgie.</w:t>
      </w:r>
      <w:r w:rsidR="00682AF6">
        <w:rPr>
          <w:rFonts w:ascii="Verdana" w:cs="Times New Roman" w:eastAsia="Times New Roman" w:hAnsi="Verdana"/>
        </w:rPr>
        <w:t xml:space="preserve"> </w:t>
      </w:r>
    </w:p>
    <w:p w14:paraId="1B17FFF5" w14:textId="7BFBE6DC" w:rsidR="00CE7E9B" w:rsidRDefault="00CE7E9B">
      <w:pPr>
        <w:rPr>
          <w:rFonts w:ascii="Verdana" w:cs="Times New Roman" w:eastAsia="Times New Roman" w:hAnsi="Verdana"/>
          <w:b/>
          <w:bCs/>
        </w:rPr>
      </w:pPr>
    </w:p>
    <w:p w14:paraId="41C12C59" w14:textId="5B8BBE7F" w:rsidP="007B02EB" w:rsidR="009479A4" w:rsidRDefault="009479A4" w:rsidRPr="007B02EB">
      <w:pPr>
        <w:spacing w:line="360" w:lineRule="auto"/>
        <w:jc w:val="both"/>
        <w:rPr>
          <w:rFonts w:ascii="Verdana" w:cs="Times New Roman" w:eastAsia="Times New Roman" w:hAnsi="Verdana"/>
          <w:b/>
          <w:bCs/>
        </w:rPr>
      </w:pPr>
      <w:r w:rsidRPr="007B02EB">
        <w:rPr>
          <w:rFonts w:ascii="Verdana" w:cs="Times New Roman" w:eastAsia="Times New Roman" w:hAnsi="Verdana"/>
          <w:b/>
          <w:bCs/>
        </w:rPr>
        <w:t xml:space="preserve">ARTICLE </w:t>
      </w:r>
      <w:r w:rsidR="00570C21">
        <w:rPr>
          <w:rFonts w:ascii="Verdana" w:cs="Times New Roman" w:eastAsia="Times New Roman" w:hAnsi="Verdana"/>
          <w:b/>
          <w:bCs/>
        </w:rPr>
        <w:t xml:space="preserve">7 </w:t>
      </w:r>
      <w:r w:rsidRPr="007B02EB">
        <w:rPr>
          <w:rFonts w:ascii="Verdana" w:cs="Times New Roman" w:eastAsia="Times New Roman" w:hAnsi="Verdana"/>
          <w:b/>
          <w:bCs/>
        </w:rPr>
        <w:t>– Epargne salariale et retraite</w:t>
      </w:r>
    </w:p>
    <w:p w14:paraId="71593867" w14:textId="4899E5BB" w:rsidP="007B02EB" w:rsidR="009479A4" w:rsidRDefault="00E164CB" w:rsidRPr="00E164CB">
      <w:pPr>
        <w:spacing w:line="360" w:lineRule="auto"/>
        <w:jc w:val="both"/>
        <w:rPr>
          <w:rFonts w:ascii="Verdana" w:cs="Times New Roman" w:eastAsia="Times New Roman" w:hAnsi="Verdana"/>
        </w:rPr>
      </w:pPr>
      <w:r w:rsidRPr="00E164CB">
        <w:rPr>
          <w:rFonts w:ascii="Verdana" w:cs="Times New Roman" w:eastAsia="Times New Roman" w:hAnsi="Verdana"/>
        </w:rPr>
        <w:t xml:space="preserve">Un avenant n°3 à l'accord d'intéressement pour la période triennale 2021-2023 sera négocié pour une entrée en vigueur au plus tard au </w:t>
      </w:r>
      <w:r>
        <w:rPr>
          <w:rFonts w:ascii="Verdana" w:cs="Times New Roman" w:eastAsia="Times New Roman" w:hAnsi="Verdana"/>
        </w:rPr>
        <w:t>30</w:t>
      </w:r>
      <w:r w:rsidRPr="00E164CB">
        <w:rPr>
          <w:rFonts w:ascii="Verdana" w:cs="Times New Roman" w:eastAsia="Times New Roman" w:hAnsi="Verdana"/>
        </w:rPr>
        <w:t xml:space="preserve"> juin</w:t>
      </w:r>
      <w:r>
        <w:rPr>
          <w:rFonts w:ascii="Verdana" w:cs="Times New Roman" w:eastAsia="Times New Roman" w:hAnsi="Verdana"/>
        </w:rPr>
        <w:t xml:space="preserve"> 2023</w:t>
      </w:r>
      <w:r w:rsidRPr="00E164CB">
        <w:rPr>
          <w:rFonts w:ascii="Verdana" w:cs="Times New Roman" w:eastAsia="Times New Roman" w:hAnsi="Verdana"/>
        </w:rPr>
        <w:t>.</w:t>
      </w:r>
    </w:p>
    <w:p w14:paraId="1DEF1241" w14:textId="77777777" w:rsidP="007B02EB" w:rsidR="00450B2E" w:rsidRDefault="00450B2E">
      <w:pPr>
        <w:spacing w:line="360" w:lineRule="auto"/>
        <w:jc w:val="both"/>
        <w:rPr>
          <w:rFonts w:ascii="Verdana" w:cs="Times New Roman" w:eastAsia="Times New Roman" w:hAnsi="Verdana"/>
          <w:b/>
          <w:bCs/>
        </w:rPr>
      </w:pPr>
    </w:p>
    <w:p w14:paraId="06D5B02C" w14:textId="0BD8F9AD" w:rsidP="007B02EB" w:rsidR="009479A4" w:rsidRDefault="009479A4" w:rsidRPr="007B02EB">
      <w:pPr>
        <w:spacing w:line="360" w:lineRule="auto"/>
        <w:jc w:val="both"/>
        <w:rPr>
          <w:rFonts w:ascii="Verdana" w:cs="Times New Roman" w:eastAsia="Times New Roman" w:hAnsi="Verdana"/>
          <w:b/>
          <w:bCs/>
        </w:rPr>
      </w:pPr>
      <w:r w:rsidRPr="007B02EB">
        <w:rPr>
          <w:rFonts w:ascii="Verdana" w:cs="Times New Roman" w:eastAsia="Times New Roman" w:hAnsi="Verdana"/>
          <w:b/>
          <w:bCs/>
        </w:rPr>
        <w:t xml:space="preserve">ARTICLE 6 – Organisation du temps de travail </w:t>
      </w:r>
    </w:p>
    <w:p w14:paraId="4ED43910" w14:textId="7D4CD082" w:rsidP="007B02EB" w:rsidR="009479A4" w:rsidRDefault="009479A4" w:rsidRPr="007B02EB">
      <w:pPr>
        <w:spacing w:line="360" w:lineRule="auto"/>
        <w:jc w:val="both"/>
        <w:rPr>
          <w:rFonts w:ascii="Verdana" w:cs="Times New Roman" w:eastAsia="Times New Roman" w:hAnsi="Verdana"/>
        </w:rPr>
      </w:pPr>
      <w:r w:rsidRPr="007B02EB">
        <w:rPr>
          <w:rFonts w:ascii="Verdana" w:cs="Times New Roman" w:eastAsia="Times New Roman" w:hAnsi="Verdana"/>
        </w:rPr>
        <w:t>Conformément à l'accord sur l'organisation et l'aménagement du temps de travail du 24 juillet 2014 et son avenant du 18 juillet 2019, les dates de fermetures annuelles et les jours de RTT imposés ont été soumis à l’avis du Comité Social et économique</w:t>
      </w:r>
      <w:r w:rsidR="00C61C7E">
        <w:rPr>
          <w:rFonts w:ascii="Verdana" w:cs="Times New Roman" w:eastAsia="Times New Roman" w:hAnsi="Verdana"/>
        </w:rPr>
        <w:t xml:space="preserve"> le 17 novembre 2022</w:t>
      </w:r>
      <w:r w:rsidRPr="007B02EB">
        <w:rPr>
          <w:rFonts w:ascii="Verdana" w:cs="Times New Roman" w:eastAsia="Times New Roman" w:hAnsi="Verdana"/>
        </w:rPr>
        <w:t>. Les dates qui ont été arrêtées pour l’année 202</w:t>
      </w:r>
      <w:r w:rsidR="0034176B">
        <w:rPr>
          <w:rFonts w:ascii="Verdana" w:cs="Times New Roman" w:eastAsia="Times New Roman" w:hAnsi="Verdana"/>
        </w:rPr>
        <w:t>3</w:t>
      </w:r>
      <w:r w:rsidRPr="007B02EB">
        <w:rPr>
          <w:rFonts w:ascii="Verdana" w:cs="Times New Roman" w:eastAsia="Times New Roman" w:hAnsi="Verdana"/>
        </w:rPr>
        <w:t xml:space="preserve"> figurent dans la note de service 2</w:t>
      </w:r>
      <w:r w:rsidR="0034176B">
        <w:rPr>
          <w:rFonts w:ascii="Verdana" w:cs="Times New Roman" w:eastAsia="Times New Roman" w:hAnsi="Verdana"/>
        </w:rPr>
        <w:t>2</w:t>
      </w:r>
      <w:r w:rsidRPr="007B02EB">
        <w:rPr>
          <w:rFonts w:ascii="Verdana" w:cs="Times New Roman" w:eastAsia="Times New Roman" w:hAnsi="Verdana"/>
        </w:rPr>
        <w:t>-0</w:t>
      </w:r>
      <w:r w:rsidR="00803DB1">
        <w:rPr>
          <w:rFonts w:ascii="Verdana" w:cs="Times New Roman" w:eastAsia="Times New Roman" w:hAnsi="Verdana"/>
        </w:rPr>
        <w:t>4</w:t>
      </w:r>
      <w:r w:rsidRPr="007B02EB">
        <w:rPr>
          <w:rFonts w:ascii="Verdana" w:cs="Times New Roman" w:eastAsia="Times New Roman" w:hAnsi="Verdana"/>
        </w:rPr>
        <w:t xml:space="preserve"> qui a été diffusée à tous les salariés de l’entreprise le</w:t>
      </w:r>
      <w:r w:rsidR="00A54F02">
        <w:rPr>
          <w:rFonts w:ascii="Verdana" w:cs="Times New Roman" w:eastAsia="Times New Roman" w:hAnsi="Verdana"/>
        </w:rPr>
        <w:t xml:space="preserve"> 22 novembre 2022</w:t>
      </w:r>
      <w:r w:rsidRPr="007B02EB">
        <w:rPr>
          <w:rFonts w:ascii="Verdana" w:cs="Times New Roman" w:eastAsia="Times New Roman" w:hAnsi="Verdana"/>
        </w:rPr>
        <w:t>.</w:t>
      </w:r>
    </w:p>
    <w:p w14:paraId="3E9DF3AE" w14:textId="770436D8" w:rsidP="007B02EB" w:rsidR="009479A4" w:rsidRDefault="00A54F02" w:rsidRPr="007B02EB">
      <w:pPr>
        <w:spacing w:line="360" w:lineRule="auto"/>
        <w:jc w:val="both"/>
        <w:rPr>
          <w:rFonts w:ascii="Verdana" w:cs="Times New Roman" w:eastAsia="Times New Roman" w:hAnsi="Verdana"/>
        </w:rPr>
      </w:pPr>
      <w:r>
        <w:rPr>
          <w:rFonts w:ascii="Verdana" w:cs="Times New Roman" w:eastAsia="Times New Roman" w:hAnsi="Verdana"/>
        </w:rPr>
        <w:t>Par ailleurs, l</w:t>
      </w:r>
      <w:r w:rsidR="009479A4" w:rsidRPr="007B02EB">
        <w:rPr>
          <w:rFonts w:ascii="Verdana" w:cs="Times New Roman" w:eastAsia="Times New Roman" w:hAnsi="Verdana"/>
        </w:rPr>
        <w:t xml:space="preserve">es parties </w:t>
      </w:r>
      <w:r>
        <w:rPr>
          <w:rFonts w:ascii="Verdana" w:cs="Times New Roman" w:eastAsia="Times New Roman" w:hAnsi="Verdana"/>
        </w:rPr>
        <w:t xml:space="preserve">signataires </w:t>
      </w:r>
      <w:r w:rsidR="009479A4" w:rsidRPr="007B02EB">
        <w:rPr>
          <w:rFonts w:ascii="Verdana" w:cs="Times New Roman" w:eastAsia="Times New Roman" w:hAnsi="Verdana"/>
        </w:rPr>
        <w:t>souhaitent maintenir pour une année supplémentaire deux mesures qui ont été mises en place à l’occasion de la signature de l’accord NAO de 2020</w:t>
      </w:r>
      <w:r w:rsidR="004B1D1D">
        <w:rPr>
          <w:rFonts w:ascii="Verdana" w:cs="Times New Roman" w:eastAsia="Times New Roman" w:hAnsi="Verdana"/>
        </w:rPr>
        <w:t>.</w:t>
      </w:r>
    </w:p>
    <w:p w14:paraId="2B761878" w14:textId="0054D895" w:rsidP="004B1D1D" w:rsidR="004B1D1D" w:rsidRDefault="004B1D1D" w:rsidRPr="00C61C7E">
      <w:pPr>
        <w:spacing w:line="360" w:lineRule="auto"/>
        <w:ind w:firstLine="708"/>
        <w:jc w:val="both"/>
        <w:rPr>
          <w:rFonts w:ascii="Verdana" w:cs="Times New Roman" w:eastAsia="Times New Roman" w:hAnsi="Verdana"/>
          <w:b/>
          <w:bCs/>
        </w:rPr>
      </w:pPr>
      <w:r w:rsidRPr="00C61C7E">
        <w:rPr>
          <w:rFonts w:ascii="Verdana" w:cs="Times New Roman" w:eastAsia="Times New Roman" w:hAnsi="Verdana"/>
          <w:b/>
          <w:bCs/>
        </w:rPr>
        <w:t>Article 6.1 – Jours pour passation de consigne</w:t>
      </w:r>
      <w:r w:rsidR="00C95DDE">
        <w:rPr>
          <w:rFonts w:ascii="Verdana" w:cs="Times New Roman" w:eastAsia="Times New Roman" w:hAnsi="Verdana"/>
          <w:b/>
          <w:bCs/>
        </w:rPr>
        <w:t>s</w:t>
      </w:r>
    </w:p>
    <w:p w14:paraId="4C9A1E05" w14:textId="73AD1ABE" w:rsidP="0034176B" w:rsidR="009479A4" w:rsidRDefault="00C61C7E" w:rsidRPr="0034176B">
      <w:pPr>
        <w:spacing w:line="360" w:lineRule="auto"/>
        <w:jc w:val="both"/>
        <w:rPr>
          <w:rFonts w:ascii="Verdana" w:cs="Times New Roman" w:eastAsia="Times New Roman" w:hAnsi="Verdana"/>
        </w:rPr>
      </w:pPr>
      <w:r>
        <w:rPr>
          <w:rFonts w:ascii="Verdana" w:cs="Times New Roman" w:eastAsia="Times New Roman" w:hAnsi="Verdana"/>
        </w:rPr>
        <w:t>Ces</w:t>
      </w:r>
      <w:r w:rsidR="009479A4" w:rsidRPr="0034176B">
        <w:rPr>
          <w:rFonts w:ascii="Verdana" w:cs="Times New Roman" w:eastAsia="Times New Roman" w:hAnsi="Verdana"/>
        </w:rPr>
        <w:t xml:space="preserve"> jours </w:t>
      </w:r>
      <w:r>
        <w:rPr>
          <w:rFonts w:ascii="Verdana" w:cs="Times New Roman" w:eastAsia="Times New Roman" w:hAnsi="Verdana"/>
        </w:rPr>
        <w:t xml:space="preserve">sont </w:t>
      </w:r>
      <w:r w:rsidR="009479A4" w:rsidRPr="0034176B">
        <w:rPr>
          <w:rFonts w:ascii="Verdana" w:cs="Times New Roman" w:eastAsia="Times New Roman" w:hAnsi="Verdana"/>
        </w:rPr>
        <w:t>attribués aux techniciens de maintenance des équipes postées (2*8, équipes de</w:t>
      </w:r>
      <w:r w:rsidR="004B1D1D">
        <w:rPr>
          <w:rFonts w:ascii="Verdana" w:cs="Times New Roman" w:eastAsia="Times New Roman" w:hAnsi="Verdana"/>
        </w:rPr>
        <w:t xml:space="preserve"> </w:t>
      </w:r>
      <w:r w:rsidR="009479A4" w:rsidRPr="0034176B">
        <w:rPr>
          <w:rFonts w:ascii="Verdana" w:cs="Times New Roman" w:eastAsia="Times New Roman" w:hAnsi="Verdana"/>
        </w:rPr>
        <w:t>suppléances et équipes de nuits) pour passation des consignes</w:t>
      </w:r>
      <w:r w:rsidR="004B1D1D">
        <w:rPr>
          <w:rFonts w:ascii="Verdana" w:cs="Times New Roman" w:eastAsia="Times New Roman" w:hAnsi="Verdana"/>
        </w:rPr>
        <w:t>.</w:t>
      </w:r>
    </w:p>
    <w:p w14:paraId="4F7E8E6A" w14:textId="7F170385" w:rsidP="007B02EB" w:rsidR="009479A4" w:rsidRDefault="009479A4">
      <w:pPr>
        <w:spacing w:line="360" w:lineRule="auto"/>
        <w:jc w:val="both"/>
        <w:rPr>
          <w:rFonts w:ascii="Verdana" w:cs="Times New Roman" w:eastAsia="Times New Roman" w:hAnsi="Verdana"/>
        </w:rPr>
      </w:pPr>
      <w:r w:rsidRPr="007B02EB">
        <w:rPr>
          <w:rFonts w:ascii="Verdana" w:cs="Times New Roman" w:eastAsia="Times New Roman" w:hAnsi="Verdana"/>
        </w:rPr>
        <w:t xml:space="preserve">En effet, l'entreprise souhaite favoriser la passation des consignes entre techniciens de maintenance d'équipes postées. Ainsi, pour compenser ce temps de travail passé aux échanges d'informations avec leurs homologues des équipes précédentes et suivantes, les techniciens de maintenance des équipes postées pourront se voir attribuer 2 jours de RTT </w:t>
      </w:r>
      <w:r w:rsidRPr="007B02EB">
        <w:rPr>
          <w:rFonts w:ascii="Verdana" w:cs="Times New Roman" w:eastAsia="Times New Roman" w:hAnsi="Verdana"/>
        </w:rPr>
        <w:lastRenderedPageBreak/>
        <w:t>supplémentaires au titre de l’année 202</w:t>
      </w:r>
      <w:r w:rsidR="004C34D1">
        <w:rPr>
          <w:rFonts w:ascii="Verdana" w:cs="Times New Roman" w:eastAsia="Times New Roman" w:hAnsi="Verdana"/>
        </w:rPr>
        <w:t>3</w:t>
      </w:r>
      <w:r w:rsidRPr="007B02EB">
        <w:rPr>
          <w:rFonts w:ascii="Verdana" w:cs="Times New Roman" w:eastAsia="Times New Roman" w:hAnsi="Verdana"/>
        </w:rPr>
        <w:t>.</w:t>
      </w:r>
      <w:r w:rsidR="00E508AB">
        <w:rPr>
          <w:rFonts w:ascii="Verdana" w:cs="Times New Roman" w:eastAsia="Times New Roman" w:hAnsi="Verdana"/>
        </w:rPr>
        <w:t xml:space="preserve"> L’attribution de</w:t>
      </w:r>
      <w:r w:rsidR="00D22233">
        <w:rPr>
          <w:rFonts w:ascii="Verdana" w:cs="Times New Roman" w:eastAsia="Times New Roman" w:hAnsi="Verdana"/>
        </w:rPr>
        <w:t xml:space="preserve"> ces</w:t>
      </w:r>
      <w:r w:rsidRPr="007B02EB">
        <w:rPr>
          <w:rFonts w:ascii="Verdana" w:cs="Times New Roman" w:eastAsia="Times New Roman" w:hAnsi="Verdana"/>
        </w:rPr>
        <w:t xml:space="preserve"> 2 jours de RTT sera soumise à validation managériale. Les managers seront interrogés par le service RH sur la bonne application de cette mesure.</w:t>
      </w:r>
      <w:r w:rsidR="005462AF">
        <w:rPr>
          <w:rFonts w:ascii="Verdana" w:cs="Times New Roman" w:eastAsia="Times New Roman" w:hAnsi="Verdana"/>
        </w:rPr>
        <w:t xml:space="preserve"> </w:t>
      </w:r>
    </w:p>
    <w:p w14:paraId="4C68BE90" w14:textId="39D8A266" w:rsidP="007B02EB" w:rsidR="00D83A8C" w:rsidRDefault="00D83A8C" w:rsidRPr="00D22233">
      <w:pPr>
        <w:spacing w:line="360" w:lineRule="auto"/>
        <w:jc w:val="both"/>
        <w:rPr>
          <w:rFonts w:ascii="Verdana" w:cs="Times New Roman" w:eastAsia="Times New Roman" w:hAnsi="Verdana"/>
        </w:rPr>
      </w:pPr>
      <w:r w:rsidRPr="00D22233">
        <w:rPr>
          <w:rFonts w:ascii="Verdana" w:cs="Times New Roman" w:eastAsia="Times New Roman" w:hAnsi="Verdana"/>
        </w:rPr>
        <w:t xml:space="preserve">Afin </w:t>
      </w:r>
      <w:r w:rsidR="00697AD0" w:rsidRPr="00D22233">
        <w:rPr>
          <w:rFonts w:ascii="Verdana" w:cs="Times New Roman" w:eastAsia="Times New Roman" w:hAnsi="Verdana"/>
        </w:rPr>
        <w:t>de permettre une attribution objective de ces jours</w:t>
      </w:r>
      <w:r w:rsidR="00D22233">
        <w:rPr>
          <w:rFonts w:ascii="Verdana" w:cs="Times New Roman" w:eastAsia="Times New Roman" w:hAnsi="Verdana"/>
        </w:rPr>
        <w:t xml:space="preserve"> par le manager</w:t>
      </w:r>
      <w:r w:rsidRPr="00D22233">
        <w:rPr>
          <w:rFonts w:ascii="Verdana" w:cs="Times New Roman" w:eastAsia="Times New Roman" w:hAnsi="Verdana"/>
        </w:rPr>
        <w:t>, seront mis en place </w:t>
      </w:r>
      <w:r w:rsidR="00D22233">
        <w:rPr>
          <w:rFonts w:ascii="Verdana" w:cs="Times New Roman" w:eastAsia="Times New Roman" w:hAnsi="Verdana"/>
        </w:rPr>
        <w:t xml:space="preserve">deux outils </w:t>
      </w:r>
      <w:r w:rsidRPr="00D22233">
        <w:rPr>
          <w:rFonts w:ascii="Verdana" w:cs="Times New Roman" w:eastAsia="Times New Roman" w:hAnsi="Verdana"/>
        </w:rPr>
        <w:t>:</w:t>
      </w:r>
    </w:p>
    <w:p w14:paraId="27603AFA" w14:textId="6E5F390B" w:rsidP="00D83A8C" w:rsidR="00D83A8C" w:rsidRDefault="00D83A8C" w:rsidRPr="00D22233">
      <w:pPr>
        <w:pStyle w:val="Paragraphedeliste"/>
        <w:numPr>
          <w:ilvl w:val="0"/>
          <w:numId w:val="9"/>
        </w:numPr>
        <w:spacing w:line="360" w:lineRule="auto"/>
        <w:jc w:val="both"/>
        <w:rPr>
          <w:rFonts w:ascii="Verdana" w:cs="Times New Roman" w:eastAsia="Times New Roman" w:hAnsi="Verdana"/>
        </w:rPr>
      </w:pPr>
      <w:r w:rsidRPr="00D22233">
        <w:rPr>
          <w:rFonts w:ascii="Verdana" w:cs="Times New Roman" w:eastAsia="Times New Roman" w:hAnsi="Verdana"/>
        </w:rPr>
        <w:t xml:space="preserve">un bilan </w:t>
      </w:r>
      <w:r w:rsidR="007527AF">
        <w:rPr>
          <w:rFonts w:ascii="Verdana" w:cs="Times New Roman" w:eastAsia="Times New Roman" w:hAnsi="Verdana"/>
        </w:rPr>
        <w:t xml:space="preserve">quantitatif </w:t>
      </w:r>
      <w:r w:rsidRPr="00D22233">
        <w:rPr>
          <w:rFonts w:ascii="Verdana" w:cs="Times New Roman" w:eastAsia="Times New Roman" w:hAnsi="Verdana"/>
        </w:rPr>
        <w:t xml:space="preserve">des heures d’arrivée et de départ </w:t>
      </w:r>
      <w:r w:rsidR="00D22233">
        <w:rPr>
          <w:rFonts w:ascii="Verdana" w:cs="Times New Roman" w:eastAsia="Times New Roman" w:hAnsi="Verdana"/>
        </w:rPr>
        <w:t>extrait</w:t>
      </w:r>
      <w:r w:rsidRPr="00D22233">
        <w:rPr>
          <w:rFonts w:ascii="Verdana" w:cs="Times New Roman" w:eastAsia="Times New Roman" w:hAnsi="Verdana"/>
        </w:rPr>
        <w:t xml:space="preserve"> ADP effectué par le service RH à la fin de l’année</w:t>
      </w:r>
      <w:r w:rsidR="00697AD0" w:rsidRPr="00D22233">
        <w:rPr>
          <w:rFonts w:ascii="Verdana" w:cs="Times New Roman" w:eastAsia="Times New Roman" w:hAnsi="Verdana"/>
        </w:rPr>
        <w:t> ;</w:t>
      </w:r>
    </w:p>
    <w:p w14:paraId="033ADF32" w14:textId="2DFE232E" w:rsidP="00D83A8C" w:rsidR="00D83A8C" w:rsidRDefault="00697AD0" w:rsidRPr="00D22233">
      <w:pPr>
        <w:pStyle w:val="Paragraphedeliste"/>
        <w:numPr>
          <w:ilvl w:val="0"/>
          <w:numId w:val="9"/>
        </w:numPr>
        <w:spacing w:line="360" w:lineRule="auto"/>
        <w:jc w:val="both"/>
        <w:rPr>
          <w:rFonts w:ascii="Verdana" w:cs="Times New Roman" w:eastAsia="Times New Roman" w:hAnsi="Verdana"/>
        </w:rPr>
      </w:pPr>
      <w:r w:rsidRPr="00D22233">
        <w:rPr>
          <w:rFonts w:ascii="Verdana" w:cs="Times New Roman" w:eastAsia="Times New Roman" w:hAnsi="Verdana"/>
        </w:rPr>
        <w:t>un outil</w:t>
      </w:r>
      <w:r w:rsidR="00F77C2E" w:rsidRPr="00D22233">
        <w:rPr>
          <w:rFonts w:ascii="Verdana" w:cs="Times New Roman" w:eastAsia="Times New Roman" w:hAnsi="Verdana"/>
        </w:rPr>
        <w:t xml:space="preserve"> </w:t>
      </w:r>
      <w:r w:rsidR="007527AF">
        <w:rPr>
          <w:rFonts w:ascii="Verdana" w:cs="Times New Roman" w:eastAsia="Times New Roman" w:hAnsi="Verdana"/>
        </w:rPr>
        <w:t>qualitatif</w:t>
      </w:r>
      <w:r w:rsidR="006A6F1C">
        <w:rPr>
          <w:rStyle w:val="Appelnotedebasdep"/>
          <w:rFonts w:ascii="Verdana" w:cs="Times New Roman" w:eastAsia="Times New Roman" w:hAnsi="Verdana"/>
        </w:rPr>
        <w:footnoteReference w:id="5"/>
      </w:r>
      <w:r w:rsidR="007527AF">
        <w:rPr>
          <w:rFonts w:ascii="Verdana" w:cs="Times New Roman" w:eastAsia="Times New Roman" w:hAnsi="Verdana"/>
        </w:rPr>
        <w:t xml:space="preserve"> à </w:t>
      </w:r>
      <w:r w:rsidR="006A6F1C">
        <w:rPr>
          <w:rFonts w:ascii="Verdana" w:cs="Times New Roman" w:eastAsia="Times New Roman" w:hAnsi="Verdana"/>
        </w:rPr>
        <w:t>mettre en place</w:t>
      </w:r>
      <w:r w:rsidR="007527AF">
        <w:rPr>
          <w:rFonts w:ascii="Verdana" w:cs="Times New Roman" w:eastAsia="Times New Roman" w:hAnsi="Verdana"/>
        </w:rPr>
        <w:t xml:space="preserve"> dans les équipes de production permettant </w:t>
      </w:r>
      <w:r w:rsidR="00B46376">
        <w:rPr>
          <w:rFonts w:ascii="Verdana" w:cs="Times New Roman" w:eastAsia="Times New Roman" w:hAnsi="Verdana"/>
        </w:rPr>
        <w:t>aux</w:t>
      </w:r>
      <w:r w:rsidR="007527AF">
        <w:rPr>
          <w:rFonts w:ascii="Verdana" w:cs="Times New Roman" w:eastAsia="Times New Roman" w:hAnsi="Verdana"/>
        </w:rPr>
        <w:t xml:space="preserve"> techniciens de maintenance </w:t>
      </w:r>
      <w:r w:rsidR="00404852">
        <w:rPr>
          <w:rFonts w:ascii="Verdana" w:cs="Times New Roman" w:eastAsia="Times New Roman" w:hAnsi="Verdana"/>
        </w:rPr>
        <w:t>de passer efficacement les consignes.</w:t>
      </w:r>
    </w:p>
    <w:p w14:paraId="452A683A" w14:textId="7CC82F70" w:rsidP="007B02EB" w:rsidR="009479A4" w:rsidRDefault="005E60A3" w:rsidRPr="007B02EB">
      <w:pPr>
        <w:spacing w:line="360" w:lineRule="auto"/>
        <w:jc w:val="both"/>
        <w:rPr>
          <w:rFonts w:ascii="Verdana" w:cs="Times New Roman" w:eastAsia="Times New Roman" w:hAnsi="Verdana"/>
        </w:rPr>
      </w:pPr>
      <w:r>
        <w:rPr>
          <w:rFonts w:ascii="Verdana" w:cs="Times New Roman" w:eastAsia="Times New Roman" w:hAnsi="Verdana"/>
        </w:rPr>
        <w:t xml:space="preserve">Un avenant à l’accord Organisation du temps de travail sera </w:t>
      </w:r>
      <w:r w:rsidR="00651181">
        <w:rPr>
          <w:rFonts w:ascii="Verdana" w:cs="Times New Roman" w:eastAsia="Times New Roman" w:hAnsi="Verdana"/>
        </w:rPr>
        <w:t xml:space="preserve">signé pour pérenniser cette mesure. </w:t>
      </w:r>
    </w:p>
    <w:p w14:paraId="06ED4C3F" w14:textId="062505CB" w:rsidP="006E6616" w:rsidR="009479A4" w:rsidRDefault="006E6616" w:rsidRPr="006E6616">
      <w:pPr>
        <w:spacing w:line="360" w:lineRule="auto"/>
        <w:ind w:left="708"/>
        <w:jc w:val="both"/>
        <w:rPr>
          <w:rFonts w:ascii="Verdana" w:cs="Times New Roman" w:eastAsia="Times New Roman" w:hAnsi="Verdana"/>
          <w:b/>
          <w:bCs/>
        </w:rPr>
      </w:pPr>
      <w:r w:rsidRPr="006E6616">
        <w:rPr>
          <w:rFonts w:ascii="Verdana" w:cs="Times New Roman" w:eastAsia="Times New Roman" w:hAnsi="Verdana"/>
          <w:b/>
          <w:bCs/>
        </w:rPr>
        <w:t>Article 6.2 - Jours</w:t>
      </w:r>
      <w:r w:rsidR="009479A4" w:rsidRPr="006E6616">
        <w:rPr>
          <w:rFonts w:ascii="Verdana" w:cs="Times New Roman" w:eastAsia="Times New Roman" w:hAnsi="Verdana"/>
          <w:b/>
          <w:bCs/>
        </w:rPr>
        <w:t xml:space="preserve"> attribués aux formateurs</w:t>
      </w:r>
    </w:p>
    <w:p w14:paraId="5892B1D3" w14:textId="77777777" w:rsidP="007B02EB" w:rsidR="009479A4" w:rsidRDefault="009479A4">
      <w:pPr>
        <w:spacing w:line="360" w:lineRule="auto"/>
        <w:jc w:val="both"/>
        <w:rPr>
          <w:rFonts w:ascii="Verdana" w:cs="Times New Roman" w:eastAsia="Times New Roman" w:hAnsi="Verdana"/>
        </w:rPr>
      </w:pPr>
      <w:r w:rsidRPr="007B02EB">
        <w:rPr>
          <w:rFonts w:ascii="Verdana" w:cs="Times New Roman" w:eastAsia="Times New Roman" w:hAnsi="Verdana"/>
        </w:rPr>
        <w:t>Il est de la responsabilité de chaque salarié de former un nouvel arrivant au poste de travail pour lequel il est lui-même habilité. Ce temps de formation peut être conséquent selon la provenance du nouvel arrivant ou de la technicité de l'emploi. Lors d'un PV de CE en date du 4 septembre 2018 l'entreprise a octroyé des journées de congés supplémentaires afin de compenser l'investissement des formateurs pendant le projet de transformation. L'entreprise souhaite poursuivre cette mesure et accorde 1 jour de CET par mois entier de formation dans la limite de 5 jours/an pour chaque formateur missionné par le RUAP et ayant réalisé la formation « formateur ». La formation du nouvel arrivant doit être encadré selon le dispositif en vigueur (réalisation des questionnaires, tests, habilitations...). Les jours seront attribués soit à la fin de la formation si celle-ci dure moins de 5 mois, soit au bout de 5 mois de formation si celle-ci est plus longue.</w:t>
      </w:r>
    </w:p>
    <w:p w14:paraId="36B3A64D" w14:textId="77777777" w:rsidP="007B02EB" w:rsidR="00301801" w:rsidRDefault="00301801" w:rsidRPr="007B02EB">
      <w:pPr>
        <w:spacing w:line="360" w:lineRule="auto"/>
        <w:jc w:val="both"/>
        <w:rPr>
          <w:rFonts w:ascii="Verdana" w:cs="Times New Roman" w:eastAsia="Times New Roman" w:hAnsi="Verdana"/>
        </w:rPr>
      </w:pPr>
    </w:p>
    <w:p w14:paraId="0EBCDA8D" w14:textId="25E89C05" w:rsidP="00301801" w:rsidR="009479A4" w:rsidRDefault="00301801">
      <w:pPr>
        <w:spacing w:line="360" w:lineRule="auto"/>
        <w:ind w:left="708"/>
        <w:jc w:val="both"/>
        <w:rPr>
          <w:rFonts w:ascii="Verdana" w:cs="Times New Roman" w:eastAsia="Times New Roman" w:hAnsi="Verdana"/>
          <w:b/>
          <w:bCs/>
        </w:rPr>
      </w:pPr>
      <w:r w:rsidRPr="00301801">
        <w:rPr>
          <w:rFonts w:ascii="Verdana" w:cs="Times New Roman" w:eastAsia="Times New Roman" w:hAnsi="Verdana"/>
          <w:b/>
          <w:bCs/>
        </w:rPr>
        <w:t>Article 6.3 – Forfait jour des cadres</w:t>
      </w:r>
    </w:p>
    <w:p w14:paraId="54ACA5F2" w14:textId="636666AA" w:rsidP="00301801" w:rsidR="00301801" w:rsidRDefault="00301801" w:rsidRPr="00301801">
      <w:pPr>
        <w:spacing w:line="360" w:lineRule="auto"/>
        <w:jc w:val="both"/>
        <w:rPr>
          <w:rFonts w:ascii="Verdana" w:cs="Times New Roman" w:eastAsia="Times New Roman" w:hAnsi="Verdana"/>
        </w:rPr>
      </w:pPr>
      <w:r w:rsidRPr="00301801">
        <w:rPr>
          <w:rFonts w:ascii="Verdana" w:cs="Times New Roman" w:eastAsia="Times New Roman" w:hAnsi="Verdana"/>
        </w:rPr>
        <w:t xml:space="preserve">Les parties signataires conviennent </w:t>
      </w:r>
      <w:r w:rsidR="00203ACF">
        <w:rPr>
          <w:rFonts w:ascii="Verdana" w:cs="Times New Roman" w:eastAsia="Times New Roman" w:hAnsi="Verdana"/>
        </w:rPr>
        <w:t>de passer le forfait jour des cadres à 214 jours contre 215 jours aujourd’hui.</w:t>
      </w:r>
      <w:r w:rsidR="008A434C">
        <w:rPr>
          <w:rFonts w:ascii="Verdana" w:cs="Times New Roman" w:eastAsia="Times New Roman" w:hAnsi="Verdana"/>
        </w:rPr>
        <w:t xml:space="preserve"> Un avenant à l’Accord sur l’organisation du temps de travail sera signé spécifiquement sur ce point.</w:t>
      </w:r>
    </w:p>
    <w:p w14:paraId="00554A3D" w14:textId="77777777" w:rsidP="007B02EB" w:rsidR="00301801" w:rsidRDefault="00301801">
      <w:pPr>
        <w:spacing w:line="360" w:lineRule="auto"/>
        <w:jc w:val="both"/>
        <w:rPr>
          <w:rFonts w:ascii="Verdana" w:cs="Times New Roman" w:eastAsia="Times New Roman" w:hAnsi="Verdana"/>
          <w:b/>
          <w:bCs/>
        </w:rPr>
      </w:pPr>
    </w:p>
    <w:p w14:paraId="7E19001A" w14:textId="24FFB1D0" w:rsidP="007B02EB" w:rsidR="009479A4" w:rsidRDefault="009479A4" w:rsidRPr="007B02EB">
      <w:pPr>
        <w:spacing w:line="360" w:lineRule="auto"/>
        <w:jc w:val="both"/>
        <w:rPr>
          <w:rFonts w:ascii="Verdana" w:cs="Times New Roman" w:eastAsia="Times New Roman" w:hAnsi="Verdana"/>
          <w:b/>
          <w:bCs/>
        </w:rPr>
      </w:pPr>
      <w:r w:rsidRPr="007B02EB">
        <w:rPr>
          <w:rFonts w:ascii="Verdana" w:cs="Times New Roman" w:eastAsia="Times New Roman" w:hAnsi="Verdana"/>
          <w:b/>
          <w:bCs/>
        </w:rPr>
        <w:t xml:space="preserve">ARTICLE 7 – </w:t>
      </w:r>
      <w:r w:rsidR="00853D2C">
        <w:rPr>
          <w:rFonts w:ascii="Verdana" w:cs="Times New Roman" w:eastAsia="Times New Roman" w:hAnsi="Verdana"/>
          <w:b/>
          <w:bCs/>
        </w:rPr>
        <w:t>Lutte contre les agissements sexistes et sexuels</w:t>
      </w:r>
    </w:p>
    <w:p w14:paraId="2025DE15" w14:textId="3377E68E" w:rsidP="007B02EB" w:rsidR="009479A4" w:rsidRDefault="007D604C" w:rsidRPr="007B02EB">
      <w:pPr>
        <w:spacing w:line="360" w:lineRule="auto"/>
        <w:jc w:val="both"/>
        <w:rPr>
          <w:rFonts w:ascii="Verdana" w:cs="Times New Roman" w:eastAsia="Times New Roman" w:hAnsi="Verdana"/>
        </w:rPr>
      </w:pPr>
      <w:r>
        <w:rPr>
          <w:rFonts w:ascii="Verdana" w:cs="Times New Roman" w:eastAsia="Times New Roman" w:hAnsi="Verdana"/>
        </w:rPr>
        <w:lastRenderedPageBreak/>
        <w:t>Les signataires font de la lutte contre les agissements sexistes et sexuels un sujet prioritaire dans l’entreprise</w:t>
      </w:r>
      <w:r w:rsidR="00CC7BB5">
        <w:rPr>
          <w:rFonts w:ascii="Verdana" w:cs="Times New Roman" w:eastAsia="Times New Roman" w:hAnsi="Verdana"/>
        </w:rPr>
        <w:t>. Afin de sensibiliser chaque salarié et manager à ce</w:t>
      </w:r>
      <w:r w:rsidR="006560FC">
        <w:rPr>
          <w:rFonts w:ascii="Verdana" w:cs="Times New Roman" w:eastAsia="Times New Roman" w:hAnsi="Verdana"/>
        </w:rPr>
        <w:t xml:space="preserve"> sujet </w:t>
      </w:r>
      <w:r w:rsidR="004D7DBF">
        <w:rPr>
          <w:rFonts w:ascii="Verdana" w:cs="Times New Roman" w:eastAsia="Times New Roman" w:hAnsi="Verdana"/>
        </w:rPr>
        <w:t>dans le but</w:t>
      </w:r>
      <w:r w:rsidR="006560FC">
        <w:rPr>
          <w:rFonts w:ascii="Verdana" w:cs="Times New Roman" w:eastAsia="Times New Roman" w:hAnsi="Verdana"/>
        </w:rPr>
        <w:t xml:space="preserve"> de pouvoir agir </w:t>
      </w:r>
      <w:r w:rsidR="001A5176">
        <w:rPr>
          <w:rFonts w:ascii="Verdana" w:cs="Times New Roman" w:eastAsia="Times New Roman" w:hAnsi="Verdana"/>
        </w:rPr>
        <w:t>aussi bien dans la sphère professionnelle que dans la sphère privée</w:t>
      </w:r>
      <w:r w:rsidR="00CC7BB5">
        <w:rPr>
          <w:rFonts w:ascii="Verdana" w:cs="Times New Roman" w:eastAsia="Times New Roman" w:hAnsi="Verdana"/>
        </w:rPr>
        <w:t>, une formation/sensibilisation sera organisée au cours de l’année 2023</w:t>
      </w:r>
      <w:r w:rsidR="004D7DBF">
        <w:rPr>
          <w:rFonts w:ascii="Verdana" w:cs="Times New Roman" w:eastAsia="Times New Roman" w:hAnsi="Verdana"/>
        </w:rPr>
        <w:t xml:space="preserve">. La </w:t>
      </w:r>
      <w:r w:rsidR="00CC7BB5">
        <w:rPr>
          <w:rFonts w:ascii="Verdana" w:cs="Times New Roman" w:eastAsia="Times New Roman" w:hAnsi="Verdana"/>
        </w:rPr>
        <w:t xml:space="preserve">présence de chaque collaborateur sera obligatoire. </w:t>
      </w:r>
    </w:p>
    <w:p w14:paraId="67C59030" w14:textId="77777777" w:rsidP="007B02EB" w:rsidR="009479A4" w:rsidRDefault="009479A4" w:rsidRPr="007B02EB">
      <w:pPr>
        <w:spacing w:line="360" w:lineRule="auto"/>
        <w:jc w:val="both"/>
        <w:rPr>
          <w:rFonts w:ascii="Verdana" w:cs="Times New Roman" w:eastAsia="Times New Roman" w:hAnsi="Verdana"/>
        </w:rPr>
      </w:pPr>
    </w:p>
    <w:p w14:paraId="213962FF" w14:textId="77777777" w:rsidP="007B02EB" w:rsidR="009479A4" w:rsidRDefault="009479A4" w:rsidRPr="007B02EB">
      <w:pPr>
        <w:spacing w:line="360" w:lineRule="auto"/>
        <w:jc w:val="both"/>
        <w:rPr>
          <w:rFonts w:ascii="Verdana" w:cs="Times New Roman" w:eastAsia="Times New Roman" w:hAnsi="Verdana"/>
          <w:b/>
          <w:bCs/>
        </w:rPr>
      </w:pPr>
      <w:r w:rsidRPr="007B02EB">
        <w:rPr>
          <w:rFonts w:ascii="Verdana" w:cs="Times New Roman" w:eastAsia="Times New Roman" w:hAnsi="Verdana"/>
          <w:b/>
          <w:bCs/>
        </w:rPr>
        <w:t>ARTICLE 8 – Emploi des salariés en situation de handicap</w:t>
      </w:r>
    </w:p>
    <w:p w14:paraId="31979725" w14:textId="362B74A8" w:rsidP="007B02EB" w:rsidR="009479A4" w:rsidRDefault="009479A4">
      <w:pPr>
        <w:spacing w:line="360" w:lineRule="auto"/>
        <w:jc w:val="both"/>
        <w:rPr>
          <w:rFonts w:ascii="Verdana" w:cs="Times New Roman" w:eastAsia="Times New Roman" w:hAnsi="Verdana"/>
        </w:rPr>
      </w:pPr>
      <w:r w:rsidRPr="007B02EB">
        <w:rPr>
          <w:rFonts w:ascii="Verdana" w:cs="Times New Roman" w:eastAsia="Times New Roman" w:hAnsi="Verdana"/>
        </w:rPr>
        <w:t xml:space="preserve">EDF ENR PWT renouvelle son engagement en faveur de l’insertion et de l’accompagnement des salariés en situation de handicap. Au </w:t>
      </w:r>
      <w:r w:rsidR="009F7494">
        <w:rPr>
          <w:rFonts w:ascii="Verdana" w:cs="Times New Roman" w:eastAsia="Times New Roman" w:hAnsi="Verdana"/>
        </w:rPr>
        <w:t>1</w:t>
      </w:r>
      <w:r w:rsidR="009F7494" w:rsidRPr="009F7494">
        <w:rPr>
          <w:rFonts w:ascii="Verdana" w:cs="Times New Roman" w:eastAsia="Times New Roman" w:hAnsi="Verdana"/>
          <w:vertAlign w:val="superscript"/>
        </w:rPr>
        <w:t>er</w:t>
      </w:r>
      <w:r w:rsidR="009F7494">
        <w:rPr>
          <w:rFonts w:ascii="Verdana" w:cs="Times New Roman" w:eastAsia="Times New Roman" w:hAnsi="Verdana"/>
        </w:rPr>
        <w:t xml:space="preserve"> </w:t>
      </w:r>
      <w:r w:rsidRPr="007B02EB">
        <w:rPr>
          <w:rFonts w:ascii="Verdana" w:cs="Times New Roman" w:eastAsia="Times New Roman" w:hAnsi="Verdana"/>
        </w:rPr>
        <w:t>décembre 202</w:t>
      </w:r>
      <w:r w:rsidR="009F7494">
        <w:rPr>
          <w:rFonts w:ascii="Verdana" w:cs="Times New Roman" w:eastAsia="Times New Roman" w:hAnsi="Verdana"/>
        </w:rPr>
        <w:t>2</w:t>
      </w:r>
      <w:r w:rsidRPr="007B02EB">
        <w:rPr>
          <w:rFonts w:ascii="Verdana" w:cs="Times New Roman" w:eastAsia="Times New Roman" w:hAnsi="Verdana"/>
        </w:rPr>
        <w:t>, EDF ENR PWT compt</w:t>
      </w:r>
      <w:r w:rsidR="009F7494">
        <w:rPr>
          <w:rFonts w:ascii="Verdana" w:cs="Times New Roman" w:eastAsia="Times New Roman" w:hAnsi="Verdana"/>
        </w:rPr>
        <w:t>ait</w:t>
      </w:r>
      <w:r w:rsidR="001C55B9">
        <w:rPr>
          <w:rFonts w:ascii="Verdana" w:cs="Times New Roman" w:eastAsia="Times New Roman" w:hAnsi="Verdana"/>
        </w:rPr>
        <w:t xml:space="preserve"> 12</w:t>
      </w:r>
      <w:r w:rsidRPr="007B02EB">
        <w:rPr>
          <w:rFonts w:ascii="Verdana" w:cs="Times New Roman" w:eastAsia="Times New Roman" w:hAnsi="Verdana"/>
        </w:rPr>
        <w:t xml:space="preserve"> salariés en situation de handicap et fait appel à des entreprises du secteur protégé et adapté (EA et ESAT) qui emploient des salariés en situation de handicap, notamment pour l’entretien des espaces verts. Des actions ont donc été mises en œuvre tout au long de l’année 202</w:t>
      </w:r>
      <w:r w:rsidR="009F7494">
        <w:rPr>
          <w:rFonts w:ascii="Verdana" w:cs="Times New Roman" w:eastAsia="Times New Roman" w:hAnsi="Verdana"/>
        </w:rPr>
        <w:t>2</w:t>
      </w:r>
      <w:r w:rsidRPr="007B02EB">
        <w:rPr>
          <w:rFonts w:ascii="Verdana" w:cs="Times New Roman" w:eastAsia="Times New Roman" w:hAnsi="Verdana"/>
        </w:rPr>
        <w:t xml:space="preserve"> qui ont permis à l'entreprise de remplir son obligation d'emploi de 6%. Ces actions seront poursuivies en 202</w:t>
      </w:r>
      <w:r w:rsidR="009F7494">
        <w:rPr>
          <w:rFonts w:ascii="Verdana" w:cs="Times New Roman" w:eastAsia="Times New Roman" w:hAnsi="Verdana"/>
        </w:rPr>
        <w:t>3</w:t>
      </w:r>
      <w:r w:rsidRPr="007B02EB">
        <w:rPr>
          <w:rFonts w:ascii="Verdana" w:cs="Times New Roman" w:eastAsia="Times New Roman" w:hAnsi="Verdana"/>
        </w:rPr>
        <w:t>.</w:t>
      </w:r>
    </w:p>
    <w:p w14:paraId="2F3B14A7" w14:textId="392BFF82" w:rsidP="007B02EB" w:rsidR="009F7494" w:rsidRDefault="00DA6BD8">
      <w:pPr>
        <w:spacing w:line="360" w:lineRule="auto"/>
        <w:jc w:val="both"/>
        <w:rPr>
          <w:rFonts w:ascii="Verdana" w:cs="Times New Roman" w:eastAsia="Times New Roman" w:hAnsi="Verdana"/>
        </w:rPr>
      </w:pPr>
      <w:r>
        <w:rPr>
          <w:rFonts w:ascii="Verdana" w:cs="Times New Roman" w:eastAsia="Times New Roman" w:hAnsi="Verdana"/>
        </w:rPr>
        <w:t xml:space="preserve">L’entreprise va se trouver confronter peu à peu à la baisse de ce taux d’emploi dû </w:t>
      </w:r>
      <w:r w:rsidR="00593820">
        <w:rPr>
          <w:rFonts w:ascii="Verdana" w:cs="Times New Roman" w:eastAsia="Times New Roman" w:hAnsi="Verdana"/>
        </w:rPr>
        <w:t xml:space="preserve">notamment </w:t>
      </w:r>
      <w:r>
        <w:rPr>
          <w:rFonts w:ascii="Verdana" w:cs="Times New Roman" w:eastAsia="Times New Roman" w:hAnsi="Verdana"/>
        </w:rPr>
        <w:t>aux différents départs de l’entreprise</w:t>
      </w:r>
      <w:r w:rsidR="00593820">
        <w:rPr>
          <w:rFonts w:ascii="Verdana" w:cs="Times New Roman" w:eastAsia="Times New Roman" w:hAnsi="Verdana"/>
        </w:rPr>
        <w:t xml:space="preserve"> et du faible taux de recrutement. </w:t>
      </w:r>
    </w:p>
    <w:p w14:paraId="6282529D" w14:textId="79EF5FBB" w:rsidP="007B02EB" w:rsidR="00752B92" w:rsidRDefault="00752B92">
      <w:pPr>
        <w:spacing w:line="360" w:lineRule="auto"/>
        <w:jc w:val="both"/>
        <w:rPr>
          <w:rFonts w:ascii="Verdana" w:cs="Times New Roman" w:eastAsia="Times New Roman" w:hAnsi="Verdana"/>
        </w:rPr>
      </w:pPr>
      <w:r>
        <w:rPr>
          <w:rFonts w:ascii="Verdana" w:cs="Times New Roman" w:eastAsia="Times New Roman" w:hAnsi="Verdana"/>
        </w:rPr>
        <w:t xml:space="preserve">Ainsi, les signataires conviennent de mettre en place une mesure incitative pour les salariés qui entreprendraient des démarches </w:t>
      </w:r>
      <w:r w:rsidR="00280D7A">
        <w:rPr>
          <w:rFonts w:ascii="Verdana" w:cs="Times New Roman" w:eastAsia="Times New Roman" w:hAnsi="Verdana"/>
        </w:rPr>
        <w:t>de renouvellement ou de reconnaissance initiale de la qualité de travailleur handicapé.</w:t>
      </w:r>
    </w:p>
    <w:p w14:paraId="32CA128A" w14:textId="54BBC125" w:rsidP="007B02EB" w:rsidR="00A835B3" w:rsidRDefault="00A835B3">
      <w:pPr>
        <w:spacing w:line="360" w:lineRule="auto"/>
        <w:jc w:val="both"/>
        <w:rPr>
          <w:rFonts w:ascii="Verdana" w:cs="Times New Roman" w:eastAsia="Times New Roman" w:hAnsi="Verdana"/>
        </w:rPr>
      </w:pPr>
      <w:r>
        <w:rPr>
          <w:rFonts w:ascii="Verdana" w:cs="Times New Roman" w:eastAsia="Times New Roman" w:hAnsi="Verdana"/>
        </w:rPr>
        <w:t>La démarche de reconnaissance s’effectue à titre individuel, volontaire et confidentiel</w:t>
      </w:r>
      <w:r w:rsidR="00B54717">
        <w:rPr>
          <w:rFonts w:ascii="Verdana" w:cs="Times New Roman" w:eastAsia="Times New Roman" w:hAnsi="Verdana"/>
        </w:rPr>
        <w:t>. C</w:t>
      </w:r>
      <w:r w:rsidR="00042D87">
        <w:rPr>
          <w:rFonts w:ascii="Verdana" w:cs="Times New Roman" w:eastAsia="Times New Roman" w:hAnsi="Verdana"/>
        </w:rPr>
        <w:t xml:space="preserve">onfrontés à des difficultés de santé qui peuvent </w:t>
      </w:r>
      <w:r w:rsidR="00043CBD">
        <w:rPr>
          <w:rFonts w:ascii="Verdana" w:cs="Times New Roman" w:eastAsia="Times New Roman" w:hAnsi="Verdana"/>
        </w:rPr>
        <w:t>entraîner</w:t>
      </w:r>
      <w:r w:rsidR="00042D87">
        <w:rPr>
          <w:rFonts w:ascii="Verdana" w:cs="Times New Roman" w:eastAsia="Times New Roman" w:hAnsi="Verdana"/>
        </w:rPr>
        <w:t xml:space="preserve"> des répercussions dans leur quotidien professionnel, c</w:t>
      </w:r>
      <w:r w:rsidR="00B54717">
        <w:rPr>
          <w:rFonts w:ascii="Verdana" w:cs="Times New Roman" w:eastAsia="Times New Roman" w:hAnsi="Verdana"/>
        </w:rPr>
        <w:t xml:space="preserve">ertains salariés ignorent </w:t>
      </w:r>
      <w:r w:rsidR="00042D87">
        <w:rPr>
          <w:rFonts w:ascii="Verdana" w:cs="Times New Roman" w:eastAsia="Times New Roman" w:hAnsi="Verdana"/>
        </w:rPr>
        <w:t>qu’ils peuvent faire reconnaître leur handica</w:t>
      </w:r>
      <w:r w:rsidR="000B0F24">
        <w:rPr>
          <w:rFonts w:ascii="Verdana" w:cs="Times New Roman" w:eastAsia="Times New Roman" w:hAnsi="Verdana"/>
        </w:rPr>
        <w:t xml:space="preserve">p. </w:t>
      </w:r>
      <w:r w:rsidR="00043CBD">
        <w:rPr>
          <w:rFonts w:ascii="Verdana" w:cs="Times New Roman" w:eastAsia="Times New Roman" w:hAnsi="Verdana"/>
        </w:rPr>
        <w:t>Aussi, pour accompagner les salariés qui souhaiter</w:t>
      </w:r>
      <w:r w:rsidR="00495174">
        <w:rPr>
          <w:rFonts w:ascii="Verdana" w:cs="Times New Roman" w:eastAsia="Times New Roman" w:hAnsi="Verdana"/>
        </w:rPr>
        <w:t>aient faire reconnaître leur handicap auprès de la Maison Départementale des Personnes Handicapés (MDPH) :</w:t>
      </w:r>
    </w:p>
    <w:p w14:paraId="50249065" w14:textId="56BD550B" w:rsidP="00495174" w:rsidR="00495174" w:rsidRDefault="00495174">
      <w:pPr>
        <w:pStyle w:val="Paragraphedeliste"/>
        <w:numPr>
          <w:ilvl w:val="0"/>
          <w:numId w:val="9"/>
        </w:numPr>
        <w:spacing w:line="360" w:lineRule="auto"/>
        <w:jc w:val="both"/>
        <w:rPr>
          <w:rFonts w:ascii="Verdana" w:cs="Times New Roman" w:eastAsia="Times New Roman" w:hAnsi="Verdana"/>
        </w:rPr>
      </w:pPr>
      <w:r>
        <w:rPr>
          <w:rFonts w:ascii="Verdana" w:cs="Times New Roman" w:eastAsia="Times New Roman" w:hAnsi="Verdana"/>
        </w:rPr>
        <w:t xml:space="preserve">Une autorisation d’absence </w:t>
      </w:r>
      <w:r w:rsidR="00443F62">
        <w:rPr>
          <w:rFonts w:ascii="Verdana" w:cs="Times New Roman" w:eastAsia="Times New Roman" w:hAnsi="Verdana"/>
        </w:rPr>
        <w:t xml:space="preserve">rémunérée </w:t>
      </w:r>
      <w:r>
        <w:rPr>
          <w:rFonts w:ascii="Verdana" w:cs="Times New Roman" w:eastAsia="Times New Roman" w:hAnsi="Verdana"/>
        </w:rPr>
        <w:t xml:space="preserve">d’1 jour sur justificatif sera attribuée </w:t>
      </w:r>
      <w:r w:rsidR="0049564A">
        <w:rPr>
          <w:rFonts w:ascii="Verdana" w:cs="Times New Roman" w:eastAsia="Times New Roman" w:hAnsi="Verdana"/>
        </w:rPr>
        <w:t>au salarié pour prendre en compte la contrainte que les démarches de première demande ou de renouvellement de la Reconnaissance de la Qualité de Travailleurs Handicapés (RQTH)</w:t>
      </w:r>
      <w:r w:rsidR="00443F62">
        <w:rPr>
          <w:rFonts w:ascii="Verdana" w:cs="Times New Roman" w:eastAsia="Times New Roman" w:hAnsi="Verdana"/>
        </w:rPr>
        <w:t xml:space="preserve"> peuvent engendrer.</w:t>
      </w:r>
      <w:r w:rsidR="00E77D4D">
        <w:rPr>
          <w:rFonts w:ascii="Verdana" w:cs="Times New Roman" w:eastAsia="Times New Roman" w:hAnsi="Verdana"/>
        </w:rPr>
        <w:t xml:space="preserve"> Cette autorisation </w:t>
      </w:r>
      <w:r w:rsidR="00011951">
        <w:rPr>
          <w:rFonts w:ascii="Verdana" w:cs="Times New Roman" w:eastAsia="Times New Roman" w:hAnsi="Verdana"/>
        </w:rPr>
        <w:t xml:space="preserve">d’absence </w:t>
      </w:r>
      <w:r w:rsidR="00E77D4D">
        <w:rPr>
          <w:rFonts w:ascii="Verdana" w:cs="Times New Roman" w:eastAsia="Times New Roman" w:hAnsi="Verdana"/>
        </w:rPr>
        <w:t xml:space="preserve">permet de répondre aux convocations administratives ou de réaliser les démarches médicales nécessaires à l’obtention </w:t>
      </w:r>
      <w:r w:rsidR="00B32F9C">
        <w:rPr>
          <w:rFonts w:ascii="Verdana" w:cs="Times New Roman" w:eastAsia="Times New Roman" w:hAnsi="Verdana"/>
        </w:rPr>
        <w:t xml:space="preserve">ou à ce renouvellement (notamment démarches auprès de la MDPH et de sa Commission </w:t>
      </w:r>
      <w:r w:rsidR="007129C2">
        <w:rPr>
          <w:rFonts w:ascii="Verdana" w:cs="Times New Roman" w:eastAsia="Times New Roman" w:hAnsi="Verdana"/>
        </w:rPr>
        <w:t>des Droits et de l’Autonomie des Personnes Handicapés (CDAPH)). Cette absence peut être fractionnée par demi</w:t>
      </w:r>
      <w:r w:rsidR="002E31AD">
        <w:rPr>
          <w:rFonts w:ascii="Verdana" w:cs="Times New Roman" w:eastAsia="Times New Roman" w:hAnsi="Verdana"/>
        </w:rPr>
        <w:t>-journée.</w:t>
      </w:r>
    </w:p>
    <w:p w14:paraId="6941B2A5" w14:textId="75771A34" w:rsidP="00495174" w:rsidR="002E31AD" w:rsidRDefault="002E31AD" w:rsidRPr="00495174">
      <w:pPr>
        <w:pStyle w:val="Paragraphedeliste"/>
        <w:numPr>
          <w:ilvl w:val="0"/>
          <w:numId w:val="9"/>
        </w:numPr>
        <w:spacing w:line="360" w:lineRule="auto"/>
        <w:jc w:val="both"/>
        <w:rPr>
          <w:rFonts w:ascii="Verdana" w:cs="Times New Roman" w:eastAsia="Times New Roman" w:hAnsi="Verdana"/>
        </w:rPr>
      </w:pPr>
      <w:r>
        <w:rPr>
          <w:rFonts w:ascii="Verdana" w:cs="Times New Roman" w:eastAsia="Times New Roman" w:hAnsi="Verdana"/>
        </w:rPr>
        <w:lastRenderedPageBreak/>
        <w:t xml:space="preserve">Par ailleurs, pour toute première déclaration </w:t>
      </w:r>
      <w:r w:rsidR="00A67569">
        <w:rPr>
          <w:rFonts w:ascii="Verdana" w:cs="Times New Roman" w:eastAsia="Times New Roman" w:hAnsi="Verdana"/>
        </w:rPr>
        <w:t xml:space="preserve">de </w:t>
      </w:r>
      <w:r>
        <w:rPr>
          <w:rFonts w:ascii="Verdana" w:cs="Times New Roman" w:eastAsia="Times New Roman" w:hAnsi="Verdana"/>
        </w:rPr>
        <w:t xml:space="preserve">RQTH, EDF ENR PWT s’engage à verser à une association régulièrement déclarée depuis au moins 5 ans </w:t>
      </w:r>
      <w:r w:rsidR="00360B2F">
        <w:rPr>
          <w:rFonts w:ascii="Verdana" w:cs="Times New Roman" w:eastAsia="Times New Roman" w:hAnsi="Verdana"/>
        </w:rPr>
        <w:t>choisie par le salarié</w:t>
      </w:r>
      <w:r w:rsidR="00094F85">
        <w:rPr>
          <w:rFonts w:ascii="Verdana" w:cs="Times New Roman" w:eastAsia="Times New Roman" w:hAnsi="Verdana"/>
        </w:rPr>
        <w:t>,</w:t>
      </w:r>
      <w:r w:rsidR="00360B2F">
        <w:rPr>
          <w:rFonts w:ascii="Verdana" w:cs="Times New Roman" w:eastAsia="Times New Roman" w:hAnsi="Verdana"/>
        </w:rPr>
        <w:t xml:space="preserve"> la somme de 100€.</w:t>
      </w:r>
    </w:p>
    <w:p w14:paraId="6A3A7EB8" w14:textId="1080EFD3" w:rsidP="007B02EB" w:rsidR="00A835B3" w:rsidRDefault="00A835B3" w:rsidRPr="007B02EB">
      <w:pPr>
        <w:spacing w:line="360" w:lineRule="auto"/>
        <w:jc w:val="both"/>
        <w:rPr>
          <w:rFonts w:ascii="Verdana" w:cs="Times New Roman" w:eastAsia="Times New Roman" w:hAnsi="Verdana"/>
        </w:rPr>
      </w:pPr>
    </w:p>
    <w:p w14:paraId="2ED4C0E0" w14:textId="77777777" w:rsidP="007B02EB" w:rsidR="009479A4" w:rsidRDefault="009479A4" w:rsidRPr="007B02EB">
      <w:pPr>
        <w:spacing w:line="360" w:lineRule="auto"/>
        <w:jc w:val="both"/>
        <w:rPr>
          <w:rFonts w:ascii="Verdana" w:cs="Times New Roman" w:eastAsia="Times New Roman" w:hAnsi="Verdana"/>
          <w:b/>
          <w:bCs/>
        </w:rPr>
      </w:pPr>
      <w:r w:rsidRPr="007B02EB">
        <w:rPr>
          <w:rFonts w:ascii="Verdana" w:cs="Times New Roman" w:eastAsia="Times New Roman" w:hAnsi="Verdana"/>
          <w:b/>
          <w:bCs/>
        </w:rPr>
        <w:t xml:space="preserve">ARTICLE 9 – Accueil des alternants </w:t>
      </w:r>
    </w:p>
    <w:p w14:paraId="32F80BAC" w14:textId="76A2A1FB" w:rsidP="007B02EB" w:rsidR="009479A4" w:rsidRDefault="009479A4" w:rsidRPr="007B02EB">
      <w:pPr>
        <w:spacing w:line="360" w:lineRule="auto"/>
        <w:jc w:val="both"/>
        <w:rPr>
          <w:rFonts w:ascii="Verdana" w:cs="Times New Roman" w:eastAsia="Times New Roman" w:hAnsi="Verdana"/>
        </w:rPr>
      </w:pPr>
      <w:r w:rsidRPr="007B02EB">
        <w:rPr>
          <w:rFonts w:ascii="Verdana" w:cs="Times New Roman" w:eastAsia="Times New Roman" w:hAnsi="Verdana"/>
        </w:rPr>
        <w:t xml:space="preserve">L'entreprise maintient son engagement pour accueillir des jeunes en contrat en alternance. A la date de signature du présent accord, </w:t>
      </w:r>
      <w:r w:rsidR="00682AF6">
        <w:rPr>
          <w:rFonts w:ascii="Verdana" w:cs="Times New Roman" w:eastAsia="Times New Roman" w:hAnsi="Verdana"/>
        </w:rPr>
        <w:t>10</w:t>
      </w:r>
      <w:r w:rsidRPr="007B02EB">
        <w:rPr>
          <w:rFonts w:ascii="Verdana" w:cs="Times New Roman" w:eastAsia="Times New Roman" w:hAnsi="Verdana"/>
        </w:rPr>
        <w:t xml:space="preserve"> alternants sont accueillis au sein de l’entreprise.</w:t>
      </w:r>
    </w:p>
    <w:p w14:paraId="70E48519" w14:textId="77777777" w:rsidP="007B02EB" w:rsidR="009479A4" w:rsidRDefault="009479A4" w:rsidRPr="007B02EB">
      <w:pPr>
        <w:spacing w:line="360" w:lineRule="auto"/>
        <w:jc w:val="both"/>
        <w:rPr>
          <w:rFonts w:ascii="Verdana" w:cs="Times New Roman" w:eastAsia="Times New Roman" w:hAnsi="Verdana"/>
        </w:rPr>
      </w:pPr>
      <w:r w:rsidRPr="007B02EB">
        <w:rPr>
          <w:rFonts w:ascii="Verdana" w:cs="Times New Roman" w:eastAsia="Times New Roman" w:hAnsi="Verdana"/>
        </w:rPr>
        <w:t>A l’issue de leur alternance, les alternants recommandés par leur tuteur d’EDF ENR PWT sont intégrés dans le vivier du Groupe EDF à disposition de tous les recruteurs internes pour favoriser une éventuelle embauche au sein du Groupe.</w:t>
      </w:r>
    </w:p>
    <w:p w14:paraId="09D2F218" w14:textId="77777777" w:rsidP="007B02EB" w:rsidR="009479A4" w:rsidRDefault="009479A4" w:rsidRPr="007B02EB">
      <w:pPr>
        <w:spacing w:line="360" w:lineRule="auto"/>
        <w:jc w:val="both"/>
        <w:rPr>
          <w:rFonts w:ascii="Verdana" w:cs="Times New Roman" w:eastAsia="Times New Roman" w:hAnsi="Verdana"/>
          <w:b/>
          <w:bCs/>
        </w:rPr>
      </w:pPr>
    </w:p>
    <w:p w14:paraId="7C9E264E" w14:textId="325FF7D1" w:rsidP="007B02EB" w:rsidR="009479A4" w:rsidRDefault="009479A4" w:rsidRPr="007B02EB">
      <w:pPr>
        <w:spacing w:line="360" w:lineRule="auto"/>
        <w:jc w:val="both"/>
        <w:rPr>
          <w:rFonts w:ascii="Verdana" w:cs="Times New Roman" w:eastAsia="Times New Roman" w:hAnsi="Verdana"/>
          <w:b/>
          <w:bCs/>
        </w:rPr>
      </w:pPr>
      <w:r w:rsidRPr="007B02EB">
        <w:rPr>
          <w:rFonts w:ascii="Verdana" w:cs="Times New Roman" w:eastAsia="Times New Roman" w:hAnsi="Verdana"/>
          <w:b/>
          <w:bCs/>
        </w:rPr>
        <w:t xml:space="preserve">ARTICLE 10 – </w:t>
      </w:r>
      <w:r w:rsidR="004529D2">
        <w:rPr>
          <w:rFonts w:ascii="Verdana" w:cs="Times New Roman" w:eastAsia="Times New Roman" w:hAnsi="Verdana"/>
          <w:b/>
          <w:bCs/>
        </w:rPr>
        <w:t xml:space="preserve">Télétravail </w:t>
      </w:r>
    </w:p>
    <w:p w14:paraId="73E72512" w14:textId="1EAB0CD5" w:rsidP="007B02EB" w:rsidR="009479A4" w:rsidRDefault="004529D2" w:rsidRPr="007B02EB">
      <w:pPr>
        <w:spacing w:line="360" w:lineRule="auto"/>
        <w:jc w:val="both"/>
        <w:rPr>
          <w:rFonts w:ascii="Verdana" w:cs="Times New Roman" w:eastAsia="Times New Roman" w:hAnsi="Verdana"/>
        </w:rPr>
      </w:pPr>
      <w:r>
        <w:rPr>
          <w:rFonts w:ascii="Verdana" w:cs="Times New Roman" w:eastAsia="Times New Roman" w:hAnsi="Verdana"/>
        </w:rPr>
        <w:t xml:space="preserve">Un accord collectif à durée indéterminée a été signé </w:t>
      </w:r>
      <w:r w:rsidR="00DA6C74">
        <w:rPr>
          <w:rFonts w:ascii="Verdana" w:cs="Times New Roman" w:eastAsia="Times New Roman" w:hAnsi="Verdana"/>
        </w:rPr>
        <w:t xml:space="preserve">à l’unanimité le 30 septembre 2022 permettant aux salariés dont le métier le permet de pouvoir </w:t>
      </w:r>
      <w:r w:rsidR="00503734">
        <w:rPr>
          <w:rFonts w:ascii="Verdana" w:cs="Times New Roman" w:eastAsia="Times New Roman" w:hAnsi="Verdana"/>
        </w:rPr>
        <w:t>faire 1 journée de télétravail par semaine et de bénéficier de 2 jours « volants » de télétravail par mois.</w:t>
      </w:r>
      <w:r w:rsidR="00503734">
        <w:rPr>
          <w:rStyle w:val="Appelnotedebasdep"/>
          <w:rFonts w:ascii="Verdana" w:cs="Times New Roman" w:eastAsia="Times New Roman" w:hAnsi="Verdana"/>
        </w:rPr>
        <w:footnoteReference w:id="6"/>
      </w:r>
    </w:p>
    <w:p w14:paraId="6679A704" w14:textId="77777777" w:rsidP="007B02EB" w:rsidR="005E6084" w:rsidRDefault="005E6084">
      <w:pPr>
        <w:spacing w:line="360" w:lineRule="auto"/>
        <w:jc w:val="both"/>
        <w:rPr>
          <w:rFonts w:ascii="Verdana" w:cs="Times New Roman" w:eastAsia="Times New Roman" w:hAnsi="Verdana"/>
        </w:rPr>
      </w:pPr>
    </w:p>
    <w:p w14:paraId="4F0A003A" w14:textId="2C88C7BE" w:rsidP="007B02EB" w:rsidR="005E6084" w:rsidRDefault="005E6084">
      <w:pPr>
        <w:spacing w:line="360" w:lineRule="auto"/>
        <w:jc w:val="both"/>
        <w:rPr>
          <w:rFonts w:ascii="Verdana" w:cs="Times New Roman" w:eastAsia="Times New Roman" w:hAnsi="Verdana"/>
          <w:b/>
          <w:bCs/>
        </w:rPr>
      </w:pPr>
      <w:r w:rsidRPr="005E6084">
        <w:rPr>
          <w:rFonts w:ascii="Verdana" w:cs="Times New Roman" w:eastAsia="Times New Roman" w:hAnsi="Verdana"/>
          <w:b/>
          <w:bCs/>
        </w:rPr>
        <w:t>ARTICLE 11 – Aide aux aidants</w:t>
      </w:r>
      <w:r>
        <w:rPr>
          <w:rFonts w:ascii="Verdana" w:cs="Times New Roman" w:eastAsia="Times New Roman" w:hAnsi="Verdana"/>
          <w:b/>
          <w:bCs/>
        </w:rPr>
        <w:t xml:space="preserve"> familiaux</w:t>
      </w:r>
    </w:p>
    <w:p w14:paraId="41FA398D" w14:textId="77777777" w:rsidP="007B02EB" w:rsidR="00A13EC8" w:rsidRDefault="005E6084">
      <w:pPr>
        <w:spacing w:line="360" w:lineRule="auto"/>
        <w:jc w:val="both"/>
        <w:rPr>
          <w:rFonts w:ascii="Verdana" w:cs="Times New Roman" w:eastAsia="Times New Roman" w:hAnsi="Verdana"/>
        </w:rPr>
      </w:pPr>
      <w:r w:rsidRPr="005B25E9">
        <w:rPr>
          <w:rFonts w:ascii="Verdana" w:cs="Times New Roman" w:eastAsia="Times New Roman" w:hAnsi="Verdana"/>
        </w:rPr>
        <w:t>Soucieux d’accompagner les salariés dans les difficultés qu’ils peuvent rencontrer dans leur vie personnelle</w:t>
      </w:r>
      <w:r w:rsidR="005B25E9" w:rsidRPr="005B25E9">
        <w:rPr>
          <w:rFonts w:ascii="Verdana" w:cs="Times New Roman" w:eastAsia="Times New Roman" w:hAnsi="Verdana"/>
        </w:rPr>
        <w:t xml:space="preserve">, les signataires </w:t>
      </w:r>
      <w:r w:rsidR="005B25E9">
        <w:rPr>
          <w:rFonts w:ascii="Verdana" w:cs="Times New Roman" w:eastAsia="Times New Roman" w:hAnsi="Verdana"/>
        </w:rPr>
        <w:t>souhaitent mettre en place le don de jours entre collègues de travail permettant ainsi d</w:t>
      </w:r>
      <w:r w:rsidR="007D21E6">
        <w:rPr>
          <w:rFonts w:ascii="Verdana" w:cs="Times New Roman" w:eastAsia="Times New Roman" w:hAnsi="Verdana"/>
        </w:rPr>
        <w:t>e faire jouer la solidarité</w:t>
      </w:r>
      <w:r w:rsidR="00524EB3">
        <w:rPr>
          <w:rFonts w:ascii="Verdana" w:cs="Times New Roman" w:eastAsia="Times New Roman" w:hAnsi="Verdana"/>
        </w:rPr>
        <w:t xml:space="preserve">. </w:t>
      </w:r>
    </w:p>
    <w:p w14:paraId="6A9A4049" w14:textId="625EFAF5" w:rsidP="007B02EB" w:rsidR="00C142E7" w:rsidRDefault="009D0C28">
      <w:pPr>
        <w:spacing w:line="360" w:lineRule="auto"/>
        <w:jc w:val="both"/>
        <w:rPr>
          <w:rFonts w:ascii="Verdana" w:cs="Times New Roman" w:eastAsia="Times New Roman" w:hAnsi="Verdana"/>
        </w:rPr>
      </w:pPr>
      <w:r>
        <w:rPr>
          <w:rFonts w:ascii="Verdana" w:cs="Times New Roman" w:eastAsia="Times New Roman" w:hAnsi="Verdana"/>
        </w:rPr>
        <w:t xml:space="preserve">Ce don de jours </w:t>
      </w:r>
      <w:r w:rsidR="0008305F">
        <w:rPr>
          <w:rFonts w:ascii="Verdana" w:cs="Times New Roman" w:eastAsia="Times New Roman" w:hAnsi="Verdana"/>
        </w:rPr>
        <w:t xml:space="preserve">a pour but </w:t>
      </w:r>
      <w:r w:rsidR="00A41FCB">
        <w:rPr>
          <w:rFonts w:ascii="Verdana" w:cs="Times New Roman" w:eastAsia="Times New Roman" w:hAnsi="Verdana"/>
        </w:rPr>
        <w:t>de permettre à un salarié de céder ses droits à repos</w:t>
      </w:r>
      <w:r w:rsidR="00D46322">
        <w:rPr>
          <w:rFonts w:ascii="Verdana" w:cs="Times New Roman" w:eastAsia="Times New Roman" w:hAnsi="Verdana"/>
        </w:rPr>
        <w:t xml:space="preserve"> </w:t>
      </w:r>
      <w:r w:rsidR="00A41FCB">
        <w:rPr>
          <w:rFonts w:ascii="Verdana" w:cs="Times New Roman" w:eastAsia="Times New Roman" w:hAnsi="Verdana"/>
        </w:rPr>
        <w:t>à un autre salarié</w:t>
      </w:r>
      <w:r w:rsidR="00D46322">
        <w:rPr>
          <w:rFonts w:ascii="Verdana" w:cs="Times New Roman" w:eastAsia="Times New Roman" w:hAnsi="Verdana"/>
        </w:rPr>
        <w:t xml:space="preserve"> selon certaines conditions.</w:t>
      </w:r>
    </w:p>
    <w:p w14:paraId="0D538B4E" w14:textId="473B4FFC" w:rsidP="007B02EB" w:rsidR="00D46322" w:rsidRDefault="00D46322">
      <w:pPr>
        <w:spacing w:line="360" w:lineRule="auto"/>
        <w:jc w:val="both"/>
        <w:rPr>
          <w:rFonts w:ascii="Verdana" w:cs="Times New Roman" w:eastAsia="Times New Roman" w:hAnsi="Verdana"/>
        </w:rPr>
      </w:pPr>
      <w:r>
        <w:rPr>
          <w:rFonts w:ascii="Verdana" w:cs="Times New Roman" w:eastAsia="Times New Roman" w:hAnsi="Verdana"/>
        </w:rPr>
        <w:t>Les situations pouvant donner lieu à don de jours sont notamment :</w:t>
      </w:r>
    </w:p>
    <w:p w14:paraId="4FB2F97B" w14:textId="6FB33272" w:rsidP="00C142E7" w:rsidR="00C142E7" w:rsidRDefault="00D46322">
      <w:pPr>
        <w:pStyle w:val="Paragraphedeliste"/>
        <w:numPr>
          <w:ilvl w:val="0"/>
          <w:numId w:val="9"/>
        </w:numPr>
        <w:spacing w:line="360" w:lineRule="auto"/>
        <w:jc w:val="both"/>
        <w:rPr>
          <w:rFonts w:ascii="Verdana" w:cs="Times New Roman" w:eastAsia="Times New Roman" w:hAnsi="Verdana"/>
        </w:rPr>
      </w:pPr>
      <w:r>
        <w:rPr>
          <w:rFonts w:ascii="Verdana" w:cs="Times New Roman" w:eastAsia="Times New Roman" w:hAnsi="Verdana"/>
        </w:rPr>
        <w:t xml:space="preserve">Avoir </w:t>
      </w:r>
      <w:r w:rsidR="00A41FCB" w:rsidRPr="00C142E7">
        <w:rPr>
          <w:rFonts w:ascii="Verdana" w:cs="Times New Roman" w:eastAsia="Times New Roman" w:hAnsi="Verdana"/>
        </w:rPr>
        <w:t>à charge un enfant de moins</w:t>
      </w:r>
      <w:r w:rsidR="001C55B9" w:rsidRPr="00C142E7">
        <w:rPr>
          <w:rFonts w:ascii="Verdana" w:cs="Times New Roman" w:eastAsia="Times New Roman" w:hAnsi="Verdana"/>
        </w:rPr>
        <w:t xml:space="preserve"> de 20 ans </w:t>
      </w:r>
      <w:r w:rsidR="00C0360B" w:rsidRPr="00C142E7">
        <w:rPr>
          <w:rFonts w:ascii="Verdana" w:cs="Times New Roman" w:eastAsia="Times New Roman" w:hAnsi="Verdana"/>
        </w:rPr>
        <w:t>atteint d'une maladie, d'un handicap ou victime d'un accident d'une particulière gravité</w:t>
      </w:r>
      <w:r w:rsidR="00824A36" w:rsidRPr="00C142E7">
        <w:rPr>
          <w:rFonts w:ascii="Verdana" w:cs="Times New Roman" w:eastAsia="Times New Roman" w:hAnsi="Verdana"/>
        </w:rPr>
        <w:t xml:space="preserve"> </w:t>
      </w:r>
    </w:p>
    <w:p w14:paraId="18519ACB" w14:textId="57050B13" w:rsidP="00C142E7" w:rsidR="00C142E7" w:rsidRDefault="00D46322">
      <w:pPr>
        <w:pStyle w:val="Paragraphedeliste"/>
        <w:numPr>
          <w:ilvl w:val="0"/>
          <w:numId w:val="9"/>
        </w:numPr>
        <w:spacing w:line="360" w:lineRule="auto"/>
        <w:jc w:val="both"/>
        <w:rPr>
          <w:rFonts w:ascii="Verdana" w:cs="Times New Roman" w:eastAsia="Times New Roman" w:hAnsi="Verdana"/>
        </w:rPr>
      </w:pPr>
      <w:r w:rsidRPr="00D46322">
        <w:rPr>
          <w:rFonts w:ascii="Verdana" w:cs="Times New Roman" w:eastAsia="Times New Roman" w:hAnsi="Verdana"/>
        </w:rPr>
        <w:t>E</w:t>
      </w:r>
      <w:r w:rsidR="00C142E7" w:rsidRPr="00D46322">
        <w:rPr>
          <w:rFonts w:ascii="Verdana" w:cs="Times New Roman" w:eastAsia="Times New Roman" w:hAnsi="Verdana"/>
        </w:rPr>
        <w:t xml:space="preserve">n cas de décès </w:t>
      </w:r>
      <w:r>
        <w:rPr>
          <w:rFonts w:ascii="Verdana" w:cs="Times New Roman" w:eastAsia="Times New Roman" w:hAnsi="Verdana"/>
        </w:rPr>
        <w:t>d’un enfant</w:t>
      </w:r>
      <w:r w:rsidR="00C142E7" w:rsidRPr="00D46322">
        <w:rPr>
          <w:rFonts w:ascii="Verdana" w:cs="Times New Roman" w:eastAsia="Times New Roman" w:hAnsi="Verdana"/>
        </w:rPr>
        <w:t xml:space="preserve"> âgé de moins de vingt-cinq ans </w:t>
      </w:r>
    </w:p>
    <w:p w14:paraId="6A752B9C" w14:textId="561FBF71" w:rsidP="00C142E7" w:rsidR="00EE576F" w:rsidRDefault="00D46322" w:rsidRPr="00C142E7">
      <w:pPr>
        <w:pStyle w:val="Paragraphedeliste"/>
        <w:numPr>
          <w:ilvl w:val="0"/>
          <w:numId w:val="9"/>
        </w:numPr>
        <w:spacing w:line="360" w:lineRule="auto"/>
        <w:jc w:val="both"/>
        <w:rPr>
          <w:rFonts w:ascii="Verdana" w:cs="Times New Roman" w:eastAsia="Times New Roman" w:hAnsi="Verdana"/>
        </w:rPr>
      </w:pPr>
      <w:r>
        <w:rPr>
          <w:rFonts w:ascii="Verdana" w:cs="Times New Roman" w:eastAsia="Times New Roman" w:hAnsi="Verdana"/>
        </w:rPr>
        <w:t xml:space="preserve">Lorsque le </w:t>
      </w:r>
      <w:r w:rsidR="00824A36" w:rsidRPr="00C142E7">
        <w:rPr>
          <w:rFonts w:ascii="Verdana" w:cs="Times New Roman" w:eastAsia="Times New Roman" w:hAnsi="Verdana"/>
        </w:rPr>
        <w:t xml:space="preserve">salarié </w:t>
      </w:r>
      <w:r>
        <w:rPr>
          <w:rFonts w:ascii="Verdana" w:cs="Times New Roman" w:eastAsia="Times New Roman" w:hAnsi="Verdana"/>
        </w:rPr>
        <w:t xml:space="preserve">est </w:t>
      </w:r>
      <w:r w:rsidR="00824A36" w:rsidRPr="00C142E7">
        <w:rPr>
          <w:rFonts w:ascii="Verdana" w:cs="Times New Roman" w:eastAsia="Times New Roman" w:hAnsi="Verdana"/>
        </w:rPr>
        <w:t>proche aidant d’un proche en perte d’autonomie ou présentant un handicap.</w:t>
      </w:r>
      <w:r w:rsidR="00A41FCB" w:rsidRPr="00C142E7">
        <w:rPr>
          <w:rFonts w:ascii="Verdana" w:cs="Times New Roman" w:eastAsia="Times New Roman" w:hAnsi="Verdana"/>
        </w:rPr>
        <w:t xml:space="preserve"> </w:t>
      </w:r>
    </w:p>
    <w:p w14:paraId="5BDFF064" w14:textId="769E882E" w:rsidP="007B02EB" w:rsidR="00FD31F8" w:rsidRDefault="004E38C7">
      <w:pPr>
        <w:spacing w:line="360" w:lineRule="auto"/>
        <w:jc w:val="both"/>
        <w:rPr>
          <w:rFonts w:ascii="Verdana" w:cs="Times New Roman" w:eastAsia="Times New Roman" w:hAnsi="Verdana"/>
        </w:rPr>
      </w:pPr>
      <w:r>
        <w:rPr>
          <w:rFonts w:ascii="Verdana" w:cs="Times New Roman" w:eastAsia="Times New Roman" w:hAnsi="Verdana"/>
        </w:rPr>
        <w:lastRenderedPageBreak/>
        <w:t>Le nombre de jour</w:t>
      </w:r>
      <w:r w:rsidR="000E4A01">
        <w:rPr>
          <w:rFonts w:ascii="Verdana" w:cs="Times New Roman" w:eastAsia="Times New Roman" w:hAnsi="Verdana"/>
        </w:rPr>
        <w:t xml:space="preserve">s pouvant faire l’objet d’un don </w:t>
      </w:r>
      <w:r w:rsidR="009C5E98">
        <w:rPr>
          <w:rFonts w:ascii="Verdana" w:cs="Times New Roman" w:eastAsia="Times New Roman" w:hAnsi="Verdana"/>
        </w:rPr>
        <w:t>n’est pas plafonné</w:t>
      </w:r>
      <w:r w:rsidR="00E23FC4">
        <w:rPr>
          <w:rFonts w:ascii="Verdana" w:cs="Times New Roman" w:eastAsia="Times New Roman" w:hAnsi="Verdana"/>
        </w:rPr>
        <w:t xml:space="preserve"> (hors conditions déjà prévues dans la loi)</w:t>
      </w:r>
      <w:r w:rsidR="000E4A01">
        <w:rPr>
          <w:rFonts w:ascii="Verdana" w:cs="Times New Roman" w:eastAsia="Times New Roman" w:hAnsi="Verdana"/>
        </w:rPr>
        <w:t>.</w:t>
      </w:r>
      <w:r w:rsidR="007D255D">
        <w:rPr>
          <w:rFonts w:ascii="Verdana" w:cs="Times New Roman" w:eastAsia="Times New Roman" w:hAnsi="Verdana"/>
        </w:rPr>
        <w:t xml:space="preserve"> </w:t>
      </w:r>
    </w:p>
    <w:p w14:paraId="6F4A2FEC" w14:textId="33E16F3C" w:rsidP="007B02EB" w:rsidR="005E6084" w:rsidRDefault="00524EB3">
      <w:pPr>
        <w:spacing w:line="360" w:lineRule="auto"/>
        <w:jc w:val="both"/>
        <w:rPr>
          <w:rFonts w:ascii="Verdana" w:cs="Times New Roman" w:eastAsia="Times New Roman" w:hAnsi="Verdana"/>
        </w:rPr>
      </w:pPr>
      <w:r>
        <w:rPr>
          <w:rFonts w:ascii="Verdana" w:cs="Times New Roman" w:eastAsia="Times New Roman" w:hAnsi="Verdana"/>
        </w:rPr>
        <w:t>Les modalités de mise en place de ce don de jour seront précisées dans une note de service.</w:t>
      </w:r>
    </w:p>
    <w:p w14:paraId="14811CE4" w14:textId="77777777" w:rsidP="007B02EB" w:rsidR="007D21E6" w:rsidRDefault="007D21E6" w:rsidRPr="005B25E9">
      <w:pPr>
        <w:spacing w:line="360" w:lineRule="auto"/>
        <w:jc w:val="both"/>
        <w:rPr>
          <w:rFonts w:ascii="Verdana" w:cs="Times New Roman" w:eastAsia="Times New Roman" w:hAnsi="Verdana"/>
        </w:rPr>
      </w:pPr>
    </w:p>
    <w:p w14:paraId="4F6B9A35" w14:textId="02A12785" w:rsidP="007B02EB" w:rsidR="00503734" w:rsidRDefault="00503734" w:rsidRPr="005E6084">
      <w:pPr>
        <w:spacing w:line="360" w:lineRule="auto"/>
        <w:jc w:val="both"/>
        <w:rPr>
          <w:rFonts w:ascii="Verdana" w:cs="Times New Roman" w:eastAsia="Times New Roman" w:hAnsi="Verdana"/>
          <w:b/>
          <w:bCs/>
        </w:rPr>
      </w:pPr>
      <w:r w:rsidRPr="005E6084">
        <w:rPr>
          <w:rFonts w:ascii="Verdana" w:cs="Times New Roman" w:eastAsia="Times New Roman" w:hAnsi="Verdana"/>
          <w:b/>
          <w:bCs/>
        </w:rPr>
        <w:t>ARTICLE 1</w:t>
      </w:r>
      <w:r w:rsidR="005E6084">
        <w:rPr>
          <w:rFonts w:ascii="Verdana" w:cs="Times New Roman" w:eastAsia="Times New Roman" w:hAnsi="Verdana"/>
          <w:b/>
          <w:bCs/>
        </w:rPr>
        <w:t>2</w:t>
      </w:r>
      <w:r w:rsidRPr="005E6084">
        <w:rPr>
          <w:rFonts w:ascii="Verdana" w:cs="Times New Roman" w:eastAsia="Times New Roman" w:hAnsi="Verdana"/>
          <w:b/>
          <w:bCs/>
        </w:rPr>
        <w:t xml:space="preserve"> </w:t>
      </w:r>
      <w:r w:rsidR="0082739A" w:rsidRPr="005E6084">
        <w:rPr>
          <w:rFonts w:ascii="Verdana" w:cs="Times New Roman" w:eastAsia="Times New Roman" w:hAnsi="Verdana"/>
          <w:b/>
          <w:bCs/>
        </w:rPr>
        <w:t>–</w:t>
      </w:r>
      <w:r w:rsidRPr="005E6084">
        <w:rPr>
          <w:rFonts w:ascii="Verdana" w:cs="Times New Roman" w:eastAsia="Times New Roman" w:hAnsi="Verdana"/>
          <w:b/>
          <w:bCs/>
        </w:rPr>
        <w:t xml:space="preserve"> </w:t>
      </w:r>
      <w:r w:rsidR="0082739A" w:rsidRPr="005E6084">
        <w:rPr>
          <w:rFonts w:ascii="Verdana" w:cs="Times New Roman" w:eastAsia="Times New Roman" w:hAnsi="Verdana"/>
          <w:b/>
          <w:bCs/>
        </w:rPr>
        <w:t>Accompagnement des séniors dans le cadre du départ à la retraite</w:t>
      </w:r>
    </w:p>
    <w:p w14:paraId="1657D085" w14:textId="051ECCD7" w:rsidP="007B02EB" w:rsidR="0082739A" w:rsidRDefault="0082739A">
      <w:pPr>
        <w:spacing w:line="360" w:lineRule="auto"/>
        <w:jc w:val="both"/>
        <w:rPr>
          <w:rFonts w:ascii="Verdana" w:cs="Times New Roman" w:eastAsia="Times New Roman" w:hAnsi="Verdana"/>
        </w:rPr>
      </w:pPr>
      <w:r>
        <w:rPr>
          <w:rFonts w:ascii="Verdana" w:cs="Times New Roman" w:eastAsia="Times New Roman" w:hAnsi="Verdana"/>
        </w:rPr>
        <w:t>Une formation de préparation à la retraite sera proposée aux salariés dans l’année de leur départ à la retraite. Cette formation dispensée par Malakoff Humanis leur permettre de préparer dans les meilleurs conditions l</w:t>
      </w:r>
      <w:r w:rsidR="005E6084">
        <w:rPr>
          <w:rFonts w:ascii="Verdana" w:cs="Times New Roman" w:eastAsia="Times New Roman" w:hAnsi="Verdana"/>
        </w:rPr>
        <w:t>a transition vers le nouveau statut de retraité.</w:t>
      </w:r>
    </w:p>
    <w:p w14:paraId="1A20EAB0" w14:textId="77777777" w:rsidP="007B02EB" w:rsidR="005E6084" w:rsidRDefault="005E6084" w:rsidRPr="007B02EB">
      <w:pPr>
        <w:spacing w:line="360" w:lineRule="auto"/>
        <w:jc w:val="both"/>
        <w:rPr>
          <w:rFonts w:ascii="Verdana" w:cs="Times New Roman" w:eastAsia="Times New Roman" w:hAnsi="Verdana"/>
        </w:rPr>
      </w:pPr>
    </w:p>
    <w:p w14:paraId="035B8120" w14:textId="299834C7" w:rsidP="007B02EB" w:rsidR="009479A4" w:rsidRDefault="009479A4" w:rsidRPr="007B02EB">
      <w:pPr>
        <w:spacing w:line="360" w:lineRule="auto"/>
        <w:jc w:val="both"/>
        <w:rPr>
          <w:rFonts w:ascii="Verdana" w:cs="Times New Roman" w:eastAsia="Times New Roman" w:hAnsi="Verdana"/>
          <w:b/>
          <w:bCs/>
        </w:rPr>
      </w:pPr>
      <w:r w:rsidRPr="007B02EB">
        <w:rPr>
          <w:rFonts w:ascii="Verdana" w:cs="Times New Roman" w:eastAsia="Times New Roman" w:hAnsi="Verdana"/>
          <w:b/>
          <w:bCs/>
        </w:rPr>
        <w:t>Article 1</w:t>
      </w:r>
      <w:r w:rsidR="00570B10">
        <w:rPr>
          <w:rFonts w:ascii="Verdana" w:cs="Times New Roman" w:eastAsia="Times New Roman" w:hAnsi="Verdana"/>
          <w:b/>
          <w:bCs/>
        </w:rPr>
        <w:t>3</w:t>
      </w:r>
      <w:r w:rsidRPr="007B02EB">
        <w:rPr>
          <w:rFonts w:ascii="Verdana" w:cs="Times New Roman" w:eastAsia="Times New Roman" w:hAnsi="Verdana"/>
          <w:b/>
          <w:bCs/>
        </w:rPr>
        <w:t xml:space="preserve"> – Mobilité durable</w:t>
      </w:r>
    </w:p>
    <w:p w14:paraId="5E8D86F1" w14:textId="393DE125" w:rsidP="007B02EB" w:rsidR="009E0476" w:rsidRDefault="00B26A7C" w:rsidRPr="007A697A">
      <w:pPr>
        <w:spacing w:line="360" w:lineRule="auto"/>
        <w:jc w:val="both"/>
        <w:rPr>
          <w:rFonts w:ascii="Verdana" w:cs="Times New Roman" w:eastAsia="Times New Roman" w:hAnsi="Verdana"/>
        </w:rPr>
      </w:pPr>
      <w:r>
        <w:rPr>
          <w:rFonts w:ascii="Verdana" w:cs="Times New Roman" w:eastAsia="Times New Roman" w:hAnsi="Verdana"/>
        </w:rPr>
        <w:t>E</w:t>
      </w:r>
      <w:r w:rsidRPr="007A697A">
        <w:rPr>
          <w:rFonts w:ascii="Verdana" w:cs="Times New Roman" w:eastAsia="Times New Roman" w:hAnsi="Verdana"/>
        </w:rPr>
        <w:t>n matière de mobilité durable</w:t>
      </w:r>
      <w:r>
        <w:rPr>
          <w:rFonts w:ascii="Verdana" w:cs="Times New Roman" w:eastAsia="Times New Roman" w:hAnsi="Verdana"/>
        </w:rPr>
        <w:t xml:space="preserve">, </w:t>
      </w:r>
      <w:r w:rsidR="007A697A" w:rsidRPr="007A697A">
        <w:rPr>
          <w:rFonts w:ascii="Verdana" w:cs="Times New Roman" w:eastAsia="Times New Roman" w:hAnsi="Verdana"/>
        </w:rPr>
        <w:t xml:space="preserve">EDF ENR PWT applique les dispositions du Groupe EDF </w:t>
      </w:r>
      <w:r w:rsidR="00D00E21">
        <w:rPr>
          <w:rFonts w:ascii="Verdana" w:cs="Times New Roman" w:eastAsia="Times New Roman" w:hAnsi="Verdana"/>
        </w:rPr>
        <w:t>et particulièrement celles prévues dans l’accord</w:t>
      </w:r>
      <w:r w:rsidR="00A400F1">
        <w:rPr>
          <w:rFonts w:ascii="Verdana" w:cs="Times New Roman" w:eastAsia="Times New Roman" w:hAnsi="Verdana"/>
        </w:rPr>
        <w:t xml:space="preserve"> du 12 novembre 2019 qui a été prorogé par avenant </w:t>
      </w:r>
      <w:r>
        <w:rPr>
          <w:rFonts w:ascii="Verdana" w:cs="Times New Roman" w:eastAsia="Times New Roman" w:hAnsi="Verdana"/>
        </w:rPr>
        <w:t xml:space="preserve">en 2022. </w:t>
      </w:r>
    </w:p>
    <w:p w14:paraId="3600BF38" w14:textId="77777777" w:rsidP="007B02EB" w:rsidR="009E0476" w:rsidRDefault="009E0476">
      <w:pPr>
        <w:spacing w:line="360" w:lineRule="auto"/>
        <w:jc w:val="both"/>
        <w:rPr>
          <w:rFonts w:ascii="Verdana" w:cs="Times New Roman" w:eastAsia="Times New Roman" w:hAnsi="Verdana"/>
          <w:b/>
          <w:bCs/>
        </w:rPr>
      </w:pPr>
    </w:p>
    <w:p w14:paraId="7E9959C9" w14:textId="22585604" w:rsidP="007B02EB" w:rsidR="00E44338" w:rsidRDefault="00E44338" w:rsidRPr="007A697A">
      <w:pPr>
        <w:spacing w:line="360" w:lineRule="auto"/>
        <w:jc w:val="both"/>
        <w:rPr>
          <w:rFonts w:ascii="Verdana" w:cs="Times New Roman" w:eastAsia="Times New Roman" w:hAnsi="Verdana"/>
          <w:b/>
          <w:bCs/>
        </w:rPr>
      </w:pPr>
      <w:r w:rsidRPr="007A697A">
        <w:rPr>
          <w:rFonts w:ascii="Verdana" w:cs="Times New Roman" w:eastAsia="Times New Roman" w:hAnsi="Verdana"/>
          <w:b/>
          <w:bCs/>
        </w:rPr>
        <w:t>ARTICLE 1</w:t>
      </w:r>
      <w:r w:rsidR="00570B10">
        <w:rPr>
          <w:rFonts w:ascii="Verdana" w:cs="Times New Roman" w:eastAsia="Times New Roman" w:hAnsi="Verdana"/>
          <w:b/>
          <w:bCs/>
        </w:rPr>
        <w:t>4</w:t>
      </w:r>
      <w:r w:rsidRPr="007A697A">
        <w:rPr>
          <w:rFonts w:ascii="Verdana" w:cs="Times New Roman" w:eastAsia="Times New Roman" w:hAnsi="Verdana"/>
          <w:b/>
          <w:bCs/>
        </w:rPr>
        <w:t xml:space="preserve"> – Clause de revoyure</w:t>
      </w:r>
    </w:p>
    <w:p w14:paraId="12E951BA" w14:textId="45CCCB42" w:rsidP="009E0476" w:rsidR="009E0476" w:rsidRDefault="009E0476" w:rsidRPr="009E0476">
      <w:pPr>
        <w:spacing w:line="360" w:lineRule="auto"/>
        <w:jc w:val="both"/>
        <w:rPr>
          <w:rFonts w:ascii="Verdana" w:cs="Times New Roman" w:eastAsia="Times New Roman" w:hAnsi="Verdana"/>
        </w:rPr>
      </w:pPr>
      <w:r w:rsidRPr="007A697A">
        <w:rPr>
          <w:rFonts w:ascii="Verdana" w:cs="Times New Roman" w:eastAsia="Times New Roman" w:hAnsi="Verdana"/>
        </w:rPr>
        <w:t xml:space="preserve">Il est convenu entre les signataires une clause de revoyure en juillet 2023 dans l’éventualité où l’inflation des prix à la consommation prévisionnelle </w:t>
      </w:r>
      <w:r w:rsidR="004F0D21">
        <w:rPr>
          <w:rFonts w:ascii="Verdana" w:cs="Times New Roman" w:eastAsia="Times New Roman" w:hAnsi="Verdana"/>
        </w:rPr>
        <w:t xml:space="preserve">en </w:t>
      </w:r>
      <w:r w:rsidRPr="007A697A">
        <w:rPr>
          <w:rFonts w:ascii="Verdana" w:cs="Times New Roman" w:eastAsia="Times New Roman" w:hAnsi="Verdana"/>
        </w:rPr>
        <w:t>2023 dépassait 4,2%.</w:t>
      </w:r>
    </w:p>
    <w:p w14:paraId="0AF277C4" w14:textId="77777777" w:rsidP="007B02EB" w:rsidR="009E0476" w:rsidRDefault="009E0476">
      <w:pPr>
        <w:spacing w:line="360" w:lineRule="auto"/>
        <w:jc w:val="both"/>
        <w:rPr>
          <w:rFonts w:ascii="Verdana" w:cs="Times New Roman" w:eastAsia="Times New Roman" w:hAnsi="Verdana"/>
          <w:b/>
          <w:bCs/>
        </w:rPr>
      </w:pPr>
    </w:p>
    <w:p w14:paraId="774C8025" w14:textId="44EF528D" w:rsidP="007B02EB" w:rsidR="009479A4" w:rsidRDefault="009479A4" w:rsidRPr="007B02EB">
      <w:pPr>
        <w:spacing w:line="360" w:lineRule="auto"/>
        <w:jc w:val="both"/>
        <w:rPr>
          <w:rFonts w:ascii="Verdana" w:hAnsi="Verdana"/>
        </w:rPr>
      </w:pPr>
      <w:r w:rsidRPr="007B02EB">
        <w:rPr>
          <w:rFonts w:ascii="Verdana" w:cs="Times New Roman" w:eastAsia="Times New Roman" w:hAnsi="Verdana"/>
          <w:b/>
          <w:bCs/>
        </w:rPr>
        <w:t>ARTICLE 1</w:t>
      </w:r>
      <w:r w:rsidR="00570B10">
        <w:rPr>
          <w:rFonts w:ascii="Verdana" w:cs="Times New Roman" w:eastAsia="Times New Roman" w:hAnsi="Verdana"/>
          <w:b/>
          <w:bCs/>
        </w:rPr>
        <w:t>5</w:t>
      </w:r>
      <w:r w:rsidRPr="007B02EB">
        <w:rPr>
          <w:rFonts w:ascii="Verdana" w:cs="Times New Roman" w:eastAsia="Times New Roman" w:hAnsi="Verdana"/>
          <w:b/>
          <w:bCs/>
        </w:rPr>
        <w:t xml:space="preserve"> - Entrée en vigueur de l'accord et durée</w:t>
      </w:r>
      <w:r w:rsidRPr="007B02EB">
        <w:rPr>
          <w:rFonts w:ascii="Verdana" w:hAnsi="Verdana"/>
        </w:rPr>
        <w:t xml:space="preserve"> </w:t>
      </w:r>
    </w:p>
    <w:p w14:paraId="4CDD11A3" w14:textId="335DC6E9" w:rsidP="007B02EB" w:rsidR="009479A4" w:rsidRDefault="009479A4" w:rsidRPr="007B02EB">
      <w:pPr>
        <w:spacing w:line="360" w:lineRule="auto"/>
        <w:jc w:val="both"/>
        <w:rPr>
          <w:rFonts w:ascii="Verdana" w:cs="Times New Roman" w:eastAsia="Times New Roman" w:hAnsi="Verdana"/>
        </w:rPr>
      </w:pPr>
      <w:r w:rsidRPr="007B02EB">
        <w:rPr>
          <w:rFonts w:ascii="Verdana" w:cs="Times New Roman" w:eastAsia="Times New Roman" w:hAnsi="Verdana"/>
        </w:rPr>
        <w:t>Cet accord est conclu pour une durée déterminée</w:t>
      </w:r>
      <w:r w:rsidR="000B768C" w:rsidRPr="007B02EB">
        <w:rPr>
          <w:rFonts w:ascii="Verdana" w:cs="Times New Roman" w:eastAsia="Times New Roman" w:hAnsi="Verdana"/>
        </w:rPr>
        <w:t xml:space="preserve"> ; </w:t>
      </w:r>
      <w:r w:rsidRPr="007B02EB">
        <w:rPr>
          <w:rFonts w:ascii="Verdana" w:cs="Times New Roman" w:eastAsia="Times New Roman" w:hAnsi="Verdana"/>
        </w:rPr>
        <w:t>il entrera en vigueur à compter du jour qui suit son dépôt à la DIRECCTE et prendra fin le 31 décembre 202</w:t>
      </w:r>
      <w:r w:rsidR="0066150D" w:rsidRPr="007B02EB">
        <w:rPr>
          <w:rFonts w:ascii="Verdana" w:cs="Times New Roman" w:eastAsia="Times New Roman" w:hAnsi="Verdana"/>
        </w:rPr>
        <w:t>3</w:t>
      </w:r>
      <w:r w:rsidRPr="007B02EB">
        <w:rPr>
          <w:rFonts w:ascii="Verdana" w:cs="Times New Roman" w:eastAsia="Times New Roman" w:hAnsi="Verdana"/>
        </w:rPr>
        <w:t xml:space="preserve">. </w:t>
      </w:r>
    </w:p>
    <w:p w14:paraId="57FA8057" w14:textId="77777777" w:rsidP="007B02EB" w:rsidR="009479A4" w:rsidRDefault="009479A4" w:rsidRPr="007B02EB">
      <w:pPr>
        <w:spacing w:line="360" w:lineRule="auto"/>
        <w:jc w:val="both"/>
        <w:rPr>
          <w:rFonts w:ascii="Verdana" w:cs="Times New Roman" w:eastAsia="Times New Roman" w:hAnsi="Verdana"/>
          <w:b/>
          <w:bCs/>
        </w:rPr>
      </w:pPr>
    </w:p>
    <w:p w14:paraId="401A798C" w14:textId="7DE17694" w:rsidP="007B02EB" w:rsidR="009479A4" w:rsidRDefault="009479A4" w:rsidRPr="007B02EB">
      <w:pPr>
        <w:spacing w:line="360" w:lineRule="auto"/>
        <w:jc w:val="both"/>
        <w:rPr>
          <w:rFonts w:ascii="Verdana" w:cs="Times New Roman" w:eastAsia="Times New Roman" w:hAnsi="Verdana"/>
          <w:b/>
          <w:bCs/>
        </w:rPr>
      </w:pPr>
      <w:r w:rsidRPr="007B02EB">
        <w:rPr>
          <w:rFonts w:ascii="Verdana" w:cs="Times New Roman" w:eastAsia="Times New Roman" w:hAnsi="Verdana"/>
          <w:b/>
          <w:bCs/>
        </w:rPr>
        <w:t>ARTICLE 1</w:t>
      </w:r>
      <w:r w:rsidR="00570B10">
        <w:rPr>
          <w:rFonts w:ascii="Verdana" w:cs="Times New Roman" w:eastAsia="Times New Roman" w:hAnsi="Verdana"/>
          <w:b/>
          <w:bCs/>
        </w:rPr>
        <w:t>6</w:t>
      </w:r>
      <w:r w:rsidRPr="007B02EB">
        <w:rPr>
          <w:rFonts w:ascii="Verdana" w:cs="Times New Roman" w:eastAsia="Times New Roman" w:hAnsi="Verdana"/>
          <w:b/>
          <w:bCs/>
        </w:rPr>
        <w:t xml:space="preserve"> - Validité de l'accord </w:t>
      </w:r>
    </w:p>
    <w:p w14:paraId="52B5D7EF" w14:textId="77777777" w:rsidP="007B02EB" w:rsidR="009479A4" w:rsidRDefault="009479A4" w:rsidRPr="007B02EB">
      <w:pPr>
        <w:spacing w:line="360" w:lineRule="auto"/>
        <w:jc w:val="both"/>
        <w:rPr>
          <w:rFonts w:ascii="Verdana" w:cs="Times New Roman" w:eastAsia="Times New Roman" w:hAnsi="Verdana"/>
        </w:rPr>
      </w:pPr>
      <w:r w:rsidRPr="007B02EB">
        <w:rPr>
          <w:rFonts w:ascii="Verdana" w:cs="Times New Roman" w:eastAsia="Times New Roman" w:hAnsi="Verdana"/>
        </w:rPr>
        <w:t xml:space="preserve">Le présent accord est soumis à l'approbation de l'ensemble des organisations syndicales représentatives. L'accord sera définitivement valable si, dans les huit jours suivant la notification de cet accord, il n'a pas fait l’objet d’une opposition par une ou plusieurs organisations syndicales majoritaires. </w:t>
      </w:r>
    </w:p>
    <w:p w14:paraId="2529D121" w14:textId="77777777" w:rsidP="007B02EB" w:rsidR="009479A4" w:rsidRDefault="009479A4" w:rsidRPr="007B02EB">
      <w:pPr>
        <w:spacing w:line="360" w:lineRule="auto"/>
        <w:jc w:val="both"/>
        <w:rPr>
          <w:rFonts w:ascii="Verdana" w:hAnsi="Verdana"/>
        </w:rPr>
      </w:pPr>
    </w:p>
    <w:p w14:paraId="5048A8A4" w14:textId="020D6ED1" w:rsidP="007B02EB" w:rsidR="009479A4" w:rsidRDefault="009479A4" w:rsidRPr="007B02EB">
      <w:pPr>
        <w:spacing w:line="360" w:lineRule="auto"/>
        <w:jc w:val="both"/>
        <w:rPr>
          <w:rFonts w:ascii="Verdana" w:hAnsi="Verdana"/>
        </w:rPr>
      </w:pPr>
      <w:r w:rsidRPr="007B02EB">
        <w:rPr>
          <w:rFonts w:ascii="Verdana" w:cs="Times New Roman" w:eastAsia="Times New Roman" w:hAnsi="Verdana"/>
          <w:b/>
          <w:bCs/>
        </w:rPr>
        <w:t>ARTICLE 1</w:t>
      </w:r>
      <w:r w:rsidR="00570B10">
        <w:rPr>
          <w:rFonts w:ascii="Verdana" w:cs="Times New Roman" w:eastAsia="Times New Roman" w:hAnsi="Verdana"/>
          <w:b/>
          <w:bCs/>
        </w:rPr>
        <w:t>7</w:t>
      </w:r>
      <w:r w:rsidRPr="007B02EB">
        <w:rPr>
          <w:rFonts w:ascii="Verdana" w:cs="Times New Roman" w:eastAsia="Times New Roman" w:hAnsi="Verdana"/>
          <w:b/>
          <w:bCs/>
        </w:rPr>
        <w:t>- Dépôt et publicité de l’accord</w:t>
      </w:r>
      <w:r w:rsidRPr="007B02EB">
        <w:rPr>
          <w:rFonts w:ascii="Verdana" w:hAnsi="Verdana"/>
        </w:rPr>
        <w:t xml:space="preserve"> </w:t>
      </w:r>
    </w:p>
    <w:p w14:paraId="0E7A8AA0" w14:textId="77777777" w:rsidP="007B02EB" w:rsidR="009479A4" w:rsidRDefault="009479A4" w:rsidRPr="007B02EB">
      <w:pPr>
        <w:spacing w:line="360" w:lineRule="auto"/>
        <w:jc w:val="both"/>
        <w:rPr>
          <w:rFonts w:ascii="Verdana" w:cs="Times New Roman" w:eastAsia="Times New Roman" w:hAnsi="Verdana"/>
        </w:rPr>
      </w:pPr>
      <w:r w:rsidRPr="007B02EB">
        <w:rPr>
          <w:rFonts w:ascii="Verdana" w:cs="Times New Roman" w:eastAsia="Times New Roman" w:hAnsi="Verdana"/>
        </w:rPr>
        <w:lastRenderedPageBreak/>
        <w:t xml:space="preserve">Le présent accord sera déposé par l'entreprise sur la plateforme Tele@ccords et un exemplaire sera adressé au greffe du Conseil des Prud'hommes de Bourgoin Jallieu. </w:t>
      </w:r>
    </w:p>
    <w:p w14:paraId="0E24D6F2" w14:textId="77777777" w:rsidP="007B02EB" w:rsidR="009479A4" w:rsidRDefault="009479A4" w:rsidRPr="007B02EB">
      <w:pPr>
        <w:spacing w:line="360" w:lineRule="auto"/>
        <w:jc w:val="both"/>
        <w:rPr>
          <w:rFonts w:ascii="Verdana" w:cs="Times New Roman" w:eastAsia="Times New Roman" w:hAnsi="Verdana"/>
        </w:rPr>
      </w:pPr>
      <w:r w:rsidRPr="007B02EB">
        <w:rPr>
          <w:rFonts w:ascii="Verdana" w:cs="Times New Roman" w:eastAsia="Times New Roman" w:hAnsi="Verdana"/>
        </w:rPr>
        <w:t>Une copie de cet accord sera transmise par mail aux signataires et aux représentants du personnel. L'accord sera également consultable dans l'intranet de l'entreprise par tous les salariés.</w:t>
      </w:r>
    </w:p>
    <w:p w14:paraId="3656CBF2" w14:textId="77777777" w:rsidP="007B02EB" w:rsidR="009479A4" w:rsidRDefault="009479A4" w:rsidRPr="007B02EB">
      <w:pPr>
        <w:spacing w:line="360" w:lineRule="auto"/>
        <w:jc w:val="both"/>
        <w:rPr>
          <w:rFonts w:ascii="Verdana" w:cs="Times New Roman" w:eastAsia="Times New Roman" w:hAnsi="Verdana"/>
        </w:rPr>
      </w:pPr>
    </w:p>
    <w:p w14:paraId="3ADAC813" w14:textId="37017C35" w:rsidP="007B02EB" w:rsidR="009479A4" w:rsidRDefault="009479A4" w:rsidRPr="007B02EB">
      <w:pPr>
        <w:spacing w:line="360" w:lineRule="auto"/>
        <w:jc w:val="both"/>
        <w:rPr>
          <w:rFonts w:ascii="Verdana" w:hAnsi="Verdana"/>
        </w:rPr>
      </w:pPr>
      <w:r w:rsidRPr="007B02EB">
        <w:rPr>
          <w:rFonts w:ascii="Verdana" w:cs="Times New Roman" w:eastAsia="Times New Roman" w:hAnsi="Verdana"/>
        </w:rPr>
        <w:t xml:space="preserve">Bourgoin Jallieu, le </w:t>
      </w:r>
      <w:r w:rsidR="0066150D" w:rsidRPr="007B02EB">
        <w:rPr>
          <w:rFonts w:ascii="Verdana" w:cs="Times New Roman" w:eastAsia="Times New Roman" w:hAnsi="Verdana"/>
        </w:rPr>
        <w:t>21 décembre 2022</w:t>
      </w:r>
      <w:r w:rsidRPr="007B02EB">
        <w:rPr>
          <w:rFonts w:ascii="Verdana" w:cs="Times New Roman" w:eastAsia="Times New Roman" w:hAnsi="Verdana"/>
        </w:rPr>
        <w:t>,</w:t>
      </w:r>
      <w:r w:rsidRPr="007B02EB">
        <w:rPr>
          <w:rFonts w:ascii="Verdana" w:hAnsi="Verdana"/>
        </w:rPr>
        <w:t xml:space="preserve"> </w:t>
      </w:r>
    </w:p>
    <w:p w14:paraId="763A4D7A" w14:textId="77777777" w:rsidP="007B02EB" w:rsidR="009479A4" w:rsidRDefault="009479A4" w:rsidRPr="007B02EB">
      <w:pPr>
        <w:spacing w:line="360" w:lineRule="auto"/>
        <w:jc w:val="both"/>
        <w:rPr>
          <w:rFonts w:ascii="Verdana" w:cs="Times New Roman" w:eastAsia="Times New Roman" w:hAnsi="Verdana"/>
        </w:rPr>
      </w:pPr>
    </w:p>
    <w:p w14:paraId="35BB3396" w14:textId="77777777" w:rsidP="007B02EB" w:rsidR="009479A4" w:rsidRDefault="009479A4" w:rsidRPr="007B02EB">
      <w:pPr>
        <w:spacing w:line="360" w:lineRule="auto"/>
        <w:jc w:val="both"/>
        <w:rPr>
          <w:rFonts w:ascii="Verdana" w:cs="Times New Roman" w:eastAsia="Times New Roman" w:hAnsi="Verdana"/>
        </w:rPr>
      </w:pPr>
      <w:r w:rsidRPr="007B02EB">
        <w:rPr>
          <w:rFonts w:ascii="Verdana" w:cs="Times New Roman" w:eastAsia="Times New Roman" w:hAnsi="Verdana"/>
        </w:rPr>
        <w:t xml:space="preserve">Pour la société, </w:t>
      </w:r>
    </w:p>
    <w:p w14:paraId="270EDD4B" w14:textId="62445045" w:rsidP="007B02EB" w:rsidR="009479A4" w:rsidRDefault="00D14A7D" w:rsidRPr="007B02EB">
      <w:pPr>
        <w:spacing w:line="360" w:lineRule="auto"/>
        <w:jc w:val="both"/>
        <w:rPr>
          <w:rFonts w:ascii="Verdana" w:cs="Times New Roman" w:eastAsia="Times New Roman" w:hAnsi="Verdana"/>
        </w:rPr>
      </w:pPr>
      <w:r>
        <w:rPr>
          <w:rFonts w:ascii="Verdana" w:cs="Times New Roman" w:eastAsia="Times New Roman" w:hAnsi="Verdana"/>
        </w:rPr>
        <w:t>xx</w:t>
      </w:r>
    </w:p>
    <w:p w14:paraId="004C5766" w14:textId="77777777" w:rsidP="007B02EB" w:rsidR="009479A4" w:rsidRDefault="009479A4" w:rsidRPr="007B02EB">
      <w:pPr>
        <w:spacing w:line="360" w:lineRule="auto"/>
        <w:jc w:val="both"/>
        <w:rPr>
          <w:rFonts w:ascii="Verdana" w:cs="Times New Roman" w:eastAsia="Times New Roman" w:hAnsi="Verdana"/>
        </w:rPr>
      </w:pPr>
    </w:p>
    <w:p w14:paraId="0BC18CAB" w14:textId="77777777" w:rsidP="007B02EB" w:rsidR="009479A4" w:rsidRDefault="009479A4" w:rsidRPr="007B02EB">
      <w:pPr>
        <w:spacing w:line="360" w:lineRule="auto"/>
        <w:jc w:val="both"/>
        <w:rPr>
          <w:rFonts w:ascii="Verdana" w:cs="Times New Roman" w:eastAsia="Times New Roman" w:hAnsi="Verdana"/>
        </w:rPr>
      </w:pPr>
    </w:p>
    <w:p w14:paraId="1B3E40D6" w14:textId="77777777" w:rsidP="007B02EB" w:rsidR="009479A4" w:rsidRDefault="009479A4" w:rsidRPr="007B02EB">
      <w:pPr>
        <w:spacing w:line="360" w:lineRule="auto"/>
        <w:jc w:val="both"/>
        <w:rPr>
          <w:rFonts w:ascii="Verdana" w:cs="Times New Roman" w:eastAsia="Times New Roman" w:hAnsi="Verdana"/>
        </w:rPr>
      </w:pPr>
      <w:r w:rsidRPr="007B02EB">
        <w:rPr>
          <w:rFonts w:ascii="Verdana" w:cs="Times New Roman" w:eastAsia="Times New Roman" w:hAnsi="Verdana"/>
        </w:rPr>
        <w:t xml:space="preserve">Pour la CFE-CGC, </w:t>
      </w:r>
      <w:r w:rsidRPr="007B02EB">
        <w:rPr>
          <w:rFonts w:ascii="Verdana" w:cs="Times New Roman" w:eastAsia="Times New Roman" w:hAnsi="Verdana"/>
        </w:rPr>
        <w:tab/>
      </w:r>
      <w:r w:rsidRPr="007B02EB">
        <w:rPr>
          <w:rFonts w:ascii="Verdana" w:cs="Times New Roman" w:eastAsia="Times New Roman" w:hAnsi="Verdana"/>
        </w:rPr>
        <w:tab/>
      </w:r>
      <w:r w:rsidRPr="007B02EB">
        <w:rPr>
          <w:rFonts w:ascii="Verdana" w:cs="Times New Roman" w:eastAsia="Times New Roman" w:hAnsi="Verdana"/>
        </w:rPr>
        <w:tab/>
        <w:t xml:space="preserve">Pour la CGT, </w:t>
      </w:r>
      <w:r w:rsidRPr="007B02EB">
        <w:rPr>
          <w:rFonts w:ascii="Verdana" w:cs="Times New Roman" w:eastAsia="Times New Roman" w:hAnsi="Verdana"/>
        </w:rPr>
        <w:tab/>
      </w:r>
      <w:r w:rsidRPr="007B02EB">
        <w:rPr>
          <w:rFonts w:ascii="Verdana" w:cs="Times New Roman" w:eastAsia="Times New Roman" w:hAnsi="Verdana"/>
        </w:rPr>
        <w:tab/>
      </w:r>
      <w:r w:rsidRPr="007B02EB">
        <w:rPr>
          <w:rFonts w:ascii="Verdana" w:cs="Times New Roman" w:eastAsia="Times New Roman" w:hAnsi="Verdana"/>
        </w:rPr>
        <w:tab/>
        <w:t>Pour FO,</w:t>
      </w:r>
    </w:p>
    <w:p w14:paraId="3E4A02E3" w14:textId="77777777" w:rsidP="007B02EB" w:rsidR="009479A4" w:rsidRDefault="009479A4" w:rsidRPr="007B02EB">
      <w:pPr>
        <w:spacing w:line="360" w:lineRule="auto"/>
        <w:jc w:val="both"/>
        <w:rPr>
          <w:rFonts w:ascii="Verdana" w:cs="Times New Roman" w:eastAsia="Times New Roman" w:hAnsi="Verdana"/>
        </w:rPr>
      </w:pPr>
    </w:p>
    <w:p w14:paraId="385D8F0D" w14:textId="190EEBF3" w:rsidP="007B02EB" w:rsidR="009479A4" w:rsidRDefault="00D14A7D" w:rsidRPr="00D14A7D">
      <w:pPr>
        <w:spacing w:line="360" w:lineRule="auto"/>
        <w:jc w:val="both"/>
        <w:rPr>
          <w:rFonts w:ascii="Verdana" w:cs="Times New Roman" w:eastAsia="Times New Roman" w:hAnsi="Verdana"/>
          <w:lang w:val="en-US"/>
        </w:rPr>
      </w:pPr>
      <w:r w:rsidRPr="00D14A7D">
        <w:rPr>
          <w:rFonts w:ascii="Verdana" w:cs="Times New Roman" w:eastAsia="Times New Roman" w:hAnsi="Verdana"/>
          <w:lang w:val="en-US"/>
        </w:rPr>
        <w:t>xx</w:t>
      </w:r>
      <w:r w:rsidR="009479A4" w:rsidRPr="00D14A7D">
        <w:rPr>
          <w:rFonts w:ascii="Verdana" w:cs="Times New Roman" w:eastAsia="Times New Roman" w:hAnsi="Verdana"/>
          <w:lang w:val="en-US"/>
        </w:rPr>
        <w:tab/>
      </w:r>
      <w:r w:rsidR="009479A4" w:rsidRPr="00D14A7D">
        <w:rPr>
          <w:rFonts w:ascii="Verdana" w:cs="Times New Roman" w:eastAsia="Times New Roman" w:hAnsi="Verdana"/>
          <w:lang w:val="en-US"/>
        </w:rPr>
        <w:tab/>
      </w:r>
      <w:r>
        <w:rPr>
          <w:rFonts w:ascii="Verdana" w:cs="Times New Roman" w:eastAsia="Times New Roman" w:hAnsi="Verdana"/>
          <w:lang w:val="en-US"/>
        </w:rPr>
        <w:tab/>
      </w:r>
      <w:r>
        <w:rPr>
          <w:rFonts w:ascii="Verdana" w:cs="Times New Roman" w:eastAsia="Times New Roman" w:hAnsi="Verdana"/>
          <w:lang w:val="en-US"/>
        </w:rPr>
        <w:tab/>
      </w:r>
      <w:r>
        <w:rPr>
          <w:rFonts w:ascii="Verdana" w:cs="Times New Roman" w:eastAsia="Times New Roman" w:hAnsi="Verdana"/>
          <w:lang w:val="en-US"/>
        </w:rPr>
        <w:tab/>
      </w:r>
      <w:r w:rsidRPr="00D14A7D">
        <w:rPr>
          <w:rFonts w:ascii="Verdana" w:cs="Times New Roman" w:eastAsia="Times New Roman" w:hAnsi="Verdana"/>
          <w:lang w:val="en-US"/>
        </w:rPr>
        <w:t>xx</w:t>
      </w:r>
      <w:r w:rsidR="009479A4" w:rsidRPr="00D14A7D">
        <w:rPr>
          <w:rFonts w:ascii="Verdana" w:cs="Times New Roman" w:eastAsia="Times New Roman" w:hAnsi="Verdana"/>
          <w:lang w:val="en-US"/>
        </w:rPr>
        <w:tab/>
      </w:r>
      <w:r w:rsidR="009479A4" w:rsidRPr="00D14A7D">
        <w:rPr>
          <w:rFonts w:ascii="Verdana" w:cs="Times New Roman" w:eastAsia="Times New Roman" w:hAnsi="Verdana"/>
          <w:lang w:val="en-US"/>
        </w:rPr>
        <w:tab/>
      </w:r>
      <w:r>
        <w:rPr>
          <w:rFonts w:ascii="Verdana" w:cs="Times New Roman" w:eastAsia="Times New Roman" w:hAnsi="Verdana"/>
          <w:lang w:val="en-US"/>
        </w:rPr>
        <w:tab/>
      </w:r>
      <w:r>
        <w:rPr>
          <w:rFonts w:ascii="Verdana" w:cs="Times New Roman" w:eastAsia="Times New Roman" w:hAnsi="Verdana"/>
          <w:lang w:val="en-US"/>
        </w:rPr>
        <w:tab/>
        <w:t>xx</w:t>
      </w:r>
    </w:p>
    <w:p w14:paraId="269458F4" w14:textId="77777777" w:rsidP="007B02EB" w:rsidR="00213EC0" w:rsidRDefault="00213EC0" w:rsidRPr="00D14A7D">
      <w:pPr>
        <w:spacing w:line="360" w:lineRule="auto"/>
        <w:rPr>
          <w:rFonts w:ascii="Verdana" w:hAnsi="Verdana"/>
          <w:lang w:val="en-US"/>
        </w:rPr>
      </w:pPr>
    </w:p>
    <w:sectPr w:rsidR="00213EC0" w:rsidRPr="00D14A7D" w:rsidSect="00AA4EE4">
      <w:headerReference r:id="rId11" w:type="even"/>
      <w:headerReference r:id="rId12" w:type="default"/>
      <w:footerReference r:id="rId13" w:type="default"/>
      <w:headerReference r:id="rId14" w:type="first"/>
      <w:pgSz w:h="16840" w:w="11900"/>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FFEB3" w14:textId="77777777" w:rsidR="00AA7394" w:rsidRDefault="00AA7394" w:rsidP="00F425CA">
      <w:r>
        <w:separator/>
      </w:r>
    </w:p>
  </w:endnote>
  <w:endnote w:type="continuationSeparator" w:id="0">
    <w:p w14:paraId="55BE870B" w14:textId="77777777" w:rsidR="00AA7394" w:rsidRDefault="00AA7394" w:rsidP="00F42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w:altName w:val="Calibri"/>
    <w:charset w:val="00"/>
    <w:family w:val="swiss"/>
    <w:pitch w:val="variable"/>
    <w:sig w:usb0="E00082FF" w:usb1="400078FF" w:usb2="00000021" w:usb3="00000000" w:csb0="0000019F" w:csb1="00000000"/>
  </w:font>
  <w:font w:name="GlyphLess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CB1A9B0" w14:textId="77777777" w:rsidP="00A1158F" w:rsidR="007A3BA5" w:rsidRDefault="00A1158F" w:rsidRPr="00A1158F">
    <w:pPr>
      <w:pStyle w:val="Pieddepage"/>
      <w:tabs>
        <w:tab w:pos="910" w:val="left"/>
      </w:tabs>
      <w:ind w:left="-630"/>
      <w:rPr>
        <w:b/>
      </w:rPr>
    </w:pPr>
    <w:r w:rsidRPr="00A1158F">
      <w:rPr>
        <w:b/>
        <w:sz w:val="18"/>
      </w:rPr>
      <w:t>EDF ENR PWT</w:t>
    </w:r>
  </w:p>
  <w:p w14:paraId="56C7A718" w14:textId="5D47BF99" w:rsidP="00737B19" w:rsidR="00A1158F" w:rsidRDefault="00A1158F">
    <w:pPr>
      <w:pStyle w:val="Pieddepage"/>
      <w:tabs>
        <w:tab w:pos="910" w:val="left"/>
      </w:tabs>
      <w:ind w:left="-630"/>
      <w:rPr>
        <w:sz w:val="15"/>
        <w:szCs w:val="15"/>
      </w:rPr>
    </w:pPr>
    <w:r w:rsidRPr="00A1158F">
      <w:rPr>
        <w:sz w:val="15"/>
        <w:szCs w:val="15"/>
      </w:rPr>
      <w:t xml:space="preserve">Société par actions simplifiée à associé unique </w:t>
    </w:r>
    <w:r w:rsidRPr="00A1158F">
      <w:rPr>
        <w:sz w:val="15"/>
        <w:szCs w:val="15"/>
      </w:rPr>
      <w:sym w:char="F09F" w:font="Wingdings"/>
    </w:r>
    <w:r w:rsidR="0020058D">
      <w:rPr>
        <w:sz w:val="15"/>
        <w:szCs w:val="15"/>
      </w:rPr>
      <w:t xml:space="preserve"> au capital de </w:t>
    </w:r>
    <w:r w:rsidR="00737B19">
      <w:rPr>
        <w:sz w:val="15"/>
        <w:szCs w:val="15"/>
      </w:rPr>
      <w:t>39</w:t>
    </w:r>
    <w:r w:rsidR="00BD22CF">
      <w:rPr>
        <w:sz w:val="15"/>
        <w:szCs w:val="15"/>
      </w:rPr>
      <w:t xml:space="preserve"> 000</w:t>
    </w:r>
    <w:r w:rsidR="00484001">
      <w:rPr>
        <w:sz w:val="15"/>
        <w:szCs w:val="15"/>
      </w:rPr>
      <w:t xml:space="preserve"> 00</w:t>
    </w:r>
    <w:r w:rsidR="0042679A">
      <w:rPr>
        <w:sz w:val="15"/>
        <w:szCs w:val="15"/>
      </w:rPr>
      <w:t>0</w:t>
    </w:r>
    <w:r w:rsidRPr="00A1158F">
      <w:rPr>
        <w:sz w:val="15"/>
        <w:szCs w:val="15"/>
      </w:rPr>
      <w:t xml:space="preserve"> € </w:t>
    </w:r>
    <w:r w:rsidRPr="00A1158F">
      <w:rPr>
        <w:sz w:val="15"/>
        <w:szCs w:val="15"/>
      </w:rPr>
      <w:sym w:char="F09F" w:font="Wingdings"/>
    </w:r>
    <w:r w:rsidRPr="00A1158F">
      <w:rPr>
        <w:sz w:val="15"/>
        <w:szCs w:val="15"/>
      </w:rPr>
      <w:t xml:space="preserve"> N° 513 281 972 RCS NANTERRE </w:t>
    </w:r>
    <w:r w:rsidRPr="00A1158F">
      <w:rPr>
        <w:sz w:val="15"/>
        <w:szCs w:val="15"/>
      </w:rPr>
      <w:sym w:char="F09F" w:font="Wingdings"/>
    </w:r>
    <w:r w:rsidRPr="00A1158F">
      <w:rPr>
        <w:sz w:val="15"/>
        <w:szCs w:val="15"/>
      </w:rPr>
      <w:t xml:space="preserve"> TVA : FR 28 513 281</w:t>
    </w:r>
    <w:r>
      <w:rPr>
        <w:sz w:val="15"/>
        <w:szCs w:val="15"/>
      </w:rPr>
      <w:t> </w:t>
    </w:r>
    <w:r w:rsidRPr="00A1158F">
      <w:rPr>
        <w:sz w:val="15"/>
        <w:szCs w:val="15"/>
      </w:rPr>
      <w:t>972</w:t>
    </w:r>
  </w:p>
  <w:p w14:paraId="44621B9C" w14:textId="77777777" w:rsidP="00A1158F" w:rsidR="00A1158F" w:rsidRDefault="00A1158F" w:rsidRPr="00A1158F">
    <w:pPr>
      <w:pStyle w:val="Pieddepage"/>
      <w:tabs>
        <w:tab w:pos="910" w:val="left"/>
      </w:tabs>
      <w:ind w:left="-630"/>
      <w:rPr>
        <w:sz w:val="15"/>
        <w:szCs w:val="15"/>
      </w:rPr>
    </w:pPr>
    <w:r w:rsidRPr="00A1158F">
      <w:rPr>
        <w:b/>
        <w:sz w:val="15"/>
        <w:szCs w:val="15"/>
      </w:rPr>
      <w:t>Siège social :</w:t>
    </w:r>
    <w:r>
      <w:rPr>
        <w:sz w:val="15"/>
        <w:szCs w:val="15"/>
      </w:rPr>
      <w:t xml:space="preserve"> 100, esplanade du Général de Gaulle </w:t>
    </w:r>
    <w:r w:rsidRPr="00A1158F">
      <w:rPr>
        <w:sz w:val="15"/>
        <w:szCs w:val="15"/>
      </w:rPr>
      <w:sym w:char="F09F" w:font="Wingdings"/>
    </w:r>
    <w:r w:rsidRPr="00A1158F">
      <w:rPr>
        <w:sz w:val="15"/>
        <w:szCs w:val="15"/>
      </w:rPr>
      <w:t xml:space="preserve"> Cœur </w:t>
    </w:r>
    <w:r>
      <w:rPr>
        <w:sz w:val="15"/>
        <w:szCs w:val="15"/>
      </w:rPr>
      <w:t>D</w:t>
    </w:r>
    <w:r w:rsidRPr="00A1158F">
      <w:rPr>
        <w:sz w:val="15"/>
        <w:szCs w:val="15"/>
      </w:rPr>
      <w:t xml:space="preserve">éfense </w:t>
    </w:r>
    <w:r w:rsidRPr="00A1158F">
      <w:rPr>
        <w:sz w:val="15"/>
        <w:szCs w:val="15"/>
      </w:rPr>
      <w:sym w:char="F09F" w:font="Wingdings"/>
    </w:r>
    <w:r w:rsidRPr="00A1158F">
      <w:rPr>
        <w:sz w:val="15"/>
        <w:szCs w:val="15"/>
      </w:rPr>
      <w:t xml:space="preserve"> Tour B 92932 </w:t>
    </w:r>
    <w:r w:rsidRPr="00A1158F">
      <w:rPr>
        <w:sz w:val="15"/>
        <w:szCs w:val="15"/>
      </w:rPr>
      <w:sym w:char="F09F" w:font="Wingdings"/>
    </w:r>
    <w:r w:rsidRPr="00A1158F">
      <w:rPr>
        <w:sz w:val="15"/>
        <w:szCs w:val="15"/>
      </w:rPr>
      <w:t xml:space="preserve"> Paris La Défense Cedex </w:t>
    </w:r>
    <w:r w:rsidRPr="00A1158F">
      <w:rPr>
        <w:sz w:val="15"/>
        <w:szCs w:val="15"/>
      </w:rPr>
      <w:sym w:char="F09F" w:font="Wingdings"/>
    </w:r>
    <w:r w:rsidRPr="00A1158F">
      <w:rPr>
        <w:sz w:val="15"/>
        <w:szCs w:val="15"/>
      </w:rPr>
      <w:t xml:space="preserve"> Siret : 513 281 972 00051</w:t>
    </w:r>
  </w:p>
  <w:p w14:paraId="02CA0BFD" w14:textId="77777777" w:rsidP="00A1158F" w:rsidR="00A1158F" w:rsidRDefault="00A1158F" w:rsidRPr="00A1158F">
    <w:pPr>
      <w:pStyle w:val="Pieddepage"/>
      <w:tabs>
        <w:tab w:pos="910" w:val="left"/>
      </w:tabs>
      <w:ind w:left="-630"/>
      <w:rPr>
        <w:sz w:val="15"/>
        <w:szCs w:val="15"/>
      </w:rPr>
    </w:pPr>
    <w:r w:rsidRPr="00A1158F">
      <w:rPr>
        <w:b/>
        <w:sz w:val="15"/>
        <w:szCs w:val="15"/>
      </w:rPr>
      <w:t>Etablissement secondaire :</w:t>
    </w:r>
    <w:r>
      <w:rPr>
        <w:sz w:val="15"/>
        <w:szCs w:val="15"/>
      </w:rPr>
      <w:t xml:space="preserve"> 33, R</w:t>
    </w:r>
    <w:r w:rsidRPr="00A1158F">
      <w:rPr>
        <w:sz w:val="15"/>
        <w:szCs w:val="15"/>
      </w:rPr>
      <w:t xml:space="preserve">ue Saint Honoré </w:t>
    </w:r>
    <w:r w:rsidRPr="00A1158F">
      <w:rPr>
        <w:sz w:val="15"/>
        <w:szCs w:val="15"/>
      </w:rPr>
      <w:sym w:char="F09F" w:font="Wingdings"/>
    </w:r>
    <w:r w:rsidRPr="00A1158F">
      <w:rPr>
        <w:sz w:val="15"/>
        <w:szCs w:val="15"/>
      </w:rPr>
      <w:t xml:space="preserve"> </w:t>
    </w:r>
    <w:r w:rsidR="00703040">
      <w:rPr>
        <w:sz w:val="15"/>
        <w:szCs w:val="15"/>
      </w:rPr>
      <w:t>CS 14012</w:t>
    </w:r>
    <w:r w:rsidRPr="00A1158F">
      <w:rPr>
        <w:sz w:val="15"/>
        <w:szCs w:val="15"/>
      </w:rPr>
      <w:t xml:space="preserve"> </w:t>
    </w:r>
    <w:r w:rsidRPr="00A1158F">
      <w:rPr>
        <w:sz w:val="15"/>
        <w:szCs w:val="15"/>
      </w:rPr>
      <w:sym w:char="F09F" w:font="Wingdings"/>
    </w:r>
    <w:r w:rsidRPr="00A1158F">
      <w:rPr>
        <w:sz w:val="15"/>
        <w:szCs w:val="15"/>
      </w:rPr>
      <w:t xml:space="preserve"> 3830</w:t>
    </w:r>
    <w:r w:rsidR="00703040">
      <w:rPr>
        <w:sz w:val="15"/>
        <w:szCs w:val="15"/>
      </w:rPr>
      <w:t>7</w:t>
    </w:r>
    <w:r w:rsidRPr="00A1158F">
      <w:rPr>
        <w:sz w:val="15"/>
        <w:szCs w:val="15"/>
      </w:rPr>
      <w:t xml:space="preserve"> Bourgoin-Jallieu</w:t>
    </w:r>
    <w:r w:rsidR="00224F88">
      <w:rPr>
        <w:sz w:val="15"/>
        <w:szCs w:val="15"/>
      </w:rPr>
      <w:t xml:space="preserve"> Cédex</w:t>
    </w:r>
    <w:r w:rsidRPr="00A1158F">
      <w:rPr>
        <w:sz w:val="15"/>
        <w:szCs w:val="15"/>
      </w:rPr>
      <w:t xml:space="preserve"> </w:t>
    </w:r>
    <w:r w:rsidRPr="00A1158F">
      <w:rPr>
        <w:sz w:val="15"/>
        <w:szCs w:val="15"/>
      </w:rPr>
      <w:sym w:char="F09F" w:font="Wingdings"/>
    </w:r>
    <w:r w:rsidRPr="00A1158F">
      <w:rPr>
        <w:sz w:val="15"/>
        <w:szCs w:val="15"/>
      </w:rPr>
      <w:t xml:space="preserve"> France </w:t>
    </w:r>
    <w:r w:rsidRPr="00A1158F">
      <w:rPr>
        <w:sz w:val="15"/>
        <w:szCs w:val="15"/>
      </w:rPr>
      <w:sym w:char="F09F" w:font="Wingdings"/>
    </w:r>
    <w:r w:rsidRPr="00A1158F">
      <w:rPr>
        <w:sz w:val="15"/>
        <w:szCs w:val="15"/>
      </w:rPr>
      <w:t xml:space="preserve"> Siret : 513 281 972 00069</w:t>
    </w:r>
  </w:p>
  <w:p w14:paraId="1C3A93FF" w14:textId="77777777" w:rsidP="00A1158F" w:rsidR="00A1158F" w:rsidRDefault="00A1158F" w:rsidRPr="00A1158F">
    <w:pPr>
      <w:pStyle w:val="Pieddepage"/>
      <w:tabs>
        <w:tab w:pos="910" w:val="left"/>
      </w:tabs>
      <w:ind w:left="-630"/>
      <w:rPr>
        <w:b/>
        <w:color w:val="0095D8"/>
        <w:sz w:val="15"/>
        <w:szCs w:val="15"/>
      </w:rPr>
    </w:pPr>
    <w:r w:rsidRPr="00A1158F">
      <w:rPr>
        <w:b/>
        <w:color w:val="0095D8"/>
        <w:sz w:val="15"/>
        <w:szCs w:val="15"/>
      </w:rPr>
      <w:t>www.photowatt.com</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43E40DC0" w14:textId="77777777" w:rsidP="00F425CA" w:rsidR="00AA7394" w:rsidRDefault="00AA7394">
      <w:r>
        <w:separator/>
      </w:r>
    </w:p>
  </w:footnote>
  <w:footnote w:id="0" w:type="continuationSeparator">
    <w:p w14:paraId="02DD090D" w14:textId="77777777" w:rsidP="00F425CA" w:rsidR="00AA7394" w:rsidRDefault="00AA7394">
      <w:r>
        <w:continuationSeparator/>
      </w:r>
    </w:p>
  </w:footnote>
  <w:footnote w:id="1">
    <w:p w14:paraId="4693BAB9" w14:textId="31C650C1" w:rsidP="008E27E4" w:rsidR="006F0AFF" w:rsidRDefault="006F0AFF" w:rsidRPr="006B3DB4">
      <w:pPr>
        <w:pStyle w:val="Notedebasdepage"/>
        <w:jc w:val="both"/>
        <w:rPr>
          <w:rFonts w:ascii="Verdana" w:cstheme="majorHAnsi" w:hAnsi="Verdana"/>
        </w:rPr>
      </w:pPr>
      <w:r w:rsidRPr="006B3DB4">
        <w:rPr>
          <w:rStyle w:val="Appelnotedebasdep"/>
          <w:rFonts w:ascii="Verdana" w:cstheme="majorHAnsi" w:hAnsi="Verdana"/>
        </w:rPr>
        <w:footnoteRef/>
      </w:r>
      <w:r w:rsidRPr="006B3DB4">
        <w:rPr>
          <w:rFonts w:ascii="Verdana" w:cstheme="majorHAnsi" w:hAnsi="Verdana"/>
        </w:rPr>
        <w:t xml:space="preserve"> </w:t>
      </w:r>
      <w:r w:rsidRPr="006B3DB4">
        <w:rPr>
          <w:rFonts w:ascii="Verdana" w:cstheme="majorHAnsi" w:hAnsi="Verdana"/>
          <w:sz w:val="16"/>
          <w:szCs w:val="16"/>
        </w:rPr>
        <w:t xml:space="preserve">Pour les salariés bénéficiant de l’accord séniors, le salaire pris en compte est celui </w:t>
      </w:r>
      <w:r w:rsidR="002E7968" w:rsidRPr="006B3DB4">
        <w:rPr>
          <w:rFonts w:ascii="Verdana" w:cstheme="majorHAnsi" w:hAnsi="Verdana"/>
          <w:sz w:val="16"/>
          <w:szCs w:val="16"/>
        </w:rPr>
        <w:t xml:space="preserve">effectivement payé, c’est à dire </w:t>
      </w:r>
      <w:r w:rsidR="008E27E4" w:rsidRPr="006B3DB4">
        <w:rPr>
          <w:rFonts w:ascii="Verdana" w:cstheme="majorHAnsi" w:hAnsi="Verdana"/>
          <w:sz w:val="16"/>
          <w:szCs w:val="16"/>
        </w:rPr>
        <w:t>en tenant compte du maintien à 95%</w:t>
      </w:r>
      <w:r w:rsidRPr="006B3DB4">
        <w:rPr>
          <w:rFonts w:ascii="Verdana" w:cstheme="majorHAnsi" w:hAnsi="Verdana"/>
          <w:sz w:val="16"/>
          <w:szCs w:val="16"/>
        </w:rPr>
        <w:t>.</w:t>
      </w:r>
    </w:p>
  </w:footnote>
  <w:footnote w:id="2">
    <w:p w14:paraId="6EEE8429" w14:textId="29984DEB" w:rsidP="00737B19" w:rsidR="00685E69" w:rsidRDefault="00685E69" w:rsidRPr="00685E69">
      <w:pPr>
        <w:autoSpaceDE w:val="0"/>
        <w:autoSpaceDN w:val="0"/>
        <w:adjustRightInd w:val="0"/>
        <w:jc w:val="both"/>
        <w:rPr>
          <w:rFonts w:ascii="Verdana" w:cs="GlyphLessFont" w:hAnsi="Verdana"/>
          <w:sz w:val="16"/>
          <w:szCs w:val="16"/>
        </w:rPr>
      </w:pPr>
      <w:r w:rsidRPr="00685E69">
        <w:rPr>
          <w:rStyle w:val="Appelnotedebasdep"/>
          <w:rFonts w:ascii="Verdana" w:hAnsi="Verdana"/>
          <w:sz w:val="16"/>
          <w:szCs w:val="16"/>
        </w:rPr>
        <w:footnoteRef/>
      </w:r>
      <w:r w:rsidRPr="00685E69">
        <w:rPr>
          <w:rFonts w:ascii="Verdana" w:hAnsi="Verdana"/>
          <w:sz w:val="16"/>
          <w:szCs w:val="16"/>
        </w:rPr>
        <w:t xml:space="preserve"> </w:t>
      </w:r>
      <w:r w:rsidRPr="00685E69">
        <w:rPr>
          <w:rFonts w:ascii="Verdana" w:cs="GlyphLessFont" w:hAnsi="Verdana"/>
          <w:sz w:val="16"/>
          <w:szCs w:val="16"/>
        </w:rPr>
        <w:t>Les références visant les coefficients/positions évolueront dans le cadre de la modification du référentiel conventionnel,</w:t>
      </w:r>
      <w:r w:rsidR="00737B19">
        <w:rPr>
          <w:rFonts w:ascii="Verdana" w:cs="GlyphLessFont" w:hAnsi="Verdana"/>
          <w:sz w:val="16"/>
          <w:szCs w:val="16"/>
        </w:rPr>
        <w:t xml:space="preserve"> </w:t>
      </w:r>
      <w:r w:rsidRPr="00685E69">
        <w:rPr>
          <w:rFonts w:ascii="Verdana" w:cs="GlyphLessFont" w:hAnsi="Verdana"/>
          <w:sz w:val="16"/>
          <w:szCs w:val="16"/>
        </w:rPr>
        <w:t xml:space="preserve">applicable au sein de la </w:t>
      </w:r>
      <w:r w:rsidR="00737B19">
        <w:rPr>
          <w:rFonts w:ascii="Verdana" w:cs="GlyphLessFont" w:hAnsi="Verdana"/>
          <w:sz w:val="16"/>
          <w:szCs w:val="16"/>
        </w:rPr>
        <w:t>Branche de la M</w:t>
      </w:r>
      <w:r w:rsidRPr="00685E69">
        <w:rPr>
          <w:rFonts w:ascii="Verdana" w:cs="GlyphLessFont" w:hAnsi="Verdana"/>
          <w:sz w:val="16"/>
          <w:szCs w:val="16"/>
        </w:rPr>
        <w:t xml:space="preserve">étallurgie, signature officielle de la nouvelle </w:t>
      </w:r>
      <w:r w:rsidR="00737B19">
        <w:rPr>
          <w:rFonts w:ascii="Verdana" w:cs="GlyphLessFont" w:hAnsi="Verdana"/>
          <w:sz w:val="16"/>
          <w:szCs w:val="16"/>
        </w:rPr>
        <w:t>C</w:t>
      </w:r>
      <w:r w:rsidRPr="00685E69">
        <w:rPr>
          <w:rFonts w:ascii="Verdana" w:cs="GlyphLessFont" w:hAnsi="Verdana"/>
          <w:sz w:val="16"/>
          <w:szCs w:val="16"/>
        </w:rPr>
        <w:t xml:space="preserve">onvention </w:t>
      </w:r>
      <w:r w:rsidR="00737B19">
        <w:rPr>
          <w:rFonts w:ascii="Verdana" w:cs="GlyphLessFont" w:hAnsi="Verdana"/>
          <w:sz w:val="16"/>
          <w:szCs w:val="16"/>
        </w:rPr>
        <w:t xml:space="preserve">Collective Nationale </w:t>
      </w:r>
      <w:r w:rsidRPr="00685E69">
        <w:rPr>
          <w:rFonts w:ascii="Verdana" w:cs="GlyphLessFont" w:hAnsi="Verdana"/>
          <w:sz w:val="16"/>
          <w:szCs w:val="16"/>
        </w:rPr>
        <w:t>de la Métallurgie par les organisations syndicales CFDT, CFE-CGC et FO le 7 février 2022.</w:t>
      </w:r>
    </w:p>
  </w:footnote>
  <w:footnote w:id="3">
    <w:p w14:paraId="4029D1D8" w14:textId="4BB71EF5" w:rsidP="00E21AB3" w:rsidR="00577DE5" w:rsidRDefault="00577DE5" w:rsidRPr="006B3DB4">
      <w:pPr>
        <w:tabs>
          <w:tab w:pos="5103" w:val="left"/>
        </w:tabs>
        <w:jc w:val="both"/>
        <w:rPr>
          <w:rFonts w:ascii="Verdana" w:hAnsi="Verdana"/>
        </w:rPr>
      </w:pPr>
      <w:r w:rsidRPr="006B3DB4">
        <w:rPr>
          <w:rStyle w:val="Appelnotedebasdep"/>
          <w:rFonts w:ascii="Verdana" w:hAnsi="Verdana"/>
        </w:rPr>
        <w:footnoteRef/>
      </w:r>
      <w:r w:rsidRPr="006B3DB4">
        <w:rPr>
          <w:rFonts w:ascii="Verdana" w:hAnsi="Verdana"/>
        </w:rPr>
        <w:t xml:space="preserve"> </w:t>
      </w:r>
      <w:r w:rsidRPr="006B3DB4">
        <w:rPr>
          <w:rFonts w:ascii="Verdana" w:cs="GlyphLessFont" w:hAnsi="Verdana"/>
          <w:sz w:val="16"/>
          <w:szCs w:val="16"/>
        </w:rPr>
        <w:t>Ne sont pas concernés par cette prime les salariés en suspension du contrat (pour un motif autre que médical, en lien avec un évènement familial ou avec la parentalité).</w:t>
      </w:r>
    </w:p>
  </w:footnote>
  <w:footnote w:id="4">
    <w:p w14:paraId="2240B6AC" w14:textId="1787AEF0" w:rsidP="00A56542" w:rsidR="00A56542" w:rsidRDefault="00A56542">
      <w:pPr>
        <w:pStyle w:val="Notedebasdepage"/>
        <w:jc w:val="both"/>
      </w:pPr>
      <w:r w:rsidRPr="006B3DB4">
        <w:rPr>
          <w:rStyle w:val="Appelnotedebasdep"/>
          <w:rFonts w:ascii="Verdana" w:hAnsi="Verdana"/>
        </w:rPr>
        <w:footnoteRef/>
      </w:r>
      <w:r w:rsidRPr="006B3DB4">
        <w:rPr>
          <w:rFonts w:ascii="Verdana" w:hAnsi="Verdana"/>
        </w:rPr>
        <w:t xml:space="preserve"> </w:t>
      </w:r>
      <w:r w:rsidRPr="006B3DB4">
        <w:rPr>
          <w:rFonts w:ascii="Verdana" w:hAnsi="Verdana"/>
          <w:sz w:val="16"/>
          <w:szCs w:val="16"/>
        </w:rPr>
        <w:t>Se référer à la DUE signée le 6 octobre 2022, disponible dans l’intranet de l’entreprise, pour connaître dans le détail les modalités d’application.</w:t>
      </w:r>
    </w:p>
  </w:footnote>
  <w:footnote w:id="5">
    <w:p w14:paraId="09985AE1" w14:textId="57C876B7" w:rsidR="006A6F1C" w:rsidRDefault="006A6F1C" w:rsidRPr="006B3DB4">
      <w:pPr>
        <w:pStyle w:val="Notedebasdepage"/>
        <w:rPr>
          <w:rFonts w:ascii="Verdana" w:hAnsi="Verdana"/>
        </w:rPr>
      </w:pPr>
      <w:r w:rsidRPr="006B3DB4">
        <w:rPr>
          <w:rStyle w:val="Appelnotedebasdep"/>
          <w:rFonts w:ascii="Verdana" w:hAnsi="Verdana"/>
        </w:rPr>
        <w:footnoteRef/>
      </w:r>
      <w:r w:rsidRPr="006B3DB4">
        <w:rPr>
          <w:rFonts w:ascii="Verdana" w:hAnsi="Verdana"/>
        </w:rPr>
        <w:t xml:space="preserve"> </w:t>
      </w:r>
      <w:r w:rsidR="009862B7" w:rsidRPr="006B3DB4">
        <w:rPr>
          <w:rFonts w:ascii="Verdana" w:hAnsi="Verdana"/>
          <w:sz w:val="16"/>
          <w:szCs w:val="16"/>
        </w:rPr>
        <w:t>Un outil peut être mis en place avec l’aide du service informatique par exemple.</w:t>
      </w:r>
    </w:p>
  </w:footnote>
  <w:footnote w:id="6">
    <w:p w14:paraId="23180A5E" w14:textId="7A5F54D7" w:rsidP="00503734" w:rsidR="00503734" w:rsidRDefault="00503734" w:rsidRPr="006B3DB4">
      <w:pPr>
        <w:pStyle w:val="Notedebasdepage"/>
        <w:jc w:val="both"/>
        <w:rPr>
          <w:rFonts w:ascii="Verdana" w:hAnsi="Verdana"/>
        </w:rPr>
      </w:pPr>
      <w:r w:rsidRPr="006B3DB4">
        <w:rPr>
          <w:rStyle w:val="Appelnotedebasdep"/>
          <w:rFonts w:ascii="Verdana" w:hAnsi="Verdana"/>
        </w:rPr>
        <w:footnoteRef/>
      </w:r>
      <w:r w:rsidRPr="006B3DB4">
        <w:rPr>
          <w:rFonts w:ascii="Verdana" w:hAnsi="Verdana"/>
        </w:rPr>
        <w:t xml:space="preserve"> </w:t>
      </w:r>
      <w:r w:rsidRPr="006B3DB4">
        <w:rPr>
          <w:rFonts w:ascii="Verdana" w:hAnsi="Verdana"/>
          <w:sz w:val="16"/>
          <w:szCs w:val="16"/>
        </w:rPr>
        <w:t>Se référer à l’accord du 30 septembre 2022 pour en connaître les détails et modalités concrètes.</w:t>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D2A830D" w14:textId="77777777" w:rsidR="007A3BA5" w:rsidRDefault="00D14A7D">
    <w:pPr>
      <w:pStyle w:val="En-tte"/>
    </w:pPr>
    <w:r>
      <w:rPr>
        <w:noProof/>
      </w:rPr>
      <w:pict w14:anchorId="4948236B">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WordPictureWatermark2" o:spid="_x0000_s1026" style="position:absolute;margin-left:0;margin-top:0;width:595.3pt;height:841.9pt;z-index:-251657216;mso-wrap-edited:f;mso-position-horizontal:center;mso-position-horizontal-relative:margin;mso-position-vertical:center;mso-position-vertical-relative:margin" type="#_x0000_t75" wrapcoords="1251 923 1251 1827 10800 1846 10800 19388 1822 19522 1251 19522 10800 19695 1278 19772 1278 20676 2094 20695 2230 20695 3590 20695 4271 20676 10147 20599 17818 20445 17818 20311 18607 20195 18580 20022 18308 19965 18308 19772 10800 19695 10800 1846 9031 1827 9086 1692 8895 1538 9086 1230 9412 1134 9330 942 2529 923 1251 923">
          <v:imagedata o:title="Tête &amp; suite de lettre Photowatt" r:id="rId1"/>
          <w10:wrap anchorx="margin" anchory="margin"/>
        </v:shape>
      </w:pict>
    </w: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A35625E" w14:textId="77777777" w:rsidR="007A3BA5" w:rsidRDefault="007A2DAC">
    <w:pPr>
      <w:pStyle w:val="En-tte"/>
    </w:pPr>
    <w:r>
      <w:rPr>
        <w:noProof/>
      </w:rPr>
      <w:drawing>
        <wp:anchor allowOverlap="1" behindDoc="1" distB="0" distL="114300" distR="114300" distT="0" layoutInCell="1" locked="0" relativeHeight="251667456" simplePos="0" wp14:anchorId="6F838CBF" wp14:editId="24BB632A">
          <wp:simplePos x="0" y="0"/>
          <wp:positionH relativeFrom="column">
            <wp:posOffset>-383033</wp:posOffset>
          </wp:positionH>
          <wp:positionV relativeFrom="paragraph">
            <wp:posOffset>-102339</wp:posOffset>
          </wp:positionV>
          <wp:extent cx="1740302" cy="277792"/>
          <wp:effectExtent b="0" l="19050" r="0" t="0"/>
          <wp:wrapNone/>
          <wp:docPr descr="Photowatt_LogoPhoto_1ligne_détouré.png" id="1" name="Ima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watt_LogoPhoto_1ligne_détouré.png"/>
                  <pic:cNvPicPr/>
                </pic:nvPicPr>
                <pic:blipFill>
                  <a:blip r:embed="rId1"/>
                  <a:stretch>
                    <a:fillRect/>
                  </a:stretch>
                </pic:blipFill>
                <pic:spPr>
                  <a:xfrm>
                    <a:off x="0" y="0"/>
                    <a:ext cx="1740302" cy="277792"/>
                  </a:xfrm>
                  <a:prstGeom prst="rect">
                    <a:avLst/>
                  </a:prstGeom>
                </pic:spPr>
              </pic:pic>
            </a:graphicData>
          </a:graphic>
        </wp:anchor>
      </w:drawing>
    </w: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35D30DB" w14:textId="77777777" w:rsidR="007A3BA5" w:rsidRDefault="00D14A7D">
    <w:pPr>
      <w:pStyle w:val="En-tte"/>
    </w:pPr>
    <w:r>
      <w:rPr>
        <w:noProof/>
      </w:rPr>
      <w:pict w14:anchorId="43D80BC3">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WordPictureWatermark3" o:spid="_x0000_s1027" style="position:absolute;margin-left:0;margin-top:0;width:595.3pt;height:841.9pt;z-index:-251656192;mso-wrap-edited:f;mso-position-horizontal:center;mso-position-horizontal-relative:margin;mso-position-vertical:center;mso-position-vertical-relative:margin" type="#_x0000_t75" wrapcoords="1251 923 1251 1827 10800 1846 10800 19388 1822 19522 1251 19522 10800 19695 1278 19772 1278 20676 2094 20695 2230 20695 3590 20695 4271 20676 10147 20599 17818 20445 17818 20311 18607 20195 18580 20022 18308 19965 18308 19772 10800 19695 10800 1846 9031 1827 9086 1692 8895 1538 9086 1230 9412 1134 9330 942 2529 923 1251 923">
          <v:imagedata o:title="Tête &amp; suite de lettre Photowatt" r:id="rId1"/>
          <w10:wrap anchorx="margin" anchory="margin"/>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96646A5"/>
    <w:multiLevelType w:val="hybridMultilevel"/>
    <w:tmpl w:val="6EEE053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E0763B6"/>
    <w:multiLevelType w:val="hybridMultilevel"/>
    <w:tmpl w:val="FF96C244"/>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10B11A27"/>
    <w:multiLevelType w:val="hybridMultilevel"/>
    <w:tmpl w:val="E918D4FA"/>
    <w:lvl w:ilvl="0" w:tplc="643EF5F2">
      <w:start w:val="2"/>
      <w:numFmt w:val="bullet"/>
      <w:lvlText w:val="-"/>
      <w:lvlJc w:val="left"/>
      <w:pPr>
        <w:ind w:hanging="360" w:left="720"/>
      </w:pPr>
      <w:rPr>
        <w:rFonts w:ascii="Verdana" w:cs="Calibri" w:eastAsiaTheme="minorHAnsi" w:hAnsi="Verdana" w:hint="default"/>
        <w:sz w:val="20"/>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13513BE2"/>
    <w:multiLevelType w:val="hybridMultilevel"/>
    <w:tmpl w:val="56A6771C"/>
    <w:lvl w:ilvl="0" w:tplc="413E498E">
      <w:start w:val="3"/>
      <w:numFmt w:val="bullet"/>
      <w:lvlText w:val="-"/>
      <w:lvlJc w:val="left"/>
      <w:pPr>
        <w:ind w:hanging="360" w:left="720"/>
      </w:pPr>
      <w:rPr>
        <w:rFonts w:ascii="Verdana" w:cs="Calibri" w:eastAsiaTheme="minorHAnsi"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1DFA29B9"/>
    <w:multiLevelType w:val="hybridMultilevel"/>
    <w:tmpl w:val="AB5A071E"/>
    <w:lvl w:ilvl="0" w:tplc="54082FB0">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5">
    <w:nsid w:val="30223D7D"/>
    <w:multiLevelType w:val="hybridMultilevel"/>
    <w:tmpl w:val="53B490B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400A7CFA"/>
    <w:multiLevelType w:val="hybridMultilevel"/>
    <w:tmpl w:val="C270EC8A"/>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611120EA"/>
    <w:multiLevelType w:val="hybridMultilevel"/>
    <w:tmpl w:val="82EAD5C8"/>
    <w:lvl w:ilvl="0" w:tplc="FB101B6A">
      <w:start w:val="1"/>
      <w:numFmt w:val="upperRoman"/>
      <w:lvlText w:val="%1."/>
      <w:lvlJc w:val="righ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8">
    <w:nsid w:val="67B44026"/>
    <w:multiLevelType w:val="hybridMultilevel"/>
    <w:tmpl w:val="4D9CBE9A"/>
    <w:lvl w:ilvl="0" w:tplc="AE28DE12">
      <w:start w:val="1"/>
      <w:numFmt w:val="upperLetter"/>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num w:numId="1">
    <w:abstractNumId w:val="7"/>
  </w:num>
  <w:num w:numId="2">
    <w:abstractNumId w:val="8"/>
  </w:num>
  <w:num w:numId="3">
    <w:abstractNumId w:val="4"/>
  </w:num>
  <w:num w:numId="4">
    <w:abstractNumId w:val="6"/>
  </w:num>
  <w:num w:numId="5">
    <w:abstractNumId w:val="1"/>
  </w:num>
  <w:num w:numId="6">
    <w:abstractNumId w:val="2"/>
  </w:num>
  <w:num w:numId="7">
    <w:abstractNumId w:val="0"/>
  </w:num>
  <w:num w:numId="8">
    <w:abstractNumId w:val="5"/>
  </w:num>
  <w:num w:numId="9">
    <w:abstractNumId w:val="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10"/>
  <w:defaultTabStop w:val="708"/>
  <w:hyphenationZone w:val="425"/>
  <w:characterSpacingControl w:val="doNotCompress"/>
  <w:hdrShapeDefaults>
    <o:shapedefaults spidmax="2050" v:ext="edit"/>
    <o:shapelayout v:ext="edit">
      <o:idmap data="1" v:ext="edit"/>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452"/>
    <w:rsid w:val="00011951"/>
    <w:rsid w:val="00042D87"/>
    <w:rsid w:val="00042F4F"/>
    <w:rsid w:val="00043CBD"/>
    <w:rsid w:val="00050C90"/>
    <w:rsid w:val="0006096F"/>
    <w:rsid w:val="00062F01"/>
    <w:rsid w:val="00074D64"/>
    <w:rsid w:val="0008305F"/>
    <w:rsid w:val="00094F85"/>
    <w:rsid w:val="000B007E"/>
    <w:rsid w:val="000B0F24"/>
    <w:rsid w:val="000B768C"/>
    <w:rsid w:val="000C0546"/>
    <w:rsid w:val="000C0FD5"/>
    <w:rsid w:val="000D1605"/>
    <w:rsid w:val="000D4F01"/>
    <w:rsid w:val="000E1202"/>
    <w:rsid w:val="000E4A01"/>
    <w:rsid w:val="00103164"/>
    <w:rsid w:val="00111F99"/>
    <w:rsid w:val="00116B41"/>
    <w:rsid w:val="00122F5A"/>
    <w:rsid w:val="00125B70"/>
    <w:rsid w:val="001321E3"/>
    <w:rsid w:val="00135EE6"/>
    <w:rsid w:val="00161509"/>
    <w:rsid w:val="001638B5"/>
    <w:rsid w:val="00182A5E"/>
    <w:rsid w:val="00192566"/>
    <w:rsid w:val="001A5176"/>
    <w:rsid w:val="001C55B9"/>
    <w:rsid w:val="001E1077"/>
    <w:rsid w:val="001F1E23"/>
    <w:rsid w:val="0020058D"/>
    <w:rsid w:val="00203ACF"/>
    <w:rsid w:val="002120A2"/>
    <w:rsid w:val="00213EC0"/>
    <w:rsid w:val="00224F88"/>
    <w:rsid w:val="002466F5"/>
    <w:rsid w:val="0025207D"/>
    <w:rsid w:val="002573DE"/>
    <w:rsid w:val="00274747"/>
    <w:rsid w:val="00280D7A"/>
    <w:rsid w:val="00286310"/>
    <w:rsid w:val="00291602"/>
    <w:rsid w:val="00294740"/>
    <w:rsid w:val="002A104C"/>
    <w:rsid w:val="002B57D1"/>
    <w:rsid w:val="002C089A"/>
    <w:rsid w:val="002E31AD"/>
    <w:rsid w:val="002E7968"/>
    <w:rsid w:val="002F195D"/>
    <w:rsid w:val="002F780E"/>
    <w:rsid w:val="00301801"/>
    <w:rsid w:val="0031129A"/>
    <w:rsid w:val="00320268"/>
    <w:rsid w:val="00333968"/>
    <w:rsid w:val="0033755F"/>
    <w:rsid w:val="0034176B"/>
    <w:rsid w:val="00354433"/>
    <w:rsid w:val="00360236"/>
    <w:rsid w:val="00360B2F"/>
    <w:rsid w:val="003A7F95"/>
    <w:rsid w:val="003D4637"/>
    <w:rsid w:val="003D7AC1"/>
    <w:rsid w:val="003D7CFD"/>
    <w:rsid w:val="00404852"/>
    <w:rsid w:val="00407C62"/>
    <w:rsid w:val="004227C5"/>
    <w:rsid w:val="0042679A"/>
    <w:rsid w:val="00430B4E"/>
    <w:rsid w:val="0043791A"/>
    <w:rsid w:val="00443F62"/>
    <w:rsid w:val="00450B2E"/>
    <w:rsid w:val="004529D2"/>
    <w:rsid w:val="0046338A"/>
    <w:rsid w:val="00482133"/>
    <w:rsid w:val="00484001"/>
    <w:rsid w:val="00495174"/>
    <w:rsid w:val="0049564A"/>
    <w:rsid w:val="00496B6A"/>
    <w:rsid w:val="004B1D1D"/>
    <w:rsid w:val="004C34D1"/>
    <w:rsid w:val="004D7DBF"/>
    <w:rsid w:val="004E38C7"/>
    <w:rsid w:val="004F0D21"/>
    <w:rsid w:val="004F3452"/>
    <w:rsid w:val="0050325B"/>
    <w:rsid w:val="00503734"/>
    <w:rsid w:val="0051675E"/>
    <w:rsid w:val="00524EB3"/>
    <w:rsid w:val="005462AF"/>
    <w:rsid w:val="005567A4"/>
    <w:rsid w:val="005622E7"/>
    <w:rsid w:val="00570B10"/>
    <w:rsid w:val="00570C21"/>
    <w:rsid w:val="005729C2"/>
    <w:rsid w:val="005779C5"/>
    <w:rsid w:val="00577DE5"/>
    <w:rsid w:val="00591124"/>
    <w:rsid w:val="00593820"/>
    <w:rsid w:val="0059391F"/>
    <w:rsid w:val="005A69CD"/>
    <w:rsid w:val="005B25E9"/>
    <w:rsid w:val="005B5242"/>
    <w:rsid w:val="005C4241"/>
    <w:rsid w:val="005C79B2"/>
    <w:rsid w:val="005D5636"/>
    <w:rsid w:val="005E6084"/>
    <w:rsid w:val="005E60A3"/>
    <w:rsid w:val="00601E7F"/>
    <w:rsid w:val="00606A01"/>
    <w:rsid w:val="00607F20"/>
    <w:rsid w:val="006359A7"/>
    <w:rsid w:val="00651181"/>
    <w:rsid w:val="006560FC"/>
    <w:rsid w:val="0066150D"/>
    <w:rsid w:val="006730AB"/>
    <w:rsid w:val="00682AF6"/>
    <w:rsid w:val="0068472A"/>
    <w:rsid w:val="00685E69"/>
    <w:rsid w:val="00686559"/>
    <w:rsid w:val="00697AD0"/>
    <w:rsid w:val="006A6F1C"/>
    <w:rsid w:val="006B3DB4"/>
    <w:rsid w:val="006C1EC2"/>
    <w:rsid w:val="006E1144"/>
    <w:rsid w:val="006E6616"/>
    <w:rsid w:val="006F0AFF"/>
    <w:rsid w:val="006F5C75"/>
    <w:rsid w:val="006F750F"/>
    <w:rsid w:val="00702332"/>
    <w:rsid w:val="00703040"/>
    <w:rsid w:val="007129C2"/>
    <w:rsid w:val="00723470"/>
    <w:rsid w:val="0072359C"/>
    <w:rsid w:val="00737B19"/>
    <w:rsid w:val="00740797"/>
    <w:rsid w:val="007502DF"/>
    <w:rsid w:val="007512E5"/>
    <w:rsid w:val="007514E9"/>
    <w:rsid w:val="007527AF"/>
    <w:rsid w:val="00752B92"/>
    <w:rsid w:val="00766198"/>
    <w:rsid w:val="00774C33"/>
    <w:rsid w:val="00777410"/>
    <w:rsid w:val="00791610"/>
    <w:rsid w:val="007A0999"/>
    <w:rsid w:val="007A2DAC"/>
    <w:rsid w:val="007A32F9"/>
    <w:rsid w:val="007A3BA5"/>
    <w:rsid w:val="007A697A"/>
    <w:rsid w:val="007B02EB"/>
    <w:rsid w:val="007B2ABC"/>
    <w:rsid w:val="007B7958"/>
    <w:rsid w:val="007D04A0"/>
    <w:rsid w:val="007D21E6"/>
    <w:rsid w:val="007D255D"/>
    <w:rsid w:val="007D604C"/>
    <w:rsid w:val="007F29AC"/>
    <w:rsid w:val="0080005F"/>
    <w:rsid w:val="00803DB1"/>
    <w:rsid w:val="00817D57"/>
    <w:rsid w:val="00824A36"/>
    <w:rsid w:val="00824AD7"/>
    <w:rsid w:val="0082739A"/>
    <w:rsid w:val="00827DDF"/>
    <w:rsid w:val="00831971"/>
    <w:rsid w:val="00853D2C"/>
    <w:rsid w:val="008867AA"/>
    <w:rsid w:val="00896405"/>
    <w:rsid w:val="008A434C"/>
    <w:rsid w:val="008A58AD"/>
    <w:rsid w:val="008B1C01"/>
    <w:rsid w:val="008C4255"/>
    <w:rsid w:val="008D269A"/>
    <w:rsid w:val="008E27E4"/>
    <w:rsid w:val="00914421"/>
    <w:rsid w:val="00932323"/>
    <w:rsid w:val="009329F0"/>
    <w:rsid w:val="00942C0D"/>
    <w:rsid w:val="009479A4"/>
    <w:rsid w:val="00971DCB"/>
    <w:rsid w:val="00975EB4"/>
    <w:rsid w:val="009862B7"/>
    <w:rsid w:val="0099606F"/>
    <w:rsid w:val="009A63E1"/>
    <w:rsid w:val="009A7458"/>
    <w:rsid w:val="009B1E46"/>
    <w:rsid w:val="009C5E98"/>
    <w:rsid w:val="009D0C28"/>
    <w:rsid w:val="009D5B84"/>
    <w:rsid w:val="009E0476"/>
    <w:rsid w:val="009E4A6E"/>
    <w:rsid w:val="009E72A7"/>
    <w:rsid w:val="009F4041"/>
    <w:rsid w:val="009F7494"/>
    <w:rsid w:val="00A1158F"/>
    <w:rsid w:val="00A13EC8"/>
    <w:rsid w:val="00A15481"/>
    <w:rsid w:val="00A30759"/>
    <w:rsid w:val="00A400F1"/>
    <w:rsid w:val="00A41FCB"/>
    <w:rsid w:val="00A468DD"/>
    <w:rsid w:val="00A54F02"/>
    <w:rsid w:val="00A56542"/>
    <w:rsid w:val="00A615DC"/>
    <w:rsid w:val="00A67569"/>
    <w:rsid w:val="00A835B3"/>
    <w:rsid w:val="00A8617E"/>
    <w:rsid w:val="00A93BDC"/>
    <w:rsid w:val="00A93BF0"/>
    <w:rsid w:val="00AA4EE4"/>
    <w:rsid w:val="00AA7394"/>
    <w:rsid w:val="00AD66CB"/>
    <w:rsid w:val="00B14E36"/>
    <w:rsid w:val="00B23847"/>
    <w:rsid w:val="00B26A7C"/>
    <w:rsid w:val="00B27822"/>
    <w:rsid w:val="00B32F9C"/>
    <w:rsid w:val="00B46376"/>
    <w:rsid w:val="00B54717"/>
    <w:rsid w:val="00B92138"/>
    <w:rsid w:val="00BB698F"/>
    <w:rsid w:val="00BB729D"/>
    <w:rsid w:val="00BD01D9"/>
    <w:rsid w:val="00BD22CF"/>
    <w:rsid w:val="00BD313F"/>
    <w:rsid w:val="00BE1C67"/>
    <w:rsid w:val="00BE4725"/>
    <w:rsid w:val="00BE6A3A"/>
    <w:rsid w:val="00BF3CBF"/>
    <w:rsid w:val="00BF6040"/>
    <w:rsid w:val="00C0360B"/>
    <w:rsid w:val="00C142E7"/>
    <w:rsid w:val="00C35206"/>
    <w:rsid w:val="00C443AF"/>
    <w:rsid w:val="00C450EB"/>
    <w:rsid w:val="00C61C7E"/>
    <w:rsid w:val="00C86ED9"/>
    <w:rsid w:val="00C90912"/>
    <w:rsid w:val="00C95DDE"/>
    <w:rsid w:val="00CA76A0"/>
    <w:rsid w:val="00CB084E"/>
    <w:rsid w:val="00CC5110"/>
    <w:rsid w:val="00CC5D87"/>
    <w:rsid w:val="00CC7BB5"/>
    <w:rsid w:val="00CE04D2"/>
    <w:rsid w:val="00CE24D8"/>
    <w:rsid w:val="00CE7E9B"/>
    <w:rsid w:val="00CF25AC"/>
    <w:rsid w:val="00CF5B1A"/>
    <w:rsid w:val="00D00E21"/>
    <w:rsid w:val="00D14A7D"/>
    <w:rsid w:val="00D22233"/>
    <w:rsid w:val="00D256FD"/>
    <w:rsid w:val="00D368D3"/>
    <w:rsid w:val="00D3745E"/>
    <w:rsid w:val="00D44A3C"/>
    <w:rsid w:val="00D456D4"/>
    <w:rsid w:val="00D46322"/>
    <w:rsid w:val="00D57A98"/>
    <w:rsid w:val="00D702B2"/>
    <w:rsid w:val="00D76729"/>
    <w:rsid w:val="00D83A8C"/>
    <w:rsid w:val="00D842BA"/>
    <w:rsid w:val="00D901FF"/>
    <w:rsid w:val="00DA3573"/>
    <w:rsid w:val="00DA6BD8"/>
    <w:rsid w:val="00DA6C74"/>
    <w:rsid w:val="00DB4391"/>
    <w:rsid w:val="00DC3776"/>
    <w:rsid w:val="00DF2B6A"/>
    <w:rsid w:val="00E164CB"/>
    <w:rsid w:val="00E17F17"/>
    <w:rsid w:val="00E21AB3"/>
    <w:rsid w:val="00E23FC4"/>
    <w:rsid w:val="00E363D6"/>
    <w:rsid w:val="00E431B9"/>
    <w:rsid w:val="00E44338"/>
    <w:rsid w:val="00E472F2"/>
    <w:rsid w:val="00E508AB"/>
    <w:rsid w:val="00E56BA3"/>
    <w:rsid w:val="00E77D4D"/>
    <w:rsid w:val="00E86619"/>
    <w:rsid w:val="00ED7E64"/>
    <w:rsid w:val="00EE576F"/>
    <w:rsid w:val="00F00BF7"/>
    <w:rsid w:val="00F06CDC"/>
    <w:rsid w:val="00F364A5"/>
    <w:rsid w:val="00F425CA"/>
    <w:rsid w:val="00F4608E"/>
    <w:rsid w:val="00F5494E"/>
    <w:rsid w:val="00F579F6"/>
    <w:rsid w:val="00F77C2E"/>
    <w:rsid w:val="00F843C2"/>
    <w:rsid w:val="00F84A71"/>
    <w:rsid w:val="00FB1EA9"/>
    <w:rsid w:val="00FB4C20"/>
    <w:rsid w:val="00FC4432"/>
    <w:rsid w:val="00FD31F8"/>
    <w:rsid w:val="00FF27AD"/>
  </w:rsids>
  <m:mathPr>
    <m:mathFont m:val="Cambria Math"/>
    <m:brkBin m:val="before"/>
    <m:brkBinSub m:val="--"/>
    <m:smallFrac m:val="0"/>
    <m:dispDef/>
    <m:lMargin m:val="0"/>
    <m:rMargin m:val="0"/>
    <m:defJc m:val="centerGroup"/>
    <m:wrapIndent m:val="1440"/>
    <m:intLim m:val="subSup"/>
    <m:naryLim m:val="undOvr"/>
  </m:mathPr>
  <w:themeFontLang w:eastAsia="ja-JP" w:val="fr-FR"/>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14:docId w14:val="32F1E557"/>
  <w15:docId w15:val="{5C27E59B-692F-4A00-BD1E-806531711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lang w:bidi="ar-SA" w:eastAsia="fr-FR" w:val="fr-FR"/>
      </w:rPr>
    </w:rPrDefault>
    <w:pPrDefault>
      <w:pPr>
        <w:spacing w:after="120" w:line="264"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03164"/>
  </w:style>
  <w:style w:styleId="Titre1" w:type="paragraph">
    <w:name w:val="heading 1"/>
    <w:basedOn w:val="Normal"/>
    <w:next w:val="Normal"/>
    <w:link w:val="Titre1Car"/>
    <w:uiPriority w:val="9"/>
    <w:qFormat/>
    <w:rsid w:val="00103164"/>
    <w:pPr>
      <w:keepNext/>
      <w:keepLines/>
      <w:spacing w:after="0" w:before="320" w:line="240" w:lineRule="auto"/>
      <w:outlineLvl w:val="0"/>
    </w:pPr>
    <w:rPr>
      <w:rFonts w:asciiTheme="majorHAnsi" w:cstheme="majorBidi" w:eastAsiaTheme="majorEastAsia" w:hAnsiTheme="majorHAnsi"/>
      <w:color w:themeColor="accent1" w:themeShade="BF" w:val="365F91"/>
      <w:sz w:val="32"/>
      <w:szCs w:val="32"/>
    </w:rPr>
  </w:style>
  <w:style w:styleId="Titre2" w:type="paragraph">
    <w:name w:val="heading 2"/>
    <w:basedOn w:val="Normal"/>
    <w:next w:val="Normal"/>
    <w:link w:val="Titre2Car"/>
    <w:uiPriority w:val="9"/>
    <w:unhideWhenUsed/>
    <w:qFormat/>
    <w:rsid w:val="00103164"/>
    <w:pPr>
      <w:keepNext/>
      <w:keepLines/>
      <w:spacing w:after="0" w:before="80" w:line="240" w:lineRule="auto"/>
      <w:outlineLvl w:val="1"/>
    </w:pPr>
    <w:rPr>
      <w:rFonts w:asciiTheme="majorHAnsi" w:cstheme="majorBidi" w:eastAsiaTheme="majorEastAsia" w:hAnsiTheme="majorHAnsi"/>
      <w:color w:themeColor="text1" w:themeTint="BF" w:val="404040"/>
      <w:sz w:val="28"/>
      <w:szCs w:val="28"/>
    </w:rPr>
  </w:style>
  <w:style w:styleId="Titre3" w:type="paragraph">
    <w:name w:val="heading 3"/>
    <w:basedOn w:val="Normal"/>
    <w:next w:val="Normal"/>
    <w:link w:val="Titre3Car"/>
    <w:uiPriority w:val="9"/>
    <w:unhideWhenUsed/>
    <w:qFormat/>
    <w:rsid w:val="00103164"/>
    <w:pPr>
      <w:keepNext/>
      <w:keepLines/>
      <w:spacing w:after="0" w:before="40" w:line="240" w:lineRule="auto"/>
      <w:outlineLvl w:val="2"/>
    </w:pPr>
    <w:rPr>
      <w:rFonts w:asciiTheme="majorHAnsi" w:cstheme="majorBidi" w:eastAsiaTheme="majorEastAsia" w:hAnsiTheme="majorHAnsi"/>
      <w:color w:themeColor="text2" w:val="1F497D"/>
      <w:sz w:val="24"/>
      <w:szCs w:val="24"/>
    </w:rPr>
  </w:style>
  <w:style w:styleId="Titre4" w:type="paragraph">
    <w:name w:val="heading 4"/>
    <w:basedOn w:val="Normal"/>
    <w:next w:val="Normal"/>
    <w:link w:val="Titre4Car"/>
    <w:uiPriority w:val="9"/>
    <w:semiHidden/>
    <w:unhideWhenUsed/>
    <w:qFormat/>
    <w:rsid w:val="00103164"/>
    <w:pPr>
      <w:keepNext/>
      <w:keepLines/>
      <w:spacing w:after="0" w:before="40"/>
      <w:outlineLvl w:val="3"/>
    </w:pPr>
    <w:rPr>
      <w:rFonts w:asciiTheme="majorHAnsi" w:cstheme="majorBidi" w:eastAsiaTheme="majorEastAsia" w:hAnsiTheme="majorHAnsi"/>
      <w:sz w:val="22"/>
      <w:szCs w:val="22"/>
    </w:rPr>
  </w:style>
  <w:style w:styleId="Titre5" w:type="paragraph">
    <w:name w:val="heading 5"/>
    <w:basedOn w:val="Normal"/>
    <w:next w:val="Normal"/>
    <w:link w:val="Titre5Car"/>
    <w:uiPriority w:val="9"/>
    <w:semiHidden/>
    <w:unhideWhenUsed/>
    <w:qFormat/>
    <w:rsid w:val="00103164"/>
    <w:pPr>
      <w:keepNext/>
      <w:keepLines/>
      <w:spacing w:after="0" w:before="40"/>
      <w:outlineLvl w:val="4"/>
    </w:pPr>
    <w:rPr>
      <w:rFonts w:asciiTheme="majorHAnsi" w:cstheme="majorBidi" w:eastAsiaTheme="majorEastAsia" w:hAnsiTheme="majorHAnsi"/>
      <w:color w:themeColor="text2" w:val="1F497D"/>
      <w:sz w:val="22"/>
      <w:szCs w:val="22"/>
    </w:rPr>
  </w:style>
  <w:style w:styleId="Titre6" w:type="paragraph">
    <w:name w:val="heading 6"/>
    <w:basedOn w:val="Normal"/>
    <w:next w:val="Normal"/>
    <w:link w:val="Titre6Car"/>
    <w:uiPriority w:val="9"/>
    <w:semiHidden/>
    <w:unhideWhenUsed/>
    <w:qFormat/>
    <w:rsid w:val="00103164"/>
    <w:pPr>
      <w:keepNext/>
      <w:keepLines/>
      <w:spacing w:after="0" w:before="40"/>
      <w:outlineLvl w:val="5"/>
    </w:pPr>
    <w:rPr>
      <w:rFonts w:asciiTheme="majorHAnsi" w:cstheme="majorBidi" w:eastAsiaTheme="majorEastAsia" w:hAnsiTheme="majorHAnsi"/>
      <w:i/>
      <w:iCs/>
      <w:color w:themeColor="text2" w:val="1F497D"/>
      <w:sz w:val="21"/>
      <w:szCs w:val="21"/>
    </w:rPr>
  </w:style>
  <w:style w:styleId="Titre7" w:type="paragraph">
    <w:name w:val="heading 7"/>
    <w:basedOn w:val="Normal"/>
    <w:next w:val="Normal"/>
    <w:link w:val="Titre7Car"/>
    <w:uiPriority w:val="9"/>
    <w:semiHidden/>
    <w:unhideWhenUsed/>
    <w:qFormat/>
    <w:rsid w:val="00103164"/>
    <w:pPr>
      <w:keepNext/>
      <w:keepLines/>
      <w:spacing w:after="0" w:before="40"/>
      <w:outlineLvl w:val="6"/>
    </w:pPr>
    <w:rPr>
      <w:rFonts w:asciiTheme="majorHAnsi" w:cstheme="majorBidi" w:eastAsiaTheme="majorEastAsia" w:hAnsiTheme="majorHAnsi"/>
      <w:i/>
      <w:iCs/>
      <w:color w:themeColor="accent1" w:themeShade="80" w:val="244061"/>
      <w:sz w:val="21"/>
      <w:szCs w:val="21"/>
    </w:rPr>
  </w:style>
  <w:style w:styleId="Titre8" w:type="paragraph">
    <w:name w:val="heading 8"/>
    <w:basedOn w:val="Normal"/>
    <w:next w:val="Normal"/>
    <w:link w:val="Titre8Car"/>
    <w:uiPriority w:val="9"/>
    <w:semiHidden/>
    <w:unhideWhenUsed/>
    <w:qFormat/>
    <w:rsid w:val="00103164"/>
    <w:pPr>
      <w:keepNext/>
      <w:keepLines/>
      <w:spacing w:after="0" w:before="40"/>
      <w:outlineLvl w:val="7"/>
    </w:pPr>
    <w:rPr>
      <w:rFonts w:asciiTheme="majorHAnsi" w:cstheme="majorBidi" w:eastAsiaTheme="majorEastAsia" w:hAnsiTheme="majorHAnsi"/>
      <w:b/>
      <w:bCs/>
      <w:color w:themeColor="text2" w:val="1F497D"/>
    </w:rPr>
  </w:style>
  <w:style w:styleId="Titre9" w:type="paragraph">
    <w:name w:val="heading 9"/>
    <w:basedOn w:val="Normal"/>
    <w:next w:val="Normal"/>
    <w:link w:val="Titre9Car"/>
    <w:uiPriority w:val="9"/>
    <w:semiHidden/>
    <w:unhideWhenUsed/>
    <w:qFormat/>
    <w:rsid w:val="00103164"/>
    <w:pPr>
      <w:keepNext/>
      <w:keepLines/>
      <w:spacing w:after="0" w:before="40"/>
      <w:outlineLvl w:val="8"/>
    </w:pPr>
    <w:rPr>
      <w:rFonts w:asciiTheme="majorHAnsi" w:cstheme="majorBidi" w:eastAsiaTheme="majorEastAsia" w:hAnsiTheme="majorHAnsi"/>
      <w:b/>
      <w:bCs/>
      <w:i/>
      <w:iCs/>
      <w:color w:themeColor="text2" w:val="1F497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F425CA"/>
    <w:pPr>
      <w:tabs>
        <w:tab w:pos="4536" w:val="center"/>
        <w:tab w:pos="9072" w:val="right"/>
      </w:tabs>
    </w:pPr>
    <w:rPr>
      <w:rFonts w:ascii="Arial" w:hAnsi="Arial"/>
      <w:sz w:val="24"/>
      <w:szCs w:val="24"/>
    </w:rPr>
  </w:style>
  <w:style w:customStyle="1" w:styleId="En-tteCar" w:type="character">
    <w:name w:val="En-tête Car"/>
    <w:basedOn w:val="Policepardfaut"/>
    <w:link w:val="En-tte"/>
    <w:uiPriority w:val="99"/>
    <w:rsid w:val="00F425CA"/>
  </w:style>
  <w:style w:styleId="Pieddepage" w:type="paragraph">
    <w:name w:val="footer"/>
    <w:basedOn w:val="Normal"/>
    <w:link w:val="PieddepageCar"/>
    <w:uiPriority w:val="99"/>
    <w:unhideWhenUsed/>
    <w:rsid w:val="00F425CA"/>
    <w:pPr>
      <w:tabs>
        <w:tab w:pos="4536" w:val="center"/>
        <w:tab w:pos="9072" w:val="right"/>
      </w:tabs>
    </w:pPr>
    <w:rPr>
      <w:rFonts w:ascii="Arial" w:hAnsi="Arial"/>
      <w:sz w:val="24"/>
      <w:szCs w:val="24"/>
    </w:rPr>
  </w:style>
  <w:style w:customStyle="1" w:styleId="PieddepageCar" w:type="character">
    <w:name w:val="Pied de page Car"/>
    <w:basedOn w:val="Policepardfaut"/>
    <w:link w:val="Pieddepage"/>
    <w:uiPriority w:val="99"/>
    <w:rsid w:val="00F425CA"/>
  </w:style>
  <w:style w:customStyle="1" w:styleId="Titre1Car" w:type="character">
    <w:name w:val="Titre 1 Car"/>
    <w:basedOn w:val="Policepardfaut"/>
    <w:link w:val="Titre1"/>
    <w:uiPriority w:val="9"/>
    <w:rsid w:val="00103164"/>
    <w:rPr>
      <w:rFonts w:asciiTheme="majorHAnsi" w:cstheme="majorBidi" w:eastAsiaTheme="majorEastAsia" w:hAnsiTheme="majorHAnsi"/>
      <w:color w:themeColor="accent1" w:themeShade="BF" w:val="365F91"/>
      <w:sz w:val="32"/>
      <w:szCs w:val="32"/>
    </w:rPr>
  </w:style>
  <w:style w:customStyle="1" w:styleId="Titre2Car" w:type="character">
    <w:name w:val="Titre 2 Car"/>
    <w:basedOn w:val="Policepardfaut"/>
    <w:link w:val="Titre2"/>
    <w:uiPriority w:val="9"/>
    <w:rsid w:val="00103164"/>
    <w:rPr>
      <w:rFonts w:asciiTheme="majorHAnsi" w:cstheme="majorBidi" w:eastAsiaTheme="majorEastAsia" w:hAnsiTheme="majorHAnsi"/>
      <w:color w:themeColor="text1" w:themeTint="BF" w:val="404040"/>
      <w:sz w:val="28"/>
      <w:szCs w:val="28"/>
    </w:rPr>
  </w:style>
  <w:style w:customStyle="1" w:styleId="Titre3Car" w:type="character">
    <w:name w:val="Titre 3 Car"/>
    <w:basedOn w:val="Policepardfaut"/>
    <w:link w:val="Titre3"/>
    <w:uiPriority w:val="9"/>
    <w:rsid w:val="00103164"/>
    <w:rPr>
      <w:rFonts w:asciiTheme="majorHAnsi" w:cstheme="majorBidi" w:eastAsiaTheme="majorEastAsia" w:hAnsiTheme="majorHAnsi"/>
      <w:color w:themeColor="text2" w:val="1F497D"/>
      <w:sz w:val="24"/>
      <w:szCs w:val="24"/>
    </w:rPr>
  </w:style>
  <w:style w:styleId="Paragraphedeliste" w:type="paragraph">
    <w:name w:val="List Paragraph"/>
    <w:basedOn w:val="Normal"/>
    <w:uiPriority w:val="34"/>
    <w:qFormat/>
    <w:rsid w:val="00407C62"/>
    <w:pPr>
      <w:ind w:left="720"/>
      <w:contextualSpacing/>
    </w:pPr>
  </w:style>
  <w:style w:styleId="Textedebulles" w:type="paragraph">
    <w:name w:val="Balloon Text"/>
    <w:basedOn w:val="Normal"/>
    <w:link w:val="TextedebullesCar"/>
    <w:uiPriority w:val="99"/>
    <w:semiHidden/>
    <w:unhideWhenUsed/>
    <w:rsid w:val="00D456D4"/>
    <w:rPr>
      <w:rFonts w:ascii="Tahoma" w:cs="Tahoma" w:hAnsi="Tahoma"/>
      <w:sz w:val="16"/>
      <w:szCs w:val="16"/>
    </w:rPr>
  </w:style>
  <w:style w:customStyle="1" w:styleId="TextedebullesCar" w:type="character">
    <w:name w:val="Texte de bulles Car"/>
    <w:basedOn w:val="Policepardfaut"/>
    <w:link w:val="Textedebulles"/>
    <w:uiPriority w:val="99"/>
    <w:semiHidden/>
    <w:rsid w:val="00D456D4"/>
    <w:rPr>
      <w:rFonts w:ascii="Tahoma" w:cs="Tahoma" w:hAnsi="Tahoma"/>
      <w:sz w:val="16"/>
      <w:szCs w:val="16"/>
    </w:rPr>
  </w:style>
  <w:style w:styleId="Lienhypertexte" w:type="character">
    <w:name w:val="Hyperlink"/>
    <w:basedOn w:val="Policepardfaut"/>
    <w:uiPriority w:val="99"/>
    <w:semiHidden/>
    <w:unhideWhenUsed/>
    <w:rsid w:val="00BD01D9"/>
    <w:rPr>
      <w:color w:val="0563C1"/>
      <w:u w:val="single"/>
    </w:rPr>
  </w:style>
  <w:style w:styleId="Textebrut" w:type="paragraph">
    <w:name w:val="Plain Text"/>
    <w:basedOn w:val="Normal"/>
    <w:link w:val="TextebrutCar"/>
    <w:uiPriority w:val="99"/>
    <w:semiHidden/>
    <w:unhideWhenUsed/>
    <w:rsid w:val="00BD01D9"/>
  </w:style>
  <w:style w:customStyle="1" w:styleId="TextebrutCar" w:type="character">
    <w:name w:val="Texte brut Car"/>
    <w:basedOn w:val="Policepardfaut"/>
    <w:link w:val="Textebrut"/>
    <w:uiPriority w:val="99"/>
    <w:semiHidden/>
    <w:rsid w:val="00BD01D9"/>
    <w:rPr>
      <w:rFonts w:ascii="Calibri" w:cs="Calibri" w:eastAsiaTheme="minorHAnsi" w:hAnsi="Calibri"/>
      <w:sz w:val="22"/>
      <w:szCs w:val="22"/>
    </w:rPr>
  </w:style>
  <w:style w:customStyle="1" w:styleId="Default" w:type="paragraph">
    <w:name w:val="Default"/>
    <w:basedOn w:val="Normal"/>
    <w:uiPriority w:val="99"/>
    <w:rsid w:val="00BD01D9"/>
    <w:pPr>
      <w:autoSpaceDE w:val="0"/>
      <w:autoSpaceDN w:val="0"/>
    </w:pPr>
    <w:rPr>
      <w:rFonts w:ascii="Noto Sans" w:hAnsi="Noto Sans"/>
      <w:color w:val="000000"/>
      <w:sz w:val="24"/>
      <w:szCs w:val="24"/>
    </w:rPr>
  </w:style>
  <w:style w:styleId="Notedebasdepage" w:type="paragraph">
    <w:name w:val="footnote text"/>
    <w:basedOn w:val="Normal"/>
    <w:link w:val="NotedebasdepageCar"/>
    <w:uiPriority w:val="99"/>
    <w:semiHidden/>
    <w:unhideWhenUsed/>
    <w:rsid w:val="00685E69"/>
  </w:style>
  <w:style w:customStyle="1" w:styleId="NotedebasdepageCar" w:type="character">
    <w:name w:val="Note de bas de page Car"/>
    <w:basedOn w:val="Policepardfaut"/>
    <w:link w:val="Notedebasdepage"/>
    <w:uiPriority w:val="99"/>
    <w:semiHidden/>
    <w:rsid w:val="00685E69"/>
    <w:rPr>
      <w:rFonts w:ascii="Calibri" w:cs="Calibri" w:eastAsiaTheme="minorHAnsi" w:hAnsi="Calibri"/>
      <w:sz w:val="20"/>
      <w:szCs w:val="20"/>
    </w:rPr>
  </w:style>
  <w:style w:styleId="Appelnotedebasdep" w:type="character">
    <w:name w:val="footnote reference"/>
    <w:basedOn w:val="Policepardfaut"/>
    <w:uiPriority w:val="99"/>
    <w:semiHidden/>
    <w:unhideWhenUsed/>
    <w:rsid w:val="00685E69"/>
    <w:rPr>
      <w:vertAlign w:val="superscript"/>
    </w:rPr>
  </w:style>
  <w:style w:styleId="Marquedecommentaire" w:type="character">
    <w:name w:val="annotation reference"/>
    <w:basedOn w:val="Policepardfaut"/>
    <w:uiPriority w:val="99"/>
    <w:semiHidden/>
    <w:unhideWhenUsed/>
    <w:rsid w:val="00682AF6"/>
    <w:rPr>
      <w:sz w:val="16"/>
      <w:szCs w:val="16"/>
    </w:rPr>
  </w:style>
  <w:style w:styleId="Commentaire" w:type="paragraph">
    <w:name w:val="annotation text"/>
    <w:basedOn w:val="Normal"/>
    <w:link w:val="CommentaireCar"/>
    <w:uiPriority w:val="99"/>
    <w:semiHidden/>
    <w:unhideWhenUsed/>
    <w:rsid w:val="00682AF6"/>
  </w:style>
  <w:style w:customStyle="1" w:styleId="CommentaireCar" w:type="character">
    <w:name w:val="Commentaire Car"/>
    <w:basedOn w:val="Policepardfaut"/>
    <w:link w:val="Commentaire"/>
    <w:uiPriority w:val="99"/>
    <w:semiHidden/>
    <w:rsid w:val="00682AF6"/>
    <w:rPr>
      <w:rFonts w:ascii="Calibri" w:cs="Calibri" w:eastAsiaTheme="minorHAnsi" w:hAnsi="Calibri"/>
      <w:sz w:val="20"/>
      <w:szCs w:val="20"/>
    </w:rPr>
  </w:style>
  <w:style w:styleId="Objetducommentaire" w:type="paragraph">
    <w:name w:val="annotation subject"/>
    <w:basedOn w:val="Commentaire"/>
    <w:next w:val="Commentaire"/>
    <w:link w:val="ObjetducommentaireCar"/>
    <w:uiPriority w:val="99"/>
    <w:semiHidden/>
    <w:unhideWhenUsed/>
    <w:rsid w:val="00682AF6"/>
    <w:rPr>
      <w:b/>
      <w:bCs/>
    </w:rPr>
  </w:style>
  <w:style w:customStyle="1" w:styleId="ObjetducommentaireCar" w:type="character">
    <w:name w:val="Objet du commentaire Car"/>
    <w:basedOn w:val="CommentaireCar"/>
    <w:link w:val="Objetducommentaire"/>
    <w:uiPriority w:val="99"/>
    <w:semiHidden/>
    <w:rsid w:val="00682AF6"/>
    <w:rPr>
      <w:rFonts w:ascii="Calibri" w:cs="Calibri" w:eastAsiaTheme="minorHAnsi" w:hAnsi="Calibri"/>
      <w:b/>
      <w:bCs/>
      <w:sz w:val="20"/>
      <w:szCs w:val="20"/>
    </w:rPr>
  </w:style>
  <w:style w:styleId="En-ttedetabledesmatires" w:type="paragraph">
    <w:name w:val="TOC Heading"/>
    <w:basedOn w:val="Titre1"/>
    <w:next w:val="Normal"/>
    <w:uiPriority w:val="39"/>
    <w:unhideWhenUsed/>
    <w:qFormat/>
    <w:rsid w:val="00103164"/>
    <w:pPr>
      <w:outlineLvl w:val="9"/>
    </w:pPr>
  </w:style>
  <w:style w:customStyle="1" w:styleId="Titre4Car" w:type="character">
    <w:name w:val="Titre 4 Car"/>
    <w:basedOn w:val="Policepardfaut"/>
    <w:link w:val="Titre4"/>
    <w:uiPriority w:val="9"/>
    <w:semiHidden/>
    <w:rsid w:val="00103164"/>
    <w:rPr>
      <w:rFonts w:asciiTheme="majorHAnsi" w:cstheme="majorBidi" w:eastAsiaTheme="majorEastAsia" w:hAnsiTheme="majorHAnsi"/>
      <w:sz w:val="22"/>
      <w:szCs w:val="22"/>
    </w:rPr>
  </w:style>
  <w:style w:customStyle="1" w:styleId="Titre5Car" w:type="character">
    <w:name w:val="Titre 5 Car"/>
    <w:basedOn w:val="Policepardfaut"/>
    <w:link w:val="Titre5"/>
    <w:uiPriority w:val="9"/>
    <w:semiHidden/>
    <w:rsid w:val="00103164"/>
    <w:rPr>
      <w:rFonts w:asciiTheme="majorHAnsi" w:cstheme="majorBidi" w:eastAsiaTheme="majorEastAsia" w:hAnsiTheme="majorHAnsi"/>
      <w:color w:themeColor="text2" w:val="1F497D"/>
      <w:sz w:val="22"/>
      <w:szCs w:val="22"/>
    </w:rPr>
  </w:style>
  <w:style w:customStyle="1" w:styleId="Titre6Car" w:type="character">
    <w:name w:val="Titre 6 Car"/>
    <w:basedOn w:val="Policepardfaut"/>
    <w:link w:val="Titre6"/>
    <w:uiPriority w:val="9"/>
    <w:semiHidden/>
    <w:rsid w:val="00103164"/>
    <w:rPr>
      <w:rFonts w:asciiTheme="majorHAnsi" w:cstheme="majorBidi" w:eastAsiaTheme="majorEastAsia" w:hAnsiTheme="majorHAnsi"/>
      <w:i/>
      <w:iCs/>
      <w:color w:themeColor="text2" w:val="1F497D"/>
      <w:sz w:val="21"/>
      <w:szCs w:val="21"/>
    </w:rPr>
  </w:style>
  <w:style w:customStyle="1" w:styleId="Titre7Car" w:type="character">
    <w:name w:val="Titre 7 Car"/>
    <w:basedOn w:val="Policepardfaut"/>
    <w:link w:val="Titre7"/>
    <w:uiPriority w:val="9"/>
    <w:semiHidden/>
    <w:rsid w:val="00103164"/>
    <w:rPr>
      <w:rFonts w:asciiTheme="majorHAnsi" w:cstheme="majorBidi" w:eastAsiaTheme="majorEastAsia" w:hAnsiTheme="majorHAnsi"/>
      <w:i/>
      <w:iCs/>
      <w:color w:themeColor="accent1" w:themeShade="80" w:val="244061"/>
      <w:sz w:val="21"/>
      <w:szCs w:val="21"/>
    </w:rPr>
  </w:style>
  <w:style w:customStyle="1" w:styleId="Titre8Car" w:type="character">
    <w:name w:val="Titre 8 Car"/>
    <w:basedOn w:val="Policepardfaut"/>
    <w:link w:val="Titre8"/>
    <w:uiPriority w:val="9"/>
    <w:semiHidden/>
    <w:rsid w:val="00103164"/>
    <w:rPr>
      <w:rFonts w:asciiTheme="majorHAnsi" w:cstheme="majorBidi" w:eastAsiaTheme="majorEastAsia" w:hAnsiTheme="majorHAnsi"/>
      <w:b/>
      <w:bCs/>
      <w:color w:themeColor="text2" w:val="1F497D"/>
    </w:rPr>
  </w:style>
  <w:style w:customStyle="1" w:styleId="Titre9Car" w:type="character">
    <w:name w:val="Titre 9 Car"/>
    <w:basedOn w:val="Policepardfaut"/>
    <w:link w:val="Titre9"/>
    <w:uiPriority w:val="9"/>
    <w:semiHidden/>
    <w:rsid w:val="00103164"/>
    <w:rPr>
      <w:rFonts w:asciiTheme="majorHAnsi" w:cstheme="majorBidi" w:eastAsiaTheme="majorEastAsia" w:hAnsiTheme="majorHAnsi"/>
      <w:b/>
      <w:bCs/>
      <w:i/>
      <w:iCs/>
      <w:color w:themeColor="text2" w:val="1F497D"/>
    </w:rPr>
  </w:style>
  <w:style w:styleId="Lgende" w:type="paragraph">
    <w:name w:val="caption"/>
    <w:basedOn w:val="Normal"/>
    <w:next w:val="Normal"/>
    <w:uiPriority w:val="35"/>
    <w:semiHidden/>
    <w:unhideWhenUsed/>
    <w:qFormat/>
    <w:rsid w:val="00103164"/>
    <w:pPr>
      <w:spacing w:line="240" w:lineRule="auto"/>
    </w:pPr>
    <w:rPr>
      <w:b/>
      <w:bCs/>
      <w:smallCaps/>
      <w:color w:themeColor="text1" w:themeTint="A6" w:val="595959"/>
      <w:spacing w:val="6"/>
    </w:rPr>
  </w:style>
  <w:style w:styleId="Titre" w:type="paragraph">
    <w:name w:val="Title"/>
    <w:basedOn w:val="Normal"/>
    <w:next w:val="Normal"/>
    <w:link w:val="TitreCar"/>
    <w:uiPriority w:val="10"/>
    <w:qFormat/>
    <w:rsid w:val="00103164"/>
    <w:pPr>
      <w:spacing w:after="0" w:line="240" w:lineRule="auto"/>
      <w:contextualSpacing/>
    </w:pPr>
    <w:rPr>
      <w:rFonts w:asciiTheme="majorHAnsi" w:cstheme="majorBidi" w:eastAsiaTheme="majorEastAsia" w:hAnsiTheme="majorHAnsi"/>
      <w:color w:themeColor="accent1" w:val="4F81BD"/>
      <w:spacing w:val="-10"/>
      <w:sz w:val="56"/>
      <w:szCs w:val="56"/>
    </w:rPr>
  </w:style>
  <w:style w:customStyle="1" w:styleId="TitreCar" w:type="character">
    <w:name w:val="Titre Car"/>
    <w:basedOn w:val="Policepardfaut"/>
    <w:link w:val="Titre"/>
    <w:uiPriority w:val="10"/>
    <w:rsid w:val="00103164"/>
    <w:rPr>
      <w:rFonts w:asciiTheme="majorHAnsi" w:cstheme="majorBidi" w:eastAsiaTheme="majorEastAsia" w:hAnsiTheme="majorHAnsi"/>
      <w:color w:themeColor="accent1" w:val="4F81BD"/>
      <w:spacing w:val="-10"/>
      <w:sz w:val="56"/>
      <w:szCs w:val="56"/>
    </w:rPr>
  </w:style>
  <w:style w:styleId="Sous-titre" w:type="paragraph">
    <w:name w:val="Subtitle"/>
    <w:basedOn w:val="Normal"/>
    <w:next w:val="Normal"/>
    <w:link w:val="Sous-titreCar"/>
    <w:uiPriority w:val="11"/>
    <w:qFormat/>
    <w:rsid w:val="00103164"/>
    <w:pPr>
      <w:numPr>
        <w:ilvl w:val="1"/>
      </w:numPr>
      <w:spacing w:line="240" w:lineRule="auto"/>
    </w:pPr>
    <w:rPr>
      <w:rFonts w:asciiTheme="majorHAnsi" w:cstheme="majorBidi" w:eastAsiaTheme="majorEastAsia" w:hAnsiTheme="majorHAnsi"/>
      <w:sz w:val="24"/>
      <w:szCs w:val="24"/>
    </w:rPr>
  </w:style>
  <w:style w:customStyle="1" w:styleId="Sous-titreCar" w:type="character">
    <w:name w:val="Sous-titre Car"/>
    <w:basedOn w:val="Policepardfaut"/>
    <w:link w:val="Sous-titre"/>
    <w:uiPriority w:val="11"/>
    <w:rsid w:val="00103164"/>
    <w:rPr>
      <w:rFonts w:asciiTheme="majorHAnsi" w:cstheme="majorBidi" w:eastAsiaTheme="majorEastAsia" w:hAnsiTheme="majorHAnsi"/>
      <w:sz w:val="24"/>
      <w:szCs w:val="24"/>
    </w:rPr>
  </w:style>
  <w:style w:styleId="lev" w:type="character">
    <w:name w:val="Strong"/>
    <w:basedOn w:val="Policepardfaut"/>
    <w:uiPriority w:val="22"/>
    <w:qFormat/>
    <w:rsid w:val="00103164"/>
    <w:rPr>
      <w:b/>
      <w:bCs/>
    </w:rPr>
  </w:style>
  <w:style w:styleId="Accentuation" w:type="character">
    <w:name w:val="Emphasis"/>
    <w:basedOn w:val="Policepardfaut"/>
    <w:uiPriority w:val="20"/>
    <w:qFormat/>
    <w:rsid w:val="00103164"/>
    <w:rPr>
      <w:i/>
      <w:iCs/>
    </w:rPr>
  </w:style>
  <w:style w:styleId="Sansinterligne" w:type="paragraph">
    <w:name w:val="No Spacing"/>
    <w:uiPriority w:val="1"/>
    <w:qFormat/>
    <w:rsid w:val="00103164"/>
    <w:pPr>
      <w:spacing w:after="0" w:line="240" w:lineRule="auto"/>
    </w:pPr>
  </w:style>
  <w:style w:styleId="Citation" w:type="paragraph">
    <w:name w:val="Quote"/>
    <w:basedOn w:val="Normal"/>
    <w:next w:val="Normal"/>
    <w:link w:val="CitationCar"/>
    <w:uiPriority w:val="29"/>
    <w:qFormat/>
    <w:rsid w:val="00103164"/>
    <w:pPr>
      <w:spacing w:before="160"/>
      <w:ind w:left="720" w:right="720"/>
    </w:pPr>
    <w:rPr>
      <w:i/>
      <w:iCs/>
      <w:color w:themeColor="text1" w:themeTint="BF" w:val="404040"/>
    </w:rPr>
  </w:style>
  <w:style w:customStyle="1" w:styleId="CitationCar" w:type="character">
    <w:name w:val="Citation Car"/>
    <w:basedOn w:val="Policepardfaut"/>
    <w:link w:val="Citation"/>
    <w:uiPriority w:val="29"/>
    <w:rsid w:val="00103164"/>
    <w:rPr>
      <w:i/>
      <w:iCs/>
      <w:color w:themeColor="text1" w:themeTint="BF" w:val="404040"/>
    </w:rPr>
  </w:style>
  <w:style w:styleId="Citationintense" w:type="paragraph">
    <w:name w:val="Intense Quote"/>
    <w:basedOn w:val="Normal"/>
    <w:next w:val="Normal"/>
    <w:link w:val="CitationintenseCar"/>
    <w:uiPriority w:val="30"/>
    <w:qFormat/>
    <w:rsid w:val="00103164"/>
    <w:pPr>
      <w:pBdr>
        <w:left w:color="4F81BD" w:space="12" w:sz="18" w:themeColor="accent1" w:val="single"/>
      </w:pBdr>
      <w:spacing w:before="100" w:beforeAutospacing="1" w:line="300" w:lineRule="auto"/>
      <w:ind w:left="1224" w:right="1224"/>
    </w:pPr>
    <w:rPr>
      <w:rFonts w:asciiTheme="majorHAnsi" w:cstheme="majorBidi" w:eastAsiaTheme="majorEastAsia" w:hAnsiTheme="majorHAnsi"/>
      <w:color w:themeColor="accent1" w:val="4F81BD"/>
      <w:sz w:val="28"/>
      <w:szCs w:val="28"/>
    </w:rPr>
  </w:style>
  <w:style w:customStyle="1" w:styleId="CitationintenseCar" w:type="character">
    <w:name w:val="Citation intense Car"/>
    <w:basedOn w:val="Policepardfaut"/>
    <w:link w:val="Citationintense"/>
    <w:uiPriority w:val="30"/>
    <w:rsid w:val="00103164"/>
    <w:rPr>
      <w:rFonts w:asciiTheme="majorHAnsi" w:cstheme="majorBidi" w:eastAsiaTheme="majorEastAsia" w:hAnsiTheme="majorHAnsi"/>
      <w:color w:themeColor="accent1" w:val="4F81BD"/>
      <w:sz w:val="28"/>
      <w:szCs w:val="28"/>
    </w:rPr>
  </w:style>
  <w:style w:styleId="Accentuationlgre" w:type="character">
    <w:name w:val="Subtle Emphasis"/>
    <w:basedOn w:val="Policepardfaut"/>
    <w:uiPriority w:val="19"/>
    <w:qFormat/>
    <w:rsid w:val="00103164"/>
    <w:rPr>
      <w:i/>
      <w:iCs/>
      <w:color w:themeColor="text1" w:themeTint="BF" w:val="404040"/>
    </w:rPr>
  </w:style>
  <w:style w:styleId="Accentuationintense" w:type="character">
    <w:name w:val="Intense Emphasis"/>
    <w:basedOn w:val="Policepardfaut"/>
    <w:uiPriority w:val="21"/>
    <w:qFormat/>
    <w:rsid w:val="00103164"/>
    <w:rPr>
      <w:b/>
      <w:bCs/>
      <w:i/>
      <w:iCs/>
    </w:rPr>
  </w:style>
  <w:style w:styleId="Rfrencelgre" w:type="character">
    <w:name w:val="Subtle Reference"/>
    <w:basedOn w:val="Policepardfaut"/>
    <w:uiPriority w:val="31"/>
    <w:qFormat/>
    <w:rsid w:val="00103164"/>
    <w:rPr>
      <w:smallCaps/>
      <w:color w:themeColor="text1" w:themeTint="BF" w:val="404040"/>
      <w:u w:color="7F7F7F" w:themeColor="text1" w:themeTint="80" w:val="single"/>
    </w:rPr>
  </w:style>
  <w:style w:styleId="Rfrenceintense" w:type="character">
    <w:name w:val="Intense Reference"/>
    <w:basedOn w:val="Policepardfaut"/>
    <w:uiPriority w:val="32"/>
    <w:qFormat/>
    <w:rsid w:val="00103164"/>
    <w:rPr>
      <w:b/>
      <w:bCs/>
      <w:smallCaps/>
      <w:spacing w:val="5"/>
      <w:u w:val="single"/>
    </w:rPr>
  </w:style>
  <w:style w:styleId="Titredulivre" w:type="character">
    <w:name w:val="Book Title"/>
    <w:basedOn w:val="Policepardfaut"/>
    <w:uiPriority w:val="33"/>
    <w:qFormat/>
    <w:rsid w:val="00103164"/>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57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eader1.xml" Type="http://schemas.openxmlformats.org/officeDocument/2006/relationships/header"/><Relationship Id="rId12" Target="header2.xml" Type="http://schemas.openxmlformats.org/officeDocument/2006/relationships/header"/><Relationship Id="rId13" Target="footer1.xml" Type="http://schemas.openxmlformats.org/officeDocument/2006/relationships/footer"/><Relationship Id="rId14" Target="header3.xml" Type="http://schemas.openxmlformats.org/officeDocument/2006/relationships/header"/><Relationship Id="rId15" Target="fontTable.xml" Type="http://schemas.openxmlformats.org/officeDocument/2006/relationships/fontTable"/><Relationship Id="rId16"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header1.xml.rels><?xml version="1.0" encoding="UTF-8" standalone="no"?><Relationships xmlns="http://schemas.openxmlformats.org/package/2006/relationships"><Relationship Id="rId1" Target="media/image1.emf" Type="http://schemas.openxmlformats.org/officeDocument/2006/relationships/image"/></Relationships>
</file>

<file path=word/_rels/header2.xml.rels><?xml version="1.0" encoding="UTF-8" standalone="no"?><Relationships xmlns="http://schemas.openxmlformats.org/package/2006/relationships"><Relationship Id="rId1" Target="media/image2.png" Type="http://schemas.openxmlformats.org/officeDocument/2006/relationships/image"/></Relationships>
</file>

<file path=word/_rels/header3.xml.rels><?xml version="1.0" encoding="UTF-8" standalone="no"?><Relationships xmlns="http://schemas.openxmlformats.org/package/2006/relationships"><Relationship Id="rId1" Target="media/image1.emf" Type="http://schemas.openxmlformats.org/officeDocument/2006/relationships/image"/></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66ccea6f-00a1-4ac9-9cb9-c36fabc70278" xsi:nil="true"/>
    <lcf76f155ced4ddcb4097134ff3c332f xmlns="2e0c7a52-da95-49ab-88d3-442f80c13bb9">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95C3EC4B1CC8E42B2B55A58FA3A9B67" ma:contentTypeVersion="16" ma:contentTypeDescription="Crée un document." ma:contentTypeScope="" ma:versionID="d3f978dfad6c8780f48bae8d980eb764">
  <xsd:schema xmlns:xsd="http://www.w3.org/2001/XMLSchema" xmlns:xs="http://www.w3.org/2001/XMLSchema" xmlns:p="http://schemas.microsoft.com/office/2006/metadata/properties" xmlns:ns2="2e0c7a52-da95-49ab-88d3-442f80c13bb9" xmlns:ns3="262a31e8-42fd-4106-afee-bc2d06be2677" xmlns:ns4="66ccea6f-00a1-4ac9-9cb9-c36fabc70278" targetNamespace="http://schemas.microsoft.com/office/2006/metadata/properties" ma:root="true" ma:fieldsID="5172864a97bf5761a38a3cc363a24bae" ns2:_="" ns3:_="" ns4:_="">
    <xsd:import namespace="2e0c7a52-da95-49ab-88d3-442f80c13bb9"/>
    <xsd:import namespace="262a31e8-42fd-4106-afee-bc2d06be2677"/>
    <xsd:import namespace="66ccea6f-00a1-4ac9-9cb9-c36fabc7027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3:SharedWithUsers" minOccurs="0"/>
                <xsd:element ref="ns3:SharedWithDetails" minOccurs="0"/>
                <xsd:element ref="ns2:MediaServiceLocatio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0c7a52-da95-49ab-88d3-442f80c13b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3e925225-2c39-4841-add2-5ef1ad27d3d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2a31e8-42fd-4106-afee-bc2d06be2677"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ccea6f-00a1-4ac9-9cb9-c36fabc70278"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54C5F963-1CBF-4565-AD73-00DD34247EA0}" ma:internalName="TaxCatchAll" ma:showField="CatchAllData" ma:web="{262a31e8-42fd-4106-afee-bc2d06be26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225730-FF19-4F7F-B08E-0C57BB23AA17}">
  <ds:schemaRefs>
    <ds:schemaRef ds:uri="http://schemas.openxmlformats.org/officeDocument/2006/bibliography"/>
  </ds:schemaRefs>
</ds:datastoreItem>
</file>

<file path=customXml/itemProps2.xml><?xml version="1.0" encoding="utf-8"?>
<ds:datastoreItem xmlns:ds="http://schemas.openxmlformats.org/officeDocument/2006/customXml" ds:itemID="{33175DDB-9AE3-4C27-A07C-5C2F15283276}">
  <ds:schemaRefs>
    <ds:schemaRef ds:uri="http://schemas.microsoft.com/office/2006/metadata/properties"/>
    <ds:schemaRef ds:uri="http://schemas.microsoft.com/office/infopath/2007/PartnerControls"/>
    <ds:schemaRef ds:uri="66ccea6f-00a1-4ac9-9cb9-c36fabc70278"/>
    <ds:schemaRef ds:uri="2e0c7a52-da95-49ab-88d3-442f80c13bb9"/>
  </ds:schemaRefs>
</ds:datastoreItem>
</file>

<file path=customXml/itemProps3.xml><?xml version="1.0" encoding="utf-8"?>
<ds:datastoreItem xmlns:ds="http://schemas.openxmlformats.org/officeDocument/2006/customXml" ds:itemID="{1C32B315-4867-4739-BE12-C5FC04B07D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0c7a52-da95-49ab-88d3-442f80c13bb9"/>
    <ds:schemaRef ds:uri="262a31e8-42fd-4106-afee-bc2d06be2677"/>
    <ds:schemaRef ds:uri="66ccea6f-00a1-4ac9-9cb9-c36fabc702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DA9EDF-3E58-417D-B600-0E0633BE2B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11</Pages>
  <Words>2865</Words>
  <Characters>15758</Characters>
  <Application>Microsoft Office Word</Application>
  <DocSecurity>0</DocSecurity>
  <Lines>131</Lines>
  <Paragraphs>37</Paragraphs>
  <ScaleCrop>false</ScaleCrop>
  <HeadingPairs>
    <vt:vector baseType="variant" size="2">
      <vt:variant>
        <vt:lpstr>Titre</vt:lpstr>
      </vt:variant>
      <vt:variant>
        <vt:i4>1</vt:i4>
      </vt:variant>
    </vt:vector>
  </HeadingPairs>
  <TitlesOfParts>
    <vt:vector baseType="lpstr" size="1">
      <vt:lpstr/>
    </vt:vector>
  </TitlesOfParts>
  <Company>DAPURJUS</Company>
  <LinksUpToDate>false</LinksUpToDate>
  <CharactersWithSpaces>18586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2021-04-06T14:40:00Z</dcterms:created>
  <cp:lastPrinted>2021-04-06T14:42:00Z</cp:lastPrinted>
  <dcterms:modified xsi:type="dcterms:W3CDTF">2022-12-21T16:18:00Z</dcterms:modified>
  <cp:revision>248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0x010100F95C3EC4B1CC8E42B2B55A58FA3A9B67</vt:lpwstr>
  </property>
  <property fmtid="{D5CDD505-2E9C-101B-9397-08002B2CF9AE}" name="MediaServiceImageTags" pid="3">
    <vt:lpwstr/>
  </property>
</Properties>
</file>