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1E76E1BA" w14:textId="0035E394" w:rsidR="003B7BA0" w:rsidRDefault="002458FD" w:rsidRPr="00B74AF3">
      <w:pPr>
        <w:pStyle w:val="Titre"/>
        <w:pBdr>
          <w:top w:color="000000" w:space="1" w:sz="6" w:val="single"/>
          <w:left w:color="000000" w:space="4" w:sz="6" w:val="single"/>
          <w:bottom w:color="000000" w:space="1" w:sz="6" w:val="single"/>
          <w:right w:color="000000" w:space="4" w:sz="6" w:val="single"/>
        </w:pBdr>
        <w:spacing w:after="40"/>
        <w:rPr>
          <w:rFonts w:ascii="Calibri" w:hAnsi="Calibri"/>
          <w:sz w:val="22"/>
        </w:rPr>
      </w:pPr>
      <w:r w:rsidRPr="00B74AF3">
        <w:rPr>
          <w:rFonts w:ascii="Calibri" w:hAnsi="Calibri"/>
          <w:sz w:val="22"/>
        </w:rPr>
        <w:t>PROCES VERBAL D’</w:t>
      </w:r>
      <w:r w:rsidR="003B7BA0" w:rsidRPr="00B74AF3">
        <w:rPr>
          <w:rFonts w:ascii="Calibri" w:hAnsi="Calibri"/>
          <w:sz w:val="22"/>
        </w:rPr>
        <w:t>ACCORD</w:t>
      </w:r>
    </w:p>
    <w:p w14:paraId="1E76E1BB" w14:textId="77777777" w:rsidR="003B7BA0" w:rsidRDefault="003B7BA0" w:rsidRPr="00B74AF3">
      <w:pPr>
        <w:pStyle w:val="Sous-titre"/>
        <w:rPr>
          <w:rFonts w:ascii="Calibri" w:hAnsi="Calibri"/>
          <w:i w:val="0"/>
          <w:sz w:val="22"/>
        </w:rPr>
      </w:pPr>
      <w:r w:rsidRPr="00B74AF3">
        <w:rPr>
          <w:rFonts w:ascii="Calibri" w:hAnsi="Calibri"/>
          <w:i w:val="0"/>
          <w:sz w:val="22"/>
        </w:rPr>
        <w:t xml:space="preserve">NEGOCIATION ANNUELLE OBLIGATOIRE </w:t>
      </w:r>
    </w:p>
    <w:p w14:paraId="1E76E1BC" w14:textId="067A3F90" w:rsidP="002458FD" w:rsidR="003B7BA0" w:rsidRDefault="00D018D8" w:rsidRPr="00B74AF3">
      <w:pPr>
        <w:pBdr>
          <w:top w:color="000000" w:space="1" w:sz="6" w:val="single"/>
          <w:left w:color="000000" w:space="4" w:sz="6" w:val="single"/>
          <w:bottom w:color="000000" w:space="1" w:sz="6" w:val="single"/>
          <w:right w:color="000000" w:space="4" w:sz="6" w:val="single"/>
        </w:pBdr>
        <w:spacing w:after="40"/>
        <w:jc w:val="center"/>
        <w:rPr>
          <w:rFonts w:ascii="Calibri" w:hAnsi="Calibri"/>
          <w:sz w:val="22"/>
        </w:rPr>
      </w:pPr>
      <w:r w:rsidRPr="00B74AF3">
        <w:rPr>
          <w:rFonts w:ascii="Calibri" w:hAnsi="Calibri"/>
          <w:b/>
          <w:sz w:val="22"/>
        </w:rPr>
        <w:t>POLITIQUE SALARIALE 20</w:t>
      </w:r>
      <w:r w:rsidR="003E7277">
        <w:rPr>
          <w:rFonts w:ascii="Calibri" w:hAnsi="Calibri"/>
          <w:b/>
          <w:sz w:val="22"/>
        </w:rPr>
        <w:t>2</w:t>
      </w:r>
      <w:r w:rsidR="00DE50A6">
        <w:rPr>
          <w:rFonts w:ascii="Calibri" w:hAnsi="Calibri"/>
          <w:b/>
          <w:sz w:val="22"/>
        </w:rPr>
        <w:t>3</w:t>
      </w:r>
    </w:p>
    <w:p w14:paraId="1E76E1BD" w14:textId="77777777" w:rsidR="003B7BA0" w:rsidRDefault="003B7BA0" w:rsidRPr="00B74AF3">
      <w:pPr>
        <w:jc w:val="both"/>
        <w:rPr>
          <w:rFonts w:ascii="Calibri" w:hAnsi="Calibri"/>
          <w:sz w:val="22"/>
        </w:rPr>
      </w:pPr>
    </w:p>
    <w:p w14:paraId="1E76E1BE" w14:textId="77777777" w:rsidR="003B7BA0" w:rsidRDefault="003B7BA0" w:rsidRPr="00B74AF3">
      <w:pPr>
        <w:jc w:val="both"/>
        <w:rPr>
          <w:rFonts w:ascii="Calibri" w:hAnsi="Calibri"/>
          <w:sz w:val="22"/>
        </w:rPr>
      </w:pPr>
    </w:p>
    <w:p w14:paraId="3A858509" w14:textId="77777777" w:rsidP="000F5DB9" w:rsidR="000F5DB9" w:rsidRDefault="000F5DB9">
      <w:pPr>
        <w:jc w:val="both"/>
        <w:rPr>
          <w:rFonts w:ascii="Calibri" w:cs="Calibri" w:hAnsi="Calibri"/>
          <w:b/>
          <w:bCs/>
          <w:sz w:val="22"/>
          <w:szCs w:val="22"/>
        </w:rPr>
      </w:pPr>
      <w:r w:rsidRPr="00E3133D">
        <w:rPr>
          <w:rFonts w:ascii="Calibri" w:cs="Calibri" w:hAnsi="Calibri"/>
          <w:b/>
          <w:bCs/>
          <w:sz w:val="22"/>
          <w:szCs w:val="22"/>
        </w:rPr>
        <w:t>ENTRE :</w:t>
      </w:r>
    </w:p>
    <w:p w14:paraId="2F4D7606" w14:textId="77777777" w:rsidP="000F5DB9" w:rsidR="000F5DB9" w:rsidRDefault="000F5DB9" w:rsidRPr="00E3133D">
      <w:pPr>
        <w:jc w:val="both"/>
        <w:rPr>
          <w:rFonts w:ascii="Calibri" w:cs="Calibri" w:hAnsi="Calibri"/>
          <w:b/>
          <w:bCs/>
          <w:sz w:val="22"/>
          <w:szCs w:val="22"/>
        </w:rPr>
      </w:pPr>
    </w:p>
    <w:p w14:paraId="49B59028" w14:textId="77777777" w:rsidP="000F5DB9" w:rsidR="000F5DB9" w:rsidRDefault="000F5DB9" w:rsidRPr="003A5B17">
      <w:pPr>
        <w:spacing w:line="320" w:lineRule="atLeast"/>
        <w:jc w:val="both"/>
        <w:rPr>
          <w:rFonts w:ascii="Calibri" w:hAnsi="Calibri"/>
          <w:sz w:val="22"/>
          <w:szCs w:val="22"/>
        </w:rPr>
      </w:pPr>
      <w:r w:rsidRPr="003A5B17">
        <w:rPr>
          <w:rFonts w:ascii="Calibri" w:hAnsi="Calibri"/>
          <w:b/>
          <w:sz w:val="22"/>
          <w:szCs w:val="22"/>
        </w:rPr>
        <w:t>La société</w:t>
      </w:r>
      <w:r w:rsidRPr="003A5B17">
        <w:rPr>
          <w:rFonts w:ascii="Calibri" w:hAnsi="Calibri"/>
          <w:sz w:val="22"/>
          <w:szCs w:val="22"/>
        </w:rPr>
        <w:t xml:space="preserve"> </w:t>
      </w:r>
      <w:r w:rsidRPr="003A5B17">
        <w:rPr>
          <w:rFonts w:ascii="Calibri" w:hAnsi="Calibri"/>
          <w:b/>
          <w:sz w:val="22"/>
          <w:szCs w:val="22"/>
        </w:rPr>
        <w:t>GLENAT EDITIONS</w:t>
      </w:r>
    </w:p>
    <w:p w14:paraId="55682F6A" w14:textId="77777777" w:rsidP="000F5DB9" w:rsidR="000F5DB9" w:rsidRDefault="000F5DB9" w:rsidRPr="003A5B17">
      <w:pPr>
        <w:spacing w:line="320" w:lineRule="atLeast"/>
        <w:jc w:val="both"/>
        <w:rPr>
          <w:rFonts w:ascii="Calibri" w:hAnsi="Calibri"/>
          <w:b/>
          <w:sz w:val="22"/>
          <w:szCs w:val="22"/>
        </w:rPr>
      </w:pPr>
      <w:r w:rsidRPr="003A5B17">
        <w:rPr>
          <w:rFonts w:ascii="Calibri" w:hAnsi="Calibri"/>
          <w:sz w:val="22"/>
          <w:szCs w:val="22"/>
        </w:rPr>
        <w:t xml:space="preserve">Société Anonyme, dont le siège social est situé 37 rue Servan, 38 000 GRENOBLE, immatriculée au RCS de GRENOBLE sous le numéro B 302 069 414, </w:t>
      </w:r>
    </w:p>
    <w:p w14:paraId="18EFCA08" w14:textId="77777777" w:rsidP="000F5DB9" w:rsidR="000F5DB9" w:rsidRDefault="000F5DB9" w:rsidRPr="003A5B17">
      <w:pPr>
        <w:spacing w:line="320" w:lineRule="atLeast"/>
        <w:jc w:val="both"/>
        <w:rPr>
          <w:rFonts w:ascii="Calibri" w:hAnsi="Calibri"/>
          <w:b/>
          <w:sz w:val="22"/>
          <w:szCs w:val="22"/>
        </w:rPr>
      </w:pPr>
    </w:p>
    <w:p w14:paraId="42264430" w14:textId="77777777" w:rsidP="000F5DB9" w:rsidR="000F5DB9" w:rsidRDefault="000F5DB9" w:rsidRPr="003A5B17">
      <w:pPr>
        <w:spacing w:line="320" w:lineRule="atLeast"/>
        <w:jc w:val="both"/>
        <w:rPr>
          <w:rFonts w:ascii="Calibri" w:hAnsi="Calibri"/>
          <w:sz w:val="22"/>
          <w:szCs w:val="22"/>
        </w:rPr>
      </w:pPr>
      <w:r w:rsidRPr="003A5B17">
        <w:rPr>
          <w:rFonts w:ascii="Calibri" w:hAnsi="Calibri"/>
          <w:b/>
          <w:sz w:val="22"/>
          <w:szCs w:val="22"/>
        </w:rPr>
        <w:t>La Société</w:t>
      </w:r>
      <w:r w:rsidRPr="003A5B17">
        <w:rPr>
          <w:rFonts w:ascii="Calibri" w:hAnsi="Calibri"/>
          <w:sz w:val="22"/>
          <w:szCs w:val="22"/>
        </w:rPr>
        <w:t xml:space="preserve"> </w:t>
      </w:r>
      <w:r w:rsidRPr="003A5B17">
        <w:rPr>
          <w:rFonts w:ascii="Calibri" w:hAnsi="Calibri"/>
          <w:b/>
          <w:sz w:val="22"/>
          <w:szCs w:val="22"/>
        </w:rPr>
        <w:t>GLENAT ENTREPRISES ET DEVELOPPEMENT</w:t>
      </w:r>
    </w:p>
    <w:p w14:paraId="5112B084" w14:textId="77777777" w:rsidP="000F5DB9" w:rsidR="000F5DB9" w:rsidRDefault="000F5DB9" w:rsidRPr="003A5B17">
      <w:pPr>
        <w:spacing w:line="320" w:lineRule="atLeast"/>
        <w:jc w:val="both"/>
        <w:rPr>
          <w:rFonts w:ascii="Calibri" w:hAnsi="Calibri"/>
          <w:b/>
          <w:sz w:val="22"/>
          <w:szCs w:val="22"/>
        </w:rPr>
      </w:pPr>
      <w:r w:rsidRPr="003A5B17">
        <w:rPr>
          <w:rFonts w:ascii="Calibri" w:hAnsi="Calibri"/>
          <w:sz w:val="22"/>
          <w:szCs w:val="22"/>
        </w:rPr>
        <w:t xml:space="preserve">Société Anonyme, dont le siège social est situé 37 rue Servan, 38 000 GRENOBLE, immatriculée au RCS de GRENOBLE sous le numéro B 347 746 281, </w:t>
      </w:r>
    </w:p>
    <w:p w14:paraId="550A91F1" w14:textId="77777777" w:rsidP="000F5DB9" w:rsidR="000F5DB9" w:rsidRDefault="000F5DB9" w:rsidRPr="003A5B17">
      <w:pPr>
        <w:spacing w:line="320" w:lineRule="atLeast"/>
        <w:jc w:val="both"/>
        <w:rPr>
          <w:rFonts w:ascii="Calibri" w:hAnsi="Calibri"/>
          <w:b/>
          <w:sz w:val="22"/>
          <w:szCs w:val="22"/>
        </w:rPr>
      </w:pPr>
    </w:p>
    <w:p w14:paraId="118DAA2A" w14:textId="77777777" w:rsidP="000F5DB9" w:rsidR="000F5DB9" w:rsidRDefault="000F5DB9" w:rsidRPr="003A5B17">
      <w:pPr>
        <w:spacing w:line="320" w:lineRule="atLeast"/>
        <w:jc w:val="both"/>
        <w:rPr>
          <w:rFonts w:ascii="Calibri" w:hAnsi="Calibri"/>
          <w:b/>
          <w:sz w:val="22"/>
          <w:szCs w:val="22"/>
        </w:rPr>
      </w:pPr>
      <w:r w:rsidRPr="003A5B17">
        <w:rPr>
          <w:rFonts w:ascii="Calibri" w:hAnsi="Calibri"/>
          <w:b/>
          <w:sz w:val="22"/>
          <w:szCs w:val="22"/>
        </w:rPr>
        <w:t>La Société GLENAT DIFFUSION</w:t>
      </w:r>
    </w:p>
    <w:p w14:paraId="02C5B80C" w14:textId="77777777" w:rsidP="000F5DB9" w:rsidR="000F5DB9" w:rsidRDefault="000F5DB9" w:rsidRPr="003A5B17">
      <w:pPr>
        <w:spacing w:line="320" w:lineRule="atLeast"/>
        <w:jc w:val="both"/>
        <w:rPr>
          <w:rFonts w:ascii="Calibri" w:hAnsi="Calibri"/>
          <w:b/>
          <w:sz w:val="22"/>
          <w:szCs w:val="22"/>
        </w:rPr>
      </w:pPr>
      <w:r w:rsidRPr="003A5B17">
        <w:rPr>
          <w:rFonts w:ascii="Calibri" w:hAnsi="Calibri"/>
          <w:sz w:val="22"/>
          <w:szCs w:val="22"/>
        </w:rPr>
        <w:t xml:space="preserve">Société par Action Simplifiée dont le siège social est situé 37 rue Servan, 38 000 GRENOBLE, immatriculée au RCS de GRENOBLE sous le numéro B 349 067 678, </w:t>
      </w:r>
    </w:p>
    <w:p w14:paraId="76324CF8" w14:textId="77777777" w:rsidP="000F5DB9" w:rsidR="000F5DB9" w:rsidRDefault="000F5DB9" w:rsidRPr="003A5B17">
      <w:pPr>
        <w:spacing w:line="320" w:lineRule="atLeast"/>
        <w:jc w:val="both"/>
        <w:rPr>
          <w:rFonts w:ascii="Calibri" w:hAnsi="Calibri"/>
          <w:b/>
          <w:sz w:val="22"/>
          <w:szCs w:val="22"/>
        </w:rPr>
      </w:pPr>
    </w:p>
    <w:p w14:paraId="02BFB12C" w14:textId="77777777" w:rsidP="000F5DB9" w:rsidR="000F5DB9" w:rsidRDefault="000F5DB9" w:rsidRPr="003A5B17">
      <w:pPr>
        <w:spacing w:line="320" w:lineRule="atLeast"/>
        <w:jc w:val="both"/>
        <w:rPr>
          <w:rFonts w:ascii="Calibri" w:hAnsi="Calibri"/>
          <w:sz w:val="22"/>
          <w:szCs w:val="22"/>
        </w:rPr>
      </w:pPr>
      <w:r w:rsidRPr="003A5B17">
        <w:rPr>
          <w:rFonts w:ascii="Calibri" w:hAnsi="Calibri"/>
          <w:b/>
          <w:sz w:val="22"/>
          <w:szCs w:val="22"/>
        </w:rPr>
        <w:t>La Société</w:t>
      </w:r>
      <w:r w:rsidRPr="003A5B17">
        <w:rPr>
          <w:rFonts w:ascii="Calibri" w:hAnsi="Calibri"/>
          <w:sz w:val="22"/>
          <w:szCs w:val="22"/>
        </w:rPr>
        <w:t xml:space="preserve"> </w:t>
      </w:r>
      <w:r w:rsidRPr="003A5B17">
        <w:rPr>
          <w:rFonts w:ascii="Calibri" w:hAnsi="Calibri"/>
          <w:b/>
          <w:sz w:val="22"/>
          <w:szCs w:val="22"/>
        </w:rPr>
        <w:t>GLENAT PRODUCTION</w:t>
      </w:r>
    </w:p>
    <w:p w14:paraId="0EFC9EC2" w14:textId="77777777" w:rsidP="000F5DB9" w:rsidR="000F5DB9" w:rsidRDefault="000F5DB9" w:rsidRPr="003A5B17">
      <w:pPr>
        <w:spacing w:line="320" w:lineRule="atLeast"/>
        <w:jc w:val="both"/>
        <w:rPr>
          <w:rFonts w:ascii="Calibri" w:hAnsi="Calibri"/>
          <w:sz w:val="22"/>
          <w:szCs w:val="22"/>
        </w:rPr>
      </w:pPr>
      <w:r w:rsidRPr="003A5B17">
        <w:rPr>
          <w:rFonts w:ascii="Calibri" w:hAnsi="Calibri"/>
          <w:sz w:val="22"/>
          <w:szCs w:val="22"/>
        </w:rPr>
        <w:t xml:space="preserve">Société par Action Simplifiée dont le siège social est situé 37 rue Servan, 38 000 GRENOBLE, immatriculée au RCS de GRENOBLE sous le numéro B 403 281 082, </w:t>
      </w:r>
    </w:p>
    <w:p w14:paraId="0C632DAE" w14:textId="77777777" w:rsidP="000F5DB9" w:rsidR="000F5DB9" w:rsidRDefault="000F5DB9" w:rsidRPr="003A5B17">
      <w:pPr>
        <w:spacing w:line="320" w:lineRule="atLeast"/>
        <w:jc w:val="both"/>
        <w:rPr>
          <w:rFonts w:ascii="Calibri" w:hAnsi="Calibri"/>
          <w:sz w:val="22"/>
          <w:szCs w:val="22"/>
        </w:rPr>
      </w:pPr>
    </w:p>
    <w:p w14:paraId="53DC3557" w14:textId="4DA6B773" w:rsidP="000F5DB9" w:rsidR="000F5DB9" w:rsidRDefault="000F5DB9" w:rsidRPr="003A5B17">
      <w:pPr>
        <w:spacing w:line="320" w:lineRule="atLeast"/>
        <w:jc w:val="both"/>
        <w:rPr>
          <w:rFonts w:ascii="Calibri" w:hAnsi="Calibri"/>
          <w:sz w:val="22"/>
          <w:szCs w:val="22"/>
        </w:rPr>
      </w:pPr>
      <w:r w:rsidRPr="003A5B17">
        <w:rPr>
          <w:rFonts w:ascii="Calibri" w:hAnsi="Calibri"/>
          <w:sz w:val="22"/>
          <w:szCs w:val="22"/>
        </w:rPr>
        <w:t xml:space="preserve">Formant ensemble une Unité Economique et Sociale reconnue par ordonnance du Tribunal d’Instance de Grenoble, et représentée par </w:t>
      </w:r>
      <w:r w:rsidR="007F7EBF">
        <w:rPr>
          <w:rFonts w:ascii="Calibri" w:hAnsi="Calibri"/>
          <w:sz w:val="22"/>
          <w:szCs w:val="22"/>
        </w:rPr>
        <w:t>la société GLENAT ENTREPRISES ET DEVELOPPEMENT, elle-même représentée par</w:t>
      </w:r>
      <w:r w:rsidR="0013646E">
        <w:rPr>
          <w:rFonts w:ascii="Calibri" w:hAnsi="Calibri"/>
          <w:b/>
          <w:sz w:val="22"/>
          <w:szCs w:val="22"/>
        </w:rPr>
        <w:t xml:space="preserve">                                                                           </w:t>
      </w:r>
      <w:proofErr w:type="gramStart"/>
      <w:r w:rsidR="0013646E">
        <w:rPr>
          <w:rFonts w:ascii="Calibri" w:hAnsi="Calibri"/>
          <w:b/>
          <w:sz w:val="22"/>
          <w:szCs w:val="22"/>
        </w:rPr>
        <w:t xml:space="preserve">  </w:t>
      </w:r>
      <w:r w:rsidR="007F7EBF">
        <w:rPr>
          <w:rFonts w:ascii="Calibri" w:hAnsi="Calibri"/>
          <w:b/>
          <w:sz w:val="22"/>
          <w:szCs w:val="22"/>
        </w:rPr>
        <w:t>,</w:t>
      </w:r>
      <w:proofErr w:type="gramEnd"/>
      <w:r w:rsidR="007F7EBF">
        <w:rPr>
          <w:rFonts w:ascii="Calibri" w:hAnsi="Calibri"/>
          <w:b/>
          <w:sz w:val="22"/>
          <w:szCs w:val="22"/>
        </w:rPr>
        <w:t xml:space="preserve"> Présidente du Directoire </w:t>
      </w:r>
    </w:p>
    <w:p w14:paraId="41F72F3C" w14:textId="77777777" w:rsidP="000F5DB9" w:rsidR="000F5DB9" w:rsidRDefault="000F5DB9">
      <w:pPr>
        <w:spacing w:line="320" w:lineRule="atLeast"/>
        <w:jc w:val="both"/>
        <w:rPr>
          <w:rFonts w:ascii="Garamond" w:hAnsi="Garamond"/>
          <w:b/>
        </w:rPr>
      </w:pPr>
    </w:p>
    <w:p w14:paraId="0971E4A4" w14:textId="77777777" w:rsidP="000F5DB9" w:rsidR="000F5DB9" w:rsidRDefault="000F5DB9" w:rsidRPr="00E3133D">
      <w:pPr>
        <w:ind w:firstLine="708" w:left="6372"/>
        <w:jc w:val="both"/>
        <w:rPr>
          <w:rFonts w:ascii="Calibri" w:cs="Calibri" w:hAnsi="Calibri"/>
          <w:b/>
          <w:bCs/>
          <w:sz w:val="22"/>
          <w:szCs w:val="22"/>
        </w:rPr>
      </w:pPr>
      <w:r w:rsidRPr="00E3133D">
        <w:rPr>
          <w:rFonts w:ascii="Calibri" w:cs="Calibri" w:hAnsi="Calibri"/>
          <w:b/>
          <w:bCs/>
          <w:sz w:val="22"/>
          <w:szCs w:val="22"/>
        </w:rPr>
        <w:t>D’une part</w:t>
      </w:r>
    </w:p>
    <w:p w14:paraId="715D1F06" w14:textId="77777777" w:rsidP="000F5DB9" w:rsidR="000F5DB9" w:rsidRDefault="000F5DB9" w:rsidRPr="00E3133D">
      <w:pPr>
        <w:jc w:val="both"/>
        <w:rPr>
          <w:rFonts w:ascii="Calibri" w:cs="Calibri" w:hAnsi="Calibri"/>
          <w:sz w:val="22"/>
          <w:szCs w:val="22"/>
        </w:rPr>
      </w:pPr>
    </w:p>
    <w:p w14:paraId="1C7C12E8" w14:textId="77777777" w:rsidP="000F5DB9" w:rsidR="000F5DB9" w:rsidRDefault="000F5DB9" w:rsidRPr="00E3133D">
      <w:pPr>
        <w:jc w:val="both"/>
        <w:rPr>
          <w:rFonts w:ascii="Calibri" w:cs="Calibri" w:hAnsi="Calibri"/>
          <w:b/>
          <w:sz w:val="22"/>
          <w:szCs w:val="22"/>
        </w:rPr>
      </w:pPr>
      <w:r w:rsidRPr="00E3133D">
        <w:rPr>
          <w:rFonts w:ascii="Calibri" w:cs="Calibri" w:hAnsi="Calibri"/>
          <w:b/>
          <w:sz w:val="22"/>
          <w:szCs w:val="22"/>
        </w:rPr>
        <w:t>ET :</w:t>
      </w:r>
    </w:p>
    <w:p w14:paraId="5EEE0D25" w14:textId="77777777" w:rsidP="000F5DB9" w:rsidR="000F5DB9" w:rsidRDefault="000F5DB9" w:rsidRPr="00E3133D">
      <w:pPr>
        <w:jc w:val="both"/>
        <w:rPr>
          <w:rFonts w:ascii="Calibri" w:cs="Calibri" w:hAnsi="Calibri"/>
          <w:sz w:val="22"/>
          <w:szCs w:val="22"/>
        </w:rPr>
      </w:pPr>
    </w:p>
    <w:p w14:paraId="6D7B2D7D" w14:textId="77777777" w:rsidP="000F5DB9" w:rsidR="000F5DB9" w:rsidRDefault="000F5DB9" w:rsidRPr="00E3133D">
      <w:pPr>
        <w:jc w:val="both"/>
        <w:rPr>
          <w:rFonts w:ascii="Calibri" w:cs="Calibri" w:hAnsi="Calibri"/>
          <w:b/>
          <w:bCs/>
          <w:sz w:val="22"/>
          <w:szCs w:val="22"/>
        </w:rPr>
      </w:pPr>
      <w:r w:rsidRPr="00E3133D">
        <w:rPr>
          <w:rFonts w:ascii="Calibri" w:cs="Calibri" w:hAnsi="Calibri"/>
          <w:b/>
          <w:bCs/>
          <w:sz w:val="22"/>
          <w:szCs w:val="22"/>
        </w:rPr>
        <w:t xml:space="preserve">Les organisations syndicales représentatives : </w:t>
      </w:r>
    </w:p>
    <w:p w14:paraId="298D0794" w14:textId="77777777" w:rsidP="000F5DB9" w:rsidR="000F5DB9" w:rsidRDefault="000F5DB9" w:rsidRPr="00E3133D">
      <w:pPr>
        <w:jc w:val="both"/>
        <w:rPr>
          <w:rFonts w:ascii="Calibri" w:cs="Calibri" w:hAnsi="Calibri"/>
          <w:sz w:val="22"/>
          <w:szCs w:val="22"/>
        </w:rPr>
      </w:pPr>
    </w:p>
    <w:p w14:paraId="22687349" w14:textId="2922BF11" w:rsidP="000F5DB9" w:rsidR="000F5DB9" w:rsidRDefault="000F5DB9" w:rsidRPr="00EB4B46">
      <w:pPr>
        <w:pStyle w:val="Normalps"/>
        <w:ind w:left="284"/>
        <w:rPr>
          <w:rFonts w:ascii="Calibri" w:hAnsi="Calibri"/>
          <w:bCs/>
          <w:sz w:val="22"/>
          <w:szCs w:val="22"/>
        </w:rPr>
      </w:pPr>
      <w:r w:rsidRPr="00EB4B46">
        <w:rPr>
          <w:rFonts w:ascii="Calibri" w:hAnsi="Calibri"/>
          <w:bCs/>
          <w:sz w:val="22"/>
          <w:szCs w:val="22"/>
        </w:rPr>
        <w:t>- Pour l’organisation syndicale FILPAC-CGT :</w:t>
      </w:r>
      <w:r w:rsidR="0013646E">
        <w:rPr>
          <w:rFonts w:ascii="Calibri" w:hAnsi="Calibri"/>
          <w:b/>
          <w:bCs/>
          <w:sz w:val="22"/>
          <w:szCs w:val="22"/>
        </w:rPr>
        <w:t xml:space="preserve">                                  </w:t>
      </w:r>
      <w:proofErr w:type="gramStart"/>
      <w:r w:rsidR="0013646E">
        <w:rPr>
          <w:rFonts w:ascii="Calibri" w:hAnsi="Calibri"/>
          <w:b/>
          <w:bCs/>
          <w:sz w:val="22"/>
          <w:szCs w:val="22"/>
        </w:rPr>
        <w:t xml:space="preserve">  </w:t>
      </w:r>
      <w:r w:rsidRPr="00EB4B46">
        <w:rPr>
          <w:rFonts w:ascii="Calibri" w:hAnsi="Calibri"/>
          <w:bCs/>
          <w:sz w:val="22"/>
          <w:szCs w:val="22"/>
        </w:rPr>
        <w:t>,</w:t>
      </w:r>
      <w:proofErr w:type="gramEnd"/>
      <w:r w:rsidRPr="00EB4B46">
        <w:rPr>
          <w:rFonts w:ascii="Calibri" w:hAnsi="Calibri"/>
          <w:bCs/>
          <w:sz w:val="22"/>
          <w:szCs w:val="22"/>
        </w:rPr>
        <w:t xml:space="preserve"> en sa qualité de délégué syndical</w:t>
      </w:r>
    </w:p>
    <w:p w14:paraId="1C1B8C0B" w14:textId="77777777" w:rsidP="000F5DB9" w:rsidR="000F5DB9" w:rsidRDefault="000F5DB9" w:rsidRPr="00E3133D">
      <w:pPr>
        <w:jc w:val="both"/>
        <w:rPr>
          <w:rFonts w:ascii="Calibri" w:cs="Calibri" w:hAnsi="Calibri"/>
          <w:sz w:val="22"/>
          <w:szCs w:val="22"/>
        </w:rPr>
      </w:pPr>
    </w:p>
    <w:p w14:paraId="67D83146" w14:textId="77777777" w:rsidP="000F5DB9" w:rsidR="000F5DB9" w:rsidRDefault="000F5DB9" w:rsidRPr="00E3133D">
      <w:pPr>
        <w:ind w:firstLine="708" w:left="6372"/>
        <w:jc w:val="both"/>
        <w:rPr>
          <w:rFonts w:ascii="Calibri" w:cs="Calibri" w:hAnsi="Calibri"/>
          <w:b/>
          <w:bCs/>
          <w:sz w:val="22"/>
          <w:szCs w:val="22"/>
        </w:rPr>
      </w:pPr>
      <w:r w:rsidRPr="00E3133D">
        <w:rPr>
          <w:rFonts w:ascii="Calibri" w:cs="Calibri" w:hAnsi="Calibri"/>
          <w:b/>
          <w:bCs/>
          <w:sz w:val="22"/>
          <w:szCs w:val="22"/>
        </w:rPr>
        <w:t>D’autre part</w:t>
      </w:r>
    </w:p>
    <w:p w14:paraId="6BE73BDE" w14:textId="77777777" w:rsidP="000F5DB9" w:rsidR="000F5DB9" w:rsidRDefault="000F5DB9">
      <w:pPr>
        <w:jc w:val="both"/>
        <w:rPr>
          <w:rFonts w:ascii="Calibri" w:cs="Calibri" w:hAnsi="Calibri"/>
          <w:sz w:val="22"/>
          <w:szCs w:val="22"/>
        </w:rPr>
      </w:pPr>
    </w:p>
    <w:p w14:paraId="20F0B401" w14:textId="77777777" w:rsidP="000F5DB9" w:rsidR="000F5DB9" w:rsidRDefault="000F5DB9">
      <w:pPr>
        <w:jc w:val="both"/>
        <w:rPr>
          <w:rFonts w:ascii="Calibri" w:cs="Calibri" w:hAnsi="Calibri"/>
          <w:sz w:val="22"/>
          <w:szCs w:val="22"/>
        </w:rPr>
      </w:pPr>
    </w:p>
    <w:p w14:paraId="4D3643AF" w14:textId="77777777" w:rsidP="000F5DB9" w:rsidR="000F5DB9" w:rsidRDefault="000F5DB9" w:rsidRPr="00E3133D">
      <w:pPr>
        <w:jc w:val="both"/>
        <w:rPr>
          <w:rFonts w:ascii="Calibri" w:cs="Calibri" w:hAnsi="Calibri"/>
          <w:sz w:val="22"/>
          <w:szCs w:val="22"/>
        </w:rPr>
      </w:pPr>
      <w:r>
        <w:rPr>
          <w:rFonts w:ascii="Calibri" w:cs="Calibri" w:hAnsi="Calibri"/>
          <w:sz w:val="22"/>
          <w:szCs w:val="22"/>
        </w:rPr>
        <w:t>L’Unité Economique et Sociale</w:t>
      </w:r>
      <w:r w:rsidRPr="00E3133D">
        <w:rPr>
          <w:rFonts w:ascii="Calibri" w:cs="Calibri" w:hAnsi="Calibri"/>
          <w:sz w:val="22"/>
          <w:szCs w:val="22"/>
        </w:rPr>
        <w:t xml:space="preserve"> et les Organisations Syndicales Représentatives sont collectivement ci-après dénommées : « </w:t>
      </w:r>
      <w:r w:rsidRPr="00E3133D">
        <w:rPr>
          <w:rFonts w:ascii="Calibri" w:cs="Calibri" w:hAnsi="Calibri"/>
          <w:b/>
          <w:sz w:val="22"/>
          <w:szCs w:val="22"/>
          <w:u w:val="single"/>
        </w:rPr>
        <w:t>Les Parties</w:t>
      </w:r>
      <w:r w:rsidRPr="00E3133D">
        <w:rPr>
          <w:rFonts w:ascii="Calibri" w:cs="Calibri" w:hAnsi="Calibri"/>
          <w:sz w:val="22"/>
          <w:szCs w:val="22"/>
        </w:rPr>
        <w:t> ».</w:t>
      </w:r>
    </w:p>
    <w:p w14:paraId="1E76E1CB" w14:textId="77777777" w:rsidR="003B7BA0" w:rsidRDefault="003B7BA0" w:rsidRPr="00B74AF3">
      <w:pPr>
        <w:rPr>
          <w:rFonts w:ascii="Calibri" w:hAnsi="Calibri"/>
        </w:rPr>
      </w:pPr>
    </w:p>
    <w:p w14:paraId="1E76E1CC" w14:textId="77777777" w:rsidR="003B7BA0" w:rsidRDefault="003B7BA0" w:rsidRPr="00B74AF3">
      <w:pPr>
        <w:jc w:val="both"/>
        <w:rPr>
          <w:rFonts w:ascii="Calibri" w:hAnsi="Calibri"/>
          <w:sz w:val="22"/>
        </w:rPr>
      </w:pPr>
      <w:r w:rsidRPr="00B74AF3">
        <w:rPr>
          <w:rFonts w:ascii="Calibri" w:hAnsi="Calibri"/>
          <w:sz w:val="22"/>
        </w:rPr>
        <w:t xml:space="preserve">Il a été </w:t>
      </w:r>
      <w:r w:rsidR="00D149E0" w:rsidRPr="00B74AF3">
        <w:rPr>
          <w:rFonts w:ascii="Calibri" w:hAnsi="Calibri"/>
          <w:sz w:val="22"/>
        </w:rPr>
        <w:t>établi</w:t>
      </w:r>
      <w:r w:rsidRPr="00B74AF3">
        <w:rPr>
          <w:rFonts w:ascii="Calibri" w:hAnsi="Calibri"/>
          <w:sz w:val="22"/>
        </w:rPr>
        <w:t xml:space="preserve"> ce qui suit :</w:t>
      </w:r>
    </w:p>
    <w:p w14:paraId="1E76E1CD" w14:textId="77777777" w:rsidR="003B7BA0" w:rsidRDefault="003B7BA0" w:rsidRPr="00B74AF3">
      <w:pPr>
        <w:jc w:val="both"/>
        <w:rPr>
          <w:rFonts w:ascii="Calibri" w:hAnsi="Calibri"/>
          <w:sz w:val="22"/>
        </w:rPr>
      </w:pPr>
    </w:p>
    <w:p w14:paraId="1E76E1CE" w14:textId="77777777" w:rsidR="003B7BA0" w:rsidRDefault="007C4513" w:rsidRPr="00B74AF3">
      <w:pPr>
        <w:jc w:val="both"/>
        <w:rPr>
          <w:rFonts w:ascii="Calibri" w:hAnsi="Calibri"/>
          <w:b/>
          <w:sz w:val="22"/>
          <w:u w:val="single"/>
        </w:rPr>
      </w:pPr>
      <w:r w:rsidRPr="00B74AF3">
        <w:rPr>
          <w:rFonts w:ascii="Calibri" w:hAnsi="Calibri"/>
          <w:b/>
          <w:sz w:val="22"/>
          <w:u w:val="single"/>
        </w:rPr>
        <w:t>PREAMBULE</w:t>
      </w:r>
    </w:p>
    <w:p w14:paraId="1E76E1CF" w14:textId="77777777" w:rsidR="007C4513" w:rsidRDefault="007C4513" w:rsidRPr="00B74AF3">
      <w:pPr>
        <w:jc w:val="both"/>
        <w:rPr>
          <w:rFonts w:ascii="Calibri" w:hAnsi="Calibri"/>
          <w:sz w:val="22"/>
        </w:rPr>
      </w:pPr>
    </w:p>
    <w:p w14:paraId="1E76E1D0" w14:textId="698D201E" w:rsidR="003B7BA0" w:rsidRDefault="003B7BA0" w:rsidRPr="00B74AF3">
      <w:pPr>
        <w:jc w:val="both"/>
        <w:rPr>
          <w:rFonts w:ascii="Calibri" w:hAnsi="Calibri"/>
          <w:sz w:val="22"/>
        </w:rPr>
      </w:pPr>
      <w:r w:rsidRPr="00AF3614">
        <w:rPr>
          <w:rFonts w:ascii="Calibri" w:hAnsi="Calibri"/>
          <w:sz w:val="22"/>
        </w:rPr>
        <w:t>L</w:t>
      </w:r>
      <w:r w:rsidR="00325C1B" w:rsidRPr="00AF3614">
        <w:rPr>
          <w:rFonts w:ascii="Calibri" w:hAnsi="Calibri"/>
          <w:sz w:val="22"/>
        </w:rPr>
        <w:t>es</w:t>
      </w:r>
      <w:r w:rsidRPr="00AF3614">
        <w:rPr>
          <w:rFonts w:ascii="Calibri" w:hAnsi="Calibri"/>
          <w:sz w:val="22"/>
        </w:rPr>
        <w:t xml:space="preserve"> réunion</w:t>
      </w:r>
      <w:r w:rsidR="00325C1B" w:rsidRPr="00AF3614">
        <w:rPr>
          <w:rFonts w:ascii="Calibri" w:hAnsi="Calibri"/>
          <w:sz w:val="22"/>
        </w:rPr>
        <w:t>s</w:t>
      </w:r>
      <w:r w:rsidRPr="00AF3614">
        <w:rPr>
          <w:rFonts w:ascii="Calibri" w:hAnsi="Calibri"/>
          <w:sz w:val="22"/>
        </w:rPr>
        <w:t xml:space="preserve"> entre les partenaires sociaux et la Direction </w:t>
      </w:r>
      <w:r w:rsidR="00325C1B" w:rsidRPr="00AF3614">
        <w:rPr>
          <w:rFonts w:ascii="Calibri" w:hAnsi="Calibri"/>
          <w:sz w:val="22"/>
        </w:rPr>
        <w:t>ont</w:t>
      </w:r>
      <w:r w:rsidRPr="00AF3614">
        <w:rPr>
          <w:rFonts w:ascii="Calibri" w:hAnsi="Calibri"/>
          <w:sz w:val="22"/>
        </w:rPr>
        <w:t xml:space="preserve"> eu </w:t>
      </w:r>
      <w:r w:rsidR="008A4760" w:rsidRPr="00AF3614">
        <w:rPr>
          <w:rFonts w:ascii="Calibri" w:hAnsi="Calibri"/>
          <w:sz w:val="22"/>
        </w:rPr>
        <w:t>lieu le</w:t>
      </w:r>
      <w:r w:rsidR="007F7EBF" w:rsidRPr="00AF3614">
        <w:rPr>
          <w:rFonts w:ascii="Calibri" w:hAnsi="Calibri"/>
          <w:sz w:val="22"/>
        </w:rPr>
        <w:t xml:space="preserve">s </w:t>
      </w:r>
      <w:r w:rsidR="00BB7590" w:rsidRPr="00AF3614">
        <w:rPr>
          <w:rFonts w:ascii="Calibri" w:hAnsi="Calibri"/>
          <w:sz w:val="22"/>
        </w:rPr>
        <w:t>17 novembre 2022</w:t>
      </w:r>
      <w:r w:rsidR="00794F4B" w:rsidRPr="00AF3614">
        <w:rPr>
          <w:rFonts w:ascii="Calibri" w:hAnsi="Calibri"/>
          <w:sz w:val="22"/>
        </w:rPr>
        <w:t xml:space="preserve">, </w:t>
      </w:r>
      <w:r w:rsidR="00BB7590" w:rsidRPr="00AF3614">
        <w:rPr>
          <w:rFonts w:ascii="Calibri" w:hAnsi="Calibri"/>
          <w:sz w:val="22"/>
        </w:rPr>
        <w:t>23 novembre 2022</w:t>
      </w:r>
      <w:r w:rsidR="00C63D73">
        <w:rPr>
          <w:rFonts w:ascii="Calibri" w:hAnsi="Calibri"/>
          <w:sz w:val="22"/>
        </w:rPr>
        <w:t xml:space="preserve">, 5 </w:t>
      </w:r>
      <w:r w:rsidR="00794F4B" w:rsidRPr="00AF3614">
        <w:rPr>
          <w:rFonts w:ascii="Calibri" w:hAnsi="Calibri"/>
          <w:sz w:val="22"/>
        </w:rPr>
        <w:t xml:space="preserve">et </w:t>
      </w:r>
      <w:r w:rsidR="00AF3614" w:rsidRPr="00AF3614">
        <w:rPr>
          <w:rFonts w:ascii="Calibri" w:hAnsi="Calibri"/>
          <w:sz w:val="22"/>
        </w:rPr>
        <w:t>12</w:t>
      </w:r>
      <w:r w:rsidR="00794F4B" w:rsidRPr="00AF3614">
        <w:rPr>
          <w:rFonts w:ascii="Calibri" w:hAnsi="Calibri"/>
          <w:sz w:val="22"/>
        </w:rPr>
        <w:t xml:space="preserve"> décembre 2022.</w:t>
      </w:r>
    </w:p>
    <w:p w14:paraId="1E76E1D1" w14:textId="77777777" w:rsidR="003B7BA0" w:rsidRDefault="003B7BA0" w:rsidRPr="00B74AF3">
      <w:pPr>
        <w:jc w:val="both"/>
        <w:rPr>
          <w:rFonts w:ascii="Calibri" w:hAnsi="Calibri"/>
          <w:sz w:val="22"/>
        </w:rPr>
      </w:pPr>
    </w:p>
    <w:p w14:paraId="1E76E1D2" w14:textId="77777777" w:rsidR="003B7BA0" w:rsidRDefault="003B7BA0" w:rsidRPr="00B8594C">
      <w:pPr>
        <w:jc w:val="both"/>
        <w:rPr>
          <w:rFonts w:ascii="Calibri" w:hAnsi="Calibri"/>
          <w:sz w:val="22"/>
        </w:rPr>
      </w:pPr>
      <w:r w:rsidRPr="00B74AF3">
        <w:rPr>
          <w:rFonts w:ascii="Calibri" w:hAnsi="Calibri"/>
          <w:sz w:val="22"/>
        </w:rPr>
        <w:lastRenderedPageBreak/>
        <w:t xml:space="preserve">Le présent </w:t>
      </w:r>
      <w:r w:rsidR="00D149E0" w:rsidRPr="00B74AF3">
        <w:rPr>
          <w:rFonts w:ascii="Calibri" w:hAnsi="Calibri"/>
          <w:sz w:val="22"/>
        </w:rPr>
        <w:t>procès-verbal</w:t>
      </w:r>
      <w:r w:rsidRPr="00B74AF3">
        <w:rPr>
          <w:rFonts w:ascii="Calibri" w:hAnsi="Calibri"/>
          <w:sz w:val="22"/>
        </w:rPr>
        <w:t xml:space="preserve"> </w:t>
      </w:r>
      <w:r w:rsidR="00E404F3" w:rsidRPr="00B74AF3">
        <w:rPr>
          <w:rFonts w:ascii="Calibri" w:hAnsi="Calibri"/>
          <w:sz w:val="22"/>
        </w:rPr>
        <w:t>d’</w:t>
      </w:r>
      <w:r w:rsidR="007C4513" w:rsidRPr="00B74AF3">
        <w:rPr>
          <w:rFonts w:ascii="Calibri" w:hAnsi="Calibri"/>
          <w:sz w:val="22"/>
        </w:rPr>
        <w:t xml:space="preserve">accord </w:t>
      </w:r>
      <w:r w:rsidRPr="00B74AF3">
        <w:rPr>
          <w:rFonts w:ascii="Calibri" w:hAnsi="Calibri"/>
          <w:sz w:val="22"/>
        </w:rPr>
        <w:t>précise les dispositions relatives aux évolutions de rémunération,</w:t>
      </w:r>
      <w:r w:rsidR="00D149E0" w:rsidRPr="00B74AF3">
        <w:rPr>
          <w:rFonts w:ascii="Calibri" w:hAnsi="Calibri"/>
          <w:sz w:val="22"/>
        </w:rPr>
        <w:t xml:space="preserve"> </w:t>
      </w:r>
      <w:r w:rsidR="00D149E0" w:rsidRPr="00B8594C">
        <w:rPr>
          <w:rFonts w:ascii="Calibri" w:hAnsi="Calibri"/>
          <w:sz w:val="22"/>
        </w:rPr>
        <w:t>telles qu’</w:t>
      </w:r>
      <w:r w:rsidR="00443E34" w:rsidRPr="00B8594C">
        <w:rPr>
          <w:rFonts w:ascii="Calibri" w:hAnsi="Calibri"/>
          <w:sz w:val="22"/>
        </w:rPr>
        <w:t>elles o</w:t>
      </w:r>
      <w:r w:rsidR="00D149E0" w:rsidRPr="00B8594C">
        <w:rPr>
          <w:rFonts w:ascii="Calibri" w:hAnsi="Calibri"/>
          <w:sz w:val="22"/>
        </w:rPr>
        <w:t xml:space="preserve">nt </w:t>
      </w:r>
      <w:r w:rsidR="00443E34" w:rsidRPr="00B8594C">
        <w:rPr>
          <w:rFonts w:ascii="Calibri" w:hAnsi="Calibri"/>
          <w:sz w:val="22"/>
        </w:rPr>
        <w:t>été </w:t>
      </w:r>
      <w:r w:rsidR="00D149E0" w:rsidRPr="00B8594C">
        <w:rPr>
          <w:rFonts w:ascii="Calibri" w:hAnsi="Calibri"/>
          <w:sz w:val="22"/>
        </w:rPr>
        <w:t>appliquées lors des années précédentes</w:t>
      </w:r>
      <w:r w:rsidR="007C4513" w:rsidRPr="00B8594C">
        <w:rPr>
          <w:rFonts w:ascii="Calibri" w:hAnsi="Calibri"/>
          <w:sz w:val="22"/>
        </w:rPr>
        <w:t>.</w:t>
      </w:r>
    </w:p>
    <w:p w14:paraId="1E76E1D4" w14:textId="5954B196" w:rsidP="007C4513" w:rsidR="007C4513" w:rsidRDefault="007C4513" w:rsidRPr="00B74AF3">
      <w:pPr>
        <w:jc w:val="both"/>
        <w:rPr>
          <w:rFonts w:ascii="Calibri" w:hAnsi="Calibri"/>
          <w:sz w:val="22"/>
        </w:rPr>
      </w:pPr>
      <w:r w:rsidRPr="00B74AF3">
        <w:rPr>
          <w:rFonts w:ascii="Calibri" w:hAnsi="Calibri"/>
          <w:sz w:val="22"/>
        </w:rPr>
        <w:t>Le</w:t>
      </w:r>
      <w:r w:rsidR="0094011F" w:rsidRPr="00B74AF3">
        <w:rPr>
          <w:rFonts w:ascii="Calibri" w:hAnsi="Calibri"/>
          <w:sz w:val="22"/>
        </w:rPr>
        <w:t>s</w:t>
      </w:r>
      <w:r w:rsidRPr="00B74AF3">
        <w:rPr>
          <w:rFonts w:ascii="Calibri" w:hAnsi="Calibri"/>
          <w:sz w:val="22"/>
        </w:rPr>
        <w:t xml:space="preserve"> paragraphe</w:t>
      </w:r>
      <w:r w:rsidR="0094011F" w:rsidRPr="00B74AF3">
        <w:rPr>
          <w:rFonts w:ascii="Calibri" w:hAnsi="Calibri"/>
          <w:sz w:val="22"/>
        </w:rPr>
        <w:t xml:space="preserve">s 2.1 </w:t>
      </w:r>
      <w:r w:rsidR="00575E50">
        <w:rPr>
          <w:rFonts w:ascii="Calibri" w:hAnsi="Calibri"/>
          <w:sz w:val="22"/>
        </w:rPr>
        <w:t>à</w:t>
      </w:r>
      <w:r w:rsidRPr="00B74AF3">
        <w:rPr>
          <w:rFonts w:ascii="Calibri" w:hAnsi="Calibri"/>
          <w:sz w:val="22"/>
        </w:rPr>
        <w:t xml:space="preserve"> 2.</w:t>
      </w:r>
      <w:r w:rsidR="0031033F">
        <w:rPr>
          <w:rFonts w:ascii="Calibri" w:hAnsi="Calibri"/>
          <w:sz w:val="22"/>
        </w:rPr>
        <w:t>2</w:t>
      </w:r>
      <w:r w:rsidR="00607A95" w:rsidRPr="00B74AF3">
        <w:rPr>
          <w:rFonts w:ascii="Calibri" w:hAnsi="Calibri"/>
          <w:sz w:val="22"/>
        </w:rPr>
        <w:t xml:space="preserve"> de ce procès-</w:t>
      </w:r>
      <w:r w:rsidRPr="00B74AF3">
        <w:rPr>
          <w:rFonts w:ascii="Calibri" w:hAnsi="Calibri"/>
          <w:sz w:val="22"/>
        </w:rPr>
        <w:t>verbal indique</w:t>
      </w:r>
      <w:r w:rsidR="0094011F" w:rsidRPr="00B74AF3">
        <w:rPr>
          <w:rFonts w:ascii="Calibri" w:hAnsi="Calibri"/>
          <w:sz w:val="22"/>
        </w:rPr>
        <w:t>nt</w:t>
      </w:r>
      <w:r w:rsidRPr="00B74AF3">
        <w:rPr>
          <w:rFonts w:ascii="Calibri" w:hAnsi="Calibri"/>
          <w:sz w:val="22"/>
        </w:rPr>
        <w:t xml:space="preserve"> les mesures prises par l</w:t>
      </w:r>
      <w:r w:rsidR="00443E34" w:rsidRPr="00B74AF3">
        <w:rPr>
          <w:rFonts w:ascii="Calibri" w:hAnsi="Calibri"/>
          <w:sz w:val="22"/>
        </w:rPr>
        <w:t>a D</w:t>
      </w:r>
      <w:r w:rsidRPr="00B74AF3">
        <w:rPr>
          <w:rFonts w:ascii="Calibri" w:hAnsi="Calibri"/>
          <w:sz w:val="22"/>
        </w:rPr>
        <w:t>irection à l'issue de cette négociation</w:t>
      </w:r>
      <w:r w:rsidR="00E404F3" w:rsidRPr="00B74AF3">
        <w:rPr>
          <w:rFonts w:ascii="Calibri" w:hAnsi="Calibri"/>
          <w:sz w:val="22"/>
        </w:rPr>
        <w:t xml:space="preserve"> ayant abouti à un accord</w:t>
      </w:r>
      <w:r w:rsidRPr="00B74AF3">
        <w:rPr>
          <w:rFonts w:ascii="Calibri" w:hAnsi="Calibri"/>
          <w:sz w:val="22"/>
        </w:rPr>
        <w:t>.</w:t>
      </w:r>
    </w:p>
    <w:p w14:paraId="1E76E1D5" w14:textId="77777777" w:rsidR="007C4513" w:rsidRDefault="007C4513" w:rsidRPr="00B74AF3">
      <w:pPr>
        <w:jc w:val="both"/>
        <w:rPr>
          <w:rFonts w:ascii="Calibri" w:hAnsi="Calibri"/>
          <w:sz w:val="22"/>
        </w:rPr>
      </w:pPr>
    </w:p>
    <w:p w14:paraId="1E76E1D7" w14:textId="77777777" w:rsidR="003B7BA0" w:rsidRDefault="003B7BA0" w:rsidRPr="00B74AF3">
      <w:pPr>
        <w:rPr>
          <w:rFonts w:ascii="Calibri" w:hAnsi="Calibri"/>
        </w:rPr>
      </w:pPr>
    </w:p>
    <w:p w14:paraId="1E76E1D8" w14:textId="28BFC0E0" w:rsidP="002D63AA" w:rsidR="003B7BA0" w:rsidRDefault="003B7BA0" w:rsidRPr="00B74AF3">
      <w:pPr>
        <w:pStyle w:val="Titre1"/>
        <w:numPr>
          <w:ilvl w:val="0"/>
          <w:numId w:val="0"/>
        </w:numPr>
        <w:spacing w:after="240"/>
        <w:jc w:val="both"/>
        <w:rPr>
          <w:rFonts w:ascii="Calibri" w:hAnsi="Calibri"/>
          <w:sz w:val="22"/>
          <w:u w:val="single"/>
        </w:rPr>
      </w:pPr>
      <w:r w:rsidRPr="00B74AF3">
        <w:rPr>
          <w:rFonts w:ascii="Calibri" w:hAnsi="Calibri"/>
          <w:sz w:val="22"/>
          <w:u w:val="single"/>
        </w:rPr>
        <w:t>1) RAPPE</w:t>
      </w:r>
      <w:r w:rsidR="00D149E0" w:rsidRPr="00B74AF3">
        <w:rPr>
          <w:rFonts w:ascii="Calibri" w:hAnsi="Calibri"/>
          <w:sz w:val="22"/>
          <w:u w:val="single"/>
        </w:rPr>
        <w:t>L SUR</w:t>
      </w:r>
      <w:r w:rsidR="008B2AB5" w:rsidRPr="00B74AF3">
        <w:rPr>
          <w:rFonts w:ascii="Calibri" w:hAnsi="Calibri"/>
          <w:sz w:val="22"/>
          <w:u w:val="single"/>
        </w:rPr>
        <w:t xml:space="preserve"> LES ACTIONS </w:t>
      </w:r>
      <w:r w:rsidR="002C40C8" w:rsidRPr="00B74AF3">
        <w:rPr>
          <w:rFonts w:ascii="Calibri" w:hAnsi="Calibri"/>
          <w:sz w:val="22"/>
          <w:u w:val="single"/>
        </w:rPr>
        <w:t>20</w:t>
      </w:r>
      <w:r w:rsidR="008154B3">
        <w:rPr>
          <w:rFonts w:ascii="Calibri" w:hAnsi="Calibri"/>
          <w:sz w:val="22"/>
          <w:u w:val="single"/>
        </w:rPr>
        <w:t>20</w:t>
      </w:r>
      <w:r w:rsidR="00E404F3" w:rsidRPr="00B74AF3">
        <w:rPr>
          <w:rFonts w:ascii="Calibri" w:hAnsi="Calibri"/>
          <w:sz w:val="22"/>
          <w:u w:val="single"/>
        </w:rPr>
        <w:t>-20</w:t>
      </w:r>
      <w:r w:rsidR="00C40612">
        <w:rPr>
          <w:rFonts w:ascii="Calibri" w:hAnsi="Calibri"/>
          <w:sz w:val="22"/>
          <w:u w:val="single"/>
        </w:rPr>
        <w:t>2</w:t>
      </w:r>
      <w:r w:rsidR="008154B3">
        <w:rPr>
          <w:rFonts w:ascii="Calibri" w:hAnsi="Calibri"/>
          <w:sz w:val="22"/>
          <w:u w:val="single"/>
        </w:rPr>
        <w:t>1</w:t>
      </w:r>
      <w:r w:rsidR="00A808D7" w:rsidRPr="00B74AF3">
        <w:rPr>
          <w:rFonts w:ascii="Calibri" w:hAnsi="Calibri"/>
          <w:sz w:val="22"/>
          <w:u w:val="single"/>
        </w:rPr>
        <w:t>-20</w:t>
      </w:r>
      <w:r w:rsidR="007F2C27">
        <w:rPr>
          <w:rFonts w:ascii="Calibri" w:hAnsi="Calibri"/>
          <w:sz w:val="22"/>
          <w:u w:val="single"/>
        </w:rPr>
        <w:t>2</w:t>
      </w:r>
      <w:r w:rsidR="008154B3">
        <w:rPr>
          <w:rFonts w:ascii="Calibri" w:hAnsi="Calibri"/>
          <w:sz w:val="22"/>
          <w:u w:val="single"/>
        </w:rPr>
        <w:t>2</w:t>
      </w:r>
    </w:p>
    <w:p w14:paraId="3D7D7164" w14:textId="77777777" w:rsidP="00D018D8" w:rsidR="000F5DB9" w:rsidRDefault="000F5DB9">
      <w:pPr>
        <w:spacing w:after="60"/>
        <w:jc w:val="both"/>
        <w:rPr>
          <w:rFonts w:ascii="Calibri" w:hAnsi="Calibri"/>
          <w:sz w:val="22"/>
        </w:rPr>
      </w:pPr>
    </w:p>
    <w:p w14:paraId="336B72D2" w14:textId="5BD6D2AF" w:rsidR="008900DF" w:rsidRDefault="00C81AA8">
      <w:pPr>
        <w:spacing w:after="60"/>
        <w:jc w:val="both"/>
        <w:rPr>
          <w:rFonts w:ascii="Calibri" w:hAnsi="Calibri"/>
          <w:sz w:val="22"/>
        </w:rPr>
      </w:pPr>
      <w:r w:rsidRPr="00662C5C">
        <w:rPr>
          <w:rFonts w:ascii="Calibri" w:hAnsi="Calibri"/>
          <w:sz w:val="22"/>
        </w:rPr>
        <w:t xml:space="preserve">En 2020, 47 salariés ont bénéficié </w:t>
      </w:r>
      <w:r w:rsidR="00287724" w:rsidRPr="00662C5C">
        <w:rPr>
          <w:rFonts w:ascii="Calibri" w:hAnsi="Calibri"/>
          <w:sz w:val="22"/>
        </w:rPr>
        <w:t>d</w:t>
      </w:r>
      <w:r w:rsidR="00287724">
        <w:rPr>
          <w:rFonts w:ascii="Calibri" w:hAnsi="Calibri"/>
          <w:sz w:val="22"/>
        </w:rPr>
        <w:t xml:space="preserve">’une </w:t>
      </w:r>
      <w:r w:rsidR="00287724" w:rsidRPr="00662C5C">
        <w:rPr>
          <w:rFonts w:ascii="Calibri" w:hAnsi="Calibri"/>
          <w:sz w:val="22"/>
        </w:rPr>
        <w:t xml:space="preserve">augmentation individuelle </w:t>
      </w:r>
      <w:r w:rsidRPr="00662C5C">
        <w:rPr>
          <w:rFonts w:ascii="Calibri" w:hAnsi="Calibri"/>
          <w:sz w:val="22"/>
        </w:rPr>
        <w:t xml:space="preserve">et 40 salariés ont bénéficié de primes exceptionnelles, pour un montant total de 159 103€ bruts annuels en année pleine auxquels se rajoutent les charges </w:t>
      </w:r>
      <w:r w:rsidRPr="009757B2">
        <w:rPr>
          <w:rFonts w:ascii="Calibri" w:hAnsi="Calibri"/>
          <w:sz w:val="22"/>
        </w:rPr>
        <w:t>sociales, soit une progression de 2.14% de la masse salariale annuelle chargée</w:t>
      </w:r>
      <w:r>
        <w:rPr>
          <w:rFonts w:ascii="Calibri" w:hAnsi="Calibri"/>
          <w:sz w:val="22"/>
        </w:rPr>
        <w:t>.</w:t>
      </w:r>
    </w:p>
    <w:p w14:paraId="02CEF5DF" w14:textId="6809D4EF" w:rsidP="006A3EAE" w:rsidR="006A3EAE" w:rsidRDefault="00C81AA8">
      <w:pPr>
        <w:spacing w:after="60"/>
        <w:jc w:val="both"/>
        <w:rPr>
          <w:rFonts w:ascii="Calibri" w:hAnsi="Calibri"/>
          <w:sz w:val="22"/>
        </w:rPr>
      </w:pPr>
      <w:r>
        <w:rPr>
          <w:rFonts w:ascii="Calibri" w:hAnsi="Calibri"/>
          <w:sz w:val="22"/>
        </w:rPr>
        <w:t>En 2021</w:t>
      </w:r>
      <w:r w:rsidR="006A3EAE">
        <w:rPr>
          <w:rFonts w:ascii="Calibri" w:hAnsi="Calibri"/>
          <w:sz w:val="22"/>
        </w:rPr>
        <w:t>, 39</w:t>
      </w:r>
      <w:r w:rsidR="006A3EAE" w:rsidRPr="00662C5C">
        <w:rPr>
          <w:rFonts w:ascii="Calibri" w:hAnsi="Calibri"/>
          <w:sz w:val="22"/>
        </w:rPr>
        <w:t xml:space="preserve"> salariés ont bénéficié </w:t>
      </w:r>
      <w:r w:rsidR="00287724" w:rsidRPr="00662C5C">
        <w:rPr>
          <w:rFonts w:ascii="Calibri" w:hAnsi="Calibri"/>
          <w:sz w:val="22"/>
        </w:rPr>
        <w:t>d</w:t>
      </w:r>
      <w:r w:rsidR="00287724">
        <w:rPr>
          <w:rFonts w:ascii="Calibri" w:hAnsi="Calibri"/>
          <w:sz w:val="22"/>
        </w:rPr>
        <w:t xml:space="preserve">’une </w:t>
      </w:r>
      <w:r w:rsidR="00287724" w:rsidRPr="00662C5C">
        <w:rPr>
          <w:rFonts w:ascii="Calibri" w:hAnsi="Calibri"/>
          <w:sz w:val="22"/>
        </w:rPr>
        <w:t xml:space="preserve">augmentation individuelle </w:t>
      </w:r>
      <w:r w:rsidR="006A3EAE" w:rsidRPr="00662C5C">
        <w:rPr>
          <w:rFonts w:ascii="Calibri" w:hAnsi="Calibri"/>
          <w:sz w:val="22"/>
        </w:rPr>
        <w:t xml:space="preserve">et </w:t>
      </w:r>
      <w:r w:rsidR="006A3EAE">
        <w:rPr>
          <w:rFonts w:ascii="Calibri" w:hAnsi="Calibri"/>
          <w:sz w:val="22"/>
        </w:rPr>
        <w:t>60</w:t>
      </w:r>
      <w:r w:rsidR="006A3EAE" w:rsidRPr="00662C5C">
        <w:rPr>
          <w:rFonts w:ascii="Calibri" w:hAnsi="Calibri"/>
          <w:sz w:val="22"/>
        </w:rPr>
        <w:t xml:space="preserve"> salariés ont bénéficié de primes exceptionnelles, pour un montant total de 1</w:t>
      </w:r>
      <w:r w:rsidR="006A3EAE">
        <w:rPr>
          <w:rFonts w:ascii="Calibri" w:hAnsi="Calibri"/>
          <w:sz w:val="22"/>
        </w:rPr>
        <w:t>71 050</w:t>
      </w:r>
      <w:r w:rsidR="006A3EAE" w:rsidRPr="00662C5C">
        <w:rPr>
          <w:rFonts w:ascii="Calibri" w:hAnsi="Calibri"/>
          <w:sz w:val="22"/>
        </w:rPr>
        <w:t xml:space="preserve">€ bruts annuels en année pleine auxquels se rajoutent les charges </w:t>
      </w:r>
      <w:r w:rsidR="006A3EAE" w:rsidRPr="009757B2">
        <w:rPr>
          <w:rFonts w:ascii="Calibri" w:hAnsi="Calibri"/>
          <w:sz w:val="22"/>
        </w:rPr>
        <w:t>soc</w:t>
      </w:r>
      <w:r w:rsidR="006A3EAE" w:rsidRPr="0049078E">
        <w:rPr>
          <w:rFonts w:ascii="Calibri" w:hAnsi="Calibri"/>
          <w:sz w:val="22"/>
        </w:rPr>
        <w:t>iales, soit une progression de 2.1</w:t>
      </w:r>
      <w:r w:rsidR="00677BF5">
        <w:rPr>
          <w:rFonts w:ascii="Calibri" w:hAnsi="Calibri"/>
          <w:sz w:val="22"/>
        </w:rPr>
        <w:t>9</w:t>
      </w:r>
      <w:r w:rsidR="006A3EAE" w:rsidRPr="0049078E">
        <w:rPr>
          <w:rFonts w:ascii="Calibri" w:hAnsi="Calibri"/>
          <w:sz w:val="22"/>
        </w:rPr>
        <w:t>% de la masse salariale annuelle chargée.</w:t>
      </w:r>
    </w:p>
    <w:p w14:paraId="1C767A7E" w14:textId="0E3F0573" w:rsidP="00E1714E" w:rsidR="00E1714E" w:rsidRDefault="00E1714E">
      <w:pPr>
        <w:spacing w:after="60"/>
        <w:jc w:val="both"/>
        <w:rPr>
          <w:rFonts w:ascii="Calibri" w:hAnsi="Calibri"/>
          <w:sz w:val="22"/>
        </w:rPr>
      </w:pPr>
      <w:r>
        <w:rPr>
          <w:rFonts w:ascii="Calibri" w:hAnsi="Calibri"/>
          <w:sz w:val="22"/>
        </w:rPr>
        <w:t xml:space="preserve">En 2022, </w:t>
      </w:r>
      <w:r w:rsidR="00EE2703">
        <w:rPr>
          <w:rFonts w:ascii="Calibri" w:hAnsi="Calibri"/>
          <w:sz w:val="22"/>
        </w:rPr>
        <w:t>74</w:t>
      </w:r>
      <w:r w:rsidRPr="00662C5C">
        <w:rPr>
          <w:rFonts w:ascii="Calibri" w:hAnsi="Calibri"/>
          <w:sz w:val="22"/>
        </w:rPr>
        <w:t xml:space="preserve"> salariés ont bénéficié d</w:t>
      </w:r>
      <w:r>
        <w:rPr>
          <w:rFonts w:ascii="Calibri" w:hAnsi="Calibri"/>
          <w:sz w:val="22"/>
        </w:rPr>
        <w:t xml:space="preserve">’une </w:t>
      </w:r>
      <w:r w:rsidRPr="00662C5C">
        <w:rPr>
          <w:rFonts w:ascii="Calibri" w:hAnsi="Calibri"/>
          <w:sz w:val="22"/>
        </w:rPr>
        <w:t xml:space="preserve">augmentation individuelle et </w:t>
      </w:r>
      <w:r w:rsidR="00EE2703">
        <w:rPr>
          <w:rFonts w:ascii="Calibri" w:hAnsi="Calibri"/>
          <w:sz w:val="22"/>
        </w:rPr>
        <w:t>38</w:t>
      </w:r>
      <w:r w:rsidRPr="00662C5C">
        <w:rPr>
          <w:rFonts w:ascii="Calibri" w:hAnsi="Calibri"/>
          <w:sz w:val="22"/>
        </w:rPr>
        <w:t xml:space="preserve"> salariés ont bénéficié de primes exceptionnelles, pour un montant total de </w:t>
      </w:r>
      <w:r w:rsidR="007A430D">
        <w:rPr>
          <w:rFonts w:ascii="Calibri" w:hAnsi="Calibri"/>
          <w:sz w:val="22"/>
        </w:rPr>
        <w:t xml:space="preserve">257 465 </w:t>
      </w:r>
      <w:r w:rsidRPr="00662C5C">
        <w:rPr>
          <w:rFonts w:ascii="Calibri" w:hAnsi="Calibri"/>
          <w:sz w:val="22"/>
        </w:rPr>
        <w:t xml:space="preserve">€ bruts annuels en année pleine auxquels se rajoutent les charges </w:t>
      </w:r>
      <w:r w:rsidRPr="009757B2">
        <w:rPr>
          <w:rFonts w:ascii="Calibri" w:hAnsi="Calibri"/>
          <w:sz w:val="22"/>
        </w:rPr>
        <w:t>soc</w:t>
      </w:r>
      <w:r w:rsidRPr="0049078E">
        <w:rPr>
          <w:rFonts w:ascii="Calibri" w:hAnsi="Calibri"/>
          <w:sz w:val="22"/>
        </w:rPr>
        <w:t xml:space="preserve">iales, soit une progression de </w:t>
      </w:r>
      <w:r w:rsidR="007A430D">
        <w:rPr>
          <w:rFonts w:ascii="Calibri" w:hAnsi="Calibri"/>
          <w:sz w:val="22"/>
        </w:rPr>
        <w:t>3,30</w:t>
      </w:r>
      <w:r w:rsidRPr="0049078E">
        <w:rPr>
          <w:rFonts w:ascii="Calibri" w:hAnsi="Calibri"/>
          <w:sz w:val="22"/>
        </w:rPr>
        <w:t>% de la masse salariale annuelle chargée.</w:t>
      </w:r>
    </w:p>
    <w:p w14:paraId="41600A43" w14:textId="77777777" w:rsidR="00E1714E" w:rsidRDefault="00E1714E" w:rsidRPr="00677BF5">
      <w:pPr>
        <w:spacing w:after="60"/>
        <w:jc w:val="both"/>
        <w:rPr>
          <w:rFonts w:ascii="Calibri" w:hAnsi="Calibri"/>
          <w:sz w:val="22"/>
          <w:highlight w:val="yellow"/>
        </w:rPr>
      </w:pPr>
    </w:p>
    <w:p w14:paraId="4418547C" w14:textId="2514503D" w:rsidP="00677BF5" w:rsidR="00677BF5" w:rsidRDefault="00677BF5" w:rsidRPr="00677BF5">
      <w:pPr>
        <w:spacing w:after="60"/>
        <w:jc w:val="both"/>
        <w:rPr>
          <w:rFonts w:ascii="Calibri" w:hAnsi="Calibri"/>
          <w:sz w:val="22"/>
        </w:rPr>
      </w:pPr>
      <w:r w:rsidRPr="00677BF5">
        <w:rPr>
          <w:rFonts w:ascii="Calibri" w:hAnsi="Calibri"/>
          <w:sz w:val="22"/>
        </w:rPr>
        <w:t>En 2020, la Direction a versé à l’ensemble du personnel lié par un contrat de travail au 31 décembre 2020, une prime dite « prime pouvoir d’achat » d’un montant de 500€ par salarié. Cette prime a été versée le 31 décembre 2020.</w:t>
      </w:r>
      <w:r w:rsidR="00A51CCC">
        <w:rPr>
          <w:rFonts w:ascii="Calibri" w:hAnsi="Calibri"/>
          <w:sz w:val="22"/>
        </w:rPr>
        <w:t xml:space="preserve"> </w:t>
      </w:r>
      <w:r w:rsidR="00A51CCC" w:rsidRPr="00677BF5">
        <w:rPr>
          <w:rFonts w:ascii="Calibri" w:hAnsi="Calibri"/>
          <w:sz w:val="22"/>
        </w:rPr>
        <w:t>En 202</w:t>
      </w:r>
      <w:r w:rsidR="00A51CCC">
        <w:rPr>
          <w:rFonts w:ascii="Calibri" w:hAnsi="Calibri"/>
          <w:sz w:val="22"/>
        </w:rPr>
        <w:t>1</w:t>
      </w:r>
      <w:r w:rsidR="00A51CCC" w:rsidRPr="00677BF5">
        <w:rPr>
          <w:rFonts w:ascii="Calibri" w:hAnsi="Calibri"/>
          <w:sz w:val="22"/>
        </w:rPr>
        <w:t>, la Direction a versé à l’ensemble du personnel lié par un contrat de travail au 31 décembre 202</w:t>
      </w:r>
      <w:r w:rsidR="00A51CCC">
        <w:rPr>
          <w:rFonts w:ascii="Calibri" w:hAnsi="Calibri"/>
          <w:sz w:val="22"/>
        </w:rPr>
        <w:t>1</w:t>
      </w:r>
      <w:r w:rsidR="00A51CCC" w:rsidRPr="00677BF5">
        <w:rPr>
          <w:rFonts w:ascii="Calibri" w:hAnsi="Calibri"/>
          <w:sz w:val="22"/>
        </w:rPr>
        <w:t xml:space="preserve">, une prime dite « prime pouvoir d’achat » d’un montant de </w:t>
      </w:r>
      <w:r w:rsidR="00A51CCC">
        <w:rPr>
          <w:rFonts w:ascii="Calibri" w:hAnsi="Calibri"/>
          <w:sz w:val="22"/>
        </w:rPr>
        <w:t xml:space="preserve">1 </w:t>
      </w:r>
      <w:r w:rsidR="00A51CCC" w:rsidRPr="00677BF5">
        <w:rPr>
          <w:rFonts w:ascii="Calibri" w:hAnsi="Calibri"/>
          <w:sz w:val="22"/>
        </w:rPr>
        <w:t>500€ par salarié. Cette prime a été versée le 31 décembre 202</w:t>
      </w:r>
      <w:r w:rsidR="00A51CCC">
        <w:rPr>
          <w:rFonts w:ascii="Calibri" w:hAnsi="Calibri"/>
          <w:sz w:val="22"/>
        </w:rPr>
        <w:t>1</w:t>
      </w:r>
      <w:r w:rsidR="00A51CCC" w:rsidRPr="00677BF5">
        <w:rPr>
          <w:rFonts w:ascii="Calibri" w:hAnsi="Calibri"/>
          <w:sz w:val="22"/>
        </w:rPr>
        <w:t>.</w:t>
      </w:r>
    </w:p>
    <w:p w14:paraId="3156F9BF" w14:textId="746DFB20" w:rsidP="006A3EAE" w:rsidR="006A3EAE" w:rsidRDefault="006A3EAE" w:rsidRPr="006A3EAE">
      <w:pPr>
        <w:spacing w:after="60"/>
        <w:jc w:val="both"/>
        <w:rPr>
          <w:rFonts w:ascii="Calibri" w:hAnsi="Calibri"/>
          <w:color w:val="FF0000"/>
          <w:sz w:val="22"/>
        </w:rPr>
      </w:pPr>
    </w:p>
    <w:p w14:paraId="17AABFAD" w14:textId="77777777" w:rsidP="006A3EAE" w:rsidR="006A3EAE" w:rsidRDefault="006A3EAE" w:rsidRPr="00677BF5">
      <w:pPr>
        <w:jc w:val="both"/>
        <w:rPr>
          <w:rFonts w:ascii="Calibri" w:hAnsi="Calibri"/>
          <w:sz w:val="22"/>
        </w:rPr>
      </w:pPr>
      <w:r w:rsidRPr="00677BF5">
        <w:rPr>
          <w:rFonts w:ascii="Calibri" w:hAnsi="Calibri"/>
          <w:sz w:val="22"/>
        </w:rPr>
        <w:t>En 2020, une réserve spéciale de participation de 288K€ (dont 31 K€ de forfait social) a été versée en mai 2020 au titre de 2019, ainsi qu’une prime d’intéressement de 150 K€.</w:t>
      </w:r>
    </w:p>
    <w:p w14:paraId="60E66780" w14:textId="56E56ED7" w:rsidP="00677BF5" w:rsidR="00677BF5" w:rsidRDefault="00677BF5">
      <w:pPr>
        <w:jc w:val="both"/>
        <w:rPr>
          <w:rFonts w:ascii="Calibri" w:hAnsi="Calibri"/>
          <w:sz w:val="22"/>
        </w:rPr>
      </w:pPr>
      <w:r w:rsidRPr="00677BF5">
        <w:rPr>
          <w:rFonts w:ascii="Calibri" w:hAnsi="Calibri"/>
          <w:sz w:val="22"/>
        </w:rPr>
        <w:t>En 2021, une réserve spéciale de participation de 518K€ (dont 57 K€ de forfait social) a été versée en mai 2021 au titre de 2020, ainsi qu’une prime d’intéressement de 150 K€ et un supplément d’intéressement de 150 K€.</w:t>
      </w:r>
    </w:p>
    <w:p w14:paraId="101C5EC2" w14:textId="261BB4BC" w:rsidP="00A51CCC" w:rsidR="00A51CCC" w:rsidRDefault="00A51CCC">
      <w:pPr>
        <w:jc w:val="both"/>
        <w:rPr>
          <w:rFonts w:ascii="Calibri" w:hAnsi="Calibri"/>
          <w:sz w:val="22"/>
        </w:rPr>
      </w:pPr>
      <w:r w:rsidRPr="00677BF5">
        <w:rPr>
          <w:rFonts w:ascii="Calibri" w:hAnsi="Calibri"/>
          <w:sz w:val="22"/>
        </w:rPr>
        <w:t>En 202</w:t>
      </w:r>
      <w:r>
        <w:rPr>
          <w:rFonts w:ascii="Calibri" w:hAnsi="Calibri"/>
          <w:sz w:val="22"/>
        </w:rPr>
        <w:t>2</w:t>
      </w:r>
      <w:r w:rsidRPr="00677BF5">
        <w:rPr>
          <w:rFonts w:ascii="Calibri" w:hAnsi="Calibri"/>
          <w:sz w:val="22"/>
        </w:rPr>
        <w:t xml:space="preserve">, une réserve spéciale de participation de </w:t>
      </w:r>
      <w:r w:rsidR="00DF5FB8" w:rsidRPr="00B80544">
        <w:rPr>
          <w:rFonts w:ascii="Calibri" w:hAnsi="Calibri"/>
          <w:sz w:val="22"/>
        </w:rPr>
        <w:t>1 312 K</w:t>
      </w:r>
      <w:r w:rsidRPr="00B80544">
        <w:rPr>
          <w:rFonts w:ascii="Calibri" w:hAnsi="Calibri"/>
          <w:sz w:val="22"/>
        </w:rPr>
        <w:t xml:space="preserve">€ (dont </w:t>
      </w:r>
      <w:r w:rsidR="00B80544" w:rsidRPr="00B80544">
        <w:rPr>
          <w:rFonts w:ascii="Calibri" w:hAnsi="Calibri"/>
          <w:sz w:val="22"/>
        </w:rPr>
        <w:t>147</w:t>
      </w:r>
      <w:r w:rsidRPr="00B80544">
        <w:rPr>
          <w:rFonts w:ascii="Calibri" w:hAnsi="Calibri"/>
          <w:sz w:val="22"/>
        </w:rPr>
        <w:t xml:space="preserve"> K€ de forfait</w:t>
      </w:r>
      <w:r w:rsidRPr="00677BF5">
        <w:rPr>
          <w:rFonts w:ascii="Calibri" w:hAnsi="Calibri"/>
          <w:sz w:val="22"/>
        </w:rPr>
        <w:t xml:space="preserve"> social) a été versée en mai 202</w:t>
      </w:r>
      <w:r>
        <w:rPr>
          <w:rFonts w:ascii="Calibri" w:hAnsi="Calibri"/>
          <w:sz w:val="22"/>
        </w:rPr>
        <w:t>2</w:t>
      </w:r>
      <w:r w:rsidRPr="00677BF5">
        <w:rPr>
          <w:rFonts w:ascii="Calibri" w:hAnsi="Calibri"/>
          <w:sz w:val="22"/>
        </w:rPr>
        <w:t xml:space="preserve"> au titre de 202</w:t>
      </w:r>
      <w:r>
        <w:rPr>
          <w:rFonts w:ascii="Calibri" w:hAnsi="Calibri"/>
          <w:sz w:val="22"/>
        </w:rPr>
        <w:t>1</w:t>
      </w:r>
      <w:r w:rsidRPr="00677BF5">
        <w:rPr>
          <w:rFonts w:ascii="Calibri" w:hAnsi="Calibri"/>
          <w:sz w:val="22"/>
        </w:rPr>
        <w:t>, ainsi qu’une prime d’intéressement de 150 K€</w:t>
      </w:r>
      <w:r>
        <w:rPr>
          <w:rFonts w:ascii="Calibri" w:hAnsi="Calibri"/>
          <w:sz w:val="22"/>
        </w:rPr>
        <w:t>.</w:t>
      </w:r>
      <w:r w:rsidRPr="00677BF5">
        <w:rPr>
          <w:rFonts w:ascii="Calibri" w:hAnsi="Calibri"/>
          <w:sz w:val="22"/>
        </w:rPr>
        <w:t xml:space="preserve"> </w:t>
      </w:r>
    </w:p>
    <w:p w14:paraId="3ADA02B3" w14:textId="58A669A3" w:rsidP="00677BF5" w:rsidR="00EE4870" w:rsidRDefault="00EE4870">
      <w:pPr>
        <w:jc w:val="both"/>
        <w:rPr>
          <w:rFonts w:ascii="Calibri" w:hAnsi="Calibri"/>
          <w:sz w:val="22"/>
        </w:rPr>
      </w:pPr>
    </w:p>
    <w:p w14:paraId="1E76E1FD" w14:textId="0F4B4D69" w:rsidP="002D63AA" w:rsidR="00443E34" w:rsidRDefault="00443E34">
      <w:pPr>
        <w:pStyle w:val="Titre2"/>
        <w:numPr>
          <w:ilvl w:val="0"/>
          <w:numId w:val="0"/>
        </w:numPr>
        <w:spacing w:after="240"/>
        <w:jc w:val="both"/>
        <w:rPr>
          <w:rFonts w:ascii="Calibri" w:hAnsi="Calibri"/>
          <w:sz w:val="22"/>
          <w:u w:val="single"/>
        </w:rPr>
      </w:pPr>
    </w:p>
    <w:p w14:paraId="70BEDFC8" w14:textId="77777777" w:rsidP="0049078E" w:rsidR="0049078E" w:rsidRDefault="0049078E" w:rsidRPr="00B74AF3">
      <w:pPr>
        <w:pStyle w:val="Titre2"/>
        <w:numPr>
          <w:ilvl w:val="0"/>
          <w:numId w:val="0"/>
        </w:numPr>
        <w:spacing w:after="240"/>
        <w:jc w:val="both"/>
        <w:rPr>
          <w:rFonts w:ascii="Calibri" w:hAnsi="Calibri"/>
          <w:sz w:val="22"/>
          <w:u w:val="single"/>
        </w:rPr>
      </w:pPr>
      <w:r w:rsidRPr="00B74AF3">
        <w:rPr>
          <w:rFonts w:ascii="Calibri" w:hAnsi="Calibri"/>
          <w:sz w:val="22"/>
          <w:u w:val="single"/>
        </w:rPr>
        <w:t>2) REMUNERATION</w:t>
      </w:r>
    </w:p>
    <w:p w14:paraId="659BE3CE" w14:textId="77777777" w:rsidP="0049078E" w:rsidR="0049078E" w:rsidRDefault="0049078E" w:rsidRPr="00B74AF3">
      <w:pPr>
        <w:pStyle w:val="Titre1"/>
        <w:numPr>
          <w:ilvl w:val="0"/>
          <w:numId w:val="0"/>
        </w:numPr>
        <w:spacing w:after="240"/>
        <w:jc w:val="both"/>
        <w:rPr>
          <w:rFonts w:ascii="Calibri" w:hAnsi="Calibri"/>
          <w:sz w:val="20"/>
          <w:u w:val="single"/>
        </w:rPr>
      </w:pPr>
      <w:r w:rsidRPr="00B74AF3">
        <w:rPr>
          <w:rFonts w:ascii="Calibri" w:hAnsi="Calibri"/>
          <w:sz w:val="20"/>
          <w:u w:val="single"/>
        </w:rPr>
        <w:t>2.1) MESURES COLLECTIVES ET GENERALES</w:t>
      </w:r>
    </w:p>
    <w:p w14:paraId="287F4242" w14:textId="77777777" w:rsidP="0049078E" w:rsidR="0049078E" w:rsidRDefault="0049078E">
      <w:pPr>
        <w:jc w:val="both"/>
        <w:rPr>
          <w:rFonts w:ascii="Calibri" w:hAnsi="Calibri"/>
          <w:sz w:val="22"/>
        </w:rPr>
      </w:pPr>
    </w:p>
    <w:p w14:paraId="3E58C79C" w14:textId="77777777" w:rsidP="0049078E" w:rsidR="00096436" w:rsidRDefault="00096436">
      <w:pPr>
        <w:spacing w:after="60"/>
        <w:jc w:val="both"/>
        <w:rPr>
          <w:rFonts w:ascii="Calibri" w:hAnsi="Calibri"/>
          <w:sz w:val="22"/>
        </w:rPr>
      </w:pPr>
    </w:p>
    <w:p w14:paraId="4F2D4997" w14:textId="26FC2BED" w:rsidP="0049078E" w:rsidR="0049078E" w:rsidRDefault="0049078E">
      <w:pPr>
        <w:spacing w:after="60"/>
        <w:jc w:val="both"/>
        <w:rPr>
          <w:rFonts w:ascii="Calibri" w:hAnsi="Calibri"/>
          <w:sz w:val="22"/>
        </w:rPr>
      </w:pPr>
      <w:r>
        <w:rPr>
          <w:rFonts w:ascii="Calibri" w:hAnsi="Calibri"/>
          <w:sz w:val="22"/>
        </w:rPr>
        <w:t>2.1.</w:t>
      </w:r>
      <w:r w:rsidR="00096436">
        <w:rPr>
          <w:rFonts w:ascii="Calibri" w:hAnsi="Calibri"/>
          <w:sz w:val="22"/>
        </w:rPr>
        <w:t>1</w:t>
      </w:r>
      <w:r>
        <w:rPr>
          <w:rFonts w:ascii="Calibri" w:hAnsi="Calibri"/>
          <w:sz w:val="22"/>
        </w:rPr>
        <w:t xml:space="preserve"> Prime « pouvoir d’achat » : La Direction souhaite verser à l’ensemble du personnel lié par un contrat de travail au 31 décembre 202</w:t>
      </w:r>
      <w:r w:rsidR="009D3F4B">
        <w:rPr>
          <w:rFonts w:ascii="Calibri" w:hAnsi="Calibri"/>
          <w:sz w:val="22"/>
        </w:rPr>
        <w:t>2</w:t>
      </w:r>
      <w:r>
        <w:rPr>
          <w:rFonts w:ascii="Calibri" w:hAnsi="Calibri"/>
          <w:sz w:val="22"/>
        </w:rPr>
        <w:t>, une prime dite « </w:t>
      </w:r>
      <w:r w:rsidR="008B1572">
        <w:rPr>
          <w:rFonts w:ascii="Calibri" w:hAnsi="Calibri"/>
          <w:sz w:val="22"/>
        </w:rPr>
        <w:t>prime de partage de la valeur </w:t>
      </w:r>
      <w:r>
        <w:rPr>
          <w:rFonts w:ascii="Calibri" w:hAnsi="Calibri"/>
          <w:sz w:val="22"/>
        </w:rPr>
        <w:t>» d’un montant de</w:t>
      </w:r>
      <w:r w:rsidR="005027DE">
        <w:rPr>
          <w:rFonts w:ascii="Calibri" w:hAnsi="Calibri"/>
          <w:sz w:val="22"/>
        </w:rPr>
        <w:t xml:space="preserve"> </w:t>
      </w:r>
      <w:r w:rsidR="005027DE" w:rsidRPr="005027DE">
        <w:rPr>
          <w:rFonts w:ascii="Calibri" w:hAnsi="Calibri"/>
          <w:sz w:val="22"/>
        </w:rPr>
        <w:t>2</w:t>
      </w:r>
      <w:r w:rsidR="008B1572">
        <w:rPr>
          <w:rFonts w:ascii="Calibri" w:hAnsi="Calibri"/>
          <w:sz w:val="22"/>
        </w:rPr>
        <w:t xml:space="preserve"> </w:t>
      </w:r>
      <w:r w:rsidRPr="005027DE">
        <w:rPr>
          <w:rFonts w:ascii="Calibri" w:hAnsi="Calibri"/>
          <w:sz w:val="22"/>
        </w:rPr>
        <w:t xml:space="preserve">500€ par salarié. Cette prime </w:t>
      </w:r>
      <w:r w:rsidR="005027DE" w:rsidRPr="005027DE">
        <w:rPr>
          <w:rFonts w:ascii="Calibri" w:hAnsi="Calibri"/>
          <w:sz w:val="22"/>
        </w:rPr>
        <w:t>fera</w:t>
      </w:r>
      <w:r w:rsidRPr="005027DE">
        <w:rPr>
          <w:rFonts w:ascii="Calibri" w:hAnsi="Calibri"/>
          <w:sz w:val="22"/>
        </w:rPr>
        <w:t xml:space="preserve"> l’objet d’une Décision Unilatérale de l’Employeur dédiée,</w:t>
      </w:r>
      <w:r w:rsidR="00096436" w:rsidRPr="005027DE">
        <w:rPr>
          <w:rFonts w:ascii="Calibri" w:hAnsi="Calibri"/>
          <w:sz w:val="22"/>
        </w:rPr>
        <w:t xml:space="preserve"> après avis favorable du CSE,</w:t>
      </w:r>
      <w:r w:rsidRPr="005027DE">
        <w:rPr>
          <w:rFonts w:ascii="Calibri" w:hAnsi="Calibri"/>
          <w:sz w:val="22"/>
        </w:rPr>
        <w:t xml:space="preserve"> et </w:t>
      </w:r>
      <w:r w:rsidR="005027DE" w:rsidRPr="005027DE">
        <w:rPr>
          <w:rFonts w:ascii="Calibri" w:hAnsi="Calibri"/>
          <w:sz w:val="22"/>
        </w:rPr>
        <w:t xml:space="preserve">sera </w:t>
      </w:r>
      <w:r w:rsidRPr="005027DE">
        <w:rPr>
          <w:rFonts w:ascii="Calibri" w:hAnsi="Calibri"/>
          <w:sz w:val="22"/>
        </w:rPr>
        <w:t>versée le 31 décembre 202</w:t>
      </w:r>
      <w:r w:rsidR="009D3F4B" w:rsidRPr="005027DE">
        <w:rPr>
          <w:rFonts w:ascii="Calibri" w:hAnsi="Calibri"/>
          <w:sz w:val="22"/>
        </w:rPr>
        <w:t>2</w:t>
      </w:r>
      <w:r w:rsidRPr="005027DE">
        <w:rPr>
          <w:rFonts w:ascii="Calibri" w:hAnsi="Calibri"/>
          <w:sz w:val="22"/>
        </w:rPr>
        <w:t>.</w:t>
      </w:r>
    </w:p>
    <w:p w14:paraId="176D0445" w14:textId="0803C609" w:rsidP="0049078E" w:rsidR="0049078E" w:rsidRDefault="0049078E">
      <w:pPr>
        <w:spacing w:after="60"/>
        <w:jc w:val="both"/>
        <w:rPr>
          <w:rFonts w:ascii="Calibri" w:hAnsi="Calibri"/>
          <w:sz w:val="22"/>
        </w:rPr>
      </w:pPr>
    </w:p>
    <w:p w14:paraId="65E30397" w14:textId="77777777" w:rsidP="0049078E" w:rsidR="0029353F" w:rsidRDefault="0029353F" w:rsidRPr="00B74AF3">
      <w:pPr>
        <w:jc w:val="both"/>
        <w:rPr>
          <w:rFonts w:ascii="Calibri" w:hAnsi="Calibri"/>
          <w:sz w:val="22"/>
        </w:rPr>
      </w:pPr>
    </w:p>
    <w:p w14:paraId="39C4F4F6" w14:textId="77777777" w:rsidP="0049078E" w:rsidR="0049078E" w:rsidRDefault="0049078E" w:rsidRPr="00B74AF3">
      <w:pPr>
        <w:pStyle w:val="Titre1"/>
        <w:numPr>
          <w:ilvl w:val="0"/>
          <w:numId w:val="0"/>
        </w:numPr>
        <w:spacing w:after="240"/>
        <w:jc w:val="both"/>
        <w:rPr>
          <w:rFonts w:ascii="Calibri" w:hAnsi="Calibri"/>
          <w:sz w:val="20"/>
          <w:u w:val="single"/>
        </w:rPr>
      </w:pPr>
      <w:r w:rsidRPr="00B74AF3">
        <w:rPr>
          <w:rFonts w:ascii="Calibri" w:hAnsi="Calibri"/>
          <w:sz w:val="20"/>
          <w:u w:val="single"/>
        </w:rPr>
        <w:lastRenderedPageBreak/>
        <w:t>2.2) MESURES INDIVIDUELLES</w:t>
      </w:r>
    </w:p>
    <w:p w14:paraId="0C883D83" w14:textId="512340AF" w:rsidP="009449EE" w:rsidR="000B6C7A" w:rsidRDefault="009449EE">
      <w:pPr>
        <w:spacing w:after="120"/>
        <w:jc w:val="both"/>
        <w:rPr>
          <w:rFonts w:ascii="Calibri" w:hAnsi="Calibri"/>
          <w:sz w:val="22"/>
        </w:rPr>
      </w:pPr>
      <w:r w:rsidRPr="00B74AF3">
        <w:rPr>
          <w:rFonts w:ascii="Calibri" w:hAnsi="Calibri"/>
          <w:sz w:val="22"/>
        </w:rPr>
        <w:t xml:space="preserve">Des </w:t>
      </w:r>
      <w:r>
        <w:rPr>
          <w:rFonts w:ascii="Calibri" w:hAnsi="Calibri"/>
          <w:sz w:val="22"/>
        </w:rPr>
        <w:t>évolutions i</w:t>
      </w:r>
      <w:r w:rsidRPr="00B74AF3">
        <w:rPr>
          <w:rFonts w:ascii="Calibri" w:hAnsi="Calibri"/>
          <w:sz w:val="22"/>
        </w:rPr>
        <w:t>ndividuelles</w:t>
      </w:r>
      <w:r>
        <w:rPr>
          <w:rFonts w:ascii="Calibri" w:hAnsi="Calibri"/>
          <w:sz w:val="22"/>
        </w:rPr>
        <w:t xml:space="preserve"> de rémunération </w:t>
      </w:r>
      <w:r w:rsidRPr="00B417A5">
        <w:rPr>
          <w:rFonts w:ascii="Calibri" w:hAnsi="Calibri"/>
          <w:sz w:val="22"/>
        </w:rPr>
        <w:t>ou des primes seront mises en place dès février 202</w:t>
      </w:r>
      <w:r w:rsidR="009D3F4B">
        <w:rPr>
          <w:rFonts w:ascii="Calibri" w:hAnsi="Calibri"/>
          <w:sz w:val="22"/>
        </w:rPr>
        <w:t>3</w:t>
      </w:r>
      <w:r w:rsidRPr="00B417A5">
        <w:rPr>
          <w:rFonts w:ascii="Calibri" w:hAnsi="Calibri"/>
          <w:sz w:val="22"/>
        </w:rPr>
        <w:t xml:space="preserve"> et de manière rétroactive au 1</w:t>
      </w:r>
      <w:r w:rsidRPr="00B417A5">
        <w:rPr>
          <w:rFonts w:ascii="Calibri" w:hAnsi="Calibri"/>
          <w:sz w:val="22"/>
          <w:vertAlign w:val="superscript"/>
        </w:rPr>
        <w:t>er</w:t>
      </w:r>
      <w:r w:rsidRPr="00B417A5">
        <w:rPr>
          <w:rFonts w:ascii="Calibri" w:hAnsi="Calibri"/>
          <w:sz w:val="22"/>
        </w:rPr>
        <w:t xml:space="preserve"> janvier 202</w:t>
      </w:r>
      <w:r w:rsidR="009D3F4B">
        <w:rPr>
          <w:rFonts w:ascii="Calibri" w:hAnsi="Calibri"/>
          <w:sz w:val="22"/>
        </w:rPr>
        <w:t>3</w:t>
      </w:r>
      <w:r w:rsidRPr="00B417A5">
        <w:rPr>
          <w:rFonts w:ascii="Calibri" w:hAnsi="Calibri"/>
          <w:sz w:val="22"/>
        </w:rPr>
        <w:t xml:space="preserve"> par les directeurs de branche, elles seront liées à l’atteinte d’objectifs, ou à des évolutions de fonction ou de classification nécessitant un réajustement salarial.</w:t>
      </w:r>
    </w:p>
    <w:p w14:paraId="5CE3EFAE" w14:textId="77777777" w:rsidP="009449EE" w:rsidR="000B6C7A" w:rsidRDefault="000B6C7A">
      <w:pPr>
        <w:spacing w:after="120"/>
        <w:jc w:val="both"/>
        <w:rPr>
          <w:rFonts w:ascii="Calibri" w:hAnsi="Calibri"/>
          <w:sz w:val="22"/>
        </w:rPr>
      </w:pPr>
    </w:p>
    <w:p w14:paraId="3F5EADEB" w14:textId="3D067AB2" w:rsidP="009449EE" w:rsidR="009449EE" w:rsidRDefault="009449EE">
      <w:pPr>
        <w:spacing w:after="120"/>
        <w:jc w:val="both"/>
        <w:rPr>
          <w:rFonts w:ascii="Calibri" w:hAnsi="Calibri"/>
          <w:sz w:val="22"/>
        </w:rPr>
      </w:pPr>
      <w:r w:rsidRPr="00B417A5">
        <w:rPr>
          <w:rFonts w:ascii="Calibri" w:hAnsi="Calibri"/>
          <w:sz w:val="22"/>
        </w:rPr>
        <w:t>La Direction a proposé une enveloppe m</w:t>
      </w:r>
      <w:r>
        <w:rPr>
          <w:rFonts w:ascii="Calibri" w:hAnsi="Calibri"/>
          <w:sz w:val="22"/>
        </w:rPr>
        <w:t>oyenne</w:t>
      </w:r>
      <w:r w:rsidRPr="00B417A5">
        <w:rPr>
          <w:rFonts w:ascii="Calibri" w:hAnsi="Calibri"/>
          <w:sz w:val="22"/>
        </w:rPr>
        <w:t xml:space="preserve"> de </w:t>
      </w:r>
      <w:r w:rsidR="00FD3D0B">
        <w:rPr>
          <w:rFonts w:ascii="Calibri" w:hAnsi="Calibri"/>
          <w:sz w:val="22"/>
        </w:rPr>
        <w:t>2,5</w:t>
      </w:r>
      <w:r w:rsidRPr="00B417A5">
        <w:rPr>
          <w:rFonts w:ascii="Calibri" w:hAnsi="Calibri"/>
          <w:sz w:val="22"/>
        </w:rPr>
        <w:t>% (calculée sur les effectifs permanents et hors dirigeant).</w:t>
      </w:r>
    </w:p>
    <w:p w14:paraId="03112565" w14:textId="43D44658" w:rsidP="009449EE" w:rsidR="000B6C7A" w:rsidRDefault="000B6C7A">
      <w:pPr>
        <w:spacing w:after="120"/>
        <w:jc w:val="both"/>
        <w:rPr>
          <w:rFonts w:ascii="Calibri" w:hAnsi="Calibri"/>
          <w:sz w:val="22"/>
        </w:rPr>
      </w:pPr>
    </w:p>
    <w:p w14:paraId="4E73E917" w14:textId="4F7DFEF3" w:rsidP="009449EE" w:rsidR="00D93AD1" w:rsidRDefault="000B6C7A">
      <w:pPr>
        <w:spacing w:after="120"/>
        <w:jc w:val="both"/>
        <w:rPr>
          <w:rFonts w:ascii="Calibri" w:hAnsi="Calibri"/>
          <w:sz w:val="22"/>
        </w:rPr>
      </w:pPr>
      <w:bookmarkStart w:id="0" w:name="_Hlk93314658"/>
      <w:r>
        <w:rPr>
          <w:rFonts w:ascii="Calibri" w:hAnsi="Calibri"/>
          <w:sz w:val="22"/>
        </w:rPr>
        <w:t xml:space="preserve">Il est à noter que le montant global cumulé de la prime exceptionnelle pour le pouvoir d’achat et des évolutions individuelles de rémunérations et des primes représente </w:t>
      </w:r>
      <w:r w:rsidR="00A257C6">
        <w:rPr>
          <w:rFonts w:ascii="Calibri" w:hAnsi="Calibri"/>
          <w:sz w:val="22"/>
        </w:rPr>
        <w:t xml:space="preserve">près </w:t>
      </w:r>
      <w:r w:rsidR="00A257C6" w:rsidRPr="00A257C6">
        <w:rPr>
          <w:rFonts w:ascii="Calibri" w:hAnsi="Calibri"/>
          <w:sz w:val="22"/>
        </w:rPr>
        <w:t>de 8</w:t>
      </w:r>
      <w:r w:rsidRPr="00A257C6">
        <w:rPr>
          <w:rFonts w:ascii="Calibri" w:hAnsi="Calibri"/>
          <w:sz w:val="22"/>
        </w:rPr>
        <w:t>% de la masse salar</w:t>
      </w:r>
      <w:r>
        <w:rPr>
          <w:rFonts w:ascii="Calibri" w:hAnsi="Calibri"/>
          <w:sz w:val="22"/>
        </w:rPr>
        <w:t>iale annuelle de l’UES</w:t>
      </w:r>
      <w:r w:rsidR="00A257C6">
        <w:rPr>
          <w:rFonts w:ascii="Calibri" w:hAnsi="Calibri"/>
          <w:sz w:val="22"/>
        </w:rPr>
        <w:t xml:space="preserve"> hors charges sociales</w:t>
      </w:r>
      <w:r>
        <w:rPr>
          <w:rFonts w:ascii="Calibri" w:hAnsi="Calibri"/>
          <w:sz w:val="22"/>
        </w:rPr>
        <w:t xml:space="preserve">. </w:t>
      </w:r>
      <w:r w:rsidR="00D93AD1" w:rsidRPr="00AF3614">
        <w:rPr>
          <w:rFonts w:ascii="Calibri" w:hAnsi="Calibri"/>
          <w:sz w:val="22"/>
        </w:rPr>
        <w:t xml:space="preserve">Ce montant tout à fait exceptionnel est à mettre en regard d’un contexte inflationniste lui aussi tout à fait exceptionnel. </w:t>
      </w:r>
      <w:r w:rsidRPr="00AF3614">
        <w:rPr>
          <w:rFonts w:ascii="Calibri" w:hAnsi="Calibri"/>
          <w:sz w:val="22"/>
        </w:rPr>
        <w:t xml:space="preserve">La Direction entend ainsi </w:t>
      </w:r>
      <w:r w:rsidR="00D93AD1" w:rsidRPr="00AF3614">
        <w:rPr>
          <w:rFonts w:ascii="Calibri" w:hAnsi="Calibri"/>
          <w:sz w:val="22"/>
        </w:rPr>
        <w:t xml:space="preserve">valoriser le travail de chacun mais également </w:t>
      </w:r>
      <w:r w:rsidR="007A3F41" w:rsidRPr="00AF3614">
        <w:rPr>
          <w:rFonts w:ascii="Calibri" w:hAnsi="Calibri"/>
          <w:sz w:val="22"/>
        </w:rPr>
        <w:t>préserver le pouvoir d’achat des collaborateurs</w:t>
      </w:r>
      <w:r w:rsidR="00F12240" w:rsidRPr="00AF3614">
        <w:rPr>
          <w:rFonts w:ascii="Calibri" w:hAnsi="Calibri"/>
          <w:sz w:val="22"/>
        </w:rPr>
        <w:t xml:space="preserve"> dans </w:t>
      </w:r>
      <w:r w:rsidR="00D93AD1" w:rsidRPr="00AF3614">
        <w:rPr>
          <w:rFonts w:ascii="Calibri" w:hAnsi="Calibri"/>
          <w:sz w:val="22"/>
        </w:rPr>
        <w:t>ce contexte particulier. Ce montant global est bien supérieur aux évolutions salariales des années précédentes (5.85% au titre de 2022).</w:t>
      </w:r>
      <w:r w:rsidR="00D93AD1">
        <w:rPr>
          <w:rFonts w:ascii="Calibri" w:hAnsi="Calibri"/>
          <w:sz w:val="22"/>
        </w:rPr>
        <w:br/>
      </w:r>
    </w:p>
    <w:bookmarkEnd w:id="0"/>
    <w:p w14:paraId="08A46A0E" w14:textId="77777777" w:rsidP="0049078E" w:rsidR="0049078E" w:rsidRDefault="0049078E" w:rsidRPr="00B74AF3">
      <w:pPr>
        <w:spacing w:after="120"/>
        <w:jc w:val="both"/>
        <w:rPr>
          <w:rFonts w:ascii="Calibri" w:hAnsi="Calibri"/>
          <w:sz w:val="22"/>
        </w:rPr>
      </w:pPr>
    </w:p>
    <w:p w14:paraId="26854952" w14:textId="77777777" w:rsidP="0049078E" w:rsidR="0049078E" w:rsidRDefault="0049078E" w:rsidRPr="00B74AF3">
      <w:pPr>
        <w:pStyle w:val="Titre1"/>
        <w:numPr>
          <w:ilvl w:val="0"/>
          <w:numId w:val="0"/>
        </w:numPr>
        <w:spacing w:after="240"/>
        <w:jc w:val="both"/>
        <w:rPr>
          <w:rFonts w:ascii="Calibri" w:hAnsi="Calibri"/>
          <w:sz w:val="22"/>
        </w:rPr>
      </w:pPr>
      <w:r w:rsidRPr="00B74AF3">
        <w:rPr>
          <w:rFonts w:ascii="Calibri" w:hAnsi="Calibri"/>
          <w:sz w:val="22"/>
        </w:rPr>
        <w:t>3) DUREE DU PROCES-VERBAL D’ACCORD</w:t>
      </w:r>
    </w:p>
    <w:p w14:paraId="625A8509" w14:textId="0F0F1122" w:rsidP="0049078E" w:rsidR="0049078E" w:rsidRDefault="0049078E">
      <w:pPr>
        <w:pStyle w:val="Corpsdetexte2"/>
        <w:spacing w:line="240" w:lineRule="auto"/>
        <w:rPr>
          <w:rFonts w:ascii="Calibri" w:hAnsi="Calibri"/>
          <w:sz w:val="22"/>
        </w:rPr>
      </w:pPr>
      <w:r w:rsidRPr="00B74AF3">
        <w:rPr>
          <w:rFonts w:ascii="Calibri" w:hAnsi="Calibri"/>
          <w:sz w:val="22"/>
        </w:rPr>
        <w:t>Ce procès-verbal est conclu pour une durée déterminée, soit à compter de la date de signature, et pour l'année 20</w:t>
      </w:r>
      <w:r>
        <w:rPr>
          <w:rFonts w:ascii="Calibri" w:hAnsi="Calibri"/>
          <w:sz w:val="22"/>
        </w:rPr>
        <w:t>2</w:t>
      </w:r>
      <w:r w:rsidR="007A3F41">
        <w:rPr>
          <w:rFonts w:ascii="Calibri" w:hAnsi="Calibri"/>
          <w:sz w:val="22"/>
        </w:rPr>
        <w:t>3</w:t>
      </w:r>
      <w:r w:rsidRPr="00B74AF3">
        <w:rPr>
          <w:rFonts w:ascii="Calibri" w:hAnsi="Calibri"/>
          <w:sz w:val="22"/>
        </w:rPr>
        <w:t>.</w:t>
      </w:r>
    </w:p>
    <w:p w14:paraId="45AE9797" w14:textId="77777777" w:rsidP="0049078E" w:rsidR="0049078E" w:rsidRDefault="0049078E" w:rsidRPr="00B74AF3">
      <w:pPr>
        <w:pStyle w:val="Corpsdetexte2"/>
        <w:spacing w:line="240" w:lineRule="auto"/>
        <w:rPr>
          <w:rFonts w:ascii="Calibri" w:hAnsi="Calibri"/>
          <w:sz w:val="22"/>
        </w:rPr>
      </w:pPr>
    </w:p>
    <w:p w14:paraId="55FA5638" w14:textId="77777777" w:rsidP="0049078E" w:rsidR="0049078E" w:rsidRDefault="0049078E" w:rsidRPr="00B74AF3">
      <w:pPr>
        <w:pStyle w:val="Titre1"/>
        <w:numPr>
          <w:ilvl w:val="0"/>
          <w:numId w:val="0"/>
        </w:numPr>
        <w:spacing w:after="240"/>
        <w:jc w:val="both"/>
        <w:rPr>
          <w:rFonts w:ascii="Calibri" w:hAnsi="Calibri"/>
          <w:sz w:val="22"/>
        </w:rPr>
      </w:pPr>
      <w:r w:rsidRPr="00B74AF3">
        <w:rPr>
          <w:rFonts w:ascii="Calibri" w:hAnsi="Calibri"/>
          <w:sz w:val="22"/>
        </w:rPr>
        <w:t>4) PUBLICITE ET DEPOT</w:t>
      </w:r>
    </w:p>
    <w:p w14:paraId="7FCA7E6D" w14:textId="77777777" w:rsidP="0049078E" w:rsidR="0049078E" w:rsidRDefault="0049078E" w:rsidRPr="00B74AF3">
      <w:pPr>
        <w:pStyle w:val="Corpsdetexte21"/>
        <w:spacing w:after="120"/>
        <w:rPr>
          <w:rFonts w:ascii="Calibri" w:hAnsi="Calibri"/>
          <w:sz w:val="22"/>
        </w:rPr>
      </w:pPr>
      <w:r w:rsidRPr="00B74AF3">
        <w:rPr>
          <w:rFonts w:ascii="Calibri" w:hAnsi="Calibri"/>
          <w:sz w:val="22"/>
        </w:rPr>
        <w:t>Le présent procès-verbal d’accord sera communiqué au Comité</w:t>
      </w:r>
      <w:r>
        <w:rPr>
          <w:rFonts w:ascii="Calibri" w:hAnsi="Calibri"/>
          <w:sz w:val="22"/>
        </w:rPr>
        <w:t xml:space="preserve"> Social et Economique et</w:t>
      </w:r>
      <w:r w:rsidRPr="00B74AF3">
        <w:rPr>
          <w:rFonts w:ascii="Calibri" w:hAnsi="Calibri"/>
          <w:sz w:val="22"/>
        </w:rPr>
        <w:t xml:space="preserve"> aux Délégués syndicaux</w:t>
      </w:r>
      <w:r>
        <w:rPr>
          <w:rFonts w:ascii="Calibri" w:hAnsi="Calibri"/>
          <w:sz w:val="22"/>
        </w:rPr>
        <w:t>.</w:t>
      </w:r>
      <w:r w:rsidRPr="00B74AF3">
        <w:rPr>
          <w:rFonts w:ascii="Calibri" w:hAnsi="Calibri"/>
          <w:sz w:val="22"/>
        </w:rPr>
        <w:t xml:space="preserve"> </w:t>
      </w:r>
      <w:r w:rsidRPr="00943477">
        <w:rPr>
          <w:rFonts w:ascii="Calibri" w:cs="Calibri" w:hAnsi="Calibri"/>
          <w:sz w:val="22"/>
          <w:szCs w:val="22"/>
        </w:rPr>
        <w:t>Les termes de cet accord seront portés à la connaissance de l’ensemble du personnel par voie d’affichage ou tout autre support de communication en vigueur au sein de l’entreprise</w:t>
      </w:r>
      <w:r>
        <w:rPr>
          <w:rFonts w:ascii="Calibri" w:cs="Calibri" w:hAnsi="Calibri"/>
          <w:sz w:val="22"/>
          <w:szCs w:val="22"/>
        </w:rPr>
        <w:t>.</w:t>
      </w:r>
    </w:p>
    <w:p w14:paraId="166124DF" w14:textId="77777777" w:rsidP="0049078E" w:rsidR="0049078E" w:rsidRDefault="0049078E" w:rsidRPr="00B74AF3">
      <w:pPr>
        <w:spacing w:after="120"/>
        <w:jc w:val="both"/>
        <w:rPr>
          <w:rFonts w:ascii="Calibri" w:hAnsi="Calibri"/>
          <w:sz w:val="22"/>
        </w:rPr>
      </w:pPr>
      <w:r w:rsidRPr="00B74AF3">
        <w:rPr>
          <w:rFonts w:ascii="Calibri" w:hAnsi="Calibri"/>
          <w:sz w:val="22"/>
        </w:rPr>
        <w:t>Le présent procès-verbal de d’accord fera l'objet d'un dépôt dans les conditions prévues aux articles L 2231-6, L.2261-1, L.2262-8 et D. 2231-2 du Code du travail, c'est à dire en deux exemplaires à la DIRECCTE de Grenoble, dont une version sur support papier signée des parties et une version sur support électronique, et un exemplaire au secrétariat du Greffe du Conseil de Prud'hommes de Grenoble.</w:t>
      </w:r>
    </w:p>
    <w:p w14:paraId="27D0297F" w14:textId="77777777" w:rsidP="0049078E" w:rsidR="0049078E" w:rsidRDefault="0049078E" w:rsidRPr="00B74AF3">
      <w:pPr>
        <w:jc w:val="both"/>
        <w:rPr>
          <w:rFonts w:ascii="Calibri" w:hAnsi="Calibri"/>
          <w:sz w:val="22"/>
        </w:rPr>
      </w:pPr>
    </w:p>
    <w:p w14:paraId="1E76E20F" w14:textId="77777777" w:rsidR="003B7BA0" w:rsidRDefault="003B7BA0" w:rsidRPr="00B74AF3">
      <w:pPr>
        <w:jc w:val="both"/>
        <w:rPr>
          <w:rFonts w:ascii="Calibri" w:hAnsi="Calibri"/>
          <w:sz w:val="22"/>
        </w:rPr>
      </w:pPr>
    </w:p>
    <w:p w14:paraId="56E9C00E" w14:textId="55C9D432" w:rsidP="008741F7" w:rsidR="008741F7" w:rsidRDefault="008741F7">
      <w:pPr>
        <w:numPr>
          <w:ilvl w:val="12"/>
          <w:numId w:val="0"/>
        </w:numPr>
        <w:rPr>
          <w:rFonts w:ascii="Calibri" w:cs="Calibri" w:hAnsi="Calibri"/>
          <w:sz w:val="22"/>
          <w:szCs w:val="22"/>
        </w:rPr>
      </w:pPr>
      <w:r>
        <w:rPr>
          <w:rFonts w:ascii="Calibri" w:cs="Calibri" w:hAnsi="Calibri"/>
          <w:sz w:val="22"/>
          <w:szCs w:val="22"/>
        </w:rPr>
        <w:t>Fait à Grenoble</w:t>
      </w:r>
      <w:r w:rsidRPr="00FD3D0B">
        <w:rPr>
          <w:rFonts w:ascii="Calibri" w:cs="Calibri" w:hAnsi="Calibri"/>
          <w:sz w:val="22"/>
          <w:szCs w:val="22"/>
        </w:rPr>
        <w:t xml:space="preserve">, le </w:t>
      </w:r>
      <w:r w:rsidR="00AF3614">
        <w:rPr>
          <w:rFonts w:ascii="Calibri" w:cs="Calibri" w:hAnsi="Calibri"/>
          <w:sz w:val="22"/>
          <w:szCs w:val="22"/>
        </w:rPr>
        <w:t>12</w:t>
      </w:r>
      <w:r w:rsidR="00FD3D0B" w:rsidRPr="00FD3D0B">
        <w:rPr>
          <w:rFonts w:ascii="Calibri" w:cs="Calibri" w:hAnsi="Calibri"/>
          <w:sz w:val="22"/>
          <w:szCs w:val="22"/>
        </w:rPr>
        <w:t xml:space="preserve"> </w:t>
      </w:r>
      <w:proofErr w:type="gramStart"/>
      <w:r w:rsidR="00FD3D0B" w:rsidRPr="00FD3D0B">
        <w:rPr>
          <w:rFonts w:ascii="Calibri" w:cs="Calibri" w:hAnsi="Calibri"/>
          <w:sz w:val="22"/>
          <w:szCs w:val="22"/>
        </w:rPr>
        <w:t>Décembre</w:t>
      </w:r>
      <w:proofErr w:type="gramEnd"/>
      <w:r w:rsidR="000E45C2" w:rsidRPr="00FD3D0B">
        <w:rPr>
          <w:rFonts w:ascii="Calibri" w:cs="Calibri" w:hAnsi="Calibri"/>
          <w:sz w:val="22"/>
          <w:szCs w:val="22"/>
        </w:rPr>
        <w:t xml:space="preserve"> </w:t>
      </w:r>
      <w:r w:rsidRPr="00FD3D0B">
        <w:rPr>
          <w:rFonts w:ascii="Calibri" w:cs="Calibri" w:hAnsi="Calibri"/>
          <w:sz w:val="22"/>
          <w:szCs w:val="22"/>
        </w:rPr>
        <w:t>20</w:t>
      </w:r>
      <w:r w:rsidR="003E7277" w:rsidRPr="00FD3D0B">
        <w:rPr>
          <w:rFonts w:ascii="Calibri" w:cs="Calibri" w:hAnsi="Calibri"/>
          <w:sz w:val="22"/>
          <w:szCs w:val="22"/>
        </w:rPr>
        <w:t>2</w:t>
      </w:r>
      <w:r w:rsidR="00C40612" w:rsidRPr="00FD3D0B">
        <w:rPr>
          <w:rFonts w:ascii="Calibri" w:cs="Calibri" w:hAnsi="Calibri"/>
          <w:sz w:val="22"/>
          <w:szCs w:val="22"/>
        </w:rPr>
        <w:t>2</w:t>
      </w:r>
      <w:r w:rsidRPr="00FD3D0B">
        <w:rPr>
          <w:rFonts w:ascii="Calibri" w:cs="Calibri" w:hAnsi="Calibri"/>
          <w:sz w:val="22"/>
          <w:szCs w:val="22"/>
        </w:rPr>
        <w:t>,</w:t>
      </w:r>
    </w:p>
    <w:p w14:paraId="2BA66EC7" w14:textId="77777777" w:rsidP="008741F7" w:rsidR="000E45C2" w:rsidRDefault="000E45C2">
      <w:pPr>
        <w:numPr>
          <w:ilvl w:val="12"/>
          <w:numId w:val="0"/>
        </w:numPr>
        <w:rPr>
          <w:rFonts w:ascii="Calibri" w:cs="Calibri" w:hAnsi="Calibri"/>
          <w:sz w:val="22"/>
          <w:szCs w:val="22"/>
        </w:rPr>
      </w:pPr>
    </w:p>
    <w:p w14:paraId="37566555" w14:textId="0214662A" w:rsidP="008741F7" w:rsidR="008741F7" w:rsidRDefault="008741F7" w:rsidRPr="00F40159">
      <w:pPr>
        <w:numPr>
          <w:ilvl w:val="12"/>
          <w:numId w:val="0"/>
        </w:numPr>
        <w:rPr>
          <w:rFonts w:ascii="Calibri" w:cs="Calibri" w:hAnsi="Calibri"/>
          <w:sz w:val="22"/>
          <w:szCs w:val="22"/>
        </w:rPr>
      </w:pPr>
      <w:r w:rsidRPr="00F40159">
        <w:rPr>
          <w:rFonts w:ascii="Calibri" w:cs="Calibri" w:hAnsi="Calibri"/>
          <w:sz w:val="22"/>
          <w:szCs w:val="22"/>
        </w:rPr>
        <w:t xml:space="preserve">En </w:t>
      </w:r>
      <w:r w:rsidR="00AF3614">
        <w:rPr>
          <w:rFonts w:ascii="Calibri" w:cs="Calibri" w:hAnsi="Calibri"/>
          <w:sz w:val="22"/>
          <w:szCs w:val="22"/>
        </w:rPr>
        <w:t>4</w:t>
      </w:r>
      <w:r w:rsidRPr="00F40159">
        <w:rPr>
          <w:rFonts w:ascii="Calibri" w:cs="Calibri" w:hAnsi="Calibri"/>
          <w:sz w:val="22"/>
          <w:szCs w:val="22"/>
        </w:rPr>
        <w:t xml:space="preserve"> exemplaires, dont une version anonymisée</w:t>
      </w:r>
    </w:p>
    <w:p w14:paraId="087A38A9" w14:textId="77777777" w:rsidP="008741F7" w:rsidR="008741F7" w:rsidRDefault="008741F7">
      <w:pPr>
        <w:numPr>
          <w:ilvl w:val="12"/>
          <w:numId w:val="0"/>
        </w:numPr>
        <w:rPr>
          <w:rFonts w:ascii="Calibri" w:cs="Calibri" w:hAnsi="Calibri"/>
          <w:b/>
          <w:sz w:val="22"/>
          <w:szCs w:val="22"/>
        </w:rPr>
      </w:pPr>
    </w:p>
    <w:p w14:paraId="53DC6982" w14:textId="77777777" w:rsidP="008741F7" w:rsidR="008741F7" w:rsidRDefault="008741F7">
      <w:pPr>
        <w:pStyle w:val="NormalWeb"/>
        <w:spacing w:after="0" w:afterAutospacing="0" w:before="0" w:beforeAutospacing="0"/>
        <w:jc w:val="both"/>
        <w:rPr>
          <w:rFonts w:ascii="Calibri" w:cs="Calibri" w:hAnsi="Calibri"/>
          <w:b/>
          <w:sz w:val="22"/>
          <w:szCs w:val="22"/>
        </w:rPr>
      </w:pPr>
    </w:p>
    <w:tbl>
      <w:tblPr>
        <w:tblW w:type="dxa" w:w="9712"/>
        <w:tblInd w:type="dxa" w:w="-5"/>
        <w:tblLook w:firstColumn="1" w:firstRow="1" w:lastColumn="0" w:lastRow="0" w:noHBand="0" w:noVBand="1" w:val="04A0"/>
      </w:tblPr>
      <w:tblGrid>
        <w:gridCol w:w="5248"/>
        <w:gridCol w:w="4464"/>
      </w:tblGrid>
      <w:tr w14:paraId="057CB1C9" w14:textId="77777777" w:rsidR="008741F7" w:rsidRPr="00A26B4E" w:rsidTr="00D87919">
        <w:tc>
          <w:tcPr>
            <w:tcW w:type="dxa" w:w="5248"/>
            <w:shd w:color="auto" w:fill="auto" w:val="clear"/>
          </w:tcPr>
          <w:p w14:paraId="77780C5B" w14:textId="77777777" w:rsidP="00D87919" w:rsidR="008741F7" w:rsidRDefault="008741F7">
            <w:pPr>
              <w:rPr>
                <w:rFonts w:ascii="Calibri" w:cs="Calibri" w:hAnsi="Calibri"/>
                <w:iCs/>
                <w:sz w:val="22"/>
                <w:szCs w:val="22"/>
                <w:lang w:eastAsia="en-US"/>
              </w:rPr>
            </w:pPr>
          </w:p>
          <w:p w14:paraId="49C89052" w14:textId="0FD889CD" w:rsidP="00D87919" w:rsidR="008741F7" w:rsidRDefault="008741F7" w:rsidRPr="00A26B4E">
            <w:pPr>
              <w:rPr>
                <w:rFonts w:ascii="Calibri" w:cs="Calibri" w:hAnsi="Calibri"/>
                <w:iCs/>
                <w:sz w:val="22"/>
                <w:szCs w:val="22"/>
                <w:lang w:eastAsia="en-US"/>
              </w:rPr>
            </w:pPr>
            <w:r w:rsidRPr="00A26B4E">
              <w:rPr>
                <w:rFonts w:ascii="Calibri" w:cs="Calibri" w:hAnsi="Calibri"/>
                <w:iCs/>
                <w:sz w:val="22"/>
                <w:szCs w:val="22"/>
                <w:lang w:eastAsia="en-US"/>
              </w:rPr>
              <w:t>Pour</w:t>
            </w:r>
            <w:r>
              <w:rPr>
                <w:rFonts w:ascii="Calibri" w:cs="Calibri" w:hAnsi="Calibri"/>
                <w:iCs/>
                <w:sz w:val="22"/>
                <w:szCs w:val="22"/>
                <w:lang w:eastAsia="en-US"/>
              </w:rPr>
              <w:t xml:space="preserve"> les sociétés appartenant à l’UES</w:t>
            </w:r>
            <w:r w:rsidRPr="00A26B4E">
              <w:rPr>
                <w:rFonts w:ascii="Calibri" w:cs="Calibri" w:hAnsi="Calibri"/>
                <w:iCs/>
                <w:sz w:val="22"/>
                <w:szCs w:val="22"/>
                <w:lang w:eastAsia="en-US"/>
              </w:rPr>
              <w:t>,</w:t>
            </w:r>
            <w:r w:rsidRPr="00A26B4E">
              <w:rPr>
                <w:rFonts w:ascii="Calibri" w:cs="Calibri" w:hAnsi="Calibri"/>
                <w:iCs/>
                <w:sz w:val="22"/>
                <w:szCs w:val="22"/>
                <w:lang w:eastAsia="en-US"/>
              </w:rPr>
              <w:br/>
            </w:r>
          </w:p>
          <w:p w14:paraId="2E556970" w14:textId="77777777" w:rsidP="00D87919" w:rsidR="008741F7" w:rsidRDefault="008741F7" w:rsidRPr="00A26B4E">
            <w:pPr>
              <w:rPr>
                <w:rFonts w:ascii="Calibri" w:hAnsi="Calibri"/>
                <w:sz w:val="22"/>
                <w:szCs w:val="22"/>
                <w:lang w:eastAsia="en-US"/>
              </w:rPr>
            </w:pPr>
          </w:p>
          <w:p w14:paraId="1DBACAC0" w14:textId="77777777" w:rsidP="00D87919" w:rsidR="008741F7" w:rsidRDefault="008741F7" w:rsidRPr="00A26B4E">
            <w:pPr>
              <w:rPr>
                <w:rFonts w:ascii="Calibri" w:hAnsi="Calibri"/>
                <w:sz w:val="22"/>
                <w:szCs w:val="22"/>
                <w:lang w:eastAsia="en-US"/>
              </w:rPr>
            </w:pPr>
          </w:p>
          <w:p w14:paraId="2200F228" w14:textId="77777777" w:rsidP="00D87919" w:rsidR="008741F7" w:rsidRDefault="008741F7" w:rsidRPr="00A26B4E">
            <w:pPr>
              <w:rPr>
                <w:rFonts w:ascii="Calibri" w:hAnsi="Calibri"/>
                <w:sz w:val="22"/>
                <w:szCs w:val="22"/>
                <w:lang w:eastAsia="en-US"/>
              </w:rPr>
            </w:pPr>
          </w:p>
        </w:tc>
        <w:tc>
          <w:tcPr>
            <w:tcW w:type="dxa" w:w="4464"/>
            <w:shd w:color="auto" w:fill="auto" w:val="clear"/>
          </w:tcPr>
          <w:p w14:paraId="495E6729" w14:textId="77777777" w:rsidP="00D87919" w:rsidR="008741F7" w:rsidRDefault="008741F7">
            <w:pPr>
              <w:tabs>
                <w:tab w:pos="106" w:val="left"/>
              </w:tabs>
              <w:rPr>
                <w:rFonts w:ascii="Calibri" w:cs="Calibri" w:hAnsi="Calibri"/>
                <w:iCs/>
                <w:sz w:val="22"/>
                <w:szCs w:val="22"/>
                <w:lang w:eastAsia="en-US"/>
              </w:rPr>
            </w:pPr>
          </w:p>
          <w:p w14:paraId="2CCB11F5" w14:textId="012B3AD8" w:rsidP="004C422F" w:rsidR="008741F7" w:rsidRDefault="008741F7" w:rsidRPr="00A26B4E">
            <w:pPr>
              <w:tabs>
                <w:tab w:pos="106" w:val="left"/>
              </w:tabs>
              <w:rPr>
                <w:rFonts w:ascii="Calibri" w:hAnsi="Calibri"/>
                <w:sz w:val="22"/>
                <w:szCs w:val="22"/>
                <w:lang w:eastAsia="en-US"/>
              </w:rPr>
            </w:pPr>
            <w:r w:rsidRPr="00A26B4E">
              <w:rPr>
                <w:rFonts w:ascii="Calibri" w:cs="Calibri" w:hAnsi="Calibri"/>
                <w:iCs/>
                <w:sz w:val="22"/>
                <w:szCs w:val="22"/>
                <w:lang w:eastAsia="en-US"/>
              </w:rPr>
              <w:t xml:space="preserve">Pour la </w:t>
            </w:r>
            <w:r>
              <w:rPr>
                <w:rFonts w:ascii="Calibri" w:cs="Calibri" w:hAnsi="Calibri"/>
                <w:iCs/>
                <w:sz w:val="22"/>
                <w:szCs w:val="22"/>
                <w:lang w:eastAsia="en-US"/>
              </w:rPr>
              <w:t>CGT</w:t>
            </w:r>
            <w:r w:rsidRPr="00A26B4E">
              <w:rPr>
                <w:rFonts w:ascii="Calibri" w:cs="Calibri" w:hAnsi="Calibri"/>
                <w:iCs/>
                <w:sz w:val="22"/>
                <w:szCs w:val="22"/>
                <w:lang w:eastAsia="en-US"/>
              </w:rPr>
              <w:t>,</w:t>
            </w:r>
            <w:r w:rsidRPr="00A26B4E">
              <w:rPr>
                <w:rFonts w:ascii="Calibri" w:cs="Calibri" w:hAnsi="Calibri"/>
                <w:iCs/>
                <w:sz w:val="22"/>
                <w:szCs w:val="22"/>
                <w:lang w:eastAsia="en-US"/>
              </w:rPr>
              <w:br/>
            </w:r>
          </w:p>
        </w:tc>
      </w:tr>
    </w:tbl>
    <w:p w14:paraId="1E76E220" w14:textId="77777777" w:rsidR="003B7BA0" w:rsidRDefault="003B7BA0"/>
    <w:sectPr w:rsidR="003B7BA0" w:rsidSect="004C422F">
      <w:footerReference r:id="rId7" w:type="even"/>
      <w:footnotePr>
        <w:pos w:val="beneathText"/>
      </w:footnotePr>
      <w:pgSz w:code="9" w:h="16837" w:w="11905"/>
      <w:pgMar w:bottom="754" w:footer="697" w:gutter="0" w:header="720" w:left="1418" w:right="1418" w:top="1701"/>
      <w:pgNumType w:fmt="numberInDash"/>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3821A" w14:textId="77777777" w:rsidR="00534E56" w:rsidRDefault="00534E56">
      <w:r>
        <w:separator/>
      </w:r>
    </w:p>
  </w:endnote>
  <w:endnote w:type="continuationSeparator" w:id="0">
    <w:p w14:paraId="28BFAE58" w14:textId="77777777" w:rsidR="00534E56" w:rsidRDefault="00534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E76E225" w14:textId="77777777" w:rsidR="003B7BA0" w:rsidRDefault="003B7BA0">
    <w:pPr>
      <w:pStyle w:val="Pieddepage"/>
    </w:pPr>
    <w:r>
      <w:rPr>
        <w:rFonts w:ascii="Arial" w:hAnsi="Arial"/>
      </w:rPr>
      <w:tab/>
    </w:r>
    <w:r>
      <w:rPr>
        <w:rFonts w:ascii="Arial" w:hAnsi="Arial"/>
      </w:rPr>
      <w:tab/>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768477AA" w14:textId="77777777" w:rsidR="00534E56" w:rsidRDefault="00534E56">
      <w:r>
        <w:separator/>
      </w:r>
    </w:p>
  </w:footnote>
  <w:footnote w:id="0" w:type="continuationSeparator">
    <w:p w14:paraId="4D521D54" w14:textId="77777777" w:rsidR="00534E56" w:rsidRDefault="00534E56">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FB"/>
    <w:multiLevelType w:val="multilevel"/>
    <w:tmpl w:val="FCF2676E"/>
    <w:lvl w:ilvl="0">
      <w:start w:val="1"/>
      <w:numFmt w:val="none"/>
      <w:pStyle w:val="Titre1"/>
      <w:suff w:val="nothing"/>
      <w:lvlText w:val=""/>
      <w:lvlJc w:val="left"/>
      <w:pPr>
        <w:ind w:firstLine="0" w:left="0"/>
      </w:pPr>
    </w:lvl>
    <w:lvl w:ilvl="1">
      <w:start w:val="1"/>
      <w:numFmt w:val="none"/>
      <w:pStyle w:val="Titre2"/>
      <w:lvlText w:val=""/>
      <w:legacy w:legacy="1" w:legacyIndent="0" w:legacySpace="0"/>
      <w:lvlJc w:val="left"/>
      <w:pPr>
        <w:ind w:firstLine="0" w:left="0"/>
      </w:pPr>
    </w:lvl>
    <w:lvl w:ilvl="2">
      <w:start w:val="1"/>
      <w:numFmt w:val="none"/>
      <w:pStyle w:val="Titre3"/>
      <w:lvlText w:val=""/>
      <w:legacy w:legacy="1" w:legacyIndent="0" w:legacySpace="0"/>
      <w:lvlJc w:val="left"/>
      <w:pPr>
        <w:ind w:firstLine="0" w:left="0"/>
      </w:pPr>
    </w:lvl>
    <w:lvl w:ilvl="3">
      <w:start w:val="1"/>
      <w:numFmt w:val="none"/>
      <w:pStyle w:val="Titre4"/>
      <w:lvlText w:val=""/>
      <w:legacy w:legacy="1" w:legacyIndent="0" w:legacySpace="0"/>
      <w:lvlJc w:val="left"/>
      <w:pPr>
        <w:ind w:firstLine="0" w:left="0"/>
      </w:pPr>
    </w:lvl>
    <w:lvl w:ilvl="4">
      <w:start w:val="1"/>
      <w:numFmt w:val="none"/>
      <w:pStyle w:val="Titre5"/>
      <w:lvlText w:val=""/>
      <w:legacy w:legacy="1" w:legacyIndent="0" w:legacySpace="0"/>
      <w:lvlJc w:val="left"/>
      <w:pPr>
        <w:ind w:firstLine="0" w:left="0"/>
      </w:pPr>
    </w:lvl>
    <w:lvl w:ilvl="5">
      <w:start w:val="1"/>
      <w:numFmt w:val="none"/>
      <w:pStyle w:val="Titre6"/>
      <w:lvlText w:val=""/>
      <w:legacy w:legacy="1" w:legacyIndent="0" w:legacySpace="0"/>
      <w:lvlJc w:val="left"/>
      <w:pPr>
        <w:ind w:firstLine="0" w:left="0"/>
      </w:pPr>
    </w:lvl>
    <w:lvl w:ilvl="6">
      <w:numFmt w:val="none"/>
      <w:lvlText w:val=""/>
      <w:lvlJc w:val="left"/>
    </w:lvl>
    <w:lvl w:ilvl="7">
      <w:numFmt w:val="none"/>
      <w:lvlText w:val=""/>
      <w:lvlJc w:val="left"/>
    </w:lvl>
    <w:lvl w:ilvl="8">
      <w:numFmt w:val="none"/>
      <w:lvlText w:val=""/>
      <w:lvlJc w:val="left"/>
    </w:lvl>
  </w:abstractNum>
  <w:abstractNum w15:restartNumberingAfterBreak="0" w:abstractNumId="1">
    <w:nsid w:val="FFFFFFFE"/>
    <w:multiLevelType w:val="singleLevel"/>
    <w:tmpl w:val="3898A1A0"/>
    <w:lvl w:ilvl="0">
      <w:numFmt w:val="bullet"/>
      <w:lvlText w:val="*"/>
      <w:lvlJc w:val="left"/>
    </w:lvl>
  </w:abstractNum>
  <w:abstractNum w15:restartNumberingAfterBreak="0" w:abstractNumId="2">
    <w:nsid w:val="0AED52E8"/>
    <w:multiLevelType w:val="singleLevel"/>
    <w:tmpl w:val="019C1E94"/>
    <w:lvl w:ilvl="0">
      <w:start w:val="3"/>
      <w:numFmt w:val="decimal"/>
      <w:lvlText w:val="%1"/>
      <w:legacy w:legacy="1" w:legacyIndent="0" w:legacySpace="0"/>
      <w:lvlJc w:val="left"/>
      <w:pPr>
        <w:ind w:firstLine="0" w:left="0"/>
      </w:pPr>
    </w:lvl>
  </w:abstractNum>
  <w:abstractNum w15:restartNumberingAfterBreak="0" w:abstractNumId="3">
    <w:nsid w:val="0F334D37"/>
    <w:multiLevelType w:val="hybridMultilevel"/>
    <w:tmpl w:val="5A2EF3EE"/>
    <w:lvl w:ilvl="0" w:tplc="040C0011">
      <w:start w:val="3"/>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
    <w:nsid w:val="43776477"/>
    <w:multiLevelType w:val="singleLevel"/>
    <w:tmpl w:val="C906994A"/>
    <w:lvl w:ilvl="0">
      <w:start w:val="5"/>
      <w:numFmt w:val="decimal"/>
      <w:lvlText w:val="%1"/>
      <w:legacy w:legacy="1" w:legacyIndent="0" w:legacySpace="0"/>
      <w:lvlJc w:val="left"/>
      <w:pPr>
        <w:ind w:firstLine="0" w:left="0"/>
      </w:pPr>
    </w:lvl>
  </w:abstractNum>
  <w:num w16cid:durableId="1188055799" w:numId="1">
    <w:abstractNumId w:val="0"/>
  </w:num>
  <w:num w16cid:durableId="1548756718" w:numId="2">
    <w:abstractNumId w:val="1"/>
    <w:lvlOverride w:ilvl="0">
      <w:lvl w:ilvl="0">
        <w:start w:val="1"/>
        <w:numFmt w:val="bullet"/>
        <w:lvlText w:val="l%1"/>
        <w:legacy w:legacy="1" w:legacyIndent="0" w:legacySpace="0"/>
        <w:lvlJc w:val="left"/>
        <w:rPr>
          <w:rFonts w:ascii="Wingdings" w:hAnsi="Wingdings" w:hint="default"/>
        </w:rPr>
      </w:lvl>
    </w:lvlOverride>
  </w:num>
  <w:num w16cid:durableId="1289509865" w:numId="3">
    <w:abstractNumId w:val="1"/>
    <w:lvlOverride w:ilvl="0">
      <w:lvl w:ilvl="0">
        <w:start w:val="1"/>
        <w:numFmt w:val="bullet"/>
        <w:lvlText w:val="l%1"/>
        <w:legacy w:legacy="1" w:legacyIndent="0" w:legacySpace="0"/>
        <w:lvlJc w:val="left"/>
        <w:rPr>
          <w:rFonts w:ascii="Wingdings" w:hAnsi="Wingdings" w:hint="default"/>
        </w:rPr>
      </w:lvl>
    </w:lvlOverride>
  </w:num>
  <w:num w16cid:durableId="581068823" w:numId="4">
    <w:abstractNumId w:val="1"/>
    <w:lvlOverride w:ilvl="0">
      <w:lvl w:ilvl="0">
        <w:start w:val="1"/>
        <w:numFmt w:val="bullet"/>
        <w:lvlText w:val="l%1"/>
        <w:legacy w:legacy="1" w:legacyIndent="0" w:legacySpace="0"/>
        <w:lvlJc w:val="left"/>
        <w:rPr>
          <w:rFonts w:ascii="Wingdings" w:hAnsi="Wingdings" w:hint="default"/>
        </w:rPr>
      </w:lvl>
    </w:lvlOverride>
  </w:num>
  <w:num w16cid:durableId="861550150" w:numId="5">
    <w:abstractNumId w:val="1"/>
    <w:lvlOverride w:ilvl="0">
      <w:lvl w:ilvl="0">
        <w:start w:val="1"/>
        <w:numFmt w:val="bullet"/>
        <w:lvlText w:val="%1"/>
        <w:legacy w:legacy="1" w:legacyIndent="0" w:legacySpace="0"/>
        <w:lvlJc w:val="left"/>
        <w:rPr>
          <w:rFonts w:ascii="Symbol" w:hAnsi="Symbol" w:hint="default"/>
        </w:rPr>
      </w:lvl>
    </w:lvlOverride>
  </w:num>
  <w:num w16cid:durableId="1762019913" w:numId="6">
    <w:abstractNumId w:val="1"/>
    <w:lvlOverride w:ilvl="0">
      <w:lvl w:ilvl="0">
        <w:start w:val="1"/>
        <w:numFmt w:val="bullet"/>
        <w:lvlText w:val="%1"/>
        <w:legacy w:legacy="1" w:legacyIndent="0" w:legacySpace="0"/>
        <w:lvlJc w:val="left"/>
        <w:rPr>
          <w:rFonts w:ascii="Symbol" w:hAnsi="Symbol" w:hint="default"/>
        </w:rPr>
      </w:lvl>
    </w:lvlOverride>
  </w:num>
  <w:num w16cid:durableId="1345940274" w:numId="7">
    <w:abstractNumId w:val="1"/>
    <w:lvlOverride w:ilvl="0">
      <w:lvl w:ilvl="0">
        <w:start w:val="1"/>
        <w:numFmt w:val="bullet"/>
        <w:lvlText w:val="l%1"/>
        <w:legacy w:legacy="1" w:legacyIndent="0" w:legacySpace="0"/>
        <w:lvlJc w:val="left"/>
        <w:rPr>
          <w:rFonts w:ascii="Wingdings" w:hAnsi="Wingdings" w:hint="default"/>
        </w:rPr>
      </w:lvl>
    </w:lvlOverride>
  </w:num>
  <w:num w16cid:durableId="210924699" w:numId="8">
    <w:abstractNumId w:val="1"/>
    <w:lvlOverride w:ilvl="0">
      <w:lvl w:ilvl="0">
        <w:start w:val="1"/>
        <w:numFmt w:val="bullet"/>
        <w:lvlText w:val="%1"/>
        <w:legacy w:legacy="1" w:legacyIndent="0" w:legacySpace="0"/>
        <w:lvlJc w:val="left"/>
        <w:rPr>
          <w:rFonts w:ascii="Symbol" w:hAnsi="Symbol" w:hint="default"/>
        </w:rPr>
      </w:lvl>
    </w:lvlOverride>
  </w:num>
  <w:num w16cid:durableId="325401114" w:numId="9">
    <w:abstractNumId w:val="1"/>
    <w:lvlOverride w:ilvl="0">
      <w:lvl w:ilvl="0">
        <w:start w:val="1"/>
        <w:numFmt w:val="bullet"/>
        <w:lvlText w:val="%1"/>
        <w:legacy w:legacy="1" w:legacyIndent="0" w:legacySpace="0"/>
        <w:lvlJc w:val="left"/>
        <w:rPr>
          <w:rFonts w:ascii="Symbol" w:hAnsi="Symbol" w:hint="default"/>
        </w:rPr>
      </w:lvl>
    </w:lvlOverride>
  </w:num>
  <w:num w16cid:durableId="1059475083" w:numId="10">
    <w:abstractNumId w:val="2"/>
  </w:num>
  <w:num w16cid:durableId="1049845345" w:numId="11">
    <w:abstractNumId w:val="4"/>
  </w:num>
  <w:num w16cid:durableId="2094349777" w:numId="12">
    <w:abstractNumId w:val="3"/>
  </w:num>
  <w:num w16cid:durableId="1607083420" w:numId="13">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spidmax="2050" v:ext="edit"/>
  </w:hdrShapeDefaults>
  <w:footnotePr>
    <w:pos w:val="beneathText"/>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3AA"/>
    <w:rsid w:val="00011EC2"/>
    <w:rsid w:val="000143D0"/>
    <w:rsid w:val="00015A05"/>
    <w:rsid w:val="00050A37"/>
    <w:rsid w:val="00051CE4"/>
    <w:rsid w:val="0008170D"/>
    <w:rsid w:val="00086DC4"/>
    <w:rsid w:val="00094D1C"/>
    <w:rsid w:val="00096436"/>
    <w:rsid w:val="00096F45"/>
    <w:rsid w:val="000B6C7A"/>
    <w:rsid w:val="000D5E5B"/>
    <w:rsid w:val="000E39AE"/>
    <w:rsid w:val="000E45C2"/>
    <w:rsid w:val="000E534B"/>
    <w:rsid w:val="000F5DB9"/>
    <w:rsid w:val="00127F89"/>
    <w:rsid w:val="0013646E"/>
    <w:rsid w:val="001564C5"/>
    <w:rsid w:val="0018298D"/>
    <w:rsid w:val="001841A8"/>
    <w:rsid w:val="001929FA"/>
    <w:rsid w:val="001A65E4"/>
    <w:rsid w:val="001B148D"/>
    <w:rsid w:val="001C17E2"/>
    <w:rsid w:val="001E37AC"/>
    <w:rsid w:val="00200008"/>
    <w:rsid w:val="002127E5"/>
    <w:rsid w:val="002149AC"/>
    <w:rsid w:val="00220101"/>
    <w:rsid w:val="00240B92"/>
    <w:rsid w:val="002458FD"/>
    <w:rsid w:val="00255828"/>
    <w:rsid w:val="00287724"/>
    <w:rsid w:val="00287EBE"/>
    <w:rsid w:val="0029353F"/>
    <w:rsid w:val="002C40C8"/>
    <w:rsid w:val="002D2B24"/>
    <w:rsid w:val="002D63AA"/>
    <w:rsid w:val="0031033F"/>
    <w:rsid w:val="003147C4"/>
    <w:rsid w:val="00325C1B"/>
    <w:rsid w:val="00327B04"/>
    <w:rsid w:val="00331B23"/>
    <w:rsid w:val="00336DD3"/>
    <w:rsid w:val="0034023D"/>
    <w:rsid w:val="00340859"/>
    <w:rsid w:val="0034668E"/>
    <w:rsid w:val="00353C4E"/>
    <w:rsid w:val="003730F1"/>
    <w:rsid w:val="003908A4"/>
    <w:rsid w:val="003912C2"/>
    <w:rsid w:val="00397E0A"/>
    <w:rsid w:val="003A715B"/>
    <w:rsid w:val="003B1CF1"/>
    <w:rsid w:val="003B2BBA"/>
    <w:rsid w:val="003B7BA0"/>
    <w:rsid w:val="003D0FBE"/>
    <w:rsid w:val="003E3741"/>
    <w:rsid w:val="003E52AA"/>
    <w:rsid w:val="003E7277"/>
    <w:rsid w:val="00401103"/>
    <w:rsid w:val="00405877"/>
    <w:rsid w:val="00411A3E"/>
    <w:rsid w:val="00425B58"/>
    <w:rsid w:val="00440BE3"/>
    <w:rsid w:val="00443A43"/>
    <w:rsid w:val="00443E34"/>
    <w:rsid w:val="004456C8"/>
    <w:rsid w:val="004473AC"/>
    <w:rsid w:val="00447E8B"/>
    <w:rsid w:val="00471344"/>
    <w:rsid w:val="004759BF"/>
    <w:rsid w:val="00485545"/>
    <w:rsid w:val="0049078E"/>
    <w:rsid w:val="004A43B9"/>
    <w:rsid w:val="004A6742"/>
    <w:rsid w:val="004C422F"/>
    <w:rsid w:val="005027DE"/>
    <w:rsid w:val="005117EA"/>
    <w:rsid w:val="00512E49"/>
    <w:rsid w:val="00534E56"/>
    <w:rsid w:val="00562125"/>
    <w:rsid w:val="0056242D"/>
    <w:rsid w:val="0056506D"/>
    <w:rsid w:val="00575E50"/>
    <w:rsid w:val="0058570C"/>
    <w:rsid w:val="005934AE"/>
    <w:rsid w:val="005A2C22"/>
    <w:rsid w:val="005A74FD"/>
    <w:rsid w:val="005B35AF"/>
    <w:rsid w:val="005D2F70"/>
    <w:rsid w:val="00607A95"/>
    <w:rsid w:val="00616E3A"/>
    <w:rsid w:val="0063372B"/>
    <w:rsid w:val="00634BF6"/>
    <w:rsid w:val="00662C5C"/>
    <w:rsid w:val="00677BF5"/>
    <w:rsid w:val="006810D7"/>
    <w:rsid w:val="006A3EAE"/>
    <w:rsid w:val="006C03BF"/>
    <w:rsid w:val="006F55F4"/>
    <w:rsid w:val="0070090D"/>
    <w:rsid w:val="0071356B"/>
    <w:rsid w:val="0071407F"/>
    <w:rsid w:val="007323C0"/>
    <w:rsid w:val="007347BE"/>
    <w:rsid w:val="00740D51"/>
    <w:rsid w:val="007636FA"/>
    <w:rsid w:val="0077135C"/>
    <w:rsid w:val="00791220"/>
    <w:rsid w:val="007915BD"/>
    <w:rsid w:val="00794F4B"/>
    <w:rsid w:val="007A3F41"/>
    <w:rsid w:val="007A430D"/>
    <w:rsid w:val="007B4932"/>
    <w:rsid w:val="007C4513"/>
    <w:rsid w:val="007D10DD"/>
    <w:rsid w:val="007D3F43"/>
    <w:rsid w:val="007E1C79"/>
    <w:rsid w:val="007E2FF8"/>
    <w:rsid w:val="007F0005"/>
    <w:rsid w:val="007F09F9"/>
    <w:rsid w:val="007F2C27"/>
    <w:rsid w:val="007F7EBF"/>
    <w:rsid w:val="008154B3"/>
    <w:rsid w:val="008247DB"/>
    <w:rsid w:val="00843987"/>
    <w:rsid w:val="00851BF9"/>
    <w:rsid w:val="00852A87"/>
    <w:rsid w:val="008540DB"/>
    <w:rsid w:val="008741F7"/>
    <w:rsid w:val="008900DF"/>
    <w:rsid w:val="00890862"/>
    <w:rsid w:val="008A4760"/>
    <w:rsid w:val="008B1572"/>
    <w:rsid w:val="008B1BB0"/>
    <w:rsid w:val="008B2AB5"/>
    <w:rsid w:val="008B5D5D"/>
    <w:rsid w:val="008F3E35"/>
    <w:rsid w:val="00902955"/>
    <w:rsid w:val="009048B2"/>
    <w:rsid w:val="00923F16"/>
    <w:rsid w:val="0092488A"/>
    <w:rsid w:val="009249A6"/>
    <w:rsid w:val="0094011F"/>
    <w:rsid w:val="00943193"/>
    <w:rsid w:val="009449EE"/>
    <w:rsid w:val="00974E42"/>
    <w:rsid w:val="0099176C"/>
    <w:rsid w:val="00994FED"/>
    <w:rsid w:val="009971EC"/>
    <w:rsid w:val="009A69FD"/>
    <w:rsid w:val="009B13F0"/>
    <w:rsid w:val="009D3F4B"/>
    <w:rsid w:val="00A045C0"/>
    <w:rsid w:val="00A06C05"/>
    <w:rsid w:val="00A12980"/>
    <w:rsid w:val="00A257C6"/>
    <w:rsid w:val="00A43863"/>
    <w:rsid w:val="00A471C9"/>
    <w:rsid w:val="00A51CCC"/>
    <w:rsid w:val="00A52FD2"/>
    <w:rsid w:val="00A55F22"/>
    <w:rsid w:val="00A808D7"/>
    <w:rsid w:val="00A82748"/>
    <w:rsid w:val="00A9082D"/>
    <w:rsid w:val="00A9244B"/>
    <w:rsid w:val="00AA5811"/>
    <w:rsid w:val="00AC7BC1"/>
    <w:rsid w:val="00AE084B"/>
    <w:rsid w:val="00AF3614"/>
    <w:rsid w:val="00B10B9B"/>
    <w:rsid w:val="00B230D3"/>
    <w:rsid w:val="00B27520"/>
    <w:rsid w:val="00B51175"/>
    <w:rsid w:val="00B74AF3"/>
    <w:rsid w:val="00B80544"/>
    <w:rsid w:val="00B8594C"/>
    <w:rsid w:val="00B87A53"/>
    <w:rsid w:val="00BB7590"/>
    <w:rsid w:val="00BC2D80"/>
    <w:rsid w:val="00BC33AF"/>
    <w:rsid w:val="00BD0190"/>
    <w:rsid w:val="00BD0BDA"/>
    <w:rsid w:val="00BD2A4D"/>
    <w:rsid w:val="00BD43BB"/>
    <w:rsid w:val="00C175AC"/>
    <w:rsid w:val="00C3179D"/>
    <w:rsid w:val="00C40612"/>
    <w:rsid w:val="00C43A6D"/>
    <w:rsid w:val="00C440EF"/>
    <w:rsid w:val="00C563E8"/>
    <w:rsid w:val="00C63D73"/>
    <w:rsid w:val="00C81AA8"/>
    <w:rsid w:val="00C93CCD"/>
    <w:rsid w:val="00CA3A8C"/>
    <w:rsid w:val="00CD31F2"/>
    <w:rsid w:val="00CE0CD8"/>
    <w:rsid w:val="00D018D8"/>
    <w:rsid w:val="00D05AC2"/>
    <w:rsid w:val="00D149E0"/>
    <w:rsid w:val="00D57478"/>
    <w:rsid w:val="00D6656D"/>
    <w:rsid w:val="00D767E8"/>
    <w:rsid w:val="00D86DF6"/>
    <w:rsid w:val="00D938C5"/>
    <w:rsid w:val="00D93AD1"/>
    <w:rsid w:val="00DB7AD5"/>
    <w:rsid w:val="00DE096E"/>
    <w:rsid w:val="00DE2FF3"/>
    <w:rsid w:val="00DE50A6"/>
    <w:rsid w:val="00DF5AC5"/>
    <w:rsid w:val="00DF5FB8"/>
    <w:rsid w:val="00E1714E"/>
    <w:rsid w:val="00E378F8"/>
    <w:rsid w:val="00E404F3"/>
    <w:rsid w:val="00E62103"/>
    <w:rsid w:val="00E73EA1"/>
    <w:rsid w:val="00E86A35"/>
    <w:rsid w:val="00E87626"/>
    <w:rsid w:val="00EA3DC9"/>
    <w:rsid w:val="00ED60CD"/>
    <w:rsid w:val="00EE2703"/>
    <w:rsid w:val="00EE4870"/>
    <w:rsid w:val="00EF72B8"/>
    <w:rsid w:val="00F11FBF"/>
    <w:rsid w:val="00F12240"/>
    <w:rsid w:val="00F3065B"/>
    <w:rsid w:val="00F4102F"/>
    <w:rsid w:val="00F45AFE"/>
    <w:rsid w:val="00F52C23"/>
    <w:rsid w:val="00F751E2"/>
    <w:rsid w:val="00FB6C74"/>
    <w:rsid w:val="00FC1B73"/>
    <w:rsid w:val="00FC3773"/>
    <w:rsid w:val="00FC3820"/>
    <w:rsid w:val="00FD3D0B"/>
    <w:rsid w:val="00FE099C"/>
    <w:rsid w:val="00FE2014"/>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1E76E1BA"/>
  <w15:docId w15:val="{622E770D-84C2-4588-AF60-18E31AE2C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E52AA"/>
    <w:pPr>
      <w:suppressAutoHyphens/>
      <w:overflowPunct w:val="0"/>
      <w:autoSpaceDE w:val="0"/>
      <w:autoSpaceDN w:val="0"/>
      <w:adjustRightInd w:val="0"/>
      <w:textAlignment w:val="baseline"/>
    </w:pPr>
    <w:rPr>
      <w:kern w:val="1"/>
    </w:rPr>
  </w:style>
  <w:style w:styleId="Titre1" w:type="paragraph">
    <w:name w:val="heading 1"/>
    <w:basedOn w:val="Normal"/>
    <w:next w:val="Corpsdetexte"/>
    <w:qFormat/>
    <w:rsid w:val="003E52AA"/>
    <w:pPr>
      <w:keepNext/>
      <w:numPr>
        <w:numId w:val="1"/>
      </w:numPr>
      <w:outlineLvl w:val="0"/>
    </w:pPr>
    <w:rPr>
      <w:b/>
      <w:sz w:val="24"/>
    </w:rPr>
  </w:style>
  <w:style w:styleId="Titre2" w:type="paragraph">
    <w:name w:val="heading 2"/>
    <w:basedOn w:val="Normal"/>
    <w:next w:val="Corpsdetexte"/>
    <w:qFormat/>
    <w:rsid w:val="003E52AA"/>
    <w:pPr>
      <w:keepNext/>
      <w:numPr>
        <w:ilvl w:val="1"/>
        <w:numId w:val="1"/>
      </w:numPr>
      <w:jc w:val="center"/>
      <w:outlineLvl w:val="1"/>
    </w:pPr>
    <w:rPr>
      <w:b/>
      <w:sz w:val="24"/>
    </w:rPr>
  </w:style>
  <w:style w:styleId="Titre3" w:type="paragraph">
    <w:name w:val="heading 3"/>
    <w:basedOn w:val="Normal"/>
    <w:next w:val="Corpsdetexte"/>
    <w:qFormat/>
    <w:rsid w:val="003E52AA"/>
    <w:pPr>
      <w:keepNext/>
      <w:numPr>
        <w:ilvl w:val="2"/>
        <w:numId w:val="1"/>
      </w:numPr>
      <w:jc w:val="right"/>
      <w:outlineLvl w:val="2"/>
    </w:pPr>
    <w:rPr>
      <w:sz w:val="24"/>
    </w:rPr>
  </w:style>
  <w:style w:styleId="Titre4" w:type="paragraph">
    <w:name w:val="heading 4"/>
    <w:basedOn w:val="Normal"/>
    <w:next w:val="Corpsdetexte"/>
    <w:qFormat/>
    <w:rsid w:val="003E52AA"/>
    <w:pPr>
      <w:keepNext/>
      <w:numPr>
        <w:ilvl w:val="3"/>
        <w:numId w:val="1"/>
      </w:numPr>
      <w:outlineLvl w:val="3"/>
    </w:pPr>
    <w:rPr>
      <w:b/>
    </w:rPr>
  </w:style>
  <w:style w:styleId="Titre5" w:type="paragraph">
    <w:name w:val="heading 5"/>
    <w:basedOn w:val="Normal"/>
    <w:next w:val="Corpsdetexte"/>
    <w:qFormat/>
    <w:rsid w:val="003E52AA"/>
    <w:pPr>
      <w:keepNext/>
      <w:numPr>
        <w:ilvl w:val="4"/>
        <w:numId w:val="1"/>
      </w:numPr>
      <w:jc w:val="center"/>
      <w:outlineLvl w:val="4"/>
    </w:pPr>
    <w:rPr>
      <w:sz w:val="24"/>
    </w:rPr>
  </w:style>
  <w:style w:styleId="Titre6" w:type="paragraph">
    <w:name w:val="heading 6"/>
    <w:basedOn w:val="Normal"/>
    <w:next w:val="Corpsdetexte"/>
    <w:qFormat/>
    <w:rsid w:val="003E52AA"/>
    <w:pPr>
      <w:keepNext/>
      <w:numPr>
        <w:ilvl w:val="5"/>
        <w:numId w:val="1"/>
      </w:numPr>
      <w:spacing w:after="40"/>
      <w:jc w:val="both"/>
      <w:outlineLvl w:val="5"/>
    </w:pPr>
    <w:rPr>
      <w:sz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Policepardfaut1" w:type="character">
    <w:name w:val="Police par défaut1"/>
    <w:rsid w:val="003E52AA"/>
  </w:style>
  <w:style w:customStyle="1" w:styleId="Numrodepage1" w:type="character">
    <w:name w:val="Numéro de page1"/>
    <w:rsid w:val="003E52AA"/>
  </w:style>
  <w:style w:styleId="Titre" w:type="paragraph">
    <w:name w:val="Title"/>
    <w:basedOn w:val="Normal"/>
    <w:next w:val="Sous-titre"/>
    <w:qFormat/>
    <w:rsid w:val="003E52AA"/>
    <w:pPr>
      <w:jc w:val="center"/>
    </w:pPr>
    <w:rPr>
      <w:b/>
      <w:sz w:val="24"/>
    </w:rPr>
  </w:style>
  <w:style w:styleId="Corpsdetexte" w:type="paragraph">
    <w:name w:val="Body Text"/>
    <w:basedOn w:val="Normal"/>
    <w:semiHidden/>
    <w:rsid w:val="003E52AA"/>
    <w:rPr>
      <w:sz w:val="24"/>
    </w:rPr>
  </w:style>
  <w:style w:styleId="Liste" w:type="paragraph">
    <w:name w:val="List"/>
    <w:basedOn w:val="Corpsdetexte"/>
    <w:semiHidden/>
    <w:rsid w:val="003E52AA"/>
  </w:style>
  <w:style w:styleId="Lgende" w:type="paragraph">
    <w:name w:val="caption"/>
    <w:basedOn w:val="Normal"/>
    <w:qFormat/>
    <w:rsid w:val="003E52AA"/>
    <w:pPr>
      <w:suppressLineNumbers/>
      <w:spacing w:after="120" w:before="120"/>
    </w:pPr>
    <w:rPr>
      <w:i/>
      <w:sz w:val="24"/>
    </w:rPr>
  </w:style>
  <w:style w:customStyle="1" w:styleId="Rpertoire" w:type="paragraph">
    <w:name w:val="Répertoire"/>
    <w:basedOn w:val="Normal"/>
    <w:rsid w:val="003E52AA"/>
    <w:pPr>
      <w:suppressLineNumbers/>
    </w:pPr>
  </w:style>
  <w:style w:styleId="Sous-titre" w:type="paragraph">
    <w:name w:val="Subtitle"/>
    <w:basedOn w:val="Normal"/>
    <w:next w:val="Corpsdetexte"/>
    <w:qFormat/>
    <w:rsid w:val="003E52AA"/>
    <w:pPr>
      <w:pBdr>
        <w:top w:color="000000" w:space="1" w:sz="6" w:val="single"/>
        <w:left w:color="000000" w:space="4" w:sz="6" w:val="single"/>
        <w:bottom w:color="000000" w:space="1" w:sz="6" w:val="single"/>
        <w:right w:color="000000" w:space="4" w:sz="6" w:val="single"/>
      </w:pBdr>
      <w:spacing w:after="40"/>
      <w:jc w:val="center"/>
    </w:pPr>
    <w:rPr>
      <w:b/>
      <w:i/>
      <w:sz w:val="24"/>
    </w:rPr>
  </w:style>
  <w:style w:styleId="Pieddepage" w:type="paragraph">
    <w:name w:val="footer"/>
    <w:basedOn w:val="Normal"/>
    <w:semiHidden/>
    <w:rsid w:val="003E52AA"/>
    <w:pPr>
      <w:suppressLineNumbers/>
      <w:tabs>
        <w:tab w:pos="4536" w:val="center"/>
        <w:tab w:pos="9072" w:val="right"/>
      </w:tabs>
    </w:pPr>
  </w:style>
  <w:style w:styleId="En-tte" w:type="paragraph">
    <w:name w:val="header"/>
    <w:basedOn w:val="Normal"/>
    <w:semiHidden/>
    <w:rsid w:val="003E52AA"/>
    <w:pPr>
      <w:suppressLineNumbers/>
      <w:tabs>
        <w:tab w:pos="4536" w:val="center"/>
        <w:tab w:pos="9072" w:val="right"/>
      </w:tabs>
    </w:pPr>
  </w:style>
  <w:style w:customStyle="1" w:styleId="Corpsdetexte21" w:type="paragraph">
    <w:name w:val="Corps de texte 21"/>
    <w:basedOn w:val="Normal"/>
    <w:rsid w:val="003E52AA"/>
    <w:pPr>
      <w:jc w:val="both"/>
    </w:pPr>
    <w:rPr>
      <w:sz w:val="24"/>
    </w:rPr>
  </w:style>
  <w:style w:customStyle="1" w:styleId="Corpsdetexte31" w:type="paragraph">
    <w:name w:val="Corps de texte 31"/>
    <w:basedOn w:val="Normal"/>
    <w:rsid w:val="003E52AA"/>
    <w:rPr>
      <w:sz w:val="22"/>
    </w:rPr>
  </w:style>
  <w:style w:customStyle="1" w:styleId="Contenuducadre" w:type="paragraph">
    <w:name w:val="Contenu du cadre"/>
    <w:basedOn w:val="Corpsdetexte"/>
    <w:rsid w:val="003E52AA"/>
  </w:style>
  <w:style w:styleId="Corpsdetexte2" w:type="paragraph">
    <w:name w:val="Body Text 2"/>
    <w:basedOn w:val="Normal"/>
    <w:link w:val="Corpsdetexte2Car"/>
    <w:uiPriority w:val="99"/>
    <w:semiHidden/>
    <w:unhideWhenUsed/>
    <w:rsid w:val="007C4513"/>
    <w:pPr>
      <w:spacing w:after="120" w:line="480" w:lineRule="auto"/>
    </w:pPr>
  </w:style>
  <w:style w:customStyle="1" w:styleId="Corpsdetexte2Car" w:type="character">
    <w:name w:val="Corps de texte 2 Car"/>
    <w:basedOn w:val="Policepardfaut"/>
    <w:link w:val="Corpsdetexte2"/>
    <w:uiPriority w:val="99"/>
    <w:semiHidden/>
    <w:rsid w:val="007C4513"/>
    <w:rPr>
      <w:kern w:val="1"/>
    </w:rPr>
  </w:style>
  <w:style w:styleId="Textedebulles" w:type="paragraph">
    <w:name w:val="Balloon Text"/>
    <w:basedOn w:val="Normal"/>
    <w:link w:val="TextedebullesCar"/>
    <w:uiPriority w:val="99"/>
    <w:semiHidden/>
    <w:unhideWhenUsed/>
    <w:rsid w:val="0092488A"/>
    <w:rPr>
      <w:rFonts w:ascii="Segoe UI" w:cs="Segoe UI" w:hAnsi="Segoe UI"/>
      <w:sz w:val="18"/>
      <w:szCs w:val="18"/>
    </w:rPr>
  </w:style>
  <w:style w:customStyle="1" w:styleId="TextedebullesCar" w:type="character">
    <w:name w:val="Texte de bulles Car"/>
    <w:basedOn w:val="Policepardfaut"/>
    <w:link w:val="Textedebulles"/>
    <w:uiPriority w:val="99"/>
    <w:semiHidden/>
    <w:rsid w:val="0092488A"/>
    <w:rPr>
      <w:rFonts w:ascii="Segoe UI" w:cs="Segoe UI" w:hAnsi="Segoe UI"/>
      <w:kern w:val="1"/>
      <w:sz w:val="18"/>
      <w:szCs w:val="18"/>
    </w:rPr>
  </w:style>
  <w:style w:styleId="Marquedecommentaire" w:type="character">
    <w:name w:val="annotation reference"/>
    <w:basedOn w:val="Policepardfaut"/>
    <w:uiPriority w:val="99"/>
    <w:semiHidden/>
    <w:unhideWhenUsed/>
    <w:rsid w:val="002127E5"/>
    <w:rPr>
      <w:sz w:val="16"/>
      <w:szCs w:val="16"/>
    </w:rPr>
  </w:style>
  <w:style w:styleId="Commentaire" w:type="paragraph">
    <w:name w:val="annotation text"/>
    <w:basedOn w:val="Normal"/>
    <w:link w:val="CommentaireCar"/>
    <w:uiPriority w:val="99"/>
    <w:semiHidden/>
    <w:unhideWhenUsed/>
    <w:rsid w:val="002127E5"/>
  </w:style>
  <w:style w:customStyle="1" w:styleId="CommentaireCar" w:type="character">
    <w:name w:val="Commentaire Car"/>
    <w:basedOn w:val="Policepardfaut"/>
    <w:link w:val="Commentaire"/>
    <w:uiPriority w:val="99"/>
    <w:semiHidden/>
    <w:rsid w:val="002127E5"/>
    <w:rPr>
      <w:kern w:val="1"/>
    </w:rPr>
  </w:style>
  <w:style w:styleId="Objetducommentaire" w:type="paragraph">
    <w:name w:val="annotation subject"/>
    <w:basedOn w:val="Commentaire"/>
    <w:next w:val="Commentaire"/>
    <w:link w:val="ObjetducommentaireCar"/>
    <w:uiPriority w:val="99"/>
    <w:semiHidden/>
    <w:unhideWhenUsed/>
    <w:rsid w:val="002127E5"/>
    <w:rPr>
      <w:b/>
      <w:bCs/>
    </w:rPr>
  </w:style>
  <w:style w:customStyle="1" w:styleId="ObjetducommentaireCar" w:type="character">
    <w:name w:val="Objet du commentaire Car"/>
    <w:basedOn w:val="CommentaireCar"/>
    <w:link w:val="Objetducommentaire"/>
    <w:uiPriority w:val="99"/>
    <w:semiHidden/>
    <w:rsid w:val="002127E5"/>
    <w:rPr>
      <w:b/>
      <w:bCs/>
      <w:kern w:val="1"/>
    </w:rPr>
  </w:style>
  <w:style w:customStyle="1" w:styleId="Normalps" w:type="paragraph">
    <w:name w:val="Normal.ps"/>
    <w:rsid w:val="000F5DB9"/>
    <w:pPr>
      <w:keepLines/>
      <w:overflowPunct w:val="0"/>
      <w:autoSpaceDE w:val="0"/>
      <w:autoSpaceDN w:val="0"/>
      <w:adjustRightInd w:val="0"/>
      <w:spacing w:before="240"/>
      <w:ind w:left="851"/>
      <w:jc w:val="both"/>
      <w:textAlignment w:val="baseline"/>
    </w:pPr>
    <w:rPr>
      <w:sz w:val="24"/>
    </w:rPr>
  </w:style>
  <w:style w:styleId="NormalWeb" w:type="paragraph">
    <w:name w:val="Normal (Web)"/>
    <w:basedOn w:val="Normal"/>
    <w:uiPriority w:val="99"/>
    <w:rsid w:val="008741F7"/>
    <w:pPr>
      <w:suppressAutoHyphens w:val="0"/>
      <w:overflowPunct/>
      <w:autoSpaceDE/>
      <w:autoSpaceDN/>
      <w:adjustRightInd/>
      <w:spacing w:after="100" w:afterAutospacing="1" w:before="100" w:beforeAutospacing="1"/>
      <w:textAlignment w:val="auto"/>
    </w:pPr>
    <w:rPr>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footer1.xml" Type="http://schemas.openxmlformats.org/officeDocument/2006/relationships/footer"/><Relationship Id="rId8" Target="fontTable.xml" Type="http://schemas.openxmlformats.org/officeDocument/2006/relationships/fontTable"/><Relationship Id="rId9"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994</Words>
  <Characters>5472</Characters>
  <Application>Microsoft Office Word</Application>
  <DocSecurity>0</DocSecurity>
  <Lines>45</Lines>
  <Paragraphs>12</Paragraphs>
  <ScaleCrop>false</ScaleCrop>
  <HeadingPairs>
    <vt:vector baseType="variant" size="2">
      <vt:variant>
        <vt:lpstr>Titre</vt:lpstr>
      </vt:variant>
      <vt:variant>
        <vt:i4>1</vt:i4>
      </vt:variant>
    </vt:vector>
  </HeadingPairs>
  <TitlesOfParts>
    <vt:vector baseType="lpstr" size="1">
      <vt:lpstr>PROJET ACCORD</vt:lpstr>
    </vt:vector>
  </TitlesOfParts>
  <Company>HP</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2022-12-22T08:32:00Z</dcterms:created>
  <cp:lastPrinted>2022-12-05T15:33:00Z</cp:lastPrinted>
  <dcterms:modified xsi:type="dcterms:W3CDTF">2022-12-22T08:32:00Z</dcterms:modified>
  <cp:revision>2</cp:revision>
  <dc:title>PROJET ACCORD</dc:title>
</cp:coreProperties>
</file>