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xml" PartName="/customXml/item1.xml"/>
  <Override ContentType="application/xml" PartName="/customXml/item2.xml"/>
  <Override ContentType="application/xml" PartName="/customXml/item3.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ind w:hanging="0" w:right="-1"/>
        <w:rPr>
          <w:rFonts w:ascii="Arial" w:cs="Arial" w:hAnsi="Arial"/>
          <w:b/>
          <w:b/>
          <w:bCs/>
          <w:lang w:val="fr-FR"/>
        </w:rPr>
      </w:pPr>
      <w:r>
        <w:rPr>
          <w:rFonts w:ascii="Arial" w:cs="Arial" w:hAnsi="Arial"/>
          <w:b/>
          <w:bCs/>
          <w:lang w:val="fr-FR"/>
        </w:rPr>
        <w:t>Schneider Electric IT France</w:t>
      </w:r>
    </w:p>
    <w:p>
      <w:pPr>
        <w:pStyle w:val="Normal"/>
        <w:ind w:hanging="0" w:right="-1"/>
        <w:rPr>
          <w:lang w:val="fr-FR"/>
        </w:rPr>
      </w:pPr>
      <w:r>
        <w:rPr>
          <w:lang w:val="fr-FR"/>
        </w:rPr>
      </w:r>
    </w:p>
    <w:p>
      <w:pPr>
        <w:pStyle w:val="Normal"/>
        <w:ind w:hanging="0" w:right="-1"/>
        <w:rPr>
          <w:lang w:val="fr-FR"/>
        </w:rPr>
      </w:pPr>
      <w:r>
        <w:rPr>
          <w:lang w:val="fr-FR"/>
        </w:rPr>
      </w:r>
    </w:p>
    <w:p>
      <w:pPr>
        <w:pStyle w:val="Normal"/>
        <w:ind w:hanging="0" w:right="-1"/>
        <w:rPr>
          <w:lang w:val="fr-FR"/>
        </w:rPr>
      </w:pPr>
      <w:r>
        <w:rPr>
          <w:lang w:val="fr-FR"/>
        </w:rPr>
      </w:r>
    </w:p>
    <w:p>
      <w:pPr>
        <w:pStyle w:val="Normal"/>
        <w:ind w:hanging="0" w:right="-1"/>
        <w:rPr>
          <w:lang w:val="fr-FR"/>
        </w:rPr>
      </w:pPr>
      <w:r>
        <w:rPr>
          <w:lang w:val="fr-FR"/>
        </w:rPr>
      </w:r>
    </w:p>
    <w:p>
      <w:pPr>
        <w:pStyle w:val="Normal"/>
        <w:ind w:hanging="0" w:right="-1"/>
        <w:rPr>
          <w:lang w:val="fr-FR"/>
        </w:rPr>
      </w:pPr>
      <w:r>
        <w:rPr>
          <w:lang w:val="fr-FR"/>
        </w:rPr>
      </w:r>
    </w:p>
    <w:p>
      <w:pPr>
        <w:pStyle w:val="Normal"/>
        <w:ind w:hanging="0" w:right="-1"/>
        <w:rPr>
          <w:lang w:val="fr-FR"/>
        </w:rPr>
      </w:pPr>
      <w:r>
        <w:rPr>
          <w:lang w:val="fr-FR"/>
        </w:rPr>
      </w:r>
    </w:p>
    <w:p>
      <w:pPr>
        <w:pStyle w:val="Normal"/>
        <w:rPr>
          <w:rFonts w:ascii="Arial" w:eastAsia="Times New Roman" w:hAnsi="Arial"/>
          <w:sz w:val="20"/>
          <w:szCs w:val="20"/>
          <w:lang w:eastAsia="fr-FR" w:val="fr-FR"/>
        </w:rPr>
      </w:pPr>
      <w:r>
        <w:rPr>
          <w:rFonts w:ascii="Arial" w:eastAsia="Times New Roman" w:hAnsi="Arial"/>
          <w:sz w:val="20"/>
          <w:szCs w:val="20"/>
          <w:lang w:eastAsia="fr-FR" w:val="fr-FR"/>
        </w:rPr>
      </w:r>
    </w:p>
    <w:p>
      <w:pPr>
        <w:pStyle w:val="Normal"/>
        <w:rPr>
          <w:rFonts w:ascii="Arial" w:eastAsia="Times New Roman" w:hAnsi="Arial"/>
          <w:sz w:val="20"/>
          <w:szCs w:val="20"/>
          <w:lang w:eastAsia="fr-FR" w:val="fr-FR"/>
        </w:rPr>
      </w:pPr>
      <w:r>
        <w:rPr>
          <w:rFonts w:ascii="Arial" w:eastAsia="Times New Roman" w:hAnsi="Arial"/>
          <w:sz w:val="20"/>
          <w:szCs w:val="20"/>
          <w:lang w:eastAsia="fr-FR" w:val="fr-FR"/>
        </w:rPr>
      </w:r>
    </w:p>
    <w:p>
      <w:pPr>
        <w:pStyle w:val="Normal"/>
        <w:rPr>
          <w:rFonts w:ascii="Arial" w:eastAsia="Times New Roman" w:hAnsi="Arial"/>
          <w:sz w:val="20"/>
          <w:szCs w:val="20"/>
          <w:lang w:eastAsia="fr-FR" w:val="fr-FR"/>
        </w:rPr>
      </w:pPr>
      <w:r>
        <w:rPr>
          <w:rFonts w:ascii="Arial" w:eastAsia="Times New Roman" w:hAnsi="Arial"/>
          <w:sz w:val="20"/>
          <w:szCs w:val="20"/>
          <w:lang w:eastAsia="fr-FR" w:val="fr-FR"/>
        </w:rPr>
      </w:r>
    </w:p>
    <w:p>
      <w:pPr>
        <w:pStyle w:val="Normal"/>
        <w:rPr>
          <w:rFonts w:ascii="Arial" w:eastAsia="Times New Roman" w:hAnsi="Arial"/>
          <w:sz w:val="20"/>
          <w:szCs w:val="20"/>
          <w:lang w:eastAsia="fr-FR" w:val="fr-FR"/>
        </w:rPr>
      </w:pPr>
      <w:r>
        <w:rPr>
          <w:rFonts w:ascii="Arial" w:eastAsia="Times New Roman" w:hAnsi="Arial"/>
          <w:sz w:val="20"/>
          <w:szCs w:val="20"/>
          <w:lang w:eastAsia="fr-FR" w:val="fr-FR"/>
        </w:rPr>
      </w:r>
    </w:p>
    <w:p>
      <w:pPr>
        <w:pStyle w:val="Normal"/>
        <w:rPr>
          <w:rFonts w:ascii="Arial" w:eastAsia="Times New Roman" w:hAnsi="Arial"/>
          <w:sz w:val="20"/>
          <w:szCs w:val="20"/>
          <w:lang w:eastAsia="fr-FR" w:val="fr-FR"/>
        </w:rPr>
      </w:pPr>
      <w:r>
        <w:rPr>
          <w:rFonts w:ascii="Arial" w:eastAsia="Times New Roman" w:hAnsi="Arial"/>
          <w:sz w:val="20"/>
          <w:szCs w:val="20"/>
          <w:lang w:eastAsia="fr-FR" w:val="fr-FR"/>
        </w:rPr>
      </w:r>
    </w:p>
    <w:p>
      <w:pPr>
        <w:pStyle w:val="Normal"/>
        <w:keepNext w:val="true"/>
        <w:numPr>
          <w:ilvl w:val="0"/>
          <w:numId w:val="0"/>
        </w:numPr>
        <w:pBdr>
          <w:top w:color="000000" w:space="1" w:sz="24" w:val="thinThickSmallGap"/>
          <w:left w:color="000000" w:space="4" w:sz="24" w:val="thinThickSmallGap"/>
          <w:bottom w:color="000000" w:space="1" w:sz="24" w:val="thinThickSmallGap"/>
          <w:right w:color="000000" w:space="4" w:sz="24" w:val="thinThickSmallGap"/>
        </w:pBdr>
        <w:spacing w:after="240" w:before="240"/>
        <w:ind w:hanging="0" w:left="284"/>
        <w:jc w:val="center"/>
        <w:outlineLvl w:val="2"/>
        <w:rPr>
          <w:rFonts w:ascii="Arial" w:eastAsia="Times New Roman" w:hAnsi="Arial"/>
          <w:b/>
          <w:b/>
          <w:sz w:val="40"/>
          <w:szCs w:val="20"/>
          <w:lang w:eastAsia="fr-FR" w:val="fr-FR"/>
        </w:rPr>
      </w:pPr>
      <w:r>
        <w:rPr>
          <w:rFonts w:ascii="Arial" w:eastAsia="Times New Roman" w:hAnsi="Arial"/>
          <w:b/>
          <w:sz w:val="40"/>
          <w:szCs w:val="20"/>
          <w:lang w:eastAsia="fr-FR" w:val="fr-FR"/>
        </w:rPr>
        <w:br/>
      </w:r>
      <w:r>
        <w:rPr>
          <w:rFonts w:ascii="Arial" w:eastAsia="Times New Roman" w:hAnsi="Arial"/>
          <w:b/>
          <w:color w:val="538135"/>
          <w:sz w:val="40"/>
          <w:szCs w:val="20"/>
          <w:lang w:eastAsia="fr-FR" w:val="fr-FR"/>
        </w:rPr>
        <w:t>ACCORD SUR LES SALAIRES 2023</w:t>
        <w:br/>
      </w:r>
    </w:p>
    <w:p>
      <w:pPr>
        <w:pStyle w:val="Normal"/>
        <w:rPr>
          <w:rFonts w:ascii="Times New Roman" w:eastAsia="Times New Roman" w:hAnsi="Times New Roman"/>
          <w:sz w:val="20"/>
          <w:szCs w:val="20"/>
          <w:lang w:eastAsia="fr-FR" w:val="fr-FR"/>
        </w:rPr>
      </w:pPr>
      <w:r>
        <w:rPr>
          <w:rFonts w:ascii="Times New Roman" w:eastAsia="Times New Roman" w:hAnsi="Times New Roman"/>
          <w:sz w:val="20"/>
          <w:szCs w:val="20"/>
          <w:lang w:eastAsia="fr-FR" w:val="fr-FR"/>
        </w:rPr>
      </w:r>
    </w:p>
    <w:p>
      <w:pPr>
        <w:pStyle w:val="Normal"/>
        <w:rPr>
          <w:rFonts w:ascii="Times New Roman" w:eastAsia="Times New Roman" w:hAnsi="Times New Roman"/>
          <w:sz w:val="20"/>
          <w:szCs w:val="20"/>
          <w:lang w:eastAsia="fr-FR" w:val="fr-FR"/>
        </w:rPr>
      </w:pPr>
      <w:r>
        <w:rPr>
          <w:rFonts w:ascii="Times New Roman" w:eastAsia="Times New Roman" w:hAnsi="Times New Roman"/>
          <w:sz w:val="20"/>
          <w:szCs w:val="20"/>
          <w:lang w:eastAsia="fr-FR" w:val="fr-FR"/>
        </w:rPr>
      </w:r>
    </w:p>
    <w:p>
      <w:pPr>
        <w:pStyle w:val="Normal"/>
        <w:rPr>
          <w:lang w:val="fr-FR"/>
        </w:rPr>
      </w:pPr>
      <w:r>
        <w:rPr>
          <w:lang w:val="fr-FR"/>
        </w:rPr>
      </w:r>
      <w:r>
        <w:br w:type="page"/>
      </w:r>
    </w:p>
    <w:p>
      <w:pPr>
        <w:pStyle w:val="Normal"/>
        <w:rPr>
          <w:rFonts w:ascii="Arial" w:hAnsi="Arial"/>
          <w:b/>
          <w:b/>
          <w:sz w:val="24"/>
          <w:u w:val="single"/>
          <w:lang w:val="fr-FR"/>
        </w:rPr>
      </w:pPr>
      <w:r>
        <w:rPr>
          <w:rFonts w:ascii="Arial" w:hAnsi="Arial"/>
          <w:b/>
          <w:sz w:val="24"/>
          <w:u w:val="single"/>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PREAMBULE</w:t>
      </w:r>
    </w:p>
    <w:p>
      <w:pPr>
        <w:pStyle w:val="Normal"/>
        <w:rPr>
          <w:rFonts w:ascii="Arial" w:hAnsi="Arial"/>
          <w:b/>
          <w:b/>
          <w:lang w:val="fr-FR"/>
        </w:rPr>
      </w:pPr>
      <w:r>
        <w:rPr>
          <w:rFonts w:ascii="Arial" w:hAnsi="Arial"/>
          <w:b/>
          <w:lang w:val="fr-FR"/>
        </w:rPr>
      </w:r>
    </w:p>
    <w:p>
      <w:pPr>
        <w:pStyle w:val="Normal"/>
        <w:ind w:hanging="0" w:right="140"/>
        <w:jc w:val="both"/>
        <w:rPr>
          <w:rFonts w:ascii="Arial" w:hAnsi="Arial"/>
          <w:lang w:val="fr-FR"/>
        </w:rPr>
      </w:pPr>
      <w:r>
        <w:rPr>
          <w:rFonts w:ascii="Arial" w:hAnsi="Arial"/>
          <w:lang w:val="fr-FR"/>
        </w:rPr>
        <w:t xml:space="preserve">La Direction et les Organisations Syndicales se sont réunies les 15 décembre 2022, 13 et 20 janvier 2023 dans le cadre de la Négociation Annuelle Obligatoire sur les salaires, au titre de l’année 2023.  </w:t>
      </w:r>
    </w:p>
    <w:p>
      <w:pPr>
        <w:pStyle w:val="Normal"/>
        <w:ind w:hanging="0" w:right="140"/>
        <w:jc w:val="both"/>
        <w:rPr>
          <w:rFonts w:ascii="Arial" w:hAnsi="Arial"/>
          <w:lang w:val="fr-FR"/>
        </w:rPr>
      </w:pPr>
      <w:r>
        <w:rPr>
          <w:rFonts w:ascii="Arial" w:hAnsi="Arial"/>
          <w:lang w:val="fr-FR"/>
        </w:rPr>
      </w:r>
    </w:p>
    <w:p>
      <w:pPr>
        <w:pStyle w:val="Normal"/>
        <w:ind w:hanging="0" w:right="140"/>
        <w:jc w:val="both"/>
        <w:rPr>
          <w:lang w:val="fr-FR"/>
        </w:rPr>
      </w:pPr>
      <w:r>
        <w:rPr>
          <w:rFonts w:ascii="Arial" w:cs="Arial" w:hAnsi="Arial"/>
          <w:lang w:val="fr-FR"/>
        </w:rPr>
        <w:t>Lors de la première réunion en date du 15 décembre 2022, la Direction a présenté aux Organisations Syndicales un certain nombre d’informations relatives au bilan de la mise en œuvre des mesures négociées en 2022 et au contexte économique général, notamment au titre du niveau élevé et soutenu de l’inflation de 2022.</w:t>
      </w:r>
    </w:p>
    <w:p>
      <w:pPr>
        <w:pStyle w:val="Normal"/>
        <w:ind w:hanging="0" w:right="140"/>
        <w:jc w:val="both"/>
        <w:rPr>
          <w:lang w:val="fr-FR"/>
        </w:rPr>
      </w:pPr>
      <w:r>
        <w:rPr>
          <w:lang w:val="fr-FR"/>
        </w:rPr>
      </w:r>
    </w:p>
    <w:p>
      <w:pPr>
        <w:pStyle w:val="Normal"/>
        <w:ind w:hanging="0" w:right="140"/>
        <w:jc w:val="both"/>
        <w:rPr>
          <w:rFonts w:ascii="Arial" w:cs="Arial" w:hAnsi="Arial"/>
          <w:lang w:val="fr-FR"/>
        </w:rPr>
      </w:pPr>
      <w:r>
        <w:rPr>
          <w:rFonts w:ascii="Arial" w:cs="Arial" w:hAnsi="Arial"/>
          <w:lang w:val="fr-FR"/>
        </w:rPr>
        <w:t>Pour rappel, des mesures exceptionnelles ont été prises en 2022 afin d’atténuer les effets de l’inflation et préserver le pouvoir d’achat des salariés. Ces mesures se sont concrétisées par la signature d’un accord groupe en date du 3 octobre 2022. Au titre de cet accord, l’ensemble des collaborateurs du Groupe Schneider Electric présents dans les effectifs au 1er novembre 2022 en France a bénéficié d’une augmentation de salaire de 2% portant sur le salaire de base, avec effet rétroactif au 1er septembre 2022.</w:t>
      </w:r>
    </w:p>
    <w:p>
      <w:pPr>
        <w:pStyle w:val="Normal"/>
        <w:ind w:hanging="0" w:right="140"/>
        <w:jc w:val="both"/>
        <w:rPr>
          <w:rFonts w:ascii="Arial" w:cs="Arial" w:hAnsi="Arial"/>
          <w:lang w:val="fr-FR"/>
        </w:rPr>
      </w:pPr>
      <w:r>
        <w:rPr>
          <w:rFonts w:ascii="Arial" w:cs="Arial" w:hAnsi="Arial"/>
          <w:lang w:val="fr-FR"/>
        </w:rPr>
      </w:r>
    </w:p>
    <w:p>
      <w:pPr>
        <w:pStyle w:val="Normal"/>
        <w:ind w:hanging="0" w:right="140"/>
        <w:jc w:val="both"/>
        <w:rPr>
          <w:rFonts w:ascii="Arial" w:cs="Arial" w:hAnsi="Arial"/>
          <w:lang w:val="fr-FR"/>
        </w:rPr>
      </w:pPr>
      <w:r>
        <w:rPr>
          <w:rFonts w:ascii="Arial" w:cs="Arial" w:hAnsi="Arial"/>
          <w:lang w:val="fr-FR"/>
        </w:rPr>
        <w:t>Cet accord (Accord groupe portant sur la mise en place de mesures exceptionnelles pour le pouvoir d’achat des collaborateurs du Groupe Schneider Electric en France) prévoit dans son article 2 qu’</w:t>
      </w:r>
      <w:r>
        <w:rPr>
          <w:rFonts w:ascii="Arial" w:cs="Arial" w:hAnsi="Arial"/>
          <w:i/>
          <w:iCs/>
          <w:lang w:val="fr-FR"/>
        </w:rPr>
        <w:t>«en cas de persistance d’un niveau élevé d’inflation, il pourra être tenu compte de l’effet report généré par cette mesure (1,32%) dans le cadre des NAO 2023 dans chacune des entités juridiques»</w:t>
      </w:r>
      <w:r>
        <w:rPr>
          <w:rFonts w:ascii="Arial" w:cs="Arial" w:hAnsi="Arial"/>
          <w:lang w:val="fr-FR"/>
        </w:rPr>
        <w:t>.</w:t>
      </w:r>
    </w:p>
    <w:p>
      <w:pPr>
        <w:pStyle w:val="Normal"/>
        <w:ind w:hanging="0" w:right="140"/>
        <w:jc w:val="both"/>
        <w:rPr>
          <w:rFonts w:ascii="Arial" w:cs="Arial" w:hAnsi="Arial"/>
          <w:lang w:val="fr-FR"/>
        </w:rPr>
      </w:pPr>
      <w:r>
        <w:rPr>
          <w:rFonts w:ascii="Arial" w:cs="Arial" w:hAnsi="Arial"/>
          <w:lang w:val="fr-FR"/>
        </w:rPr>
      </w:r>
    </w:p>
    <w:p>
      <w:pPr>
        <w:pStyle w:val="Normal"/>
        <w:ind w:hanging="0" w:right="140"/>
        <w:jc w:val="both"/>
        <w:rPr>
          <w:rFonts w:ascii="Arial" w:cs="Arial" w:hAnsi="Arial"/>
          <w:lang w:val="fr-FR"/>
        </w:rPr>
      </w:pPr>
      <w:r>
        <w:rPr>
          <w:rFonts w:ascii="Arial" w:cs="Arial" w:hAnsi="Arial"/>
          <w:lang w:val="fr-FR"/>
        </w:rPr>
        <w:t>C’est donc dans ce contexte exceptionnel que les parties ont débuté la négociation annuelle obligatoire relative aux salaires au sein de Schneider Electric IT France au titre de l’année 2023.</w:t>
      </w:r>
    </w:p>
    <w:p>
      <w:pPr>
        <w:pStyle w:val="Normal"/>
        <w:ind w:hanging="0" w:right="140"/>
        <w:jc w:val="both"/>
        <w:rPr>
          <w:rFonts w:ascii="Arial" w:cs="Arial" w:hAnsi="Arial"/>
          <w:lang w:val="fr-FR"/>
        </w:rPr>
      </w:pPr>
      <w:r>
        <w:rPr>
          <w:rFonts w:ascii="Arial" w:cs="Arial" w:hAnsi="Arial"/>
          <w:lang w:val="fr-FR"/>
        </w:rPr>
      </w:r>
    </w:p>
    <w:p>
      <w:pPr>
        <w:pStyle w:val="Normal"/>
        <w:ind w:hanging="0" w:right="140"/>
        <w:jc w:val="both"/>
        <w:rPr>
          <w:rFonts w:ascii="Arial" w:cs="Arial" w:hAnsi="Arial"/>
          <w:lang w:val="fr-FR"/>
        </w:rPr>
      </w:pPr>
      <w:r>
        <w:rPr>
          <w:rFonts w:ascii="Arial" w:cs="Arial" w:hAnsi="Arial"/>
          <w:lang w:val="fr-FR"/>
        </w:rPr>
        <w:t>Lors de la deuxième réunion en date du 13 janvier 2023, la Direction a formulé ses premières propositions et a procédé au recueil des revendications des Organisations Syndicales.</w:t>
      </w:r>
    </w:p>
    <w:p>
      <w:pPr>
        <w:pStyle w:val="Retraitdecorpsdetexte"/>
        <w:ind w:hanging="0" w:left="0" w:right="140"/>
        <w:jc w:val="both"/>
        <w:rPr>
          <w:rFonts w:cs="Arial" w:eastAsia="Calibri"/>
          <w:color w:val="auto"/>
          <w:sz w:val="22"/>
          <w:szCs w:val="22"/>
          <w:lang w:eastAsia="en-US"/>
        </w:rPr>
      </w:pPr>
      <w:r>
        <w:rPr>
          <w:rFonts w:cs="Arial" w:eastAsia="Calibri"/>
          <w:color w:val="auto"/>
          <w:sz w:val="22"/>
          <w:szCs w:val="22"/>
          <w:lang w:eastAsia="en-US"/>
        </w:rPr>
      </w:r>
    </w:p>
    <w:p>
      <w:pPr>
        <w:pStyle w:val="Retraitdecorpsdetexte"/>
        <w:ind w:hanging="0" w:left="0" w:right="140"/>
        <w:jc w:val="both"/>
        <w:rPr>
          <w:rFonts w:cs="Arial" w:eastAsia="Calibri"/>
          <w:color w:val="auto"/>
          <w:sz w:val="22"/>
          <w:szCs w:val="22"/>
          <w:lang w:eastAsia="en-US"/>
        </w:rPr>
      </w:pPr>
      <w:r>
        <w:rPr>
          <w:rFonts w:cs="Arial" w:eastAsia="Calibri"/>
          <w:color w:val="auto"/>
          <w:sz w:val="22"/>
          <w:szCs w:val="22"/>
          <w:lang w:eastAsia="en-US"/>
        </w:rPr>
        <w:t>Après deux réunions de négociation, la Direction et les Organisations Syndicales signataires se sont accordées sur les mesures du présent accord.</w:t>
      </w:r>
    </w:p>
    <w:p>
      <w:pPr>
        <w:pStyle w:val="Retraitdecorpsdetexte"/>
        <w:ind w:hanging="0" w:left="0"/>
        <w:rPr/>
      </w:pPr>
      <w:r>
        <w:rPr/>
      </w:r>
    </w:p>
    <w:p>
      <w:pPr>
        <w:pStyle w:val="Retraitdecorpsdetexte"/>
        <w:ind w:hanging="0" w:left="0"/>
        <w:rPr/>
      </w:pPr>
      <w: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 xml:space="preserve">Article 1 – Champ d'application </w:t>
      </w:r>
    </w:p>
    <w:p>
      <w:pPr>
        <w:pStyle w:val="Retraitdecorpsdetexte"/>
        <w:ind w:hanging="0" w:left="0"/>
        <w:rPr/>
      </w:pPr>
      <w:r>
        <w:rPr/>
      </w:r>
    </w:p>
    <w:p>
      <w:pPr>
        <w:pStyle w:val="Normal"/>
        <w:ind w:hanging="0" w:right="140"/>
        <w:jc w:val="both"/>
        <w:rPr>
          <w:rFonts w:ascii="Arial" w:cs="Arial" w:hAnsi="Arial"/>
          <w:lang w:val="fr-FR"/>
        </w:rPr>
      </w:pPr>
      <w:r>
        <w:rPr>
          <w:rFonts w:ascii="Arial" w:cs="Arial" w:hAnsi="Arial"/>
          <w:lang w:val="fr-FR"/>
        </w:rPr>
        <w:t xml:space="preserve">Les présentes dispositions visent les salariés de Schneider Electric IT France, à l'exception des salariés bénéficiaires de contrats conclus dans le cadre de l'alternance (contrat de professionnalisation et contrat d'apprentissage) dont les rémunérations évoluent selon des modalités spécifiques définies dans l'accord collectif de Groupe du 14 avril 2022. </w:t>
      </w:r>
    </w:p>
    <w:p>
      <w:pPr>
        <w:pStyle w:val="Normal"/>
        <w:ind w:hanging="0" w:right="140"/>
        <w:jc w:val="both"/>
        <w:rPr>
          <w:rFonts w:ascii="Arial" w:cs="Arial" w:hAnsi="Arial"/>
          <w:lang w:val="fr-FR"/>
        </w:rPr>
      </w:pPr>
      <w:r>
        <w:rPr>
          <w:rFonts w:ascii="Arial" w:cs="Arial" w:hAnsi="Arial"/>
          <w:lang w:val="fr-FR"/>
        </w:rPr>
      </w:r>
    </w:p>
    <w:p>
      <w:pPr>
        <w:pStyle w:val="Normal"/>
        <w:ind w:hanging="0" w:right="140"/>
        <w:jc w:val="both"/>
        <w:rPr>
          <w:rFonts w:ascii="Arial" w:cs="Arial" w:hAnsi="Arial"/>
          <w:lang w:val="fr-FR"/>
        </w:rPr>
      </w:pPr>
      <w:r>
        <w:rPr>
          <w:rFonts w:ascii="Arial" w:cs="Arial" w:hAnsi="Arial"/>
          <w:lang w:val="fr-FR"/>
        </w:rPr>
      </w:r>
    </w:p>
    <w:p>
      <w:pPr>
        <w:pStyle w:val="Normal"/>
        <w:ind w:hanging="0" w:right="140"/>
        <w:jc w:val="both"/>
        <w:rPr>
          <w:rFonts w:ascii="Arial" w:cs="Arial" w:hAnsi="Arial"/>
          <w:lang w:val="fr-FR"/>
        </w:rPr>
      </w:pPr>
      <w:r>
        <w:rPr>
          <w:rFonts w:ascii="Arial" w:cs="Arial" w:hAnsi="Arial"/>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2 – Dispositions concernant les personnels OATAM de niveau I à V inclus</w:t>
      </w:r>
    </w:p>
    <w:p>
      <w:pPr>
        <w:pStyle w:val="Normal"/>
        <w:spacing w:after="0" w:before="120"/>
        <w:ind w:hanging="0" w:right="142"/>
        <w:jc w:val="both"/>
        <w:rPr>
          <w:rFonts w:ascii="Arial" w:hAnsi="Arial"/>
          <w:lang w:val="fr-FR"/>
        </w:rPr>
      </w:pPr>
      <w:r>
        <w:rPr>
          <w:rFonts w:ascii="Arial" w:hAnsi="Arial"/>
          <w:lang w:val="fr-FR"/>
        </w:rPr>
      </w:r>
    </w:p>
    <w:p>
      <w:pPr>
        <w:pStyle w:val="Normal"/>
        <w:spacing w:after="0" w:before="120"/>
        <w:ind w:hanging="0" w:right="142"/>
        <w:jc w:val="both"/>
        <w:rPr>
          <w:rFonts w:ascii="Arial" w:cs="Arial" w:hAnsi="Arial"/>
          <w:lang w:val="fr-FR"/>
        </w:rPr>
      </w:pPr>
      <w:r>
        <w:rPr>
          <w:rFonts w:ascii="Arial" w:hAnsi="Arial"/>
          <w:lang w:val="fr-FR"/>
        </w:rPr>
        <w:t>L</w:t>
      </w:r>
      <w:r>
        <w:rPr>
          <w:rFonts w:ascii="Arial" w:cs="Arial" w:hAnsi="Arial"/>
          <w:lang w:val="fr-FR"/>
        </w:rPr>
        <w:t xml:space="preserve">e budget global consacré à la progression des rémunérations </w:t>
      </w:r>
      <w:r>
        <w:rPr>
          <w:rFonts w:ascii="Arial" w:cs="Arial" w:hAnsi="Arial"/>
          <w:color w:val="000000"/>
          <w:lang w:val="fr-FR"/>
        </w:rPr>
        <w:t xml:space="preserve">sera égal à </w:t>
      </w:r>
      <w:r>
        <w:rPr>
          <w:rFonts w:ascii="Arial" w:cs="Arial" w:hAnsi="Arial"/>
          <w:b/>
          <w:color w:val="000000"/>
          <w:lang w:val="fr-FR"/>
        </w:rPr>
        <w:t>5</w:t>
      </w:r>
      <w:r>
        <w:rPr>
          <w:rFonts w:ascii="Arial" w:cs="Arial" w:hAnsi="Arial"/>
          <w:b/>
          <w:lang w:val="fr-FR"/>
        </w:rPr>
        <w:t xml:space="preserve"> % </w:t>
      </w:r>
      <w:r>
        <w:rPr>
          <w:rFonts w:ascii="Arial" w:cs="Arial" w:hAnsi="Arial"/>
          <w:bCs/>
          <w:lang w:val="fr-FR"/>
        </w:rPr>
        <w:t>maximum</w:t>
      </w:r>
      <w:r>
        <w:rPr>
          <w:rFonts w:ascii="Arial" w:cs="Arial" w:hAnsi="Arial"/>
          <w:lang w:val="fr-FR"/>
        </w:rPr>
        <w:t xml:space="preserve"> de la masse salariale de la population concernée, décomposé de la manière suivante :</w:t>
      </w:r>
    </w:p>
    <w:p>
      <w:pPr>
        <w:pStyle w:val="ListParagraph"/>
        <w:numPr>
          <w:ilvl w:val="0"/>
          <w:numId w:val="1"/>
        </w:numPr>
        <w:spacing w:after="200" w:before="120"/>
        <w:ind w:hanging="360" w:left="720" w:right="142"/>
        <w:contextualSpacing/>
        <w:jc w:val="both"/>
        <w:rPr>
          <w:rFonts w:ascii="Arial" w:cs="Arial" w:hAnsi="Arial"/>
        </w:rPr>
      </w:pPr>
      <w:r>
        <w:rPr>
          <w:rFonts w:ascii="Arial" w:cs="Arial" w:hAnsi="Arial"/>
          <w:b/>
          <w:bCs/>
        </w:rPr>
        <w:t>4%</w:t>
      </w:r>
      <w:r>
        <w:rPr>
          <w:rFonts w:ascii="Arial" w:cs="Arial" w:hAnsi="Arial"/>
        </w:rPr>
        <w:t xml:space="preserve"> dédié aux augmentations générales. Celle-ci ne sera pas inférieure à </w:t>
      </w:r>
      <w:r>
        <w:rPr>
          <w:rFonts w:ascii="Arial" w:cs="Arial" w:hAnsi="Arial"/>
          <w:b/>
          <w:bCs/>
        </w:rPr>
        <w:t>100 euros</w:t>
      </w:r>
      <w:r>
        <w:rPr>
          <w:rFonts w:ascii="Arial" w:cs="Arial" w:hAnsi="Arial"/>
        </w:rPr>
        <w:t xml:space="preserve"> brut mensuel pour un salarié à temps plein.</w:t>
      </w:r>
    </w:p>
    <w:p>
      <w:pPr>
        <w:pStyle w:val="ListParagraph"/>
        <w:spacing w:after="200" w:before="120"/>
        <w:ind w:hanging="0" w:left="720" w:right="142"/>
        <w:contextualSpacing/>
        <w:jc w:val="both"/>
        <w:rPr>
          <w:rFonts w:ascii="Arial" w:cs="Arial" w:hAnsi="Arial"/>
        </w:rPr>
      </w:pPr>
      <w:r>
        <w:rPr>
          <w:rFonts w:ascii="Arial" w:cs="Arial" w:hAnsi="Arial"/>
        </w:rPr>
        <w:t>L’application du plancher ci-dessus viendra en déduction du budget des augmentations individuelles.</w:t>
      </w:r>
    </w:p>
    <w:p>
      <w:pPr>
        <w:pStyle w:val="ListParagraph"/>
        <w:spacing w:after="200" w:before="120"/>
        <w:ind w:hanging="0" w:left="720" w:right="142"/>
        <w:contextualSpacing/>
        <w:jc w:val="both"/>
        <w:rPr>
          <w:rFonts w:ascii="Arial" w:cs="Arial" w:hAnsi="Arial"/>
        </w:rPr>
      </w:pPr>
      <w:r>
        <w:rPr>
          <w:rFonts w:ascii="Arial" w:cs="Arial" w:hAnsi="Arial"/>
        </w:rPr>
      </w:r>
    </w:p>
    <w:p>
      <w:pPr>
        <w:pStyle w:val="ListParagraph"/>
        <w:numPr>
          <w:ilvl w:val="0"/>
          <w:numId w:val="1"/>
        </w:numPr>
        <w:spacing w:after="200" w:before="120"/>
        <w:ind w:hanging="360" w:left="720" w:right="142"/>
        <w:contextualSpacing/>
        <w:jc w:val="both"/>
        <w:rPr>
          <w:rFonts w:ascii="Arial" w:cs="Arial" w:hAnsi="Arial"/>
        </w:rPr>
      </w:pPr>
      <w:r>
        <w:rPr>
          <w:rFonts w:ascii="Arial" w:cs="Arial" w:hAnsi="Arial"/>
          <w:b/>
          <w:bCs/>
        </w:rPr>
        <w:t>1%</w:t>
      </w:r>
      <w:r>
        <w:rPr>
          <w:rFonts w:ascii="Arial" w:cs="Arial" w:hAnsi="Arial"/>
        </w:rPr>
        <w:t xml:space="preserve"> maximum dédié aux augmentations individuelles visant à récompenser la performance individuelle. Ce budget sera consacré à des augmentations du salaire annuel de base et/ou à l’augmentation des taux cibles du STIP ou SIP.</w:t>
      </w:r>
    </w:p>
    <w:p>
      <w:pPr>
        <w:pStyle w:val="Normal"/>
        <w:spacing w:after="0" w:before="120"/>
        <w:ind w:hanging="0" w:right="107"/>
        <w:jc w:val="both"/>
        <w:rPr>
          <w:rFonts w:ascii="Arial" w:cs="Arial" w:hAnsi="Arial"/>
          <w:b/>
          <w:b/>
          <w:bCs/>
          <w:lang w:val="fr-FR"/>
        </w:rPr>
      </w:pPr>
      <w:r>
        <w:rPr>
          <w:rFonts w:ascii="Arial" w:cs="Arial" w:hAnsi="Arial"/>
          <w:b/>
          <w:bCs/>
          <w:lang w:val="fr-FR"/>
        </w:rPr>
        <w:t xml:space="preserve">Ces mesures seront effectives au 1er avril 2023. </w:t>
      </w:r>
    </w:p>
    <w:p>
      <w:pPr>
        <w:pStyle w:val="Normal"/>
        <w:tabs>
          <w:tab w:pos="709" w:val="clear"/>
          <w:tab w:leader="none" w:pos="425" w:val="left"/>
        </w:tabs>
        <w:ind w:hanging="0" w:right="107"/>
        <w:jc w:val="both"/>
        <w:rPr>
          <w:rFonts w:ascii="Arial" w:cs="Arial" w:hAnsi="Arial"/>
          <w:lang w:val="fr-FR"/>
        </w:rPr>
      </w:pPr>
      <w:r>
        <w:rPr>
          <w:rFonts w:ascii="Arial" w:cs="Arial" w:hAnsi="Arial"/>
          <w:lang w:val="fr-FR"/>
        </w:rPr>
      </w:r>
    </w:p>
    <w:p>
      <w:pPr>
        <w:pStyle w:val="Normal"/>
        <w:tabs>
          <w:tab w:pos="709" w:val="clear"/>
          <w:tab w:leader="none" w:pos="425" w:val="left"/>
          <w:tab w:leader="none" w:pos="2693" w:val="left"/>
        </w:tabs>
        <w:ind w:hanging="0" w:right="107"/>
        <w:jc w:val="both"/>
        <w:rPr>
          <w:rFonts w:ascii="Arial" w:cs="Arial" w:hAnsi="Arial"/>
          <w:lang w:val="fr-FR"/>
        </w:rPr>
      </w:pPr>
      <w:r>
        <w:rPr>
          <w:rFonts w:ascii="Arial" w:cs="Arial" w:hAnsi="Arial"/>
          <w:lang w:val="fr-FR"/>
        </w:rPr>
        <w:t xml:space="preserve">Il a été également convenu qu’à compter de cette date, il sera mis fin à la pratique d’intégrer le personnel OATAM en forfait jours à la population Ingénieurs &amp; Cadres pour ce qui est de la mise en œuvre des mesures salariales négociées dans le cadre des NAO. Ainsi, le personnel OATAM en forfait jours bénéficiera des dispositions prévues pour la population OATAM. </w:t>
      </w:r>
    </w:p>
    <w:p>
      <w:pPr>
        <w:pStyle w:val="Normal"/>
        <w:tabs>
          <w:tab w:pos="709" w:val="clear"/>
          <w:tab w:leader="none" w:pos="425" w:val="left"/>
          <w:tab w:leader="none" w:pos="2693" w:val="left"/>
        </w:tabs>
        <w:ind w:hanging="0" w:right="107"/>
        <w:jc w:val="both"/>
        <w:rPr>
          <w:lang w:val="fr-FR"/>
        </w:rPr>
      </w:pPr>
      <w:r>
        <w:rPr>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 xml:space="preserve">article 3 – dispositions concernant les ingénieurs et cadres </w:t>
      </w:r>
    </w:p>
    <w:p>
      <w:pPr>
        <w:pStyle w:val="Normal"/>
        <w:spacing w:after="0" w:before="120"/>
        <w:ind w:hanging="0" w:right="142"/>
        <w:jc w:val="both"/>
        <w:rPr>
          <w:rFonts w:ascii="Arial" w:hAnsi="Arial"/>
          <w:lang w:val="fr-FR"/>
        </w:rPr>
      </w:pPr>
      <w:r>
        <w:rPr>
          <w:rFonts w:ascii="Arial" w:hAnsi="Arial"/>
          <w:lang w:val="fr-FR"/>
        </w:rPr>
      </w:r>
    </w:p>
    <w:p>
      <w:pPr>
        <w:pStyle w:val="Normal"/>
        <w:spacing w:after="0" w:before="120"/>
        <w:ind w:hanging="0" w:right="142"/>
        <w:jc w:val="both"/>
        <w:rPr>
          <w:rFonts w:ascii="Arial" w:cs="Arial" w:hAnsi="Arial"/>
          <w:lang w:val="fr-FR"/>
        </w:rPr>
      </w:pPr>
      <w:r>
        <w:rPr>
          <w:rFonts w:ascii="Arial" w:hAnsi="Arial"/>
          <w:lang w:val="fr-FR"/>
        </w:rPr>
        <w:t>L</w:t>
      </w:r>
      <w:r>
        <w:rPr>
          <w:rFonts w:ascii="Arial" w:cs="Arial" w:hAnsi="Arial"/>
          <w:lang w:val="fr-FR"/>
        </w:rPr>
        <w:t xml:space="preserve">e budget global consacré à la progression des rémunérations </w:t>
      </w:r>
      <w:r>
        <w:rPr>
          <w:rFonts w:ascii="Arial" w:cs="Arial" w:hAnsi="Arial"/>
          <w:color w:val="000000"/>
          <w:lang w:val="fr-FR"/>
        </w:rPr>
        <w:t xml:space="preserve">sera égal à </w:t>
      </w:r>
      <w:r>
        <w:rPr>
          <w:rFonts w:ascii="Arial" w:cs="Arial" w:hAnsi="Arial"/>
          <w:b/>
          <w:color w:val="000000"/>
          <w:lang w:val="fr-FR"/>
        </w:rPr>
        <w:t>5</w:t>
      </w:r>
      <w:r>
        <w:rPr>
          <w:rFonts w:ascii="Arial" w:cs="Arial" w:hAnsi="Arial"/>
          <w:b/>
          <w:lang w:val="fr-FR"/>
        </w:rPr>
        <w:t>%</w:t>
      </w:r>
      <w:r>
        <w:rPr>
          <w:rFonts w:ascii="Arial" w:cs="Arial" w:hAnsi="Arial"/>
          <w:lang w:val="fr-FR"/>
        </w:rPr>
        <w:t xml:space="preserve"> maximum de la masse salariale de la population concernée, décomposé de la manière suivante :</w:t>
      </w:r>
    </w:p>
    <w:p>
      <w:pPr>
        <w:pStyle w:val="ListParagraph"/>
        <w:numPr>
          <w:ilvl w:val="0"/>
          <w:numId w:val="1"/>
        </w:numPr>
        <w:spacing w:after="200" w:before="120"/>
        <w:ind w:hanging="360" w:left="720" w:right="142"/>
        <w:contextualSpacing/>
        <w:jc w:val="both"/>
        <w:rPr>
          <w:rFonts w:ascii="Arial" w:cs="Arial" w:hAnsi="Arial"/>
        </w:rPr>
      </w:pPr>
      <w:r>
        <w:rPr>
          <w:rFonts w:ascii="Arial" w:cs="Arial" w:hAnsi="Arial"/>
          <w:b/>
          <w:bCs/>
        </w:rPr>
        <w:t xml:space="preserve">2,7% </w:t>
      </w:r>
      <w:r>
        <w:rPr>
          <w:rFonts w:ascii="Arial" w:cs="Arial" w:hAnsi="Arial"/>
        </w:rPr>
        <w:t xml:space="preserve">maximum dédié aux augmentations individuelles visant à récompenser la performance individuelle. Ce budget sera consacré à des augmentations du salaire annuel de base et/ou à l’augmentation des taux cibles du STIP ou SIP. </w:t>
      </w:r>
    </w:p>
    <w:p>
      <w:pPr>
        <w:pStyle w:val="ListParagraph"/>
        <w:spacing w:after="200" w:before="120"/>
        <w:ind w:hanging="0" w:left="720" w:right="142"/>
        <w:contextualSpacing/>
        <w:jc w:val="both"/>
        <w:rPr>
          <w:rFonts w:ascii="Arial" w:cs="Arial" w:hAnsi="Arial"/>
        </w:rPr>
      </w:pPr>
      <w:r>
        <w:rPr>
          <w:rFonts w:ascii="Arial" w:cs="Arial" w:hAnsi="Arial"/>
        </w:rPr>
      </w:r>
    </w:p>
    <w:p>
      <w:pPr>
        <w:pStyle w:val="ListParagraph"/>
        <w:numPr>
          <w:ilvl w:val="0"/>
          <w:numId w:val="1"/>
        </w:numPr>
        <w:spacing w:after="200" w:before="120"/>
        <w:ind w:hanging="360" w:left="720" w:right="142"/>
        <w:contextualSpacing/>
        <w:jc w:val="both"/>
        <w:rPr>
          <w:rFonts w:ascii="Arial" w:cs="Arial" w:hAnsi="Arial"/>
        </w:rPr>
      </w:pPr>
      <w:r>
        <w:rPr>
          <w:rFonts w:ascii="Arial" w:cs="Arial" w:hAnsi="Arial"/>
          <w:b/>
          <w:bCs/>
        </w:rPr>
        <w:t xml:space="preserve">2,3% </w:t>
      </w:r>
      <w:r>
        <w:rPr>
          <w:rFonts w:ascii="Arial" w:cs="Arial" w:hAnsi="Arial"/>
        </w:rPr>
        <w:t xml:space="preserve">dédié aux augmentations collectives au titre du niveau exceptionnel d’inflation. </w:t>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t>Il est précisé que les Cadres IIIC sont exclus du périmètre d’application des augmentations collectives au titre du niveau exceptionnel d’inflation. Ils seront en revanche éligibles au budget global maximum de 5% du présent article 3 sous forme d’augmentations individuelles.</w:t>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b/>
          <w:b/>
          <w:bCs/>
        </w:rPr>
      </w:pPr>
      <w:r>
        <w:rPr>
          <w:rFonts w:ascii="Arial" w:cs="Times New Roman" w:eastAsia="Calibri" w:hAnsi="Arial"/>
          <w:b/>
          <w:bCs/>
        </w:rPr>
        <w:t xml:space="preserve">Ces mesures seront effectives au 1er avril 2023. </w:t>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 xml:space="preserve">Article 4 – Budget dédie a la recherche de l’égalité professionnelle entre les femmes et les hommes </w:t>
      </w:r>
    </w:p>
    <w:p>
      <w:pPr>
        <w:pStyle w:val="Retraitdecorpsdetexte"/>
        <w:ind w:hanging="0" w:left="0"/>
        <w:rPr>
          <w:rFonts w:cs="Arial"/>
          <w:b/>
          <w:b/>
          <w:color w:val="FF0000"/>
          <w:u w:val="single"/>
        </w:rPr>
      </w:pPr>
      <w:r>
        <w:rPr>
          <w:rFonts w:cs="Arial"/>
          <w:b/>
          <w:color w:val="FF0000"/>
          <w:u w:val="single"/>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t>Les parties conviennent, compte tenu de la situation d’inflation très particulière en 2022, que le budget propre dédié à la recherche de l’égalité professionnelle entre les femmes et les hommes est exceptionnellement intégré dans les montants d’augmentation individuelles prévues aux articles 2 et 3 du présent accord.</w:t>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r>
    </w:p>
    <w:p>
      <w:pPr>
        <w:pStyle w:val="ListParagraph"/>
        <w:tabs>
          <w:tab w:pos="709" w:val="clear"/>
          <w:tab w:leader="none" w:pos="425" w:val="left"/>
          <w:tab w:leader="none" w:pos="567" w:val="left"/>
        </w:tabs>
        <w:spacing w:after="120" w:before="0"/>
        <w:ind w:hanging="0" w:left="0" w:right="-1"/>
        <w:contextualSpacing/>
        <w:jc w:val="both"/>
        <w:rPr>
          <w:rFonts w:ascii="Arial" w:cs="Times New Roman" w:eastAsia="Calibri" w:hAnsi="Arial"/>
        </w:rPr>
      </w:pPr>
      <w:r>
        <w:rPr>
          <w:rFonts w:ascii="Arial" w:cs="Times New Roman" w:eastAsia="Calibri" w:hAnsi="Arial"/>
        </w:rPr>
        <w:t>Pour autant, les parties tiennent à rappeler leur attachement au respect de l’égalité entre les femmes et les hommes et leur volonté à continuer de prendre des mesures permettant de résorber les éventuels écarts de rémunération. C’est pourquoi une politique d’accompagnement salarial cohérente doit être menée dans le cadre des évolutions de carrière et de rémunération tout en neutralisant l’effet du genre.</w:t>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5 – Revalorisation des tickets restaurant</w:t>
      </w:r>
    </w:p>
    <w:p>
      <w:pPr>
        <w:pStyle w:val="Normal"/>
        <w:widowControl w:val="false"/>
        <w:spacing w:line="240" w:lineRule="atLeast"/>
        <w:ind w:hanging="0" w:left="851"/>
        <w:rPr>
          <w:rFonts w:ascii="Arial" w:cs="Arial" w:eastAsia="Times New Roman" w:hAnsi="Arial"/>
          <w:b/>
          <w:b/>
          <w:smallCaps/>
          <w:color w:val="008000"/>
          <w:sz w:val="20"/>
          <w:szCs w:val="20"/>
          <w:u w:val="single"/>
          <w:lang w:eastAsia="fr-FR" w:val="fr-FR"/>
        </w:rPr>
      </w:pPr>
      <w:r>
        <w:rPr>
          <w:rFonts w:ascii="Arial" w:cs="Arial" w:eastAsia="Times New Roman" w:hAnsi="Arial"/>
          <w:b/>
          <w:smallCaps/>
          <w:color w:val="008000"/>
          <w:sz w:val="20"/>
          <w:szCs w:val="20"/>
          <w:u w:val="single"/>
          <w:lang w:eastAsia="fr-FR" w:val="fr-FR"/>
        </w:rPr>
      </w:r>
    </w:p>
    <w:p>
      <w:pPr>
        <w:pStyle w:val="Normal"/>
        <w:widowControl w:val="false"/>
        <w:spacing w:line="240" w:lineRule="atLeast"/>
        <w:rPr>
          <w:rFonts w:ascii="Arial" w:hAnsi="Arial"/>
          <w:lang w:val="fr-FR"/>
        </w:rPr>
      </w:pPr>
      <w:r>
        <w:rPr>
          <w:rFonts w:ascii="Arial" w:hAnsi="Arial"/>
          <w:lang w:val="fr-FR"/>
        </w:rPr>
      </w:r>
    </w:p>
    <w:p>
      <w:pPr>
        <w:pStyle w:val="Normal"/>
        <w:widowControl w:val="false"/>
        <w:spacing w:line="240" w:lineRule="atLeast"/>
        <w:rPr>
          <w:rFonts w:ascii="Arial" w:hAnsi="Arial"/>
          <w:lang w:val="fr-FR"/>
        </w:rPr>
      </w:pPr>
      <w:r>
        <w:rPr>
          <w:rFonts w:ascii="Arial" w:hAnsi="Arial"/>
          <w:lang w:val="fr-FR"/>
        </w:rPr>
        <w:t xml:space="preserve">La valeur faciale des tickets restaurant est revalorisée de </w:t>
      </w:r>
      <w:r>
        <w:rPr>
          <w:rFonts w:ascii="Arial" w:hAnsi="Arial"/>
          <w:b/>
          <w:bCs/>
          <w:lang w:val="fr-FR"/>
        </w:rPr>
        <w:t>5%,</w:t>
      </w:r>
      <w:r>
        <w:rPr>
          <w:rFonts w:ascii="Arial" w:hAnsi="Arial"/>
          <w:lang w:val="fr-FR"/>
        </w:rPr>
        <w:t xml:space="preserve"> passant de 9,48€ à 9,95€.</w:t>
      </w:r>
    </w:p>
    <w:p>
      <w:pPr>
        <w:pStyle w:val="Normal"/>
        <w:widowControl w:val="false"/>
        <w:spacing w:line="240" w:lineRule="atLeast"/>
        <w:ind w:hanging="0" w:left="851"/>
        <w:rPr>
          <w:rFonts w:ascii="Arial" w:hAnsi="Arial"/>
          <w:lang w:val="fr-FR"/>
        </w:rPr>
      </w:pPr>
      <w:r>
        <w:rPr>
          <w:rFonts w:ascii="Arial" w:hAnsi="Arial"/>
          <w:lang w:val="fr-FR"/>
        </w:rPr>
      </w:r>
    </w:p>
    <w:p>
      <w:pPr>
        <w:pStyle w:val="Normal"/>
        <w:widowControl w:val="false"/>
        <w:spacing w:line="240" w:lineRule="atLeast"/>
        <w:rPr>
          <w:rFonts w:ascii="Arial" w:hAnsi="Arial"/>
          <w:lang w:val="fr-FR"/>
        </w:rPr>
      </w:pPr>
      <w:r>
        <w:rPr>
          <w:rFonts w:ascii="Arial" w:hAnsi="Arial"/>
          <w:lang w:val="fr-FR"/>
        </w:rPr>
        <w:t>Les taux de participation Entreprise et salarié demeurent quant à eux inchangés :</w:t>
      </w:r>
    </w:p>
    <w:p>
      <w:pPr>
        <w:pStyle w:val="Normal"/>
        <w:numPr>
          <w:ilvl w:val="0"/>
          <w:numId w:val="2"/>
        </w:numPr>
        <w:ind w:hanging="360" w:left="720" w:right="282"/>
        <w:jc w:val="both"/>
        <w:rPr>
          <w:rFonts w:ascii="Arial" w:hAnsi="Arial"/>
          <w:lang w:val="fr-FR"/>
        </w:rPr>
      </w:pPr>
      <w:r>
        <w:rPr>
          <w:rFonts w:ascii="Arial" w:hAnsi="Arial"/>
          <w:lang w:val="fr-FR"/>
        </w:rPr>
        <w:t>Taux de participation Entreprise : 60%</w:t>
      </w:r>
    </w:p>
    <w:p>
      <w:pPr>
        <w:pStyle w:val="Normal"/>
        <w:numPr>
          <w:ilvl w:val="0"/>
          <w:numId w:val="2"/>
        </w:numPr>
        <w:ind w:hanging="360" w:left="720" w:right="282"/>
        <w:jc w:val="both"/>
        <w:rPr>
          <w:rFonts w:ascii="Arial" w:hAnsi="Arial"/>
          <w:lang w:val="fr-FR"/>
        </w:rPr>
      </w:pPr>
      <w:r>
        <w:rPr>
          <w:rFonts w:ascii="Arial" w:hAnsi="Arial"/>
          <w:lang w:val="fr-FR"/>
        </w:rPr>
        <w:t>Taux de participation du salarié : 40%</w:t>
      </w:r>
    </w:p>
    <w:p>
      <w:pPr>
        <w:pStyle w:val="Normal"/>
        <w:widowControl w:val="false"/>
        <w:spacing w:line="240" w:lineRule="atLeast"/>
        <w:ind w:hanging="0" w:left="851"/>
        <w:rPr>
          <w:rFonts w:ascii="Arial" w:hAnsi="Arial"/>
          <w:b/>
          <w:b/>
          <w:bCs/>
          <w:lang w:val="fr-FR"/>
        </w:rPr>
      </w:pPr>
      <w:r>
        <w:rPr>
          <w:rFonts w:ascii="Arial" w:hAnsi="Arial"/>
          <w:b/>
          <w:bCs/>
          <w:lang w:val="fr-FR"/>
        </w:rPr>
      </w:r>
    </w:p>
    <w:p>
      <w:pPr>
        <w:pStyle w:val="Normal"/>
        <w:widowControl w:val="false"/>
        <w:spacing w:line="240" w:lineRule="atLeast"/>
        <w:rPr>
          <w:rFonts w:ascii="Arial" w:hAnsi="Arial"/>
          <w:b/>
          <w:b/>
          <w:bCs/>
          <w:lang w:val="fr-FR"/>
        </w:rPr>
      </w:pPr>
      <w:r>
        <w:rPr>
          <w:rFonts w:ascii="Arial" w:hAnsi="Arial"/>
          <w:b/>
          <w:bCs/>
          <w:lang w:val="fr-FR"/>
        </w:rPr>
        <w:t>La revalorisation sera effective au 1er avril 2023.</w:t>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6 – Revalorisation du forfait dejeuner des techniciens d’interventions</w:t>
      </w:r>
    </w:p>
    <w:p>
      <w:pPr>
        <w:pStyle w:val="Normal"/>
        <w:widowControl w:val="false"/>
        <w:spacing w:line="240" w:lineRule="atLeast"/>
        <w:ind w:hanging="0" w:left="851"/>
        <w:rPr>
          <w:rFonts w:ascii="Arial" w:cs="Arial" w:eastAsia="Times New Roman" w:hAnsi="Arial"/>
          <w:b/>
          <w:b/>
          <w:smallCaps/>
          <w:color w:val="008000"/>
          <w:sz w:val="20"/>
          <w:szCs w:val="20"/>
          <w:u w:val="single"/>
          <w:lang w:eastAsia="fr-FR" w:val="fr-FR"/>
        </w:rPr>
      </w:pPr>
      <w:r>
        <w:rPr>
          <w:rFonts w:ascii="Arial" w:cs="Arial" w:eastAsia="Times New Roman" w:hAnsi="Arial"/>
          <w:b/>
          <w:smallCaps/>
          <w:color w:val="008000"/>
          <w:sz w:val="20"/>
          <w:szCs w:val="20"/>
          <w:u w:val="single"/>
          <w:lang w:eastAsia="fr-FR" w:val="fr-FR"/>
        </w:rPr>
      </w:r>
    </w:p>
    <w:p>
      <w:pPr>
        <w:pStyle w:val="Normal"/>
        <w:widowControl w:val="false"/>
        <w:spacing w:line="240" w:lineRule="atLeast"/>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 xml:space="preserve">La valeur du forfait déjeuner des techniciens d’interventions est revalorisée de </w:t>
      </w:r>
      <w:r>
        <w:rPr>
          <w:rFonts w:ascii="Arial" w:hAnsi="Arial"/>
          <w:b/>
          <w:bCs/>
          <w:lang w:val="fr-FR"/>
        </w:rPr>
        <w:t>5%,</w:t>
      </w:r>
      <w:r>
        <w:rPr>
          <w:rFonts w:ascii="Arial" w:hAnsi="Arial"/>
          <w:lang w:val="fr-FR"/>
        </w:rPr>
        <w:t xml:space="preserve"> passant de 17,20€ à 18,06€.</w:t>
      </w:r>
    </w:p>
    <w:p>
      <w:pPr>
        <w:pStyle w:val="Normal"/>
        <w:widowControl w:val="false"/>
        <w:spacing w:line="240" w:lineRule="atLeast"/>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La revalorisation sera effective au 1er avril 2023 et se substitue à l’augmentation automatique basée sur l’indice INSEE pour 2022.</w:t>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7 – Revalorisation de la prime de 6ème jour travaillé</w:t>
      </w:r>
    </w:p>
    <w:p>
      <w:pPr>
        <w:pStyle w:val="Normal"/>
        <w:widowControl w:val="false"/>
        <w:spacing w:line="240" w:lineRule="atLeast"/>
        <w:ind w:hanging="0" w:left="851"/>
        <w:rPr>
          <w:rFonts w:ascii="Arial" w:cs="Arial" w:eastAsia="Times New Roman" w:hAnsi="Arial"/>
          <w:b/>
          <w:b/>
          <w:smallCaps/>
          <w:color w:val="008000"/>
          <w:sz w:val="20"/>
          <w:szCs w:val="20"/>
          <w:u w:val="single"/>
          <w:lang w:eastAsia="fr-FR" w:val="fr-FR"/>
        </w:rPr>
      </w:pPr>
      <w:r>
        <w:rPr>
          <w:rFonts w:ascii="Arial" w:cs="Arial" w:eastAsia="Times New Roman" w:hAnsi="Arial"/>
          <w:b/>
          <w:smallCaps/>
          <w:color w:val="008000"/>
          <w:sz w:val="20"/>
          <w:szCs w:val="20"/>
          <w:u w:val="single"/>
          <w:lang w:eastAsia="fr-FR" w:val="fr-FR"/>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La prime de 6</w:t>
      </w:r>
      <w:r>
        <w:rPr>
          <w:rFonts w:ascii="Arial" w:hAnsi="Arial"/>
          <w:vertAlign w:val="superscript"/>
          <w:lang w:val="fr-FR"/>
        </w:rPr>
        <w:t>ème</w:t>
      </w:r>
      <w:r>
        <w:rPr>
          <w:rFonts w:ascii="Arial" w:hAnsi="Arial"/>
          <w:lang w:val="fr-FR"/>
        </w:rPr>
        <w:t xml:space="preserve"> jour travaillé est revalorisée de </w:t>
      </w:r>
      <w:r>
        <w:rPr>
          <w:rFonts w:ascii="Arial" w:hAnsi="Arial"/>
          <w:b/>
          <w:bCs/>
          <w:lang w:val="fr-FR"/>
        </w:rPr>
        <w:t>5%,</w:t>
      </w:r>
      <w:r>
        <w:rPr>
          <w:rFonts w:ascii="Arial" w:hAnsi="Arial"/>
          <w:lang w:val="fr-FR"/>
        </w:rPr>
        <w:t xml:space="preserve"> passant de 90€ à 94,50€ brut. </w:t>
      </w:r>
    </w:p>
    <w:p>
      <w:pPr>
        <w:pStyle w:val="Normal"/>
        <w:widowControl w:val="false"/>
        <w:spacing w:line="240" w:lineRule="atLeast"/>
        <w:ind w:hanging="0" w:left="851"/>
        <w:jc w:val="both"/>
        <w:rPr>
          <w:rFonts w:ascii="Arial" w:hAnsi="Arial"/>
          <w:lang w:val="fr-FR"/>
        </w:rPr>
      </w:pPr>
      <w:r>
        <w:rPr>
          <w:rFonts w:ascii="Arial" w:hAnsi="Arial"/>
          <w:lang w:val="fr-FR"/>
        </w:rPr>
      </w:r>
    </w:p>
    <w:p>
      <w:pPr>
        <w:pStyle w:val="Normal"/>
        <w:widowControl w:val="false"/>
        <w:spacing w:line="240" w:lineRule="atLeast"/>
        <w:rPr>
          <w:rFonts w:ascii="Arial" w:hAnsi="Arial"/>
          <w:lang w:val="fr-FR"/>
        </w:rPr>
      </w:pPr>
      <w:r>
        <w:rPr>
          <w:rFonts w:ascii="Arial" w:hAnsi="Arial"/>
          <w:lang w:val="fr-FR"/>
        </w:rPr>
        <w:t>La revalorisation sera effective au 1er avril 2023.</w:t>
      </w:r>
    </w:p>
    <w:p>
      <w:pPr>
        <w:pStyle w:val="Normal"/>
        <w:widowControl w:val="false"/>
        <w:spacing w:line="240" w:lineRule="atLeast"/>
        <w:rPr>
          <w:rFonts w:ascii="Arial" w:hAnsi="Arial"/>
          <w:lang w:val="fr-FR"/>
        </w:rPr>
      </w:pPr>
      <w:r>
        <w:rPr>
          <w:rFonts w:ascii="Arial" w:hAnsi="Arial"/>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 xml:space="preserve">Article 8 – salaires minima de SEIT </w:t>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 xml:space="preserve">Les salaires minima de SEIT seront revalorisés de </w:t>
      </w:r>
      <w:r>
        <w:rPr>
          <w:rFonts w:ascii="Arial" w:hAnsi="Arial"/>
          <w:b/>
          <w:bCs/>
          <w:lang w:val="fr-FR"/>
        </w:rPr>
        <w:t>1,5%</w:t>
      </w:r>
      <w:r>
        <w:rPr>
          <w:rFonts w:ascii="Arial" w:hAnsi="Arial"/>
          <w:lang w:val="fr-FR"/>
        </w:rPr>
        <w:t xml:space="preserve"> au 1er avril 2023. </w:t>
      </w:r>
    </w:p>
    <w:p>
      <w:pPr>
        <w:pStyle w:val="Normal"/>
        <w:widowControl w:val="false"/>
        <w:spacing w:line="240" w:lineRule="atLeast"/>
        <w:ind w:hanging="0" w:left="851"/>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Il est rappelé que la revalorisation des salaires minima de SEIT entraîne de facto une augmentation corrélative, à la même date, des primes d’ancienneté.</w:t>
      </w:r>
      <w:bookmarkStart w:id="0" w:name="_Hlk535606508"/>
      <w:bookmarkEnd w:id="0"/>
    </w:p>
    <w:p>
      <w:pPr>
        <w:pStyle w:val="Normal"/>
        <w:tabs>
          <w:tab w:pos="709" w:val="clear"/>
          <w:tab w:leader="none" w:pos="426" w:val="left"/>
        </w:tabs>
        <w:jc w:val="both"/>
        <w:rPr>
          <w:rFonts w:ascii="Arial" w:cs="Arial" w:hAnsi="Arial"/>
          <w:lang w:val="fr-FR"/>
        </w:rPr>
      </w:pPr>
      <w:r>
        <w:rPr>
          <w:rFonts w:ascii="Arial" w:cs="Arial" w:hAnsi="Arial"/>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9 – Clause de revoyure</w:t>
      </w:r>
    </w:p>
    <w:p>
      <w:pPr>
        <w:pStyle w:val="Retraitdecorpsdetexte"/>
        <w:rPr>
          <w:rFonts w:cs="Arial"/>
          <w:b/>
          <w:b/>
          <w:smallCaps/>
          <w:color w:val="008000"/>
          <w:sz w:val="24"/>
          <w:szCs w:val="24"/>
          <w:u w:val="single"/>
        </w:rPr>
      </w:pPr>
      <w:r>
        <w:rPr>
          <w:rFonts w:cs="Arial"/>
          <w:b/>
          <w:smallCaps/>
          <w:color w:val="008000"/>
          <w:sz w:val="24"/>
          <w:szCs w:val="24"/>
          <w:u w:val="single"/>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t>Les parties signataires s’engagent à se revoir au cours du mois de septembre 2023 pour faire un point sur la situation.</w:t>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r>
    </w:p>
    <w:p>
      <w:pPr>
        <w:pStyle w:val="Normal"/>
        <w:widowControl w:val="false"/>
        <w:spacing w:line="240" w:lineRule="atLeast"/>
        <w:jc w:val="both"/>
        <w:rPr>
          <w:rFonts w:ascii="Arial" w:hAnsi="Arial"/>
          <w:lang w:val="fr-FR"/>
        </w:rPr>
      </w:pPr>
      <w:r>
        <w:rPr>
          <w:rFonts w:ascii="Arial" w:hAnsi="Arial"/>
          <w:lang w:val="fr-FR"/>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r>
    </w:p>
    <w:p>
      <w:pPr>
        <w:pStyle w:val="Retraitdecorpsdetexte"/>
        <w:ind w:hanging="0" w:left="0"/>
        <w:rPr>
          <w:rFonts w:cs="Arial"/>
          <w:b/>
          <w:b/>
          <w:smallCaps/>
          <w:color w:val="008000"/>
          <w:sz w:val="24"/>
          <w:szCs w:val="24"/>
          <w:u w:val="single"/>
        </w:rPr>
      </w:pPr>
      <w:r>
        <w:rPr>
          <w:rFonts w:cs="Arial"/>
          <w:b/>
          <w:smallCaps/>
          <w:color w:val="008000"/>
          <w:sz w:val="24"/>
          <w:szCs w:val="24"/>
          <w:u w:val="single"/>
        </w:rPr>
        <w:t>Article 10 – Dispositions générales et durée</w:t>
      </w:r>
    </w:p>
    <w:p>
      <w:pPr>
        <w:pStyle w:val="Normal"/>
        <w:ind w:hanging="0" w:right="566"/>
        <w:jc w:val="both"/>
        <w:rPr>
          <w:rFonts w:ascii="Arial" w:hAnsi="Arial"/>
          <w:lang w:val="fr-FR"/>
        </w:rPr>
      </w:pPr>
      <w:r>
        <w:rPr>
          <w:rFonts w:ascii="Arial" w:hAnsi="Arial"/>
          <w:lang w:val="fr-FR"/>
        </w:rPr>
      </w:r>
    </w:p>
    <w:p>
      <w:pPr>
        <w:pStyle w:val="Normal"/>
        <w:ind w:hanging="0" w:right="-1"/>
        <w:jc w:val="both"/>
        <w:rPr>
          <w:rFonts w:ascii="Arial" w:hAnsi="Arial"/>
          <w:lang w:val="fr-FR"/>
        </w:rPr>
      </w:pPr>
      <w:r>
        <w:rPr>
          <w:rFonts w:ascii="Arial" w:hAnsi="Arial"/>
          <w:lang w:val="fr-FR"/>
        </w:rPr>
      </w:r>
    </w:p>
    <w:p>
      <w:pPr>
        <w:pStyle w:val="Normal"/>
        <w:ind w:hanging="0" w:right="-1"/>
        <w:jc w:val="both"/>
        <w:rPr>
          <w:rFonts w:ascii="Arial" w:hAnsi="Arial"/>
          <w:lang w:val="fr-FR"/>
        </w:rPr>
      </w:pPr>
      <w:r>
        <w:rPr>
          <w:rFonts w:ascii="Arial" w:hAnsi="Arial"/>
          <w:lang w:val="fr-FR"/>
        </w:rPr>
        <w:t>Le présent accord a été signé dans le cadre de la Négociation Annuelle Obligatoire pour l’année 2023, à l’exception du dernier alinéa de l’article 2 qui est conclu pour une durée indéterminée.</w:t>
      </w:r>
    </w:p>
    <w:p>
      <w:pPr>
        <w:pStyle w:val="Normal"/>
        <w:ind w:hanging="0" w:right="-1"/>
        <w:jc w:val="both"/>
        <w:rPr>
          <w:rFonts w:ascii="Arial" w:hAnsi="Arial"/>
          <w:lang w:val="fr-FR"/>
        </w:rPr>
      </w:pPr>
      <w:r>
        <w:rPr>
          <w:rFonts w:ascii="Arial" w:hAnsi="Arial"/>
          <w:lang w:val="fr-FR"/>
        </w:rPr>
      </w:r>
    </w:p>
    <w:p>
      <w:pPr>
        <w:pStyle w:val="Normal"/>
        <w:ind w:hanging="0" w:right="-1"/>
        <w:jc w:val="both"/>
        <w:rPr>
          <w:rFonts w:ascii="Arial" w:hAnsi="Arial"/>
          <w:lang w:val="fr-FR"/>
        </w:rPr>
      </w:pPr>
      <w:r>
        <w:rPr>
          <w:rFonts w:ascii="Arial" w:hAnsi="Arial"/>
          <w:lang w:val="fr-FR"/>
        </w:rPr>
        <w:t>Ces dispositions sont à valoir sur toutes autres dispositions de même nature ou objet qui pourraient résulter des dispositions conventionnelles nationales, régionales ou locales au sein de la branche professionnelle.</w:t>
      </w:r>
    </w:p>
    <w:p>
      <w:pPr>
        <w:pStyle w:val="Normal"/>
        <w:ind w:hanging="0" w:right="-1"/>
        <w:jc w:val="both"/>
        <w:rPr>
          <w:rFonts w:ascii="Arial" w:hAnsi="Arial"/>
          <w:lang w:val="fr-FR"/>
        </w:rPr>
      </w:pPr>
      <w:r>
        <w:rPr>
          <w:rFonts w:ascii="Arial" w:hAnsi="Arial"/>
          <w:lang w:val="fr-FR"/>
        </w:rPr>
      </w:r>
    </w:p>
    <w:p>
      <w:pPr>
        <w:pStyle w:val="Retraitdecorpsdetexte"/>
        <w:ind w:hanging="0" w:left="0"/>
        <w:rPr>
          <w:rFonts w:eastAsia="Calibri"/>
          <w:color w:val="auto"/>
          <w:sz w:val="22"/>
          <w:szCs w:val="22"/>
          <w:lang w:eastAsia="en-US"/>
        </w:rPr>
      </w:pPr>
      <w:r>
        <w:rPr>
          <w:rFonts w:eastAsia="Calibri"/>
          <w:color w:val="auto"/>
          <w:sz w:val="22"/>
          <w:szCs w:val="22"/>
          <w:lang w:eastAsia="en-US"/>
        </w:rPr>
        <w:t xml:space="preserve">Le présent accord est établi en 6 exemplaires pour notification à chaque syndicat représentatif. </w:t>
      </w:r>
    </w:p>
    <w:p>
      <w:pPr>
        <w:pStyle w:val="Retraitdecorpsdetexte"/>
        <w:ind w:hanging="0" w:left="0"/>
        <w:rPr>
          <w:rFonts w:eastAsia="Calibri"/>
          <w:color w:val="auto"/>
          <w:sz w:val="22"/>
          <w:szCs w:val="22"/>
          <w:lang w:eastAsia="en-US"/>
        </w:rPr>
      </w:pPr>
      <w:r>
        <w:rPr>
          <w:rFonts w:eastAsia="Calibri"/>
          <w:color w:val="auto"/>
          <w:sz w:val="22"/>
          <w:szCs w:val="22"/>
          <w:lang w:eastAsia="en-US"/>
        </w:rPr>
      </w:r>
    </w:p>
    <w:p>
      <w:pPr>
        <w:pStyle w:val="Retraitdecorpsdetexte"/>
        <w:ind w:hanging="0" w:left="0"/>
        <w:rPr>
          <w:rFonts w:eastAsia="Calibri"/>
          <w:color w:val="auto"/>
          <w:sz w:val="22"/>
          <w:szCs w:val="22"/>
          <w:lang w:eastAsia="en-US"/>
        </w:rPr>
      </w:pPr>
      <w:r>
        <w:rPr>
          <w:rFonts w:eastAsia="Calibri"/>
          <w:color w:val="auto"/>
          <w:sz w:val="22"/>
          <w:szCs w:val="22"/>
          <w:lang w:eastAsia="en-US"/>
        </w:rPr>
        <w:t>Conformément aux articles L.2231-6 et D.2231-2 du Code du travail il sera déposé :</w:t>
      </w:r>
    </w:p>
    <w:p>
      <w:pPr>
        <w:pStyle w:val="Retraitdecorpsdetexte"/>
        <w:ind w:hanging="0" w:left="0"/>
        <w:rPr>
          <w:rFonts w:eastAsia="Calibri"/>
          <w:color w:val="auto"/>
          <w:sz w:val="22"/>
          <w:szCs w:val="22"/>
          <w:lang w:eastAsia="en-US"/>
        </w:rPr>
      </w:pPr>
      <w:r>
        <w:rPr>
          <w:rFonts w:eastAsia="Calibri"/>
          <w:color w:val="auto"/>
          <w:sz w:val="22"/>
          <w:szCs w:val="22"/>
          <w:lang w:eastAsia="en-US"/>
        </w:rPr>
      </w:r>
    </w:p>
    <w:p>
      <w:pPr>
        <w:pStyle w:val="Retraitdecorpsdetexte"/>
        <w:widowControl/>
        <w:numPr>
          <w:ilvl w:val="0"/>
          <w:numId w:val="2"/>
        </w:numPr>
        <w:spacing w:line="240" w:lineRule="auto"/>
        <w:rPr>
          <w:rFonts w:eastAsia="Calibri"/>
          <w:color w:val="auto"/>
          <w:sz w:val="22"/>
          <w:szCs w:val="22"/>
          <w:lang w:eastAsia="en-US"/>
        </w:rPr>
      </w:pPr>
      <w:r>
        <w:rPr>
          <w:rFonts w:eastAsia="Calibri"/>
          <w:color w:val="auto"/>
          <w:sz w:val="22"/>
          <w:szCs w:val="22"/>
          <w:lang w:eastAsia="en-US"/>
        </w:rPr>
        <w:t>En version électronique via la plateforme </w:t>
      </w:r>
      <w:hyperlink r:id="rId2">
        <w:r>
          <w:rPr>
            <w:rFonts w:eastAsia="Calibri"/>
            <w:color w:val="auto"/>
            <w:sz w:val="22"/>
            <w:szCs w:val="22"/>
            <w:lang w:eastAsia="en-US"/>
          </w:rPr>
          <w:t>https://www.teleaccords.travail-emploi.gouv.fr/PortailTeleprocedures/</w:t>
        </w:r>
      </w:hyperlink>
      <w:r>
        <w:rPr>
          <w:rFonts w:eastAsia="Calibri"/>
          <w:color w:val="auto"/>
          <w:sz w:val="22"/>
          <w:szCs w:val="22"/>
          <w:lang w:eastAsia="en-US"/>
        </w:rPr>
        <w:t xml:space="preserve"> ; </w:t>
      </w:r>
    </w:p>
    <w:p>
      <w:pPr>
        <w:pStyle w:val="Retraitdecorpsdetexte"/>
        <w:ind w:hanging="0" w:left="0"/>
        <w:rPr>
          <w:rFonts w:eastAsia="Calibri"/>
          <w:color w:val="auto"/>
          <w:sz w:val="22"/>
          <w:szCs w:val="22"/>
          <w:lang w:eastAsia="en-US"/>
        </w:rPr>
      </w:pPr>
      <w:r>
        <w:rPr>
          <w:rFonts w:eastAsia="Calibri"/>
          <w:color w:val="auto"/>
          <w:sz w:val="22"/>
          <w:szCs w:val="22"/>
          <w:lang w:eastAsia="en-US"/>
        </w:rPr>
      </w:r>
    </w:p>
    <w:p>
      <w:pPr>
        <w:pStyle w:val="Retraitdecorpsdetexte"/>
        <w:widowControl/>
        <w:numPr>
          <w:ilvl w:val="0"/>
          <w:numId w:val="2"/>
        </w:numPr>
        <w:spacing w:line="240" w:lineRule="auto"/>
        <w:jc w:val="both"/>
        <w:rPr>
          <w:rFonts w:eastAsia="Calibri"/>
          <w:color w:val="auto"/>
          <w:sz w:val="22"/>
          <w:szCs w:val="22"/>
          <w:lang w:eastAsia="en-US"/>
        </w:rPr>
      </w:pPr>
      <w:r>
        <w:rPr>
          <w:rFonts w:eastAsia="Calibri"/>
          <w:color w:val="auto"/>
          <w:sz w:val="22"/>
          <w:szCs w:val="22"/>
          <w:lang w:eastAsia="en-US"/>
        </w:rPr>
        <w:t xml:space="preserve">Un support papier au secrétariat greffe du Conseil de Prud’hommes de Grenoble.  </w:t>
      </w:r>
    </w:p>
    <w:p>
      <w:pPr>
        <w:pStyle w:val="Normal"/>
        <w:widowControl w:val="false"/>
        <w:tabs>
          <w:tab w:pos="709" w:val="clear"/>
          <w:tab w:leader="none" w:pos="0" w:val="left"/>
          <w:tab w:leader="none" w:pos="2693" w:val="left"/>
        </w:tabs>
        <w:ind w:hanging="0" w:right="-1"/>
        <w:jc w:val="both"/>
        <w:rPr>
          <w:rFonts w:ascii="Arial" w:hAnsi="Arial"/>
          <w:lang w:val="fr-FR"/>
        </w:rPr>
      </w:pPr>
      <w:r>
        <w:rPr>
          <w:rFonts w:ascii="Arial" w:hAnsi="Arial"/>
          <w:lang w:val="fr-FR"/>
        </w:rPr>
      </w:r>
    </w:p>
    <w:p>
      <w:pPr>
        <w:pStyle w:val="Normal"/>
        <w:ind w:hanging="0" w:right="566"/>
        <w:jc w:val="both"/>
        <w:rPr>
          <w:rFonts w:ascii="Arial" w:hAnsi="Arial"/>
          <w:lang w:val="fr-FR"/>
        </w:rPr>
      </w:pPr>
      <w:r>
        <w:rPr>
          <w:rFonts w:ascii="Arial" w:hAnsi="Arial"/>
          <w:lang w:val="fr-FR"/>
        </w:rPr>
        <w:t xml:space="preserve">Le texte du présent accord comporte 5 pages numérotées de 1 à 5. </w:t>
      </w:r>
    </w:p>
    <w:p>
      <w:pPr>
        <w:pStyle w:val="Normal"/>
        <w:ind w:hanging="0" w:right="566"/>
        <w:jc w:val="both"/>
        <w:rPr>
          <w:rFonts w:ascii="Arial" w:hAnsi="Arial"/>
          <w:lang w:val="fr-FR"/>
        </w:rPr>
      </w:pPr>
      <w:r>
        <w:rPr>
          <w:rFonts w:ascii="Arial" w:hAnsi="Arial"/>
          <w:lang w:val="fr-FR"/>
        </w:rPr>
      </w:r>
    </w:p>
    <w:p>
      <w:pPr>
        <w:pStyle w:val="Normal"/>
        <w:ind w:hanging="0" w:right="566"/>
        <w:jc w:val="both"/>
        <w:rPr>
          <w:rFonts w:ascii="Arial" w:hAnsi="Arial"/>
          <w:lang w:val="fr-FR"/>
        </w:rPr>
      </w:pPr>
      <w:r>
        <w:rPr>
          <w:rFonts w:ascii="Arial" w:hAnsi="Arial"/>
          <w:lang w:val="fr-FR"/>
        </w:rPr>
      </w:r>
    </w:p>
    <w:p>
      <w:pPr>
        <w:pStyle w:val="Retraitdecorpsdetexte"/>
        <w:ind w:hanging="0" w:left="0" w:right="566"/>
        <w:rPr>
          <w:rFonts w:eastAsia="Calibri"/>
          <w:color w:val="auto"/>
          <w:sz w:val="22"/>
          <w:szCs w:val="22"/>
          <w:lang w:eastAsia="en-US"/>
        </w:rPr>
      </w:pPr>
      <w:r>
        <w:rPr>
          <w:rFonts w:eastAsia="Calibri"/>
          <w:color w:val="auto"/>
          <w:sz w:val="22"/>
          <w:szCs w:val="22"/>
          <w:lang w:eastAsia="en-US"/>
        </w:rPr>
        <w:t>Fait à Montbonnot, le 26 janvier 2023.</w:t>
      </w:r>
    </w:p>
    <w:p>
      <w:pPr>
        <w:pStyle w:val="Retraitdecorpsdetexte"/>
        <w:ind w:hanging="0" w:left="0" w:right="566"/>
        <w:rPr/>
      </w:pPr>
      <w:r>
        <w:rPr/>
      </w:r>
    </w:p>
    <w:p>
      <w:pPr>
        <w:pStyle w:val="Retraitdecorpsdetexte"/>
        <w:ind w:hanging="0" w:left="0" w:right="566"/>
        <w:rPr/>
      </w:pPr>
      <w:r>
        <w:rPr/>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 xml:space="preserve">Pour la Direction </w:t>
        <w:tab/>
        <w:tab/>
        <w:t>Pour les Organisations Syndicales Représentatives</w:t>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VP SECURE POWER FRANCE</w:t>
        <w:tab/>
        <w:tab/>
        <w:tab/>
        <w:tab/>
        <w:tab/>
      </w:r>
      <w:r>
        <w:rPr>
          <w:rFonts w:ascii="Arial" w:hAnsi="Arial"/>
          <w:b/>
          <w:smallCaps/>
          <w:lang w:val="fr-FR"/>
        </w:rPr>
        <w:t>CAT-SAMUS</w:t>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ET PRESIDENTE DU CSE SEIT</w:t>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 xml:space="preserve">RESPONSABLE </w:t>
      </w:r>
      <w:r>
        <w:rPr>
          <w:rFonts w:ascii="Arial" w:hAnsi="Arial"/>
          <w:b/>
          <w:smallCaps/>
          <w:lang w:val="fr-FR"/>
        </w:rPr>
        <w:t>RELATIONS SOCIALES</w:t>
        <w:tab/>
        <w:tab/>
        <w:tab/>
        <w:tab/>
        <w:t>CFDT</w:t>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SEIT</w:t>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ab/>
        <w:tab/>
        <w:tab/>
        <w:tab/>
        <w:tab/>
        <w:t>CFE-CGC</w:t>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
    </w:p>
    <w:p>
      <w:pPr>
        <w:pStyle w:val="Normal"/>
        <w:tabs>
          <w:tab w:pos="709" w:val="clear"/>
          <w:tab w:leader="none" w:pos="3969" w:val="left"/>
        </w:tabs>
        <w:ind w:hanging="0" w:right="-284"/>
        <w:rPr>
          <w:rFonts w:ascii="Arial" w:hAnsi="Arial"/>
          <w:b/>
          <w:b/>
          <w:smallCaps/>
          <w:lang w:val="fr-FR"/>
        </w:rPr>
      </w:pPr>
      <w:r>
        <w:rPr>
          <w:rFonts w:ascii="Arial" w:hAnsi="Arial"/>
          <w:b/>
          <w:smallCaps/>
          <w:lang w:val="fr-FR"/>
        </w:rPr>
        <w:tab/>
        <w:tab/>
        <w:tab/>
        <w:tab/>
        <w:tab/>
        <w:t>CGT</w:t>
      </w:r>
    </w:p>
    <w:sectPr>
      <w:headerReference r:id="rId3" w:type="default"/>
      <w:headerReference r:id="rId4" w:type="first"/>
      <w:footerReference r:id="rId5" w:type="default"/>
      <w:footerReference r:id="rId6" w:type="first"/>
      <w:type w:val="nextPage"/>
      <w:pgSz w:h="16838" w:w="11906"/>
      <w:pgMar w:bottom="1440" w:footer="257" w:gutter="0" w:header="0" w:left="1080" w:right="1080" w:top="1956"/>
      <w:pgNumType w:fmt="decimal"/>
      <w:formProt w:val="false"/>
      <w:titlePg/>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Gallery w:val="Page Numbers (Top of Page)"/>
        <w:docPartUnique w:val="true"/>
      </w:docPartObj>
      <w:id w:val="806431707"/>
    </w:sdtPr>
    <w:sdtContent>
      <w:p>
        <w:pPr>
          <w:pStyle w:val="Pieddepage"/>
          <w:rPr/>
        </w:pPr>
        <w:r>
          <mc:AlternateContent>
            <mc:Choice Requires="wps">
              <w:drawing>
                <wp:anchor allowOverlap="1" behindDoc="1" distB="0" distL="3175" distR="3175" distT="3175" layoutInCell="0" locked="0" relativeHeight="10" simplePos="0" wp14:anchorId="52EB2653">
                  <wp:simplePos x="0" y="0"/>
                  <wp:positionH relativeFrom="page">
                    <wp:posOffset>0</wp:posOffset>
                  </wp:positionH>
                  <wp:positionV relativeFrom="page">
                    <wp:posOffset>10250170</wp:posOffset>
                  </wp:positionV>
                  <wp:extent cx="7560945" cy="252730"/>
                  <wp:effectExtent b="14605" l="0" r="0" t="0"/>
                  <wp:wrapNone/>
                  <wp:docPr descr="{&quot;HashCode&quot;:1235388660,&quot;Height&quot;:842.0,&quot;Width&quot;:595.0,&quot;Placement&quot;:&quot;Footer&quot;,&quot;Index&quot;:&quot;Primary&quot;,&quot;Section&quot;:1,&quot;Top&quot;:0.0,&quot;Left&quot;:0.0}" id="2" name="MSIPCM77114f6db3102100373f2cf8"/>
                  <a:graphic xmlns:a="http://schemas.openxmlformats.org/drawingml/2006/main">
                    <a:graphicData uri="http://schemas.microsoft.com/office/word/2010/wordprocessingShape">
                      <wps:wsp>
                        <wps:cNvSpPr/>
                        <wps:spPr>
                          <a:xfrm>
                            <a:off x="0" y="0"/>
                            <a:ext cx="7560360" cy="252000"/>
                          </a:xfrm>
                          <a:prstGeom prst="rect">
                            <a:avLst/>
                          </a:prstGeom>
                          <a:noFill/>
                          <a:ln w="6350">
                            <a:noFill/>
                          </a:ln>
                        </wps:spPr>
                        <wps:style>
                          <a:lnRef idx="0"/>
                          <a:fillRef idx="0"/>
                          <a:effectRef idx="0"/>
                          <a:fontRef idx="minor"/>
                        </wps:style>
                        <wps:txbx>
                          <w:txbxContent>
                            <w:p>
                              <w:pPr>
                                <w:pStyle w:val="Contenudecadre"/>
                                <w:jc w:val="center"/>
                                <w:rPr>
                                  <w:rFonts w:ascii="Arial" w:cs="Arial" w:hAnsi="Arial"/>
                                  <w:color w:val="626469"/>
                                  <w:sz w:val="12"/>
                                </w:rPr>
                              </w:pPr>
                              <w:r>
                                <w:rPr>
                                  <w:rFonts w:ascii="Arial" w:cs="Arial" w:hAnsi="Arial"/>
                                  <w:color w:val="626469"/>
                                  <w:sz w:val="12"/>
                                </w:rPr>
                                <w:t>Internal</w:t>
                              </w:r>
                            </w:p>
                          </w:txbxContent>
                        </wps:txbx>
                        <wps:bodyPr anchor="b" bIns="0" tIns="0">
                          <a:prstTxWarp prst="textNoShape"/>
                          <a:noAutofit/>
                        </wps:bodyPr>
                      </wps:wsp>
                    </a:graphicData>
                  </a:graphic>
                </wp:anchor>
              </w:drawing>
            </mc:Choice>
            <mc:Fallback>
              <w:pict>
                <v:rect ID="MSIPCM77114f6db3102100373f2cf8" id="shape_0" path="m0,0l-2147483645,0l-2147483645,-2147483646l0,-2147483646xe" stroked="f" style="position:absolute;margin-left:0pt;margin-top:807.1pt;width:595.25pt;height:19.8pt;mso-wrap-style:square;v-text-anchor:bottom;mso-position-horizontal-relative:page;mso-position-vertical-relative:page" wp14:anchorId="52EB2653">
                  <v:fill o:detectmouseclick="t" on="false"/>
                  <v:stroke color="#3465a4" endcap="flat" joinstyle="round" weight="6480"/>
                  <v:textbox>
                    <w:txbxContent>
                      <w:p>
                        <w:pPr>
                          <w:pStyle w:val="Contenudecadre"/>
                          <w:jc w:val="center"/>
                          <w:rPr>
                            <w:rFonts w:ascii="Arial" w:cs="Arial" w:hAnsi="Arial"/>
                            <w:color w:val="626469"/>
                            <w:sz w:val="12"/>
                          </w:rPr>
                        </w:pPr>
                        <w:r>
                          <w:rPr>
                            <w:rFonts w:ascii="Arial" w:cs="Arial" w:hAnsi="Arial"/>
                            <w:color w:val="626469"/>
                            <w:sz w:val="12"/>
                          </w:rPr>
                          <w:t>Internal</w:t>
                        </w:r>
                      </w:p>
                    </w:txbxContent>
                  </v:textbox>
                  <w10:wrap type="none"/>
                </v:rect>
              </w:pict>
            </mc:Fallback>
          </mc:AlternateContent>
        </w:r>
        <w:r>
          <w:rPr>
            <w:lang w:val="fr-F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lang w:val="fr-FR"/>
          </w:rPr>
          <w:t xml:space="preserve"> sur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p>
        <w:pPr>
          <w:pStyle w:val="Normal"/>
          <w:tabs>
            <w:tab w:pos="709" w:val="clear"/>
            <w:tab w:leader="none" w:pos="7939" w:val="left"/>
          </w:tabs>
          <w:rPr>
            <w:rFonts w:ascii="Arial" w:cs="Arial" w:eastAsia="Arial" w:hAnsi="Arial"/>
            <w:color w:val="000000"/>
            <w:sz w:val="14"/>
          </w:rPr>
        </w:pPr>
        <w:r>
          <w:rPr>
            <w:rFonts w:ascii="Arial" w:cs="Arial" w:eastAsia="Arial" w:hAnsi="Arial"/>
            <w:color w:val="000000"/>
            <w:sz w:val="14"/>
          </w:rPr>
        </w:r>
      </w:p>
    </w:sdtContent>
  </w:sdt>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tbl>
    <w:tblPr>
      <w:tblW w:type="dxa" w:w="10301"/>
      <w:jc w:val="left"/>
      <w:tblInd w:type="dxa" w:w="-236"/>
      <w:tblLayout w:type="fixed"/>
      <w:tblCellMar>
        <w:top w:type="dxa" w:w="0"/>
        <w:left w:type="dxa" w:w="108"/>
        <w:bottom w:type="dxa" w:w="0"/>
        <w:right w:type="dxa" w:w="108"/>
      </w:tblCellMar>
      <w:tblLook w:firstColumn="1" w:firstRow="1" w:lastColumn="1" w:lastRow="1" w:noHBand="0" w:noVBand="0" w:val="01e0"/>
    </w:tblPr>
    <w:tblGrid>
      <w:gridCol w:w="10301"/>
    </w:tblGrid>
    <w:tr>
      <w:trPr/>
      <w:tc>
        <w:tcPr>
          <w:tcW w:type="dxa" w:w="10301"/>
          <w:tcBorders/>
        </w:tcPr>
        <w:tbl>
          <w:tblPr>
            <w:tblW w:type="dxa" w:w="10056"/>
            <w:jc w:val="left"/>
            <w:tblInd w:type="dxa" w:w="422"/>
            <w:tblLayout w:type="fixed"/>
            <w:tblCellMar>
              <w:top w:type="dxa" w:w="0"/>
              <w:left w:type="dxa" w:w="108"/>
              <w:bottom w:type="dxa" w:w="0"/>
              <w:right w:type="dxa" w:w="108"/>
            </w:tblCellMar>
            <w:tblLook w:firstColumn="1" w:firstRow="1" w:lastColumn="1" w:lastRow="1" w:noHBand="0" w:noVBand="0" w:val="01e0"/>
          </w:tblPr>
          <w:tblGrid>
            <w:gridCol w:w="4742"/>
            <w:gridCol w:w="15"/>
            <w:gridCol w:w="5298"/>
          </w:tblGrid>
          <w:tr>
            <w:trPr>
              <w:trHeight w:hRule="exact" w:val="397"/>
            </w:trPr>
            <w:tc>
              <w:tcPr>
                <w:tcW w:type="dxa" w:w="4757"/>
                <w:gridSpan w:val="2"/>
                <w:tcBorders/>
              </w:tcPr>
              <w:p>
                <w:pPr>
                  <w:pStyle w:val="Titre4"/>
                  <w:widowControl w:val="false"/>
                  <w:spacing w:after="0" w:before="0"/>
                  <w:rPr>
                    <w:rFonts w:ascii="Arial" w:cs="Arial" w:eastAsia="Arial" w:hAnsi="Arial"/>
                    <w:sz w:val="18"/>
                  </w:rPr>
                </w:pPr>
                <w:r>
                  <mc:AlternateContent>
                    <mc:Choice Requires="wps">
                      <w:drawing>
                        <wp:anchor allowOverlap="1" behindDoc="1" distB="0" distL="3175" distR="3175" distT="3175" layoutInCell="0" locked="0" relativeHeight="3" simplePos="0" wp14:anchorId="57D1A3BA">
                          <wp:simplePos x="0" y="0"/>
                          <wp:positionH relativeFrom="page">
                            <wp:posOffset>0</wp:posOffset>
                          </wp:positionH>
                          <wp:positionV relativeFrom="page">
                            <wp:posOffset>10250170</wp:posOffset>
                          </wp:positionV>
                          <wp:extent cx="7560945" cy="252730"/>
                          <wp:effectExtent b="14605" l="0" r="0" t="0"/>
                          <wp:wrapNone/>
                          <wp:docPr descr="{&quot;HashCode&quot;:1235388660,&quot;Height&quot;:842.0,&quot;Width&quot;:595.0,&quot;Placement&quot;:&quot;Footer&quot;,&quot;Index&quot;:&quot;FirstPage&quot;,&quot;Section&quot;:1,&quot;Top&quot;:0.0,&quot;Left&quot;:0.0}" id="4" name="MSIPCMc63f4990ad1d3446a1956449"/>
                          <a:graphic xmlns:a="http://schemas.openxmlformats.org/drawingml/2006/main">
                            <a:graphicData uri="http://schemas.microsoft.com/office/word/2010/wordprocessingShape">
                              <wps:wsp>
                                <wps:cNvSpPr/>
                                <wps:spPr>
                                  <a:xfrm>
                                    <a:off x="0" y="0"/>
                                    <a:ext cx="7560360" cy="252000"/>
                                  </a:xfrm>
                                  <a:prstGeom prst="rect">
                                    <a:avLst/>
                                  </a:prstGeom>
                                  <a:noFill/>
                                  <a:ln w="6350">
                                    <a:noFill/>
                                  </a:ln>
                                </wps:spPr>
                                <wps:style>
                                  <a:lnRef idx="0"/>
                                  <a:fillRef idx="0"/>
                                  <a:effectRef idx="0"/>
                                  <a:fontRef idx="minor"/>
                                </wps:style>
                                <wps:txbx>
                                  <w:txbxContent>
                                    <w:p>
                                      <w:pPr>
                                        <w:pStyle w:val="Contenudecadre"/>
                                        <w:widowControl w:val="false"/>
                                        <w:jc w:val="center"/>
                                        <w:rPr>
                                          <w:rFonts w:ascii="Arial" w:cs="Arial" w:hAnsi="Arial"/>
                                          <w:color w:val="626469"/>
                                          <w:sz w:val="12"/>
                                        </w:rPr>
                                      </w:pPr>
                                      <w:r>
                                        <w:rPr>
                                          <w:rFonts w:ascii="Arial" w:cs="Arial" w:hAnsi="Arial"/>
                                          <w:color w:val="626469"/>
                                          <w:sz w:val="12"/>
                                        </w:rPr>
                                        <w:t>Internal</w:t>
                                      </w:r>
                                    </w:p>
                                  </w:txbxContent>
                                </wps:txbx>
                                <wps:bodyPr anchor="b" bIns="0" tIns="0">
                                  <a:prstTxWarp prst="textNoShape"/>
                                  <a:noAutofit/>
                                </wps:bodyPr>
                              </wps:wsp>
                            </a:graphicData>
                          </a:graphic>
                        </wp:anchor>
                      </w:drawing>
                    </mc:Choice>
                    <mc:Fallback>
                      <w:pict>
                        <v:rect ID="MSIPCMc63f4990ad1d3446a1956449" id="shape_0" path="m0,0l-2147483645,0l-2147483645,-2147483646l0,-2147483646xe" stroked="f" style="position:absolute;margin-left:0pt;margin-top:807.1pt;width:595.25pt;height:19.8pt;mso-wrap-style:square;v-text-anchor:bottom;mso-position-horizontal-relative:page;mso-position-vertical-relative:page" wp14:anchorId="57D1A3BA">
                          <v:fill o:detectmouseclick="t" on="false"/>
                          <v:stroke color="#3465a4" endcap="flat" joinstyle="round" weight="6480"/>
                          <v:textbox>
                            <w:txbxContent>
                              <w:p>
                                <w:pPr>
                                  <w:pStyle w:val="Contenudecadre"/>
                                  <w:widowControl w:val="false"/>
                                  <w:jc w:val="center"/>
                                  <w:rPr>
                                    <w:rFonts w:ascii="Arial" w:cs="Arial" w:hAnsi="Arial"/>
                                    <w:color w:val="626469"/>
                                    <w:sz w:val="12"/>
                                  </w:rPr>
                                </w:pPr>
                                <w:r>
                                  <w:rPr>
                                    <w:rFonts w:ascii="Arial" w:cs="Arial" w:hAnsi="Arial"/>
                                    <w:color w:val="626469"/>
                                    <w:sz w:val="12"/>
                                  </w:rPr>
                                  <w:t>Internal</w:t>
                                </w:r>
                              </w:p>
                            </w:txbxContent>
                          </v:textbox>
                          <w10:wrap type="none"/>
                        </v:rect>
                      </w:pict>
                    </mc:Fallback>
                  </mc:AlternateContent>
                </w:r>
                <w:r>
                  <w:rPr>
                    <w:rFonts w:ascii="Arial" w:cs="Arial" w:eastAsia="Arial" w:hAnsi="Arial"/>
                    <w:sz w:val="18"/>
                  </w:rPr>
                  <w:t>Schneider Electric IT France</w:t>
                </w:r>
              </w:p>
            </w:tc>
            <w:tc>
              <w:tcPr>
                <w:tcW w:type="dxa" w:w="5298"/>
                <w:tcBorders/>
              </w:tcPr>
              <w:p>
                <w:pPr>
                  <w:pStyle w:val="Normal"/>
                  <w:widowControl w:val="false"/>
                  <w:rPr>
                    <w:rFonts w:ascii="Arial" w:cs="Arial" w:eastAsia="Arial" w:hAnsi="Arial"/>
                    <w:sz w:val="14"/>
                  </w:rPr>
                </w:pPr>
                <w:r>
                  <w:rPr>
                    <w:rFonts w:ascii="Arial" w:cs="Arial" w:eastAsia="Arial" w:hAnsi="Arial"/>
                    <w:sz w:val="14"/>
                  </w:rPr>
                </w:r>
              </w:p>
            </w:tc>
          </w:tr>
          <w:tr>
            <w:trPr>
              <w:trHeight w:hRule="atLeast" w:val="283"/>
            </w:trPr>
            <w:tc>
              <w:tcPr>
                <w:tcW w:type="dxa" w:w="4742"/>
                <w:tcBorders/>
              </w:tcPr>
              <w:p>
                <w:pPr>
                  <w:pStyle w:val="Normal"/>
                  <w:widowControl w:val="false"/>
                  <w:rPr>
                    <w:rFonts w:ascii="Arial" w:cs="Arial" w:eastAsia="Arial" w:hAnsi="Arial"/>
                    <w:sz w:val="14"/>
                    <w:lang w:val="fr-FR"/>
                  </w:rPr>
                </w:pPr>
                <w:r>
                  <w:rPr>
                    <w:rFonts w:ascii="Arial" w:cs="Arial" w:eastAsia="Arial" w:hAnsi="Arial"/>
                    <w:sz w:val="14"/>
                    <w:lang w:val="fr-FR"/>
                  </w:rPr>
                  <w:t>Postal address / Adresse postale :</w:t>
                </w:r>
              </w:p>
              <w:p>
                <w:pPr>
                  <w:pStyle w:val="Normal"/>
                  <w:widowControl w:val="false"/>
                  <w:rPr>
                    <w:rFonts w:ascii="Arial" w:cs="Arial" w:eastAsia="Arial" w:hAnsi="Arial"/>
                    <w:sz w:val="14"/>
                  </w:rPr>
                </w:pPr>
                <w:r>
                  <w:rPr>
                    <w:rFonts w:ascii="Arial" w:cs="Arial" w:eastAsia="Arial" w:hAnsi="Arial"/>
                    <w:sz w:val="14"/>
                  </w:rPr>
                  <w:t>Site Alp’Xpole</w:t>
                </w:r>
              </w:p>
              <w:p>
                <w:pPr>
                  <w:pStyle w:val="Normal"/>
                  <w:widowControl w:val="false"/>
                  <w:rPr>
                    <w:rFonts w:ascii="Arial" w:cs="Arial" w:eastAsia="Arial" w:hAnsi="Arial"/>
                    <w:sz w:val="14"/>
                  </w:rPr>
                </w:pPr>
                <w:r>
                  <w:rPr>
                    <w:rFonts w:ascii="Arial" w:cs="Arial" w:eastAsia="Arial" w:hAnsi="Arial"/>
                    <w:sz w:val="14"/>
                  </w:rPr>
                  <w:t>Schneider Electric IT France</w:t>
                </w:r>
              </w:p>
              <w:p>
                <w:pPr>
                  <w:pStyle w:val="Normal"/>
                  <w:widowControl w:val="false"/>
                  <w:rPr>
                    <w:rFonts w:ascii="Arial" w:cs="Arial" w:eastAsia="Arial" w:hAnsi="Arial"/>
                    <w:sz w:val="14"/>
                  </w:rPr>
                </w:pPr>
                <w:r>
                  <w:rPr>
                    <w:rFonts w:ascii="Arial" w:cs="Arial" w:eastAsia="Arial" w:hAnsi="Arial"/>
                    <w:sz w:val="14"/>
                  </w:rPr>
                  <w:t>140 av. Jean Kuntzmann</w:t>
                </w:r>
              </w:p>
              <w:p>
                <w:pPr>
                  <w:pStyle w:val="Normal"/>
                  <w:widowControl w:val="false"/>
                  <w:rPr>
                    <w:rFonts w:ascii="Arial" w:cs="Arial" w:eastAsia="Arial" w:hAnsi="Arial"/>
                    <w:color w:val="000000"/>
                    <w:sz w:val="14"/>
                  </w:rPr>
                </w:pPr>
                <w:r>
                  <w:rPr>
                    <w:rFonts w:ascii="Arial" w:cs="Arial" w:eastAsia="Arial" w:hAnsi="Arial"/>
                    <w:sz w:val="14"/>
                  </w:rPr>
                  <w:t>38330 Montbonnot</w:t>
                </w:r>
              </w:p>
              <w:p>
                <w:pPr>
                  <w:pStyle w:val="Normal"/>
                  <w:widowControl w:val="false"/>
                  <w:rPr>
                    <w:rFonts w:ascii="Arial" w:cs="Arial" w:eastAsia="Arial" w:hAnsi="Arial"/>
                    <w:sz w:val="14"/>
                  </w:rPr>
                </w:pPr>
                <w:r>
                  <w:rPr>
                    <w:rFonts w:ascii="Arial" w:cs="Arial" w:eastAsia="Arial" w:hAnsi="Arial"/>
                    <w:kern w:val="2"/>
                    <w:sz w:val="14"/>
                  </w:rPr>
                  <w:t>http://www.schneider-electric.com</w:t>
                </w:r>
              </w:p>
            </w:tc>
            <w:tc>
              <w:tcPr>
                <w:tcW w:type="dxa" w:w="5313"/>
                <w:gridSpan w:val="2"/>
                <w:tcBorders/>
              </w:tcPr>
              <w:p>
                <w:pPr>
                  <w:pStyle w:val="Normal"/>
                  <w:widowControl w:val="false"/>
                  <w:ind w:firstLine="91" w:left="439" w:right="-745"/>
                  <w:rPr>
                    <w:rFonts w:ascii="Arial" w:cs="Arial" w:eastAsia="Arial" w:hAnsi="Arial"/>
                    <w:sz w:val="14"/>
                    <w:lang w:val="fr-FR"/>
                  </w:rPr>
                </w:pPr>
                <w:r>
                  <w:rPr>
                    <w:rFonts w:ascii="Arial" w:cs="Arial" w:eastAsia="Arial" w:hAnsi="Arial"/>
                    <w:sz w:val="14"/>
                    <w:lang w:val="fr-FR"/>
                  </w:rPr>
                  <w:t>Legal information / Mentions légales</w:t>
                </w:r>
              </w:p>
              <w:p>
                <w:pPr>
                  <w:pStyle w:val="Normal"/>
                  <w:widowControl w:val="false"/>
                  <w:ind w:firstLine="91" w:left="439"/>
                  <w:rPr>
                    <w:rFonts w:ascii="Arial" w:cs="Arial" w:eastAsia="Arial" w:hAnsi="Arial"/>
                    <w:sz w:val="14"/>
                    <w:lang w:val="fr-FR"/>
                  </w:rPr>
                </w:pPr>
                <w:r>
                  <w:rPr>
                    <w:rFonts w:ascii="Arial" w:cs="Arial" w:eastAsia="Arial" w:hAnsi="Arial"/>
                    <w:sz w:val="14"/>
                    <w:lang w:val="fr-FR"/>
                  </w:rPr>
                  <w:t>Société par actions simplifiée au capital de 70.605.440 euros</w:t>
                </w:r>
              </w:p>
              <w:p>
                <w:pPr>
                  <w:pStyle w:val="Normal"/>
                  <w:widowControl w:val="false"/>
                  <w:ind w:firstLine="91" w:left="439"/>
                  <w:rPr>
                    <w:rFonts w:ascii="Arial" w:cs="Arial" w:eastAsia="Arial" w:hAnsi="Arial"/>
                    <w:sz w:val="14"/>
                    <w:lang w:val="fr-FR"/>
                  </w:rPr>
                </w:pPr>
                <w:r>
                  <w:rPr>
                    <w:rFonts w:ascii="Arial" w:cs="Arial" w:eastAsia="Arial" w:hAnsi="Arial"/>
                    <w:sz w:val="14"/>
                    <w:lang w:val="fr-FR"/>
                  </w:rPr>
                  <w:t>444 643 720  rcs Grenoble – code APE : 4669A</w:t>
                </w:r>
              </w:p>
              <w:p>
                <w:pPr>
                  <w:pStyle w:val="Normal"/>
                  <w:widowControl w:val="false"/>
                  <w:ind w:firstLine="91" w:left="439"/>
                  <w:rPr>
                    <w:rFonts w:ascii="Arial" w:cs="Arial" w:eastAsia="Arial" w:hAnsi="Arial"/>
                    <w:sz w:val="14"/>
                    <w:lang w:val="fr-FR"/>
                  </w:rPr>
                </w:pPr>
                <w:r>
                  <w:rPr>
                    <w:rFonts w:ascii="Arial" w:cs="Arial" w:eastAsia="Arial" w:hAnsi="Arial"/>
                    <w:sz w:val="14"/>
                    <w:lang w:val="fr-FR"/>
                  </w:rPr>
                  <w:t>Siret : 444 643 720 00022 – n° ident. TVA : FR 73 444 643 720</w:t>
                </w:r>
              </w:p>
              <w:p>
                <w:pPr>
                  <w:pStyle w:val="Normal"/>
                  <w:widowControl w:val="false"/>
                  <w:ind w:firstLine="91" w:left="439"/>
                  <w:rPr>
                    <w:rFonts w:ascii="Arial" w:cs="Arial" w:eastAsia="Arial" w:hAnsi="Arial"/>
                    <w:sz w:val="14"/>
                    <w:lang w:val="fr-FR"/>
                  </w:rPr>
                </w:pPr>
                <w:r>
                  <w:rPr>
                    <w:rFonts w:ascii="Arial" w:cs="Arial" w:eastAsia="Arial" w:hAnsi="Arial"/>
                    <w:sz w:val="14"/>
                    <w:lang w:val="fr-FR"/>
                  </w:rPr>
                  <w:t xml:space="preserve">siège social : 140, Avenue Jean Kuntzmann  </w:t>
                </w:r>
              </w:p>
              <w:p>
                <w:pPr>
                  <w:pStyle w:val="Normal"/>
                  <w:widowControl w:val="false"/>
                  <w:ind w:firstLine="91" w:left="439"/>
                  <w:rPr>
                    <w:rFonts w:ascii="Arial" w:cs="Arial" w:eastAsia="Arial" w:hAnsi="Arial"/>
                    <w:sz w:val="14"/>
                    <w:lang w:val="fr-FR"/>
                  </w:rPr>
                </w:pPr>
                <w:r>
                  <w:rPr>
                    <w:rFonts w:ascii="Arial" w:cs="Arial" w:eastAsia="Arial" w:hAnsi="Arial"/>
                    <w:sz w:val="14"/>
                    <w:lang w:val="fr-FR"/>
                  </w:rPr>
                  <w:t>F – 38334 SAINT ISMIER</w:t>
                </w:r>
              </w:p>
              <w:p>
                <w:pPr>
                  <w:pStyle w:val="Normal"/>
                  <w:widowControl w:val="false"/>
                  <w:ind w:hanging="439" w:left="439"/>
                  <w:jc w:val="right"/>
                  <w:rPr>
                    <w:rFonts w:ascii="Arial" w:cs="Arial" w:eastAsia="Arial" w:hAnsi="Arial"/>
                    <w:sz w:val="14"/>
                    <w:lang w:val="fr-FR"/>
                  </w:rPr>
                </w:pPr>
                <w:r>
                  <w:rPr>
                    <w:rFonts w:ascii="Arial" w:cs="Arial" w:eastAsia="Arial" w:hAnsi="Arial"/>
                    <w:sz w:val="14"/>
                    <w:lang w:val="fr-FR"/>
                  </w:rPr>
                </w:r>
              </w:p>
            </w:tc>
          </w:tr>
        </w:tbl>
        <w:p>
          <w:pPr>
            <w:pStyle w:val="Normal"/>
            <w:widowControl w:val="false"/>
            <w:rPr>
              <w:lang w:val="fr-FR"/>
            </w:rPr>
          </w:pPr>
          <w:r>
            <w:rPr>
              <w:lang w:val="fr-FR"/>
            </w:rPr>
          </w:r>
        </w:p>
      </w:tc>
    </w:tr>
  </w:tbl>
  <w:p>
    <w:pPr>
      <w:pStyle w:val="Normal"/>
      <w:widowControl w:val="false"/>
      <w:rPr>
        <w:rFonts w:ascii="Arial" w:cs="Arial" w:eastAsia="Arial" w:hAnsi="Arial"/>
        <w:color w:val="000000"/>
        <w:sz w:val="14"/>
        <w:lang w:val="fr-FR"/>
      </w:rPr>
    </w:pPr>
    <w:r>
      <w:rPr>
        <w:rFonts w:ascii="Arial" w:cs="Arial" w:eastAsia="Arial" w:hAnsi="Arial"/>
        <w:color w:val="000000"/>
        <w:sz w:val="14"/>
        <w:lang w:val="fr-F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tabs>
        <w:tab w:pos="709" w:val="clear"/>
        <w:tab w:leader="none" w:pos="5387" w:val="center"/>
      </w:tabs>
      <w:spacing w:after="192" w:before="0" w:line="360" w:lineRule="atLeast"/>
      <w:rPr>
        <w:rFonts w:ascii="Arial" w:cs="Arial" w:eastAsia="Arial" w:hAnsi="Arial"/>
        <w:b/>
        <w:b/>
        <w:sz w:val="20"/>
      </w:rPr>
    </w:pPr>
    <w:r>
      <w:rPr>
        <w:rFonts w:ascii="Arial" w:cs="Arial" w:eastAsia="Arial" w:hAnsi="Arial"/>
        <w:b/>
        <w:sz w:val="20"/>
      </w:rPr>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widowControl w:val="false"/>
      <w:tabs>
        <w:tab w:pos="709" w:val="clear"/>
        <w:tab w:leader="none" w:pos="5387" w:val="center"/>
      </w:tabs>
      <w:spacing w:line="360" w:lineRule="atLeast"/>
      <w:jc w:val="center"/>
      <w:rPr>
        <w:rFonts w:ascii="Arial" w:cs="Arial" w:eastAsia="Arial" w:hAnsi="Arial"/>
        <w:b/>
        <w:b/>
        <w:sz w:val="24"/>
      </w:rPr>
    </w:pPr>
    <w:r>
      <w:rPr>
        <w:rFonts w:ascii="Arial" w:cs="Arial" w:eastAsia="Arial" w:hAnsi="Arial"/>
        <w:b/>
        <w:sz w:val="24"/>
      </w:rPr>
      <w:drawing>
        <wp:anchor allowOverlap="1" behindDoc="1" distB="0" distL="114300" distR="114300" distT="0" layoutInCell="0" locked="0" relativeHeight="2" simplePos="0">
          <wp:simplePos x="0" y="0"/>
          <wp:positionH relativeFrom="margin">
            <wp:posOffset>-682625</wp:posOffset>
          </wp:positionH>
          <wp:positionV relativeFrom="margin">
            <wp:posOffset>-1765300</wp:posOffset>
          </wp:positionV>
          <wp:extent cx="7799070" cy="1536700"/>
          <wp:effectExtent b="0" l="0" r="0" t="0"/>
          <wp:wrapSquare wrapText="bothSides"/>
          <wp:docPr desc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3"/>
                  <pic:cNvPicPr>
                    <a:picLocks noChangeArrowheads="1" noChangeAspect="1"/>
                  </pic:cNvPicPr>
                </pic:nvPicPr>
                <pic:blipFill>
                  <a:blip r:embed="rId1"/>
                  <a:stretch>
                    <a:fillRect/>
                  </a:stretch>
                </pic:blipFill>
                <pic:spPr bwMode="auto">
                  <a:xfrm>
                    <a:off x="0" y="0"/>
                    <a:ext cx="7799070" cy="153670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6"/>
      <w:numFmt w:val="bullet"/>
      <w:lvlText w:val="-"/>
      <w:lvlJc w:val="left"/>
      <w:pPr>
        <w:tabs>
          <w:tab w:pos="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bidi="ar-SA" w:eastAsia="en-US" w:val="en-US"/>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74252"/>
    <w:pPr>
      <w:widowControl/>
      <w:bidi w:val="0"/>
      <w:spacing w:after="0" w:before="0"/>
      <w:jc w:val="left"/>
    </w:pPr>
    <w:rPr>
      <w:rFonts w:ascii="Calibri" w:cs="Times New Roman" w:eastAsia="Calibri" w:hAnsi="Calibri"/>
      <w:color w:val="auto"/>
      <w:kern w:val="0"/>
      <w:sz w:val="22"/>
      <w:szCs w:val="22"/>
      <w:lang w:bidi="ar-SA" w:eastAsia="en-US" w:val="en-US"/>
    </w:rPr>
  </w:style>
  <w:style w:styleId="Titre1" w:type="paragraph">
    <w:name w:val="Heading 1"/>
    <w:basedOn w:val="Normal"/>
    <w:next w:val="Normal"/>
    <w:link w:val="Titre1Car"/>
    <w:uiPriority w:val="9"/>
    <w:qFormat/>
    <w:rsid w:val="000d58e0"/>
    <w:pPr>
      <w:keepNext w:val="true"/>
      <w:spacing w:after="60" w:before="240"/>
      <w:outlineLvl w:val="0"/>
    </w:pPr>
    <w:rPr>
      <w:rFonts w:ascii="Cambria" w:eastAsia="Times New Roman" w:hAnsi="Cambria"/>
      <w:b/>
      <w:bCs/>
      <w:kern w:val="2"/>
      <w:sz w:val="32"/>
      <w:szCs w:val="32"/>
    </w:rPr>
  </w:style>
  <w:style w:styleId="Titre2" w:type="paragraph">
    <w:name w:val="Heading 2"/>
    <w:basedOn w:val="Normal"/>
    <w:next w:val="Normal"/>
    <w:link w:val="Titre2Car"/>
    <w:uiPriority w:val="9"/>
    <w:qFormat/>
    <w:rsid w:val="000d58e0"/>
    <w:pPr>
      <w:keepNext w:val="true"/>
      <w:spacing w:after="60" w:before="240"/>
      <w:outlineLvl w:val="1"/>
    </w:pPr>
    <w:rPr>
      <w:rFonts w:ascii="Cambria" w:eastAsia="Times New Roman" w:hAnsi="Cambria"/>
      <w:b/>
      <w:bCs/>
      <w:i/>
      <w:iCs/>
      <w:sz w:val="28"/>
      <w:szCs w:val="28"/>
    </w:rPr>
  </w:style>
  <w:style w:styleId="Titre3" w:type="paragraph">
    <w:name w:val="Heading 3"/>
    <w:basedOn w:val="Normal"/>
    <w:next w:val="Normal"/>
    <w:link w:val="Titre3Car"/>
    <w:uiPriority w:val="9"/>
    <w:qFormat/>
    <w:rsid w:val="000d58e0"/>
    <w:pPr>
      <w:keepNext w:val="true"/>
      <w:spacing w:after="60" w:before="240"/>
      <w:outlineLvl w:val="2"/>
    </w:pPr>
    <w:rPr>
      <w:rFonts w:ascii="Cambria" w:eastAsia="Times New Roman" w:hAnsi="Cambria"/>
      <w:b/>
      <w:bCs/>
      <w:sz w:val="26"/>
      <w:szCs w:val="26"/>
    </w:rPr>
  </w:style>
  <w:style w:styleId="Titre4" w:type="paragraph">
    <w:name w:val="Heading 4"/>
    <w:basedOn w:val="Normal"/>
    <w:next w:val="Normal"/>
    <w:link w:val="Titre4Car"/>
    <w:uiPriority w:val="9"/>
    <w:qFormat/>
    <w:rsid w:val="000d58e0"/>
    <w:pPr>
      <w:keepNext w:val="true"/>
      <w:spacing w:after="60" w:before="240"/>
      <w:outlineLvl w:val="3"/>
    </w:pPr>
    <w:rPr>
      <w:rFonts w:eastAsia="Times New Roman"/>
      <w:b/>
      <w:bCs/>
      <w:sz w:val="28"/>
      <w:szCs w:val="28"/>
    </w:rPr>
  </w:style>
  <w:style w:styleId="Titre5" w:type="paragraph">
    <w:name w:val="Heading 5"/>
    <w:basedOn w:val="Normal"/>
    <w:next w:val="Normal"/>
    <w:link w:val="Titre5Car"/>
    <w:uiPriority w:val="9"/>
    <w:qFormat/>
    <w:rsid w:val="000d58e0"/>
    <w:pPr>
      <w:spacing w:after="60" w:before="240"/>
      <w:outlineLvl w:val="4"/>
    </w:pPr>
    <w:rPr>
      <w:rFonts w:eastAsia="Times New Roman"/>
      <w:b/>
      <w:bCs/>
      <w:i/>
      <w:iCs/>
      <w:sz w:val="26"/>
      <w:szCs w:val="26"/>
    </w:rPr>
  </w:style>
  <w:style w:styleId="Titre6" w:type="paragraph">
    <w:name w:val="Heading 6"/>
    <w:basedOn w:val="Normal"/>
    <w:next w:val="Normal"/>
    <w:link w:val="Titre6Car"/>
    <w:uiPriority w:val="9"/>
    <w:qFormat/>
    <w:rsid w:val="000d58e0"/>
    <w:pPr>
      <w:spacing w:after="60" w:before="240"/>
      <w:outlineLvl w:val="5"/>
    </w:pPr>
    <w:rPr>
      <w:rFonts w:eastAsia="Times New Roman"/>
      <w:b/>
      <w:bCs/>
    </w:rPr>
  </w:style>
  <w:style w:styleId="Titre7" w:type="paragraph">
    <w:name w:val="Heading 7"/>
    <w:basedOn w:val="Normal"/>
    <w:next w:val="Normal"/>
    <w:link w:val="Titre7Car"/>
    <w:uiPriority w:val="9"/>
    <w:qFormat/>
    <w:rsid w:val="000d58e0"/>
    <w:pPr>
      <w:spacing w:after="60" w:before="240"/>
      <w:outlineLvl w:val="6"/>
    </w:pPr>
    <w:rPr>
      <w:rFonts w:eastAsia="Times New Roman"/>
      <w:sz w:val="24"/>
      <w:szCs w:val="24"/>
    </w:rPr>
  </w:style>
  <w:style w:styleId="Titre8" w:type="paragraph">
    <w:name w:val="Heading 8"/>
    <w:basedOn w:val="Normal"/>
    <w:next w:val="Normal"/>
    <w:link w:val="Titre8Car"/>
    <w:uiPriority w:val="9"/>
    <w:qFormat/>
    <w:rsid w:val="000d58e0"/>
    <w:pPr>
      <w:spacing w:after="60" w:before="240"/>
      <w:outlineLvl w:val="7"/>
    </w:pPr>
    <w:rPr>
      <w:rFonts w:eastAsia="Times New Roman"/>
      <w:i/>
      <w:iCs/>
      <w:sz w:val="24"/>
      <w:szCs w:val="24"/>
    </w:rPr>
  </w:style>
  <w:style w:styleId="Titre9" w:type="paragraph">
    <w:name w:val="Heading 9"/>
    <w:basedOn w:val="Normal"/>
    <w:next w:val="Normal"/>
    <w:link w:val="Titre9Car"/>
    <w:uiPriority w:val="9"/>
    <w:qFormat/>
    <w:rsid w:val="000d58e0"/>
    <w:pPr>
      <w:spacing w:after="60" w:before="240"/>
      <w:outlineLvl w:val="8"/>
    </w:pPr>
    <w:rPr>
      <w:rFonts w:ascii="Cambria" w:eastAsia="Times New Roman" w:hAnsi="Cambria"/>
    </w:rPr>
  </w:style>
  <w:style w:default="1" w:styleId="DefaultParagraphFont" w:type="character">
    <w:name w:val="Default Paragraph Font"/>
    <w:uiPriority w:val="1"/>
    <w:semiHidden/>
    <w:unhideWhenUsed/>
    <w:qFormat/>
    <w:rPr/>
  </w:style>
  <w:style w:customStyle="1" w:styleId="Titre1Car" w:type="character">
    <w:name w:val="Titre 1 Car"/>
    <w:basedOn w:val="DefaultParagraphFont"/>
    <w:link w:val="Titre1"/>
    <w:uiPriority w:val="9"/>
    <w:qFormat/>
    <w:rsid w:val="000d58e0"/>
    <w:rPr>
      <w:rFonts w:ascii="Cambria" w:cs="Times New Roman" w:eastAsia="Times New Roman" w:hAnsi="Cambria"/>
      <w:b/>
      <w:bCs/>
      <w:kern w:val="2"/>
      <w:sz w:val="32"/>
      <w:szCs w:val="32"/>
    </w:rPr>
  </w:style>
  <w:style w:customStyle="1" w:styleId="Titre2Car" w:type="character">
    <w:name w:val="Titre 2 Car"/>
    <w:basedOn w:val="DefaultParagraphFont"/>
    <w:link w:val="Titre2"/>
    <w:uiPriority w:val="9"/>
    <w:qFormat/>
    <w:rsid w:val="000d58e0"/>
    <w:rPr>
      <w:rFonts w:ascii="Cambria" w:cs="Times New Roman" w:eastAsia="Times New Roman" w:hAnsi="Cambria"/>
      <w:b/>
      <w:bCs/>
      <w:i/>
      <w:iCs/>
      <w:sz w:val="28"/>
      <w:szCs w:val="28"/>
    </w:rPr>
  </w:style>
  <w:style w:customStyle="1" w:styleId="Titre3Car" w:type="character">
    <w:name w:val="Titre 3 Car"/>
    <w:basedOn w:val="DefaultParagraphFont"/>
    <w:link w:val="Titre3"/>
    <w:uiPriority w:val="9"/>
    <w:qFormat/>
    <w:rsid w:val="000d58e0"/>
    <w:rPr>
      <w:rFonts w:ascii="Cambria" w:cs="Times New Roman" w:eastAsia="Times New Roman" w:hAnsi="Cambria"/>
      <w:b/>
      <w:bCs/>
      <w:sz w:val="26"/>
      <w:szCs w:val="26"/>
    </w:rPr>
  </w:style>
  <w:style w:customStyle="1" w:styleId="Titre4Car" w:type="character">
    <w:name w:val="Titre 4 Car"/>
    <w:basedOn w:val="DefaultParagraphFont"/>
    <w:link w:val="Titre4"/>
    <w:uiPriority w:val="9"/>
    <w:qFormat/>
    <w:rsid w:val="000d58e0"/>
    <w:rPr>
      <w:rFonts w:ascii="Calibri" w:cs="Times New Roman" w:eastAsia="Times New Roman" w:hAnsi="Calibri"/>
      <w:b/>
      <w:bCs/>
      <w:sz w:val="28"/>
      <w:szCs w:val="28"/>
    </w:rPr>
  </w:style>
  <w:style w:customStyle="1" w:styleId="Titre5Car" w:type="character">
    <w:name w:val="Titre 5 Car"/>
    <w:basedOn w:val="DefaultParagraphFont"/>
    <w:link w:val="Titre5"/>
    <w:uiPriority w:val="9"/>
    <w:qFormat/>
    <w:rsid w:val="000d58e0"/>
    <w:rPr>
      <w:rFonts w:ascii="Calibri" w:cs="Times New Roman" w:eastAsia="Times New Roman" w:hAnsi="Calibri"/>
      <w:b/>
      <w:bCs/>
      <w:i/>
      <w:iCs/>
      <w:sz w:val="26"/>
      <w:szCs w:val="26"/>
    </w:rPr>
  </w:style>
  <w:style w:customStyle="1" w:styleId="Titre6Car" w:type="character">
    <w:name w:val="Titre 6 Car"/>
    <w:basedOn w:val="DefaultParagraphFont"/>
    <w:link w:val="Titre6"/>
    <w:uiPriority w:val="9"/>
    <w:qFormat/>
    <w:rsid w:val="000d58e0"/>
    <w:rPr>
      <w:rFonts w:ascii="Calibri" w:cs="Times New Roman" w:eastAsia="Times New Roman" w:hAnsi="Calibri"/>
      <w:b/>
      <w:bCs/>
      <w:sz w:val="22"/>
      <w:szCs w:val="22"/>
    </w:rPr>
  </w:style>
  <w:style w:customStyle="1" w:styleId="Titre7Car" w:type="character">
    <w:name w:val="Titre 7 Car"/>
    <w:basedOn w:val="DefaultParagraphFont"/>
    <w:link w:val="Titre7"/>
    <w:uiPriority w:val="9"/>
    <w:qFormat/>
    <w:rsid w:val="000d58e0"/>
    <w:rPr>
      <w:rFonts w:ascii="Calibri" w:cs="Times New Roman" w:eastAsia="Times New Roman" w:hAnsi="Calibri"/>
      <w:sz w:val="24"/>
      <w:szCs w:val="24"/>
    </w:rPr>
  </w:style>
  <w:style w:customStyle="1" w:styleId="Titre8Car" w:type="character">
    <w:name w:val="Titre 8 Car"/>
    <w:basedOn w:val="DefaultParagraphFont"/>
    <w:link w:val="Titre8"/>
    <w:uiPriority w:val="9"/>
    <w:qFormat/>
    <w:rsid w:val="000d58e0"/>
    <w:rPr>
      <w:rFonts w:ascii="Calibri" w:cs="Times New Roman" w:eastAsia="Times New Roman" w:hAnsi="Calibri"/>
      <w:i/>
      <w:iCs/>
      <w:sz w:val="24"/>
      <w:szCs w:val="24"/>
    </w:rPr>
  </w:style>
  <w:style w:customStyle="1" w:styleId="Titre9Car" w:type="character">
    <w:name w:val="Titre 9 Car"/>
    <w:basedOn w:val="DefaultParagraphFont"/>
    <w:link w:val="Titre9"/>
    <w:uiPriority w:val="9"/>
    <w:qFormat/>
    <w:rsid w:val="000d58e0"/>
    <w:rPr>
      <w:rFonts w:ascii="Cambria" w:cs="Times New Roman" w:eastAsia="Times New Roman" w:hAnsi="Cambria"/>
      <w:sz w:val="22"/>
      <w:szCs w:val="22"/>
    </w:rPr>
  </w:style>
  <w:style w:styleId="LienInternet" w:type="character">
    <w:name w:val="Lien Internet"/>
    <w:basedOn w:val="DefaultParagraphFont"/>
    <w:uiPriority w:val="99"/>
    <w:unhideWhenUsed/>
    <w:rsid w:val="0070655d"/>
    <w:rPr>
      <w:color w:val="0000FF"/>
      <w:u w:val="single"/>
    </w:rPr>
  </w:style>
  <w:style w:customStyle="1" w:styleId="TitreCar" w:type="character">
    <w:name w:val="Titre Car"/>
    <w:basedOn w:val="DefaultParagraphFont"/>
    <w:link w:val="Titre"/>
    <w:qFormat/>
    <w:rsid w:val="00057621"/>
    <w:rPr>
      <w:rFonts w:ascii="Arial" w:eastAsia="Times New Roman" w:hAnsi="Arial"/>
      <w:color w:val="000000"/>
      <w:lang w:eastAsia="fr-FR" w:val="fr-FR"/>
    </w:rPr>
  </w:style>
  <w:style w:customStyle="1" w:styleId="EntteCar" w:type="character">
    <w:name w:val="En-tête Car"/>
    <w:basedOn w:val="DefaultParagraphFont"/>
    <w:link w:val="En-tte"/>
    <w:uiPriority w:val="99"/>
    <w:qFormat/>
    <w:rsid w:val="00057621"/>
    <w:rPr>
      <w:sz w:val="22"/>
      <w:szCs w:val="22"/>
    </w:rPr>
  </w:style>
  <w:style w:customStyle="1" w:styleId="PieddepageCar" w:type="character">
    <w:name w:val="Pied de page Car"/>
    <w:basedOn w:val="DefaultParagraphFont"/>
    <w:link w:val="Pieddepage"/>
    <w:uiPriority w:val="99"/>
    <w:qFormat/>
    <w:rsid w:val="00057621"/>
    <w:rPr>
      <w:sz w:val="22"/>
      <w:szCs w:val="22"/>
    </w:rPr>
  </w:style>
  <w:style w:customStyle="1" w:styleId="TextedebullesCar" w:type="character">
    <w:name w:val="Texte de bulles Car"/>
    <w:basedOn w:val="DefaultParagraphFont"/>
    <w:link w:val="Textedebulles"/>
    <w:uiPriority w:val="99"/>
    <w:semiHidden/>
    <w:qFormat/>
    <w:rsid w:val="008d059e"/>
    <w:rPr>
      <w:rFonts w:ascii="Tahoma" w:cs="Tahoma" w:hAnsi="Tahoma"/>
      <w:sz w:val="16"/>
      <w:szCs w:val="16"/>
    </w:rPr>
  </w:style>
  <w:style w:customStyle="1" w:styleId="RetraitcorpsdetexteCar" w:type="character">
    <w:name w:val="Retrait corps de texte Car"/>
    <w:basedOn w:val="DefaultParagraphFont"/>
    <w:link w:val="Retraitcorpsdetexte"/>
    <w:qFormat/>
    <w:rsid w:val="00c10e63"/>
    <w:rPr>
      <w:rFonts w:ascii="Arial" w:eastAsia="Times New Roman" w:hAnsi="Arial"/>
      <w:color w:val="000000"/>
      <w:lang w:eastAsia="fr-FR" w:val="fr-FR"/>
    </w:rPr>
  </w:style>
  <w:style w:styleId="Annotationreference" w:type="character">
    <w:name w:val="annotation reference"/>
    <w:basedOn w:val="DefaultParagraphFont"/>
    <w:uiPriority w:val="99"/>
    <w:semiHidden/>
    <w:unhideWhenUsed/>
    <w:qFormat/>
    <w:rsid w:val="00184900"/>
    <w:rPr>
      <w:sz w:val="16"/>
      <w:szCs w:val="16"/>
    </w:rPr>
  </w:style>
  <w:style w:customStyle="1" w:styleId="CommentaireCar" w:type="character">
    <w:name w:val="Commentaire Car"/>
    <w:basedOn w:val="DefaultParagraphFont"/>
    <w:link w:val="Commentaire"/>
    <w:uiPriority w:val="99"/>
    <w:semiHidden/>
    <w:qFormat/>
    <w:rsid w:val="00184900"/>
    <w:rPr/>
  </w:style>
  <w:style w:customStyle="1" w:styleId="ObjetducommentaireCar" w:type="character">
    <w:name w:val="Objet du commentaire Car"/>
    <w:basedOn w:val="CommentaireCar"/>
    <w:link w:val="Objetducommentaire"/>
    <w:uiPriority w:val="99"/>
    <w:semiHidden/>
    <w:qFormat/>
    <w:rsid w:val="00184900"/>
    <w:rPr>
      <w:b/>
      <w:bCs/>
    </w:rPr>
  </w:style>
  <w:style w:styleId="UnresolvedMention" w:type="character">
    <w:name w:val="Unresolved Mention"/>
    <w:basedOn w:val="DefaultParagraphFont"/>
    <w:uiPriority w:val="99"/>
    <w:semiHidden/>
    <w:unhideWhenUsed/>
    <w:qFormat/>
    <w:rsid w:val="009720c2"/>
    <w:rPr>
      <w:color w:val="605E5C"/>
      <w:shd w:fill="E1DFDD" w:val="clear"/>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TOCHeading" w:type="paragraph">
    <w:name w:val="TOC Heading"/>
    <w:basedOn w:val="Titre1"/>
    <w:next w:val="Normal"/>
    <w:uiPriority w:val="39"/>
    <w:qFormat/>
    <w:rsid w:val="0070655d"/>
    <w:pPr>
      <w:keepLines/>
      <w:spacing w:after="0" w:before="480"/>
    </w:pPr>
    <w:rPr>
      <w:color w:val="365F91"/>
      <w:kern w:val="0"/>
      <w:sz w:val="28"/>
      <w:szCs w:val="28"/>
    </w:rPr>
  </w:style>
  <w:style w:styleId="Tabledesmatiresniveau1" w:type="paragraph">
    <w:name w:val="TOC 1"/>
    <w:basedOn w:val="Normal"/>
    <w:next w:val="Normal"/>
    <w:autoRedefine/>
    <w:uiPriority w:val="39"/>
    <w:unhideWhenUsed/>
    <w:rsid w:val="0070655d"/>
    <w:pPr/>
    <w:rPr/>
  </w:style>
  <w:style w:styleId="Tabledesmatiresniveau2" w:type="paragraph">
    <w:name w:val="TOC 2"/>
    <w:basedOn w:val="Normal"/>
    <w:next w:val="Normal"/>
    <w:autoRedefine/>
    <w:uiPriority w:val="39"/>
    <w:unhideWhenUsed/>
    <w:rsid w:val="0070655d"/>
    <w:pPr>
      <w:ind w:hanging="0" w:left="220"/>
    </w:pPr>
    <w:rPr/>
  </w:style>
  <w:style w:styleId="Tabledesmatiresniveau3" w:type="paragraph">
    <w:name w:val="TOC 3"/>
    <w:basedOn w:val="Normal"/>
    <w:next w:val="Normal"/>
    <w:autoRedefine/>
    <w:uiPriority w:val="39"/>
    <w:unhideWhenUsed/>
    <w:rsid w:val="0070655d"/>
    <w:pPr>
      <w:ind w:hanging="0" w:left="440"/>
    </w:pPr>
    <w:rPr/>
  </w:style>
  <w:style w:styleId="Tabledesmatiresniveau4" w:type="paragraph">
    <w:name w:val="TOC 4"/>
    <w:basedOn w:val="Normal"/>
    <w:next w:val="Normal"/>
    <w:autoRedefine/>
    <w:uiPriority w:val="39"/>
    <w:unhideWhenUsed/>
    <w:rsid w:val="0070655d"/>
    <w:pPr>
      <w:ind w:hanging="0" w:left="660"/>
    </w:pPr>
    <w:rPr/>
  </w:style>
  <w:style w:styleId="Tabledesmatiresniveau5" w:type="paragraph">
    <w:name w:val="TOC 5"/>
    <w:basedOn w:val="Normal"/>
    <w:next w:val="Normal"/>
    <w:autoRedefine/>
    <w:uiPriority w:val="39"/>
    <w:unhideWhenUsed/>
    <w:rsid w:val="0070655d"/>
    <w:pPr>
      <w:ind w:hanging="0" w:left="880"/>
    </w:pPr>
    <w:rPr/>
  </w:style>
  <w:style w:styleId="Tabledesmatiresniveau6" w:type="paragraph">
    <w:name w:val="TOC 6"/>
    <w:basedOn w:val="Normal"/>
    <w:next w:val="Normal"/>
    <w:autoRedefine/>
    <w:uiPriority w:val="39"/>
    <w:unhideWhenUsed/>
    <w:rsid w:val="0070655d"/>
    <w:pPr>
      <w:ind w:hanging="0" w:left="1100"/>
    </w:pPr>
    <w:rPr/>
  </w:style>
  <w:style w:styleId="Tabledesmatiresniveau7" w:type="paragraph">
    <w:name w:val="TOC 7"/>
    <w:basedOn w:val="Normal"/>
    <w:next w:val="Normal"/>
    <w:autoRedefine/>
    <w:uiPriority w:val="39"/>
    <w:unhideWhenUsed/>
    <w:rsid w:val="0070655d"/>
    <w:pPr>
      <w:ind w:hanging="0" w:left="1320"/>
    </w:pPr>
    <w:rPr/>
  </w:style>
  <w:style w:styleId="Tabledesmatiresniveau8" w:type="paragraph">
    <w:name w:val="TOC 8"/>
    <w:basedOn w:val="Normal"/>
    <w:next w:val="Normal"/>
    <w:autoRedefine/>
    <w:uiPriority w:val="39"/>
    <w:unhideWhenUsed/>
    <w:rsid w:val="0070655d"/>
    <w:pPr>
      <w:ind w:hanging="0" w:left="1540"/>
    </w:pPr>
    <w:rPr/>
  </w:style>
  <w:style w:styleId="Tabledesmatiresniveau9" w:type="paragraph">
    <w:name w:val="TOC 9"/>
    <w:basedOn w:val="Normal"/>
    <w:next w:val="Normal"/>
    <w:autoRedefine/>
    <w:uiPriority w:val="39"/>
    <w:unhideWhenUsed/>
    <w:rsid w:val="0070655d"/>
    <w:pPr>
      <w:ind w:hanging="0" w:left="1760"/>
    </w:pPr>
    <w:rPr/>
  </w:style>
  <w:style w:styleId="Index1" w:type="paragraph">
    <w:name w:val="index 1"/>
    <w:basedOn w:val="Normal"/>
    <w:next w:val="Normal"/>
    <w:autoRedefine/>
    <w:uiPriority w:val="99"/>
    <w:unhideWhenUsed/>
    <w:qFormat/>
    <w:rsid w:val="007830a7"/>
    <w:pPr>
      <w:ind w:hanging="220" w:left="220"/>
    </w:pPr>
    <w:rPr>
      <w:rFonts w:ascii="Calibri" w:asciiTheme="minorHAnsi" w:hAnsi="Calibri" w:hAnsiTheme="minorHAnsi"/>
      <w:sz w:val="18"/>
      <w:szCs w:val="18"/>
    </w:rPr>
  </w:style>
  <w:style w:styleId="Index2" w:type="paragraph">
    <w:name w:val="index 2"/>
    <w:basedOn w:val="Normal"/>
    <w:next w:val="Normal"/>
    <w:autoRedefine/>
    <w:uiPriority w:val="99"/>
    <w:unhideWhenUsed/>
    <w:qFormat/>
    <w:rsid w:val="007830a7"/>
    <w:pPr>
      <w:ind w:hanging="220" w:left="440"/>
    </w:pPr>
    <w:rPr>
      <w:rFonts w:ascii="Calibri" w:asciiTheme="minorHAnsi" w:hAnsi="Calibri" w:hAnsiTheme="minorHAnsi"/>
      <w:sz w:val="18"/>
      <w:szCs w:val="18"/>
    </w:rPr>
  </w:style>
  <w:style w:styleId="Index3" w:type="paragraph">
    <w:name w:val="index 3"/>
    <w:basedOn w:val="Normal"/>
    <w:next w:val="Normal"/>
    <w:autoRedefine/>
    <w:uiPriority w:val="99"/>
    <w:unhideWhenUsed/>
    <w:qFormat/>
    <w:rsid w:val="007830a7"/>
    <w:pPr>
      <w:ind w:hanging="220" w:left="660"/>
    </w:pPr>
    <w:rPr>
      <w:rFonts w:ascii="Calibri" w:asciiTheme="minorHAnsi" w:hAnsi="Calibri" w:hAnsiTheme="minorHAnsi"/>
      <w:sz w:val="18"/>
      <w:szCs w:val="18"/>
    </w:rPr>
  </w:style>
  <w:style w:styleId="Index4" w:type="paragraph">
    <w:name w:val="index 4"/>
    <w:basedOn w:val="Normal"/>
    <w:next w:val="Normal"/>
    <w:autoRedefine/>
    <w:uiPriority w:val="99"/>
    <w:unhideWhenUsed/>
    <w:qFormat/>
    <w:rsid w:val="007830a7"/>
    <w:pPr>
      <w:ind w:hanging="220" w:left="880"/>
    </w:pPr>
    <w:rPr>
      <w:rFonts w:ascii="Calibri" w:asciiTheme="minorHAnsi" w:hAnsi="Calibri" w:hAnsiTheme="minorHAnsi"/>
      <w:sz w:val="18"/>
      <w:szCs w:val="18"/>
    </w:rPr>
  </w:style>
  <w:style w:styleId="Index5" w:type="paragraph">
    <w:name w:val="index 5"/>
    <w:basedOn w:val="Normal"/>
    <w:next w:val="Normal"/>
    <w:autoRedefine/>
    <w:uiPriority w:val="99"/>
    <w:unhideWhenUsed/>
    <w:qFormat/>
    <w:rsid w:val="007830a7"/>
    <w:pPr>
      <w:ind w:hanging="220" w:left="1100"/>
    </w:pPr>
    <w:rPr>
      <w:rFonts w:ascii="Calibri" w:asciiTheme="minorHAnsi" w:hAnsi="Calibri" w:hAnsiTheme="minorHAnsi"/>
      <w:sz w:val="18"/>
      <w:szCs w:val="18"/>
    </w:rPr>
  </w:style>
  <w:style w:styleId="Index6" w:type="paragraph">
    <w:name w:val="index 6"/>
    <w:basedOn w:val="Normal"/>
    <w:next w:val="Normal"/>
    <w:autoRedefine/>
    <w:uiPriority w:val="99"/>
    <w:unhideWhenUsed/>
    <w:qFormat/>
    <w:rsid w:val="007830a7"/>
    <w:pPr>
      <w:ind w:hanging="220" w:left="1320"/>
    </w:pPr>
    <w:rPr>
      <w:rFonts w:ascii="Calibri" w:asciiTheme="minorHAnsi" w:hAnsi="Calibri" w:hAnsiTheme="minorHAnsi"/>
      <w:sz w:val="18"/>
      <w:szCs w:val="18"/>
    </w:rPr>
  </w:style>
  <w:style w:styleId="Index7" w:type="paragraph">
    <w:name w:val="index 7"/>
    <w:basedOn w:val="Normal"/>
    <w:next w:val="Normal"/>
    <w:autoRedefine/>
    <w:uiPriority w:val="99"/>
    <w:unhideWhenUsed/>
    <w:qFormat/>
    <w:rsid w:val="007830a7"/>
    <w:pPr>
      <w:ind w:hanging="220" w:left="1540"/>
    </w:pPr>
    <w:rPr>
      <w:rFonts w:ascii="Calibri" w:asciiTheme="minorHAnsi" w:hAnsi="Calibri" w:hAnsiTheme="minorHAnsi"/>
      <w:sz w:val="18"/>
      <w:szCs w:val="18"/>
    </w:rPr>
  </w:style>
  <w:style w:styleId="Index8" w:type="paragraph">
    <w:name w:val="index 8"/>
    <w:basedOn w:val="Normal"/>
    <w:next w:val="Normal"/>
    <w:autoRedefine/>
    <w:uiPriority w:val="99"/>
    <w:unhideWhenUsed/>
    <w:qFormat/>
    <w:rsid w:val="007830a7"/>
    <w:pPr>
      <w:ind w:hanging="220" w:left="1760"/>
    </w:pPr>
    <w:rPr>
      <w:rFonts w:ascii="Calibri" w:asciiTheme="minorHAnsi" w:hAnsi="Calibri" w:hAnsiTheme="minorHAnsi"/>
      <w:sz w:val="18"/>
      <w:szCs w:val="18"/>
    </w:rPr>
  </w:style>
  <w:style w:styleId="Index9" w:type="paragraph">
    <w:name w:val="index 9"/>
    <w:basedOn w:val="Normal"/>
    <w:next w:val="Normal"/>
    <w:autoRedefine/>
    <w:uiPriority w:val="99"/>
    <w:unhideWhenUsed/>
    <w:qFormat/>
    <w:rsid w:val="007830a7"/>
    <w:pPr>
      <w:ind w:hanging="220" w:left="1980"/>
    </w:pPr>
    <w:rPr>
      <w:rFonts w:ascii="Calibri" w:asciiTheme="minorHAnsi" w:hAnsi="Calibri" w:hAnsiTheme="minorHAnsi"/>
      <w:sz w:val="18"/>
      <w:szCs w:val="18"/>
    </w:rPr>
  </w:style>
  <w:style w:styleId="Indexheading" w:type="paragraph">
    <w:name w:val="index heading"/>
    <w:basedOn w:val="Normal"/>
    <w:next w:val="Index1"/>
    <w:uiPriority w:val="99"/>
    <w:unhideWhenUsed/>
    <w:qFormat/>
    <w:rsid w:val="007830a7"/>
    <w:pPr>
      <w:pBdr>
        <w:top w:color="000000" w:space="0" w:sz="12" w:val="single"/>
      </w:pBdr>
      <w:spacing w:after="240" w:before="360"/>
    </w:pPr>
    <w:rPr>
      <w:rFonts w:ascii="Calibri" w:asciiTheme="minorHAnsi" w:hAnsi="Calibri" w:hAnsiTheme="minorHAnsi"/>
      <w:b/>
      <w:bCs/>
      <w:i/>
      <w:iCs/>
      <w:sz w:val="26"/>
      <w:szCs w:val="26"/>
    </w:rPr>
  </w:style>
  <w:style w:styleId="Titreprincipal" w:type="paragraph">
    <w:name w:val="Title"/>
    <w:basedOn w:val="Normal"/>
    <w:next w:val="Normal"/>
    <w:link w:val="TitreCar"/>
    <w:qFormat/>
    <w:rsid w:val="00057621"/>
    <w:pPr>
      <w:widowControl w:val="false"/>
      <w:tabs>
        <w:tab w:pos="709" w:val="clear"/>
        <w:tab w:leader="none" w:pos="1560" w:val="right"/>
        <w:tab w:leader="none" w:pos="7797" w:val="right"/>
        <w:tab w:leader="none" w:pos="7938" w:val="left"/>
      </w:tabs>
      <w:spacing w:after="0" w:before="204"/>
      <w:ind w:hanging="1701" w:left="1701"/>
    </w:pPr>
    <w:rPr>
      <w:rFonts w:ascii="Arial" w:eastAsia="Times New Roman" w:hAnsi="Arial"/>
      <w:color w:val="000000"/>
      <w:sz w:val="20"/>
      <w:szCs w:val="20"/>
      <w:lang w:eastAsia="fr-FR" w:val="fr-FR"/>
    </w:rPr>
  </w:style>
  <w:style w:styleId="BlockText" w:type="paragraph">
    <w:name w:val="Block Text"/>
    <w:basedOn w:val="Normal"/>
    <w:qFormat/>
    <w:rsid w:val="00057621"/>
    <w:pPr>
      <w:ind w:hanging="0" w:left="1701" w:right="283"/>
      <w:jc w:val="both"/>
    </w:pPr>
    <w:rPr>
      <w:rFonts w:ascii="Arial" w:eastAsia="Times New Roman" w:hAnsi="Arial"/>
      <w:sz w:val="20"/>
      <w:szCs w:val="20"/>
      <w:lang w:eastAsia="fr-FR" w:val="fr-F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057621"/>
    <w:pPr>
      <w:tabs>
        <w:tab w:pos="709" w:val="clear"/>
        <w:tab w:leader="none" w:pos="4536" w:val="center"/>
        <w:tab w:leader="none" w:pos="9072" w:val="right"/>
      </w:tabs>
    </w:pPr>
    <w:rPr/>
  </w:style>
  <w:style w:styleId="Pieddepage" w:type="paragraph">
    <w:name w:val="Footer"/>
    <w:basedOn w:val="Normal"/>
    <w:link w:val="PieddepageCar"/>
    <w:uiPriority w:val="99"/>
    <w:unhideWhenUsed/>
    <w:rsid w:val="00057621"/>
    <w:pPr>
      <w:tabs>
        <w:tab w:pos="709" w:val="clear"/>
        <w:tab w:leader="none" w:pos="4536" w:val="center"/>
        <w:tab w:leader="none" w:pos="9072" w:val="right"/>
      </w:tabs>
    </w:pPr>
    <w:rPr/>
  </w:style>
  <w:style w:styleId="BalloonText" w:type="paragraph">
    <w:name w:val="Balloon Text"/>
    <w:basedOn w:val="Normal"/>
    <w:link w:val="TextedebullesCar"/>
    <w:uiPriority w:val="99"/>
    <w:semiHidden/>
    <w:unhideWhenUsed/>
    <w:qFormat/>
    <w:rsid w:val="008d059e"/>
    <w:pPr/>
    <w:rPr>
      <w:rFonts w:ascii="Tahoma" w:cs="Tahoma" w:hAnsi="Tahoma"/>
      <w:sz w:val="16"/>
      <w:szCs w:val="16"/>
    </w:rPr>
  </w:style>
  <w:style w:styleId="Retraitdecorpsdetexte" w:type="paragraph">
    <w:name w:val="Body Text Indent"/>
    <w:basedOn w:val="Normal"/>
    <w:link w:val="RetraitcorpsdetexteCar"/>
    <w:rsid w:val="00c10e63"/>
    <w:pPr>
      <w:widowControl w:val="false"/>
      <w:spacing w:line="240" w:lineRule="atLeast"/>
      <w:ind w:hanging="0" w:left="851"/>
    </w:pPr>
    <w:rPr>
      <w:rFonts w:ascii="Arial" w:eastAsia="Times New Roman" w:hAnsi="Arial"/>
      <w:color w:val="000000"/>
      <w:sz w:val="20"/>
      <w:szCs w:val="20"/>
      <w:lang w:eastAsia="fr-FR" w:val="fr-FR"/>
    </w:rPr>
  </w:style>
  <w:style w:styleId="ListParagraph" w:type="paragraph">
    <w:name w:val="List Paragraph"/>
    <w:basedOn w:val="Normal"/>
    <w:uiPriority w:val="34"/>
    <w:qFormat/>
    <w:rsid w:val="006e0106"/>
    <w:pPr>
      <w:spacing w:after="200" w:before="0" w:line="276" w:lineRule="auto"/>
      <w:ind w:hanging="0" w:left="720"/>
      <w:contextualSpacing/>
    </w:pPr>
    <w:rPr>
      <w:rFonts w:ascii="Calibri" w:asciiTheme="minorHAnsi" w:cs="" w:cstheme="minorBidi" w:eastAsia="Calibri" w:eastAsiaTheme="minorHAnsi" w:hAnsi="Calibri" w:hAnsiTheme="minorHAnsi"/>
      <w:lang w:val="fr-FR"/>
    </w:rPr>
  </w:style>
  <w:style w:styleId="Annotationtext" w:type="paragraph">
    <w:name w:val="annotation text"/>
    <w:basedOn w:val="Normal"/>
    <w:link w:val="CommentaireCar"/>
    <w:uiPriority w:val="99"/>
    <w:semiHidden/>
    <w:unhideWhenUsed/>
    <w:qFormat/>
    <w:rsid w:val="00184900"/>
    <w:pPr/>
    <w:rPr>
      <w:sz w:val="20"/>
      <w:szCs w:val="20"/>
    </w:rPr>
  </w:style>
  <w:style w:styleId="Annotationsubject" w:type="paragraph">
    <w:name w:val="annotation subject"/>
    <w:basedOn w:val="Annotationtext"/>
    <w:next w:val="Annotationtext"/>
    <w:link w:val="ObjetducommentaireCar"/>
    <w:uiPriority w:val="99"/>
    <w:semiHidden/>
    <w:unhideWhenUsed/>
    <w:qFormat/>
    <w:rsid w:val="00184900"/>
    <w:pPr/>
    <w:rPr>
      <w:b/>
      <w:bCs/>
    </w:rPr>
  </w:style>
  <w:style w:styleId="Revision" w:type="paragraph">
    <w:name w:val="Revision"/>
    <w:uiPriority w:val="99"/>
    <w:semiHidden/>
    <w:qFormat/>
    <w:rsid w:val="00ab4366"/>
    <w:pPr>
      <w:widowControl/>
      <w:bidi w:val="0"/>
      <w:spacing w:after="0" w:before="0"/>
      <w:jc w:val="left"/>
    </w:pPr>
    <w:rPr>
      <w:rFonts w:ascii="Calibri" w:cs="Times New Roman" w:eastAsia="Calibri" w:hAnsi="Calibri"/>
      <w:color w:val="auto"/>
      <w:kern w:val="0"/>
      <w:sz w:val="22"/>
      <w:szCs w:val="22"/>
      <w:lang w:bidi="ar-SA" w:eastAsia="en-US" w:val="en-US"/>
    </w:rPr>
  </w:style>
  <w:style w:customStyle="1" w:styleId="TEXTEAnglais" w:type="paragraph">
    <w:name w:val="TEXTE Anglais"/>
    <w:basedOn w:val="Normal"/>
    <w:qFormat/>
    <w:rsid w:val="00224371"/>
    <w:pPr>
      <w:widowControl w:val="false"/>
      <w:spacing w:after="0" w:before="240" w:line="240" w:lineRule="atLeast"/>
      <w:jc w:val="both"/>
    </w:pPr>
    <w:rPr>
      <w:rFonts w:ascii="Arial" w:eastAsia="Times New Roman" w:hAnsi="Arial"/>
      <w:sz w:val="20"/>
      <w:szCs w:val="20"/>
      <w:lang w:eastAsia="fr-FR" w:val="fr-FR"/>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11" Target="../customXml/item1.xml" Type="http://schemas.openxmlformats.org/officeDocument/2006/relationships/customXml"/><Relationship Id="rId12" Target="../customXml/item2.xml" Type="http://schemas.openxmlformats.org/officeDocument/2006/relationships/customXml"/><Relationship Id="rId13" Target="../customXml/item3.xml" Type="http://schemas.openxmlformats.org/officeDocument/2006/relationships/customXml"/><Relationship Id="rId2" Target="https://www.teleaccords.travail-emploi.gouv.fr/PortailTeleprocedures/" TargetMode="External" Type="http://schemas.openxmlformats.org/officeDocument/2006/relationships/hyperlink"/><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numbering.xml" Type="http://schemas.openxmlformats.org/officeDocument/2006/relationships/numbering"/><Relationship Id="rId8" Target="fontTable.xml" Type="http://schemas.openxmlformats.org/officeDocument/2006/relationships/fontTable"/><Relationship Id="rId9" Target="settings.xml" Type="http://schemas.openxmlformats.org/officeDocument/2006/relationships/settings"/></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49181E1A83BB41B667C8B090F426B8" ma:contentTypeVersion="4" ma:contentTypeDescription="Create a new document." ma:contentTypeScope="" ma:versionID="464535039b168ce131421ae4e1264bf8">
  <xsd:schema xmlns:xsd="http://www.w3.org/2001/XMLSchema" xmlns:xs="http://www.w3.org/2001/XMLSchema" xmlns:p="http://schemas.microsoft.com/office/2006/metadata/properties" xmlns:ns2="a1f0129c-bb27-43a1-aac3-3dcf534a30b0" xmlns:ns3="44429b02-5387-497e-9072-139740ba7cf5" targetNamespace="http://schemas.microsoft.com/office/2006/metadata/properties" ma:root="true" ma:fieldsID="b4e1134599c9e1430a55184959227da4" ns2:_="" ns3:_="">
    <xsd:import namespace="a1f0129c-bb27-43a1-aac3-3dcf534a30b0"/>
    <xsd:import namespace="44429b02-5387-497e-9072-139740ba7c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0129c-bb27-43a1-aac3-3dcf534a3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429b02-5387-497e-9072-139740ba7c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52D7B-54C5-4714-B4A2-A90CB57C060F}">
  <ds:schemaRefs>
    <ds:schemaRef ds:uri="http://purl.org/dc/terms/"/>
    <ds:schemaRef ds:uri="http://schemas.openxmlformats.org/package/2006/metadata/core-properties"/>
    <ds:schemaRef ds:uri="http://schemas.microsoft.com/office/2006/documentManagement/types"/>
    <ds:schemaRef ds:uri="44429b02-5387-497e-9072-139740ba7cf5"/>
    <ds:schemaRef ds:uri="http://purl.org/dc/elements/1.1/"/>
    <ds:schemaRef ds:uri="http://schemas.microsoft.com/office/2006/metadata/properties"/>
    <ds:schemaRef ds:uri="http://schemas.microsoft.com/office/infopath/2007/PartnerControls"/>
    <ds:schemaRef ds:uri="a1f0129c-bb27-43a1-aac3-3dcf534a30b0"/>
    <ds:schemaRef ds:uri="http://www.w3.org/XML/1998/namespace"/>
    <ds:schemaRef ds:uri="http://purl.org/dc/dcmitype/"/>
  </ds:schemaRefs>
</ds:datastoreItem>
</file>

<file path=customXml/itemProps2.xml><?xml version="1.0" encoding="utf-8"?>
<ds:datastoreItem xmlns:ds="http://schemas.openxmlformats.org/officeDocument/2006/customXml" ds:itemID="{2578A835-C75D-4722-B7D0-165EED21D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0129c-bb27-43a1-aac3-3dcf534a30b0"/>
    <ds:schemaRef ds:uri="44429b02-5387-497e-9072-139740ba7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5F66E5-F628-4EA8-96CC-EAA7C99079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5</Pages>
  <Words>1257</Words>
  <Characters>6840</Characters>
  <CharactersWithSpaces>8068</CharactersWithSpaces>
  <Paragraphs>77</Paragraphs>
  <Company>Schneider Electric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2023-02-13T09:13:41Z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0x0101002C49181E1A83BB41B667C8B090F426B8</vt:lpwstr>
  </property>
  <property fmtid="{D5CDD505-2E9C-101B-9397-08002B2CF9AE}" name="MSIP_Label_23f93e5f-d3c2-49a7-ba94-15405423c204_ActionId" pid="3">
    <vt:lpwstr>ca79859d-3d55-4a23-b1a8-99cbb203c26d</vt:lpwstr>
  </property>
  <property fmtid="{D5CDD505-2E9C-101B-9397-08002B2CF9AE}" name="MSIP_Label_23f93e5f-d3c2-49a7-ba94-15405423c204_ContentBits" pid="4">
    <vt:lpwstr>2</vt:lpwstr>
  </property>
  <property fmtid="{D5CDD505-2E9C-101B-9397-08002B2CF9AE}" name="MSIP_Label_23f93e5f-d3c2-49a7-ba94-15405423c204_Enabled" pid="5">
    <vt:lpwstr>true</vt:lpwstr>
  </property>
  <property fmtid="{D5CDD505-2E9C-101B-9397-08002B2CF9AE}" name="MSIP_Label_23f93e5f-d3c2-49a7-ba94-15405423c204_Method" pid="6">
    <vt:lpwstr>Standard</vt:lpwstr>
  </property>
  <property fmtid="{D5CDD505-2E9C-101B-9397-08002B2CF9AE}" name="MSIP_Label_23f93e5f-d3c2-49a7-ba94-15405423c204_Name" pid="7">
    <vt:lpwstr>SE Internal</vt:lpwstr>
  </property>
  <property fmtid="{D5CDD505-2E9C-101B-9397-08002B2CF9AE}" name="MSIP_Label_23f93e5f-d3c2-49a7-ba94-15405423c204_SetDate" pid="8">
    <vt:lpwstr>2023-02-10T09:45:44Z</vt:lpwstr>
  </property>
  <property fmtid="{D5CDD505-2E9C-101B-9397-08002B2CF9AE}" name="MSIP_Label_23f93e5f-d3c2-49a7-ba94-15405423c204_SiteId" pid="9">
    <vt:lpwstr>6e51e1ad-c54b-4b39-b598-0ffe9ae68fef</vt:lpwstr>
  </property>
</Properties>
</file>