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package.relationships+xml" PartName="/customXml/_rels/item1.xml.rels"/>
  <Override ContentType="application/xml" PartName="/customXml/item1.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package.relationships+xml" PartName="/word/_rels/header1.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image/png" PartName="/word/media/image1.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body>
    <w:p>
      <w:pPr>
        <w:pStyle w:val="Titre1"/>
        <w:pBdr>
          <w:top w:color="000000" w:space="1" w:sz="4" w:val="single"/>
          <w:left w:color="000000" w:space="4" w:sz="4" w:val="single"/>
          <w:bottom w:color="000000" w:space="1" w:sz="4" w:val="single"/>
          <w:right w:color="000000" w:space="4" w:sz="4" w:val="single"/>
        </w:pBdr>
        <w:spacing w:after="0" w:before="240"/>
        <w:rPr>
          <w:rFonts w:ascii="Times New Roman" w:hAnsi="Times New Roman"/>
        </w:rPr>
      </w:pPr>
      <w:r>
        <w:rPr>
          <w:rFonts w:ascii="Times New Roman" w:hAnsi="Times New Roman"/>
        </w:rPr>
        <w:t>ACCORD D’ENTREPRISE NAO 2023</w:t>
      </w:r>
    </w:p>
    <w:p>
      <w:pPr>
        <w:pStyle w:val="Normal"/>
        <w:jc w:val="both"/>
        <w:rPr/>
      </w:pPr>
      <w:r>
        <w:rPr/>
        <w:t xml:space="preserve"> </w:t>
      </w:r>
    </w:p>
    <w:p>
      <w:pPr>
        <w:pStyle w:val="Normal"/>
        <w:jc w:val="both"/>
        <w:rPr/>
      </w:pPr>
      <w:r>
        <w:rPr/>
        <w:t xml:space="preserve"> </w:t>
      </w:r>
    </w:p>
    <w:p>
      <w:pPr>
        <w:pStyle w:val="Normal"/>
        <w:jc w:val="both"/>
        <w:rPr/>
      </w:pPr>
      <w:r>
        <w:rPr/>
        <w:t>ENTRE LES SOUSSIGNES</w:t>
      </w:r>
    </w:p>
    <w:p>
      <w:pPr>
        <w:pStyle w:val="Normal"/>
        <w:jc w:val="both"/>
        <w:rPr/>
      </w:pPr>
      <w:r>
        <w:rPr/>
        <w:t xml:space="preserve"> </w:t>
      </w:r>
    </w:p>
    <w:p>
      <w:pPr>
        <w:pStyle w:val="Normal"/>
        <w:spacing w:line="240" w:lineRule="auto"/>
        <w:ind w:hanging="0" w:left="283"/>
        <w:rPr/>
      </w:pPr>
      <w:r>
        <w:rPr/>
        <w:t xml:space="preserve">La société </w:t>
      </w:r>
      <w:r>
        <w:rPr/>
        <w:t>FAIVELEYTECH BOURGOIN</w:t>
      </w:r>
      <w:r>
        <w:rPr/>
        <w:t xml:space="preserve">, Société par Actions Simplifiée au capital de </w:t>
      </w:r>
      <w:r>
        <w:rPr/>
        <w:t xml:space="preserve">3013328 </w:t>
      </w:r>
      <w:r>
        <w:rPr/>
        <w:t xml:space="preserve"> €uros, Immatriculée au Registre du Commerce et des Sociétés de Vienne sous le n° B  </w:t>
      </w:r>
      <w:r>
        <w:rPr/>
        <w:t>389553769</w:t>
      </w:r>
    </w:p>
    <w:p>
      <w:pPr>
        <w:pStyle w:val="Normal"/>
        <w:spacing w:line="240" w:lineRule="auto"/>
        <w:ind w:hanging="0" w:left="283"/>
        <w:rPr/>
      </w:pPr>
      <w:r>
        <w:rPr/>
        <w:t xml:space="preserve">Dont le siège social est situé </w:t>
      </w:r>
      <w:r>
        <w:rPr/>
        <w:t>107 allée de Chardillonnay Maubec 38307 BOURGOIN JALLIEU</w:t>
      </w:r>
    </w:p>
    <w:p>
      <w:pPr>
        <w:pStyle w:val="Normal"/>
        <w:spacing w:line="240" w:lineRule="auto"/>
        <w:ind w:hanging="0" w:left="283"/>
        <w:rPr/>
      </w:pPr>
      <w:r>
        <w:rPr/>
        <w:t xml:space="preserve">Représentée aux présentes par …….. en sa qualité de </w:t>
      </w:r>
      <w:r>
        <w:rPr/>
        <w:t xml:space="preserve">Directrice d’exploitation </w:t>
      </w:r>
      <w:r>
        <w:rPr/>
        <w:t xml:space="preserve">de la société  </w:t>
      </w:r>
      <w:r>
        <w:rPr/>
        <w:t>FaiveleyTech Bourgoin</w:t>
      </w:r>
      <w:r>
        <w:rPr/>
        <w:t>, ayant tous pouvoirs à l'effet des présentes</w:t>
      </w:r>
    </w:p>
    <w:p>
      <w:pPr>
        <w:pStyle w:val="Normal"/>
        <w:jc w:val="both"/>
        <w:rPr/>
      </w:pPr>
      <w:r>
        <w:rPr/>
        <w:t xml:space="preserve"> </w:t>
      </w:r>
    </w:p>
    <w:p>
      <w:pPr>
        <w:pStyle w:val="Normal"/>
        <w:jc w:val="both"/>
        <w:rPr/>
      </w:pPr>
      <w:r>
        <w:rPr/>
        <w:t>D´une part,</w:t>
      </w:r>
    </w:p>
    <w:p>
      <w:pPr>
        <w:pStyle w:val="Normal"/>
        <w:jc w:val="both"/>
        <w:rPr/>
      </w:pPr>
      <w:r>
        <w:rPr/>
      </w:r>
    </w:p>
    <w:p>
      <w:pPr>
        <w:pStyle w:val="Normal"/>
        <w:jc w:val="both"/>
        <w:rPr/>
      </w:pPr>
      <w:r>
        <w:rPr/>
        <w:t>ET</w:t>
      </w:r>
    </w:p>
    <w:p>
      <w:pPr>
        <w:pStyle w:val="Normal"/>
        <w:jc w:val="both"/>
        <w:rPr/>
      </w:pPr>
      <w:r>
        <w:rPr/>
      </w:r>
    </w:p>
    <w:p>
      <w:pPr>
        <w:pStyle w:val="Normal"/>
        <w:jc w:val="both"/>
        <w:rPr/>
      </w:pPr>
      <w:r>
        <w:rPr/>
        <w:t>Les Organisations syndicales représentatives au sein du site, représentées par :</w:t>
      </w:r>
    </w:p>
    <w:p>
      <w:pPr>
        <w:pStyle w:val="Normal"/>
        <w:widowControl w:val="false"/>
        <w:numPr>
          <w:ilvl w:val="0"/>
          <w:numId w:val="2"/>
        </w:numPr>
        <w:spacing w:after="0" w:before="0" w:line="240" w:lineRule="auto"/>
        <w:jc w:val="both"/>
        <w:rPr/>
      </w:pPr>
      <w:r>
        <w:rPr/>
        <w:t>……</w:t>
      </w:r>
      <w:r>
        <w:rPr/>
        <w:t>., en sa qualité de déléguée syndicale CGT</w:t>
      </w:r>
    </w:p>
    <w:p>
      <w:pPr>
        <w:pStyle w:val="Normal"/>
        <w:jc w:val="both"/>
        <w:rPr/>
      </w:pPr>
      <w:r>
        <w:rPr/>
      </w:r>
    </w:p>
    <w:p>
      <w:pPr>
        <w:pStyle w:val="Normal"/>
        <w:jc w:val="both"/>
        <w:rPr/>
      </w:pPr>
      <w:r>
        <w:rPr/>
        <w:t>D´autre part,</w:t>
      </w:r>
    </w:p>
    <w:p>
      <w:pPr>
        <w:pStyle w:val="Normal"/>
        <w:jc w:val="both"/>
        <w:rPr/>
      </w:pPr>
      <w:r>
        <w:rPr/>
      </w:r>
    </w:p>
    <w:p>
      <w:pPr>
        <w:pStyle w:val="Normal"/>
        <w:jc w:val="both"/>
        <w:rPr/>
      </w:pPr>
      <w:r>
        <w:rPr/>
      </w:r>
    </w:p>
    <w:p>
      <w:pPr>
        <w:pStyle w:val="Normal"/>
        <w:jc w:val="both"/>
        <w:rPr/>
      </w:pPr>
      <w:r>
        <w:rPr/>
        <w:t>IL EST NEGOCIE ET CONVENU CE QUI SUIT :</w:t>
      </w:r>
    </w:p>
    <w:p>
      <w:pPr>
        <w:pStyle w:val="Normal"/>
        <w:jc w:val="both"/>
        <w:rPr/>
      </w:pPr>
      <w:r>
        <w:rPr/>
        <w:t xml:space="preserve"> </w:t>
      </w:r>
    </w:p>
    <w:p>
      <w:pPr>
        <w:pStyle w:val="Normal"/>
        <w:jc w:val="both"/>
        <w:rPr/>
      </w:pPr>
      <w:r>
        <w:rPr/>
        <w:t xml:space="preserve"> </w:t>
      </w:r>
    </w:p>
    <w:p>
      <w:pPr>
        <w:pStyle w:val="Normal"/>
        <w:rPr>
          <w:b/>
          <w:b/>
          <w:u w:val="single"/>
        </w:rPr>
      </w:pPr>
      <w:r>
        <w:rPr>
          <w:b/>
          <w:u w:val="single"/>
        </w:rPr>
      </w:r>
      <w:r>
        <w:br w:type="page"/>
      </w:r>
    </w:p>
    <w:p>
      <w:pPr>
        <w:pStyle w:val="Normal"/>
        <w:jc w:val="both"/>
        <w:rPr/>
      </w:pPr>
      <w:r>
        <w:rPr>
          <w:b/>
          <w:u w:val="single"/>
        </w:rPr>
        <w:t>Préambule</w:t>
      </w:r>
    </w:p>
    <w:p>
      <w:pPr>
        <w:pStyle w:val="Normal"/>
        <w:jc w:val="both"/>
        <w:rPr/>
      </w:pPr>
      <w:r>
        <w:rPr/>
        <w:t xml:space="preserve"> </w:t>
      </w:r>
    </w:p>
    <w:p>
      <w:pPr>
        <w:pStyle w:val="Normal"/>
        <w:jc w:val="both"/>
        <w:rPr/>
      </w:pPr>
      <w:r>
        <w:rPr/>
        <w:t>Le présent Accord de NAO est conclu dans le cadre des articles L. 2242-1 et suivants du Code du travail relatifs à la négociation obligatoire en entreprise.</w:t>
      </w:r>
    </w:p>
    <w:p>
      <w:pPr>
        <w:pStyle w:val="Normal"/>
        <w:jc w:val="both"/>
        <w:rPr/>
      </w:pPr>
      <w:r>
        <w:rPr/>
        <w:t xml:space="preserve"> </w:t>
      </w:r>
    </w:p>
    <w:p>
      <w:pPr>
        <w:pStyle w:val="Normal"/>
        <w:jc w:val="both"/>
        <w:rPr/>
      </w:pPr>
      <w:r>
        <w:rPr/>
        <w:t>Les parties se sont rencontrées à 5 reprises les 15 mars, 29 mars, 03, 04 et 05 avril afin d’aborder les thèmes de la négociation obligatoire énumérés aux articles L. 2242-5 à L.2242-14 du Code du Travail, à savoir :</w:t>
      </w:r>
    </w:p>
    <w:p>
      <w:pPr>
        <w:pStyle w:val="Normal"/>
        <w:jc w:val="both"/>
        <w:rPr/>
      </w:pPr>
      <w:r>
        <w:rPr/>
        <w:t xml:space="preserve">  </w:t>
      </w:r>
    </w:p>
    <w:p>
      <w:pPr>
        <w:pStyle w:val="Normal"/>
        <w:widowControl w:val="false"/>
        <w:numPr>
          <w:ilvl w:val="0"/>
          <w:numId w:val="1"/>
        </w:numPr>
        <w:spacing w:after="0" w:before="0" w:line="240" w:lineRule="auto"/>
        <w:jc w:val="both"/>
        <w:rPr/>
      </w:pPr>
      <w:r>
        <w:rPr/>
        <w:t xml:space="preserve">Les salaires effectifs, </w:t>
      </w:r>
    </w:p>
    <w:p>
      <w:pPr>
        <w:pStyle w:val="Normal"/>
        <w:widowControl w:val="false"/>
        <w:numPr>
          <w:ilvl w:val="0"/>
          <w:numId w:val="1"/>
        </w:numPr>
        <w:spacing w:after="0" w:before="0" w:line="240" w:lineRule="auto"/>
        <w:jc w:val="both"/>
        <w:rPr/>
      </w:pPr>
      <w:r>
        <w:rPr/>
        <w:t>La durée effective, l’organisation du temps de travail et le droit à la déconnexion</w:t>
      </w:r>
    </w:p>
    <w:p>
      <w:pPr>
        <w:pStyle w:val="Normal"/>
        <w:widowControl w:val="false"/>
        <w:numPr>
          <w:ilvl w:val="0"/>
          <w:numId w:val="1"/>
        </w:numPr>
        <w:spacing w:after="0" w:before="0" w:line="240" w:lineRule="auto"/>
        <w:jc w:val="both"/>
        <w:rPr/>
      </w:pPr>
      <w:r>
        <w:rPr/>
        <w:t xml:space="preserve">L'égalité professionnelle, </w:t>
      </w:r>
    </w:p>
    <w:p>
      <w:pPr>
        <w:pStyle w:val="Normal"/>
        <w:widowControl w:val="false"/>
        <w:numPr>
          <w:ilvl w:val="0"/>
          <w:numId w:val="1"/>
        </w:numPr>
        <w:spacing w:after="0" w:before="0" w:line="240" w:lineRule="auto"/>
        <w:jc w:val="both"/>
        <w:rPr/>
      </w:pPr>
      <w:r>
        <w:rPr/>
        <w:t xml:space="preserve">L´insertion professionnelle et le maintien dans l´emploi des travailleurs handicapés, </w:t>
      </w:r>
    </w:p>
    <w:p>
      <w:pPr>
        <w:pStyle w:val="Normal"/>
        <w:widowControl w:val="false"/>
        <w:numPr>
          <w:ilvl w:val="0"/>
          <w:numId w:val="1"/>
        </w:numPr>
        <w:spacing w:after="0" w:before="0" w:line="240" w:lineRule="auto"/>
        <w:jc w:val="both"/>
        <w:rPr/>
      </w:pPr>
      <w:r>
        <w:rPr/>
        <w:t>La prévoyance et l´épargne salariale.</w:t>
      </w:r>
    </w:p>
    <w:p>
      <w:pPr>
        <w:pStyle w:val="Normal"/>
        <w:widowControl w:val="false"/>
        <w:numPr>
          <w:ilvl w:val="0"/>
          <w:numId w:val="1"/>
        </w:numPr>
        <w:spacing w:after="0" w:before="0" w:line="240" w:lineRule="auto"/>
        <w:jc w:val="both"/>
        <w:rPr/>
      </w:pPr>
      <w:r>
        <w:rPr/>
        <w:t xml:space="preserve">La mobilité douce et les déplacements </w:t>
      </w:r>
    </w:p>
    <w:p>
      <w:pPr>
        <w:pStyle w:val="Normal"/>
        <w:jc w:val="both"/>
        <w:rPr/>
      </w:pPr>
      <w:r>
        <w:rPr/>
      </w:r>
    </w:p>
    <w:p>
      <w:pPr>
        <w:pStyle w:val="Normal"/>
        <w:jc w:val="both"/>
        <w:rPr/>
      </w:pPr>
      <w:r>
        <w:rPr/>
        <w:t>A la date fixée lors de la première réunion, à savoir le 15 mars, les documents de synthèse relatifs à la négociation ont été communiqués aux Délégués Syndicaux.</w:t>
      </w:r>
    </w:p>
    <w:p>
      <w:pPr>
        <w:pStyle w:val="Normal"/>
        <w:ind w:hanging="0" w:left="720"/>
        <w:jc w:val="both"/>
        <w:rPr/>
      </w:pPr>
      <w:r>
        <w:rPr/>
      </w:r>
    </w:p>
    <w:p>
      <w:pPr>
        <w:pStyle w:val="Normal"/>
        <w:jc w:val="both"/>
        <w:rPr/>
      </w:pPr>
      <w:r>
        <w:rPr/>
        <w:t xml:space="preserve"> </w:t>
      </w:r>
    </w:p>
    <w:p>
      <w:pPr>
        <w:pStyle w:val="Normal"/>
        <w:jc w:val="both"/>
        <w:rPr/>
      </w:pPr>
      <w:r>
        <w:rPr>
          <w:b/>
          <w:u w:val="single"/>
        </w:rPr>
        <w:t>Article 1 - Champ d´application de l´accord</w:t>
      </w:r>
      <w:r>
        <w:rPr/>
        <w:t xml:space="preserve"> </w:t>
      </w:r>
    </w:p>
    <w:p>
      <w:pPr>
        <w:pStyle w:val="Normal"/>
        <w:jc w:val="both"/>
        <w:rPr/>
      </w:pPr>
      <w:r>
        <w:rPr/>
        <w:t xml:space="preserve"> </w:t>
      </w:r>
    </w:p>
    <w:p>
      <w:pPr>
        <w:pStyle w:val="Normal"/>
        <w:jc w:val="both"/>
        <w:rPr/>
      </w:pPr>
      <w:r>
        <w:rPr/>
        <w:t xml:space="preserve">Le présent Accord s´applique exclusivement à l´ensemble du personnel inscrit, travaillant au sein de l’entreprise X SAS. </w:t>
      </w:r>
    </w:p>
    <w:p>
      <w:pPr>
        <w:pStyle w:val="Normal"/>
        <w:jc w:val="both"/>
        <w:rPr/>
      </w:pPr>
      <w:r>
        <w:rPr/>
        <w:t xml:space="preserve"> </w:t>
      </w:r>
    </w:p>
    <w:p>
      <w:pPr>
        <w:pStyle w:val="Normal"/>
        <w:jc w:val="both"/>
        <w:rPr>
          <w:b/>
          <w:b/>
          <w:u w:val="single"/>
        </w:rPr>
      </w:pPr>
      <w:r>
        <w:rPr/>
        <w:t xml:space="preserve"> </w:t>
      </w:r>
      <w:r>
        <w:rPr>
          <w:b/>
          <w:u w:val="single"/>
        </w:rPr>
        <w:t>Article 2 – Date d’effet et durée</w:t>
      </w:r>
    </w:p>
    <w:p>
      <w:pPr>
        <w:pStyle w:val="Normal"/>
        <w:jc w:val="both"/>
        <w:rPr>
          <w:b/>
          <w:b/>
          <w:u w:val="single"/>
        </w:rPr>
      </w:pPr>
      <w:r>
        <w:rPr>
          <w:b/>
          <w:u w:val="single"/>
        </w:rPr>
      </w:r>
    </w:p>
    <w:p>
      <w:pPr>
        <w:pStyle w:val="Normal"/>
        <w:jc w:val="both"/>
        <w:rPr/>
      </w:pPr>
      <w:r>
        <w:rPr/>
        <w:t xml:space="preserve">Nonobstant sa date de signature et la date des formalités de dépôt et publicité, le présent accord prend effet d’un commun accord entre les parties, et sauf pour les points pour lesquels il en est disposé autrement, à compter du 1er avril 2023. </w:t>
      </w:r>
    </w:p>
    <w:p>
      <w:pPr>
        <w:pStyle w:val="Normal"/>
        <w:jc w:val="both"/>
        <w:rPr/>
      </w:pPr>
      <w:r>
        <w:rPr/>
      </w:r>
    </w:p>
    <w:p>
      <w:pPr>
        <w:pStyle w:val="Normal"/>
        <w:jc w:val="both"/>
        <w:rPr/>
      </w:pPr>
      <w:r>
        <w:rPr/>
        <w:t xml:space="preserve">Le présent accord est conclu pour une durée indéterminée. </w:t>
      </w:r>
    </w:p>
    <w:p>
      <w:pPr>
        <w:pStyle w:val="Normal"/>
        <w:jc w:val="both"/>
        <w:rPr/>
      </w:pPr>
      <w:r>
        <w:rPr/>
      </w:r>
    </w:p>
    <w:p>
      <w:pPr>
        <w:pStyle w:val="Normal"/>
        <w:rPr>
          <w:b/>
          <w:b/>
          <w:u w:val="single"/>
        </w:rPr>
      </w:pPr>
      <w:r>
        <w:rPr>
          <w:b/>
          <w:u w:val="single"/>
        </w:rPr>
      </w:r>
      <w:r>
        <w:br w:type="page"/>
      </w:r>
    </w:p>
    <w:p>
      <w:pPr>
        <w:pStyle w:val="Normal"/>
        <w:jc w:val="both"/>
        <w:rPr>
          <w:b/>
          <w:b/>
          <w:u w:val="single"/>
        </w:rPr>
      </w:pPr>
      <w:r>
        <w:rPr>
          <w:b/>
          <w:u w:val="single"/>
        </w:rPr>
        <w:t>Article 3 – Interprétation de l’accord</w:t>
      </w:r>
    </w:p>
    <w:p>
      <w:pPr>
        <w:pStyle w:val="Normal"/>
        <w:jc w:val="both"/>
        <w:rPr>
          <w:b/>
          <w:b/>
          <w:u w:val="single"/>
        </w:rPr>
      </w:pPr>
      <w:r>
        <w:rPr>
          <w:b/>
          <w:u w:val="single"/>
        </w:rPr>
      </w:r>
    </w:p>
    <w:p>
      <w:pPr>
        <w:pStyle w:val="Normal"/>
        <w:jc w:val="both"/>
        <w:rPr/>
      </w:pPr>
      <w:r>
        <w:rPr/>
        <w:t xml:space="preserve">Le présent accord fait loi entre les parties qui l’ont signé. </w:t>
      </w:r>
    </w:p>
    <w:p>
      <w:pPr>
        <w:pStyle w:val="Normal"/>
        <w:jc w:val="both"/>
        <w:rPr/>
      </w:pPr>
      <w:r>
        <w:rPr/>
        <w:t xml:space="preserve">Toutefois, s’il s’avérait que l’une des clauses du présent accord pose une difficulté d’interprétation, les parties conviennent de soumettre ladite clause à interprétation. </w:t>
      </w:r>
    </w:p>
    <w:p>
      <w:pPr>
        <w:pStyle w:val="Normal"/>
        <w:jc w:val="both"/>
        <w:rPr/>
      </w:pPr>
      <w:r>
        <w:rPr/>
        <w:t xml:space="preserve">A cet effet, que la difficulté porte sur un litige d’ordre collectif ou individuel, les parties signataires conviennent de se rencontrer à la requête de la partie la plus diligente dans le mois suivant la demande pour étudier et tenter de régler tout différend né de l’application du présent accord. </w:t>
      </w:r>
    </w:p>
    <w:p>
      <w:pPr>
        <w:pStyle w:val="Normal"/>
        <w:jc w:val="both"/>
        <w:rPr/>
      </w:pPr>
      <w:r>
        <w:rPr/>
        <w:t xml:space="preserve">La demande de la réunion devra consigner l’exposé précis du différend. </w:t>
      </w:r>
    </w:p>
    <w:p>
      <w:pPr>
        <w:pStyle w:val="Normal"/>
        <w:jc w:val="both"/>
        <w:rPr/>
      </w:pPr>
      <w:r>
        <w:rPr/>
        <w:t>A la suite d’une 1</w:t>
      </w:r>
      <w:r>
        <w:rPr>
          <w:vertAlign w:val="superscript"/>
        </w:rPr>
        <w:t>ère</w:t>
      </w:r>
      <w:r>
        <w:rPr/>
        <w:t xml:space="preserve"> réunion et si cela est nécessaire, une 2</w:t>
      </w:r>
      <w:r>
        <w:rPr>
          <w:vertAlign w:val="superscript"/>
        </w:rPr>
        <w:t>ème</w:t>
      </w:r>
      <w:r>
        <w:rPr/>
        <w:t xml:space="preserve"> réunion pourra être organisée dans le mois suivant la 1</w:t>
      </w:r>
      <w:r>
        <w:rPr>
          <w:vertAlign w:val="superscript"/>
        </w:rPr>
        <w:t>ère</w:t>
      </w:r>
      <w:r>
        <w:rPr/>
        <w:t xml:space="preserve"> réunion. </w:t>
      </w:r>
    </w:p>
    <w:p>
      <w:pPr>
        <w:pStyle w:val="Normal"/>
        <w:jc w:val="both"/>
        <w:rPr/>
      </w:pPr>
      <w:r>
        <w:rPr/>
        <w:t xml:space="preserve">La position retenue en fin de réunion et en conséquence l’interprétation en résultant sera donnée sous forme d’une note explicative adoptée par toutes les parties signataires du présent accord sans réserve et en totalité, accord auquel elle sera annexée. </w:t>
      </w:r>
    </w:p>
    <w:p>
      <w:pPr>
        <w:pStyle w:val="Normal"/>
        <w:jc w:val="both"/>
        <w:rPr/>
      </w:pPr>
      <w:r>
        <w:rPr/>
        <w:t xml:space="preserve">Jusqu’à l’expiration des délais cités ci-avant, les parties signataires s’engagent à ne susciter aucune forme d’action contentieuse liée au différend faisant l’objet de cette procédure. </w:t>
      </w:r>
    </w:p>
    <w:p>
      <w:pPr>
        <w:pStyle w:val="Normal"/>
        <w:jc w:val="both"/>
        <w:rPr>
          <w:b/>
          <w:b/>
          <w:u w:val="single"/>
        </w:rPr>
      </w:pPr>
      <w:r>
        <w:rPr>
          <w:b/>
          <w:u w:val="single"/>
        </w:rPr>
      </w:r>
    </w:p>
    <w:p>
      <w:pPr>
        <w:pStyle w:val="Normal"/>
        <w:jc w:val="both"/>
        <w:rPr>
          <w:b/>
          <w:b/>
          <w:u w:val="single"/>
        </w:rPr>
      </w:pPr>
      <w:r>
        <w:rPr>
          <w:b/>
          <w:u w:val="single"/>
        </w:rPr>
        <w:t>Article 4 – La durée effective du travail et l’organisation du temps de travail.</w:t>
      </w:r>
    </w:p>
    <w:p>
      <w:pPr>
        <w:pStyle w:val="Normal"/>
        <w:jc w:val="both"/>
        <w:rPr>
          <w:b/>
          <w:b/>
          <w:u w:val="single"/>
        </w:rPr>
      </w:pPr>
      <w:r>
        <w:rPr>
          <w:b/>
          <w:u w:val="single"/>
        </w:rPr>
      </w:r>
    </w:p>
    <w:p>
      <w:pPr>
        <w:pStyle w:val="Normal"/>
        <w:jc w:val="both"/>
        <w:rPr/>
      </w:pPr>
      <w:r>
        <w:rPr/>
        <w:t>Un nouvel accord temps de travail pour les non-cadres est programmé pour une application à partir du 1</w:t>
      </w:r>
      <w:r>
        <w:rPr>
          <w:vertAlign w:val="superscript"/>
        </w:rPr>
        <w:t>er</w:t>
      </w:r>
      <w:r>
        <w:rPr/>
        <w:t xml:space="preserve"> septembre 2023. </w:t>
      </w:r>
    </w:p>
    <w:p>
      <w:pPr>
        <w:pStyle w:val="Normal"/>
        <w:jc w:val="both"/>
        <w:rPr/>
      </w:pPr>
      <w:r>
        <w:rPr/>
        <w:t>Les éléments de ce dispositif seront détaillés dans l’accord en question que les parties s’engagent à signer avant le 1</w:t>
      </w:r>
      <w:r>
        <w:rPr>
          <w:vertAlign w:val="superscript"/>
        </w:rPr>
        <w:t>er</w:t>
      </w:r>
      <w:r>
        <w:rPr/>
        <w:t xml:space="preserve"> juillet 2023. </w:t>
      </w:r>
    </w:p>
    <w:p>
      <w:pPr>
        <w:pStyle w:val="Normal"/>
        <w:jc w:val="both"/>
        <w:rPr/>
      </w:pPr>
      <w:r>
        <w:rPr/>
        <w:t xml:space="preserve">Cet accord portera sur le principe d’une semaine de travail de 37,5h pour l’ensemble des collaborateurs non-cadres avec une annualisation des 35h. En contrepartie, les collaborateurs disposeront de 14 jours de RTT sur une année pleine. </w:t>
      </w:r>
    </w:p>
    <w:p>
      <w:pPr>
        <w:pStyle w:val="Normal"/>
        <w:jc w:val="both"/>
        <w:rPr/>
      </w:pPr>
      <w:r>
        <w:rPr/>
        <w:t xml:space="preserve">Les heures supplémentaires « structurelles » actuelles liées à l’organisation du travail sur 37,5h seront intégrées au salaire de base. </w:t>
      </w:r>
    </w:p>
    <w:p>
      <w:pPr>
        <w:pStyle w:val="Normal"/>
        <w:jc w:val="both"/>
        <w:rPr/>
      </w:pPr>
      <w:r>
        <w:rPr/>
      </w:r>
    </w:p>
    <w:p>
      <w:pPr>
        <w:pStyle w:val="Normal"/>
        <w:jc w:val="both"/>
        <w:rPr>
          <w:b/>
          <w:b/>
          <w:u w:val="single"/>
        </w:rPr>
      </w:pPr>
      <w:r>
        <w:rPr>
          <w:b/>
          <w:u w:val="single"/>
        </w:rPr>
        <w:t>Article 5 – La revalorisation des salaires</w:t>
      </w:r>
    </w:p>
    <w:p>
      <w:pPr>
        <w:pStyle w:val="Normal"/>
        <w:jc w:val="both"/>
        <w:rPr>
          <w:bCs/>
        </w:rPr>
      </w:pPr>
      <w:r>
        <w:rPr>
          <w:bCs/>
        </w:rPr>
        <w:t xml:space="preserve">Pour les salariés non-cadres : Augmentation Générale du salaire de base de 1%. </w:t>
      </w:r>
    </w:p>
    <w:p>
      <w:pPr>
        <w:pStyle w:val="Normal"/>
        <w:jc w:val="both"/>
        <w:rPr>
          <w:bCs/>
        </w:rPr>
      </w:pPr>
      <w:r>
        <w:rPr>
          <w:bCs/>
        </w:rPr>
        <w:t xml:space="preserve">Pour les salariés cadres : Enveloppe d’Augmentation Individuelle de 1% de la masse salariale cadres. </w:t>
      </w:r>
    </w:p>
    <w:p>
      <w:pPr>
        <w:pStyle w:val="Normal"/>
        <w:jc w:val="both"/>
        <w:rPr>
          <w:bCs/>
        </w:rPr>
      </w:pPr>
      <w:r>
        <w:rPr>
          <w:bCs/>
        </w:rPr>
        <w:t>Ces revalorisations seront effectives au 1</w:t>
      </w:r>
      <w:r>
        <w:rPr>
          <w:bCs/>
          <w:vertAlign w:val="superscript"/>
        </w:rPr>
        <w:t>er</w:t>
      </w:r>
      <w:r>
        <w:rPr>
          <w:bCs/>
        </w:rPr>
        <w:t xml:space="preserve"> avril 2023. </w:t>
      </w:r>
    </w:p>
    <w:p>
      <w:pPr>
        <w:pStyle w:val="Normal"/>
        <w:jc w:val="both"/>
        <w:rPr/>
      </w:pPr>
      <w:r>
        <w:rPr/>
      </w:r>
    </w:p>
    <w:p>
      <w:pPr>
        <w:pStyle w:val="Normal"/>
        <w:jc w:val="both"/>
        <w:rPr>
          <w:b/>
          <w:b/>
          <w:u w:val="single"/>
        </w:rPr>
      </w:pPr>
      <w:r>
        <w:rPr>
          <w:b/>
          <w:u w:val="single"/>
        </w:rPr>
        <w:t>Article 6 – Les primes et accessoires de salaire</w:t>
      </w:r>
    </w:p>
    <w:p>
      <w:pPr>
        <w:pStyle w:val="Normal"/>
        <w:jc w:val="both"/>
        <w:rPr/>
      </w:pPr>
      <w:r>
        <w:rPr/>
      </w:r>
    </w:p>
    <w:p>
      <w:pPr>
        <w:pStyle w:val="ListParagraph"/>
        <w:widowControl w:val="false"/>
        <w:numPr>
          <w:ilvl w:val="0"/>
          <w:numId w:val="3"/>
        </w:numPr>
        <w:spacing w:after="0" w:before="0" w:line="240" w:lineRule="auto"/>
        <w:contextualSpacing/>
        <w:rPr/>
      </w:pPr>
      <w:r>
        <w:rPr>
          <w:b/>
        </w:rPr>
        <w:t>Prime Transport :</w:t>
      </w:r>
    </w:p>
    <w:p>
      <w:pPr>
        <w:pStyle w:val="Normal"/>
        <w:rPr/>
      </w:pPr>
      <w:r>
        <w:rPr/>
      </w:r>
    </w:p>
    <w:p>
      <w:pPr>
        <w:pStyle w:val="Normal"/>
        <w:jc w:val="both"/>
        <w:rPr/>
      </w:pPr>
      <w:r>
        <w:rPr/>
        <w:t>Mise en place d’une prime de transport sous la forme d’une indemnité kilométrique par jour de travail, à partir du 1</w:t>
      </w:r>
      <w:r>
        <w:rPr>
          <w:vertAlign w:val="superscript"/>
        </w:rPr>
        <w:t>er</w:t>
      </w:r>
      <w:r>
        <w:rPr/>
        <w:t xml:space="preserve"> juillet 2023 selon les modalités suivantes : </w:t>
      </w:r>
    </w:p>
    <w:p>
      <w:pPr>
        <w:pStyle w:val="Normal"/>
        <w:jc w:val="both"/>
        <w:rPr/>
      </w:pPr>
      <w:r>
        <w:rPr/>
        <w:t xml:space="preserve">4 zones kilométriques, entre le site X et le domicile. Trajet le plus direct entre la distance et le temps de trajet (un trajet plus long mais bien plus rapide que la route la plus courte sera pris en compte). </w:t>
      </w:r>
    </w:p>
    <w:p>
      <w:pPr>
        <w:pStyle w:val="Normal"/>
        <w:spacing w:after="0" w:before="0"/>
        <w:ind w:hanging="0" w:left="708"/>
        <w:jc w:val="both"/>
        <w:rPr/>
      </w:pPr>
      <w:r>
        <w:rPr/>
        <w:t>De 0 à 5 km :</w:t>
        <w:tab/>
        <w:tab/>
        <w:t>1,00 € / jour travaillé</w:t>
      </w:r>
    </w:p>
    <w:p>
      <w:pPr>
        <w:pStyle w:val="Normal"/>
        <w:spacing w:after="0" w:before="0"/>
        <w:ind w:hanging="0" w:left="708"/>
        <w:jc w:val="both"/>
        <w:rPr/>
      </w:pPr>
      <w:r>
        <w:rPr/>
        <w:t>De 6 à 12 Km :</w:t>
        <w:tab/>
        <w:tab/>
        <w:t>1,80 € / jour travaillé</w:t>
      </w:r>
    </w:p>
    <w:p>
      <w:pPr>
        <w:pStyle w:val="Normal"/>
        <w:spacing w:after="0" w:before="0"/>
        <w:ind w:hanging="0" w:left="708"/>
        <w:jc w:val="both"/>
        <w:rPr/>
      </w:pPr>
      <w:r>
        <w:rPr/>
        <w:t xml:space="preserve">De 13 à 20 Km : </w:t>
        <w:tab/>
        <w:t>2,20 € / jour travaillé</w:t>
      </w:r>
    </w:p>
    <w:p>
      <w:pPr>
        <w:pStyle w:val="Normal"/>
        <w:spacing w:after="0" w:before="0"/>
        <w:ind w:hanging="0" w:left="708"/>
        <w:jc w:val="both"/>
        <w:rPr/>
      </w:pPr>
      <w:r>
        <w:rPr/>
        <w:t xml:space="preserve">21 Km et plus : </w:t>
        <w:tab/>
        <w:tab/>
        <w:t>2,50 € / jour travaillé</w:t>
      </w:r>
    </w:p>
    <w:p>
      <w:pPr>
        <w:pStyle w:val="Normal"/>
        <w:spacing w:after="0" w:before="0"/>
        <w:jc w:val="both"/>
        <w:rPr/>
      </w:pPr>
      <w:r>
        <w:rPr/>
      </w:r>
    </w:p>
    <w:p>
      <w:pPr>
        <w:pStyle w:val="Normal"/>
        <w:jc w:val="both"/>
        <w:rPr/>
      </w:pPr>
      <w:r>
        <w:rPr/>
        <w:t xml:space="preserve">Au titre de la mobilité « douce », l’entreprise met à disposition un local vélo abrité et une borne de recharge pour les véhicules électriques. La prime de transport est également attribuée pour les personnes venant en transport en commun et dont l’abonnement est pris en charge à 50%. </w:t>
      </w:r>
    </w:p>
    <w:p>
      <w:pPr>
        <w:pStyle w:val="Normal"/>
        <w:jc w:val="both"/>
        <w:rPr/>
      </w:pPr>
      <w:r>
        <w:rPr/>
        <w:t xml:space="preserve">Les salariés disposant d’un véhicule de fonction ou d’un véhicule de service permanent ne sont pas éligibles à cette prime. </w:t>
      </w:r>
    </w:p>
    <w:p>
      <w:pPr>
        <w:pStyle w:val="Normal"/>
        <w:rPr/>
      </w:pPr>
      <w:r>
        <w:rPr/>
      </w:r>
    </w:p>
    <w:p>
      <w:pPr>
        <w:pStyle w:val="ListParagraph"/>
        <w:widowControl w:val="false"/>
        <w:numPr>
          <w:ilvl w:val="0"/>
          <w:numId w:val="3"/>
        </w:numPr>
        <w:spacing w:after="0" w:before="0" w:line="240" w:lineRule="auto"/>
        <w:contextualSpacing/>
        <w:rPr>
          <w:b/>
          <w:b/>
        </w:rPr>
      </w:pPr>
      <w:r>
        <w:rPr>
          <w:b/>
        </w:rPr>
        <w:t>Prime qualité</w:t>
      </w:r>
    </w:p>
    <w:p>
      <w:pPr>
        <w:pStyle w:val="Normal"/>
        <w:rPr/>
      </w:pPr>
      <w:r>
        <w:rPr/>
      </w:r>
    </w:p>
    <w:p>
      <w:pPr>
        <w:pStyle w:val="Normal"/>
        <w:rPr/>
      </w:pPr>
      <w:r>
        <w:rPr/>
        <w:t xml:space="preserve">Les modalités de cette prime seront revues en cours d’année afin d’obtenir des objectifs clairs et identifiables. </w:t>
      </w:r>
    </w:p>
    <w:p>
      <w:pPr>
        <w:pStyle w:val="Normal"/>
        <w:rPr/>
      </w:pPr>
      <w:r>
        <w:rPr/>
      </w:r>
    </w:p>
    <w:p>
      <w:pPr>
        <w:pStyle w:val="ListParagraph"/>
        <w:widowControl w:val="false"/>
        <w:numPr>
          <w:ilvl w:val="0"/>
          <w:numId w:val="3"/>
        </w:numPr>
        <w:spacing w:after="0" w:before="0" w:line="240" w:lineRule="auto"/>
        <w:contextualSpacing/>
        <w:rPr>
          <w:b/>
          <w:b/>
        </w:rPr>
      </w:pPr>
      <w:r>
        <w:rPr>
          <w:b/>
        </w:rPr>
        <w:t xml:space="preserve">Prime de présentéisme </w:t>
      </w:r>
    </w:p>
    <w:p>
      <w:pPr>
        <w:pStyle w:val="Normal"/>
        <w:rPr/>
      </w:pPr>
      <w:r>
        <w:rPr/>
      </w:r>
    </w:p>
    <w:p>
      <w:pPr>
        <w:pStyle w:val="Normal"/>
        <w:rPr/>
      </w:pPr>
      <w:r>
        <w:rPr/>
        <w:t>La prime de présentéisme versée actuellement au trimestre passera sur un versement mensuel de 54€ sans incident sur la période d’élément variable (période de paie et non mois civil) à compter du 1</w:t>
      </w:r>
      <w:r>
        <w:rPr>
          <w:vertAlign w:val="superscript"/>
        </w:rPr>
        <w:t>er</w:t>
      </w:r>
      <w:r>
        <w:rPr/>
        <w:t xml:space="preserve"> juillet 2023.</w:t>
      </w:r>
    </w:p>
    <w:p>
      <w:pPr>
        <w:pStyle w:val="Normal"/>
        <w:rPr/>
      </w:pPr>
      <w:r>
        <w:rPr/>
        <w:t>Néanmoins les règles de fonctionnement sont revues de la façon suivante :</w:t>
      </w:r>
    </w:p>
    <w:p>
      <w:pPr>
        <w:pStyle w:val="ListParagraph"/>
        <w:widowControl w:val="false"/>
        <w:numPr>
          <w:ilvl w:val="0"/>
          <w:numId w:val="4"/>
        </w:numPr>
        <w:spacing w:after="0" w:before="0" w:line="240" w:lineRule="auto"/>
        <w:contextualSpacing/>
        <w:rPr/>
      </w:pPr>
      <w:r>
        <w:rPr/>
        <w:t xml:space="preserve">Absence (journée d’absence ou retard de plus de 2h) non justifiée : </w:t>
      </w:r>
    </w:p>
    <w:p>
      <w:pPr>
        <w:pStyle w:val="ListParagraph"/>
        <w:widowControl w:val="false"/>
        <w:numPr>
          <w:ilvl w:val="1"/>
          <w:numId w:val="4"/>
        </w:numPr>
        <w:spacing w:after="0" w:before="0" w:line="240" w:lineRule="auto"/>
        <w:contextualSpacing/>
        <w:rPr/>
      </w:pPr>
      <w:r>
        <w:rPr/>
        <w:t xml:space="preserve">1 absence ou plus dans le mois = Pas de prime </w:t>
      </w:r>
    </w:p>
    <w:p>
      <w:pPr>
        <w:pStyle w:val="ListParagraph"/>
        <w:widowControl w:val="false"/>
        <w:numPr>
          <w:ilvl w:val="1"/>
          <w:numId w:val="4"/>
        </w:numPr>
        <w:spacing w:after="0" w:before="0" w:line="240" w:lineRule="auto"/>
        <w:contextualSpacing/>
        <w:rPr/>
      </w:pPr>
      <w:r>
        <w:rPr/>
        <w:t xml:space="preserve">Une absence chevauchant plusieurs périodes sera comptabilisée sur chaque période. </w:t>
      </w:r>
    </w:p>
    <w:p>
      <w:pPr>
        <w:pStyle w:val="Normal"/>
        <w:rPr/>
      </w:pPr>
      <w:r>
        <w:rPr/>
      </w:r>
    </w:p>
    <w:p>
      <w:pPr>
        <w:pStyle w:val="ListParagraph"/>
        <w:widowControl w:val="false"/>
        <w:numPr>
          <w:ilvl w:val="0"/>
          <w:numId w:val="4"/>
        </w:numPr>
        <w:spacing w:after="0" w:before="0" w:line="240" w:lineRule="auto"/>
        <w:contextualSpacing/>
        <w:rPr/>
      </w:pPr>
      <w:r>
        <w:rPr/>
        <w:t>Retard (entre 1 min et 1h59) non justifié :</w:t>
      </w:r>
    </w:p>
    <w:p>
      <w:pPr>
        <w:pStyle w:val="ListParagraph"/>
        <w:widowControl w:val="false"/>
        <w:numPr>
          <w:ilvl w:val="1"/>
          <w:numId w:val="4"/>
        </w:numPr>
        <w:spacing w:after="0" w:before="0" w:line="240" w:lineRule="auto"/>
        <w:contextualSpacing/>
        <w:rPr/>
      </w:pPr>
      <w:r>
        <w:rPr/>
        <w:t>1 retard = Prime de 25 €</w:t>
      </w:r>
    </w:p>
    <w:p>
      <w:pPr>
        <w:pStyle w:val="ListParagraph"/>
        <w:widowControl w:val="false"/>
        <w:numPr>
          <w:ilvl w:val="1"/>
          <w:numId w:val="4"/>
        </w:numPr>
        <w:spacing w:after="0" w:before="0" w:line="240" w:lineRule="auto"/>
        <w:contextualSpacing/>
        <w:rPr/>
      </w:pPr>
      <w:r>
        <w:rPr/>
        <w:t xml:space="preserve">2 retards ou plus = Pas de prime </w:t>
      </w:r>
    </w:p>
    <w:p>
      <w:pPr>
        <w:pStyle w:val="Normal"/>
        <w:rPr/>
      </w:pPr>
      <w:r>
        <w:rPr/>
      </w:r>
    </w:p>
    <w:p>
      <w:pPr>
        <w:pStyle w:val="ListParagraph"/>
        <w:widowControl w:val="false"/>
        <w:numPr>
          <w:ilvl w:val="0"/>
          <w:numId w:val="4"/>
        </w:numPr>
        <w:spacing w:after="0" w:before="0" w:line="240" w:lineRule="auto"/>
        <w:contextualSpacing/>
        <w:rPr/>
      </w:pPr>
      <w:r>
        <w:rPr/>
        <w:t>Anomalie de pointage (oubli de pointage) :</w:t>
      </w:r>
    </w:p>
    <w:p>
      <w:pPr>
        <w:pStyle w:val="ListParagraph"/>
        <w:widowControl w:val="false"/>
        <w:numPr>
          <w:ilvl w:val="1"/>
          <w:numId w:val="4"/>
        </w:numPr>
        <w:spacing w:after="0" w:before="0" w:line="240" w:lineRule="auto"/>
        <w:contextualSpacing/>
        <w:rPr/>
      </w:pPr>
      <w:r>
        <w:rPr/>
        <w:t>1 ou 2 anomalies = 25 €</w:t>
      </w:r>
    </w:p>
    <w:p>
      <w:pPr>
        <w:pStyle w:val="ListParagraph"/>
        <w:widowControl w:val="false"/>
        <w:numPr>
          <w:ilvl w:val="1"/>
          <w:numId w:val="4"/>
        </w:numPr>
        <w:spacing w:after="0" w:before="0" w:line="240" w:lineRule="auto"/>
        <w:contextualSpacing/>
        <w:rPr/>
      </w:pPr>
      <w:r>
        <w:rPr/>
        <w:t xml:space="preserve">3 anomalies ou plus = Pas de prime </w:t>
      </w:r>
    </w:p>
    <w:p>
      <w:pPr>
        <w:pStyle w:val="Normal"/>
        <w:rPr/>
      </w:pPr>
      <w:r>
        <w:rPr/>
      </w:r>
    </w:p>
    <w:p>
      <w:pPr>
        <w:pStyle w:val="Normal"/>
        <w:rPr/>
      </w:pPr>
      <w:r>
        <w:rPr/>
        <w:t xml:space="preserve">En cas d’évènements collectifs exceptionnels, des dérogations peuvent être accordées.  </w:t>
      </w:r>
    </w:p>
    <w:p>
      <w:pPr>
        <w:pStyle w:val="Normal"/>
        <w:rPr/>
      </w:pPr>
      <w:r>
        <w:rPr/>
      </w:r>
    </w:p>
    <w:p>
      <w:pPr>
        <w:pStyle w:val="Normal"/>
        <w:rPr>
          <w:u w:val="single"/>
        </w:rPr>
      </w:pPr>
      <w:r>
        <w:rPr>
          <w:u w:val="single"/>
        </w:rPr>
        <w:t>Conditions d’attribution :</w:t>
      </w:r>
    </w:p>
    <w:p>
      <w:pPr>
        <w:pStyle w:val="Normal"/>
        <w:jc w:val="both"/>
        <w:rPr/>
      </w:pPr>
      <w:r>
        <w:rPr/>
        <w:t xml:space="preserve">La prime de présentéisme est éligible pour tous les salariés à partir du 1er mois complet et présent dans les effectifs au 1er janvier de l’année civile. </w:t>
      </w:r>
    </w:p>
    <w:p>
      <w:pPr>
        <w:pStyle w:val="Normal"/>
        <w:jc w:val="both"/>
        <w:rPr/>
      </w:pPr>
      <w:r>
        <w:rPr/>
        <w:t xml:space="preserve">Le reste des règles non modifiées, restent inchangées. </w:t>
      </w:r>
    </w:p>
    <w:p>
      <w:pPr>
        <w:pStyle w:val="Normal"/>
        <w:rPr/>
      </w:pPr>
      <w:r>
        <w:rPr/>
      </w:r>
    </w:p>
    <w:p>
      <w:pPr>
        <w:pStyle w:val="Normal"/>
        <w:jc w:val="both"/>
        <w:rPr>
          <w:b/>
          <w:b/>
          <w:u w:val="single"/>
        </w:rPr>
      </w:pPr>
      <w:r>
        <w:rPr>
          <w:b/>
          <w:u w:val="single"/>
        </w:rPr>
        <w:t>Article 7 – Ancienneté</w:t>
      </w:r>
    </w:p>
    <w:p>
      <w:pPr>
        <w:pStyle w:val="Normal"/>
        <w:jc w:val="both"/>
        <w:rPr/>
      </w:pPr>
      <w:r>
        <w:rPr/>
        <w:t xml:space="preserve">A partir de la 6ème année d’ancienneté, un jour de congé d’ancienneté sera attribué pour le personnel non-cadre. </w:t>
      </w:r>
    </w:p>
    <w:p>
      <w:pPr>
        <w:pStyle w:val="Normal"/>
        <w:jc w:val="both"/>
        <w:rPr>
          <w:bCs/>
        </w:rPr>
      </w:pPr>
      <w:r>
        <w:rPr>
          <w:bCs/>
        </w:rPr>
      </w:r>
    </w:p>
    <w:p>
      <w:pPr>
        <w:pStyle w:val="Normal"/>
        <w:jc w:val="both"/>
        <w:rPr>
          <w:b/>
          <w:b/>
          <w:u w:val="single"/>
        </w:rPr>
      </w:pPr>
      <w:r>
        <w:rPr>
          <w:b/>
          <w:u w:val="single"/>
        </w:rPr>
        <w:t>Article 8 – Prime de partage de la valeur</w:t>
      </w:r>
    </w:p>
    <w:p>
      <w:pPr>
        <w:pStyle w:val="Normal"/>
        <w:jc w:val="both"/>
        <w:rPr/>
      </w:pPr>
      <w:r>
        <w:rPr/>
        <w:t xml:space="preserve">Une prime de partage de la valeur de 700 € sera attribuée à l’ensemble des salariés en mai 2023. </w:t>
      </w:r>
    </w:p>
    <w:p>
      <w:pPr>
        <w:pStyle w:val="Normal"/>
        <w:jc w:val="both"/>
        <w:rPr/>
      </w:pPr>
      <w:r>
        <w:rPr/>
        <w:t xml:space="preserve">Les modalités de versement de cette prime seront indiquées dans la DUE ou l’accord. </w:t>
      </w:r>
    </w:p>
    <w:p>
      <w:pPr>
        <w:pStyle w:val="Normal"/>
        <w:jc w:val="both"/>
        <w:rPr>
          <w:b/>
          <w:b/>
          <w:u w:val="single"/>
        </w:rPr>
      </w:pPr>
      <w:r>
        <w:rPr>
          <w:b/>
          <w:u w:val="single"/>
        </w:rPr>
      </w:r>
    </w:p>
    <w:p>
      <w:pPr>
        <w:pStyle w:val="Normal"/>
        <w:jc w:val="both"/>
        <w:rPr>
          <w:b/>
          <w:b/>
          <w:u w:val="single"/>
        </w:rPr>
      </w:pPr>
      <w:r>
        <w:rPr>
          <w:b/>
          <w:u w:val="single"/>
        </w:rPr>
        <w:t>Article 9 - Dépôt légal</w:t>
      </w:r>
    </w:p>
    <w:p>
      <w:pPr>
        <w:pStyle w:val="Normal"/>
        <w:jc w:val="both"/>
        <w:rPr/>
      </w:pPr>
      <w:r>
        <w:rPr/>
        <w:t>Le présent accord sera déposé en deux exemplaires dont l’un sur support électronique auprès de la DIRECCTE – Unité territoriale de l’Isère et un auprès du Secrétariat du Greffe du Conseil de Prud’hommes de Vienne. Par ailleurs, un exemplaire sera remis à chaque partie signataire. Enfin, la communication du présent Accord sera faite par voie d’affichage.</w:t>
      </w:r>
    </w:p>
    <w:p>
      <w:pPr>
        <w:pStyle w:val="Normal"/>
        <w:jc w:val="both"/>
        <w:rPr/>
      </w:pPr>
      <w:r>
        <w:rPr/>
      </w:r>
    </w:p>
    <w:p>
      <w:pPr>
        <w:pStyle w:val="Normal"/>
        <w:jc w:val="both"/>
        <w:rPr/>
      </w:pPr>
      <w:r>
        <w:rPr/>
      </w:r>
    </w:p>
    <w:p>
      <w:pPr>
        <w:pStyle w:val="Normal"/>
        <w:rPr/>
      </w:pPr>
      <w:r>
        <w:rPr/>
      </w:r>
      <w:r>
        <w:br w:type="page"/>
      </w:r>
    </w:p>
    <w:p>
      <w:pPr>
        <w:pStyle w:val="Normal"/>
        <w:jc w:val="both"/>
        <w:rPr/>
      </w:pPr>
      <w:r>
        <w:rPr/>
      </w:r>
    </w:p>
    <w:p>
      <w:pPr>
        <w:pStyle w:val="Normal"/>
        <w:jc w:val="both"/>
        <w:rPr/>
      </w:pPr>
      <w:r>
        <w:rPr/>
      </w:r>
    </w:p>
    <w:p>
      <w:pPr>
        <w:pStyle w:val="Normal"/>
        <w:jc w:val="both"/>
        <w:rPr/>
      </w:pPr>
      <w:r>
        <w:rPr/>
        <w:t xml:space="preserve">Fait à </w:t>
      </w:r>
      <w:r>
        <w:rPr/>
        <w:t>Bourgoin</w:t>
      </w:r>
      <w:r>
        <w:rPr/>
        <w:t>, le 12 avril 2023</w:t>
      </w:r>
    </w:p>
    <w:p>
      <w:pPr>
        <w:pStyle w:val="Normal"/>
        <w:jc w:val="both"/>
        <w:rPr/>
      </w:pPr>
      <w:r>
        <w:rPr/>
      </w:r>
    </w:p>
    <w:p>
      <w:pPr>
        <w:pStyle w:val="Normal"/>
        <w:jc w:val="both"/>
        <w:rPr/>
      </w:pPr>
      <w:r>
        <w:rPr/>
        <w:t>En cinq exemplaires originaux,</w:t>
      </w:r>
    </w:p>
    <w:p>
      <w:pPr>
        <w:pStyle w:val="Normal"/>
        <w:jc w:val="both"/>
        <w:rPr/>
      </w:pPr>
      <w:r>
        <w:rPr/>
        <w:t xml:space="preserve"> </w:t>
      </w:r>
      <w:r>
        <w:rPr/>
        <w:tab/>
        <w:tab/>
        <w:tab/>
        <w:tab/>
        <w:tab/>
        <w:tab/>
        <w:tab/>
        <w:t xml:space="preserve">Pour la Société </w:t>
      </w:r>
      <w:r>
        <w:rPr/>
        <w:t>FaiveleyTech Bourgoin</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Pour les Délégués syndicaux</w:t>
      </w:r>
    </w:p>
    <w:p>
      <w:pPr>
        <w:pStyle w:val="Normal"/>
        <w:rPr/>
      </w:pPr>
      <w:r>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t>Après avoir paraphé de leurs initiales, les 04 premières pages du présent accord, chaque partie apposera la 6</w:t>
      </w:r>
      <w:r>
        <w:rPr>
          <w:i/>
          <w:vertAlign w:val="superscript"/>
        </w:rPr>
        <w:t>ème</w:t>
      </w:r>
      <w:r>
        <w:rPr>
          <w:i/>
        </w:rPr>
        <w:t xml:space="preserve"> page sa signature précédée des mentions manuscrites « Lu et approuvé – Bon pour accord »</w:t>
      </w:r>
    </w:p>
    <w:p>
      <w:pPr>
        <w:pStyle w:val="Normal"/>
        <w:widowControl/>
        <w:bidi w:val="0"/>
        <w:spacing w:after="160" w:before="0" w:line="259" w:lineRule="auto"/>
        <w:jc w:val="left"/>
        <w:rPr/>
      </w:pPr>
      <w:r>
        <w:rPr/>
      </w:r>
    </w:p>
    <w:sectPr>
      <w:headerReference r:id="rId2" w:type="even"/>
      <w:headerReference r:id="rId3" w:type="default"/>
      <w:headerReference r:id="rId4" w:type="first"/>
      <w:footerReference r:id="rId5" w:type="even"/>
      <w:footerReference r:id="rId6" w:type="default"/>
      <w:footerReference r:id="rId7" w:type="first"/>
      <w:type w:val="nextPage"/>
      <w:pgSz w:h="16817" w:w="11906"/>
      <w:pgMar w:bottom="1191" w:footer="1134" w:gutter="0" w:header="1701" w:left="1418" w:right="1418" w:top="1758"/>
      <w:pgNumType w:fmt="decimal"/>
      <w:formProt w:val="false"/>
      <w:textDirection w:val="lrTb"/>
      <w:docGrid w:charSpace="4096" w:linePitch="360" w:type="default"/>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swiss"/>
    <w:pitch w:val="variable"/>
  </w:font>
  <w:font w:name="Courier New">
    <w:charset w:val="00"/>
    <w:family w:val="roman"/>
    <w:pitch w:val="variable"/>
  </w:font>
  <w:font w:name="Century Gothic">
    <w:charset w:val="00"/>
    <w:family w:val="roman"/>
    <w:pitch w:val="variable"/>
  </w:font>
  <w:font w:name="Scandium TRIAL">
    <w:charset w:val="00"/>
    <w:family w:val="roman"/>
    <w:pitch w:val="variable"/>
  </w:font>
  <w:font w:name="DINPro-Regular">
    <w:charset w:val="00"/>
    <w:family w:val="roman"/>
    <w:pitch w:val="variable"/>
  </w:font>
  <w:font w:name="Galano Grotesque">
    <w:charset w:val="00"/>
    <w:family w:val="roman"/>
    <w:pitch w:val="variable"/>
  </w:font>
  <w:font w:name="Montserrat">
    <w:charset w:val="00"/>
    <w:family w:val="roman"/>
    <w:pitch w:val="variable"/>
  </w:font>
  <w:font w:name="Times New Roman">
    <w:charset w:val="01"/>
    <w:family w:val="roman"/>
    <w:pitch w:val="variable"/>
  </w:font>
  <w:font w:name="Wingdings">
    <w:charset w:val="02"/>
    <w:family w:val="auto"/>
    <w:pitch w:val="variable"/>
  </w:font>
  <w:font w:name="Courier New">
    <w:charset w:val="01"/>
    <w:family w:val="modern"/>
    <w:pitch w:val="fixed"/>
  </w:font>
</w:fonts>
</file>

<file path=word/footer1.xml><?xml version="1.0" encoding="utf-8"?>
<w:ft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Pieddepage"/>
      <w:rPr/>
    </w:pPr>
    <w:r>
      <w:rPr/>
    </w:r>
  </w:p>
</w:ftr>
</file>

<file path=word/footer2.xml><?xml version="1.0" encoding="utf-8"?>
<w:ft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Normal"/>
      <w:widowControl/>
      <w:bidi w:val="0"/>
      <w:spacing w:after="160" w:before="0" w:line="259" w:lineRule="auto"/>
      <w:jc w:val="left"/>
      <w:rPr/>
    </w:pPr>
    <w:r>
      <w:rPr/>
      <mc:AlternateContent>
        <mc:Choice Requires="wps">
          <w:drawing>
            <wp:anchor allowOverlap="1" behindDoc="1" distB="3175" distL="3175" distR="3175" distT="3175" layoutInCell="0" locked="0" relativeHeight="14" simplePos="0" wp14:anchorId="1C57B00E">
              <wp:simplePos x="0" y="0"/>
              <wp:positionH relativeFrom="column">
                <wp:posOffset>5634990</wp:posOffset>
              </wp:positionH>
              <wp:positionV relativeFrom="paragraph">
                <wp:posOffset>241935</wp:posOffset>
              </wp:positionV>
              <wp:extent cx="829945" cy="849630"/>
              <wp:effectExtent b="2540" l="0" r="0" t="0"/>
              <wp:wrapNone/>
              <wp:docPr id="6" name="Zone de texte 42"/>
              <a:graphic xmlns:a="http://schemas.openxmlformats.org/drawingml/2006/main">
                <a:graphicData uri="http://schemas.microsoft.com/office/word/2010/wordprocessingShape">
                  <wps:wsp>
                    <wps:cNvSpPr/>
                    <wps:spPr>
                      <a:xfrm>
                        <a:off x="0" y="0"/>
                        <a:ext cx="829440" cy="848880"/>
                      </a:xfrm>
                      <a:prstGeom prst="rect">
                        <a:avLst/>
                      </a:prstGeom>
                      <a:solidFill>
                        <a:schemeClr val="lt1"/>
                      </a:solidFill>
                      <a:ln w="6350">
                        <a:noFill/>
                      </a:ln>
                    </wps:spPr>
                    <wps:style>
                      <a:lnRef idx="0"/>
                      <a:fillRef idx="0"/>
                      <a:effectRef idx="0"/>
                      <a:fontRef idx="minor"/>
                    </wps:style>
                    <wps:txbx>
                      <w:txbxContent>
                        <w:p>
                          <w:pPr>
                            <w:pStyle w:val="Contenudecadre"/>
                            <w:spacing w:after="160" w:before="0"/>
                            <w:rPr/>
                          </w:pPr>
                          <w:r>
                            <w:rPr/>
                          </w:r>
                        </w:p>
                      </w:txbxContent>
                    </wps:txbx>
                    <wps:bodyPr anchor="t">
                      <a:prstTxWarp prst="textNoShape"/>
                      <a:noAutofit/>
                    </wps:bodyPr>
                  </wps:wsp>
                </a:graphicData>
              </a:graphic>
            </wp:anchor>
          </w:drawing>
        </mc:Choice>
        <mc:Fallback>
          <w:pict>
            <v:rect ID="Zone de texte 42" fillcolor="white" id="shape_0" o:allowincell="f" path="m0,0l-2147483645,0l-2147483645,-2147483646l0,-2147483646xe" stroked="f" style="position:absolute;margin-left:443.7pt;margin-top:19.05pt;width:65.25pt;height:66.8pt;mso-wrap-style:none;v-text-anchor:middle" wp14:anchorId="1C57B00E">
              <v:fill color2="black" o:detectmouseclick="t" type="solid"/>
              <v:stroke color="#3465a4" endcap="flat" joinstyle="round" weight="6480"/>
              <v:textbox>
                <w:txbxContent>
                  <w:p>
                    <w:pPr>
                      <w:pStyle w:val="Contenudecadre"/>
                      <w:spacing w:after="160" w:before="0"/>
                      <w:rPr/>
                    </w:pPr>
                    <w:r>
                      <w:rPr/>
                    </w:r>
                  </w:p>
                </w:txbxContent>
              </v:textbox>
              <w10:wrap type="none"/>
            </v:rect>
          </w:pict>
        </mc:Fallback>
      </mc:AlternateContent>
      <mc:AlternateContent>
        <mc:Choice Requires="wps">
          <w:drawing>
            <wp:anchor allowOverlap="1" behindDoc="1" distB="3175" distL="3175" distR="3175" distT="3175" layoutInCell="0" locked="0" relativeHeight="38" simplePos="0" wp14:anchorId="6D585A7A">
              <wp:simplePos x="0" y="0"/>
              <wp:positionH relativeFrom="column">
                <wp:posOffset>-10795</wp:posOffset>
              </wp:positionH>
              <wp:positionV relativeFrom="paragraph">
                <wp:posOffset>421005</wp:posOffset>
              </wp:positionV>
              <wp:extent cx="5962650" cy="464185"/>
              <wp:effectExtent b="0" l="0" r="0" t="0"/>
              <wp:wrapNone/>
              <wp:docPr id="8" name="Zone de texte 4"/>
              <a:graphic xmlns:a="http://schemas.openxmlformats.org/drawingml/2006/main">
                <a:graphicData uri="http://schemas.microsoft.com/office/word/2010/wordprocessingShape">
                  <wps:wsp>
                    <wps:cNvSpPr/>
                    <wps:spPr>
                      <a:xfrm>
                        <a:off x="0" y="0"/>
                        <a:ext cx="5961960" cy="463680"/>
                      </a:xfrm>
                      <a:prstGeom prst="rect">
                        <a:avLst/>
                      </a:prstGeom>
                      <a:noFill/>
                      <a:ln w="6350">
                        <a:noFill/>
                      </a:ln>
                    </wps:spPr>
                    <wps:style>
                      <a:lnRef idx="0"/>
                      <a:fillRef idx="0"/>
                      <a:effectRef idx="0"/>
                      <a:fontRef idx="minor"/>
                    </wps:style>
                    <wps:txbx>
                      <w:txbxContent>
                        <w:p>
                          <w:pPr>
                            <w:pStyle w:val="ParaTexte"/>
                            <w:ind w:hanging="0" w:left="0" w:right="-154"/>
                            <w:jc w:val="center"/>
                            <w:rPr>
                              <w:rFonts w:ascii="Montserrat" w:hAnsi="Montserrat"/>
                              <w:sz w:val="12"/>
                              <w:szCs w:val="12"/>
                            </w:rPr>
                          </w:pPr>
                          <w:r>
                            <w:rPr>
                              <w:rFonts w:ascii="Montserrat" w:hAnsi="Montserrat"/>
                              <w:sz w:val="12"/>
                              <w:szCs w:val="12"/>
                            </w:rPr>
                          </w:r>
                        </w:p>
                      </w:txbxContent>
                    </wps:txbx>
                    <wps:bodyPr anchor="t">
                      <a:prstTxWarp prst="textNoShape"/>
                      <a:noAutofit/>
                    </wps:bodyPr>
                  </wps:wsp>
                </a:graphicData>
              </a:graphic>
            </wp:anchor>
          </w:drawing>
        </mc:Choice>
        <mc:Fallback>
          <w:pict>
            <v:rect ID="Zone de texte 4" id="shape_0" o:allowincell="f" path="m0,0l-2147483645,0l-2147483645,-2147483646l0,-2147483646xe" stroked="f" style="position:absolute;margin-left:-0.85pt;margin-top:33.15pt;width:469.4pt;height:36.45pt;mso-wrap-style:none;v-text-anchor:middle" wp14:anchorId="6D585A7A">
              <v:fill o:detectmouseclick="t" on="false"/>
              <v:stroke color="#3465a4" endcap="flat" joinstyle="round" weight="6480"/>
              <v:textbox>
                <w:txbxContent>
                  <w:p>
                    <w:pPr>
                      <w:pStyle w:val="ParaTexte"/>
                      <w:ind w:hanging="0" w:left="0" w:right="-154"/>
                      <w:jc w:val="center"/>
                      <w:rPr>
                        <w:rFonts w:ascii="Montserrat" w:hAnsi="Montserrat"/>
                        <w:sz w:val="12"/>
                        <w:szCs w:val="12"/>
                      </w:rPr>
                    </w:pPr>
                    <w:r>
                      <w:rPr>
                        <w:rFonts w:ascii="Montserrat" w:hAnsi="Montserrat"/>
                        <w:sz w:val="12"/>
                        <w:szCs w:val="12"/>
                      </w:rPr>
                    </w:r>
                  </w:p>
                </w:txbxContent>
              </v:textbox>
              <w10:wrap type="none"/>
            </v:rect>
          </w:pict>
        </mc:Fallback>
      </mc:AlternateContent>
    </w:r>
  </w:p>
</w:ftr>
</file>

<file path=word/footer3.xml><?xml version="1.0" encoding="utf-8"?>
<w:ft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Normal"/>
      <w:widowControl/>
      <w:bidi w:val="0"/>
      <w:spacing w:after="160" w:before="0" w:line="259" w:lineRule="auto"/>
      <w:jc w:val="left"/>
      <w:rPr/>
    </w:pPr>
    <w:r>
      <w:rPr/>
      <mc:AlternateContent>
        <mc:Choice Requires="wps">
          <w:drawing>
            <wp:anchor allowOverlap="1" behindDoc="1" distB="3175" distL="3175" distR="3175" distT="3175" layoutInCell="0" locked="0" relativeHeight="14" simplePos="0" wp14:anchorId="1C57B00E">
              <wp:simplePos x="0" y="0"/>
              <wp:positionH relativeFrom="column">
                <wp:posOffset>5634990</wp:posOffset>
              </wp:positionH>
              <wp:positionV relativeFrom="paragraph">
                <wp:posOffset>241935</wp:posOffset>
              </wp:positionV>
              <wp:extent cx="829945" cy="849630"/>
              <wp:effectExtent b="2540" l="0" r="0" t="0"/>
              <wp:wrapNone/>
              <wp:docPr id="10" name="Zone de texte 42"/>
              <a:graphic xmlns:a="http://schemas.openxmlformats.org/drawingml/2006/main">
                <a:graphicData uri="http://schemas.microsoft.com/office/word/2010/wordprocessingShape">
                  <wps:wsp>
                    <wps:cNvSpPr/>
                    <wps:spPr>
                      <a:xfrm>
                        <a:off x="0" y="0"/>
                        <a:ext cx="829440" cy="848880"/>
                      </a:xfrm>
                      <a:prstGeom prst="rect">
                        <a:avLst/>
                      </a:prstGeom>
                      <a:solidFill>
                        <a:schemeClr val="lt1"/>
                      </a:solidFill>
                      <a:ln w="6350">
                        <a:noFill/>
                      </a:ln>
                    </wps:spPr>
                    <wps:style>
                      <a:lnRef idx="0"/>
                      <a:fillRef idx="0"/>
                      <a:effectRef idx="0"/>
                      <a:fontRef idx="minor"/>
                    </wps:style>
                    <wps:txbx>
                      <w:txbxContent>
                        <w:p>
                          <w:pPr>
                            <w:pStyle w:val="Contenudecadre"/>
                            <w:spacing w:after="160" w:before="0"/>
                            <w:rPr/>
                          </w:pPr>
                          <w:r>
                            <w:rPr/>
                          </w:r>
                        </w:p>
                      </w:txbxContent>
                    </wps:txbx>
                    <wps:bodyPr anchor="t">
                      <a:prstTxWarp prst="textNoShape"/>
                      <a:noAutofit/>
                    </wps:bodyPr>
                  </wps:wsp>
                </a:graphicData>
              </a:graphic>
            </wp:anchor>
          </w:drawing>
        </mc:Choice>
        <mc:Fallback>
          <w:pict>
            <v:rect ID="Zone de texte 42" fillcolor="white" id="shape_0" o:allowincell="f" path="m0,0l-2147483645,0l-2147483645,-2147483646l0,-2147483646xe" stroked="f" style="position:absolute;margin-left:443.7pt;margin-top:19.05pt;width:65.25pt;height:66.8pt;mso-wrap-style:none;v-text-anchor:middle" wp14:anchorId="1C57B00E">
              <v:fill color2="black" o:detectmouseclick="t" type="solid"/>
              <v:stroke color="#3465a4" endcap="flat" joinstyle="round" weight="6480"/>
              <v:textbox>
                <w:txbxContent>
                  <w:p>
                    <w:pPr>
                      <w:pStyle w:val="Contenudecadre"/>
                      <w:spacing w:after="160" w:before="0"/>
                      <w:rPr/>
                    </w:pPr>
                    <w:r>
                      <w:rPr/>
                    </w:r>
                  </w:p>
                </w:txbxContent>
              </v:textbox>
              <w10:wrap type="none"/>
            </v:rect>
          </w:pict>
        </mc:Fallback>
      </mc:AlternateContent>
      <mc:AlternateContent>
        <mc:Choice Requires="wps">
          <w:drawing>
            <wp:anchor allowOverlap="1" behindDoc="1" distB="3175" distL="3175" distR="3175" distT="3175" layoutInCell="0" locked="0" relativeHeight="38" simplePos="0" wp14:anchorId="6D585A7A">
              <wp:simplePos x="0" y="0"/>
              <wp:positionH relativeFrom="column">
                <wp:posOffset>-10795</wp:posOffset>
              </wp:positionH>
              <wp:positionV relativeFrom="paragraph">
                <wp:posOffset>421005</wp:posOffset>
              </wp:positionV>
              <wp:extent cx="5962650" cy="464185"/>
              <wp:effectExtent b="0" l="0" r="0" t="0"/>
              <wp:wrapNone/>
              <wp:docPr id="12" name="Zone de texte 4"/>
              <a:graphic xmlns:a="http://schemas.openxmlformats.org/drawingml/2006/main">
                <a:graphicData uri="http://schemas.microsoft.com/office/word/2010/wordprocessingShape">
                  <wps:wsp>
                    <wps:cNvSpPr/>
                    <wps:spPr>
                      <a:xfrm>
                        <a:off x="0" y="0"/>
                        <a:ext cx="5961960" cy="463680"/>
                      </a:xfrm>
                      <a:prstGeom prst="rect">
                        <a:avLst/>
                      </a:prstGeom>
                      <a:noFill/>
                      <a:ln w="6350">
                        <a:noFill/>
                      </a:ln>
                    </wps:spPr>
                    <wps:style>
                      <a:lnRef idx="0"/>
                      <a:fillRef idx="0"/>
                      <a:effectRef idx="0"/>
                      <a:fontRef idx="minor"/>
                    </wps:style>
                    <wps:txbx>
                      <w:txbxContent>
                        <w:p>
                          <w:pPr>
                            <w:pStyle w:val="ParaTexte"/>
                            <w:ind w:hanging="0" w:left="0" w:right="-154"/>
                            <w:jc w:val="center"/>
                            <w:rPr>
                              <w:rFonts w:ascii="Montserrat" w:hAnsi="Montserrat"/>
                              <w:sz w:val="12"/>
                              <w:szCs w:val="12"/>
                            </w:rPr>
                          </w:pPr>
                          <w:r>
                            <w:rPr>
                              <w:rFonts w:ascii="Montserrat" w:hAnsi="Montserrat"/>
                              <w:sz w:val="12"/>
                              <w:szCs w:val="12"/>
                            </w:rPr>
                          </w:r>
                        </w:p>
                      </w:txbxContent>
                    </wps:txbx>
                    <wps:bodyPr anchor="t">
                      <a:prstTxWarp prst="textNoShape"/>
                      <a:noAutofit/>
                    </wps:bodyPr>
                  </wps:wsp>
                </a:graphicData>
              </a:graphic>
            </wp:anchor>
          </w:drawing>
        </mc:Choice>
        <mc:Fallback>
          <w:pict>
            <v:rect ID="Zone de texte 4" id="shape_0" o:allowincell="f" path="m0,0l-2147483645,0l-2147483645,-2147483646l0,-2147483646xe" stroked="f" style="position:absolute;margin-left:-0.85pt;margin-top:33.15pt;width:469.4pt;height:36.45pt;mso-wrap-style:none;v-text-anchor:middle" wp14:anchorId="6D585A7A">
              <v:fill o:detectmouseclick="t" on="false"/>
              <v:stroke color="#3465a4" endcap="flat" joinstyle="round" weight="6480"/>
              <v:textbox>
                <w:txbxContent>
                  <w:p>
                    <w:pPr>
                      <w:pStyle w:val="ParaTexte"/>
                      <w:ind w:hanging="0" w:left="0" w:right="-154"/>
                      <w:jc w:val="center"/>
                      <w:rPr>
                        <w:rFonts w:ascii="Montserrat" w:hAnsi="Montserrat"/>
                        <w:sz w:val="12"/>
                        <w:szCs w:val="12"/>
                      </w:rPr>
                    </w:pPr>
                    <w:r>
                      <w:rPr>
                        <w:rFonts w:ascii="Montserrat" w:hAnsi="Montserrat"/>
                        <w:sz w:val="12"/>
                        <w:szCs w:val="12"/>
                      </w:rPr>
                    </w:r>
                  </w:p>
                </w:txbxContent>
              </v:textbox>
              <w10:wrap type="none"/>
            </v:rect>
          </w:pict>
        </mc:Fallback>
      </mc:AlternateContent>
    </w:r>
  </w:p>
</w:ftr>
</file>

<file path=word/header1.xml><?xml version="1.0" encoding="utf-8"?>
<w:hd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Entte"/>
      <w:rPr/>
    </w:pPr>
    <w:r>
      <w:rPr/>
      <mc:AlternateContent>
        <mc:Choice Requires="wps">
          <w:drawing>
            <wp:anchor allowOverlap="1" behindDoc="1" distB="0" distL="0" distR="0" distT="0" layoutInCell="0" locked="0" relativeHeight="3" simplePos="0">
              <wp:simplePos x="0" y="0"/>
              <wp:positionH relativeFrom="margin">
                <wp:align>center</wp:align>
              </wp:positionH>
              <wp:positionV relativeFrom="margin">
                <wp:align>center</wp:align>
              </wp:positionV>
              <wp:extent cx="7543800" cy="10670540"/>
              <wp:effectExtent b="0" l="0" r="0" t="0"/>
              <wp:wrapNone/>
              <wp:docPr id="1" name="WordPictureWatermark15886800"/>
              <a:graphic xmlns:a="http://schemas.openxmlformats.org/drawingml/2006/main">
                <a:graphicData uri="http://schemas.openxmlformats.org/drawingml/2006/picture">
                  <pic:pic xmlns:pic="http://schemas.openxmlformats.org/drawingml/2006/picture">
                    <pic:nvPicPr>
                      <pic:cNvPr descr="" id="0" name="WordPictureWatermark15886800"/>
                      <pic:cNvPicPr/>
                    </pic:nvPicPr>
                    <pic:blipFill>
                      <a:blip r:embed="rId1"/>
                      <a:stretch/>
                    </pic:blipFill>
                    <pic:spPr>
                      <a:xfrm>
                        <a:off x="0" y="0"/>
                        <a:ext cx="7543080" cy="10670040"/>
                      </a:xfrm>
                      <a:prstGeom prst="rect">
                        <a:avLst/>
                      </a:prstGeom>
                      <a:ln w="0">
                        <a:noFill/>
                      </a:ln>
                    </pic:spPr>
                  </pic:pic>
                </a:graphicData>
              </a:graphic>
            </wp:anchor>
          </w:drawing>
        </mc:Choice>
        <mc:Fallback>
          <w:pict>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WordPictureWatermark15886800" o:allowincell="f" o:spid="shape_0" stroked="f" style="position:absolute;margin-left:0.05pt;margin-top:0pt;width:593.9pt;height:840.1pt;mso-wrap-style:none;v-text-anchor:middle;mso-position-horizontal:center;mso-position-horizontal-relative:margin;mso-position-vertical:center;mso-position-vertical-relative:margin" type="_x0000_t75">
              <v:imagedata o:detectmouseclick="t" r:id="rId1"/>
              <v:stroke color="#3465a4" endcap="flat" joinstyle="round"/>
              <w10:wrap type="none"/>
            </v:shape>
          </w:pict>
        </mc:Fallback>
      </mc:AlternateContent>
    </w:r>
  </w:p>
</w:hdr>
</file>

<file path=word/header2.xml><?xml version="1.0" encoding="utf-8"?>
<w:hd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Entte"/>
      <w:rPr/>
    </w:pPr>
    <w:r>
      <w:rPr/>
      <mc:AlternateContent>
        <mc:Choice Requires="wps">
          <w:drawing>
            <wp:anchor allowOverlap="1" behindDoc="1" distB="3175" distL="3175" distR="0" distT="3175" layoutInCell="0" locked="0" relativeHeight="26" simplePos="0" wp14:anchorId="08C09B0B">
              <wp:simplePos x="0" y="0"/>
              <wp:positionH relativeFrom="column">
                <wp:posOffset>-65405</wp:posOffset>
              </wp:positionH>
              <wp:positionV relativeFrom="paragraph">
                <wp:posOffset>-731520</wp:posOffset>
              </wp:positionV>
              <wp:extent cx="3182620" cy="793115"/>
              <wp:effectExtent b="0" l="0" r="5715" t="0"/>
              <wp:wrapNone/>
              <wp:docPr id="2" name="Zone de texte 43"/>
              <a:graphic xmlns:a="http://schemas.openxmlformats.org/drawingml/2006/main">
                <a:graphicData uri="http://schemas.microsoft.com/office/word/2010/wordprocessingShape">
                  <wps:wsp>
                    <wps:cNvSpPr/>
                    <wps:spPr>
                      <a:xfrm>
                        <a:off x="0" y="0"/>
                        <a:ext cx="3182040" cy="792360"/>
                      </a:xfrm>
                      <a:prstGeom prst="rect">
                        <a:avLst/>
                      </a:prstGeom>
                      <a:solidFill>
                        <a:schemeClr val="lt1"/>
                      </a:solidFill>
                      <a:ln w="6350">
                        <a:noFill/>
                      </a:ln>
                    </wps:spPr>
                    <wps:style>
                      <a:lnRef idx="0"/>
                      <a:fillRef idx="0"/>
                      <a:effectRef idx="0"/>
                      <a:fontRef idx="minor"/>
                    </wps:style>
                    <wps:txbx>
                      <w:txbxContent>
                        <w:p>
                          <w:pPr>
                            <w:pStyle w:val="Contenudecadre"/>
                            <w:spacing w:after="160" w:before="0"/>
                            <w:rPr/>
                          </w:pPr>
                          <w:r>
                            <w:rPr/>
                          </w:r>
                        </w:p>
                      </w:txbxContent>
                    </wps:txbx>
                    <wps:bodyPr anchor="t">
                      <a:prstTxWarp prst="textNoShape"/>
                      <a:noAutofit/>
                    </wps:bodyPr>
                  </wps:wsp>
                </a:graphicData>
              </a:graphic>
            </wp:anchor>
          </w:drawing>
        </mc:Choice>
        <mc:Fallback>
          <w:pict>
            <v:rect ID="Zone de texte 43" fillcolor="white" id="shape_0" o:allowincell="f" path="m0,0l-2147483645,0l-2147483645,-2147483646l0,-2147483646xe" stroked="f" style="position:absolute;margin-left:-5.15pt;margin-top:-57.6pt;width:250.5pt;height:62.35pt;mso-wrap-style:none;v-text-anchor:middle" wp14:anchorId="08C09B0B">
              <v:fill color2="black" o:detectmouseclick="t" type="solid"/>
              <v:stroke color="#3465a4" endcap="flat" joinstyle="round" weight="6480"/>
              <v:textbox>
                <w:txbxContent>
                  <w:p>
                    <w:pPr>
                      <w:pStyle w:val="Contenudecadre"/>
                      <w:spacing w:after="160" w:before="0"/>
                      <w:rPr/>
                    </w:pPr>
                    <w:r>
                      <w:rPr/>
                    </w:r>
                  </w:p>
                </w:txbxContent>
              </v:textbox>
              <w10:wrap type="none"/>
            </v:rect>
          </w:pict>
        </mc:Fallback>
      </mc:AlternateContent>
    </w:r>
  </w:p>
</w:hdr>
</file>

<file path=word/header3.xml><?xml version="1.0" encoding="utf-8"?>
<w:hd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Entte"/>
      <w:rPr/>
    </w:pPr>
    <w:r>
      <w:rPr/>
      <mc:AlternateContent>
        <mc:Choice Requires="wps">
          <w:drawing>
            <wp:anchor allowOverlap="1" behindDoc="1" distB="3175" distL="3175" distR="0" distT="3175" layoutInCell="0" locked="0" relativeHeight="26" simplePos="0" wp14:anchorId="08C09B0B">
              <wp:simplePos x="0" y="0"/>
              <wp:positionH relativeFrom="column">
                <wp:posOffset>-65405</wp:posOffset>
              </wp:positionH>
              <wp:positionV relativeFrom="paragraph">
                <wp:posOffset>-731520</wp:posOffset>
              </wp:positionV>
              <wp:extent cx="3182620" cy="793115"/>
              <wp:effectExtent b="0" l="0" r="5715" t="0"/>
              <wp:wrapNone/>
              <wp:docPr id="4" name="Zone de texte 43"/>
              <a:graphic xmlns:a="http://schemas.openxmlformats.org/drawingml/2006/main">
                <a:graphicData uri="http://schemas.microsoft.com/office/word/2010/wordprocessingShape">
                  <wps:wsp>
                    <wps:cNvSpPr/>
                    <wps:spPr>
                      <a:xfrm>
                        <a:off x="0" y="0"/>
                        <a:ext cx="3182040" cy="792360"/>
                      </a:xfrm>
                      <a:prstGeom prst="rect">
                        <a:avLst/>
                      </a:prstGeom>
                      <a:solidFill>
                        <a:schemeClr val="lt1"/>
                      </a:solidFill>
                      <a:ln w="6350">
                        <a:noFill/>
                      </a:ln>
                    </wps:spPr>
                    <wps:style>
                      <a:lnRef idx="0"/>
                      <a:fillRef idx="0"/>
                      <a:effectRef idx="0"/>
                      <a:fontRef idx="minor"/>
                    </wps:style>
                    <wps:txbx>
                      <w:txbxContent>
                        <w:p>
                          <w:pPr>
                            <w:pStyle w:val="Contenudecadre"/>
                            <w:spacing w:after="160" w:before="0"/>
                            <w:rPr/>
                          </w:pPr>
                          <w:r>
                            <w:rPr/>
                          </w:r>
                        </w:p>
                      </w:txbxContent>
                    </wps:txbx>
                    <wps:bodyPr anchor="t">
                      <a:prstTxWarp prst="textNoShape"/>
                      <a:noAutofit/>
                    </wps:bodyPr>
                  </wps:wsp>
                </a:graphicData>
              </a:graphic>
            </wp:anchor>
          </w:drawing>
        </mc:Choice>
        <mc:Fallback>
          <w:pict>
            <v:rect ID="Zone de texte 43" fillcolor="white" id="shape_0" o:allowincell="f" path="m0,0l-2147483645,0l-2147483645,-2147483646l0,-2147483646xe" stroked="f" style="position:absolute;margin-left:-5.15pt;margin-top:-57.6pt;width:250.5pt;height:62.35pt;mso-wrap-style:none;v-text-anchor:middle" wp14:anchorId="08C09B0B">
              <v:fill color2="black" o:detectmouseclick="t" type="solid"/>
              <v:stroke color="#3465a4" endcap="flat" joinstyle="round" weight="6480"/>
              <v:textbox>
                <w:txbxContent>
                  <w:p>
                    <w:pPr>
                      <w:pStyle w:val="Contenudecadre"/>
                      <w:spacing w:after="160" w:before="0"/>
                      <w:rPr/>
                    </w:pPr>
                    <w:r>
                      <w:rPr/>
                    </w:r>
                  </w:p>
                </w:txbxContent>
              </v:textbox>
              <w10:wrap type="none"/>
            </v:rect>
          </w:pict>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numFmt w:val="bullet"/>
      <w:lvlText w:val="-"/>
      <w:lvlJc w:val="left"/>
      <w:pPr>
        <w:tabs>
          <w:tab w:pos="0" w:val="num"/>
        </w:tabs>
        <w:ind w:hanging="360" w:left="720"/>
      </w:pPr>
      <w:rPr>
        <w:rFonts w:ascii="Times New Roman" w:cs="Times New Roman" w:hAnsi="Times New Roman" w:hint="default"/>
      </w:rPr>
    </w:lvl>
    <w:lvl w:ilvl="1">
      <w:start w:val="1"/>
      <w:numFmt w:val="bullet"/>
      <w:lvlText w:val=""/>
      <w:lvlJc w:val="left"/>
      <w:pPr>
        <w:tabs>
          <w:tab w:pos="0" w:val="num"/>
        </w:tabs>
        <w:ind w:hanging="360" w:left="1440"/>
      </w:pPr>
      <w:rPr>
        <w:rFonts w:ascii="Wingdings" w:cs="Wingdings" w:hAnsi="Wingdings" w:hint="default"/>
      </w:rPr>
    </w:lvl>
    <w:lvl w:ilvl="2">
      <w:start w:val="1"/>
      <w:numFmt w:val="bullet"/>
      <w:lvlText w:val=""/>
      <w:lvlJc w:val="left"/>
      <w:pPr>
        <w:tabs>
          <w:tab w:pos="0" w:val="num"/>
        </w:tabs>
        <w:ind w:hanging="360" w:left="2160"/>
      </w:pPr>
      <w:rPr>
        <w:rFonts w:ascii="Wingdings" w:cs="Wingdings" w:hAnsi="Wingdings" w:hint="default"/>
      </w:rPr>
    </w:lvl>
    <w:lvl w:ilvl="3">
      <w:start w:val="1"/>
      <w:numFmt w:val="bullet"/>
      <w:lvlText w:val=""/>
      <w:lvlJc w:val="left"/>
      <w:pPr>
        <w:tabs>
          <w:tab w:pos="0" w:val="num"/>
        </w:tabs>
        <w:ind w:hanging="360" w:left="2880"/>
      </w:pPr>
      <w:rPr>
        <w:rFonts w:ascii="Symbol" w:cs="Symbol" w:hAnsi="Symbol" w:hint="default"/>
      </w:rPr>
    </w:lvl>
    <w:lvl w:ilvl="4">
      <w:start w:val="1"/>
      <w:numFmt w:val="bullet"/>
      <w:lvlText w:val="o"/>
      <w:lvlJc w:val="left"/>
      <w:pPr>
        <w:tabs>
          <w:tab w:pos="0" w:val="num"/>
        </w:tabs>
        <w:ind w:hanging="360" w:left="3600"/>
      </w:pPr>
      <w:rPr>
        <w:rFonts w:ascii="Courier New" w:cs="Courier New" w:hAnsi="Courier New" w:hint="default"/>
      </w:rPr>
    </w:lvl>
    <w:lvl w:ilvl="5">
      <w:start w:val="1"/>
      <w:numFmt w:val="bullet"/>
      <w:lvlText w:val=""/>
      <w:lvlJc w:val="left"/>
      <w:pPr>
        <w:tabs>
          <w:tab w:pos="0" w:val="num"/>
        </w:tabs>
        <w:ind w:hanging="360" w:left="4320"/>
      </w:pPr>
      <w:rPr>
        <w:rFonts w:ascii="Wingdings" w:cs="Wingdings" w:hAnsi="Wingdings" w:hint="default"/>
      </w:rPr>
    </w:lvl>
    <w:lvl w:ilvl="6">
      <w:start w:val="1"/>
      <w:numFmt w:val="bullet"/>
      <w:lvlText w:val=""/>
      <w:lvlJc w:val="left"/>
      <w:pPr>
        <w:tabs>
          <w:tab w:pos="0" w:val="num"/>
        </w:tabs>
        <w:ind w:hanging="360" w:left="5040"/>
      </w:pPr>
      <w:rPr>
        <w:rFonts w:ascii="Symbol" w:cs="Symbol" w:hAnsi="Symbol" w:hint="default"/>
      </w:rPr>
    </w:lvl>
    <w:lvl w:ilvl="7">
      <w:start w:val="1"/>
      <w:numFmt w:val="bullet"/>
      <w:lvlText w:val="o"/>
      <w:lvlJc w:val="left"/>
      <w:pPr>
        <w:tabs>
          <w:tab w:pos="0" w:val="num"/>
        </w:tabs>
        <w:ind w:hanging="360" w:left="5760"/>
      </w:pPr>
      <w:rPr>
        <w:rFonts w:ascii="Courier New" w:cs="Courier New" w:hAnsi="Courier New" w:hint="default"/>
      </w:rPr>
    </w:lvl>
    <w:lvl w:ilvl="8">
      <w:start w:val="1"/>
      <w:numFmt w:val="bullet"/>
      <w:lvlText w:val=""/>
      <w:lvlJc w:val="left"/>
      <w:pPr>
        <w:tabs>
          <w:tab w:pos="0" w:val="num"/>
        </w:tabs>
        <w:ind w:hanging="360" w:left="6480"/>
      </w:pPr>
      <w:rPr>
        <w:rFonts w:ascii="Wingdings" w:cs="Wingdings" w:hAnsi="Wingdings" w:hint="default"/>
      </w:rPr>
    </w:lvl>
  </w:abstractNum>
  <w:abstractNum w:abstractNumId="2">
    <w:lvl w:ilvl="0">
      <w:start w:val="2"/>
      <w:numFmt w:val="bullet"/>
      <w:lvlText w:val="-"/>
      <w:lvlJc w:val="left"/>
      <w:pPr>
        <w:tabs>
          <w:tab w:pos="0" w:val="num"/>
        </w:tabs>
        <w:ind w:hanging="360" w:left="720"/>
      </w:pPr>
      <w:rPr>
        <w:rFonts w:ascii="Times New Roman" w:cs="Times New Roman" w:hAnsi="Times New Roman" w:hint="default"/>
      </w:rPr>
    </w:lvl>
    <w:lvl w:ilvl="1">
      <w:start w:val="1"/>
      <w:numFmt w:val="bullet"/>
      <w:lvlText w:val="o"/>
      <w:lvlJc w:val="left"/>
      <w:pPr>
        <w:tabs>
          <w:tab w:pos="0" w:val="num"/>
        </w:tabs>
        <w:ind w:hanging="360" w:left="1440"/>
      </w:pPr>
      <w:rPr>
        <w:rFonts w:ascii="Courier New" w:cs="Courier New" w:hAnsi="Courier New" w:hint="default"/>
      </w:rPr>
    </w:lvl>
    <w:lvl w:ilvl="2">
      <w:start w:val="1"/>
      <w:numFmt w:val="bullet"/>
      <w:lvlText w:val=""/>
      <w:lvlJc w:val="left"/>
      <w:pPr>
        <w:tabs>
          <w:tab w:pos="0" w:val="num"/>
        </w:tabs>
        <w:ind w:hanging="360" w:left="2160"/>
      </w:pPr>
      <w:rPr>
        <w:rFonts w:ascii="Wingdings" w:cs="Wingdings" w:hAnsi="Wingdings" w:hint="default"/>
      </w:rPr>
    </w:lvl>
    <w:lvl w:ilvl="3">
      <w:start w:val="1"/>
      <w:numFmt w:val="bullet"/>
      <w:lvlText w:val=""/>
      <w:lvlJc w:val="left"/>
      <w:pPr>
        <w:tabs>
          <w:tab w:pos="0" w:val="num"/>
        </w:tabs>
        <w:ind w:hanging="360" w:left="2880"/>
      </w:pPr>
      <w:rPr>
        <w:rFonts w:ascii="Symbol" w:cs="Symbol" w:hAnsi="Symbol" w:hint="default"/>
      </w:rPr>
    </w:lvl>
    <w:lvl w:ilvl="4">
      <w:start w:val="1"/>
      <w:numFmt w:val="bullet"/>
      <w:lvlText w:val="o"/>
      <w:lvlJc w:val="left"/>
      <w:pPr>
        <w:tabs>
          <w:tab w:pos="0" w:val="num"/>
        </w:tabs>
        <w:ind w:hanging="360" w:left="3600"/>
      </w:pPr>
      <w:rPr>
        <w:rFonts w:ascii="Courier New" w:cs="Courier New" w:hAnsi="Courier New" w:hint="default"/>
      </w:rPr>
    </w:lvl>
    <w:lvl w:ilvl="5">
      <w:start w:val="1"/>
      <w:numFmt w:val="bullet"/>
      <w:lvlText w:val=""/>
      <w:lvlJc w:val="left"/>
      <w:pPr>
        <w:tabs>
          <w:tab w:pos="0" w:val="num"/>
        </w:tabs>
        <w:ind w:hanging="360" w:left="4320"/>
      </w:pPr>
      <w:rPr>
        <w:rFonts w:ascii="Wingdings" w:cs="Wingdings" w:hAnsi="Wingdings" w:hint="default"/>
      </w:rPr>
    </w:lvl>
    <w:lvl w:ilvl="6">
      <w:start w:val="1"/>
      <w:numFmt w:val="bullet"/>
      <w:lvlText w:val=""/>
      <w:lvlJc w:val="left"/>
      <w:pPr>
        <w:tabs>
          <w:tab w:pos="0" w:val="num"/>
        </w:tabs>
        <w:ind w:hanging="360" w:left="5040"/>
      </w:pPr>
      <w:rPr>
        <w:rFonts w:ascii="Symbol" w:cs="Symbol" w:hAnsi="Symbol" w:hint="default"/>
      </w:rPr>
    </w:lvl>
    <w:lvl w:ilvl="7">
      <w:start w:val="1"/>
      <w:numFmt w:val="bullet"/>
      <w:lvlText w:val="o"/>
      <w:lvlJc w:val="left"/>
      <w:pPr>
        <w:tabs>
          <w:tab w:pos="0" w:val="num"/>
        </w:tabs>
        <w:ind w:hanging="360" w:left="5760"/>
      </w:pPr>
      <w:rPr>
        <w:rFonts w:ascii="Courier New" w:cs="Courier New" w:hAnsi="Courier New" w:hint="default"/>
      </w:rPr>
    </w:lvl>
    <w:lvl w:ilvl="8">
      <w:start w:val="1"/>
      <w:numFmt w:val="bullet"/>
      <w:lvlText w:val=""/>
      <w:lvlJc w:val="left"/>
      <w:pPr>
        <w:tabs>
          <w:tab w:pos="0" w:val="num"/>
        </w:tabs>
        <w:ind w:hanging="360" w:left="6480"/>
      </w:pPr>
      <w:rPr>
        <w:rFonts w:ascii="Wingdings" w:cs="Wingdings" w:hAnsi="Wingdings" w:hint="default"/>
      </w:rPr>
    </w:lvl>
  </w:abstractNum>
  <w:abstractNum w:abstractNumId="3">
    <w:lvl w:ilvl="0">
      <w:start w:val="1"/>
      <w:numFmt w:val="decimal"/>
      <w:lvlText w:val="%1."/>
      <w:lvlJc w:val="left"/>
      <w:pPr>
        <w:tabs>
          <w:tab w:pos="0" w:val="num"/>
        </w:tabs>
        <w:ind w:hanging="360" w:left="1080"/>
      </w:pPr>
      <w:rPr>
        <w:b/>
      </w:rPr>
    </w:lvl>
    <w:lvl w:ilvl="1">
      <w:start w:val="1"/>
      <w:numFmt w:val="lowerLetter"/>
      <w:lvlText w:val="%2."/>
      <w:lvlJc w:val="left"/>
      <w:pPr>
        <w:tabs>
          <w:tab w:pos="0" w:val="num"/>
        </w:tabs>
        <w:ind w:hanging="360" w:left="1800"/>
      </w:pPr>
    </w:lvl>
    <w:lvl w:ilvl="2">
      <w:start w:val="1"/>
      <w:numFmt w:val="lowerRoman"/>
      <w:lvlText w:val="%3."/>
      <w:lvlJc w:val="right"/>
      <w:pPr>
        <w:tabs>
          <w:tab w:pos="0" w:val="num"/>
        </w:tabs>
        <w:ind w:hanging="180" w:left="2520"/>
      </w:pPr>
    </w:lvl>
    <w:lvl w:ilvl="3">
      <w:start w:val="1"/>
      <w:numFmt w:val="decimal"/>
      <w:lvlText w:val="%4."/>
      <w:lvlJc w:val="left"/>
      <w:pPr>
        <w:tabs>
          <w:tab w:pos="0" w:val="num"/>
        </w:tabs>
        <w:ind w:hanging="360" w:left="3240"/>
      </w:pPr>
    </w:lvl>
    <w:lvl w:ilvl="4">
      <w:start w:val="1"/>
      <w:numFmt w:val="lowerLetter"/>
      <w:lvlText w:val="%5."/>
      <w:lvlJc w:val="left"/>
      <w:pPr>
        <w:tabs>
          <w:tab w:pos="0" w:val="num"/>
        </w:tabs>
        <w:ind w:hanging="360" w:left="3960"/>
      </w:pPr>
    </w:lvl>
    <w:lvl w:ilvl="5">
      <w:start w:val="1"/>
      <w:numFmt w:val="lowerRoman"/>
      <w:lvlText w:val="%6."/>
      <w:lvlJc w:val="right"/>
      <w:pPr>
        <w:tabs>
          <w:tab w:pos="0" w:val="num"/>
        </w:tabs>
        <w:ind w:hanging="180" w:left="4680"/>
      </w:pPr>
    </w:lvl>
    <w:lvl w:ilvl="6">
      <w:start w:val="1"/>
      <w:numFmt w:val="decimal"/>
      <w:lvlText w:val="%7."/>
      <w:lvlJc w:val="left"/>
      <w:pPr>
        <w:tabs>
          <w:tab w:pos="0" w:val="num"/>
        </w:tabs>
        <w:ind w:hanging="360" w:left="5400"/>
      </w:pPr>
    </w:lvl>
    <w:lvl w:ilvl="7">
      <w:start w:val="1"/>
      <w:numFmt w:val="lowerLetter"/>
      <w:lvlText w:val="%8."/>
      <w:lvlJc w:val="left"/>
      <w:pPr>
        <w:tabs>
          <w:tab w:pos="0" w:val="num"/>
        </w:tabs>
        <w:ind w:hanging="360" w:left="6120"/>
      </w:pPr>
    </w:lvl>
    <w:lvl w:ilvl="8">
      <w:start w:val="1"/>
      <w:numFmt w:val="lowerRoman"/>
      <w:lvlText w:val="%9."/>
      <w:lvlJc w:val="right"/>
      <w:pPr>
        <w:tabs>
          <w:tab w:pos="0" w:val="num"/>
        </w:tabs>
        <w:ind w:hanging="180" w:left="6840"/>
      </w:pPr>
    </w:lvl>
  </w:abstractNum>
  <w:abstractNum w:abstractNumId="4">
    <w:lvl w:ilvl="0">
      <w:start w:val="1"/>
      <w:numFmt w:val="bullet"/>
      <w:lvlText w:val=""/>
      <w:lvlJc w:val="left"/>
      <w:pPr>
        <w:tabs>
          <w:tab w:pos="0" w:val="num"/>
        </w:tabs>
        <w:ind w:hanging="360" w:left="720"/>
      </w:pPr>
      <w:rPr>
        <w:rFonts w:ascii="Wingdings" w:cs="Wingdings" w:hAnsi="Wingdings" w:hint="default"/>
      </w:rPr>
    </w:lvl>
    <w:lvl w:ilvl="1">
      <w:start w:val="1"/>
      <w:numFmt w:val="bullet"/>
      <w:lvlText w:val="o"/>
      <w:lvlJc w:val="left"/>
      <w:pPr>
        <w:tabs>
          <w:tab w:pos="0" w:val="num"/>
        </w:tabs>
        <w:ind w:hanging="360" w:left="1440"/>
      </w:pPr>
      <w:rPr>
        <w:rFonts w:ascii="Courier New" w:cs="Courier New" w:hAnsi="Courier New" w:hint="default"/>
      </w:rPr>
    </w:lvl>
    <w:lvl w:ilvl="2">
      <w:start w:val="1"/>
      <w:numFmt w:val="bullet"/>
      <w:lvlText w:val=""/>
      <w:lvlJc w:val="left"/>
      <w:pPr>
        <w:tabs>
          <w:tab w:pos="0" w:val="num"/>
        </w:tabs>
        <w:ind w:hanging="360" w:left="2160"/>
      </w:pPr>
      <w:rPr>
        <w:rFonts w:ascii="Wingdings" w:cs="Wingdings" w:hAnsi="Wingdings" w:hint="default"/>
      </w:rPr>
    </w:lvl>
    <w:lvl w:ilvl="3">
      <w:start w:val="1"/>
      <w:numFmt w:val="bullet"/>
      <w:lvlText w:val=""/>
      <w:lvlJc w:val="left"/>
      <w:pPr>
        <w:tabs>
          <w:tab w:pos="0" w:val="num"/>
        </w:tabs>
        <w:ind w:hanging="360" w:left="2880"/>
      </w:pPr>
      <w:rPr>
        <w:rFonts w:ascii="Symbol" w:cs="Symbol" w:hAnsi="Symbol" w:hint="default"/>
      </w:rPr>
    </w:lvl>
    <w:lvl w:ilvl="4">
      <w:start w:val="1"/>
      <w:numFmt w:val="bullet"/>
      <w:lvlText w:val="o"/>
      <w:lvlJc w:val="left"/>
      <w:pPr>
        <w:tabs>
          <w:tab w:pos="0" w:val="num"/>
        </w:tabs>
        <w:ind w:hanging="360" w:left="3600"/>
      </w:pPr>
      <w:rPr>
        <w:rFonts w:ascii="Courier New" w:cs="Courier New" w:hAnsi="Courier New" w:hint="default"/>
      </w:rPr>
    </w:lvl>
    <w:lvl w:ilvl="5">
      <w:start w:val="1"/>
      <w:numFmt w:val="bullet"/>
      <w:lvlText w:val=""/>
      <w:lvlJc w:val="left"/>
      <w:pPr>
        <w:tabs>
          <w:tab w:pos="0" w:val="num"/>
        </w:tabs>
        <w:ind w:hanging="360" w:left="4320"/>
      </w:pPr>
      <w:rPr>
        <w:rFonts w:ascii="Wingdings" w:cs="Wingdings" w:hAnsi="Wingdings" w:hint="default"/>
      </w:rPr>
    </w:lvl>
    <w:lvl w:ilvl="6">
      <w:start w:val="1"/>
      <w:numFmt w:val="bullet"/>
      <w:lvlText w:val=""/>
      <w:lvlJc w:val="left"/>
      <w:pPr>
        <w:tabs>
          <w:tab w:pos="0" w:val="num"/>
        </w:tabs>
        <w:ind w:hanging="360" w:left="5040"/>
      </w:pPr>
      <w:rPr>
        <w:rFonts w:ascii="Symbol" w:cs="Symbol" w:hAnsi="Symbol" w:hint="default"/>
      </w:rPr>
    </w:lvl>
    <w:lvl w:ilvl="7">
      <w:start w:val="1"/>
      <w:numFmt w:val="bullet"/>
      <w:lvlText w:val="o"/>
      <w:lvlJc w:val="left"/>
      <w:pPr>
        <w:tabs>
          <w:tab w:pos="0" w:val="num"/>
        </w:tabs>
        <w:ind w:hanging="360" w:left="5760"/>
      </w:pPr>
      <w:rPr>
        <w:rFonts w:ascii="Courier New" w:cs="Courier New" w:hAnsi="Courier New" w:hint="default"/>
      </w:rPr>
    </w:lvl>
    <w:lvl w:ilvl="8">
      <w:start w:val="1"/>
      <w:numFmt w:val="bullet"/>
      <w:lvlText w:val=""/>
      <w:lvlJc w:val="left"/>
      <w:pPr>
        <w:tabs>
          <w:tab w:pos="0" w:val="num"/>
        </w:tabs>
        <w:ind w:hanging="360" w:left="6480"/>
      </w:pPr>
      <w:rPr>
        <w:rFonts w:ascii="Wingdings" w:cs="Wingdings" w:hAnsi="Wingdings" w:hint="default"/>
      </w:rPr>
    </w:lvl>
  </w:abstractNum>
  <w:abstractNum w:abstractNumId="5">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bidi="" w:eastAsia="" w:val="fr-FR"/>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asciiTheme="minorHAnsi" w:cs="" w:cstheme="minorBidi" w:eastAsia="Calibri" w:eastAsiaTheme="minorHAnsi" w:hAnsi="Calibri" w:hAnsiTheme="minorHAnsi"/>
        <w:sz w:val="22"/>
        <w:szCs w:val="22"/>
        <w:lang w:bidi="ar-SA" w:eastAsia="en-US" w:val="fr-FR"/>
      </w:rPr>
    </w:rPrDefault>
    <w:pPrDefault>
      <w:pPr>
        <w:suppressAutoHyphens w:val="true"/>
      </w:pPr>
    </w:pPrDefault>
  </w:docDefaults>
  <w:latentStyles w:count="376" w:defLockedState="0" w:defQFormat="0" w:defSemiHidden="0" w:defUIPriority="99" w:defUnhideWhenUsed="0">
    <w:lsdException w:name="Normal" w:uiPriority="0"/>
    <w:lsdException w:name="heading 1" w:uiPriority="9"/>
    <w:lsdException w:name="heading 2" w:semiHidden="1" w:uiPriority="9" w:unhideWhenUsed="1"/>
    <w:lsdException w:name="heading 3"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a6505"/>
    <w:pPr>
      <w:widowControl/>
      <w:bidi w:val="0"/>
      <w:spacing w:after="160" w:before="0" w:line="259" w:lineRule="auto"/>
      <w:jc w:val="left"/>
    </w:pPr>
    <w:rPr>
      <w:rFonts w:ascii="Calibri" w:cs="" w:eastAsia="" w:eastAsiaTheme="minorEastAsia" w:hAnsi="Calibri"/>
      <w:color w:val="auto"/>
      <w:kern w:val="0"/>
      <w:sz w:val="22"/>
      <w:szCs w:val="22"/>
      <w:lang w:bidi="ar-SA" w:eastAsia="en-US" w:val="fr-FR"/>
    </w:rPr>
  </w:style>
  <w:style w:styleId="Titre1" w:type="paragraph">
    <w:name w:val="Heading 1"/>
    <w:basedOn w:val="Normal"/>
    <w:next w:val="Normal"/>
    <w:link w:val="Titre1Car"/>
    <w:uiPriority w:val="9"/>
    <w:qFormat/>
    <w:rsid w:val="003c32d6"/>
    <w:pPr>
      <w:keepNext w:val="true"/>
      <w:keepLines/>
      <w:spacing w:after="0" w:before="240"/>
      <w:jc w:val="center"/>
      <w:outlineLvl w:val="0"/>
    </w:pPr>
    <w:rPr>
      <w:rFonts w:ascii="Calibri Light" w:asciiTheme="majorHAnsi" w:cs="" w:cstheme="majorBidi" w:eastAsia="" w:eastAsiaTheme="majorEastAsia" w:hAnsi="Calibri Light" w:hAnsiTheme="majorHAnsi"/>
      <w:color w:themeColor="accent1" w:themeShade="bf" w:val="2F5496"/>
      <w:sz w:val="32"/>
      <w:szCs w:val="32"/>
    </w:rPr>
  </w:style>
  <w:style w:styleId="Titre2" w:type="paragraph">
    <w:name w:val="Heading 2"/>
    <w:basedOn w:val="Normal"/>
    <w:next w:val="Normal"/>
    <w:link w:val="Titre2Car"/>
    <w:uiPriority w:val="9"/>
    <w:unhideWhenUsed/>
    <w:qFormat/>
    <w:rsid w:val="005e73f3"/>
    <w:pPr>
      <w:keepNext w:val="true"/>
      <w:keepLines/>
      <w:spacing w:after="0" w:before="40"/>
      <w:outlineLvl w:val="1"/>
    </w:pPr>
    <w:rPr>
      <w:rFonts w:ascii="Calibri Light" w:asciiTheme="majorHAnsi" w:cs="" w:cstheme="majorBidi" w:eastAsia="" w:eastAsiaTheme="majorEastAsia" w:hAnsi="Calibri Light" w:hAnsiTheme="majorHAnsi"/>
      <w:color w:themeColor="accent1" w:themeShade="bf" w:val="2F5496"/>
      <w:sz w:val="26"/>
      <w:szCs w:val="26"/>
    </w:rPr>
  </w:style>
  <w:style w:styleId="Titre3" w:type="paragraph">
    <w:name w:val="Heading 3"/>
    <w:basedOn w:val="Normal"/>
    <w:next w:val="Normal"/>
    <w:link w:val="Titre3Car"/>
    <w:uiPriority w:val="9"/>
    <w:semiHidden/>
    <w:unhideWhenUsed/>
    <w:qFormat/>
    <w:rsid w:val="00ed2e72"/>
    <w:pPr>
      <w:keepNext w:val="true"/>
      <w:keepLines/>
      <w:spacing w:after="0" w:before="40"/>
      <w:outlineLvl w:val="2"/>
    </w:pPr>
    <w:rPr>
      <w:rFonts w:ascii="Calibri Light" w:asciiTheme="majorHAnsi" w:cs="" w:cstheme="majorBidi" w:eastAsia="" w:eastAsiaTheme="majorEastAsia" w:hAnsi="Calibri Light" w:hAnsiTheme="majorHAnsi"/>
      <w:color w:themeColor="accent1" w:themeShade="7f" w:val="1F3763"/>
      <w:sz w:val="24"/>
      <w:szCs w:val="24"/>
    </w:rPr>
  </w:style>
  <w:style w:default="1" w:styleId="DefaultParagraphFont" w:type="character">
    <w:name w:val="Default Paragraph Font"/>
    <w:uiPriority w:val="1"/>
    <w:semiHidden/>
    <w:unhideWhenUsed/>
    <w:qFormat/>
    <w:rPr/>
  </w:style>
  <w:style w:customStyle="1" w:styleId="Titre1Car" w:type="character">
    <w:name w:val="Titre 1 Car"/>
    <w:basedOn w:val="DefaultParagraphFont"/>
    <w:link w:val="Titre1"/>
    <w:uiPriority w:val="9"/>
    <w:qFormat/>
    <w:rsid w:val="003c32d6"/>
    <w:rPr>
      <w:rFonts w:ascii="Calibri Light" w:asciiTheme="majorHAnsi" w:cs="" w:cstheme="majorBidi" w:eastAsia="" w:eastAsiaTheme="majorEastAsia" w:hAnsi="Calibri Light" w:hAnsiTheme="majorHAnsi"/>
      <w:color w:themeColor="accent1" w:themeShade="bf" w:val="2F5496"/>
      <w:sz w:val="32"/>
      <w:szCs w:val="32"/>
    </w:rPr>
  </w:style>
  <w:style w:customStyle="1" w:styleId="Titre2Car" w:type="character">
    <w:name w:val="Titre 2 Car"/>
    <w:basedOn w:val="DefaultParagraphFont"/>
    <w:link w:val="Titre2"/>
    <w:uiPriority w:val="9"/>
    <w:qFormat/>
    <w:rsid w:val="005e73f3"/>
    <w:rPr>
      <w:rFonts w:ascii="Calibri Light" w:asciiTheme="majorHAnsi" w:cs="" w:cstheme="majorBidi" w:eastAsia="" w:eastAsiaTheme="majorEastAsia" w:hAnsi="Calibri Light" w:hAnsiTheme="majorHAnsi"/>
      <w:color w:themeColor="accent1" w:themeShade="bf" w:val="2F5496"/>
      <w:sz w:val="26"/>
      <w:szCs w:val="26"/>
    </w:rPr>
  </w:style>
  <w:style w:customStyle="1" w:styleId="Titre3Car" w:type="character">
    <w:name w:val="Titre 3 Car"/>
    <w:basedOn w:val="DefaultParagraphFont"/>
    <w:link w:val="Titre3"/>
    <w:uiPriority w:val="9"/>
    <w:semiHidden/>
    <w:qFormat/>
    <w:rsid w:val="00ed2e72"/>
    <w:rPr>
      <w:rFonts w:ascii="Calibri Light" w:asciiTheme="majorHAnsi" w:cs="" w:cstheme="majorBidi" w:eastAsia="" w:eastAsiaTheme="majorEastAsia" w:hAnsi="Calibri Light" w:hAnsiTheme="majorHAnsi"/>
      <w:color w:themeColor="accent1" w:themeShade="7f" w:val="1F3763"/>
      <w:sz w:val="24"/>
      <w:szCs w:val="24"/>
    </w:rPr>
  </w:style>
  <w:style w:customStyle="1" w:styleId="EntteCar" w:type="character">
    <w:name w:val="En-tête Car"/>
    <w:basedOn w:val="DefaultParagraphFont"/>
    <w:link w:val="En-tte"/>
    <w:uiPriority w:val="99"/>
    <w:qFormat/>
    <w:rsid w:val="00bb2c6a"/>
    <w:rPr/>
  </w:style>
  <w:style w:customStyle="1" w:styleId="PieddepageCar" w:type="character">
    <w:name w:val="Pied de page Car"/>
    <w:basedOn w:val="DefaultParagraphFont"/>
    <w:link w:val="Pieddepage"/>
    <w:uiPriority w:val="99"/>
    <w:qFormat/>
    <w:rsid w:val="00bb2c6a"/>
    <w:rPr/>
  </w:style>
  <w:style w:styleId="Annotationreference" w:type="character">
    <w:name w:val="annotation reference"/>
    <w:basedOn w:val="DefaultParagraphFont"/>
    <w:uiPriority w:val="99"/>
    <w:semiHidden/>
    <w:unhideWhenUsed/>
    <w:qFormat/>
    <w:rsid w:val="004c7c86"/>
    <w:rPr>
      <w:sz w:val="16"/>
      <w:szCs w:val="16"/>
    </w:rPr>
  </w:style>
  <w:style w:customStyle="1" w:styleId="CommentaireCar" w:type="character">
    <w:name w:val="Commentaire Car"/>
    <w:basedOn w:val="DefaultParagraphFont"/>
    <w:link w:val="Commentaire"/>
    <w:uiPriority w:val="99"/>
    <w:qFormat/>
    <w:rsid w:val="004c7c86"/>
    <w:rPr>
      <w:sz w:val="20"/>
      <w:szCs w:val="20"/>
    </w:rPr>
  </w:style>
  <w:style w:customStyle="1" w:styleId="ObjetducommentaireCar" w:type="character">
    <w:name w:val="Objet du commentaire Car"/>
    <w:basedOn w:val="CommentaireCar"/>
    <w:link w:val="Objetducommentaire"/>
    <w:uiPriority w:val="99"/>
    <w:semiHidden/>
    <w:qFormat/>
    <w:rsid w:val="004c7c86"/>
    <w:rPr>
      <w:b/>
      <w:bCs/>
      <w:sz w:val="20"/>
      <w:szCs w:val="20"/>
    </w:rPr>
  </w:style>
  <w:style w:customStyle="1" w:styleId="TextedebullesCar" w:type="character">
    <w:name w:val="Texte de bulles Car"/>
    <w:basedOn w:val="DefaultParagraphFont"/>
    <w:link w:val="Textedebulles"/>
    <w:uiPriority w:val="99"/>
    <w:semiHidden/>
    <w:qFormat/>
    <w:rsid w:val="009c225e"/>
    <w:rPr>
      <w:rFonts w:ascii="Segoe UI" w:cs="Segoe UI" w:hAnsi="Segoe UI"/>
      <w:sz w:val="18"/>
      <w:szCs w:val="18"/>
    </w:rPr>
  </w:style>
  <w:style w:styleId="LienInternet" w:type="character">
    <w:name w:val="Lien Internet"/>
    <w:basedOn w:val="DefaultParagraphFont"/>
    <w:uiPriority w:val="99"/>
    <w:unhideWhenUsed/>
    <w:rsid w:val="00c31eac"/>
    <w:rPr>
      <w:color w:themeColor="hyperlink" w:val="0563C1"/>
      <w:u w:val="single"/>
    </w:rPr>
  </w:style>
  <w:style w:styleId="UnresolvedMention" w:type="character">
    <w:name w:val="Unresolved Mention"/>
    <w:basedOn w:val="DefaultParagraphFont"/>
    <w:uiPriority w:val="99"/>
    <w:semiHidden/>
    <w:unhideWhenUsed/>
    <w:qFormat/>
    <w:rsid w:val="008707ad"/>
    <w:rPr>
      <w:color w:val="605E5C"/>
      <w:shd w:fill="E1DFDD" w:val="clear"/>
    </w:rPr>
  </w:style>
  <w:style w:styleId="Titre" w:type="paragraph">
    <w:name w:val="Titre"/>
    <w:basedOn w:val="Normal"/>
    <w:next w:val="Corpsdetexte"/>
    <w:qFormat/>
    <w:pPr>
      <w:keepNext w:val="true"/>
      <w:spacing w:after="120" w:before="240"/>
    </w:pPr>
    <w:rPr>
      <w:rFonts w:ascii="Liberation Sans" w:cs="Lucida Sans" w:eastAsia="Microsoft YaHei" w:hAnsi="Liberation Sans"/>
      <w:sz w:val="28"/>
      <w:szCs w:val="28"/>
    </w:rPr>
  </w:style>
  <w:style w:styleId="Corpsdetexte" w:type="paragraph">
    <w:name w:val="Body Text"/>
    <w:basedOn w:val="Normal"/>
    <w:pPr>
      <w:spacing w:after="140" w:before="0" w:line="276" w:lineRule="auto"/>
    </w:pPr>
    <w:rPr/>
  </w:style>
  <w:style w:styleId="Liste" w:type="paragraph">
    <w:name w:val="List"/>
    <w:basedOn w:val="Corpsdetexte"/>
    <w:pPr/>
    <w:rPr>
      <w:rFonts w:cs="Lucida Sans"/>
    </w:rPr>
  </w:style>
  <w:style w:styleId="Lgende" w:type="paragraph">
    <w:name w:val="Caption"/>
    <w:basedOn w:val="Normal"/>
    <w:qFormat/>
    <w:pPr>
      <w:suppressLineNumbers/>
      <w:spacing w:after="120" w:before="120"/>
    </w:pPr>
    <w:rPr>
      <w:rFonts w:cs="Lucida Sans"/>
      <w:i/>
      <w:iCs/>
      <w:sz w:val="24"/>
      <w:szCs w:val="24"/>
    </w:rPr>
  </w:style>
  <w:style w:styleId="Index" w:type="paragraph">
    <w:name w:val="Index"/>
    <w:basedOn w:val="Normal"/>
    <w:qFormat/>
    <w:pPr>
      <w:suppressLineNumbers/>
    </w:pPr>
    <w:rPr>
      <w:rFonts w:cs="Lucida Sans"/>
    </w:rPr>
  </w:style>
  <w:style w:styleId="NoSpacing" w:type="paragraph">
    <w:name w:val="No Spacing"/>
    <w:uiPriority w:val="1"/>
    <w:qFormat/>
    <w:rsid w:val="004153a6"/>
    <w:pPr>
      <w:widowControl/>
      <w:bidi w:val="0"/>
      <w:spacing w:after="0" w:before="0" w:line="240" w:lineRule="auto"/>
      <w:jc w:val="both"/>
    </w:pPr>
    <w:rPr>
      <w:rFonts w:ascii="Calibri" w:asciiTheme="minorHAnsi" w:cs="" w:cstheme="minorBidi" w:eastAsia="Calibri" w:eastAsiaTheme="minorHAnsi" w:hAnsi="Calibri" w:hAnsiTheme="minorHAnsi"/>
      <w:color w:val="auto"/>
      <w:kern w:val="0"/>
      <w:sz w:val="22"/>
      <w:szCs w:val="22"/>
      <w:lang w:bidi="ar-SA" w:eastAsia="en-US" w:val="fr-FR"/>
    </w:rPr>
  </w:style>
  <w:style w:customStyle="1" w:styleId="Texto1" w:type="paragraph">
    <w:name w:val="Texto 1"/>
    <w:basedOn w:val="NoSpacing"/>
    <w:qFormat/>
    <w:rsid w:val="0039130f"/>
    <w:pPr>
      <w:ind w:hanging="0" w:right="4819"/>
    </w:pPr>
    <w:rPr>
      <w:rFonts w:ascii="Courier New" w:hAnsi="Courier New"/>
    </w:rPr>
  </w:style>
  <w:style w:customStyle="1" w:styleId="Texto2" w:type="paragraph">
    <w:name w:val="Texto 2"/>
    <w:basedOn w:val="NoSpacing"/>
    <w:qFormat/>
    <w:rsid w:val="00ff4483"/>
    <w:pPr>
      <w:spacing w:line="360" w:lineRule="auto"/>
      <w:ind w:hanging="0" w:left="4536"/>
    </w:pPr>
    <w:rPr>
      <w:rFonts w:ascii="Century Gothic" w:hAnsi="Century Gothic"/>
      <w:sz w:val="21"/>
      <w:szCs w:val="21"/>
    </w:rPr>
  </w:style>
  <w:style w:styleId="Entteetpieddepage" w:type="paragraph">
    <w:name w:val="En-tête et pied de page"/>
    <w:basedOn w:val="Normal"/>
    <w:qFormat/>
    <w:pPr/>
    <w:rPr/>
  </w:style>
  <w:style w:styleId="Entte" w:type="paragraph">
    <w:name w:val="Header"/>
    <w:basedOn w:val="Normal"/>
    <w:link w:val="En-tteCar"/>
    <w:uiPriority w:val="99"/>
    <w:unhideWhenUsed/>
    <w:rsid w:val="00bb2c6a"/>
    <w:pPr>
      <w:tabs>
        <w:tab w:pos="708" w:val="clear"/>
        <w:tab w:leader="none" w:pos="4536" w:val="center"/>
        <w:tab w:leader="none" w:pos="9072" w:val="right"/>
      </w:tabs>
      <w:spacing w:after="0" w:before="0" w:line="240" w:lineRule="auto"/>
    </w:pPr>
    <w:rPr/>
  </w:style>
  <w:style w:styleId="Pieddepage" w:type="paragraph">
    <w:name w:val="Footer"/>
    <w:basedOn w:val="Normal"/>
    <w:link w:val="PieddepageCar"/>
    <w:uiPriority w:val="99"/>
    <w:unhideWhenUsed/>
    <w:rsid w:val="00bb2c6a"/>
    <w:pPr>
      <w:tabs>
        <w:tab w:pos="708" w:val="clear"/>
        <w:tab w:leader="none" w:pos="4536" w:val="center"/>
        <w:tab w:leader="none" w:pos="9072" w:val="right"/>
      </w:tabs>
      <w:spacing w:after="0" w:before="0" w:line="240" w:lineRule="auto"/>
    </w:pPr>
    <w:rPr/>
  </w:style>
  <w:style w:styleId="Annotationtext" w:type="paragraph">
    <w:name w:val="annotation text"/>
    <w:basedOn w:val="Normal"/>
    <w:link w:val="CommentaireCar"/>
    <w:uiPriority w:val="99"/>
    <w:unhideWhenUsed/>
    <w:qFormat/>
    <w:rsid w:val="004c7c86"/>
    <w:pPr>
      <w:spacing w:line="240" w:lineRule="auto"/>
    </w:pPr>
    <w:rPr>
      <w:sz w:val="20"/>
      <w:szCs w:val="20"/>
    </w:rPr>
  </w:style>
  <w:style w:styleId="Annotationsubject" w:type="paragraph">
    <w:name w:val="annotation subject"/>
    <w:basedOn w:val="Annotationtext"/>
    <w:next w:val="Annotationtext"/>
    <w:link w:val="ObjetducommentaireCar"/>
    <w:uiPriority w:val="99"/>
    <w:semiHidden/>
    <w:unhideWhenUsed/>
    <w:qFormat/>
    <w:rsid w:val="004c7c86"/>
    <w:pPr/>
    <w:rPr>
      <w:b/>
      <w:bCs/>
    </w:rPr>
  </w:style>
  <w:style w:styleId="BalloonText" w:type="paragraph">
    <w:name w:val="Balloon Text"/>
    <w:basedOn w:val="Normal"/>
    <w:link w:val="TextedebullesCar"/>
    <w:uiPriority w:val="99"/>
    <w:semiHidden/>
    <w:unhideWhenUsed/>
    <w:qFormat/>
    <w:rsid w:val="009c225e"/>
    <w:pPr>
      <w:spacing w:after="0" w:before="0" w:line="240" w:lineRule="auto"/>
    </w:pPr>
    <w:rPr>
      <w:rFonts w:ascii="Segoe UI" w:cs="Segoe UI" w:hAnsi="Segoe UI"/>
      <w:sz w:val="18"/>
      <w:szCs w:val="18"/>
    </w:rPr>
  </w:style>
  <w:style w:customStyle="1" w:styleId="TITRES" w:type="paragraph">
    <w:name w:val="TITRES"/>
    <w:basedOn w:val="Titre1"/>
    <w:qFormat/>
    <w:rsid w:val="00da7202"/>
    <w:pPr>
      <w:ind w:hanging="0" w:left="1701" w:right="1695"/>
      <w:jc w:val="left"/>
      <w:outlineLvl w:val="9"/>
    </w:pPr>
    <w:rPr>
      <w:rFonts w:ascii="Scandium TRIAL" w:hAnsi="Scandium TRIAL"/>
      <w:b/>
      <w:bCs/>
      <w:sz w:val="48"/>
      <w:szCs w:val="48"/>
    </w:rPr>
  </w:style>
  <w:style w:customStyle="1" w:styleId="Prtitre" w:type="paragraph">
    <w:name w:val="Pré-titre"/>
    <w:basedOn w:val="Titre1"/>
    <w:qFormat/>
    <w:rsid w:val="00da7202"/>
    <w:pPr>
      <w:ind w:hanging="0" w:left="1701" w:right="1695"/>
      <w:jc w:val="left"/>
      <w:outlineLvl w:val="9"/>
    </w:pPr>
    <w:rPr>
      <w:rFonts w:ascii="DINPro-Regular" w:hAnsi="DINPro-Regular"/>
      <w:sz w:val="24"/>
      <w:szCs w:val="24"/>
    </w:rPr>
  </w:style>
  <w:style w:customStyle="1" w:styleId="PrTitre1" w:type="paragraph">
    <w:name w:val="Pré-Titre"/>
    <w:basedOn w:val="Titre1"/>
    <w:qFormat/>
    <w:rsid w:val="00da7202"/>
    <w:pPr>
      <w:ind w:hanging="0" w:left="1701" w:right="1695"/>
      <w:jc w:val="left"/>
      <w:outlineLvl w:val="9"/>
    </w:pPr>
    <w:rPr>
      <w:rFonts w:ascii="Galano Grotesque" w:hAnsi="Galano Grotesque"/>
      <w:sz w:val="24"/>
      <w:szCs w:val="24"/>
    </w:rPr>
  </w:style>
  <w:style w:customStyle="1" w:styleId="Titres1" w:type="paragraph">
    <w:name w:val="Titres"/>
    <w:basedOn w:val="Titre1"/>
    <w:qFormat/>
    <w:rsid w:val="00da7202"/>
    <w:pPr>
      <w:ind w:hanging="0" w:left="1701" w:right="1695"/>
      <w:jc w:val="left"/>
      <w:outlineLvl w:val="9"/>
    </w:pPr>
    <w:rPr>
      <w:rFonts w:ascii="Galano Grotesque" w:hAnsi="Galano Grotesque"/>
      <w:b/>
      <w:bCs/>
      <w:sz w:val="48"/>
      <w:szCs w:val="48"/>
    </w:rPr>
  </w:style>
  <w:style w:customStyle="1" w:styleId="Texte" w:type="paragraph">
    <w:name w:val="Texte"/>
    <w:basedOn w:val="NoSpacing"/>
    <w:qFormat/>
    <w:rsid w:val="00b35d14"/>
    <w:pPr>
      <w:ind w:hanging="0" w:left="1757" w:right="1695"/>
    </w:pPr>
    <w:rPr>
      <w:rFonts w:ascii="Galano Grotesque" w:hAnsi="Galano Grotesque"/>
      <w:color w:val="232B5A"/>
    </w:rPr>
  </w:style>
  <w:style w:customStyle="1" w:styleId="ParaTexte" w:type="paragraph">
    <w:name w:val="ParaTexte"/>
    <w:basedOn w:val="NoSpacing"/>
    <w:qFormat/>
    <w:rsid w:val="00b35d14"/>
    <w:pPr>
      <w:ind w:hanging="0" w:left="1757" w:right="1695"/>
    </w:pPr>
    <w:rPr>
      <w:rFonts w:ascii="Galano Grotesque" w:hAnsi="Galano Grotesque"/>
      <w:color w:val="232B5A"/>
    </w:rPr>
  </w:style>
  <w:style w:customStyle="1" w:styleId="Soustitre" w:type="paragraph">
    <w:name w:val="Soustitre"/>
    <w:basedOn w:val="Normal"/>
    <w:qFormat/>
    <w:rsid w:val="00721264"/>
    <w:pPr>
      <w:keepNext w:val="true"/>
      <w:keepLines/>
      <w:pBdr>
        <w:left w:color="232B5A" w:space="4" w:sz="24" w:val="single"/>
      </w:pBdr>
      <w:tabs>
        <w:tab w:pos="708" w:val="clear"/>
        <w:tab w:leader="none" w:pos="3828" w:val="left"/>
      </w:tabs>
      <w:spacing w:after="0" w:before="40" w:line="240" w:lineRule="auto"/>
      <w:ind w:hanging="0" w:left="2268" w:right="1695"/>
      <w:outlineLvl w:val="1"/>
    </w:pPr>
    <w:rPr>
      <w:rFonts w:ascii="Galano Grotesque" w:cs="" w:cstheme="majorBidi" w:eastAsia="" w:eastAsiaTheme="majorEastAsia" w:hAnsi="Galano Grotesque"/>
      <w:b/>
      <w:bCs/>
      <w:color w:val="232B5A"/>
      <w:sz w:val="32"/>
      <w:szCs w:val="32"/>
    </w:rPr>
  </w:style>
  <w:style w:styleId="ListParagraph" w:type="paragraph">
    <w:name w:val="List Paragraph"/>
    <w:basedOn w:val="Normal"/>
    <w:uiPriority w:val="34"/>
    <w:qFormat/>
    <w:rsid w:val="00c31eac"/>
    <w:pPr>
      <w:spacing w:after="160" w:before="0"/>
      <w:ind w:hanging="0" w:left="720"/>
      <w:contextualSpacing/>
    </w:pPr>
    <w:rPr>
      <w:rFonts w:eastAsia="Calibri" w:eastAsiaTheme="minorHAnsi"/>
    </w:rPr>
  </w:style>
  <w:style w:styleId="Contenudecadre" w:type="paragraph">
    <w:name w:val="Contenu de cadre"/>
    <w:basedOn w:val="Normal"/>
    <w:qFormat/>
    <w:pPr/>
    <w:rPr/>
  </w:style>
  <w:style w:default="1" w:styleId="NoList" w:type="numbering">
    <w:name w:val="No List"/>
    <w:uiPriority w:val="99"/>
    <w:semiHidden/>
    <w:unhideWhenUsed/>
    <w:qFormat/>
  </w:style>
  <w:style w:default="1" w:styleId="TableauNormal" w:type="table">
    <w:name w:val="Normal Table"/>
    <w:uiPriority w:val="99"/>
    <w:semiHidden/>
    <w:unhideWhenUsed/>
    <w:tblPr>
      <w:tblCellMar>
        <w:top w:type="dxa" w:w="0"/>
        <w:left w:type="dxa" w:w="108"/>
        <w:bottom w:type="dxa" w:w="0"/>
        <w:right w:type="dxa" w:w="108"/>
      </w:tblCellMar>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settings.xml" Type="http://schemas.openxmlformats.org/officeDocument/2006/relationships/settings"/><Relationship Id="rId11" Target="theme/theme1.xml" Type="http://schemas.openxmlformats.org/officeDocument/2006/relationships/theme"/><Relationship Id="rId12" Target="../customXml/item1.xml" Type="http://schemas.openxmlformats.org/officeDocument/2006/relationships/customXml"/><Relationship Id="rId2" Target="header1.xml" Type="http://schemas.openxmlformats.org/officeDocument/2006/relationships/header"/><Relationship Id="rId3" Target="header2.xml" Type="http://schemas.openxmlformats.org/officeDocument/2006/relationships/header"/><Relationship Id="rId4" Target="header3.xml" Type="http://schemas.openxmlformats.org/officeDocument/2006/relationships/header"/><Relationship Id="rId5" Target="footer1.xml" Type="http://schemas.openxmlformats.org/officeDocument/2006/relationships/footer"/><Relationship Id="rId6" Target="footer2.xml" Type="http://schemas.openxmlformats.org/officeDocument/2006/relationships/footer"/><Relationship Id="rId7" Target="footer3.xml" Type="http://schemas.openxmlformats.org/officeDocument/2006/relationships/footer"/><Relationship Id="rId8" Target="numbering.xml" Type="http://schemas.openxmlformats.org/officeDocument/2006/relationships/numbering"/><Relationship Id="rId9" Target="fontTable.xml" Type="http://schemas.openxmlformats.org/officeDocument/2006/relationships/fontTable"/></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7E1AB-AFD3-3D47-8B53-EB159D0EF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Application>LibreOffice/7.2.7.2.M8$Windows_X86_64 LibreOffice_project/cf1bdbb7fdbe4cc2bde03370057fbbb79d316db5</Application>
  <AppVersion>15.0000</AppVersion>
  <Pages>6</Pages>
  <Words>1245</Words>
  <Characters>6253</Characters>
  <CharactersWithSpaces>7475</CharactersWithSpaces>
  <Paragraphs>95</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2023-04-14T12:03:00Z</dcterms:created>
  <dc:language>fr-FR</dc:language>
  <cp:lastPrinted>2022-10-06T17:36:00Z</cp:lastPrinted>
  <dcterms:modified xsi:type="dcterms:W3CDTF">2023-04-17T10:13:58Z</dcterms:modified>
  <cp:revision>3</cp:revision>
</cp:coreProperties>
</file>

<file path=docProps/custom.xml><?xml version="1.0" encoding="utf-8"?>
<Properties xmlns="http://schemas.openxmlformats.org/officeDocument/2006/custom-properties" xmlns:vt="http://schemas.openxmlformats.org/officeDocument/2006/docPropsVTypes"/>
</file>