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373347C4" w14:textId="7E3803DC" w:rsidP="00A01753" w:rsidR="00355F60" w:rsidRDefault="007F5F21" w:rsidRPr="007F5F21">
      <w:pPr>
        <w:shd w:color="auto" w:fill="8EAADB" w:themeFill="accent1" w:themeFillTint="99" w:val="clear"/>
        <w:spacing w:after="120" w:before="240"/>
        <w:jc w:val="center"/>
        <w:rPr>
          <w:rFonts w:ascii="Arial" w:cs="Arial" w:eastAsia="Arial" w:hAnsi="Arial"/>
          <w:b/>
          <w:bCs/>
          <w:sz w:val="10"/>
          <w:szCs w:val="10"/>
        </w:rPr>
      </w:pPr>
      <w:r w:rsidRPr="4FF6A212">
        <w:rPr>
          <w:rFonts w:ascii="Arial" w:cs="Arial" w:eastAsia="Arial" w:hAnsi="Arial"/>
          <w:b/>
          <w:bCs/>
          <w:sz w:val="28"/>
          <w:szCs w:val="28"/>
        </w:rPr>
        <w:t xml:space="preserve">ACCORD </w:t>
      </w:r>
      <w:r w:rsidR="008F234B">
        <w:rPr>
          <w:rFonts w:ascii="Arial" w:cs="Arial" w:eastAsia="Arial" w:hAnsi="Arial"/>
          <w:b/>
          <w:bCs/>
          <w:sz w:val="28"/>
          <w:szCs w:val="28"/>
        </w:rPr>
        <w:t xml:space="preserve">D’ADAPTATION ORGANISANT </w:t>
      </w:r>
      <w:r w:rsidR="0045176A">
        <w:rPr>
          <w:rFonts w:ascii="Arial" w:cs="Arial" w:eastAsia="Arial" w:hAnsi="Arial"/>
          <w:b/>
          <w:bCs/>
          <w:sz w:val="28"/>
          <w:szCs w:val="28"/>
        </w:rPr>
        <w:t xml:space="preserve">LES </w:t>
      </w:r>
      <w:r w:rsidR="0045176A" w:rsidRPr="4FF6A212">
        <w:rPr>
          <w:rFonts w:ascii="Arial" w:cs="Arial" w:eastAsia="Arial" w:hAnsi="Arial"/>
          <w:b/>
          <w:bCs/>
          <w:sz w:val="28"/>
          <w:szCs w:val="28"/>
        </w:rPr>
        <w:t>NEGOCIATION</w:t>
      </w:r>
      <w:r w:rsidR="0045176A">
        <w:rPr>
          <w:rFonts w:ascii="Arial" w:cs="Arial" w:eastAsia="Arial" w:hAnsi="Arial"/>
          <w:b/>
          <w:bCs/>
          <w:sz w:val="28"/>
          <w:szCs w:val="28"/>
        </w:rPr>
        <w:t>S</w:t>
      </w:r>
      <w:r w:rsidR="008F234B">
        <w:rPr>
          <w:rFonts w:ascii="Arial" w:cs="Arial" w:eastAsia="Arial" w:hAnsi="Arial"/>
          <w:b/>
          <w:bCs/>
          <w:sz w:val="28"/>
          <w:szCs w:val="28"/>
        </w:rPr>
        <w:t xml:space="preserve"> ANNUELLES </w:t>
      </w:r>
      <w:r w:rsidRPr="4FF6A212">
        <w:rPr>
          <w:rFonts w:ascii="Arial" w:cs="Arial" w:eastAsia="Arial" w:hAnsi="Arial"/>
          <w:b/>
          <w:bCs/>
          <w:sz w:val="28"/>
          <w:szCs w:val="28"/>
        </w:rPr>
        <w:t>O</w:t>
      </w:r>
      <w:r w:rsidR="008F234B">
        <w:rPr>
          <w:rFonts w:ascii="Arial" w:cs="Arial" w:eastAsia="Arial" w:hAnsi="Arial"/>
          <w:b/>
          <w:bCs/>
          <w:sz w:val="28"/>
          <w:szCs w:val="28"/>
        </w:rPr>
        <w:t>BLIGATOIRES</w:t>
      </w:r>
      <w:r w:rsidRPr="4FF6A212">
        <w:rPr>
          <w:rFonts w:ascii="Arial" w:cs="Arial" w:eastAsia="Arial" w:hAnsi="Arial"/>
          <w:b/>
          <w:bCs/>
          <w:sz w:val="28"/>
          <w:szCs w:val="28"/>
        </w:rPr>
        <w:t xml:space="preserve"> DE GRAND DOLE HABITAT</w:t>
      </w:r>
    </w:p>
    <w:p w14:paraId="53AA2EF0" w14:textId="77777777" w:rsidP="00A01753" w:rsidR="002B3489" w:rsidRDefault="002B3489">
      <w:pPr>
        <w:jc w:val="both"/>
        <w:rPr>
          <w:rFonts w:ascii="Arial" w:cs="Arial" w:eastAsia="Arial" w:hAnsi="Arial"/>
          <w:bCs/>
        </w:rPr>
      </w:pPr>
    </w:p>
    <w:p w14:paraId="1400912B" w14:textId="02F03191" w:rsidP="00A01753" w:rsidR="00EF4EB2" w:rsidRDefault="00EF4EB2" w:rsidRPr="000559F4">
      <w:pPr>
        <w:jc w:val="both"/>
        <w:rPr>
          <w:rFonts w:ascii="Arial" w:cs="Arial" w:eastAsia="Arial" w:hAnsi="Arial"/>
          <w:bCs/>
        </w:rPr>
      </w:pPr>
      <w:r w:rsidRPr="000559F4">
        <w:rPr>
          <w:rFonts w:ascii="Arial" w:cs="Arial" w:eastAsia="Arial" w:hAnsi="Arial"/>
          <w:bCs/>
        </w:rPr>
        <w:t>Entre les soussignés :</w:t>
      </w:r>
    </w:p>
    <w:p w14:paraId="74CDE56D" w14:textId="77777777" w:rsidP="00A01753" w:rsidR="00EF4EB2" w:rsidRDefault="00EF4EB2" w:rsidRPr="000559F4">
      <w:pPr>
        <w:jc w:val="both"/>
        <w:rPr>
          <w:rFonts w:ascii="Arial" w:cs="Arial" w:eastAsia="Arial" w:hAnsi="Arial"/>
          <w:bCs/>
        </w:rPr>
      </w:pPr>
    </w:p>
    <w:p w14:paraId="19E77964" w14:textId="77777777" w:rsidP="00A01753" w:rsidR="00EF4EB2" w:rsidRDefault="00EF4EB2">
      <w:pPr>
        <w:jc w:val="both"/>
        <w:rPr>
          <w:rFonts w:ascii="Arial" w:cs="Arial" w:eastAsia="Arial" w:hAnsi="Arial"/>
          <w:bCs/>
        </w:rPr>
      </w:pPr>
      <w:r w:rsidRPr="000559F4">
        <w:rPr>
          <w:rFonts w:ascii="Arial" w:cs="Arial" w:eastAsia="Arial" w:hAnsi="Arial"/>
          <w:bCs/>
        </w:rPr>
        <w:t xml:space="preserve">D’une part, </w:t>
      </w:r>
    </w:p>
    <w:p w14:paraId="6028AF4B" w14:textId="77777777" w:rsidP="00A01753" w:rsidR="00EF4EB2" w:rsidRDefault="00EF4EB2" w:rsidRPr="000559F4">
      <w:pPr>
        <w:jc w:val="both"/>
        <w:rPr>
          <w:rFonts w:ascii="Arial" w:cs="Arial" w:eastAsia="Arial" w:hAnsi="Arial"/>
          <w:bCs/>
        </w:rPr>
      </w:pPr>
    </w:p>
    <w:p w14:paraId="13D9B268" w14:textId="0EA2ACBA" w:rsidP="00A01753" w:rsidR="00EF4EB2" w:rsidRDefault="00EF4EB2" w:rsidRPr="00285F3C">
      <w:pPr>
        <w:jc w:val="both"/>
        <w:rPr>
          <w:rFonts w:ascii="Arial" w:cs="Arial" w:eastAsia="Arial" w:hAnsi="Arial"/>
        </w:rPr>
      </w:pPr>
      <w:r w:rsidRPr="19F18632">
        <w:rPr>
          <w:rFonts w:ascii="Arial" w:cs="Arial" w:eastAsia="Arial" w:hAnsi="Arial"/>
          <w:b/>
          <w:bCs/>
        </w:rPr>
        <w:t>Grand Dole Habitat</w:t>
      </w:r>
      <w:r w:rsidRPr="19F18632">
        <w:rPr>
          <w:rFonts w:ascii="Arial" w:cs="Arial" w:eastAsia="Arial" w:hAnsi="Arial"/>
        </w:rPr>
        <w:t xml:space="preserve">, établissement public local à caractère industriel ou commercial, représenté par Monsieur </w:t>
      </w:r>
      <w:r w:rsidR="00655C43">
        <w:rPr>
          <w:rFonts w:ascii="Arial" w:cs="Arial" w:eastAsia="Arial" w:hAnsi="Arial"/>
        </w:rPr>
        <w:t xml:space="preserve">                                      </w:t>
      </w:r>
      <w:r w:rsidRPr="19F18632">
        <w:rPr>
          <w:rFonts w:ascii="Arial" w:cs="Arial" w:eastAsia="Arial" w:hAnsi="Arial"/>
        </w:rPr>
        <w:t xml:space="preserve">agissant en qualité de Directeur Général, </w:t>
      </w:r>
      <w:r w:rsidRPr="00860891">
        <w:rPr>
          <w:rFonts w:ascii="Arial" w:cs="Arial" w:eastAsia="Arial" w:hAnsi="Arial"/>
        </w:rPr>
        <w:t>sis</w:t>
      </w:r>
      <w:r w:rsidRPr="19F18632">
        <w:rPr>
          <w:rFonts w:ascii="Arial" w:cs="Arial" w:eastAsia="Arial" w:hAnsi="Arial"/>
        </w:rPr>
        <w:t xml:space="preserve"> 12 rue Costes et Bellonte 39 100 DOLE, </w:t>
      </w:r>
    </w:p>
    <w:p w14:paraId="219DF150" w14:textId="77777777" w:rsidP="00A01753" w:rsidR="00EF4EB2" w:rsidRDefault="00EF4EB2" w:rsidRPr="00285F3C">
      <w:pPr>
        <w:jc w:val="both"/>
        <w:rPr>
          <w:rFonts w:ascii="Arial" w:cs="Arial" w:eastAsia="Arial" w:hAnsi="Arial"/>
          <w:bCs/>
        </w:rPr>
      </w:pPr>
      <w:r w:rsidRPr="00285F3C">
        <w:rPr>
          <w:rFonts w:ascii="Arial" w:cs="Arial" w:eastAsia="Arial" w:hAnsi="Arial"/>
          <w:bCs/>
        </w:rPr>
        <w:t xml:space="preserve">Siret : </w:t>
      </w:r>
      <w:r w:rsidRPr="003F4457">
        <w:rPr>
          <w:rFonts w:ascii="Arial" w:cs="Arial" w:eastAsia="Arial" w:hAnsi="Arial"/>
          <w:bCs/>
        </w:rPr>
        <w:t>273.900.027.00049 </w:t>
      </w:r>
    </w:p>
    <w:p w14:paraId="433F4003" w14:textId="77777777" w:rsidP="00A01753" w:rsidR="00EF4EB2" w:rsidRDefault="00EF4EB2" w:rsidRPr="00285F3C">
      <w:pPr>
        <w:jc w:val="both"/>
        <w:rPr>
          <w:rFonts w:ascii="Arial" w:cs="Arial" w:eastAsia="Arial" w:hAnsi="Arial"/>
          <w:bCs/>
        </w:rPr>
      </w:pPr>
      <w:r w:rsidRPr="00285F3C">
        <w:rPr>
          <w:rFonts w:ascii="Arial" w:cs="Arial" w:eastAsia="Arial" w:hAnsi="Arial"/>
          <w:bCs/>
        </w:rPr>
        <w:t xml:space="preserve">APE : </w:t>
      </w:r>
      <w:r>
        <w:rPr>
          <w:rFonts w:ascii="Arial" w:cs="Arial" w:eastAsia="Arial" w:hAnsi="Arial"/>
          <w:bCs/>
        </w:rPr>
        <w:t xml:space="preserve"> 68.20A (location de logements)</w:t>
      </w:r>
    </w:p>
    <w:p w14:paraId="6C878489" w14:textId="77777777" w:rsidP="00A01753" w:rsidR="00EF4EB2" w:rsidRDefault="00EF4EB2">
      <w:pPr>
        <w:jc w:val="both"/>
        <w:rPr>
          <w:rFonts w:ascii="Arial" w:cs="Arial" w:eastAsia="Arial" w:hAnsi="Arial"/>
          <w:b/>
        </w:rPr>
      </w:pPr>
    </w:p>
    <w:p w14:paraId="25F4669F" w14:textId="77777777" w:rsidP="00A01753" w:rsidR="00EF4EB2" w:rsidRDefault="00EF4EB2">
      <w:pPr>
        <w:jc w:val="both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Et, </w:t>
      </w:r>
    </w:p>
    <w:p w14:paraId="2C119623" w14:textId="77777777" w:rsidP="00A01753" w:rsidR="00EF4EB2" w:rsidRDefault="00EF4EB2">
      <w:pPr>
        <w:jc w:val="both"/>
        <w:rPr>
          <w:rFonts w:ascii="Arial" w:cs="Arial" w:eastAsia="Arial" w:hAnsi="Arial"/>
          <w:b/>
        </w:rPr>
      </w:pPr>
    </w:p>
    <w:p w14:paraId="39B99548" w14:textId="437B6BCD" w:rsidP="00A01753" w:rsidR="00EF4EB2" w:rsidRDefault="00EF4EB2">
      <w:pPr>
        <w:jc w:val="both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L’union départementale des Syndicats Force Ouvrière du Jura, </w:t>
      </w:r>
      <w:r w:rsidRPr="00762C86">
        <w:rPr>
          <w:rFonts w:ascii="Arial" w:cs="Arial" w:eastAsia="Arial" w:hAnsi="Arial"/>
          <w:bCs/>
        </w:rPr>
        <w:t xml:space="preserve">représentée par Monsieur </w:t>
      </w:r>
      <w:r w:rsidR="00655C43">
        <w:rPr>
          <w:rFonts w:ascii="Arial" w:cs="Arial" w:eastAsia="Arial" w:hAnsi="Arial"/>
          <w:bCs/>
        </w:rPr>
        <w:t xml:space="preserve">                  </w:t>
      </w:r>
      <w:r w:rsidRPr="00762C86">
        <w:rPr>
          <w:rFonts w:ascii="Arial" w:cs="Arial" w:eastAsia="Arial" w:hAnsi="Arial"/>
          <w:bCs/>
        </w:rPr>
        <w:t>agissant en qualité de Délégué Syndical</w:t>
      </w:r>
      <w:r>
        <w:rPr>
          <w:rFonts w:ascii="Arial" w:cs="Arial" w:eastAsia="Arial" w:hAnsi="Arial"/>
          <w:bCs/>
        </w:rPr>
        <w:t>, 27 rue du Maréchal Leclerc 39 100 DOLE.</w:t>
      </w:r>
    </w:p>
    <w:p w14:paraId="1FA0B975" w14:textId="77777777" w:rsidP="00A01753" w:rsidR="00EF4EB2" w:rsidRDefault="00EF4EB2">
      <w:pPr>
        <w:jc w:val="both"/>
        <w:rPr>
          <w:rFonts w:ascii="Arial" w:cs="Arial" w:eastAsia="Arial" w:hAnsi="Arial"/>
          <w:b/>
        </w:rPr>
      </w:pPr>
    </w:p>
    <w:p w14:paraId="73F79039" w14:textId="77777777" w:rsidP="00A01753" w:rsidR="00EF4EB2" w:rsidRDefault="00EF4EB2">
      <w:pPr>
        <w:jc w:val="both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D’autre part, </w:t>
      </w:r>
    </w:p>
    <w:p w14:paraId="1F75703C" w14:textId="77777777" w:rsidP="00A01753" w:rsidR="007F5F21" w:rsidRDefault="007F5F21">
      <w:pPr>
        <w:jc w:val="center"/>
        <w:rPr>
          <w:rFonts w:ascii="Arial" w:cs="Arial" w:eastAsia="Arial" w:hAnsi="Arial"/>
          <w:b/>
          <w:bCs/>
        </w:rPr>
      </w:pPr>
    </w:p>
    <w:p w14:paraId="2C790D01" w14:textId="6BF3EC09" w:rsidP="00A01753" w:rsidR="00EF4EB2" w:rsidRDefault="00EF4EB2" w:rsidRPr="00AE34DC">
      <w:pPr>
        <w:shd w:color="auto" w:fill="8EAADB" w:themeFill="accent1" w:themeFillTint="99" w:val="clear"/>
        <w:rPr>
          <w:rFonts w:ascii="Arial" w:cs="Arial" w:eastAsia="Arial" w:hAnsi="Arial"/>
          <w:b/>
          <w:color w:themeColor="background1" w:val="FFFFFF"/>
          <w:sz w:val="28"/>
          <w:szCs w:val="28"/>
        </w:rPr>
      </w:pPr>
      <w:r w:rsidRPr="00AE34DC">
        <w:rPr>
          <w:rFonts w:ascii="Arial" w:cs="Arial" w:eastAsia="Arial" w:hAnsi="Arial"/>
          <w:b/>
          <w:color w:themeColor="background1" w:val="FFFFFF"/>
          <w:sz w:val="28"/>
          <w:szCs w:val="28"/>
        </w:rPr>
        <w:t>Préambule</w:t>
      </w:r>
    </w:p>
    <w:p w14:paraId="1F0677AA" w14:textId="26C792C5" w:rsidP="00A01753" w:rsidR="003110F4" w:rsidRDefault="003110F4"/>
    <w:p w14:paraId="7035D900" w14:textId="1CA913ED" w:rsidP="00A01753" w:rsidR="003F5E08" w:rsidRDefault="006550EA">
      <w:pPr>
        <w:shd w:color="auto" w:fill="FFFFFF" w:themeFill="background1" w:val="clear"/>
        <w:spacing w:after="150" w:before="150"/>
        <w:jc w:val="both"/>
        <w:outlineLvl w:val="3"/>
        <w:rPr>
          <w:rFonts w:ascii="Arial" w:cs="Arial" w:hAnsi="Arial"/>
          <w:spacing w:val="8"/>
          <w:shd w:color="auto" w:fill="FFFFFF" w:val="clear"/>
        </w:rPr>
      </w:pPr>
      <w:r>
        <w:rPr>
          <w:rFonts w:ascii="Arial" w:cs="Arial" w:hAnsi="Arial"/>
          <w:spacing w:val="8"/>
          <w:shd w:color="auto" w:fill="FFFFFF" w:val="clear"/>
        </w:rPr>
        <w:t xml:space="preserve">Dans la </w:t>
      </w:r>
      <w:r w:rsidR="00FA6E23">
        <w:rPr>
          <w:rFonts w:ascii="Arial" w:cs="Arial" w:hAnsi="Arial"/>
          <w:spacing w:val="8"/>
          <w:shd w:color="auto" w:fill="FFFFFF" w:val="clear"/>
        </w:rPr>
        <w:t>continuité</w:t>
      </w:r>
      <w:r>
        <w:rPr>
          <w:rFonts w:ascii="Arial" w:cs="Arial" w:hAnsi="Arial"/>
          <w:spacing w:val="8"/>
          <w:shd w:color="auto" w:fill="FFFFFF" w:val="clear"/>
        </w:rPr>
        <w:t xml:space="preserve"> de l’accord signé le 03 mars dernier, </w:t>
      </w:r>
      <w:r w:rsidR="00FE7D6D">
        <w:rPr>
          <w:rFonts w:ascii="Arial" w:cs="Arial" w:hAnsi="Arial"/>
          <w:spacing w:val="8"/>
          <w:shd w:color="auto" w:fill="FFFFFF" w:val="clear"/>
        </w:rPr>
        <w:t>« relatif aux salaires effectifs », les parties se sont réunies et entendu</w:t>
      </w:r>
      <w:r w:rsidR="00104A9C">
        <w:rPr>
          <w:rFonts w:ascii="Arial" w:cs="Arial" w:hAnsi="Arial"/>
          <w:spacing w:val="8"/>
          <w:shd w:color="auto" w:fill="FFFFFF" w:val="clear"/>
        </w:rPr>
        <w:t>es</w:t>
      </w:r>
      <w:r w:rsidR="00FE7D6D">
        <w:rPr>
          <w:rFonts w:ascii="Arial" w:cs="Arial" w:hAnsi="Arial"/>
          <w:spacing w:val="8"/>
          <w:shd w:color="auto" w:fill="FFFFFF" w:val="clear"/>
        </w:rPr>
        <w:t xml:space="preserve"> </w:t>
      </w:r>
      <w:r w:rsidR="009950F7">
        <w:rPr>
          <w:rFonts w:ascii="Arial" w:cs="Arial" w:hAnsi="Arial"/>
          <w:spacing w:val="8"/>
          <w:shd w:color="auto" w:fill="FFFFFF" w:val="clear"/>
        </w:rPr>
        <w:t xml:space="preserve">sur la </w:t>
      </w:r>
      <w:r w:rsidR="0094386B">
        <w:rPr>
          <w:rFonts w:ascii="Arial" w:cs="Arial" w:hAnsi="Arial"/>
          <w:spacing w:val="8"/>
          <w:shd w:color="auto" w:fill="FFFFFF" w:val="clear"/>
        </w:rPr>
        <w:t>conclusion d’un accord d’adaptation aménage</w:t>
      </w:r>
      <w:r w:rsidR="00104A9C">
        <w:rPr>
          <w:rFonts w:ascii="Arial" w:cs="Arial" w:hAnsi="Arial"/>
          <w:spacing w:val="8"/>
          <w:shd w:color="auto" w:fill="FFFFFF" w:val="clear"/>
        </w:rPr>
        <w:t>a</w:t>
      </w:r>
      <w:r w:rsidR="0094386B">
        <w:rPr>
          <w:rFonts w:ascii="Arial" w:cs="Arial" w:hAnsi="Arial"/>
          <w:spacing w:val="8"/>
          <w:shd w:color="auto" w:fill="FFFFFF" w:val="clear"/>
        </w:rPr>
        <w:t>nt l</w:t>
      </w:r>
      <w:r w:rsidR="007824C6">
        <w:rPr>
          <w:rFonts w:ascii="Arial" w:cs="Arial" w:hAnsi="Arial"/>
          <w:spacing w:val="8"/>
          <w:shd w:color="auto" w:fill="FFFFFF" w:val="clear"/>
        </w:rPr>
        <w:t>’organisation des négociation</w:t>
      </w:r>
      <w:r w:rsidR="00104A9C">
        <w:rPr>
          <w:rFonts w:ascii="Arial" w:cs="Arial" w:hAnsi="Arial"/>
          <w:spacing w:val="8"/>
          <w:shd w:color="auto" w:fill="FFFFFF" w:val="clear"/>
        </w:rPr>
        <w:t>s</w:t>
      </w:r>
      <w:r w:rsidR="007824C6">
        <w:rPr>
          <w:rFonts w:ascii="Arial" w:cs="Arial" w:hAnsi="Arial"/>
          <w:spacing w:val="8"/>
          <w:shd w:color="auto" w:fill="FFFFFF" w:val="clear"/>
        </w:rPr>
        <w:t xml:space="preserve"> annuelles obligatoires 2023. </w:t>
      </w:r>
    </w:p>
    <w:p w14:paraId="50E9E8B4" w14:textId="21FE8BDB" w:rsidP="00A01753" w:rsidR="0067528E" w:rsidRDefault="0067528E">
      <w:pPr>
        <w:shd w:color="auto" w:fill="FFFFFF" w:themeFill="background1" w:val="clear"/>
        <w:spacing w:after="150" w:before="150"/>
        <w:jc w:val="both"/>
        <w:outlineLvl w:val="3"/>
        <w:rPr>
          <w:rFonts w:ascii="Arial" w:cs="Arial" w:hAnsi="Arial"/>
          <w:b/>
          <w:bCs/>
          <w:spacing w:val="8"/>
          <w:shd w:color="auto" w:fill="FFFFFF" w:val="clear"/>
        </w:rPr>
      </w:pPr>
      <w:r w:rsidRPr="0067528E">
        <w:rPr>
          <w:rFonts w:ascii="Arial" w:cs="Arial" w:hAnsi="Arial"/>
          <w:b/>
          <w:bCs/>
          <w:spacing w:val="8"/>
          <w:shd w:color="auto" w:fill="FFFFFF" w:val="clear"/>
        </w:rPr>
        <w:t xml:space="preserve">Il a donc été négocié, décidé et </w:t>
      </w:r>
      <w:r w:rsidR="00877B04" w:rsidRPr="0067528E">
        <w:rPr>
          <w:rFonts w:ascii="Arial" w:cs="Arial" w:hAnsi="Arial"/>
          <w:b/>
          <w:bCs/>
          <w:spacing w:val="8"/>
          <w:shd w:color="auto" w:fill="FFFFFF" w:val="clear"/>
        </w:rPr>
        <w:t>arrêté</w:t>
      </w:r>
      <w:r w:rsidRPr="0067528E">
        <w:rPr>
          <w:rFonts w:ascii="Arial" w:cs="Arial" w:hAnsi="Arial"/>
          <w:b/>
          <w:bCs/>
          <w:spacing w:val="8"/>
          <w:shd w:color="auto" w:fill="FFFFFF" w:val="clear"/>
        </w:rPr>
        <w:t xml:space="preserve"> ce qui suit : </w:t>
      </w:r>
    </w:p>
    <w:p w14:paraId="0E29B895" w14:textId="77777777" w:rsidP="00A01753" w:rsidR="00257A3E" w:rsidRDefault="00257A3E" w:rsidRPr="0067528E">
      <w:pPr>
        <w:shd w:color="auto" w:fill="FFFFFF" w:themeFill="background1" w:val="clear"/>
        <w:spacing w:after="150" w:before="150"/>
        <w:jc w:val="both"/>
        <w:outlineLvl w:val="3"/>
        <w:rPr>
          <w:rFonts w:ascii="Arial" w:cs="Arial" w:hAnsi="Arial"/>
          <w:b/>
          <w:bCs/>
        </w:rPr>
      </w:pPr>
    </w:p>
    <w:p w14:paraId="17B7A198" w14:textId="770BBCEB" w:rsidP="00A01753" w:rsidR="00B074C5" w:rsidRDefault="00257A3E" w:rsidRPr="00AE34DC">
      <w:pPr>
        <w:shd w:color="auto" w:fill="8EAADB" w:themeFill="accent1" w:themeFillTint="99" w:val="clear"/>
        <w:spacing w:after="150" w:before="150"/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</w:pPr>
      <w:r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 xml:space="preserve">Article 1 : </w:t>
      </w:r>
      <w:r w:rsidR="0067528E"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>Objet</w:t>
      </w:r>
    </w:p>
    <w:p w14:paraId="33918F9A" w14:textId="6D7CAC86" w:rsidP="00A01753" w:rsidR="00063E8D" w:rsidRDefault="00063E8D" w:rsidRPr="00257A3E">
      <w:pPr>
        <w:jc w:val="both"/>
        <w:rPr>
          <w:rFonts w:ascii="Arial" w:cs="Arial" w:hAnsi="Arial"/>
          <w:spacing w:val="8"/>
          <w:shd w:color="auto" w:fill="FFFFFF" w:val="clear"/>
        </w:rPr>
      </w:pPr>
      <w:r w:rsidRPr="00257A3E">
        <w:rPr>
          <w:rFonts w:ascii="Arial" w:cs="Arial" w:hAnsi="Arial"/>
          <w:spacing w:val="8"/>
          <w:shd w:color="auto" w:fill="FFFFFF" w:val="clear"/>
        </w:rPr>
        <w:t>Les parties conviennent de négocier, par application de l’article L2242-1 les thèmes suivants :</w:t>
      </w:r>
    </w:p>
    <w:p w14:paraId="18E29798" w14:textId="78170869" w:rsidP="00A01753" w:rsidR="00257A3E" w:rsidRDefault="00E7517E" w:rsidRPr="00E7517E">
      <w:pPr>
        <w:pStyle w:val="NormalWeb"/>
        <w:jc w:val="both"/>
        <w:rPr>
          <w:rFonts w:ascii="Arial" w:cs="Arial" w:hAnsi="Arial"/>
          <w:i/>
          <w:iCs/>
          <w:spacing w:val="8"/>
          <w:shd w:color="auto" w:fill="FFFFFF" w:val="clear"/>
        </w:rPr>
      </w:pPr>
      <w:r>
        <w:rPr>
          <w:rFonts w:ascii="Arial" w:cs="Arial" w:hAnsi="Arial"/>
          <w:spacing w:val="8"/>
          <w:shd w:color="auto" w:fill="FFFFFF" w:val="clear"/>
        </w:rPr>
        <w:t>« </w:t>
      </w:r>
      <w:r w:rsidR="00257A3E" w:rsidRPr="00E7517E">
        <w:rPr>
          <w:rFonts w:ascii="Arial" w:cs="Arial" w:hAnsi="Arial"/>
          <w:i/>
          <w:iCs/>
          <w:spacing w:val="8"/>
          <w:shd w:color="auto" w:fill="FFFFFF" w:val="clear"/>
        </w:rPr>
        <w:t>1° […] sur la rémunération, notamment les salaires effectifs, le temps de travail et le partage de la valeur ajoutée dans l'entreprise ;</w:t>
      </w:r>
    </w:p>
    <w:p w14:paraId="7A9E2A06" w14:textId="53BBBEA0" w:rsidP="00A01753" w:rsidR="00063E8D" w:rsidRDefault="00257A3E" w:rsidRPr="00257A3E">
      <w:pPr>
        <w:pStyle w:val="NormalWeb"/>
        <w:jc w:val="both"/>
        <w:rPr>
          <w:rFonts w:ascii="Arial" w:cs="Arial" w:hAnsi="Arial"/>
          <w:spacing w:val="8"/>
          <w:shd w:color="auto" w:fill="FFFFFF" w:val="clear"/>
        </w:rPr>
      </w:pPr>
      <w:r w:rsidRPr="00E7517E">
        <w:rPr>
          <w:rFonts w:ascii="Arial" w:cs="Arial" w:hAnsi="Arial"/>
          <w:i/>
          <w:iCs/>
          <w:spacing w:val="8"/>
          <w:shd w:color="auto" w:fill="FFFFFF" w:val="clear"/>
        </w:rPr>
        <w:t>2° […] sur l'égalité professionnelle entre les femmes et les hommes, portant notamment sur les mesures visant à supprimer les écarts de rémunération, et la qualité de vie et des conditions de travail.</w:t>
      </w:r>
      <w:r w:rsidR="00E7517E" w:rsidRPr="00E7517E">
        <w:rPr>
          <w:rFonts w:ascii="Arial" w:cs="Arial" w:hAnsi="Arial"/>
          <w:i/>
          <w:iCs/>
          <w:spacing w:val="8"/>
          <w:shd w:color="auto" w:fill="FFFFFF" w:val="clear"/>
        </w:rPr>
        <w:t> </w:t>
      </w:r>
      <w:r w:rsidR="00E7517E">
        <w:rPr>
          <w:rFonts w:ascii="Arial" w:cs="Arial" w:hAnsi="Arial"/>
          <w:spacing w:val="8"/>
          <w:shd w:color="auto" w:fill="FFFFFF" w:val="clear"/>
        </w:rPr>
        <w:t>»</w:t>
      </w:r>
    </w:p>
    <w:p w14:paraId="20BF234A" w14:textId="24213688" w:rsidP="00A01753" w:rsidR="00063E8D" w:rsidRDefault="00063E8D" w:rsidRPr="00257A3E">
      <w:pPr>
        <w:jc w:val="both"/>
        <w:rPr>
          <w:rFonts w:ascii="Arial" w:cs="Arial" w:hAnsi="Arial"/>
          <w:spacing w:val="8"/>
          <w:shd w:color="auto" w:fill="FFFFFF" w:val="clear"/>
        </w:rPr>
      </w:pPr>
      <w:r w:rsidRPr="00257A3E">
        <w:rPr>
          <w:rFonts w:ascii="Arial" w:cs="Arial" w:hAnsi="Arial"/>
          <w:spacing w:val="8"/>
          <w:shd w:color="auto" w:fill="FFFFFF" w:val="clear"/>
        </w:rPr>
        <w:t>Et ce, selon les modalités prévues aux articles ci-après</w:t>
      </w:r>
      <w:r w:rsidR="00257A3E" w:rsidRPr="00257A3E">
        <w:rPr>
          <w:rFonts w:ascii="Arial" w:cs="Arial" w:hAnsi="Arial"/>
          <w:spacing w:val="8"/>
          <w:shd w:color="auto" w:fill="FFFFFF" w:val="clear"/>
        </w:rPr>
        <w:t>.</w:t>
      </w:r>
    </w:p>
    <w:p w14:paraId="08793129" w14:textId="507918C6" w:rsidP="00A01753" w:rsidR="5EC37131" w:rsidRDefault="00B074C5" w:rsidRPr="00AE34DC">
      <w:pPr>
        <w:shd w:color="auto" w:fill="8EAADB" w:themeFill="accent1" w:themeFillTint="99" w:val="clear"/>
        <w:rPr>
          <w:rFonts w:ascii="Arial" w:cs="Arial" w:eastAsia="Arial" w:hAnsi="Arial"/>
          <w:b/>
          <w:color w:themeColor="background1" w:val="FFFFFF"/>
          <w:sz w:val="28"/>
          <w:szCs w:val="28"/>
        </w:rPr>
      </w:pPr>
      <w:r w:rsidRPr="00AE34DC">
        <w:rPr>
          <w:rFonts w:ascii="Arial" w:cs="Arial" w:eastAsia="Arial" w:hAnsi="Arial"/>
          <w:b/>
          <w:color w:themeColor="background1" w:val="FFFFFF"/>
          <w:sz w:val="28"/>
          <w:szCs w:val="28"/>
        </w:rPr>
        <w:t>A</w:t>
      </w:r>
      <w:r w:rsidR="00B718E3">
        <w:rPr>
          <w:rFonts w:ascii="Arial" w:cs="Arial" w:eastAsia="Arial" w:hAnsi="Arial"/>
          <w:b/>
          <w:color w:themeColor="background1" w:val="FFFFFF"/>
          <w:sz w:val="28"/>
          <w:szCs w:val="28"/>
        </w:rPr>
        <w:t>rticle 2 : Contenu des thèmes et périodicité des négociations</w:t>
      </w:r>
    </w:p>
    <w:p w14:paraId="1B00FAF1" w14:textId="77777777" w:rsidP="00A01753" w:rsidR="007E0D64" w:rsidRDefault="007E0D64">
      <w:pPr>
        <w:shd w:color="auto" w:fill="FFFFFF" w:themeFill="background1" w:val="clear"/>
        <w:jc w:val="both"/>
        <w:rPr>
          <w:rFonts w:ascii="Arial" w:cs="Arial" w:hAnsi="Arial"/>
        </w:rPr>
      </w:pPr>
    </w:p>
    <w:p w14:paraId="153713DE" w14:textId="77777777" w:rsidP="00A01753" w:rsidR="001116DD" w:rsidRDefault="001116DD" w:rsidRPr="00EC4637">
      <w:pPr>
        <w:jc w:val="both"/>
        <w:rPr>
          <w:rFonts w:ascii="Arial" w:cs="Arial" w:hAnsi="Arial"/>
          <w:spacing w:val="8"/>
          <w:shd w:color="auto" w:fill="FFFFFF" w:val="clear"/>
        </w:rPr>
      </w:pPr>
      <w:r w:rsidRPr="00EC4637">
        <w:rPr>
          <w:rFonts w:ascii="Arial" w:cs="Arial" w:hAnsi="Arial"/>
          <w:spacing w:val="8"/>
          <w:shd w:color="auto" w:fill="FFFFFF" w:val="clear"/>
        </w:rPr>
        <w:t>Par principe, à</w:t>
      </w:r>
      <w:r w:rsidR="000856FF" w:rsidRPr="00EC4637">
        <w:rPr>
          <w:rFonts w:ascii="Arial" w:cs="Arial" w:hAnsi="Arial"/>
          <w:spacing w:val="8"/>
          <w:shd w:color="auto" w:fill="FFFFFF" w:val="clear"/>
        </w:rPr>
        <w:t xml:space="preserve"> défaut d’accord spécifique, les thèmes visés en article 1 doivent en principe faire l’objet d’une négociation annuelle au sein de l’entreprise. </w:t>
      </w:r>
    </w:p>
    <w:p w14:paraId="4CB6F657" w14:textId="77777777" w:rsidP="00A01753" w:rsidR="001116DD" w:rsidRDefault="001116DD" w:rsidRPr="00EC4637">
      <w:pPr>
        <w:jc w:val="both"/>
        <w:rPr>
          <w:rFonts w:ascii="Arial" w:cs="Arial" w:hAnsi="Arial"/>
          <w:spacing w:val="8"/>
          <w:shd w:color="auto" w:fill="FFFFFF" w:val="clear"/>
        </w:rPr>
      </w:pPr>
    </w:p>
    <w:p w14:paraId="7E928FDD" w14:textId="68FEFADE" w:rsidP="00A01753" w:rsidR="000856FF" w:rsidRDefault="001116DD" w:rsidRPr="00EC4637">
      <w:pPr>
        <w:jc w:val="both"/>
        <w:rPr>
          <w:rFonts w:ascii="Arial" w:cs="Arial" w:hAnsi="Arial"/>
          <w:spacing w:val="8"/>
          <w:shd w:color="auto" w:fill="FFFFFF" w:val="clear"/>
        </w:rPr>
      </w:pPr>
      <w:r w:rsidRPr="00EC4637">
        <w:rPr>
          <w:rFonts w:ascii="Arial" w:cs="Arial" w:hAnsi="Arial"/>
          <w:spacing w:val="8"/>
          <w:shd w:color="auto" w:fill="FFFFFF" w:val="clear"/>
        </w:rPr>
        <w:t xml:space="preserve">Par dérogation, </w:t>
      </w:r>
      <w:r w:rsidR="00EC4637" w:rsidRPr="00EC4637">
        <w:rPr>
          <w:rFonts w:ascii="Arial" w:cs="Arial" w:hAnsi="Arial"/>
          <w:spacing w:val="8"/>
          <w:shd w:color="auto" w:fill="FFFFFF" w:val="clear"/>
        </w:rPr>
        <w:t>en application</w:t>
      </w:r>
      <w:r w:rsidRPr="00EC4637">
        <w:rPr>
          <w:rFonts w:ascii="Arial" w:cs="Arial" w:hAnsi="Arial"/>
          <w:spacing w:val="8"/>
          <w:shd w:color="auto" w:fill="FFFFFF" w:val="clear"/>
        </w:rPr>
        <w:t xml:space="preserve"> de l’article</w:t>
      </w:r>
      <w:r w:rsidR="000856FF" w:rsidRPr="00EC4637">
        <w:rPr>
          <w:rFonts w:ascii="Arial" w:cs="Arial" w:hAnsi="Arial"/>
          <w:spacing w:val="8"/>
          <w:shd w:color="auto" w:fill="FFFFFF" w:val="clear"/>
        </w:rPr>
        <w:t xml:space="preserve"> L 2442-11 du code du travail, les parties ont convenues d’aménager cette périodicité, et d’adapter le contenu de chacun de ces thèmes aux nécessités de notre entreprise, selon les modalités suivantes</w:t>
      </w:r>
      <w:r w:rsidR="00EC4637">
        <w:rPr>
          <w:rFonts w:ascii="Arial" w:cs="Arial" w:hAnsi="Arial"/>
          <w:spacing w:val="8"/>
          <w:shd w:color="auto" w:fill="FFFFFF" w:val="clear"/>
        </w:rPr>
        <w:t>.</w:t>
      </w:r>
    </w:p>
    <w:p w14:paraId="7F949717" w14:textId="77777777" w:rsidP="00A01753" w:rsidR="00EC4637" w:rsidRDefault="00EC4637">
      <w:pPr>
        <w:shd w:color="auto" w:fill="FFFFFF" w:themeFill="background1" w:val="clear"/>
        <w:jc w:val="both"/>
        <w:rPr>
          <w:rFonts w:ascii="Arial" w:cs="Arial" w:hAnsi="Arial"/>
        </w:rPr>
      </w:pPr>
    </w:p>
    <w:p w14:paraId="6B7D5E0D" w14:textId="77777777" w:rsidP="00A01753" w:rsidR="00EC4637" w:rsidRDefault="00EC4637">
      <w:pPr>
        <w:shd w:color="auto" w:fill="FFFFFF" w:themeFill="background1" w:val="clear"/>
        <w:jc w:val="both"/>
        <w:rPr>
          <w:rFonts w:ascii="Arial" w:cs="Arial" w:hAnsi="Arial"/>
        </w:rPr>
      </w:pPr>
    </w:p>
    <w:tbl>
      <w:tblPr>
        <w:tblStyle w:val="Grilledutableau"/>
        <w:tblW w:type="dxa" w:w="9918"/>
        <w:tblLook w:firstColumn="1" w:firstRow="1" w:lastColumn="0" w:lastRow="0" w:noHBand="0" w:noVBand="1" w:val="04A0"/>
      </w:tblPr>
      <w:tblGrid>
        <w:gridCol w:w="3964"/>
        <w:gridCol w:w="1985"/>
        <w:gridCol w:w="2266"/>
        <w:gridCol w:w="1703"/>
      </w:tblGrid>
      <w:tr w14:paraId="39276BEE" w14:textId="77777777" w:rsidR="00DF34F9" w:rsidTr="00886A6F">
        <w:tc>
          <w:tcPr>
            <w:tcW w:type="dxa" w:w="3964"/>
            <w:shd w:color="auto" w:fill="9CC2E5" w:themeFill="accent5" w:themeFillTint="99" w:val="clear"/>
          </w:tcPr>
          <w:p w14:paraId="2432E8DD" w14:textId="35C45BE7" w:rsidP="00A01753" w:rsidR="00DF34F9" w:rsidRDefault="00DF34F9" w:rsidRPr="00657455">
            <w:pPr>
              <w:jc w:val="center"/>
              <w:rPr>
                <w:rFonts w:ascii="Arial" w:cs="Arial" w:hAnsi="Arial"/>
                <w:b/>
                <w:bCs/>
                <w:color w:themeColor="background1" w:val="FFFFFF"/>
              </w:rPr>
            </w:pPr>
            <w:r w:rsidRPr="00657455">
              <w:rPr>
                <w:rFonts w:ascii="Arial" w:cs="Arial" w:hAnsi="Arial"/>
                <w:b/>
                <w:bCs/>
                <w:color w:themeColor="background1" w:val="FFFFFF"/>
              </w:rPr>
              <w:t>Thème</w:t>
            </w:r>
          </w:p>
        </w:tc>
        <w:tc>
          <w:tcPr>
            <w:tcW w:type="dxa" w:w="1985"/>
            <w:shd w:color="auto" w:fill="9CC2E5" w:themeFill="accent5" w:themeFillTint="99" w:val="clear"/>
          </w:tcPr>
          <w:p w14:paraId="501C2274" w14:textId="38F01491" w:rsidP="00A01753" w:rsidR="00DF34F9" w:rsidRDefault="00DF34F9" w:rsidRPr="00657455">
            <w:pPr>
              <w:jc w:val="center"/>
              <w:rPr>
                <w:rFonts w:ascii="Arial" w:cs="Arial" w:hAnsi="Arial"/>
                <w:b/>
                <w:bCs/>
                <w:color w:themeColor="background1" w:val="FFFFFF"/>
              </w:rPr>
            </w:pPr>
            <w:r w:rsidRPr="00657455">
              <w:rPr>
                <w:rFonts w:ascii="Arial" w:cs="Arial" w:hAnsi="Arial"/>
                <w:b/>
                <w:bCs/>
                <w:color w:themeColor="background1" w:val="FFFFFF"/>
              </w:rPr>
              <w:t>Périodicité</w:t>
            </w:r>
          </w:p>
        </w:tc>
        <w:tc>
          <w:tcPr>
            <w:tcW w:type="dxa" w:w="3969"/>
            <w:gridSpan w:val="2"/>
            <w:shd w:color="auto" w:fill="9CC2E5" w:themeFill="accent5" w:themeFillTint="99" w:val="clear"/>
          </w:tcPr>
          <w:p w14:paraId="7A4EB94B" w14:textId="4B4B1A96" w:rsidP="00A01753" w:rsidR="00DF34F9" w:rsidRDefault="00DF34F9" w:rsidRPr="00657455">
            <w:pPr>
              <w:jc w:val="center"/>
              <w:rPr>
                <w:rFonts w:ascii="Arial" w:cs="Arial" w:hAnsi="Arial"/>
                <w:b/>
                <w:bCs/>
                <w:color w:themeColor="background1" w:val="FFFFFF"/>
              </w:rPr>
            </w:pPr>
            <w:r w:rsidRPr="00657455">
              <w:rPr>
                <w:rFonts w:ascii="Arial" w:cs="Arial" w:hAnsi="Arial"/>
                <w:b/>
                <w:bCs/>
                <w:color w:themeColor="background1" w:val="FFFFFF"/>
              </w:rPr>
              <w:t>Dates prévisionnelles</w:t>
            </w:r>
            <w:r>
              <w:rPr>
                <w:rFonts w:ascii="Arial" w:cs="Arial" w:hAnsi="Arial"/>
                <w:b/>
                <w:bCs/>
                <w:color w:themeColor="background1" w:val="FFFFFF"/>
              </w:rPr>
              <w:t xml:space="preserve"> d’ouverture des négociations</w:t>
            </w:r>
          </w:p>
        </w:tc>
      </w:tr>
      <w:tr w14:paraId="06786C93" w14:textId="77777777" w:rsidR="00AC6219" w:rsidRPr="00AC6219" w:rsidTr="00886A6F">
        <w:tc>
          <w:tcPr>
            <w:tcW w:type="dxa" w:w="9918"/>
            <w:gridSpan w:val="4"/>
            <w:shd w:color="auto" w:fill="FFFFFF" w:themeFill="background1" w:val="clear"/>
          </w:tcPr>
          <w:p w14:paraId="6BBE816F" w14:textId="7057EF58" w:rsidP="00A01753" w:rsidR="00AC6219" w:rsidRDefault="00F57ECF" w:rsidRPr="00AC6219">
            <w:pPr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 xml:space="preserve">Rémunérations et </w:t>
            </w:r>
            <w:r w:rsidR="00AC6219" w:rsidRPr="00AC6219">
              <w:rPr>
                <w:rFonts w:ascii="Arial" w:cs="Arial" w:hAnsi="Arial"/>
                <w:b/>
                <w:bCs/>
              </w:rPr>
              <w:t>Salaires effectifs</w:t>
            </w:r>
          </w:p>
        </w:tc>
      </w:tr>
      <w:tr w14:paraId="2159807B" w14:textId="77777777" w:rsidR="00DF34F9" w:rsidTr="00886A6F">
        <w:tc>
          <w:tcPr>
            <w:tcW w:type="dxa" w:w="3964"/>
          </w:tcPr>
          <w:p w14:paraId="10035D52" w14:textId="77777777" w:rsidP="00A01753" w:rsidR="00DF34F9" w:rsidRDefault="00DF34F9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Salaires effectifs</w:t>
            </w:r>
          </w:p>
          <w:p w14:paraId="1AB5487D" w14:textId="77777777" w:rsidP="00A01753" w:rsidR="00DF34F9" w:rsidRDefault="00DF34F9">
            <w:pPr>
              <w:jc w:val="both"/>
              <w:rPr>
                <w:rFonts w:ascii="Arial" w:cs="Arial" w:hAnsi="Arial"/>
              </w:rPr>
            </w:pPr>
          </w:p>
          <w:p w14:paraId="386462B4" w14:textId="2FD7CB52" w:rsidP="00A01753" w:rsidR="00DF34F9" w:rsidRDefault="00DF34F9">
            <w:pPr>
              <w:jc w:val="both"/>
              <w:rPr>
                <w:rFonts w:ascii="Arial" w:cs="Arial" w:hAnsi="Arial"/>
              </w:rPr>
            </w:pPr>
            <w:r w:rsidRPr="00225201">
              <w:rPr>
                <w:rFonts w:ascii="Arial" w:cs="Arial" w:hAnsi="Arial"/>
              </w:rPr>
              <w:t>Classification et harmonisation des emplois repères</w:t>
            </w:r>
          </w:p>
        </w:tc>
        <w:tc>
          <w:tcPr>
            <w:tcW w:type="dxa" w:w="1985"/>
          </w:tcPr>
          <w:p w14:paraId="7E2B53AD" w14:textId="6D2DC4C9" w:rsidP="00A01753" w:rsidR="00DF34F9" w:rsidRDefault="00DF34F9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Annuelle</w:t>
            </w:r>
          </w:p>
        </w:tc>
        <w:tc>
          <w:tcPr>
            <w:tcW w:type="dxa" w:w="3969"/>
            <w:gridSpan w:val="2"/>
          </w:tcPr>
          <w:p w14:paraId="33C817CE" w14:textId="77777777" w:rsidP="00A01753" w:rsidR="00DF34F9" w:rsidRDefault="00DF34F9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  <w:r w:rsidRPr="00657455">
              <w:rPr>
                <w:rFonts w:ascii="Arial" w:cs="Arial" w:hAnsi="Arial"/>
                <w:vertAlign w:val="superscript"/>
              </w:rPr>
              <w:t>er</w:t>
            </w:r>
            <w:r>
              <w:rPr>
                <w:rFonts w:ascii="Arial" w:cs="Arial" w:hAnsi="Arial"/>
              </w:rPr>
              <w:t xml:space="preserve"> trimestre de chaque année</w:t>
            </w:r>
          </w:p>
          <w:p w14:paraId="13A15F1D" w14:textId="06883E3B" w:rsidP="00A01753" w:rsidR="00DF34F9" w:rsidRDefault="00DF34F9">
            <w:pPr>
              <w:jc w:val="both"/>
              <w:rPr>
                <w:rFonts w:ascii="Arial" w:cs="Arial" w:hAnsi="Arial"/>
              </w:rPr>
            </w:pPr>
          </w:p>
          <w:p w14:paraId="37CBD28F" w14:textId="709EB562" w:rsidP="00A01753" w:rsidR="00DF34F9" w:rsidRDefault="00DF34F9">
            <w:pPr>
              <w:jc w:val="both"/>
              <w:rPr>
                <w:rFonts w:ascii="Arial" w:cs="Arial" w:hAnsi="Arial"/>
              </w:rPr>
            </w:pPr>
          </w:p>
        </w:tc>
      </w:tr>
      <w:tr w14:paraId="193DCD18" w14:textId="77777777" w:rsidR="002D7D9E" w:rsidTr="00886A6F">
        <w:tc>
          <w:tcPr>
            <w:tcW w:type="dxa" w:w="3964"/>
          </w:tcPr>
          <w:p w14:paraId="2DC38B5F" w14:textId="3352A0EA" w:rsidP="00A01753" w:rsidR="002D7D9E" w:rsidRDefault="002D7D9E">
            <w:pPr>
              <w:jc w:val="both"/>
              <w:rPr>
                <w:rFonts w:ascii="Arial" w:cs="Arial" w:hAnsi="Arial"/>
              </w:rPr>
            </w:pPr>
            <w:r w:rsidRPr="00E94AE3">
              <w:rPr>
                <w:rFonts w:ascii="Arial" w:cs="Arial" w:hAnsi="Arial"/>
              </w:rPr>
              <w:t>Protection sociale complémentaire</w:t>
            </w:r>
            <w:r w:rsidR="00E94AE3" w:rsidRPr="00E94AE3">
              <w:rPr>
                <w:rFonts w:ascii="Arial" w:cs="Arial" w:hAnsi="Arial"/>
              </w:rPr>
              <w:t> </w:t>
            </w:r>
            <w:r w:rsidR="00E94AE3">
              <w:rPr>
                <w:rFonts w:ascii="Arial" w:cs="Arial" w:hAnsi="Arial"/>
              </w:rPr>
              <w:t xml:space="preserve">: complémentaire santé et prévoyance lourde (incapacité/invalidité/décès). </w:t>
            </w:r>
          </w:p>
          <w:p w14:paraId="378F4E67" w14:textId="6F305F43" w:rsidP="00A01753" w:rsidR="002D7D9E" w:rsidRDefault="002D7D9E">
            <w:pPr>
              <w:jc w:val="both"/>
              <w:rPr>
                <w:rFonts w:ascii="Arial" w:cs="Arial" w:hAnsi="Arial"/>
              </w:rPr>
            </w:pPr>
          </w:p>
        </w:tc>
        <w:tc>
          <w:tcPr>
            <w:tcW w:type="dxa" w:w="1985"/>
          </w:tcPr>
          <w:p w14:paraId="0FBF8F3A" w14:textId="0E152B26" w:rsidP="00A01753" w:rsidR="002D7D9E" w:rsidRDefault="002D7D9E">
            <w:pPr>
              <w:jc w:val="both"/>
              <w:rPr>
                <w:rFonts w:ascii="Arial" w:cs="Arial" w:hAnsi="Arial"/>
              </w:rPr>
            </w:pPr>
            <w:r w:rsidRPr="00E94AE3">
              <w:rPr>
                <w:rFonts w:ascii="Arial" w:cs="Arial" w:hAnsi="Arial"/>
              </w:rPr>
              <w:t>Tous les 4 ans</w:t>
            </w:r>
          </w:p>
        </w:tc>
        <w:tc>
          <w:tcPr>
            <w:tcW w:type="dxa" w:w="3969"/>
            <w:gridSpan w:val="2"/>
          </w:tcPr>
          <w:p w14:paraId="42E65453" w14:textId="78C6924A" w:rsidP="00A01753" w:rsidR="002D7D9E" w:rsidRDefault="002D7D9E">
            <w:pPr>
              <w:jc w:val="both"/>
              <w:rPr>
                <w:rFonts w:ascii="Arial" w:cs="Arial" w:hAnsi="Arial"/>
              </w:rPr>
            </w:pPr>
            <w:r w:rsidRPr="00E94AE3">
              <w:rPr>
                <w:rFonts w:ascii="Arial" w:cs="Arial" w:hAnsi="Arial"/>
              </w:rPr>
              <w:t>2nd trimestre 2026</w:t>
            </w:r>
          </w:p>
        </w:tc>
      </w:tr>
      <w:tr w14:paraId="06A38D7A" w14:textId="77777777" w:rsidR="002D7D9E" w:rsidTr="00886A6F">
        <w:tc>
          <w:tcPr>
            <w:tcW w:type="dxa" w:w="9918"/>
            <w:gridSpan w:val="4"/>
          </w:tcPr>
          <w:p w14:paraId="2BA8D296" w14:textId="16C4C2BA" w:rsidP="00A01753" w:rsidR="002D7D9E" w:rsidRDefault="002D7D9E" w:rsidRPr="008F73C1">
            <w:pPr>
              <w:jc w:val="center"/>
              <w:rPr>
                <w:rFonts w:ascii="Arial" w:cs="Arial" w:hAnsi="Arial"/>
                <w:b/>
                <w:bCs/>
              </w:rPr>
            </w:pPr>
            <w:r w:rsidRPr="008F73C1">
              <w:rPr>
                <w:rFonts w:ascii="Arial" w:cs="Arial" w:hAnsi="Arial"/>
                <w:b/>
                <w:bCs/>
              </w:rPr>
              <w:t>Partage de la valeur ajoutée</w:t>
            </w:r>
          </w:p>
        </w:tc>
      </w:tr>
      <w:tr w14:paraId="1315B1D7" w14:textId="77777777" w:rsidR="002D7D9E" w:rsidTr="00886A6F">
        <w:tc>
          <w:tcPr>
            <w:tcW w:type="dxa" w:w="3964"/>
          </w:tcPr>
          <w:p w14:paraId="01A2C1EF" w14:textId="359FA54C" w:rsidP="00A01753" w:rsidR="002D7D9E" w:rsidRDefault="002D7D9E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Partage de la valeur </w:t>
            </w:r>
          </w:p>
        </w:tc>
        <w:tc>
          <w:tcPr>
            <w:tcW w:type="dxa" w:w="1985"/>
          </w:tcPr>
          <w:p w14:paraId="5BF699BB" w14:textId="601D89E1" w:rsidP="00A01753" w:rsidR="002D7D9E" w:rsidRDefault="002D7D9E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Tous les 4 ans</w:t>
            </w:r>
          </w:p>
        </w:tc>
        <w:tc>
          <w:tcPr>
            <w:tcW w:type="dxa" w:w="3969"/>
            <w:gridSpan w:val="2"/>
          </w:tcPr>
          <w:p w14:paraId="773A4FD6" w14:textId="3D738041" w:rsidP="00A01753" w:rsidR="002D7D9E" w:rsidRDefault="002D7D9E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 ème trimestre 2023</w:t>
            </w:r>
          </w:p>
        </w:tc>
      </w:tr>
      <w:tr w14:paraId="1BB2E5D1" w14:textId="77777777" w:rsidR="002D7D9E" w:rsidTr="00886A6F">
        <w:tc>
          <w:tcPr>
            <w:tcW w:type="dxa" w:w="9918"/>
            <w:gridSpan w:val="4"/>
          </w:tcPr>
          <w:p w14:paraId="6E6B0BDC" w14:textId="73150EFE" w:rsidP="00A01753" w:rsidR="002D7D9E" w:rsidRDefault="002D7D9E" w:rsidRPr="000B7102">
            <w:pPr>
              <w:jc w:val="center"/>
              <w:rPr>
                <w:rFonts w:ascii="Arial" w:cs="Arial" w:hAnsi="Arial"/>
                <w:b/>
                <w:bCs/>
              </w:rPr>
            </w:pPr>
            <w:r w:rsidRPr="000B7102">
              <w:rPr>
                <w:rFonts w:ascii="Arial" w:cs="Arial" w:hAnsi="Arial"/>
                <w:b/>
                <w:bCs/>
              </w:rPr>
              <w:t>Temps de travail</w:t>
            </w:r>
          </w:p>
        </w:tc>
      </w:tr>
      <w:tr w14:paraId="1F575C1D" w14:textId="77777777" w:rsidR="002D7D9E" w:rsidTr="00886A6F">
        <w:tc>
          <w:tcPr>
            <w:tcW w:type="dxa" w:w="3964"/>
          </w:tcPr>
          <w:p w14:paraId="15C4CAAE" w14:textId="7EB7848F" w:rsidP="00A01753" w:rsidR="002D7D9E" w:rsidRDefault="002D7D9E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Temps de travail effectif</w:t>
            </w:r>
          </w:p>
          <w:p w14:paraId="338AFFE5" w14:textId="77777777" w:rsidP="00A01753" w:rsidR="002D7D9E" w:rsidRDefault="002D7D9E">
            <w:pPr>
              <w:jc w:val="both"/>
              <w:rPr>
                <w:rFonts w:ascii="Arial" w:cs="Arial" w:hAnsi="Arial"/>
              </w:rPr>
            </w:pPr>
          </w:p>
          <w:p w14:paraId="5654399C" w14:textId="45ED8B76" w:rsidP="00A01753" w:rsidR="002D7D9E" w:rsidRDefault="002D7D9E" w:rsidRPr="00DF34F9">
            <w:pPr>
              <w:jc w:val="both"/>
              <w:rPr>
                <w:rFonts w:ascii="Arial" w:cs="Arial" w:hAnsi="Arial"/>
              </w:rPr>
            </w:pPr>
            <w:r w:rsidRPr="00DF34F9">
              <w:rPr>
                <w:rFonts w:ascii="Arial" w:cs="Arial" w:hAnsi="Arial"/>
              </w:rPr>
              <w:t xml:space="preserve">Durée </w:t>
            </w:r>
            <w:r>
              <w:rPr>
                <w:rFonts w:ascii="Arial" w:cs="Arial" w:hAnsi="Arial"/>
              </w:rPr>
              <w:t xml:space="preserve">et aménagement </w:t>
            </w:r>
            <w:r w:rsidRPr="00DF34F9">
              <w:rPr>
                <w:rFonts w:ascii="Arial" w:cs="Arial" w:hAnsi="Arial"/>
              </w:rPr>
              <w:t>du</w:t>
            </w:r>
            <w:r>
              <w:rPr>
                <w:rFonts w:ascii="Arial" w:cs="Arial" w:hAnsi="Arial"/>
              </w:rPr>
              <w:t xml:space="preserve"> temps de </w:t>
            </w:r>
            <w:r w:rsidRPr="00DF34F9">
              <w:rPr>
                <w:rFonts w:ascii="Arial" w:cs="Arial" w:hAnsi="Arial"/>
              </w:rPr>
              <w:t>travail</w:t>
            </w:r>
          </w:p>
          <w:p w14:paraId="14C046D6" w14:textId="77777777" w:rsidP="00A01753" w:rsidR="002D7D9E" w:rsidRDefault="002D7D9E">
            <w:pPr>
              <w:jc w:val="both"/>
              <w:rPr>
                <w:rFonts w:ascii="Arial" w:cs="Arial" w:hAnsi="Arial"/>
              </w:rPr>
            </w:pPr>
          </w:p>
          <w:p w14:paraId="52A75E33" w14:textId="1C160B68" w:rsidP="00A01753" w:rsidR="002D7D9E" w:rsidRDefault="002D7D9E">
            <w:pPr>
              <w:jc w:val="both"/>
              <w:rPr>
                <w:rFonts w:ascii="Arial" w:cs="Arial" w:hAnsi="Arial"/>
              </w:rPr>
            </w:pPr>
            <w:r w:rsidRPr="00B2469F">
              <w:rPr>
                <w:rFonts w:ascii="Arial" w:cs="Arial" w:hAnsi="Arial"/>
              </w:rPr>
              <w:t>Aménagement de fin de carrière</w:t>
            </w:r>
          </w:p>
          <w:p w14:paraId="17416FED" w14:textId="77777777" w:rsidP="00A01753" w:rsidR="002D7D9E" w:rsidRDefault="002D7D9E">
            <w:pPr>
              <w:jc w:val="both"/>
              <w:rPr>
                <w:rFonts w:ascii="Arial" w:cs="Arial" w:hAnsi="Arial"/>
              </w:rPr>
            </w:pPr>
          </w:p>
          <w:p w14:paraId="544DAB2E" w14:textId="183FEE22" w:rsidP="00A01753" w:rsidR="002D7D9E" w:rsidRDefault="002D7D9E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Congés payés, événements familiaux, enfants malades. </w:t>
            </w:r>
          </w:p>
          <w:p w14:paraId="285C8AE2" w14:textId="77777777" w:rsidP="00A01753" w:rsidR="002D7D9E" w:rsidRDefault="002D7D9E">
            <w:pPr>
              <w:jc w:val="both"/>
              <w:rPr>
                <w:rFonts w:ascii="Arial" w:cs="Arial" w:hAnsi="Arial"/>
              </w:rPr>
            </w:pPr>
          </w:p>
          <w:p w14:paraId="62D244BD" w14:textId="1EA4A191" w:rsidP="00A01753" w:rsidR="002D7D9E" w:rsidRDefault="002D7D9E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Dons de jours de repos.</w:t>
            </w:r>
          </w:p>
          <w:p w14:paraId="50F24874" w14:textId="42ACEDCF" w:rsidP="00A01753" w:rsidR="002D7D9E" w:rsidRDefault="002D7D9E">
            <w:pPr>
              <w:jc w:val="both"/>
              <w:rPr>
                <w:rFonts w:ascii="Arial" w:cs="Arial" w:hAnsi="Arial"/>
              </w:rPr>
            </w:pPr>
          </w:p>
        </w:tc>
        <w:tc>
          <w:tcPr>
            <w:tcW w:type="dxa" w:w="1985"/>
          </w:tcPr>
          <w:p w14:paraId="79D27D61" w14:textId="6AE72A34" w:rsidP="00A01753" w:rsidR="002D7D9E" w:rsidRDefault="002D7D9E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Tous les 4 ans</w:t>
            </w:r>
          </w:p>
        </w:tc>
        <w:tc>
          <w:tcPr>
            <w:tcW w:type="dxa" w:w="3969"/>
            <w:gridSpan w:val="2"/>
          </w:tcPr>
          <w:p w14:paraId="565894F5" w14:textId="7531BD36" w:rsidP="00A01753" w:rsidR="002D7D9E" w:rsidRDefault="002D7D9E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  <w:r w:rsidRPr="0054448B">
              <w:rPr>
                <w:rFonts w:ascii="Arial" w:cs="Arial" w:hAnsi="Arial"/>
                <w:vertAlign w:val="superscript"/>
              </w:rPr>
              <w:t>er</w:t>
            </w:r>
            <w:r>
              <w:rPr>
                <w:rFonts w:ascii="Arial" w:cs="Arial" w:hAnsi="Arial"/>
              </w:rPr>
              <w:t xml:space="preserve"> trimestre 2024</w:t>
            </w:r>
          </w:p>
        </w:tc>
      </w:tr>
      <w:tr w14:paraId="326F3625" w14:textId="77777777" w:rsidR="002D7D9E" w:rsidTr="00886A6F">
        <w:tc>
          <w:tcPr>
            <w:tcW w:type="dxa" w:w="9918"/>
            <w:gridSpan w:val="4"/>
          </w:tcPr>
          <w:p w14:paraId="5E3BAD2B" w14:textId="274FE75E" w:rsidP="00A01753" w:rsidR="002D7D9E" w:rsidRDefault="002D7D9E" w:rsidRPr="008F73C1">
            <w:pPr>
              <w:jc w:val="center"/>
              <w:rPr>
                <w:rFonts w:ascii="Arial" w:cs="Arial" w:hAnsi="Arial"/>
                <w:b/>
                <w:bCs/>
              </w:rPr>
            </w:pPr>
            <w:r w:rsidRPr="008F73C1">
              <w:rPr>
                <w:rFonts w:ascii="Arial" w:cs="Arial" w:hAnsi="Arial"/>
                <w:b/>
                <w:bCs/>
              </w:rPr>
              <w:t>Egalité professionnelle</w:t>
            </w:r>
          </w:p>
        </w:tc>
      </w:tr>
      <w:tr w14:paraId="7DDA711B" w14:textId="77777777" w:rsidR="002D7D9E" w:rsidTr="00886A6F">
        <w:tc>
          <w:tcPr>
            <w:tcW w:type="dxa" w:w="3964"/>
          </w:tcPr>
          <w:p w14:paraId="12ACC4D2" w14:textId="77777777" w:rsidP="00A01753" w:rsidR="002D7D9E" w:rsidRDefault="002D7D9E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Lutte contre les discriminations et égalités professionnelles</w:t>
            </w:r>
          </w:p>
          <w:p w14:paraId="6CD12D8D" w14:textId="77777777" w:rsidP="00A01753" w:rsidR="002D7D9E" w:rsidRDefault="002D7D9E">
            <w:pPr>
              <w:jc w:val="both"/>
              <w:rPr>
                <w:rFonts w:ascii="Arial" w:cs="Arial" w:hAnsi="Arial"/>
              </w:rPr>
            </w:pPr>
          </w:p>
          <w:p w14:paraId="0DA73636" w14:textId="77777777" w:rsidP="00A01753" w:rsidR="00E94AE3" w:rsidRDefault="00E94AE3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Qualité de vie du travail et conditions de travail </w:t>
            </w:r>
          </w:p>
          <w:p w14:paraId="124663CB" w14:textId="459D3F98" w:rsidP="00A01753" w:rsidR="00E94AE3" w:rsidRDefault="00E94AE3">
            <w:pPr>
              <w:jc w:val="both"/>
              <w:rPr>
                <w:rFonts w:ascii="Arial" w:cs="Arial" w:hAnsi="Arial"/>
              </w:rPr>
            </w:pPr>
          </w:p>
        </w:tc>
        <w:tc>
          <w:tcPr>
            <w:tcW w:type="dxa" w:w="1985"/>
          </w:tcPr>
          <w:p w14:paraId="316F1B8B" w14:textId="4E25AE48" w:rsidP="00A01753" w:rsidR="002D7D9E" w:rsidRDefault="002D7D9E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Tous les 4 ans</w:t>
            </w:r>
          </w:p>
        </w:tc>
        <w:tc>
          <w:tcPr>
            <w:tcW w:type="dxa" w:w="2266"/>
          </w:tcPr>
          <w:p w14:paraId="0E807133" w14:textId="652B293B" w:rsidP="00A01753" w:rsidR="002D7D9E" w:rsidRDefault="002D7D9E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</w:t>
            </w:r>
            <w:r w:rsidRPr="00E17151">
              <w:rPr>
                <w:rFonts w:ascii="Arial" w:cs="Arial" w:hAnsi="Arial"/>
                <w:vertAlign w:val="superscript"/>
              </w:rPr>
              <w:t>nd</w:t>
            </w:r>
            <w:r>
              <w:rPr>
                <w:rFonts w:ascii="Arial" w:cs="Arial" w:hAnsi="Arial"/>
              </w:rPr>
              <w:t xml:space="preserve"> trimestre 2025</w:t>
            </w:r>
          </w:p>
        </w:tc>
        <w:tc>
          <w:tcPr>
            <w:tcW w:type="dxa" w:w="1703"/>
          </w:tcPr>
          <w:p w14:paraId="708372DD" w14:textId="52329537" w:rsidP="00A01753" w:rsidR="002D7D9E" w:rsidRDefault="002D7D9E">
            <w:pPr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QVT</w:t>
            </w:r>
          </w:p>
        </w:tc>
      </w:tr>
    </w:tbl>
    <w:p w14:paraId="7E077E74" w14:textId="34AD96E5" w:rsidP="00A01753" w:rsidR="00AA39B2" w:rsidRDefault="00AA39B2">
      <w:pPr>
        <w:shd w:color="auto" w:fill="FFFFFF" w:themeFill="background1" w:val="clear"/>
        <w:jc w:val="both"/>
        <w:rPr>
          <w:rFonts w:ascii="Arial" w:cs="Arial" w:hAnsi="Arial"/>
        </w:rPr>
      </w:pPr>
      <w:r>
        <w:rPr>
          <w:rFonts w:ascii="Arial" w:cs="Arial" w:hAnsi="Arial"/>
        </w:rPr>
        <w:t>L’ensemble des réunions aura lieu au siège de Grand Dole Habitat, 12 rue Costes et Bellonte 39 100 DOLE.</w:t>
      </w:r>
    </w:p>
    <w:p w14:paraId="77F43946" w14:textId="77777777" w:rsidP="00A01753" w:rsidR="00E94AE3" w:rsidRDefault="00E94AE3">
      <w:pPr>
        <w:shd w:color="auto" w:fill="FFFFFF" w:themeFill="background1" w:val="clear"/>
        <w:jc w:val="both"/>
        <w:rPr>
          <w:rFonts w:ascii="Arial" w:cs="Arial" w:hAnsi="Arial"/>
        </w:rPr>
      </w:pPr>
    </w:p>
    <w:p w14:paraId="16942203" w14:textId="7B4F96FA" w:rsidP="00A01753" w:rsidR="002C61AF" w:rsidRDefault="002C61AF" w:rsidRPr="002C61AF">
      <w:pPr>
        <w:shd w:color="auto" w:fill="8EAADB" w:themeFill="accent1" w:themeFillTint="99" w:val="clear"/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</w:pPr>
      <w:r w:rsidRPr="002C61AF"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>A</w:t>
      </w:r>
      <w:r w:rsidR="00423C37"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>rticle 3</w:t>
      </w:r>
      <w:r w:rsidRPr="002C61AF"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 xml:space="preserve"> – </w:t>
      </w:r>
      <w:r w:rsidR="00374B44"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>Informations Remises</w:t>
      </w:r>
    </w:p>
    <w:p w14:paraId="4BE997F1" w14:textId="77777777" w:rsidP="00A01753" w:rsidR="002C61AF" w:rsidRDefault="002C61AF">
      <w:pPr>
        <w:jc w:val="both"/>
        <w:rPr>
          <w:rFonts w:asciiTheme="majorHAnsi" w:cstheme="majorHAnsi" w:hAnsiTheme="majorHAnsi"/>
          <w:sz w:val="22"/>
          <w:szCs w:val="22"/>
        </w:rPr>
      </w:pPr>
    </w:p>
    <w:p w14:paraId="5B76E3FF" w14:textId="35B73524" w:rsidP="00A01753" w:rsidR="002C61AF" w:rsidRDefault="002C61AF" w:rsidRPr="002C61AF">
      <w:pPr>
        <w:jc w:val="both"/>
        <w:rPr>
          <w:rFonts w:ascii="Arial" w:cs="Arial" w:hAnsi="Arial"/>
          <w:spacing w:val="8"/>
          <w:shd w:color="auto" w:fill="FFFFFF" w:val="clear"/>
        </w:rPr>
      </w:pPr>
      <w:r w:rsidRPr="002C61AF">
        <w:rPr>
          <w:rFonts w:ascii="Arial" w:cs="Arial" w:hAnsi="Arial"/>
          <w:spacing w:val="8"/>
          <w:shd w:color="auto" w:fill="FFFFFF" w:val="clear"/>
        </w:rPr>
        <w:t xml:space="preserve">Les informations </w:t>
      </w:r>
      <w:r w:rsidR="00D03F5D">
        <w:rPr>
          <w:rFonts w:ascii="Arial" w:cs="Arial" w:hAnsi="Arial"/>
          <w:spacing w:val="8"/>
          <w:shd w:color="auto" w:fill="FFFFFF" w:val="clear"/>
        </w:rPr>
        <w:t xml:space="preserve">nécessaires aux négociations seront </w:t>
      </w:r>
      <w:r w:rsidR="00A7340C">
        <w:rPr>
          <w:rFonts w:ascii="Arial" w:cs="Arial" w:hAnsi="Arial"/>
          <w:spacing w:val="8"/>
          <w:shd w:color="auto" w:fill="FFFFFF" w:val="clear"/>
        </w:rPr>
        <w:t>annexées à la convocation</w:t>
      </w:r>
      <w:r w:rsidR="00DD0EEC">
        <w:rPr>
          <w:rFonts w:ascii="Arial" w:cs="Arial" w:hAnsi="Arial"/>
          <w:spacing w:val="8"/>
          <w:shd w:color="auto" w:fill="FFFFFF" w:val="clear"/>
        </w:rPr>
        <w:t xml:space="preserve"> (adressée </w:t>
      </w:r>
      <w:r w:rsidR="00625AFA">
        <w:rPr>
          <w:rFonts w:ascii="Arial" w:cs="Arial" w:hAnsi="Arial"/>
          <w:spacing w:val="8"/>
          <w:shd w:color="auto" w:fill="FFFFFF" w:val="clear"/>
        </w:rPr>
        <w:t xml:space="preserve">à minima 3 jours ouvrables </w:t>
      </w:r>
      <w:r w:rsidR="00DD0EEC">
        <w:rPr>
          <w:rFonts w:ascii="Arial" w:cs="Arial" w:hAnsi="Arial"/>
          <w:spacing w:val="8"/>
          <w:shd w:color="auto" w:fill="FFFFFF" w:val="clear"/>
        </w:rPr>
        <w:t>avant</w:t>
      </w:r>
      <w:r w:rsidR="00625AFA">
        <w:rPr>
          <w:rFonts w:ascii="Arial" w:cs="Arial" w:hAnsi="Arial"/>
          <w:spacing w:val="8"/>
          <w:shd w:color="auto" w:fill="FFFFFF" w:val="clear"/>
        </w:rPr>
        <w:t xml:space="preserve"> la réunion</w:t>
      </w:r>
      <w:r w:rsidR="00DD0EEC">
        <w:rPr>
          <w:rFonts w:ascii="Arial" w:cs="Arial" w:hAnsi="Arial"/>
          <w:spacing w:val="8"/>
          <w:shd w:color="auto" w:fill="FFFFFF" w:val="clear"/>
        </w:rPr>
        <w:t>)</w:t>
      </w:r>
      <w:r w:rsidR="00625AFA">
        <w:rPr>
          <w:rFonts w:ascii="Arial" w:cs="Arial" w:hAnsi="Arial"/>
          <w:spacing w:val="8"/>
          <w:shd w:color="auto" w:fill="FFFFFF" w:val="clear"/>
        </w:rPr>
        <w:t>,</w:t>
      </w:r>
      <w:r w:rsidRPr="002C61AF">
        <w:rPr>
          <w:rFonts w:ascii="Arial" w:cs="Arial" w:hAnsi="Arial"/>
          <w:spacing w:val="8"/>
          <w:shd w:color="auto" w:fill="FFFFFF" w:val="clear"/>
        </w:rPr>
        <w:t xml:space="preserve"> qui concernent chacun des thèmes sur lequel il a été convenu de négocier avec</w:t>
      </w:r>
      <w:r w:rsidR="002C57DC">
        <w:rPr>
          <w:rFonts w:ascii="Arial" w:cs="Arial" w:hAnsi="Arial"/>
          <w:spacing w:val="8"/>
          <w:shd w:color="auto" w:fill="FFFFFF" w:val="clear"/>
        </w:rPr>
        <w:t xml:space="preserve"> </w:t>
      </w:r>
      <w:r w:rsidRPr="002C61AF">
        <w:rPr>
          <w:rFonts w:ascii="Arial" w:cs="Arial" w:hAnsi="Arial"/>
          <w:spacing w:val="8"/>
          <w:shd w:color="auto" w:fill="FFFFFF" w:val="clear"/>
        </w:rPr>
        <w:t>une répartition par</w:t>
      </w:r>
      <w:r w:rsidR="00C50C26">
        <w:rPr>
          <w:rFonts w:ascii="Arial" w:cs="Arial" w:hAnsi="Arial"/>
          <w:spacing w:val="8"/>
          <w:shd w:color="auto" w:fill="FFFFFF" w:val="clear"/>
        </w:rPr>
        <w:t xml:space="preserve"> statuts,</w:t>
      </w:r>
      <w:r w:rsidRPr="002C61AF">
        <w:rPr>
          <w:rFonts w:ascii="Arial" w:cs="Arial" w:hAnsi="Arial"/>
          <w:spacing w:val="8"/>
          <w:shd w:color="auto" w:fill="FFFFFF" w:val="clear"/>
        </w:rPr>
        <w:t xml:space="preserve"> catégorie socio professionnelle, et au sein de chacune d’elle avec une répartition homme/</w:t>
      </w:r>
      <w:r w:rsidR="006B1B3A" w:rsidRPr="002C61AF">
        <w:rPr>
          <w:rFonts w:ascii="Arial" w:cs="Arial" w:hAnsi="Arial"/>
          <w:spacing w:val="8"/>
          <w:shd w:color="auto" w:fill="FFFFFF" w:val="clear"/>
        </w:rPr>
        <w:t>femme</w:t>
      </w:r>
      <w:r w:rsidR="006B1B3A">
        <w:rPr>
          <w:rFonts w:ascii="Arial" w:cs="Arial" w:hAnsi="Arial"/>
          <w:spacing w:val="8"/>
          <w:shd w:color="auto" w:fill="FFFFFF" w:val="clear"/>
        </w:rPr>
        <w:t xml:space="preserve"> ;</w:t>
      </w:r>
      <w:r w:rsidRPr="002C61AF">
        <w:rPr>
          <w:rFonts w:ascii="Arial" w:cs="Arial" w:hAnsi="Arial"/>
          <w:spacing w:val="8"/>
          <w:shd w:color="auto" w:fill="FFFFFF" w:val="clear"/>
        </w:rPr>
        <w:t xml:space="preserve"> toutes les fois que ce schéma sera pertinent pour les besoins de la négociation</w:t>
      </w:r>
      <w:r w:rsidR="002C57DC">
        <w:rPr>
          <w:rFonts w:ascii="Arial" w:cs="Arial" w:hAnsi="Arial"/>
          <w:spacing w:val="8"/>
          <w:shd w:color="auto" w:fill="FFFFFF" w:val="clear"/>
        </w:rPr>
        <w:t>.</w:t>
      </w:r>
    </w:p>
    <w:p w14:paraId="04EE0286" w14:textId="77777777" w:rsidP="00A01753" w:rsidR="002C61AF" w:rsidRDefault="002C61AF">
      <w:pPr>
        <w:shd w:color="auto" w:fill="FFFFFF" w:themeFill="background1" w:val="clear"/>
        <w:jc w:val="both"/>
        <w:rPr>
          <w:rFonts w:ascii="Arial" w:cs="Arial" w:hAnsi="Arial"/>
        </w:rPr>
      </w:pPr>
    </w:p>
    <w:p w14:paraId="3251272A" w14:textId="22345360" w:rsidP="00A01753" w:rsidR="00374B44" w:rsidRDefault="00374B44" w:rsidRPr="0052153F">
      <w:pPr>
        <w:shd w:color="auto" w:fill="8EAADB" w:themeFill="accent1" w:themeFillTint="99" w:val="clear"/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</w:pPr>
      <w:r w:rsidRPr="0052153F"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 xml:space="preserve">ARTICLE 4 </w:t>
      </w:r>
      <w:r w:rsidR="00D75147" w:rsidRPr="0052153F"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 xml:space="preserve">– </w:t>
      </w:r>
      <w:r w:rsidR="00D75147"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>Suivi de l’accord</w:t>
      </w:r>
    </w:p>
    <w:p w14:paraId="5299FEBD" w14:textId="77777777" w:rsidP="00A01753" w:rsidR="00374B44" w:rsidRDefault="00374B44">
      <w:pPr>
        <w:jc w:val="both"/>
        <w:rPr>
          <w:rStyle w:val="Accentuation"/>
          <w:rFonts w:ascii="Arial" w:cs="Arial" w:hAnsi="Arial"/>
          <w:b/>
          <w:bCs/>
          <w:color w:val="8A6D3B"/>
        </w:rPr>
      </w:pPr>
    </w:p>
    <w:p w14:paraId="78AFA79D" w14:textId="77777777" w:rsidP="00A01753" w:rsidR="00374B44" w:rsidRDefault="00374B44" w:rsidRPr="0052153F">
      <w:pPr>
        <w:jc w:val="both"/>
        <w:rPr>
          <w:rFonts w:ascii="Arial" w:cs="Arial" w:hAnsi="Arial"/>
          <w:spacing w:val="8"/>
          <w:shd w:color="auto" w:fill="FFFFFF" w:val="clear"/>
        </w:rPr>
      </w:pPr>
      <w:r w:rsidRPr="0052153F">
        <w:rPr>
          <w:rFonts w:ascii="Arial" w:cs="Arial" w:hAnsi="Arial"/>
          <w:spacing w:val="8"/>
          <w:shd w:color="auto" w:fill="FFFFFF" w:val="clear"/>
        </w:rPr>
        <w:t>Le suivi des accords sera réalisé par une commission de suivi qui se réunira une fois par an à l’initiative de l’une des parties signataires.</w:t>
      </w:r>
    </w:p>
    <w:p w14:paraId="5A3C30C6" w14:textId="77777777" w:rsidP="00A01753" w:rsidR="00374B44" w:rsidRDefault="00374B44">
      <w:pPr>
        <w:shd w:color="auto" w:fill="FFFFFF" w:themeFill="background1" w:val="clear"/>
        <w:jc w:val="both"/>
        <w:rPr>
          <w:rFonts w:ascii="Arial" w:cs="Arial" w:hAnsi="Arial"/>
        </w:rPr>
      </w:pPr>
    </w:p>
    <w:p w14:paraId="32F9782E" w14:textId="5ACF1B6F" w:rsidP="00A01753" w:rsidR="00423C37" w:rsidRDefault="00423C37" w:rsidRPr="00A93475">
      <w:pPr>
        <w:shd w:color="auto" w:fill="8EAADB" w:themeFill="accent1" w:themeFillTint="99" w:val="clear"/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</w:pPr>
      <w:r w:rsidRPr="00A93475"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 xml:space="preserve">ARTICLE </w:t>
      </w:r>
      <w:r w:rsidR="00374B44"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>5</w:t>
      </w:r>
      <w:r w:rsidRPr="00A93475"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 xml:space="preserve"> – </w:t>
      </w:r>
      <w:r w:rsidR="00374B44"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>Durée du présent accord</w:t>
      </w:r>
    </w:p>
    <w:p w14:paraId="27844B75" w14:textId="77777777" w:rsidP="00A01753" w:rsidR="00423C37" w:rsidRDefault="00423C37">
      <w:pPr>
        <w:jc w:val="both"/>
        <w:rPr>
          <w:rFonts w:asciiTheme="majorHAnsi" w:cstheme="majorHAnsi" w:hAnsiTheme="majorHAnsi"/>
          <w:spacing w:val="8"/>
          <w:sz w:val="22"/>
          <w:szCs w:val="22"/>
          <w:shd w:color="auto" w:fill="FFFFFF" w:val="clear"/>
        </w:rPr>
      </w:pPr>
    </w:p>
    <w:p w14:paraId="194F9608" w14:textId="17E1EC81" w:rsidP="00A01753" w:rsidR="00423C37" w:rsidRDefault="00423C37" w:rsidRPr="00A93475">
      <w:pPr>
        <w:jc w:val="both"/>
        <w:rPr>
          <w:rFonts w:ascii="Arial" w:cs="Arial" w:hAnsi="Arial"/>
          <w:spacing w:val="8"/>
          <w:shd w:color="auto" w:fill="FFFFFF" w:val="clear"/>
        </w:rPr>
      </w:pPr>
      <w:r w:rsidRPr="00A93475">
        <w:rPr>
          <w:rFonts w:ascii="Arial" w:cs="Arial" w:hAnsi="Arial"/>
          <w:spacing w:val="8"/>
          <w:shd w:color="auto" w:fill="FFFFFF" w:val="clear"/>
        </w:rPr>
        <w:t>Le présent accord s'applique à compter du 25 mai 2023</w:t>
      </w:r>
      <w:r w:rsidR="00A93475" w:rsidRPr="00A93475">
        <w:rPr>
          <w:rFonts w:ascii="Arial" w:cs="Arial" w:hAnsi="Arial"/>
          <w:spacing w:val="8"/>
          <w:shd w:color="auto" w:fill="FFFFFF" w:val="clear"/>
        </w:rPr>
        <w:t xml:space="preserve"> et jusqu’au 31/12/2026. Date à laquelle il prendra fin de pleins droits et sans formalité. </w:t>
      </w:r>
    </w:p>
    <w:p w14:paraId="26B05732" w14:textId="77777777" w:rsidP="00A01753" w:rsidR="00744B15" w:rsidRDefault="00744B15">
      <w:pPr>
        <w:shd w:color="auto" w:fill="FFFFFF" w:themeFill="background1" w:val="clear"/>
        <w:jc w:val="both"/>
        <w:rPr>
          <w:rFonts w:ascii="Arial" w:cs="Arial" w:hAnsi="Arial"/>
        </w:rPr>
      </w:pPr>
    </w:p>
    <w:p w14:paraId="56D65AD4" w14:textId="31727F1F" w:rsidP="00A01753" w:rsidR="00E61DE6" w:rsidRDefault="001C6F17" w:rsidRPr="00AE34DC">
      <w:pPr>
        <w:shd w:color="auto" w:fill="8EAADB" w:themeFill="accent1" w:themeFillTint="99" w:val="clear"/>
        <w:rPr>
          <w:rFonts w:ascii="Arial" w:cs="Arial" w:eastAsia="Arial" w:hAnsi="Arial"/>
          <w:b/>
          <w:bCs/>
          <w:color w:themeColor="background1" w:val="FFFFFF"/>
          <w:spacing w:val="8"/>
          <w:sz w:val="28"/>
          <w:szCs w:val="28"/>
          <w:shd w:color="auto" w:fill="FFFFFF" w:val="clear"/>
        </w:rPr>
      </w:pPr>
      <w:r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>A</w:t>
      </w:r>
      <w:r w:rsidR="003F42EA"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>RTICLE</w:t>
      </w:r>
      <w:r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 xml:space="preserve"> </w:t>
      </w:r>
      <w:r w:rsidR="003F42EA"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>6</w:t>
      </w:r>
      <w:r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 xml:space="preserve"> - </w:t>
      </w:r>
      <w:r w:rsidR="00E61DE6" w:rsidRPr="00AE34DC">
        <w:rPr>
          <w:rFonts w:ascii="Arial" w:cs="Arial" w:eastAsia="Arial" w:hAnsi="Arial"/>
          <w:b/>
          <w:bCs/>
          <w:color w:themeColor="background1" w:val="FFFFFF"/>
          <w:sz w:val="28"/>
          <w:szCs w:val="28"/>
        </w:rPr>
        <w:t>Dépôt et Publicité</w:t>
      </w:r>
    </w:p>
    <w:p w14:paraId="786758CB" w14:textId="77777777" w:rsidP="00A01753" w:rsidR="00E61DE6" w:rsidRDefault="00E61DE6">
      <w:pPr>
        <w:pStyle w:val="NormalWeb"/>
        <w:shd w:color="auto" w:fill="FDFDFD" w:val="clear"/>
        <w:spacing w:after="0" w:afterAutospacing="0" w:before="0" w:beforeAutospacing="0"/>
        <w:jc w:val="both"/>
        <w:rPr>
          <w:rFonts w:ascii="Arial" w:cs="Arial" w:hAnsi="Arial"/>
          <w:spacing w:val="8"/>
          <w:shd w:color="auto" w:fill="FFFFFF" w:val="clear"/>
        </w:rPr>
      </w:pPr>
    </w:p>
    <w:p w14:paraId="0E436DFB" w14:textId="1A0F6F14" w:rsidP="00A01753" w:rsidR="00A01753" w:rsidRDefault="00181B68">
      <w:pPr>
        <w:jc w:val="both"/>
        <w:rPr>
          <w:rFonts w:ascii="Arial" w:cs="Arial" w:hAnsi="Arial"/>
          <w:spacing w:val="8"/>
          <w:shd w:color="auto" w:fill="FFFFFF" w:val="clear"/>
        </w:rPr>
      </w:pPr>
      <w:r w:rsidRPr="00B36E77">
        <w:rPr>
          <w:rFonts w:ascii="Arial" w:cs="Arial" w:hAnsi="Arial"/>
          <w:spacing w:val="8"/>
          <w:shd w:color="auto" w:fill="FFFFFF" w:val="clear"/>
        </w:rPr>
        <w:t xml:space="preserve">Conformément à l’article L 2231-5 du Code du Travail, le présent accord sera notifié à chacune des organisations syndicales représentatives. </w:t>
      </w:r>
      <w:r w:rsidR="00A01753">
        <w:rPr>
          <w:rFonts w:ascii="Arial" w:cs="Arial" w:hAnsi="Arial"/>
          <w:spacing w:val="8"/>
          <w:shd w:color="auto" w:fill="FFFFFF" w:val="clear"/>
        </w:rPr>
        <w:t xml:space="preserve">Il </w:t>
      </w:r>
      <w:r w:rsidR="00E61DE6" w:rsidRPr="00500AE5">
        <w:rPr>
          <w:rFonts w:ascii="Arial" w:cs="Arial" w:hAnsi="Arial"/>
          <w:spacing w:val="8"/>
          <w:shd w:color="auto" w:fill="FFFFFF" w:val="clear"/>
        </w:rPr>
        <w:t>sera</w:t>
      </w:r>
      <w:r w:rsidR="00A01753">
        <w:rPr>
          <w:rFonts w:ascii="Arial" w:cs="Arial" w:hAnsi="Arial"/>
          <w:spacing w:val="8"/>
          <w:shd w:color="auto" w:fill="FFFFFF" w:val="clear"/>
        </w:rPr>
        <w:t xml:space="preserve"> également</w:t>
      </w:r>
      <w:r w:rsidR="00E61DE6" w:rsidRPr="00500AE5">
        <w:rPr>
          <w:rFonts w:ascii="Arial" w:cs="Arial" w:hAnsi="Arial"/>
          <w:spacing w:val="8"/>
          <w:shd w:color="auto" w:fill="FFFFFF" w:val="clear"/>
        </w:rPr>
        <w:t xml:space="preserve"> déposé sur la plateforme « Télé Accords » accompagné des pièces prévues à l'article D. 2231-7 du code du travail par le Pôle Ressources Humaines.</w:t>
      </w:r>
    </w:p>
    <w:p w14:paraId="6FB08353" w14:textId="77777777" w:rsidP="00A01753" w:rsidR="00A01753" w:rsidRDefault="00A01753">
      <w:pPr>
        <w:jc w:val="both"/>
        <w:rPr>
          <w:rFonts w:ascii="Arial" w:cs="Arial" w:hAnsi="Arial"/>
          <w:spacing w:val="8"/>
          <w:shd w:color="auto" w:fill="FFFFFF" w:val="clear"/>
        </w:rPr>
      </w:pPr>
    </w:p>
    <w:p w14:paraId="6931903B" w14:textId="75B079F4" w:rsidP="00A01753" w:rsidR="00E61DE6" w:rsidRDefault="00E61DE6" w:rsidRPr="00B139C4">
      <w:pPr>
        <w:pStyle w:val="NormalWeb"/>
        <w:shd w:color="auto" w:fill="FDFDFD" w:val="clear"/>
        <w:spacing w:before="0" w:beforeAutospacing="0"/>
        <w:jc w:val="both"/>
        <w:rPr>
          <w:rFonts w:ascii="Arial" w:cs="Arial" w:hAnsi="Arial"/>
          <w:spacing w:val="8"/>
          <w:shd w:color="auto" w:fill="FFFFFF" w:val="clear"/>
        </w:rPr>
      </w:pPr>
      <w:r w:rsidRPr="00500AE5">
        <w:rPr>
          <w:rFonts w:ascii="Arial" w:cs="Arial" w:hAnsi="Arial"/>
          <w:spacing w:val="8"/>
          <w:shd w:color="auto" w:fill="FFFFFF" w:val="clear"/>
        </w:rPr>
        <w:t>Conformément à l'article D. 2231-2, un exemplaire de l'accord est également remis au greffe du conseil de prud'hommes de Dole. Il sera également porté à la connaissance de chaque membre du personnel par voie électronique et d’affichage.</w:t>
      </w:r>
    </w:p>
    <w:p w14:paraId="4DAE9B9B" w14:textId="4307034A" w:rsidP="00A01753" w:rsidR="00E61DE6" w:rsidRDefault="00E61DE6" w:rsidRPr="001B384E">
      <w:pPr>
        <w:pStyle w:val="NormalWeb"/>
        <w:shd w:color="auto" w:fill="FDFDFD" w:val="clear"/>
        <w:spacing w:before="0" w:beforeAutospacing="0"/>
        <w:jc w:val="both"/>
        <w:rPr>
          <w:rFonts w:ascii="Arial" w:cs="Arial" w:hAnsi="Arial"/>
          <w:spacing w:val="8"/>
          <w:shd w:color="auto" w:fill="FFFFFF" w:val="clear"/>
        </w:rPr>
      </w:pPr>
      <w:r w:rsidRPr="00500AE5">
        <w:rPr>
          <w:rFonts w:ascii="Arial" w:cs="Arial" w:hAnsi="Arial"/>
          <w:spacing w:val="8"/>
          <w:shd w:color="auto" w:fill="FFFFFF" w:val="clear"/>
        </w:rPr>
        <w:t>Sous réserve de l’évolution des dispositions légales applicables, les éventuels avenants de révision du présent accord feront l'objet des mêmes mesures de publicité.</w:t>
      </w:r>
      <w:r w:rsidRPr="001B384E">
        <w:rPr>
          <w:rFonts w:ascii="Arial" w:cs="Arial" w:hAnsi="Arial"/>
          <w:spacing w:val="8"/>
        </w:rPr>
        <w:br/>
      </w:r>
      <w:r w:rsidRPr="001B384E">
        <w:rPr>
          <w:rFonts w:ascii="Arial" w:cs="Arial" w:hAnsi="Arial"/>
          <w:spacing w:val="8"/>
        </w:rPr>
        <w:br/>
      </w:r>
      <w:r w:rsidRPr="001B384E">
        <w:rPr>
          <w:rFonts w:ascii="Arial" w:cs="Arial" w:hAnsi="Arial"/>
          <w:spacing w:val="8"/>
          <w:shd w:color="auto" w:fill="FFFFFF" w:val="clear"/>
        </w:rPr>
        <w:t xml:space="preserve">Fait à DOLE, le </w:t>
      </w:r>
      <w:r w:rsidR="002A497C">
        <w:rPr>
          <w:rFonts w:ascii="Arial" w:cs="Arial" w:hAnsi="Arial"/>
          <w:spacing w:val="8"/>
          <w:shd w:color="auto" w:fill="FFFFFF" w:val="clear"/>
        </w:rPr>
        <w:t>24 mai</w:t>
      </w:r>
      <w:r w:rsidRPr="001B384E">
        <w:rPr>
          <w:rFonts w:ascii="Arial" w:cs="Arial" w:hAnsi="Arial"/>
          <w:spacing w:val="8"/>
          <w:shd w:color="auto" w:fill="FFFFFF" w:val="clear"/>
        </w:rPr>
        <w:t xml:space="preserve"> 2023.</w:t>
      </w:r>
    </w:p>
    <w:p w14:paraId="306FA3DA" w14:textId="1D7C5C3D" w:rsidP="00A01753" w:rsidR="00E61DE6" w:rsidRDefault="00E61DE6" w:rsidRPr="0081472C">
      <w:pPr>
        <w:rPr>
          <w:rFonts w:ascii="Arial" w:cs="Arial" w:hAnsi="Arial"/>
          <w:spacing w:val="8"/>
          <w:shd w:color="auto" w:fill="FFFFFF" w:val="clear"/>
        </w:rPr>
      </w:pPr>
      <w:r w:rsidRPr="008564A1">
        <w:rPr>
          <w:rFonts w:ascii="Arial" w:cs="Arial" w:hAnsi="Arial"/>
          <w:b/>
          <w:bCs/>
          <w:spacing w:val="8"/>
          <w:shd w:color="auto" w:fill="FFFFFF" w:val="clear"/>
        </w:rPr>
        <w:t>Pour Grand Dole Habitat,</w:t>
      </w:r>
      <w:r w:rsidRPr="008564A1">
        <w:rPr>
          <w:rFonts w:ascii="Arial" w:cs="Arial" w:hAnsi="Arial"/>
          <w:b/>
          <w:bCs/>
          <w:spacing w:val="8"/>
          <w:shd w:color="auto" w:fill="FFFFFF" w:val="clear"/>
        </w:rPr>
        <w:br/>
      </w:r>
      <w:r w:rsidR="00655C43">
        <w:rPr>
          <w:rFonts w:ascii="Arial" w:cs="Arial" w:hAnsi="Arial"/>
          <w:spacing w:val="8"/>
          <w:shd w:color="auto" w:fill="FFFFFF" w:val="clear"/>
        </w:rPr>
        <w:t xml:space="preserve">                            ,</w:t>
      </w:r>
      <w:r>
        <w:rPr>
          <w:rFonts w:ascii="Arial" w:cs="Arial" w:hAnsi="Arial"/>
          <w:spacing w:val="8"/>
          <w:shd w:color="auto" w:fill="FFFFFF" w:val="clear"/>
        </w:rPr>
        <w:t xml:space="preserve"> Directeur Général</w:t>
      </w:r>
    </w:p>
    <w:p w14:paraId="45EDB272" w14:textId="5463522E" w:rsidP="00A01753" w:rsidR="00E61DE6" w:rsidRDefault="003564D3">
      <w:pPr>
        <w:rPr>
          <w:rFonts w:ascii="Arial" w:cs="Arial" w:hAnsi="Arial"/>
        </w:rPr>
      </w:pPr>
      <w:r>
        <w:rPr>
          <w:rFonts w:ascii="Arial" w:cs="Arial" w:hAnsi="Arial"/>
        </w:rPr>
        <w:br/>
      </w:r>
    </w:p>
    <w:p w14:paraId="4AE3877F" w14:textId="77777777" w:rsidP="00A01753" w:rsidR="00E61DE6" w:rsidRDefault="00E61DE6" w:rsidRPr="008564A1">
      <w:pPr>
        <w:rPr>
          <w:rFonts w:ascii="Arial" w:cs="Arial" w:hAnsi="Arial"/>
          <w:b/>
          <w:bCs/>
          <w:spacing w:val="8"/>
          <w:shd w:color="auto" w:fill="FFFFFF" w:val="clear"/>
        </w:rPr>
      </w:pPr>
      <w:r w:rsidRPr="008564A1">
        <w:rPr>
          <w:rFonts w:ascii="Arial" w:cs="Arial" w:hAnsi="Arial"/>
          <w:b/>
          <w:bCs/>
          <w:spacing w:val="8"/>
          <w:shd w:color="auto" w:fill="FFFFFF" w:val="clear"/>
        </w:rPr>
        <w:t>Pour l’Union Départementale des Syndicats Force Ouvrière,</w:t>
      </w:r>
    </w:p>
    <w:p w14:paraId="15D1E2F0" w14:textId="2C3C18D7" w:rsidP="00A01753" w:rsidR="00E61DE6" w:rsidRDefault="00655C43" w:rsidRPr="00EA36E4">
      <w:pPr>
        <w:rPr>
          <w:rFonts w:ascii="Arial" w:cs="Arial" w:hAnsi="Arial"/>
          <w:spacing w:val="8"/>
          <w:shd w:color="auto" w:fill="FFFFFF" w:val="clear"/>
        </w:rPr>
      </w:pPr>
      <w:r>
        <w:rPr>
          <w:rFonts w:ascii="Arial" w:cs="Arial" w:hAnsi="Arial"/>
          <w:spacing w:val="8"/>
          <w:shd w:color="auto" w:fill="FFFFFF" w:val="clear"/>
        </w:rPr>
        <w:t xml:space="preserve">                            </w:t>
      </w:r>
      <w:r w:rsidR="00E61DE6">
        <w:rPr>
          <w:rFonts w:ascii="Arial" w:cs="Arial" w:hAnsi="Arial"/>
          <w:spacing w:val="8"/>
          <w:shd w:color="auto" w:fill="FFFFFF" w:val="clear"/>
        </w:rPr>
        <w:t>, Délégué syndical.</w:t>
      </w:r>
    </w:p>
    <w:p w14:paraId="014127AD" w14:textId="33B9F453" w:rsidP="00A01753" w:rsidR="00EA36E4" w:rsidRDefault="00EA36E4" w:rsidRPr="00744B15">
      <w:pPr>
        <w:spacing w:after="160"/>
        <w:rPr>
          <w:rFonts w:ascii="Arial" w:cs="Arial" w:eastAsia="Arial" w:hAnsi="Arial"/>
          <w:b/>
          <w:color w:themeColor="background1" w:val="FFFFFF"/>
        </w:rPr>
      </w:pPr>
    </w:p>
    <w:sectPr w:rsidR="00EA36E4" w:rsidRPr="00744B15" w:rsidSect="00011BFF">
      <w:headerReference r:id="rId8" w:type="even"/>
      <w:headerReference r:id="rId9" w:type="default"/>
      <w:footerReference r:id="rId10" w:type="default"/>
      <w:headerReference r:id="rId11" w:type="first"/>
      <w:pgSz w:h="16838" w:w="11906"/>
      <w:pgMar w:bottom="1417" w:footer="708" w:gutter="0" w:header="708" w:left="1417" w:right="1417" w:top="1417"/>
      <w:pgBorders w:offsetFrom="page">
        <w:top w:color="8EAADB" w:space="24" w:sz="4" w:themeColor="accent1" w:themeTint="99" w:val="single"/>
        <w:left w:color="8EAADB" w:space="24" w:sz="4" w:themeColor="accent1" w:themeTint="99" w:val="single"/>
        <w:bottom w:color="8EAADB" w:space="24" w:sz="4" w:themeColor="accent1" w:themeTint="99" w:val="single"/>
        <w:right w:color="8EAADB" w:space="24" w:sz="4" w:themeColor="accent1" w:themeTint="99" w:val="singl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C9404" w14:textId="77777777" w:rsidR="003964A0" w:rsidRDefault="003964A0" w:rsidP="00B94680">
      <w:r>
        <w:separator/>
      </w:r>
    </w:p>
  </w:endnote>
  <w:endnote w:type="continuationSeparator" w:id="0">
    <w:p w14:paraId="46BE0917" w14:textId="77777777" w:rsidR="003964A0" w:rsidRDefault="003964A0" w:rsidP="00B94680">
      <w:r>
        <w:continuationSeparator/>
      </w:r>
    </w:p>
  </w:endnote>
  <w:endnote w:type="continuationNotice" w:id="1">
    <w:p w14:paraId="69E59F8D" w14:textId="77777777" w:rsidR="003964A0" w:rsidRDefault="00396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2A9DE67" w14:textId="58FB8BB6" w:rsidP="4FF6A212" w:rsidR="00AA1A0A" w:rsidRDefault="00AA1A0A">
    <w:pPr>
      <w:pStyle w:val="Pieddepage"/>
      <w:ind w:left="2832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B9A02E9" w14:textId="77777777" w:rsidP="00B94680" w:rsidR="003964A0" w:rsidRDefault="003964A0">
      <w:r>
        <w:separator/>
      </w:r>
    </w:p>
  </w:footnote>
  <w:footnote w:id="0" w:type="continuationSeparator">
    <w:p w14:paraId="7D0BCE57" w14:textId="77777777" w:rsidP="00B94680" w:rsidR="003964A0" w:rsidRDefault="003964A0">
      <w:r>
        <w:continuationSeparator/>
      </w:r>
    </w:p>
  </w:footnote>
  <w:footnote w:id="1" w:type="continuationNotice">
    <w:p w14:paraId="67D91F60" w14:textId="77777777" w:rsidR="003964A0" w:rsidRDefault="003964A0"/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4F69FB4" w14:textId="599A2F98" w:rsidR="00AA1A0A" w:rsidRDefault="00AA1A0A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83052D2" w14:textId="0B20D0E9" w:rsidR="00B94680" w:rsidRDefault="00655C43">
    <w:pPr>
      <w:pStyle w:val="En-tte"/>
    </w:pPr>
    <w:sdt>
      <w:sdtPr>
        <w:id w:val="1813750604"/>
        <w:docPartObj>
          <w:docPartGallery w:val="Page Numbers (Margins)"/>
          <w:docPartUnique/>
        </w:docPartObj>
      </w:sdtPr>
      <w:sdtEndPr/>
      <w:sdtContent>
        <w:r w:rsidR="00011BFF">
          <w:rPr>
            <w:noProof/>
          </w:rPr>
          <mc:AlternateContent>
            <mc:Choice Requires="wpg">
              <w:drawing>
                <wp:anchor allowOverlap="1" behindDoc="0" distB="0" distL="114300" distR="114300" distT="0" layoutInCell="0" locked="0" relativeHeight="251658240" simplePos="0" wp14:anchorId="75B6C5A9" wp14:editId="49ECC7E5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b="10160" l="0" r="0" t="9525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4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C9CEA4" w14:textId="77777777" w:rsidR="00011BFF" w:rsidRDefault="00011BFF">
                                <w:pPr>
                                  <w:pStyle w:val="En-tte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Numrodepage"/>
                                    <w:b/>
                                    <w:bCs/>
                                    <w:color w:themeColor="accent4" w:themeShade="7F" w:val="7F5F00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rStyle w:val="Numrodepage"/>
                                    <w:b/>
                                    <w:bCs/>
                                    <w:color w:themeColor="accent4" w:themeShade="7F" w:val="7F5F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anchor="ctr" anchorCtr="0" bIns="0" lIns="0" rIns="0" rot="0" tIns="0" upright="1" vert="horz" wrap="square">
                            <a:noAutofit/>
                          </wps:bodyPr>
                        </wps:wsp>
                        <wpg:grpSp>
                          <wpg:cNvPr id="5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6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7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coordorigin="689,3255" coordsize="769,374" id="Group 3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DQ3JQAMAALwKAAAOAAAAZHJzL2Uyb0RvYy54bWzUVttunDAQfa/Uf7D83rCwLEtQSJRuLqrU NpGSfoAXzEUFm9rehfTrO7aBvSRVt2maqi9o7PEMM2fmjH1y1tUVWlMhS85i7B5NMKIs4WnJ8hh/ ub96F2IkFWEpqTijMX6gEp+dvn1z0jYR9XjBq5QKBE6YjNomxoVSTeQ4MiloTeQRbygDZcZFTRQs Re6kgrTgva4cbzIJnJaLtBE8oVLC7oVV4lPjP8toom6yTFKFqhhDbMp8hfku9dc5PSFRLkhTlEkf BnlGFDUpGfx0dHVBFEErUT5yVZeJ4JJn6ijhtcOzrEyoyQGycSd72VwLvmpMLnnU5s0IE0C7h9Oz 3Saf19eiuWtuhY0exI88+SoBF6dt8mhbr9e5PYyW7SeeQj3JSnGTeJeJWruAlFBn8H0Y8aWdQgls +mE4dWcYJaDypnP/uMc/KaBI2ioIjzEC5dSbzWxpkuKyN54HoNOWYKh1DonsP02cfVy67tBIcoOV /DOs7grSUFMCqbG4FahMIRGMGKkh/Xud2nveobmrY9I/h1MaTqQ62AdKGHSkRRUxvigIy+m5ELwt KEkhPGMJSYym1o/UTn4F8wawYGoBG7DewBUYlEe4SNQIqa4pr5EWYiyAJCZIsv4olUV2OKIryvhV WVWwT6KK7WyAT71jYtfh2sBVt+x6LJY8fYAsBLe8gzkBQsHFd4xa4FyM5bcVERSj6gMDJDRBB0EM wnIQCEvANMaJEhjZxUJZKq8aUeYF+LZoM34ObZmVJhkNrI2jjxS6Qwfa97IVN6WF9rSlNeRDc8/W dZcJmucvxZQwDPZ6fiihbvTtjifRSBTXn02NleuHUxOiVg5U2Tcca/8PqALJWTxv1qRCc9OlO71O or9FjqdA+hm2I0SP6EGrqmykngEkOoQhqIU5Np1NLO95VaaaPtpainy5qAQCIGIc+ufeIugHmdw+ BkOfpYZuekBc9rIiZWXlp1n3m1Q7dn1/pJs/m3uwsJTrNZZ2vWagnnoJ4r3CfJ7vNp25L16t6QJv ZGZ/iQ1N505cS2gt2EE7XJvDwO1n8gFNt9MzB7bWQfP7f+mkzTDr3yrwRDLPgv45p99g22tzavPo PP0BAAD//wMAUEsDBBQABgAIAAAAIQCqJQqi3QAAAAMBAAAPAAAAZHJzL2Rvd25yZXYueG1sTI9P S8NAEMXvQr/DMgVvduMfGk2zKUUQ9VDE2CK9bbPjJpqdDdltmn57Ry96GXi8x3u/yZeja8WAfWg8 KbicJSCQKm8asgo2bw8XtyBC1GR06wkVnDDAspic5Toz/kivOJTRCi6hkGkFdYxdJmWoanQ6zHyH xN6H752OLHsrTa+PXO5aeZUkc+l0Q7xQ6w7va6y+yoNTsE4rfHpZfZbm+fEUht3absd3q9T5dFwt QEQc418YfvAZHQpm2vsDmSBaBfxI/L3spfM7EHsF1+kNyCKX/9mLbwAAAP//AwBQSwECLQAUAAYA CAAAACEAtoM4kv4AAADhAQAAEwAAAAAAAAAAAAAAAAAAAAAAW0NvbnRlbnRfVHlwZXNdLnhtbFBL AQItABQABgAIAAAAIQA4/SH/1gAAAJQBAAALAAAAAAAAAAAAAAAAAC8BAABfcmVscy8ucmVsc1BL AQItABQABgAIAAAAIQAHDQ3JQAMAALwKAAAOAAAAAAAAAAAAAAAAAC4CAABkcnMvZTJvRG9jLnht bFBLAQItABQABgAIAAAAIQCqJQqi3QAAAAMBAAAPAAAAAAAAAAAAAAAAAJoFAABkcnMvZG93bnJl di54bWxQSwUGAAAAAAQABADzAAAApAYAAAAA " o:spid="_x0000_s1026" style="position:absolute;margin-left:0;margin-top:0;width:38.45pt;height:18.7pt;z-index:251658240;mso-top-percent:200;mso-position-horizontal:center;mso-position-horizontal-relative:right-margin-area;mso-position-vertical-relative:page;mso-top-percent:200" w14:anchorId="75B6C5A9">
                  <v:shapetype coordsize="21600,21600" id="_x0000_t202" o:spt="202" path="m,l,21600r21600,l21600,xe">
                    <v:stroke joinstyle="miter"/>
                    <v:path gradientshapeok="t" o:connecttype="rect"/>
                  </v:shapetype>
                  <v:shape filled="f" id="Text Box 7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v8UOAwwAAANoAAAAPAAAAZHJzL2Rvd25yZXYueG1sRI/dasJA FITvC77DcoTeFLNRpEjMKv6g9qYXUR/gkD0mwezZkF2TtE/fLQheDjPzDZOuB1OLjlpXWVYwjWIQ xLnVFRcKrpfDZAHCeWSNtWVS8EMO1qvRW4qJtj1n1J19IQKEXYIKSu+bREqXl2TQRbYhDt7NtgZ9 kG0hdYt9gJtazuL4UxqsOCyU2NCupPx+fhgFtMns7/fdHU223e+Ot4rpQ56Ueh8PmyUIT4N/hZ/t L61gDv9Xwg2Qqz8AAAD//wMAUEsBAi0AFAAGAAgAAAAhANvh9svuAAAAhQEAABMAAAAAAAAAAAAA AAAAAAAAAFtDb250ZW50X1R5cGVzXS54bWxQSwECLQAUAAYACAAAACEAWvQsW78AAAAVAQAACwAA AAAAAAAAAAAAAAAfAQAAX3JlbHMvLnJlbHNQSwECLQAUAAYACAAAACEAr/FDgMMAAADaAAAADwAA AAAAAAAAAAAAAAAHAgAAZHJzL2Rvd25yZXYueG1sUEsFBgAAAAADAAMAtwAAAPcCAAAAAA== " o:spid="_x0000_s1027" stroked="f" style="position:absolute;left:689;top:3263;width:769;height:360;visibility:visible;mso-wrap-style:square;v-text-anchor:middle" type="#_x0000_t202">
                    <v:textbox inset="0,0,0,0">
                      <w:txbxContent>
                        <w:p w14:paraId="7FC9CEA4" w14:textId="77777777" w:rsidR="00011BFF" w:rsidRDefault="00011BFF">
                          <w:pPr>
                            <w:pStyle w:val="En-tte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b/>
                              <w:bCs/>
                              <w:color w:themeColor="accent4" w:themeShade="7F" w:val="7F5F00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Numrodepage"/>
                              <w:b/>
                              <w:bCs/>
                              <w:color w:themeColor="accent4" w:themeShade="7F" w:val="7F5F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coordorigin="1453,14832" coordsize="374,374" id="Group 72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92YMoxAAAANoAAAAPAAAAZHJzL2Rvd25yZXYueG1sRI9Ba8JA FITvBf/D8oTe6iYtKSW6hiBWeghCtSDeHtlnEsy+Ddk1if++KxR6HGbmG2aVTaYVA/WusawgXkQg iEurG64U/Bw/Xz5AOI+ssbVMCu7kIFvPnlaYajvyNw0HX4kAYZeigtr7LpXSlTUZdAvbEQfvYnuD Psi+krrHMcBNK1+j6F0abDgs1NjRpqbyergZBbsRx/wt3g7F9bK5n4/J/lTEpNTzfMqXIDxN/j/8 1/7SChJ4XAk3QK5/AQAA//8DAFBLAQItABQABgAIAAAAIQDb4fbL7gAAAIUBAAATAAAAAAAAAAAA AAAAAAAAAABbQ29udGVudF9UeXBlc10ueG1sUEsBAi0AFAAGAAgAAAAhAFr0LFu/AAAAFQEAAAsA AAAAAAAAAAAAAAAAHwEAAF9yZWxzLy5yZWxzUEsBAi0AFAAGAAgAAAAhAD3ZgyjEAAAA2gAAAA8A AAAAAAAAAAAAAAAABwIAAGRycy9kb3ducmV2LnhtbFBLBQYAAAAAAwADALcAAAD4AgAAAAA= " o:spid="_x0000_s1028" style="position:absolute;left:886;top:3255;width:374;height:374">
                    <v:oval filled="f" id="Oval 7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U8oTWuwAAANoAAAAPAAAAZHJzL2Rvd25yZXYueG1sRE+7CsIw FN0F/yFcwUU01UGlGkUEwcXBx+B4aa5NsbkpSdT690YQHA/nvVy3thZP8qFyrGA8ykAQF05XXCq4 nHfDOYgQkTXWjknBmwKsV93OEnPtXnyk5ymWIoVwyFGBibHJpQyFIYth5BrixN2ctxgT9KXUHl8p 3NZykmVTabHi1GCwoa2h4n562DTjGly47osHzi4TM5i3vjz4mVL9XrtZgIjUxr/4595rBVP4Xkl+ kKsPAAAA//8DAFBLAQItABQABgAIAAAAIQDb4fbL7gAAAIUBAAATAAAAAAAAAAAAAAAAAAAAAABb Q29udGVudF9UeXBlc10ueG1sUEsBAi0AFAAGAAgAAAAhAFr0LFu/AAAAFQEAAAsAAAAAAAAAAAAA AAAAHwEAAF9yZWxzLy5yZWxzUEsBAi0AFAAGAAgAAAAhANTyhNa7AAAA2gAAAA8AAAAAAAAAAAAA AAAABwIAAGRycy9kb3ducmV2LnhtbFBLBQYAAAAAAwADALcAAADvAgAAAAA= " o:spid="_x0000_s1029" strokecolor="#84a2c6" strokeweight=".5pt" style="position:absolute;left:1453;top:14832;width:374;height:374;visibility:visible;mso-wrap-style:square;v-text-anchor:top"/>
                    <v:oval fillcolor="#84a2c6" id="Oval 7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VU+0kvgAAANoAAAAPAAAAZHJzL2Rvd25yZXYueG1sRI9BD8FA FITvEv9h8yRubDkgZQkS4qo4uD3dp2103zbdVfXvrUTiOJmZbzKLVWtK0VDtCssKRsMIBHFqdcGZ gvNpN5iBcB5ZY2mZFLzJwWrZ7Sww1vbFR2oSn4kAYRejgtz7KpbSpTkZdENbEQfvbmuDPsg6k7rG V4CbUo6jaCINFhwWcqxom1P6SJ5GQbG3o8tukxzdtZls5bq8bezlplS/167nIDy1/h/+tQ9awRS+ V8INkMsPAAAA//8DAFBLAQItABQABgAIAAAAIQDb4fbL7gAAAIUBAAATAAAAAAAAAAAAAAAAAAAA AABbQ29udGVudF9UeXBlc10ueG1sUEsBAi0AFAAGAAgAAAAhAFr0LFu/AAAAFQEAAAsAAAAAAAAA AAAAAAAAHwEAAF9yZWxzLy5yZWxzUEsBAi0AFAAGAAgAAAAhAJVT7SS+AAAA2gAAAA8AAAAAAAAA AAAAAAAABwIAAGRycy9kb3ducmV2LnhtbFBLBQYAAAAAAwADALcAAADyAgAAAAA= " o:spid="_x0000_s1030" stroked="f" style="position:absolute;left:1462;top:14835;width:101;height:101;visibility:visible;mso-wrap-style:square;v-text-anchor:top"/>
                  </v:group>
                  <w10:wrap anchorx="margin" anchory="page"/>
                </v:group>
              </w:pict>
            </mc:Fallback>
          </mc:AlternateContent>
        </w:r>
      </w:sdtContent>
    </w:sdt>
    <w:r w:rsidR="00B94680">
      <w:rPr>
        <w:noProof/>
      </w:rPr>
      <w:drawing>
        <wp:inline distB="0" distL="0" distR="0" distT="0" wp14:anchorId="3B7D918F" wp14:editId="5B45F2FD">
          <wp:extent cx="1333500" cy="868128"/>
          <wp:effectExtent b="8255" l="0" r="0" t="0"/>
          <wp:docPr descr="Une image contenant texte  Description générée automatiquement"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Une image contenant texte  Description générée automatiquement"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729" cy="892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7A1F2A" w14:textId="77777777" w:rsidR="00B94680" w:rsidRDefault="00B94680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A477F55" w14:textId="2CDA9BDD" w:rsidR="00AA1A0A" w:rsidRDefault="00AA1A0A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1E38AF"/>
    <w:multiLevelType w:val="multilevel"/>
    <w:tmpl w:val="683E872E"/>
    <w:lvl w:ilvl="0">
      <w:start w:val="1"/>
      <w:numFmt w:val="decimal"/>
      <w:lvlText w:val="%1."/>
      <w:lvlJc w:val="left"/>
      <w:pPr>
        <w:ind w:hanging="360" w:left="720"/>
      </w:pPr>
      <w:rPr>
        <w:b/>
        <w:i w:val="0"/>
        <w:color w:val="000000"/>
        <w:u w:val="single"/>
      </w:rPr>
    </w:lvl>
    <w:lvl w:ilvl="1">
      <w:start w:val="1"/>
      <w:numFmt w:val="decimal"/>
      <w:isLgl/>
      <w:lvlText w:val="%1.%2"/>
      <w:lvlJc w:val="left"/>
      <w:pPr>
        <w:ind w:hanging="360" w:left="720"/>
      </w:pPr>
    </w:lvl>
    <w:lvl w:ilvl="2">
      <w:start w:val="1"/>
      <w:numFmt w:val="decimal"/>
      <w:isLgl/>
      <w:lvlText w:val="%1.%2.%3"/>
      <w:lvlJc w:val="left"/>
      <w:pPr>
        <w:ind w:hanging="720" w:left="1080"/>
      </w:pPr>
    </w:lvl>
    <w:lvl w:ilvl="3">
      <w:start w:val="1"/>
      <w:numFmt w:val="decimal"/>
      <w:isLgl/>
      <w:lvlText w:val="%1.%2.%3.%4"/>
      <w:lvlJc w:val="left"/>
      <w:pPr>
        <w:ind w:hanging="720" w:left="1080"/>
      </w:pPr>
    </w:lvl>
    <w:lvl w:ilvl="4">
      <w:start w:val="1"/>
      <w:numFmt w:val="decimal"/>
      <w:isLgl/>
      <w:lvlText w:val="%1.%2.%3.%4.%5"/>
      <w:lvlJc w:val="left"/>
      <w:pPr>
        <w:ind w:hanging="1080" w:left="1440"/>
      </w:pPr>
    </w:lvl>
    <w:lvl w:ilvl="5">
      <w:start w:val="1"/>
      <w:numFmt w:val="decimal"/>
      <w:isLgl/>
      <w:lvlText w:val="%1.%2.%3.%4.%5.%6"/>
      <w:lvlJc w:val="left"/>
      <w:pPr>
        <w:ind w:hanging="1080" w:left="1440"/>
      </w:pPr>
    </w:lvl>
    <w:lvl w:ilvl="6">
      <w:start w:val="1"/>
      <w:numFmt w:val="decimal"/>
      <w:isLgl/>
      <w:lvlText w:val="%1.%2.%3.%4.%5.%6.%7"/>
      <w:lvlJc w:val="left"/>
      <w:pPr>
        <w:ind w:hanging="1440" w:left="1800"/>
      </w:pPr>
    </w:lvl>
    <w:lvl w:ilvl="7">
      <w:start w:val="1"/>
      <w:numFmt w:val="decimal"/>
      <w:isLgl/>
      <w:lvlText w:val="%1.%2.%3.%4.%5.%6.%7.%8"/>
      <w:lvlJc w:val="left"/>
      <w:pPr>
        <w:ind w:hanging="1440" w:left="1800"/>
      </w:pPr>
    </w:lvl>
    <w:lvl w:ilvl="8">
      <w:start w:val="1"/>
      <w:numFmt w:val="decimal"/>
      <w:isLgl/>
      <w:lvlText w:val="%1.%2.%3.%4.%5.%6.%7.%8.%9"/>
      <w:lvlJc w:val="left"/>
      <w:pPr>
        <w:ind w:hanging="1800" w:left="2160"/>
      </w:pPr>
    </w:lvl>
  </w:abstractNum>
  <w:abstractNum w15:restartNumberingAfterBreak="0" w:abstractNumId="1">
    <w:nsid w:val="40497A9F"/>
    <w:multiLevelType w:val="hybridMultilevel"/>
    <w:tmpl w:val="C5E69908"/>
    <w:lvl w:ilvl="0" w:tplc="B1A6CE74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5F6626C7"/>
    <w:multiLevelType w:val="multilevel"/>
    <w:tmpl w:val="BAAE26D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684C6E86"/>
    <w:multiLevelType w:val="multilevel"/>
    <w:tmpl w:val="A3267D7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">
    <w:nsid w:val="751738DB"/>
    <w:multiLevelType w:val="multilevel"/>
    <w:tmpl w:val="E346ACA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76AB5488"/>
    <w:multiLevelType w:val="multilevel"/>
    <w:tmpl w:val="79AC5EA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16cid:durableId="1349678296" w:numId="1">
    <w:abstractNumId w:val="4"/>
  </w:num>
  <w:num w16cid:durableId="1901478204" w:numId="2">
    <w:abstractNumId w:val="1"/>
  </w:num>
  <w:num w16cid:durableId="1777409675"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6214266" w:numId="4">
    <w:abstractNumId w:val="3"/>
  </w:num>
  <w:num w16cid:durableId="1243560566" w:numId="5">
    <w:abstractNumId w:val="5"/>
  </w:num>
  <w:num w16cid:durableId="2134588997" w:numId="6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5C"/>
    <w:rsid w:val="00011BFF"/>
    <w:rsid w:val="00051D5D"/>
    <w:rsid w:val="00055E40"/>
    <w:rsid w:val="00063E8D"/>
    <w:rsid w:val="0006667C"/>
    <w:rsid w:val="00073D7F"/>
    <w:rsid w:val="00074A57"/>
    <w:rsid w:val="000849C7"/>
    <w:rsid w:val="000856FF"/>
    <w:rsid w:val="000900BD"/>
    <w:rsid w:val="000B7102"/>
    <w:rsid w:val="000C609B"/>
    <w:rsid w:val="000D2E1B"/>
    <w:rsid w:val="000D3800"/>
    <w:rsid w:val="000D43F2"/>
    <w:rsid w:val="000F2CD3"/>
    <w:rsid w:val="00104A9C"/>
    <w:rsid w:val="001116DD"/>
    <w:rsid w:val="0011797D"/>
    <w:rsid w:val="00122BBA"/>
    <w:rsid w:val="00141119"/>
    <w:rsid w:val="00144DA5"/>
    <w:rsid w:val="0016201A"/>
    <w:rsid w:val="00163565"/>
    <w:rsid w:val="00181B68"/>
    <w:rsid w:val="001A43D9"/>
    <w:rsid w:val="001B384E"/>
    <w:rsid w:val="001C6F17"/>
    <w:rsid w:val="001D120D"/>
    <w:rsid w:val="001F1CAB"/>
    <w:rsid w:val="0020108F"/>
    <w:rsid w:val="00212EB9"/>
    <w:rsid w:val="00213EF1"/>
    <w:rsid w:val="00220C12"/>
    <w:rsid w:val="00225201"/>
    <w:rsid w:val="00230AD1"/>
    <w:rsid w:val="00257A3E"/>
    <w:rsid w:val="00276654"/>
    <w:rsid w:val="00297A03"/>
    <w:rsid w:val="002A497C"/>
    <w:rsid w:val="002B3489"/>
    <w:rsid w:val="002C57DC"/>
    <w:rsid w:val="002C61AF"/>
    <w:rsid w:val="002D7D9E"/>
    <w:rsid w:val="002F6EB0"/>
    <w:rsid w:val="002F79C3"/>
    <w:rsid w:val="00302290"/>
    <w:rsid w:val="003109E4"/>
    <w:rsid w:val="003110F4"/>
    <w:rsid w:val="003225D3"/>
    <w:rsid w:val="00327FF1"/>
    <w:rsid w:val="00334740"/>
    <w:rsid w:val="00345424"/>
    <w:rsid w:val="0035432F"/>
    <w:rsid w:val="00355F60"/>
    <w:rsid w:val="003564D3"/>
    <w:rsid w:val="00374B44"/>
    <w:rsid w:val="00375E35"/>
    <w:rsid w:val="00376B20"/>
    <w:rsid w:val="00377B80"/>
    <w:rsid w:val="0038473F"/>
    <w:rsid w:val="003940E1"/>
    <w:rsid w:val="003964A0"/>
    <w:rsid w:val="003B4AC1"/>
    <w:rsid w:val="003C1F2A"/>
    <w:rsid w:val="003D3829"/>
    <w:rsid w:val="003F42EA"/>
    <w:rsid w:val="003F5E08"/>
    <w:rsid w:val="00413632"/>
    <w:rsid w:val="004238D8"/>
    <w:rsid w:val="00423C37"/>
    <w:rsid w:val="004253F7"/>
    <w:rsid w:val="004375FD"/>
    <w:rsid w:val="0044035E"/>
    <w:rsid w:val="0045176A"/>
    <w:rsid w:val="004533BD"/>
    <w:rsid w:val="0046013B"/>
    <w:rsid w:val="0047165B"/>
    <w:rsid w:val="00472DA4"/>
    <w:rsid w:val="0047416F"/>
    <w:rsid w:val="00490055"/>
    <w:rsid w:val="00491C0D"/>
    <w:rsid w:val="004C1191"/>
    <w:rsid w:val="004C6550"/>
    <w:rsid w:val="004C67FD"/>
    <w:rsid w:val="004D7F6D"/>
    <w:rsid w:val="004E5AC1"/>
    <w:rsid w:val="004F43BF"/>
    <w:rsid w:val="00500AE5"/>
    <w:rsid w:val="0051264B"/>
    <w:rsid w:val="0052153F"/>
    <w:rsid w:val="00537CC6"/>
    <w:rsid w:val="00541E56"/>
    <w:rsid w:val="00544344"/>
    <w:rsid w:val="0054448B"/>
    <w:rsid w:val="005576DB"/>
    <w:rsid w:val="00571D44"/>
    <w:rsid w:val="005A5C05"/>
    <w:rsid w:val="005B338F"/>
    <w:rsid w:val="005C508D"/>
    <w:rsid w:val="0060489D"/>
    <w:rsid w:val="00604ABD"/>
    <w:rsid w:val="00625AFA"/>
    <w:rsid w:val="00630A16"/>
    <w:rsid w:val="00637377"/>
    <w:rsid w:val="006550EA"/>
    <w:rsid w:val="00655C43"/>
    <w:rsid w:val="00657455"/>
    <w:rsid w:val="00661AC9"/>
    <w:rsid w:val="00672DC3"/>
    <w:rsid w:val="0067528E"/>
    <w:rsid w:val="00692F8F"/>
    <w:rsid w:val="006B1B3A"/>
    <w:rsid w:val="006B3FB7"/>
    <w:rsid w:val="006C13CA"/>
    <w:rsid w:val="00707D57"/>
    <w:rsid w:val="00721441"/>
    <w:rsid w:val="00744B15"/>
    <w:rsid w:val="00757271"/>
    <w:rsid w:val="00757C5D"/>
    <w:rsid w:val="007824C6"/>
    <w:rsid w:val="0079529D"/>
    <w:rsid w:val="00797132"/>
    <w:rsid w:val="007E0D64"/>
    <w:rsid w:val="007F5F21"/>
    <w:rsid w:val="00810FF5"/>
    <w:rsid w:val="0081472C"/>
    <w:rsid w:val="00833230"/>
    <w:rsid w:val="008441B7"/>
    <w:rsid w:val="008564A1"/>
    <w:rsid w:val="00863D2A"/>
    <w:rsid w:val="00873846"/>
    <w:rsid w:val="00877B04"/>
    <w:rsid w:val="00886A6F"/>
    <w:rsid w:val="008A7F4C"/>
    <w:rsid w:val="008C3BD1"/>
    <w:rsid w:val="008D5951"/>
    <w:rsid w:val="008F234B"/>
    <w:rsid w:val="008F73C1"/>
    <w:rsid w:val="009105C0"/>
    <w:rsid w:val="00925A82"/>
    <w:rsid w:val="0092764D"/>
    <w:rsid w:val="009340EB"/>
    <w:rsid w:val="0094386B"/>
    <w:rsid w:val="00955DB1"/>
    <w:rsid w:val="00955FD1"/>
    <w:rsid w:val="009852D6"/>
    <w:rsid w:val="009950F7"/>
    <w:rsid w:val="009A0E2D"/>
    <w:rsid w:val="009B4C28"/>
    <w:rsid w:val="009D7391"/>
    <w:rsid w:val="00A006AB"/>
    <w:rsid w:val="00A01753"/>
    <w:rsid w:val="00A16BCF"/>
    <w:rsid w:val="00A37978"/>
    <w:rsid w:val="00A7340C"/>
    <w:rsid w:val="00A76A59"/>
    <w:rsid w:val="00A93475"/>
    <w:rsid w:val="00AA1A0A"/>
    <w:rsid w:val="00AA39B2"/>
    <w:rsid w:val="00AA4AD6"/>
    <w:rsid w:val="00AC6219"/>
    <w:rsid w:val="00AE34DC"/>
    <w:rsid w:val="00AE7293"/>
    <w:rsid w:val="00AF30F4"/>
    <w:rsid w:val="00B074C5"/>
    <w:rsid w:val="00B139C4"/>
    <w:rsid w:val="00B2469F"/>
    <w:rsid w:val="00B2626C"/>
    <w:rsid w:val="00B3462D"/>
    <w:rsid w:val="00B36E77"/>
    <w:rsid w:val="00B61DE0"/>
    <w:rsid w:val="00B718E3"/>
    <w:rsid w:val="00B94680"/>
    <w:rsid w:val="00B95CCF"/>
    <w:rsid w:val="00BA50A2"/>
    <w:rsid w:val="00BD4B6E"/>
    <w:rsid w:val="00BE64D7"/>
    <w:rsid w:val="00BE672C"/>
    <w:rsid w:val="00BF22FA"/>
    <w:rsid w:val="00BF6CF1"/>
    <w:rsid w:val="00C001E5"/>
    <w:rsid w:val="00C01982"/>
    <w:rsid w:val="00C1334D"/>
    <w:rsid w:val="00C304AA"/>
    <w:rsid w:val="00C50C26"/>
    <w:rsid w:val="00C51CA9"/>
    <w:rsid w:val="00C94D02"/>
    <w:rsid w:val="00C9698E"/>
    <w:rsid w:val="00CB16CB"/>
    <w:rsid w:val="00CB2707"/>
    <w:rsid w:val="00CB4029"/>
    <w:rsid w:val="00CC1140"/>
    <w:rsid w:val="00CC1A9A"/>
    <w:rsid w:val="00CE515C"/>
    <w:rsid w:val="00D03F5D"/>
    <w:rsid w:val="00D10ED2"/>
    <w:rsid w:val="00D14864"/>
    <w:rsid w:val="00D204BA"/>
    <w:rsid w:val="00D31563"/>
    <w:rsid w:val="00D4388B"/>
    <w:rsid w:val="00D50AAE"/>
    <w:rsid w:val="00D52E18"/>
    <w:rsid w:val="00D5716D"/>
    <w:rsid w:val="00D749DC"/>
    <w:rsid w:val="00D75147"/>
    <w:rsid w:val="00DA1927"/>
    <w:rsid w:val="00DB3923"/>
    <w:rsid w:val="00DB3F19"/>
    <w:rsid w:val="00DD0EEC"/>
    <w:rsid w:val="00DF34F9"/>
    <w:rsid w:val="00E0008A"/>
    <w:rsid w:val="00E17151"/>
    <w:rsid w:val="00E61DE6"/>
    <w:rsid w:val="00E65127"/>
    <w:rsid w:val="00E7517E"/>
    <w:rsid w:val="00E77AB8"/>
    <w:rsid w:val="00E94AE3"/>
    <w:rsid w:val="00EA36E4"/>
    <w:rsid w:val="00EB7312"/>
    <w:rsid w:val="00EC4637"/>
    <w:rsid w:val="00EC6951"/>
    <w:rsid w:val="00ED52A1"/>
    <w:rsid w:val="00ED7169"/>
    <w:rsid w:val="00EE76C0"/>
    <w:rsid w:val="00EF4EB2"/>
    <w:rsid w:val="00F03BAD"/>
    <w:rsid w:val="00F353B3"/>
    <w:rsid w:val="00F3621E"/>
    <w:rsid w:val="00F450FC"/>
    <w:rsid w:val="00F46DD1"/>
    <w:rsid w:val="00F52DBC"/>
    <w:rsid w:val="00F57ECF"/>
    <w:rsid w:val="00F66BB9"/>
    <w:rsid w:val="00F9071B"/>
    <w:rsid w:val="00F93FFE"/>
    <w:rsid w:val="00FA6E23"/>
    <w:rsid w:val="00FA783E"/>
    <w:rsid w:val="00FA7E52"/>
    <w:rsid w:val="00FB052B"/>
    <w:rsid w:val="00FE02C1"/>
    <w:rsid w:val="00FE3EC5"/>
    <w:rsid w:val="00FE7D6D"/>
    <w:rsid w:val="015B2F75"/>
    <w:rsid w:val="02C61F25"/>
    <w:rsid w:val="11F874B1"/>
    <w:rsid w:val="1E77486F"/>
    <w:rsid w:val="22552B7E"/>
    <w:rsid w:val="36031C54"/>
    <w:rsid w:val="4FF6A212"/>
    <w:rsid w:val="57B8606C"/>
    <w:rsid w:val="5EC37131"/>
    <w:rsid w:val="78298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50884C46"/>
  <w15:chartTrackingRefBased/>
  <w15:docId w15:val="{0B2BF470-D3CE-4DD3-85E9-1D13599B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EF4E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Titre1" w:type="paragraph">
    <w:name w:val="heading 1"/>
    <w:basedOn w:val="Normal"/>
    <w:next w:val="Normal"/>
    <w:link w:val="Titre1Car"/>
    <w:uiPriority w:val="9"/>
    <w:qFormat/>
    <w:rsid w:val="00A76A59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Titre4" w:type="paragraph">
    <w:name w:val="heading 4"/>
    <w:basedOn w:val="Normal"/>
    <w:link w:val="Titre4Car"/>
    <w:uiPriority w:val="9"/>
    <w:qFormat/>
    <w:rsid w:val="00757271"/>
    <w:pPr>
      <w:spacing w:after="100" w:afterAutospacing="1" w:before="100" w:beforeAutospacing="1"/>
      <w:outlineLvl w:val="3"/>
    </w:pPr>
    <w:rPr>
      <w:b/>
      <w:b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9468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B94680"/>
  </w:style>
  <w:style w:styleId="Pieddepage" w:type="paragraph">
    <w:name w:val="footer"/>
    <w:basedOn w:val="Normal"/>
    <w:link w:val="PieddepageCar"/>
    <w:uiPriority w:val="99"/>
    <w:unhideWhenUsed/>
    <w:rsid w:val="00B9468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B94680"/>
  </w:style>
  <w:style w:styleId="Numrodepage" w:type="character">
    <w:name w:val="page number"/>
    <w:basedOn w:val="Policepardfaut"/>
    <w:uiPriority w:val="99"/>
    <w:unhideWhenUsed/>
    <w:rsid w:val="00011BFF"/>
  </w:style>
  <w:style w:customStyle="1" w:styleId="Titre4Car" w:type="character">
    <w:name w:val="Titre 4 Car"/>
    <w:basedOn w:val="Policepardfaut"/>
    <w:link w:val="Titre4"/>
    <w:uiPriority w:val="9"/>
    <w:rsid w:val="00757271"/>
    <w:rPr>
      <w:rFonts w:ascii="Times New Roman" w:cs="Times New Roman" w:eastAsia="Times New Roman" w:hAnsi="Times New Roman"/>
      <w:b/>
      <w:bCs/>
      <w:sz w:val="24"/>
      <w:szCs w:val="24"/>
      <w:lang w:eastAsia="fr-FR"/>
    </w:rPr>
  </w:style>
  <w:style w:styleId="NormalWeb" w:type="paragraph">
    <w:name w:val="Normal (Web)"/>
    <w:basedOn w:val="Normal"/>
    <w:uiPriority w:val="99"/>
    <w:unhideWhenUsed/>
    <w:rsid w:val="00C1334D"/>
    <w:pPr>
      <w:spacing w:after="100" w:afterAutospacing="1" w:before="100" w:beforeAutospacing="1"/>
    </w:pPr>
  </w:style>
  <w:style w:styleId="Paragraphedeliste" w:type="paragraph">
    <w:name w:val="List Paragraph"/>
    <w:basedOn w:val="Normal"/>
    <w:uiPriority w:val="34"/>
    <w:qFormat/>
    <w:rsid w:val="009340EB"/>
    <w:pPr>
      <w:ind w:left="720"/>
      <w:contextualSpacing/>
    </w:pPr>
  </w:style>
  <w:style w:customStyle="1" w:styleId="Titre1Car" w:type="character">
    <w:name w:val="Titre 1 Car"/>
    <w:basedOn w:val="Policepardfaut"/>
    <w:link w:val="Titre1"/>
    <w:uiPriority w:val="9"/>
    <w:rsid w:val="00A76A59"/>
    <w:rPr>
      <w:rFonts w:asciiTheme="majorHAnsi" w:cstheme="majorBidi" w:eastAsiaTheme="majorEastAsia" w:hAnsiTheme="majorHAnsi"/>
      <w:color w:themeColor="accent1" w:themeShade="BF" w:val="2F5496"/>
      <w:sz w:val="32"/>
      <w:szCs w:val="32"/>
      <w:lang w:eastAsia="fr-FR"/>
    </w:rPr>
  </w:style>
  <w:style w:styleId="Lienhypertexte" w:type="character">
    <w:name w:val="Hyperlink"/>
    <w:basedOn w:val="Policepardfaut"/>
    <w:uiPriority w:val="99"/>
    <w:semiHidden/>
    <w:unhideWhenUsed/>
    <w:rsid w:val="00A76A59"/>
    <w:rPr>
      <w:color w:val="0000FF"/>
      <w:u w:val="single"/>
    </w:rPr>
  </w:style>
  <w:style w:styleId="Grilledutableau" w:type="table">
    <w:name w:val="Table Grid"/>
    <w:basedOn w:val="TableauNormal"/>
    <w:uiPriority w:val="39"/>
    <w:rsid w:val="00B61D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ccentuation" w:type="character">
    <w:name w:val="Emphasis"/>
    <w:basedOn w:val="Policepardfaut"/>
    <w:uiPriority w:val="20"/>
    <w:qFormat/>
    <w:rsid w:val="00374B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header3.xml" Type="http://schemas.openxmlformats.org/officeDocument/2006/relationships/head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D9F00-2B9D-4543-9551-14A920A1C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720</Words>
  <Characters>3965</Characters>
  <Application>Microsoft Office Word</Application>
  <DocSecurity>0</DocSecurity>
  <Lines>33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2023-06-01T13:11:00Z</dcterms:created>
  <dcterms:modified xsi:type="dcterms:W3CDTF">2023-06-01T13:11:00Z</dcterms:modified>
  <cp:revision>2</cp:revision>
</cp:coreProperties>
</file>