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02DAF" w:rsidR="00E02DAF" w:rsidRDefault="00E02DAF">
      <w:pPr>
        <w:spacing w:after="0" w:line="240" w:lineRule="auto"/>
        <w:jc w:val="both"/>
        <w:rPr>
          <w:rFonts w:asciiTheme="minorHAnsi" w:hAnsiTheme="minorHAnsi"/>
        </w:rPr>
      </w:pPr>
    </w:p>
    <w:p w:rsidP="00E02DAF" w:rsidR="00E02DAF" w:rsidRDefault="00E02DAF" w:rsidRPr="006D557D">
      <w:pPr>
        <w:pStyle w:val="Sansinterligne"/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sz w:val="44"/>
          <w:szCs w:val="44"/>
        </w:rPr>
        <w:t>TRANSPORTS LORCY</w:t>
      </w:r>
    </w:p>
    <w:p w:rsidP="00E02DAF" w:rsidR="00E02DAF" w:rsidRDefault="00E02DAF">
      <w:pPr>
        <w:pStyle w:val="Sansinterligne"/>
        <w:jc w:val="center"/>
        <w:rPr>
          <w:rFonts w:ascii="Verdana" w:hAnsi="Verdana"/>
          <w:b/>
          <w:sz w:val="44"/>
          <w:szCs w:val="44"/>
        </w:rPr>
      </w:pPr>
      <w:r w:rsidRPr="006D557D">
        <w:rPr>
          <w:rFonts w:ascii="Verdana" w:hAnsi="Verdana"/>
          <w:b/>
          <w:sz w:val="44"/>
          <w:szCs w:val="44"/>
        </w:rPr>
        <w:t xml:space="preserve">ACCORD COLLECTIF D’ENTREPRISE SUR LA NÉGOCIATION ANNUELLE OBLIGATOIRE </w:t>
      </w:r>
      <w:r w:rsidR="001775E9">
        <w:rPr>
          <w:rFonts w:ascii="Verdana" w:hAnsi="Verdana"/>
          <w:b/>
          <w:sz w:val="44"/>
          <w:szCs w:val="44"/>
        </w:rPr>
        <w:t>2022</w:t>
      </w:r>
    </w:p>
    <w:p w:rsidP="00E02DAF" w:rsidR="00E02DAF" w:rsidRDefault="00E02DAF">
      <w:pPr>
        <w:spacing w:after="0" w:line="240" w:lineRule="auto"/>
        <w:jc w:val="both"/>
        <w:rPr>
          <w:rFonts w:asciiTheme="minorHAnsi" w:hAnsiTheme="minorHAnsi"/>
        </w:rPr>
      </w:pP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D3C45">
        <w:rPr>
          <w:rFonts w:asciiTheme="minorHAnsi" w:hAnsiTheme="minorHAnsi"/>
          <w:sz w:val="20"/>
          <w:szCs w:val="20"/>
        </w:rPr>
        <w:t xml:space="preserve">A l’issue de la négociation annuelle obligatoire prévue aux articles L 2242-1 et suivants du Code du Travail, il </w:t>
      </w:r>
      <w:r w:rsidR="00CF0549" w:rsidRPr="004D3C45">
        <w:rPr>
          <w:rFonts w:asciiTheme="minorHAnsi" w:hAnsiTheme="minorHAnsi"/>
          <w:sz w:val="20"/>
          <w:szCs w:val="20"/>
        </w:rPr>
        <w:t xml:space="preserve">a été convenu ce qui suit </w:t>
      </w:r>
      <w:r w:rsidRPr="004D3C45">
        <w:rPr>
          <w:rFonts w:asciiTheme="minorHAnsi" w:hAnsiTheme="minorHAnsi"/>
          <w:sz w:val="20"/>
          <w:szCs w:val="20"/>
        </w:rPr>
        <w:t xml:space="preserve">: 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Entre :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</w:p>
    <w:p w:rsidP="00CF0549" w:rsidR="00E02DAF" w:rsidRDefault="00E02DAF" w:rsidRPr="004D3C45">
      <w:pPr>
        <w:tabs>
          <w:tab w:pos="576" w:val="left"/>
          <w:tab w:pos="4032" w:val="left"/>
          <w:tab w:pos="4464" w:val="left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 xml:space="preserve">La </w:t>
      </w:r>
      <w:r w:rsidRPr="004D3C45">
        <w:rPr>
          <w:rFonts w:asciiTheme="minorHAnsi" w:cs="Palatino" w:hAnsiTheme="minorHAnsi"/>
          <w:b/>
          <w:bCs/>
          <w:color w:val="000000"/>
          <w:sz w:val="20"/>
          <w:szCs w:val="20"/>
        </w:rPr>
        <w:t xml:space="preserve">Société LORCY </w:t>
      </w:r>
      <w:r w:rsidRPr="004D3C45">
        <w:rPr>
          <w:rFonts w:asciiTheme="minorHAnsi" w:cs="Palatino" w:hAnsiTheme="minorHAnsi"/>
          <w:bCs/>
          <w:color w:val="000000"/>
          <w:sz w:val="20"/>
          <w:szCs w:val="20"/>
        </w:rPr>
        <w:t>domiciliée</w:t>
      </w:r>
      <w:r w:rsidRPr="004D3C45">
        <w:rPr>
          <w:rFonts w:asciiTheme="minorHAnsi" w:hAnsiTheme="minorHAnsi"/>
          <w:sz w:val="20"/>
          <w:szCs w:val="20"/>
        </w:rPr>
        <w:t> : Rue de la Laïta – Parc d’Activité Porte Estuaire Est – 44780 CAMPBON</w:t>
      </w:r>
    </w:p>
    <w:p w:rsidP="00CF0549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bCs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bCs/>
          <w:color w:val="000000"/>
          <w:sz w:val="20"/>
          <w:szCs w:val="20"/>
        </w:rPr>
        <w:t>Représe</w:t>
      </w:r>
      <w:r w:rsidR="005151AB">
        <w:rPr>
          <w:rFonts w:asciiTheme="minorHAnsi" w:cs="Palatino" w:hAnsiTheme="minorHAnsi"/>
          <w:bCs/>
          <w:color w:val="000000"/>
          <w:sz w:val="20"/>
          <w:szCs w:val="20"/>
        </w:rPr>
        <w:t>ntée par</w:t>
      </w:r>
      <w:r w:rsidRPr="004D3C45">
        <w:rPr>
          <w:rFonts w:asciiTheme="minorHAnsi" w:cs="Palatino" w:hAnsiTheme="minorHAnsi"/>
          <w:bCs/>
          <w:color w:val="000000"/>
          <w:sz w:val="20"/>
          <w:szCs w:val="20"/>
        </w:rPr>
        <w:t xml:space="preserve"> agissant en qualité de Président </w:t>
      </w:r>
    </w:p>
    <w:p w:rsidP="00E02DAF" w:rsidR="00E02DAF" w:rsidRDefault="00E02DAF" w:rsidRPr="004D3C45">
      <w:pPr>
        <w:spacing w:after="0" w:line="240" w:lineRule="auto"/>
        <w:jc w:val="right"/>
        <w:rPr>
          <w:rFonts w:asciiTheme="minorHAnsi" w:cs="Palatino" w:hAnsiTheme="minorHAnsi"/>
          <w:bCs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bCs/>
          <w:color w:val="000000"/>
          <w:sz w:val="20"/>
          <w:szCs w:val="20"/>
        </w:rPr>
        <w:t xml:space="preserve">D’une part, 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bCs/>
          <w:color w:val="000000"/>
          <w:sz w:val="20"/>
          <w:szCs w:val="20"/>
        </w:rPr>
      </w:pP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Et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L’organisation syndicale FNCR, repré</w:t>
      </w:r>
      <w:r w:rsidR="005151AB">
        <w:rPr>
          <w:rFonts w:asciiTheme="minorHAnsi" w:cs="Palatino" w:hAnsiTheme="minorHAnsi"/>
          <w:color w:val="000000"/>
          <w:sz w:val="20"/>
          <w:szCs w:val="20"/>
        </w:rPr>
        <w:t>sentée par</w:t>
      </w:r>
      <w:r w:rsidRPr="004D3C45">
        <w:rPr>
          <w:rFonts w:asciiTheme="minorHAnsi" w:cs="Palatino" w:hAnsiTheme="minorHAnsi"/>
          <w:color w:val="000000"/>
          <w:sz w:val="20"/>
          <w:szCs w:val="20"/>
        </w:rPr>
        <w:t xml:space="preserve"> ;  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L’organisation syndicale CFDT, représentée p</w:t>
      </w:r>
      <w:r w:rsidR="005151AB">
        <w:rPr>
          <w:rFonts w:asciiTheme="minorHAnsi" w:cs="Palatino" w:hAnsiTheme="minorHAnsi"/>
          <w:color w:val="000000"/>
          <w:sz w:val="20"/>
          <w:szCs w:val="20"/>
        </w:rPr>
        <w:t xml:space="preserve">ar </w:t>
      </w:r>
      <w:r w:rsidRPr="004D3C45">
        <w:rPr>
          <w:rFonts w:asciiTheme="minorHAnsi" w:cs="Palatino" w:hAnsiTheme="minorHAnsi"/>
          <w:color w:val="000000"/>
          <w:sz w:val="20"/>
          <w:szCs w:val="20"/>
        </w:rPr>
        <w:t xml:space="preserve"> ; 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L’organisation syndicale FO</w:t>
      </w:r>
      <w:r w:rsidR="005151AB">
        <w:rPr>
          <w:rFonts w:asciiTheme="minorHAnsi" w:cs="Palatino" w:hAnsiTheme="minorHAnsi"/>
          <w:color w:val="000000"/>
          <w:sz w:val="20"/>
          <w:szCs w:val="20"/>
        </w:rPr>
        <w:t>, représentée par</w:t>
      </w:r>
      <w:r w:rsidRPr="004D3C45">
        <w:rPr>
          <w:rFonts w:asciiTheme="minorHAnsi" w:cs="Palatino" w:hAnsiTheme="minorHAnsi"/>
          <w:color w:val="000000"/>
          <w:sz w:val="20"/>
          <w:szCs w:val="20"/>
        </w:rPr>
        <w:t xml:space="preserve"> ; 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L’organisation syndicale UNSA, représe</w:t>
      </w:r>
      <w:r w:rsidR="005151AB">
        <w:rPr>
          <w:rFonts w:asciiTheme="minorHAnsi" w:cs="Palatino" w:hAnsiTheme="minorHAnsi"/>
          <w:color w:val="000000"/>
          <w:sz w:val="20"/>
          <w:szCs w:val="20"/>
        </w:rPr>
        <w:t>ntée par</w:t>
      </w:r>
      <w:r w:rsidRPr="004D3C45">
        <w:rPr>
          <w:rFonts w:asciiTheme="minorHAnsi" w:cs="Palatino" w:hAnsiTheme="minorHAnsi"/>
          <w:color w:val="000000"/>
          <w:sz w:val="20"/>
          <w:szCs w:val="20"/>
        </w:rPr>
        <w:t> ;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L’organisation syndicale CGT, représentée p</w:t>
      </w:r>
      <w:r w:rsidR="005151AB">
        <w:rPr>
          <w:rFonts w:asciiTheme="minorHAnsi" w:cs="Palatino" w:hAnsiTheme="minorHAnsi"/>
          <w:color w:val="000000"/>
          <w:sz w:val="20"/>
          <w:szCs w:val="20"/>
        </w:rPr>
        <w:t>ar</w:t>
      </w:r>
      <w:r w:rsidRPr="004D3C45">
        <w:rPr>
          <w:rFonts w:asciiTheme="minorHAnsi" w:cs="Palatino" w:hAnsiTheme="minorHAnsi"/>
          <w:color w:val="000000"/>
          <w:sz w:val="20"/>
          <w:szCs w:val="20"/>
        </w:rPr>
        <w:t>.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 xml:space="preserve"> </w:t>
      </w:r>
    </w:p>
    <w:p w:rsidP="00E02DAF" w:rsidR="00E02DAF" w:rsidRDefault="00E02DAF" w:rsidRPr="004D3C45">
      <w:pPr>
        <w:spacing w:after="0" w:line="240" w:lineRule="auto"/>
        <w:jc w:val="right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 xml:space="preserve">D’autre part, </w:t>
      </w: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</w:p>
    <w:p w:rsidP="00E02DAF" w:rsidR="00E02DAF" w:rsidRDefault="00E02DAF" w:rsidRPr="004D3C45">
      <w:p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 xml:space="preserve">Pour cette négociation, les </w:t>
      </w:r>
      <w:r w:rsidR="001775E9" w:rsidRPr="004D3C45">
        <w:rPr>
          <w:rFonts w:asciiTheme="minorHAnsi" w:cs="Palatino" w:hAnsiTheme="minorHAnsi"/>
          <w:color w:val="000000"/>
          <w:sz w:val="20"/>
          <w:szCs w:val="20"/>
        </w:rPr>
        <w:t xml:space="preserve">parties sont convenues de </w:t>
      </w:r>
      <w:r w:rsidRPr="004D3C45">
        <w:rPr>
          <w:rFonts w:asciiTheme="minorHAnsi" w:cs="Palatino" w:hAnsiTheme="minorHAnsi"/>
          <w:color w:val="000000"/>
          <w:sz w:val="20"/>
          <w:szCs w:val="20"/>
        </w:rPr>
        <w:t xml:space="preserve"> réunions NAO :</w:t>
      </w:r>
    </w:p>
    <w:p w:rsidP="00E02DAF" w:rsidR="00E02DAF" w:rsidRDefault="001775E9" w:rsidRPr="004D3C4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Le 18 Janvier 2022</w:t>
      </w:r>
      <w:r w:rsidR="00E02DAF" w:rsidRPr="004D3C45">
        <w:rPr>
          <w:rFonts w:asciiTheme="minorHAnsi" w:cs="Palatino" w:hAnsiTheme="minorHAnsi"/>
          <w:color w:val="000000"/>
          <w:sz w:val="20"/>
          <w:szCs w:val="20"/>
        </w:rPr>
        <w:t> : Réunion préparatoire ;</w:t>
      </w:r>
    </w:p>
    <w:p w:rsidP="00E02DAF" w:rsidR="00E02DAF" w:rsidRDefault="001775E9" w:rsidRPr="004D3C4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Le 31 Janvier 2022</w:t>
      </w:r>
      <w:r w:rsidR="00E02DAF" w:rsidRPr="004D3C45">
        <w:rPr>
          <w:rFonts w:asciiTheme="minorHAnsi" w:cs="Palatino" w:hAnsiTheme="minorHAnsi"/>
          <w:color w:val="000000"/>
          <w:sz w:val="20"/>
          <w:szCs w:val="20"/>
        </w:rPr>
        <w:t> : Premièr</w:t>
      </w:r>
      <w:r w:rsidRPr="004D3C45">
        <w:rPr>
          <w:rFonts w:asciiTheme="minorHAnsi" w:cs="Palatino" w:hAnsiTheme="minorHAnsi"/>
          <w:color w:val="000000"/>
          <w:sz w:val="20"/>
          <w:szCs w:val="20"/>
        </w:rPr>
        <w:t>e réunion</w:t>
      </w:r>
      <w:r w:rsidR="00E02DAF" w:rsidRPr="004D3C45">
        <w:rPr>
          <w:rFonts w:asciiTheme="minorHAnsi" w:cs="Palatino" w:hAnsiTheme="minorHAnsi"/>
          <w:color w:val="000000"/>
          <w:sz w:val="20"/>
          <w:szCs w:val="20"/>
        </w:rPr>
        <w:t> ;</w:t>
      </w:r>
    </w:p>
    <w:p w:rsidP="00E02DAF" w:rsidR="00E02DAF" w:rsidRDefault="001775E9" w:rsidRPr="004D3C4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Le 9 Février 2022</w:t>
      </w:r>
      <w:r w:rsidR="00E02DAF" w:rsidRPr="004D3C45">
        <w:rPr>
          <w:rFonts w:asciiTheme="minorHAnsi" w:cs="Palatino" w:hAnsiTheme="minorHAnsi"/>
          <w:color w:val="000000"/>
          <w:sz w:val="20"/>
          <w:szCs w:val="20"/>
        </w:rPr>
        <w:t> : Deuxième réunion ;</w:t>
      </w:r>
    </w:p>
    <w:p w:rsidP="00E02DAF" w:rsidR="00E02DAF" w:rsidRDefault="001775E9" w:rsidRPr="004D3C4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HAnsi" w:cs="Palatino" w:hAnsiTheme="minorHAnsi"/>
          <w:color w:val="000000"/>
          <w:sz w:val="20"/>
          <w:szCs w:val="20"/>
        </w:rPr>
      </w:pPr>
      <w:r w:rsidRPr="004D3C45">
        <w:rPr>
          <w:rFonts w:asciiTheme="minorHAnsi" w:cs="Palatino" w:hAnsiTheme="minorHAnsi"/>
          <w:color w:val="000000"/>
          <w:sz w:val="20"/>
          <w:szCs w:val="20"/>
        </w:rPr>
        <w:t>Le 22 Février 2022</w:t>
      </w:r>
      <w:r w:rsidR="004D3C45" w:rsidRPr="004D3C45">
        <w:rPr>
          <w:rFonts w:asciiTheme="minorHAnsi" w:cs="Palatino" w:hAnsiTheme="minorHAnsi"/>
          <w:color w:val="000000"/>
          <w:sz w:val="20"/>
          <w:szCs w:val="20"/>
        </w:rPr>
        <w:t> : Réunion de clôture.</w:t>
      </w:r>
    </w:p>
    <w:p w:rsidP="00E02DAF" w:rsidR="006F2444" w:rsidRDefault="006F2444">
      <w:pPr>
        <w:spacing w:after="0" w:line="240" w:lineRule="auto"/>
        <w:rPr>
          <w:rFonts w:asciiTheme="minorHAnsi" w:hAnsiTheme="minorHAnsi"/>
          <w:b/>
          <w:u w:val="single"/>
        </w:rPr>
      </w:pPr>
    </w:p>
    <w:p w:rsidP="00E02DAF" w:rsidR="00E02DAF" w:rsidRDefault="00E02DAF" w:rsidRPr="001B0E12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P</w:t>
      </w:r>
      <w:r w:rsidRPr="001B0E12">
        <w:rPr>
          <w:rFonts w:asciiTheme="minorHAnsi" w:hAnsiTheme="minorHAnsi"/>
          <w:b/>
          <w:u w:val="single"/>
        </w:rPr>
        <w:t xml:space="preserve">REAMBULE : </w:t>
      </w:r>
    </w:p>
    <w:p w:rsidP="00E02DAF" w:rsidR="00E02DAF" w:rsidRDefault="00E02DAF">
      <w:pPr>
        <w:spacing w:after="0" w:line="240" w:lineRule="auto"/>
        <w:jc w:val="both"/>
        <w:rPr>
          <w:rFonts w:asciiTheme="minorHAnsi" w:hAnsiTheme="minorHAnsi"/>
        </w:rPr>
      </w:pPr>
    </w:p>
    <w:p w:rsidP="00E02DAF" w:rsidR="00E02DAF" w:rsidRDefault="00E02DAF">
      <w:pPr>
        <w:spacing w:after="0" w:line="240" w:lineRule="auto"/>
        <w:jc w:val="both"/>
        <w:rPr>
          <w:rFonts w:asciiTheme="minorHAnsi" w:hAnsiTheme="minorHAnsi"/>
        </w:rPr>
      </w:pPr>
      <w:r w:rsidRPr="001B0E12">
        <w:rPr>
          <w:rFonts w:asciiTheme="minorHAnsi" w:hAnsiTheme="minorHAnsi"/>
        </w:rPr>
        <w:t xml:space="preserve">Conformément aux dispositions des articles L 2242-1 et suivants du code du travail, une négociation s’est engagée </w:t>
      </w:r>
      <w:r w:rsidR="00520EA1">
        <w:rPr>
          <w:rFonts w:asciiTheme="minorHAnsi" w:hAnsiTheme="minorHAnsi"/>
        </w:rPr>
        <w:t>entre la Direction et les cinq</w:t>
      </w:r>
      <w:r w:rsidRPr="001B0E12">
        <w:rPr>
          <w:rFonts w:asciiTheme="minorHAnsi" w:hAnsiTheme="minorHAnsi"/>
        </w:rPr>
        <w:t xml:space="preserve"> organisations syndicales présentes au sein de la société, sur</w:t>
      </w:r>
      <w:r>
        <w:rPr>
          <w:rFonts w:asciiTheme="minorHAnsi" w:hAnsiTheme="minorHAnsi"/>
        </w:rPr>
        <w:t xml:space="preserve"> : </w:t>
      </w:r>
    </w:p>
    <w:p w:rsidP="00E02DAF" w:rsidR="00E02DAF" w:rsidRDefault="00E02DAF" w:rsidRPr="00F64181">
      <w:pPr>
        <w:numPr>
          <w:ilvl w:val="0"/>
          <w:numId w:val="2"/>
        </w:numPr>
        <w:spacing w:after="0" w:line="240" w:lineRule="auto"/>
        <w:ind w:left="709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rémunération effective</w:t>
      </w:r>
      <w:r w:rsidRPr="00F64181">
        <w:rPr>
          <w:rFonts w:cs="Arial"/>
          <w:color w:val="000000"/>
        </w:rPr>
        <w:t xml:space="preserve"> ;</w:t>
      </w:r>
      <w:bookmarkStart w:id="0" w:name="Z2M104-CMT5-C2"/>
      <w:bookmarkEnd w:id="0"/>
    </w:p>
    <w:p w:rsidP="00E02DAF" w:rsidR="00E02DAF" w:rsidRDefault="00E02DAF" w:rsidRPr="00F64181">
      <w:pPr>
        <w:spacing w:after="0"/>
        <w:ind w:left="720"/>
        <w:jc w:val="both"/>
        <w:rPr>
          <w:rFonts w:cs="Arial"/>
          <w:color w:val="000000"/>
        </w:rPr>
      </w:pPr>
      <w:r w:rsidRPr="00F64181">
        <w:rPr>
          <w:rFonts w:cs="Arial"/>
          <w:color w:val="000000"/>
        </w:rPr>
        <w:t xml:space="preserve">Dans le cadre de la présente négociation sur </w:t>
      </w:r>
      <w:r>
        <w:rPr>
          <w:rFonts w:cs="Arial"/>
          <w:color w:val="000000"/>
        </w:rPr>
        <w:t>la rémunération effective</w:t>
      </w:r>
      <w:r w:rsidRPr="00F64181">
        <w:rPr>
          <w:rFonts w:cs="Arial"/>
          <w:color w:val="000000"/>
        </w:rPr>
        <w:t>, les éventuels écarts de rémunération entre les femmes et les hommes, seront identifiés et le cas échéant des mesures seront mises en place afin de les supprimer.</w:t>
      </w:r>
    </w:p>
    <w:p w:rsidP="00E02DAF" w:rsidR="00E02DAF" w:rsidRDefault="00E02DAF">
      <w:pPr>
        <w:numPr>
          <w:ilvl w:val="0"/>
          <w:numId w:val="3"/>
        </w:numPr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Le temps de travail dont la durée effective du travail et le temps partiel </w:t>
      </w:r>
      <w:r w:rsidRPr="00F64181">
        <w:rPr>
          <w:rFonts w:cs="Arial"/>
          <w:color w:val="000000"/>
        </w:rPr>
        <w:t>;</w:t>
      </w:r>
    </w:p>
    <w:p w:rsidP="00E02DAF" w:rsidR="00E02DAF" w:rsidRDefault="00E02DAF" w:rsidRPr="00F64181">
      <w:pPr>
        <w:numPr>
          <w:ilvl w:val="0"/>
          <w:numId w:val="3"/>
        </w:numPr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Le partage de la valeur ajoutée</w:t>
      </w:r>
      <w:r w:rsidRPr="00F64181">
        <w:rPr>
          <w:rFonts w:cs="Arial"/>
          <w:color w:val="000000"/>
        </w:rPr>
        <w:t xml:space="preserve"> ;</w:t>
      </w:r>
    </w:p>
    <w:p w:rsidP="00E02DAF" w:rsidR="00E02DAF" w:rsidRDefault="00E02DAF" w:rsidRPr="00F64181">
      <w:pPr>
        <w:numPr>
          <w:ilvl w:val="0"/>
          <w:numId w:val="3"/>
        </w:numPr>
        <w:spacing w:after="0" w:line="240" w:lineRule="auto"/>
        <w:jc w:val="both"/>
        <w:rPr>
          <w:rFonts w:cs="Arial"/>
          <w:color w:val="000000"/>
        </w:rPr>
      </w:pPr>
      <w:r w:rsidRPr="00F64181">
        <w:rPr>
          <w:rFonts w:cs="Arial"/>
          <w:color w:val="000000"/>
        </w:rPr>
        <w:lastRenderedPageBreak/>
        <w:t>L'égalité professionnelle entre les femmes et les hommes ;</w:t>
      </w:r>
    </w:p>
    <w:p w:rsidP="00E02DAF" w:rsidR="00E02DAF" w:rsidRDefault="00E02DAF">
      <w:pPr>
        <w:numPr>
          <w:ilvl w:val="0"/>
          <w:numId w:val="3"/>
        </w:numPr>
        <w:spacing w:after="0" w:line="240" w:lineRule="auto"/>
        <w:jc w:val="both"/>
        <w:rPr>
          <w:rFonts w:cs="Arial"/>
          <w:color w:val="000000"/>
        </w:rPr>
      </w:pPr>
      <w:r w:rsidRPr="00EF0573">
        <w:rPr>
          <w:rFonts w:cs="Arial"/>
          <w:color w:val="000000"/>
        </w:rPr>
        <w:t>la qualité de vie au travail</w:t>
      </w:r>
      <w:r>
        <w:rPr>
          <w:rFonts w:cs="Arial"/>
          <w:color w:val="000000"/>
        </w:rPr>
        <w:t xml:space="preserve"> </w:t>
      </w:r>
      <w:r w:rsidRPr="00F64181">
        <w:rPr>
          <w:rFonts w:cs="Arial"/>
          <w:color w:val="000000"/>
        </w:rPr>
        <w:t>;</w:t>
      </w:r>
      <w:bookmarkStart w:id="1" w:name="Z2M104-CMT5-C4"/>
      <w:bookmarkEnd w:id="1"/>
    </w:p>
    <w:p w:rsidP="00E02DAF" w:rsidR="00E02DAF" w:rsidRDefault="00E02DAF">
      <w:pPr>
        <w:numPr>
          <w:ilvl w:val="0"/>
          <w:numId w:val="3"/>
        </w:numPr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formation</w:t>
      </w:r>
    </w:p>
    <w:p w:rsidP="00AD7D30" w:rsidR="00AD7D30" w:rsidRDefault="00AD7D30" w:rsidRPr="00F64181">
      <w:pPr>
        <w:spacing w:after="0" w:line="240" w:lineRule="auto"/>
        <w:ind w:left="360"/>
        <w:jc w:val="both"/>
        <w:rPr>
          <w:rFonts w:cs="Arial"/>
          <w:color w:val="000000"/>
        </w:rPr>
      </w:pPr>
    </w:p>
    <w:p w:rsidP="00457BDF" w:rsidR="00457BDF" w:rsidRDefault="00AD7D30">
      <w:pPr>
        <w:jc w:val="both"/>
        <w:rPr>
          <w:rFonts w:asciiTheme="minorHAnsi" w:hAnsiTheme="minorHAnsi"/>
        </w:rPr>
      </w:pPr>
      <w:r w:rsidRPr="005D16C8">
        <w:rPr>
          <w:rFonts w:asciiTheme="minorHAnsi" w:hAnsiTheme="minorHAnsi"/>
        </w:rPr>
        <w:t xml:space="preserve">De nombreux échanges ont eu lieu entre les organisations syndicales et la direction concernant l’accord NAO. </w:t>
      </w:r>
      <w:r w:rsidR="00457BDF">
        <w:rPr>
          <w:rFonts w:asciiTheme="minorHAnsi" w:hAnsiTheme="minorHAnsi"/>
        </w:rPr>
        <w:t>La direction a conscience du contexte économique sociétal dans lequel ses salariés évoluent également. C’est compte tenu de ces deux paramètres qu’elle a mené les présentes discussions.</w:t>
      </w:r>
    </w:p>
    <w:p w:rsidP="00457BDF" w:rsidR="00457BDF" w:rsidRDefault="00457B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Lors des réunions la direction a proposé les points sur lesquels il semblait nécessaire de travailler :</w:t>
      </w:r>
    </w:p>
    <w:p w:rsidP="00457BDF" w:rsidR="002B2711" w:rsidRDefault="001D21C1">
      <w:pPr>
        <w:pStyle w:val="Paragraphedeliste"/>
        <w:numPr>
          <w:ilvl w:val="0"/>
          <w:numId w:val="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Développer la polyvalence afin de gérer les fluctuations d’activités par le biais d’une prime polyvalence ;</w:t>
      </w:r>
    </w:p>
    <w:p w:rsidP="00457BDF" w:rsidR="001D21C1" w:rsidRDefault="001D21C1">
      <w:pPr>
        <w:pStyle w:val="Paragraphedeliste"/>
        <w:numPr>
          <w:ilvl w:val="0"/>
          <w:numId w:val="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Revalorisation du taux horaire de </w:t>
      </w:r>
      <w:r w:rsidR="004D3C45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% </w:t>
      </w:r>
      <w:r w:rsidR="004D3C45">
        <w:rPr>
          <w:rFonts w:asciiTheme="minorHAnsi" w:hAnsiTheme="minorHAnsi"/>
        </w:rPr>
        <w:t>applicable au 1</w:t>
      </w:r>
      <w:r w:rsidR="004D3C45" w:rsidRPr="004D3C45">
        <w:rPr>
          <w:rFonts w:asciiTheme="minorHAnsi" w:hAnsiTheme="minorHAnsi"/>
          <w:vertAlign w:val="superscript"/>
        </w:rPr>
        <w:t>er</w:t>
      </w:r>
      <w:r w:rsidR="004D3C45">
        <w:rPr>
          <w:rFonts w:asciiTheme="minorHAnsi" w:hAnsiTheme="minorHAnsi"/>
        </w:rPr>
        <w:t xml:space="preserve"> Janvier 2022 et revalorisation du taux horaire de 1% au 1</w:t>
      </w:r>
      <w:r w:rsidR="004D3C45" w:rsidRPr="004D3C45">
        <w:rPr>
          <w:rFonts w:asciiTheme="minorHAnsi" w:hAnsiTheme="minorHAnsi"/>
          <w:vertAlign w:val="superscript"/>
        </w:rPr>
        <w:t>er</w:t>
      </w:r>
      <w:r w:rsidR="004D3C45">
        <w:rPr>
          <w:rFonts w:asciiTheme="minorHAnsi" w:hAnsiTheme="minorHAnsi"/>
        </w:rPr>
        <w:t xml:space="preserve"> Mai 2022</w:t>
      </w:r>
      <w:r w:rsidR="003A37EE">
        <w:rPr>
          <w:rFonts w:asciiTheme="minorHAnsi" w:hAnsiTheme="minorHAnsi"/>
        </w:rPr>
        <w:t xml:space="preserve"> pour le personnel roulant</w:t>
      </w:r>
      <w:r w:rsidR="004D3C45">
        <w:rPr>
          <w:rFonts w:asciiTheme="minorHAnsi" w:hAnsiTheme="minorHAnsi"/>
        </w:rPr>
        <w:t> ;</w:t>
      </w:r>
    </w:p>
    <w:p w:rsidP="00457BDF" w:rsidR="003A37EE" w:rsidRDefault="003A37EE">
      <w:pPr>
        <w:pStyle w:val="Paragraphedeliste"/>
        <w:numPr>
          <w:ilvl w:val="0"/>
          <w:numId w:val="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du taux horaire de 2,5% pour le personnel non roulant applicable au 1</w:t>
      </w:r>
      <w:r w:rsidRPr="003A37EE">
        <w:rPr>
          <w:rFonts w:asciiTheme="minorHAnsi" w:hAnsiTheme="minorHAnsi"/>
          <w:vertAlign w:val="superscript"/>
        </w:rPr>
        <w:t>er</w:t>
      </w:r>
      <w:r>
        <w:rPr>
          <w:rFonts w:asciiTheme="minorHAnsi" w:hAnsiTheme="minorHAnsi"/>
        </w:rPr>
        <w:t xml:space="preserve"> janvier 2022 ;</w:t>
      </w:r>
    </w:p>
    <w:p w:rsidP="00457BDF" w:rsidR="004D3C45" w:rsidRDefault="003F3531">
      <w:pPr>
        <w:pStyle w:val="Paragraphedeliste"/>
        <w:numPr>
          <w:ilvl w:val="0"/>
          <w:numId w:val="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</w:t>
      </w:r>
      <w:r w:rsidR="004D3C45">
        <w:rPr>
          <w:rFonts w:asciiTheme="minorHAnsi" w:hAnsiTheme="minorHAnsi"/>
        </w:rPr>
        <w:t xml:space="preserve">alorisation </w:t>
      </w:r>
      <w:r w:rsidR="00971955">
        <w:rPr>
          <w:rFonts w:asciiTheme="minorHAnsi" w:hAnsiTheme="minorHAnsi"/>
        </w:rPr>
        <w:t xml:space="preserve">de la prime </w:t>
      </w:r>
      <w:r w:rsidR="004D3C45">
        <w:rPr>
          <w:rFonts w:asciiTheme="minorHAnsi" w:hAnsiTheme="minorHAnsi"/>
        </w:rPr>
        <w:t>du samedi travaillé à 35€ b</w:t>
      </w:r>
      <w:r>
        <w:rPr>
          <w:rFonts w:asciiTheme="minorHAnsi" w:hAnsiTheme="minorHAnsi"/>
        </w:rPr>
        <w:t>ruts ;</w:t>
      </w:r>
    </w:p>
    <w:p w:rsidP="00457BDF" w:rsidR="003F3531" w:rsidRDefault="003F3531">
      <w:pPr>
        <w:pStyle w:val="Paragraphedeliste"/>
        <w:numPr>
          <w:ilvl w:val="0"/>
          <w:numId w:val="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</w:t>
      </w:r>
      <w:r w:rsidR="00971955">
        <w:rPr>
          <w:rFonts w:asciiTheme="minorHAnsi" w:hAnsiTheme="minorHAnsi"/>
        </w:rPr>
        <w:t xml:space="preserve"> de la prime </w:t>
      </w:r>
      <w:r>
        <w:rPr>
          <w:rFonts w:asciiTheme="minorHAnsi" w:hAnsiTheme="minorHAnsi"/>
        </w:rPr>
        <w:t xml:space="preserve"> du « départ dimanche soir » à 35€ bruts ;</w:t>
      </w:r>
    </w:p>
    <w:p w:rsidP="00457BDF" w:rsidR="003F3531" w:rsidRDefault="003F3531">
      <w:pPr>
        <w:pStyle w:val="Paragraphedeliste"/>
        <w:numPr>
          <w:ilvl w:val="0"/>
          <w:numId w:val="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de la prime d’astreinte pour le service exploitation et de la prime salissure pour le service technique ;</w:t>
      </w:r>
    </w:p>
    <w:p w:rsidP="00457BDF" w:rsidR="003F3531" w:rsidRDefault="003F3531">
      <w:pPr>
        <w:pStyle w:val="Paragraphedeliste"/>
        <w:numPr>
          <w:ilvl w:val="0"/>
          <w:numId w:val="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du titre restaurant suivant les règles de l’administration afin qu’il soit exonéré de charges.</w:t>
      </w:r>
    </w:p>
    <w:p w:rsidP="001D21C1" w:rsidR="001D21C1" w:rsidRDefault="001D21C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Les organisations syndicales représentatives font part de leurs doléances :</w:t>
      </w:r>
    </w:p>
    <w:p w:rsidP="001D21C1" w:rsidR="001D21C1" w:rsidRDefault="004D3C45">
      <w:pPr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 xml:space="preserve">FO </w:t>
      </w:r>
      <w:r w:rsidR="00F1763D">
        <w:rPr>
          <w:rFonts w:asciiTheme="minorHAnsi" w:hAnsiTheme="minorHAnsi"/>
          <w:u w:val="single"/>
        </w:rPr>
        <w:t>–</w:t>
      </w:r>
      <w:r>
        <w:rPr>
          <w:rFonts w:asciiTheme="minorHAnsi" w:hAnsiTheme="minorHAnsi"/>
          <w:u w:val="single"/>
        </w:rPr>
        <w:t xml:space="preserve"> CFDT</w:t>
      </w:r>
      <w:r w:rsidR="00F1763D">
        <w:rPr>
          <w:rFonts w:asciiTheme="minorHAnsi" w:hAnsiTheme="minorHAnsi"/>
          <w:u w:val="single"/>
        </w:rPr>
        <w:t xml:space="preserve"> – UNSA – FNCR – CGT :</w:t>
      </w:r>
    </w:p>
    <w:p w:rsidP="001D21C1" w:rsidR="001D21C1" w:rsidRDefault="00F1763D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de +10%</w:t>
      </w:r>
      <w:r w:rsidR="001D21C1">
        <w:rPr>
          <w:rFonts w:asciiTheme="minorHAnsi" w:hAnsiTheme="minorHAnsi"/>
        </w:rPr>
        <w:t xml:space="preserve"> du taux horaire</w:t>
      </w:r>
      <w:r>
        <w:rPr>
          <w:rFonts w:asciiTheme="minorHAnsi" w:hAnsiTheme="minorHAnsi"/>
        </w:rPr>
        <w:t xml:space="preserve"> conducteur</w:t>
      </w:r>
      <w:r w:rsidR="001D21C1">
        <w:rPr>
          <w:rFonts w:asciiTheme="minorHAnsi" w:hAnsiTheme="minorHAnsi"/>
        </w:rPr>
        <w:t> ;</w:t>
      </w:r>
    </w:p>
    <w:p w:rsidP="001D21C1" w:rsidR="00F1763D" w:rsidRDefault="00F1763D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Application du même pourcentage de revalorisation (+10%) à toutes les catégories de personnel ;</w:t>
      </w:r>
    </w:p>
    <w:p w:rsidP="001D21C1" w:rsidR="00F1763D" w:rsidRDefault="00F1763D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Mise en place d’un 13</w:t>
      </w:r>
      <w:r w:rsidRPr="00F1763D">
        <w:rPr>
          <w:rFonts w:asciiTheme="minorHAnsi" w:hAnsiTheme="minorHAnsi"/>
          <w:vertAlign w:val="superscript"/>
        </w:rPr>
        <w:t>ème</w:t>
      </w:r>
      <w:r>
        <w:rPr>
          <w:rFonts w:asciiTheme="minorHAnsi" w:hAnsiTheme="minorHAnsi"/>
        </w:rPr>
        <w:t xml:space="preserve"> mois ;</w:t>
      </w:r>
    </w:p>
    <w:p w:rsidP="001D21C1" w:rsidR="00F1763D" w:rsidRDefault="00F1763D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Augmentation de la cotisation patronale au budget des actions sociales et culturelles du CSE, pour la porter de 0,4% à 0,6% de la masse salariale ;</w:t>
      </w:r>
    </w:p>
    <w:p w:rsidP="001D21C1" w:rsidR="00F1763D" w:rsidRDefault="00F1763D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Prise en charge à 100% par l’employeur des cotisations salariales aux contrats mutuelle et prévoyance LORCY ;</w:t>
      </w:r>
    </w:p>
    <w:p w:rsidP="001D21C1" w:rsidR="00F1763D" w:rsidRDefault="00F1763D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Revalorisation de la prime « samedi »  </w:t>
      </w:r>
      <w:r w:rsidR="00574326">
        <w:rPr>
          <w:rFonts w:asciiTheme="minorHAnsi" w:hAnsiTheme="minorHAnsi"/>
        </w:rPr>
        <w:t>pour la porter de 31,40€ à 50,00€ ;</w:t>
      </w:r>
    </w:p>
    <w:p w:rsidP="001D21C1" w:rsidR="00574326" w:rsidRDefault="00574326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de la prime « départ dimanche soir » pour la porter de 31,40€ à 50,00€ ;</w:t>
      </w:r>
    </w:p>
    <w:p w:rsidP="001D21C1" w:rsidR="00574326" w:rsidRDefault="00574326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de l’indemnité de repas à hauteur de 15,00€ ;</w:t>
      </w:r>
    </w:p>
    <w:p w:rsidP="001D21C1" w:rsidR="00574326" w:rsidRDefault="00574326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Prise en charge à 100% des tickets restaurant pour les sédentaires ;</w:t>
      </w:r>
    </w:p>
    <w:p w:rsidP="001D21C1" w:rsidR="00574326" w:rsidRDefault="00574326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Création d’une pri</w:t>
      </w:r>
      <w:r w:rsidR="0096329D">
        <w:rPr>
          <w:rFonts w:asciiTheme="minorHAnsi" w:hAnsiTheme="minorHAnsi"/>
        </w:rPr>
        <w:t>m</w:t>
      </w:r>
      <w:r>
        <w:rPr>
          <w:rFonts w:asciiTheme="minorHAnsi" w:hAnsiTheme="minorHAnsi"/>
        </w:rPr>
        <w:t>e « polyvalence », afin de valoriser la « multi-activité »</w:t>
      </w:r>
      <w:r w:rsidR="003A37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(à partir de 2 activités, au prorata du nombre de jour travaillés sur un mois, ou une prime unique mensuelle pour tout polyvalent, à partir d’une journée travaillée) ;</w:t>
      </w:r>
      <w:r w:rsidR="00CC066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création d’une prime journalière de 7,50€ pour les doubles-postes et livraisons en débit mesuré (titulaires et remplaçants) ;</w:t>
      </w:r>
    </w:p>
    <w:p w:rsidP="001D21C1" w:rsidR="00574326" w:rsidRDefault="00574326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Généralisation de la prime « congés d’été » à l’ensemble du personnel ;</w:t>
      </w:r>
    </w:p>
    <w:p w:rsidP="001D21C1" w:rsidR="00574326" w:rsidRDefault="00574326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Attribution de congés supplémentaires (sous condition d’ancienneté) : 5 ans = 1 jour / 10 ans = 2 jours / 15 ans = 3 jours ;</w:t>
      </w:r>
    </w:p>
    <w:p w:rsidP="001D21C1" w:rsidR="00574326" w:rsidRDefault="00574326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Mise ne place d’une prime « assiduité » de 50€ (non-sinistralité, pas de mélange, bon remplissage des papiers et tablette) en lieu et place de la prime sinistralité actuelle ;</w:t>
      </w:r>
    </w:p>
    <w:p w:rsidP="001D21C1" w:rsidR="00574326" w:rsidRDefault="00574326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Mise en place d’une prime annuelle pour le personnel sédentaire d’un montant de 300€ (équivalente à la prime sinistralité conducteur) ;</w:t>
      </w:r>
    </w:p>
    <w:p w:rsidP="001D21C1" w:rsidR="00574326" w:rsidRDefault="00574326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Création</w:t>
      </w:r>
      <w:r w:rsidR="00577A75">
        <w:rPr>
          <w:rFonts w:asciiTheme="minorHAnsi" w:hAnsiTheme="minorHAnsi"/>
        </w:rPr>
        <w:t xml:space="preserve"> d’une prime </w:t>
      </w:r>
      <w:r>
        <w:rPr>
          <w:rFonts w:asciiTheme="minorHAnsi" w:hAnsiTheme="minorHAnsi"/>
        </w:rPr>
        <w:t>qualité</w:t>
      </w:r>
      <w:r w:rsidR="00577A75">
        <w:rPr>
          <w:rFonts w:asciiTheme="minorHAnsi" w:hAnsiTheme="minorHAnsi"/>
        </w:rPr>
        <w:t xml:space="preserve"> « exceptionnelle » de 100€ / an (pas de mélange / sinistre, soin du matériel) ;</w:t>
      </w:r>
    </w:p>
    <w:p w:rsidP="001D21C1" w:rsidR="00577A75" w:rsidRDefault="00577A75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Evolution des grilles d’ancienneté : personnel roulant : 10% à partir de 18 ans et 12% plus de 20 ans. Personnel sédentaire : 18% à partir de 18 ans et 21% plus de 20 ans ;</w:t>
      </w:r>
    </w:p>
    <w:p w:rsidP="001D21C1" w:rsidR="00577A75" w:rsidRDefault="00577A75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Mise en place d’une indemnité de « reconnaissance » lors d’un départ en CFA ou retraite (1 mois de salaire pour ans d’ancienneté et 2 mois pour 20 ans d’ancienneté) ;</w:t>
      </w:r>
    </w:p>
    <w:p w:rsidP="001D21C1" w:rsidR="006F2444" w:rsidRDefault="00577A75" w:rsidRPr="00205664">
      <w:pPr>
        <w:pStyle w:val="Paragraphedeliste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Elargissement des formations à tout le personnel. </w:t>
      </w:r>
    </w:p>
    <w:p w:rsidP="008955CC" w:rsidR="008955CC" w:rsidRDefault="008955CC" w:rsidRPr="008955CC">
      <w:pPr>
        <w:spacing w:after="0" w:line="240" w:lineRule="auto"/>
        <w:ind w:left="360"/>
        <w:jc w:val="both"/>
        <w:rPr>
          <w:rFonts w:asciiTheme="minorHAnsi" w:hAnsiTheme="minorHAnsi"/>
        </w:rPr>
      </w:pPr>
      <w:r w:rsidRPr="008955CC">
        <w:rPr>
          <w:rFonts w:asciiTheme="minorHAnsi" w:hAnsiTheme="minorHAnsi"/>
        </w:rPr>
        <w:t>Au terme de la négociation, il a donc été décidé de conclure les dispositions ci-dessous sur la base des articles L 2242-1 et L 2242-2 du code du travail :</w:t>
      </w:r>
    </w:p>
    <w:p w:rsidP="008955CC" w:rsidR="008955CC" w:rsidRDefault="008955CC">
      <w:pPr>
        <w:spacing w:after="0" w:line="240" w:lineRule="auto"/>
        <w:jc w:val="both"/>
        <w:rPr>
          <w:rFonts w:asciiTheme="minorHAnsi" w:hAnsiTheme="minorHAnsi"/>
          <w:b/>
          <w:u w:val="single"/>
        </w:rPr>
      </w:pPr>
    </w:p>
    <w:p w:rsidP="008955CC" w:rsidR="008955CC" w:rsidRDefault="008955CC" w:rsidRPr="008955CC">
      <w:pPr>
        <w:spacing w:after="0" w:line="240" w:lineRule="auto"/>
        <w:jc w:val="both"/>
        <w:rPr>
          <w:rFonts w:asciiTheme="minorHAnsi" w:hAnsiTheme="minorHAnsi"/>
          <w:b/>
          <w:u w:val="single"/>
        </w:rPr>
      </w:pPr>
      <w:r w:rsidRPr="008955CC">
        <w:rPr>
          <w:rFonts w:asciiTheme="minorHAnsi" w:hAnsiTheme="minorHAnsi"/>
          <w:b/>
          <w:u w:val="single"/>
        </w:rPr>
        <w:t>Article 1 - Champ d’application de l’accord</w:t>
      </w:r>
      <w:r w:rsidR="004C0938">
        <w:rPr>
          <w:rFonts w:asciiTheme="minorHAnsi" w:hAnsiTheme="minorHAnsi"/>
          <w:b/>
          <w:u w:val="single"/>
        </w:rPr>
        <w:t>.</w:t>
      </w:r>
    </w:p>
    <w:p w:rsidP="008955CC" w:rsidR="008955CC" w:rsidRDefault="008955CC" w:rsidRPr="008955CC">
      <w:pPr>
        <w:spacing w:after="0" w:line="240" w:lineRule="auto"/>
        <w:jc w:val="both"/>
        <w:rPr>
          <w:rFonts w:asciiTheme="minorHAnsi" w:hAnsiTheme="minorHAnsi"/>
        </w:rPr>
      </w:pPr>
    </w:p>
    <w:p w:rsidP="008955CC" w:rsidR="008955CC" w:rsidRDefault="008955CC" w:rsidRPr="008955CC">
      <w:pPr>
        <w:spacing w:after="0" w:line="240" w:lineRule="auto"/>
        <w:jc w:val="both"/>
        <w:rPr>
          <w:rFonts w:asciiTheme="minorHAnsi" w:hAnsiTheme="minorHAnsi"/>
        </w:rPr>
      </w:pPr>
      <w:r w:rsidRPr="008955CC">
        <w:rPr>
          <w:rFonts w:asciiTheme="minorHAnsi" w:hAnsiTheme="minorHAnsi"/>
        </w:rPr>
        <w:t>Le présent accord s’applique à l’ensemble du personnel de l’entreprise sauf disposition spécifique précisée dans l’accord.</w:t>
      </w:r>
    </w:p>
    <w:p w:rsidP="008955CC" w:rsidR="008955CC" w:rsidRDefault="008955CC" w:rsidRPr="008955CC">
      <w:pPr>
        <w:pStyle w:val="Paragraphedeliste"/>
        <w:spacing w:after="0" w:line="240" w:lineRule="auto"/>
        <w:rPr>
          <w:rFonts w:asciiTheme="minorHAnsi" w:hAnsiTheme="minorHAnsi"/>
          <w:b/>
          <w:u w:val="single"/>
        </w:rPr>
      </w:pPr>
    </w:p>
    <w:p w:rsidP="00F03462" w:rsidR="008955CC" w:rsidRDefault="00376121" w:rsidRPr="008955CC">
      <w:pPr>
        <w:spacing w:after="0" w:line="24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Article 2 – Les salaires effectifs</w:t>
      </w:r>
    </w:p>
    <w:p w:rsidP="00A03E12" w:rsidR="00CC0667" w:rsidRDefault="00CC0667">
      <w:pPr>
        <w:spacing w:after="0" w:line="240" w:lineRule="auto"/>
        <w:jc w:val="both"/>
        <w:rPr>
          <w:rFonts w:asciiTheme="minorHAnsi" w:hAnsiTheme="minorHAnsi"/>
        </w:rPr>
      </w:pPr>
    </w:p>
    <w:p w:rsidP="007A53F9" w:rsidR="007A53F9" w:rsidRDefault="004C0938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Theme="minorHAnsi" w:hAnsiTheme="minorHAnsi"/>
        </w:rPr>
      </w:pPr>
      <w:r w:rsidRPr="007A53F9">
        <w:rPr>
          <w:rFonts w:asciiTheme="minorHAnsi" w:hAnsiTheme="minorHAnsi"/>
        </w:rPr>
        <w:t>Revalorisation du taux horaire</w:t>
      </w:r>
      <w:r w:rsidR="007A53F9">
        <w:rPr>
          <w:rFonts w:asciiTheme="minorHAnsi" w:hAnsiTheme="minorHAnsi"/>
        </w:rPr>
        <w:t xml:space="preserve"> brut de 5% pour l’ensemble des conducteurs</w:t>
      </w:r>
      <w:r w:rsidR="00376121">
        <w:rPr>
          <w:rFonts w:asciiTheme="minorHAnsi" w:hAnsiTheme="minorHAnsi"/>
        </w:rPr>
        <w:t>,</w:t>
      </w:r>
      <w:r w:rsidR="007A53F9">
        <w:rPr>
          <w:rFonts w:asciiTheme="minorHAnsi" w:hAnsiTheme="minorHAnsi"/>
        </w:rPr>
        <w:t xml:space="preserve"> avec effet rétroactif</w:t>
      </w:r>
      <w:r w:rsidR="00376121">
        <w:rPr>
          <w:rFonts w:asciiTheme="minorHAnsi" w:hAnsiTheme="minorHAnsi"/>
        </w:rPr>
        <w:t>,</w:t>
      </w:r>
      <w:r w:rsidR="007A53F9">
        <w:rPr>
          <w:rFonts w:asciiTheme="minorHAnsi" w:hAnsiTheme="minorHAnsi"/>
        </w:rPr>
        <w:t xml:space="preserve">  applicable au 1</w:t>
      </w:r>
      <w:r w:rsidR="007A53F9" w:rsidRPr="007A53F9">
        <w:rPr>
          <w:rFonts w:asciiTheme="minorHAnsi" w:hAnsiTheme="minorHAnsi"/>
          <w:vertAlign w:val="superscript"/>
        </w:rPr>
        <w:t>er</w:t>
      </w:r>
      <w:r w:rsidR="007A53F9">
        <w:rPr>
          <w:rFonts w:asciiTheme="minorHAnsi" w:hAnsiTheme="minorHAnsi"/>
        </w:rPr>
        <w:t xml:space="preserve"> janvier 2022 soit 150M : 11,607€ / heure.</w:t>
      </w:r>
    </w:p>
    <w:p w:rsidP="007A53F9" w:rsidR="007A53F9" w:rsidRDefault="007A53F9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du taux horaire brut de 1% pour l’ensemble des conducteurs applicable au 1</w:t>
      </w:r>
      <w:r w:rsidRPr="007A53F9">
        <w:rPr>
          <w:rFonts w:asciiTheme="minorHAnsi" w:hAnsiTheme="minorHAnsi"/>
          <w:vertAlign w:val="superscript"/>
        </w:rPr>
        <w:t>er</w:t>
      </w:r>
      <w:r>
        <w:rPr>
          <w:rFonts w:asciiTheme="minorHAnsi" w:hAnsiTheme="minorHAnsi"/>
        </w:rPr>
        <w:t xml:space="preserve"> mai 2022 soit 150M : 11,723€ / heure.</w:t>
      </w:r>
    </w:p>
    <w:p w:rsidP="007A53F9" w:rsidR="00376121" w:rsidRDefault="00376121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du taux horaire brut de 3% pour l’ensemble du personnel non-roulant, avec effet rétroactif, applicable au 1</w:t>
      </w:r>
      <w:r w:rsidRPr="00376121">
        <w:rPr>
          <w:rFonts w:asciiTheme="minorHAnsi" w:hAnsiTheme="minorHAnsi"/>
          <w:vertAlign w:val="superscript"/>
        </w:rPr>
        <w:t>er</w:t>
      </w:r>
      <w:r>
        <w:rPr>
          <w:rFonts w:asciiTheme="minorHAnsi" w:hAnsiTheme="minorHAnsi"/>
        </w:rPr>
        <w:t xml:space="preserve"> janvier 2022 (grille des salaires en annexe).</w:t>
      </w:r>
    </w:p>
    <w:p w:rsidP="007A53F9" w:rsidR="00376121" w:rsidRDefault="00376121" w:rsidRPr="00A95116">
      <w:pPr>
        <w:pStyle w:val="Paragraphedeliste"/>
        <w:numPr>
          <w:ilvl w:val="0"/>
          <w:numId w:val="20"/>
        </w:numPr>
        <w:spacing w:line="240" w:lineRule="auto"/>
        <w:jc w:val="both"/>
        <w:rPr>
          <w:rFonts w:asciiTheme="minorHAnsi" w:hAnsiTheme="minorHAnsi"/>
        </w:rPr>
      </w:pPr>
      <w:r w:rsidRPr="00A95116">
        <w:rPr>
          <w:rFonts w:asciiTheme="minorHAnsi" w:hAnsiTheme="minorHAnsi"/>
        </w:rPr>
        <w:t>Revalorisation du taux horaire brut de 0,5% pour l’ensemble du personnel</w:t>
      </w:r>
      <w:r w:rsidR="0096329D" w:rsidRPr="00A95116">
        <w:rPr>
          <w:rFonts w:asciiTheme="minorHAnsi" w:hAnsiTheme="minorHAnsi"/>
        </w:rPr>
        <w:t xml:space="preserve"> (hors cadres)</w:t>
      </w:r>
      <w:r w:rsidRPr="00A95116">
        <w:rPr>
          <w:rFonts w:asciiTheme="minorHAnsi" w:hAnsiTheme="minorHAnsi"/>
        </w:rPr>
        <w:t xml:space="preserve"> applicable au 1</w:t>
      </w:r>
      <w:r w:rsidRPr="00A95116">
        <w:rPr>
          <w:rFonts w:asciiTheme="minorHAnsi" w:hAnsiTheme="minorHAnsi"/>
          <w:vertAlign w:val="superscript"/>
        </w:rPr>
        <w:t>er</w:t>
      </w:r>
      <w:r w:rsidRPr="00A95116">
        <w:rPr>
          <w:rFonts w:asciiTheme="minorHAnsi" w:hAnsiTheme="minorHAnsi"/>
        </w:rPr>
        <w:t xml:space="preserve"> se</w:t>
      </w:r>
      <w:r w:rsidR="00001EDC" w:rsidRPr="00A95116">
        <w:rPr>
          <w:rFonts w:asciiTheme="minorHAnsi" w:hAnsiTheme="minorHAnsi"/>
        </w:rPr>
        <w:t xml:space="preserve">ptembre 2022 si le résultat </w:t>
      </w:r>
      <w:r w:rsidRPr="00A95116">
        <w:rPr>
          <w:rFonts w:asciiTheme="minorHAnsi" w:hAnsiTheme="minorHAnsi"/>
        </w:rPr>
        <w:t>d’exploitation au 31 aoû</w:t>
      </w:r>
      <w:r w:rsidR="00001EDC" w:rsidRPr="00A95116">
        <w:rPr>
          <w:rFonts w:asciiTheme="minorHAnsi" w:hAnsiTheme="minorHAnsi"/>
        </w:rPr>
        <w:t>t 2022</w:t>
      </w:r>
      <w:r w:rsidR="003F60CD">
        <w:rPr>
          <w:rFonts w:asciiTheme="minorHAnsi" w:hAnsiTheme="minorHAnsi"/>
        </w:rPr>
        <w:t xml:space="preserve"> </w:t>
      </w:r>
      <w:r w:rsidR="003F60CD" w:rsidRPr="003F60CD">
        <w:rPr>
          <w:rFonts w:asciiTheme="minorHAnsi" w:hAnsiTheme="minorHAnsi"/>
          <w:shd w:color="auto" w:fill="FFFFFF" w:val="clear"/>
        </w:rPr>
        <w:t>(</w:t>
      </w:r>
      <w:r w:rsidR="003F60CD" w:rsidRPr="003F60CD">
        <w:rPr>
          <w:rFonts w:asciiTheme="minorHAnsi" w:cs="Tahoma" w:hAnsiTheme="minorHAnsi"/>
          <w:shd w:color="auto" w:fill="FFFFFF" w:val="clear"/>
        </w:rPr>
        <w:t>base répartition des charges du compte de résultat modèle décembre 2022 et comparable au budget)</w:t>
      </w:r>
      <w:r w:rsidR="003F60CD" w:rsidRPr="003F60CD">
        <w:rPr>
          <w:rFonts w:ascii="Tahoma" w:cs="Tahoma" w:hAnsi="Tahoma"/>
          <w:shd w:color="auto" w:fill="FFFFFF" w:val="clear"/>
        </w:rPr>
        <w:t> </w:t>
      </w:r>
      <w:r w:rsidR="003F60CD">
        <w:rPr>
          <w:rFonts w:asciiTheme="minorHAnsi" w:hAnsiTheme="minorHAnsi"/>
        </w:rPr>
        <w:t xml:space="preserve">est au moins égal à </w:t>
      </w:r>
      <w:r w:rsidR="00A95116">
        <w:rPr>
          <w:rFonts w:asciiTheme="minorHAnsi" w:hAnsiTheme="minorHAnsi"/>
        </w:rPr>
        <w:t>-</w:t>
      </w:r>
      <w:r w:rsidR="003F60CD">
        <w:rPr>
          <w:rFonts w:asciiTheme="minorHAnsi" w:hAnsiTheme="minorHAnsi"/>
        </w:rPr>
        <w:t>4</w:t>
      </w:r>
      <w:r w:rsidRPr="00A95116">
        <w:rPr>
          <w:rFonts w:asciiTheme="minorHAnsi" w:hAnsiTheme="minorHAnsi"/>
        </w:rPr>
        <w:t>00K€</w:t>
      </w:r>
      <w:r w:rsidR="00001EDC" w:rsidRPr="00A95116">
        <w:rPr>
          <w:rFonts w:asciiTheme="minorHAnsi" w:hAnsiTheme="minorHAnsi"/>
        </w:rPr>
        <w:t>.</w:t>
      </w:r>
    </w:p>
    <w:p w:rsidP="00F03462" w:rsidR="008955CC" w:rsidRDefault="004C0938" w:rsidRPr="004C0938">
      <w:pPr>
        <w:spacing w:line="240" w:lineRule="auto"/>
        <w:jc w:val="both"/>
        <w:rPr>
          <w:rFonts w:asciiTheme="minorHAnsi" w:hAnsiTheme="minorHAnsi"/>
        </w:rPr>
      </w:pPr>
      <w:r w:rsidRPr="004C0938">
        <w:rPr>
          <w:rFonts w:asciiTheme="minorHAnsi" w:hAnsiTheme="minorHAnsi"/>
        </w:rPr>
        <w:t> </w:t>
      </w:r>
      <w:r w:rsidR="00001EDC" w:rsidRPr="00001EDC">
        <w:rPr>
          <w:rFonts w:asciiTheme="minorHAnsi" w:hAnsiTheme="minorHAnsi"/>
        </w:rPr>
        <w:t>Il est rappelé que la rémunération des cadres est individualisée et sera abordée en conséquence lors d’entretiens individuels.</w:t>
      </w:r>
    </w:p>
    <w:p w:rsidP="004C0938" w:rsidR="004C0938" w:rsidRDefault="00001EDC">
      <w:p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Article 3 – Primes</w:t>
      </w:r>
    </w:p>
    <w:p w:rsidP="00727D04" w:rsidR="00727D04" w:rsidRDefault="00727D04">
      <w:pPr>
        <w:pStyle w:val="Paragraphedeliste"/>
        <w:numPr>
          <w:ilvl w:val="0"/>
          <w:numId w:val="21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Prime d’astreinte service exploitation :</w:t>
      </w:r>
    </w:p>
    <w:p w:rsidP="00727D04" w:rsidR="00092EF0" w:rsidRDefault="00727D0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de 10€ bruts de la prime d’astreinte téléphonique mensuelle pour les agents d’exploitation et les responsables d’exploitation soit 260,00€ bruts par mois, au prorata du temps de présence. Cette revalorisation prendra effet au 1</w:t>
      </w:r>
      <w:r w:rsidRPr="00727D04">
        <w:rPr>
          <w:rFonts w:asciiTheme="minorHAnsi" w:hAnsiTheme="minorHAnsi"/>
          <w:vertAlign w:val="superscript"/>
        </w:rPr>
        <w:t>er</w:t>
      </w:r>
      <w:r>
        <w:rPr>
          <w:rFonts w:asciiTheme="minorHAnsi" w:hAnsiTheme="minorHAnsi"/>
        </w:rPr>
        <w:t xml:space="preserve"> mars 2022.</w:t>
      </w:r>
    </w:p>
    <w:p w:rsidP="00727D04" w:rsidR="00727D04" w:rsidRDefault="00727D04">
      <w:pPr>
        <w:pStyle w:val="Paragraphedeliste"/>
        <w:numPr>
          <w:ilvl w:val="0"/>
          <w:numId w:val="21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lastRenderedPageBreak/>
        <w:t>Prime de salissure</w:t>
      </w:r>
      <w:r w:rsidRPr="00727D04">
        <w:rPr>
          <w:rFonts w:asciiTheme="minorHAnsi" w:hAnsiTheme="minorHAnsi"/>
          <w:b/>
          <w:u w:val="single"/>
        </w:rPr>
        <w:t xml:space="preserve"> service </w:t>
      </w:r>
      <w:r>
        <w:rPr>
          <w:rFonts w:asciiTheme="minorHAnsi" w:hAnsiTheme="minorHAnsi"/>
          <w:b/>
          <w:u w:val="single"/>
        </w:rPr>
        <w:t>technique</w:t>
      </w:r>
      <w:r w:rsidRPr="00727D04">
        <w:rPr>
          <w:rFonts w:asciiTheme="minorHAnsi" w:hAnsiTheme="minorHAnsi"/>
          <w:b/>
          <w:u w:val="single"/>
        </w:rPr>
        <w:t xml:space="preserve"> :</w:t>
      </w:r>
    </w:p>
    <w:p w:rsidP="00727D04" w:rsidR="00727D04" w:rsidRDefault="00727D04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Revalorisation de 10€ bruts de la prime de salissure mensuelle pour les mécaniciens et les chefs d’équipe soit 110,00€ bruts par mois, au prorata du temps de présence. Cette revalorisation prendra effet au 1</w:t>
      </w:r>
      <w:r w:rsidRPr="00727D04">
        <w:rPr>
          <w:rFonts w:asciiTheme="minorHAnsi" w:hAnsiTheme="minorHAnsi"/>
          <w:vertAlign w:val="superscript"/>
        </w:rPr>
        <w:t>er</w:t>
      </w:r>
      <w:r>
        <w:rPr>
          <w:rFonts w:asciiTheme="minorHAnsi" w:hAnsiTheme="minorHAnsi"/>
        </w:rPr>
        <w:t xml:space="preserve"> mars 2022.</w:t>
      </w:r>
    </w:p>
    <w:p w:rsidP="00727D04" w:rsidR="00727D04" w:rsidRDefault="003F3E86">
      <w:pPr>
        <w:pStyle w:val="Paragraphedeliste"/>
        <w:numPr>
          <w:ilvl w:val="0"/>
          <w:numId w:val="21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Prime</w:t>
      </w:r>
      <w:r w:rsidRPr="003F3E86">
        <w:rPr>
          <w:rFonts w:asciiTheme="minorHAnsi" w:hAnsiTheme="minorHAnsi"/>
          <w:b/>
          <w:u w:val="single"/>
        </w:rPr>
        <w:t xml:space="preserve"> service facturation et secrétariat technique :</w:t>
      </w:r>
    </w:p>
    <w:p w:rsidP="003F3E86" w:rsidR="003F3E86" w:rsidRDefault="003F3E86">
      <w:pPr>
        <w:jc w:val="both"/>
        <w:rPr>
          <w:rFonts w:asciiTheme="minorHAnsi" w:hAnsiTheme="minorHAnsi"/>
        </w:rPr>
      </w:pPr>
      <w:r w:rsidRPr="00E7591C">
        <w:rPr>
          <w:rFonts w:asciiTheme="minorHAnsi" w:hAnsiTheme="minorHAnsi"/>
        </w:rPr>
        <w:t>Création d’une prime annuelle de 150,00€ bruts pour le personnel du service facturation et le secrétariat technique. Deux critères seront définis entre la direction et les salariés concernés lors d’un entretien individuel. Cette prime sera versée</w:t>
      </w:r>
      <w:r w:rsidR="0019549C" w:rsidRPr="00E7591C">
        <w:rPr>
          <w:rFonts w:asciiTheme="minorHAnsi" w:hAnsiTheme="minorHAnsi"/>
        </w:rPr>
        <w:t xml:space="preserve"> sur le mois de décembre 2022 et sera susceptible d’évoluer dans le temps.</w:t>
      </w:r>
    </w:p>
    <w:p w:rsidP="003F3E86" w:rsidR="003F3E86" w:rsidRDefault="003F3E8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Etant précisé que les parties s’engagent à rediscuter des conditions du renouvellement de ces primes dans le cadre de la prochaine NAO.</w:t>
      </w:r>
    </w:p>
    <w:p w:rsidP="009B61A5" w:rsidR="009B61A5" w:rsidRDefault="009B61A5">
      <w:pPr>
        <w:pStyle w:val="Paragraphedeliste"/>
        <w:numPr>
          <w:ilvl w:val="0"/>
          <w:numId w:val="21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Prime polyvalence conducteur</w:t>
      </w:r>
      <w:r w:rsidRPr="009B61A5">
        <w:rPr>
          <w:rFonts w:asciiTheme="minorHAnsi" w:hAnsiTheme="minorHAnsi"/>
          <w:b/>
          <w:u w:val="single"/>
        </w:rPr>
        <w:t xml:space="preserve"> :</w:t>
      </w:r>
    </w:p>
    <w:p w:rsidP="009B61A5" w:rsidR="009B61A5" w:rsidRDefault="009B61A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Création d’une prime polyvalence de 50€ bruts mensuelle pour le personnel de conduite sous condition d’être affecté cinq jours ou plus sur une activité différente de l’activité initiale du conducteur concerné.</w:t>
      </w:r>
    </w:p>
    <w:p w:rsidP="009B61A5" w:rsidR="009B61A5" w:rsidRDefault="009B61A5">
      <w:pPr>
        <w:jc w:val="both"/>
        <w:rPr>
          <w:rFonts w:asciiTheme="minorHAnsi" w:hAnsiTheme="minorHAnsi"/>
        </w:rPr>
      </w:pPr>
      <w:r w:rsidRPr="009B61A5">
        <w:rPr>
          <w:rFonts w:asciiTheme="minorHAnsi" w:hAnsiTheme="minorHAnsi"/>
        </w:rPr>
        <w:t>Etant précisé que les parties s’engagent à rediscuter des con</w:t>
      </w:r>
      <w:r w:rsidR="00484EBC">
        <w:rPr>
          <w:rFonts w:asciiTheme="minorHAnsi" w:hAnsiTheme="minorHAnsi"/>
        </w:rPr>
        <w:t>ditions du renouvellement de cette prime</w:t>
      </w:r>
      <w:r w:rsidRPr="009B61A5">
        <w:rPr>
          <w:rFonts w:asciiTheme="minorHAnsi" w:hAnsiTheme="minorHAnsi"/>
        </w:rPr>
        <w:t xml:space="preserve"> dans le cadre de la prochaine NAO.</w:t>
      </w:r>
    </w:p>
    <w:p w:rsidP="00CC5DD9" w:rsidR="00CC5DD9" w:rsidRDefault="00CC5DD9">
      <w:pPr>
        <w:pStyle w:val="Paragraphedeliste"/>
        <w:numPr>
          <w:ilvl w:val="0"/>
          <w:numId w:val="22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Prime « samedi travaillé »</w:t>
      </w:r>
      <w:r w:rsidRPr="009B61A5">
        <w:rPr>
          <w:rFonts w:asciiTheme="minorHAnsi" w:hAnsiTheme="minorHAnsi"/>
          <w:b/>
          <w:u w:val="single"/>
        </w:rPr>
        <w:t xml:space="preserve"> :</w:t>
      </w:r>
    </w:p>
    <w:p w:rsidP="00CC5DD9" w:rsidR="00CC5DD9" w:rsidRDefault="00CC5DD9">
      <w:pPr>
        <w:jc w:val="both"/>
      </w:pPr>
      <w:r w:rsidRPr="00CC5DD9">
        <w:rPr>
          <w:rFonts w:asciiTheme="minorHAnsi" w:hAnsiTheme="minorHAnsi"/>
        </w:rPr>
        <w:t>Valorisation de 3,60€ de la prime du « samedi travaillé »</w:t>
      </w:r>
      <w:r>
        <w:rPr>
          <w:rFonts w:asciiTheme="minorHAnsi" w:hAnsiTheme="minorHAnsi"/>
        </w:rPr>
        <w:t xml:space="preserve"> soit 35,00€ bruts</w:t>
      </w:r>
      <w:r w:rsidRPr="00CC5DD9">
        <w:t xml:space="preserve"> </w:t>
      </w:r>
      <w:r w:rsidRPr="001F13D9">
        <w:t>quelques soit le nombre d’heures travaillées.</w:t>
      </w:r>
    </w:p>
    <w:p w:rsidP="00CC5DD9" w:rsidR="00CC5DD9" w:rsidRDefault="00CC5DD9">
      <w:pPr>
        <w:jc w:val="both"/>
        <w:rPr>
          <w:rFonts w:asciiTheme="minorHAnsi" w:hAnsiTheme="minorHAnsi"/>
        </w:rPr>
      </w:pPr>
      <w:r w:rsidRPr="009B61A5">
        <w:rPr>
          <w:rFonts w:asciiTheme="minorHAnsi" w:hAnsiTheme="minorHAnsi"/>
        </w:rPr>
        <w:t>Etant précisé que les parties s’engagent à rediscuter des con</w:t>
      </w:r>
      <w:r>
        <w:rPr>
          <w:rFonts w:asciiTheme="minorHAnsi" w:hAnsiTheme="minorHAnsi"/>
        </w:rPr>
        <w:t>ditions du renouvellement de cette prime</w:t>
      </w:r>
      <w:r w:rsidRPr="009B61A5">
        <w:rPr>
          <w:rFonts w:asciiTheme="minorHAnsi" w:hAnsiTheme="minorHAnsi"/>
        </w:rPr>
        <w:t xml:space="preserve"> dans le cadre de la prochaine NAO.</w:t>
      </w:r>
    </w:p>
    <w:p w:rsidP="00CC5DD9" w:rsidR="00CC5DD9" w:rsidRDefault="00CC5DD9">
      <w:pPr>
        <w:pStyle w:val="Paragraphedeliste"/>
        <w:numPr>
          <w:ilvl w:val="0"/>
          <w:numId w:val="22"/>
        </w:num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Prime « départ dimanche soir »</w:t>
      </w:r>
      <w:r w:rsidRPr="009B61A5">
        <w:rPr>
          <w:rFonts w:asciiTheme="minorHAnsi" w:hAnsiTheme="minorHAnsi"/>
          <w:b/>
          <w:u w:val="single"/>
        </w:rPr>
        <w:t xml:space="preserve"> :</w:t>
      </w:r>
    </w:p>
    <w:p w:rsidP="00CC5DD9" w:rsidR="00CC5DD9" w:rsidRDefault="00CC5DD9">
      <w:pPr>
        <w:jc w:val="both"/>
        <w:rPr>
          <w:rFonts w:asciiTheme="minorHAnsi" w:hAnsiTheme="minorHAnsi"/>
        </w:rPr>
      </w:pPr>
      <w:r w:rsidRPr="00CC5DD9">
        <w:rPr>
          <w:rFonts w:asciiTheme="minorHAnsi" w:hAnsiTheme="minorHAnsi"/>
        </w:rPr>
        <w:t>Valorisation de 3,60€ de la prime du « </w:t>
      </w:r>
      <w:r>
        <w:rPr>
          <w:rFonts w:asciiTheme="minorHAnsi" w:hAnsiTheme="minorHAnsi"/>
        </w:rPr>
        <w:t>départ dimanche soir</w:t>
      </w:r>
      <w:r w:rsidRPr="00CC5DD9">
        <w:rPr>
          <w:rFonts w:asciiTheme="minorHAnsi" w:hAnsiTheme="minorHAnsi"/>
        </w:rPr>
        <w:t> » soit 35,00€ bruts</w:t>
      </w:r>
      <w:r>
        <w:rPr>
          <w:rFonts w:asciiTheme="minorHAnsi" w:hAnsiTheme="minorHAnsi"/>
        </w:rPr>
        <w:t xml:space="preserve">. </w:t>
      </w:r>
    </w:p>
    <w:p w:rsidP="00CC5DD9" w:rsidR="00CC5DD9" w:rsidRDefault="00CC5DD9">
      <w:pPr>
        <w:jc w:val="both"/>
        <w:rPr>
          <w:rFonts w:asciiTheme="minorHAnsi" w:hAnsiTheme="minorHAnsi"/>
        </w:rPr>
      </w:pPr>
      <w:r w:rsidRPr="009B61A5">
        <w:rPr>
          <w:rFonts w:asciiTheme="minorHAnsi" w:hAnsiTheme="minorHAnsi"/>
        </w:rPr>
        <w:t>Etant précisé que les parties s’engagent à rediscuter des con</w:t>
      </w:r>
      <w:r>
        <w:rPr>
          <w:rFonts w:asciiTheme="minorHAnsi" w:hAnsiTheme="minorHAnsi"/>
        </w:rPr>
        <w:t>ditions du renouvellement de cette prime</w:t>
      </w:r>
      <w:r w:rsidRPr="009B61A5">
        <w:rPr>
          <w:rFonts w:asciiTheme="minorHAnsi" w:hAnsiTheme="minorHAnsi"/>
        </w:rPr>
        <w:t xml:space="preserve"> dans le cadre de la prochaine NAO.</w:t>
      </w:r>
    </w:p>
    <w:p w:rsidP="004C0938" w:rsidR="00001EDC" w:rsidRDefault="0019549C">
      <w:pPr>
        <w:jc w:val="both"/>
        <w:rPr>
          <w:rFonts w:asciiTheme="minorHAnsi" w:hAnsiTheme="minorHAnsi"/>
          <w:b/>
          <w:u w:val="single"/>
        </w:rPr>
      </w:pPr>
      <w:r w:rsidRPr="0019549C">
        <w:rPr>
          <w:rFonts w:asciiTheme="minorHAnsi" w:hAnsiTheme="minorHAnsi"/>
          <w:b/>
          <w:u w:val="single"/>
        </w:rPr>
        <w:t>Artic</w:t>
      </w:r>
      <w:r>
        <w:rPr>
          <w:rFonts w:asciiTheme="minorHAnsi" w:hAnsiTheme="minorHAnsi"/>
          <w:b/>
          <w:u w:val="single"/>
        </w:rPr>
        <w:t>le 4 – Titre restaurant.</w:t>
      </w:r>
    </w:p>
    <w:p w:rsidP="004C0938" w:rsidR="0019549C" w:rsidRDefault="00116AB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Valorisation de un euro</w:t>
      </w:r>
      <w:r w:rsidR="0019549C">
        <w:rPr>
          <w:rFonts w:asciiTheme="minorHAnsi" w:hAnsiTheme="minorHAnsi"/>
        </w:rPr>
        <w:t xml:space="preserve"> du titre restaurant soit d’une valeur faciale de 10€, cofinancé à hauteur de 5,69€ par l’entreprise et 4,31€ par le salarié. L’ensemble du personnel non roulant est concerné par ce titre restaurant.</w:t>
      </w:r>
    </w:p>
    <w:p w:rsidP="004C0938" w:rsidR="00CC5DD9" w:rsidRDefault="0019549C" w:rsidRPr="0019549C">
      <w:pPr>
        <w:jc w:val="both"/>
        <w:rPr>
          <w:rFonts w:asciiTheme="minorHAnsi" w:hAnsiTheme="minorHAnsi"/>
        </w:rPr>
      </w:pPr>
      <w:r w:rsidRPr="0019549C">
        <w:rPr>
          <w:rFonts w:asciiTheme="minorHAnsi" w:hAnsiTheme="minorHAnsi"/>
        </w:rPr>
        <w:t>Etant précisé que les parties s’engagent à rediscuter des conditions du renouvellement de</w:t>
      </w:r>
      <w:r w:rsidR="0096329D">
        <w:rPr>
          <w:rFonts w:asciiTheme="minorHAnsi" w:hAnsiTheme="minorHAnsi"/>
        </w:rPr>
        <w:t xml:space="preserve">s titres restaurant </w:t>
      </w:r>
      <w:r w:rsidRPr="0019549C">
        <w:rPr>
          <w:rFonts w:asciiTheme="minorHAnsi" w:hAnsiTheme="minorHAnsi"/>
        </w:rPr>
        <w:t>dans le cadre de la prochaine NAO.</w:t>
      </w:r>
    </w:p>
    <w:p w:rsidP="00F03462" w:rsidR="00CC5DD9" w:rsidRDefault="0019549C">
      <w:p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lastRenderedPageBreak/>
        <w:t>Article 5</w:t>
      </w:r>
      <w:r w:rsidR="005D18FE" w:rsidRPr="004C0938">
        <w:rPr>
          <w:rFonts w:asciiTheme="minorHAnsi" w:hAnsiTheme="minorHAnsi"/>
          <w:b/>
          <w:u w:val="single"/>
        </w:rPr>
        <w:t xml:space="preserve"> – Dispositions </w:t>
      </w:r>
      <w:r w:rsidR="005D18FE">
        <w:rPr>
          <w:rFonts w:asciiTheme="minorHAnsi" w:hAnsiTheme="minorHAnsi"/>
          <w:b/>
          <w:u w:val="single"/>
        </w:rPr>
        <w:t>communes</w:t>
      </w:r>
      <w:r w:rsidR="005D18FE" w:rsidRPr="004C0938">
        <w:rPr>
          <w:rFonts w:asciiTheme="minorHAnsi" w:hAnsiTheme="minorHAnsi"/>
          <w:b/>
          <w:u w:val="single"/>
        </w:rPr>
        <w:t xml:space="preserve"> au personnel sédentaire</w:t>
      </w:r>
      <w:r w:rsidR="005D18FE">
        <w:rPr>
          <w:rFonts w:asciiTheme="minorHAnsi" w:hAnsiTheme="minorHAnsi"/>
          <w:b/>
          <w:u w:val="single"/>
        </w:rPr>
        <w:t xml:space="preserve"> et roulant</w:t>
      </w:r>
      <w:r w:rsidR="005D18FE" w:rsidRPr="004C0938">
        <w:rPr>
          <w:rFonts w:asciiTheme="minorHAnsi" w:hAnsiTheme="minorHAnsi"/>
          <w:b/>
          <w:u w:val="single"/>
        </w:rPr>
        <w:t xml:space="preserve">. </w:t>
      </w:r>
    </w:p>
    <w:p w:rsidP="00F03462" w:rsidR="00F03462" w:rsidRDefault="00F03462" w:rsidRPr="00F03462">
      <w:pPr>
        <w:jc w:val="both"/>
        <w:rPr>
          <w:rFonts w:asciiTheme="minorHAnsi" w:hAnsiTheme="minorHAnsi"/>
          <w:i/>
          <w:u w:val="single"/>
        </w:rPr>
      </w:pPr>
      <w:r w:rsidRPr="00F03462">
        <w:rPr>
          <w:rFonts w:asciiTheme="minorHAnsi" w:hAnsiTheme="minorHAnsi"/>
          <w:i/>
          <w:u w:val="single"/>
        </w:rPr>
        <w:t>A – Disposition de la NAO 2019.</w:t>
      </w:r>
    </w:p>
    <w:p w:rsidP="00F03462" w:rsidR="006F2444" w:rsidRDefault="00F03462" w:rsidRPr="007A125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Il est convenue entre les parties que les dispositions relativ</w:t>
      </w:r>
      <w:r w:rsidR="00BA2DBC">
        <w:rPr>
          <w:rFonts w:asciiTheme="minorHAnsi" w:hAnsiTheme="minorHAnsi"/>
        </w:rPr>
        <w:t xml:space="preserve">es à la prime d’accompagnement et </w:t>
      </w:r>
      <w:r>
        <w:rPr>
          <w:rFonts w:asciiTheme="minorHAnsi" w:hAnsiTheme="minorHAnsi"/>
        </w:rPr>
        <w:t>à la prime de cooptation issues de l’accord NAO 2019 sont reprises à l’identique au sein de cet accord NAO</w:t>
      </w:r>
      <w:r w:rsidR="00BA2DBC">
        <w:rPr>
          <w:rFonts w:asciiTheme="minorHAnsi" w:hAnsiTheme="minorHAnsi"/>
        </w:rPr>
        <w:t xml:space="preserve"> 2022</w:t>
      </w:r>
      <w:r>
        <w:rPr>
          <w:rFonts w:asciiTheme="minorHAnsi" w:hAnsiTheme="minorHAnsi"/>
        </w:rPr>
        <w:t xml:space="preserve"> à durée déterminée.</w:t>
      </w:r>
    </w:p>
    <w:p w:rsidP="005D18FE" w:rsidR="005D18FE" w:rsidRDefault="00484EBC" w:rsidRPr="00361F5B">
      <w:pPr>
        <w:jc w:val="both"/>
        <w:rPr>
          <w:rFonts w:asciiTheme="minorHAnsi" w:hAnsiTheme="minorHAnsi"/>
          <w:b/>
          <w:i/>
          <w:u w:val="single"/>
        </w:rPr>
      </w:pPr>
      <w:r>
        <w:rPr>
          <w:rFonts w:asciiTheme="minorHAnsi" w:hAnsiTheme="minorHAnsi"/>
          <w:i/>
          <w:u w:val="single"/>
        </w:rPr>
        <w:t>B</w:t>
      </w:r>
      <w:r w:rsidR="00361F5B" w:rsidRPr="00361F5B">
        <w:rPr>
          <w:rFonts w:asciiTheme="minorHAnsi" w:hAnsiTheme="minorHAnsi"/>
          <w:i/>
          <w:u w:val="single"/>
        </w:rPr>
        <w:t xml:space="preserve"> - </w:t>
      </w:r>
      <w:r w:rsidR="005D18FE" w:rsidRPr="00361F5B">
        <w:rPr>
          <w:rFonts w:asciiTheme="minorHAnsi" w:hAnsiTheme="minorHAnsi"/>
          <w:i/>
          <w:u w:val="single"/>
        </w:rPr>
        <w:t xml:space="preserve">L’égalité </w:t>
      </w:r>
      <w:r w:rsidR="00361F5B" w:rsidRPr="00361F5B">
        <w:rPr>
          <w:rFonts w:asciiTheme="minorHAnsi" w:hAnsiTheme="minorHAnsi"/>
          <w:i/>
          <w:u w:val="single"/>
        </w:rPr>
        <w:t>entre les hommes et les femmes.</w:t>
      </w:r>
    </w:p>
    <w:p w:rsidP="005D18FE" w:rsidR="00361F5B" w:rsidRDefault="00361F5B">
      <w:pPr>
        <w:pStyle w:val="Normal1"/>
        <w:tabs>
          <w:tab w:pos="720" w:val="left"/>
        </w:tabs>
        <w:jc w:val="both"/>
        <w:rPr>
          <w:sz w:val="22"/>
          <w:szCs w:val="22"/>
        </w:rPr>
      </w:pPr>
      <w:r>
        <w:rPr>
          <w:sz w:val="22"/>
          <w:szCs w:val="22"/>
        </w:rPr>
        <w:t>Après avoir publié l’index égalité Hommes – Femmes, l</w:t>
      </w:r>
      <w:r w:rsidR="005D18FE" w:rsidRPr="002E0697">
        <w:rPr>
          <w:sz w:val="22"/>
          <w:szCs w:val="22"/>
        </w:rPr>
        <w:t>a Direct</w:t>
      </w:r>
      <w:r w:rsidR="005D18FE">
        <w:rPr>
          <w:sz w:val="22"/>
          <w:szCs w:val="22"/>
        </w:rPr>
        <w:t>ion et les partenaires sociaux</w:t>
      </w:r>
      <w:r>
        <w:rPr>
          <w:sz w:val="22"/>
          <w:szCs w:val="22"/>
        </w:rPr>
        <w:t xml:space="preserve"> ont confirmé </w:t>
      </w:r>
      <w:r w:rsidR="005D18FE" w:rsidRPr="002E0697">
        <w:rPr>
          <w:sz w:val="22"/>
          <w:szCs w:val="22"/>
        </w:rPr>
        <w:t xml:space="preserve">leur volonté de </w:t>
      </w:r>
      <w:r w:rsidR="005D18FE">
        <w:rPr>
          <w:sz w:val="22"/>
          <w:szCs w:val="22"/>
        </w:rPr>
        <w:t>garantir l’égalité entre les hommes et les femmes</w:t>
      </w:r>
      <w:r>
        <w:rPr>
          <w:sz w:val="22"/>
          <w:szCs w:val="22"/>
        </w:rPr>
        <w:t xml:space="preserve"> et ils ont donc conclu un accord sur l’égalité professionnelle et la Qualité de Vie au Travail le 10 juillet 2020 pour une durée de quatre ans.</w:t>
      </w:r>
    </w:p>
    <w:p w:rsidP="005D18FE" w:rsidR="00361F5B" w:rsidRDefault="00361F5B">
      <w:pPr>
        <w:pStyle w:val="Normal1"/>
        <w:tabs>
          <w:tab w:pos="720" w:val="left"/>
        </w:tabs>
        <w:jc w:val="both"/>
        <w:rPr>
          <w:sz w:val="22"/>
          <w:szCs w:val="22"/>
        </w:rPr>
      </w:pPr>
    </w:p>
    <w:p w:rsidP="005D18FE" w:rsidR="00361F5B" w:rsidRDefault="00361F5B">
      <w:pPr>
        <w:pStyle w:val="Normal1"/>
        <w:tabs>
          <w:tab w:pos="720" w:val="left"/>
        </w:tabs>
        <w:jc w:val="both"/>
        <w:rPr>
          <w:sz w:val="22"/>
          <w:szCs w:val="22"/>
        </w:rPr>
      </w:pPr>
      <w:r>
        <w:rPr>
          <w:sz w:val="22"/>
          <w:szCs w:val="22"/>
        </w:rPr>
        <w:t>Au sein de cet accord, ils rappellent leurs engagements sur :</w:t>
      </w:r>
    </w:p>
    <w:p w:rsidP="005D18FE" w:rsidR="00361F5B" w:rsidRDefault="00361F5B">
      <w:pPr>
        <w:pStyle w:val="Normal1"/>
        <w:tabs>
          <w:tab w:pos="720" w:val="left"/>
        </w:tabs>
        <w:jc w:val="both"/>
        <w:rPr>
          <w:sz w:val="22"/>
          <w:szCs w:val="22"/>
        </w:rPr>
      </w:pPr>
    </w:p>
    <w:p w:rsidP="00361F5B" w:rsidR="00361F5B" w:rsidRDefault="00361F5B">
      <w:pPr>
        <w:pStyle w:val="Normal1"/>
        <w:numPr>
          <w:ilvl w:val="0"/>
          <w:numId w:val="19"/>
        </w:numPr>
        <w:tabs>
          <w:tab w:pos="720" w:val="left"/>
        </w:tabs>
        <w:jc w:val="both"/>
        <w:rPr>
          <w:sz w:val="22"/>
          <w:szCs w:val="22"/>
        </w:rPr>
      </w:pPr>
      <w:r>
        <w:rPr>
          <w:sz w:val="22"/>
          <w:szCs w:val="22"/>
        </w:rPr>
        <w:t>Les mesures liées à l’embauche, à la formation, aux conditions de travail, et à la rémunération effective ;</w:t>
      </w:r>
    </w:p>
    <w:p w:rsidP="00361F5B" w:rsidR="00361F5B" w:rsidRDefault="00361F5B">
      <w:pPr>
        <w:pStyle w:val="Normal1"/>
        <w:numPr>
          <w:ilvl w:val="0"/>
          <w:numId w:val="19"/>
        </w:numPr>
        <w:tabs>
          <w:tab w:pos="720" w:val="left"/>
        </w:tabs>
        <w:jc w:val="both"/>
        <w:rPr>
          <w:sz w:val="22"/>
          <w:szCs w:val="22"/>
        </w:rPr>
      </w:pPr>
      <w:r>
        <w:rPr>
          <w:sz w:val="22"/>
          <w:szCs w:val="22"/>
        </w:rPr>
        <w:t>La qualité de vie au travail.</w:t>
      </w:r>
    </w:p>
    <w:p w:rsidP="00361F5B" w:rsidR="007A1257" w:rsidRDefault="005D18FE" w:rsidRPr="00484EBC">
      <w:pPr>
        <w:pStyle w:val="Normal1"/>
        <w:tabs>
          <w:tab w:pos="720" w:val="left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P="004C0938" w:rsidR="005D18FE" w:rsidRDefault="00484EBC" w:rsidRPr="00361F5B">
      <w:pPr>
        <w:jc w:val="both"/>
        <w:rPr>
          <w:rFonts w:asciiTheme="minorHAnsi" w:hAnsiTheme="minorHAnsi"/>
          <w:i/>
          <w:u w:val="single"/>
        </w:rPr>
      </w:pPr>
      <w:r>
        <w:rPr>
          <w:rFonts w:asciiTheme="minorHAnsi" w:hAnsiTheme="minorHAnsi"/>
          <w:i/>
          <w:u w:val="single"/>
        </w:rPr>
        <w:t>C</w:t>
      </w:r>
      <w:r w:rsidR="00361F5B" w:rsidRPr="00361F5B">
        <w:rPr>
          <w:rFonts w:asciiTheme="minorHAnsi" w:hAnsiTheme="minorHAnsi"/>
          <w:i/>
          <w:u w:val="single"/>
        </w:rPr>
        <w:t xml:space="preserve"> - </w:t>
      </w:r>
      <w:r w:rsidR="005D18FE" w:rsidRPr="00361F5B">
        <w:rPr>
          <w:rFonts w:asciiTheme="minorHAnsi" w:hAnsiTheme="minorHAnsi"/>
          <w:i/>
          <w:u w:val="single"/>
        </w:rPr>
        <w:t>L</w:t>
      </w:r>
      <w:r w:rsidR="00361F5B" w:rsidRPr="00361F5B">
        <w:rPr>
          <w:rFonts w:asciiTheme="minorHAnsi" w:hAnsiTheme="minorHAnsi"/>
          <w:i/>
          <w:u w:val="single"/>
        </w:rPr>
        <w:t>es travailleurs handicapés.</w:t>
      </w:r>
    </w:p>
    <w:p w:rsidP="00B12375" w:rsidR="00B12375" w:rsidRDefault="00EB2886" w:rsidRPr="006F244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direction et les partenaires sociaux ont confirmé leur volonté de maintenir dans l’emploi les travailleurs handicapés. A ce titre, ils ont conclu un accord sur l’égalité professionnelle et la Qualité de Vie au Travail le 10 juillet 2020 pour une durée de quatre ans.</w:t>
      </w:r>
    </w:p>
    <w:p w:rsidP="005D18FE" w:rsidR="005D18FE" w:rsidRDefault="009B61A5">
      <w:p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Article 6</w:t>
      </w:r>
      <w:r w:rsidR="005D18FE" w:rsidRPr="004C0938">
        <w:rPr>
          <w:rFonts w:asciiTheme="minorHAnsi" w:hAnsiTheme="minorHAnsi"/>
          <w:b/>
          <w:u w:val="single"/>
        </w:rPr>
        <w:t xml:space="preserve"> – </w:t>
      </w:r>
      <w:r w:rsidR="005D18FE">
        <w:rPr>
          <w:rFonts w:asciiTheme="minorHAnsi" w:hAnsiTheme="minorHAnsi"/>
          <w:b/>
          <w:u w:val="single"/>
        </w:rPr>
        <w:t>Durée de l’accord, dénonciation, révision.</w:t>
      </w:r>
      <w:r w:rsidR="005D18FE" w:rsidRPr="004C0938">
        <w:rPr>
          <w:rFonts w:asciiTheme="minorHAnsi" w:hAnsiTheme="minorHAnsi"/>
          <w:b/>
          <w:u w:val="single"/>
        </w:rPr>
        <w:t xml:space="preserve"> </w:t>
      </w:r>
    </w:p>
    <w:p w:rsidP="004C0938" w:rsidR="00464391" w:rsidRDefault="005D18F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Il est convenu entre les parties, que le présent acc</w:t>
      </w:r>
      <w:r w:rsidR="00205664">
        <w:rPr>
          <w:rFonts w:asciiTheme="minorHAnsi" w:hAnsiTheme="minorHAnsi"/>
        </w:rPr>
        <w:t>ord est conclu pour l’année 2022</w:t>
      </w:r>
      <w:r>
        <w:rPr>
          <w:rFonts w:asciiTheme="minorHAnsi" w:hAnsiTheme="minorHAnsi"/>
        </w:rPr>
        <w:t>, il entrera en vigueur à compter du 1</w:t>
      </w:r>
      <w:r w:rsidRPr="005D18FE">
        <w:rPr>
          <w:rFonts w:asciiTheme="minorHAnsi" w:hAnsiTheme="minorHAnsi"/>
          <w:vertAlign w:val="superscript"/>
        </w:rPr>
        <w:t>er</w:t>
      </w:r>
      <w:r w:rsidR="00BC28A7">
        <w:rPr>
          <w:rFonts w:asciiTheme="minorHAnsi" w:hAnsiTheme="minorHAnsi"/>
        </w:rPr>
        <w:t xml:space="preserve"> Janvier</w:t>
      </w:r>
      <w:r w:rsidR="009B61A5">
        <w:rPr>
          <w:rFonts w:asciiTheme="minorHAnsi" w:hAnsiTheme="minorHAnsi"/>
        </w:rPr>
        <w:t xml:space="preserve"> 2022</w:t>
      </w:r>
      <w:r w:rsidR="00205664">
        <w:rPr>
          <w:rFonts w:asciiTheme="minorHAnsi" w:hAnsiTheme="minorHAnsi"/>
        </w:rPr>
        <w:t xml:space="preserve"> jusqu’au 31 décembre 2022</w:t>
      </w:r>
      <w:r w:rsidR="00EB2886">
        <w:rPr>
          <w:rFonts w:asciiTheme="minorHAnsi" w:hAnsiTheme="minorHAnsi"/>
        </w:rPr>
        <w:t>.</w:t>
      </w:r>
    </w:p>
    <w:p w:rsidP="005D18FE" w:rsidR="005D18FE" w:rsidRDefault="005D18FE">
      <w:pPr>
        <w:pStyle w:val="Sansinterligne"/>
        <w:jc w:val="both"/>
      </w:pPr>
      <w:r w:rsidRPr="001B0E12">
        <w:t>Il pourra être modifié dans les conditions prévues par les articles L</w:t>
      </w:r>
      <w:r>
        <w:t>.</w:t>
      </w:r>
      <w:r w:rsidRPr="001B0E12">
        <w:t>2222-5, L</w:t>
      </w:r>
      <w:r>
        <w:t>.</w:t>
      </w:r>
      <w:r w:rsidRPr="001B0E12">
        <w:t>2261-7 et L</w:t>
      </w:r>
      <w:r>
        <w:t>.</w:t>
      </w:r>
      <w:r w:rsidRPr="001B0E12">
        <w:t>2261-8 du Code du Travail.</w:t>
      </w:r>
    </w:p>
    <w:p w:rsidP="005D18FE" w:rsidR="005D18FE" w:rsidRDefault="005D18FE" w:rsidRPr="001B0E12">
      <w:pPr>
        <w:pStyle w:val="Sansinterligne"/>
        <w:jc w:val="both"/>
      </w:pPr>
    </w:p>
    <w:p w:rsidP="005D18FE" w:rsidR="005D18FE" w:rsidRDefault="009B61A5">
      <w:p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Article 7</w:t>
      </w:r>
      <w:r w:rsidR="005D18FE" w:rsidRPr="004C0938">
        <w:rPr>
          <w:rFonts w:asciiTheme="minorHAnsi" w:hAnsiTheme="minorHAnsi"/>
          <w:b/>
          <w:u w:val="single"/>
        </w:rPr>
        <w:t xml:space="preserve"> – </w:t>
      </w:r>
      <w:r w:rsidR="005D18FE">
        <w:rPr>
          <w:rFonts w:asciiTheme="minorHAnsi" w:hAnsiTheme="minorHAnsi"/>
          <w:b/>
          <w:u w:val="single"/>
        </w:rPr>
        <w:t>Publicité de l’accord.</w:t>
      </w:r>
      <w:r w:rsidR="005D18FE" w:rsidRPr="004C0938">
        <w:rPr>
          <w:rFonts w:asciiTheme="minorHAnsi" w:hAnsiTheme="minorHAnsi"/>
          <w:b/>
          <w:u w:val="single"/>
        </w:rPr>
        <w:t xml:space="preserve"> </w:t>
      </w:r>
    </w:p>
    <w:p w:rsidP="005D18FE" w:rsidR="005D18FE" w:rsidRDefault="005D18FE">
      <w:pPr>
        <w:pStyle w:val="Sansinterligne"/>
        <w:jc w:val="both"/>
      </w:pPr>
      <w:r w:rsidRPr="001B0E12">
        <w:t>Cet accord fera l’objet d’un dépôt, par la Direction, à la DIRECCTE conformément</w:t>
      </w:r>
      <w:r>
        <w:t xml:space="preserve"> aux dispositions des articles L.</w:t>
      </w:r>
      <w:r w:rsidRPr="001B0E12">
        <w:t>2231-</w:t>
      </w:r>
      <w:r>
        <w:t>6</w:t>
      </w:r>
      <w:r w:rsidRPr="001B0E12">
        <w:t xml:space="preserve"> </w:t>
      </w:r>
      <w:r>
        <w:t xml:space="preserve">et L.2231-7, D.2231-2 et D.2231-4 </w:t>
      </w:r>
      <w:r w:rsidRPr="001B0E12">
        <w:t>du Code du Travail.</w:t>
      </w:r>
      <w:r w:rsidR="009C54C8">
        <w:t xml:space="preserve"> </w:t>
      </w:r>
      <w:r w:rsidRPr="001B0E12">
        <w:t>Il sera également déposé au Conseil des Prud’hommes.</w:t>
      </w:r>
    </w:p>
    <w:p w:rsidP="005D18FE" w:rsidR="00EC26DB" w:rsidRDefault="00EC26DB" w:rsidRPr="001B0E12">
      <w:pPr>
        <w:pStyle w:val="Sansinterligne"/>
        <w:jc w:val="both"/>
      </w:pPr>
    </w:p>
    <w:p w:rsidP="005D18FE" w:rsidR="005D18FE" w:rsidRDefault="005D18FE">
      <w:pPr>
        <w:pStyle w:val="Sansinterligne"/>
        <w:jc w:val="both"/>
      </w:pPr>
    </w:p>
    <w:p w:rsidP="009C54C8" w:rsidR="005D18FE" w:rsidRDefault="0020566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Fait </w:t>
      </w:r>
      <w:r w:rsidR="009B61A5">
        <w:rPr>
          <w:rFonts w:asciiTheme="minorHAnsi" w:hAnsiTheme="minorHAnsi"/>
        </w:rPr>
        <w:t>à Campbon, le 25 Février</w:t>
      </w:r>
      <w:r>
        <w:rPr>
          <w:rFonts w:asciiTheme="minorHAnsi" w:hAnsiTheme="minorHAnsi"/>
        </w:rPr>
        <w:t xml:space="preserve"> 2022</w:t>
      </w:r>
    </w:p>
    <w:p w:rsidP="009C54C8" w:rsidR="00EC26DB" w:rsidRDefault="00EC26DB">
      <w:pPr>
        <w:jc w:val="both"/>
        <w:rPr>
          <w:rFonts w:asciiTheme="minorHAnsi" w:hAnsiTheme="minorHAnsi"/>
        </w:rPr>
      </w:pPr>
    </w:p>
    <w:p w:rsidP="005D18FE" w:rsidR="005D18FE" w:rsidRDefault="00A1681F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  <w:r w:rsidRPr="00A1681F">
        <w:rPr>
          <w:rFonts w:asciiTheme="minorHAnsi" w:hAnsiTheme="minorHAnsi"/>
        </w:rPr>
        <w:t xml:space="preserve"> </w:t>
      </w:r>
      <w:r w:rsidR="005151A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5D18FE">
        <w:rPr>
          <w:rFonts w:asciiTheme="minorHAnsi" w:hAnsiTheme="minorHAnsi"/>
        </w:rPr>
        <w:tab/>
      </w:r>
    </w:p>
    <w:p w:rsidP="005D18FE" w:rsidR="005D18FE" w:rsidRDefault="005D18FE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Pour l</w:t>
      </w:r>
      <w:r w:rsidR="00A1681F">
        <w:rPr>
          <w:rFonts w:asciiTheme="minorHAnsi" w:hAnsiTheme="minorHAnsi"/>
        </w:rPr>
        <w:t>e syndicat FNCR.</w:t>
      </w:r>
      <w:r w:rsidR="00FF3288" w:rsidRPr="00FF3288">
        <w:rPr>
          <w:rFonts w:asciiTheme="minorHAnsi" w:hAnsiTheme="minorHAnsi"/>
        </w:rPr>
        <w:t xml:space="preserve"> </w:t>
      </w:r>
      <w:r w:rsidR="00FF3288">
        <w:rPr>
          <w:rFonts w:asciiTheme="minorHAnsi" w:hAnsiTheme="minorHAnsi"/>
        </w:rPr>
        <w:tab/>
        <w:t>Président</w:t>
      </w:r>
      <w:r w:rsidR="00A1681F">
        <w:rPr>
          <w:rFonts w:asciiTheme="minorHAnsi" w:hAnsiTheme="minorHAnsi"/>
        </w:rPr>
        <w:tab/>
      </w:r>
    </w:p>
    <w:p w:rsidP="005D18FE" w:rsidR="005D18FE" w:rsidRDefault="005D18FE">
      <w:pPr>
        <w:spacing w:after="0" w:line="240" w:lineRule="auto"/>
        <w:jc w:val="both"/>
        <w:rPr>
          <w:rFonts w:asciiTheme="minorHAnsi" w:hAnsiTheme="minorHAnsi"/>
        </w:rPr>
      </w:pPr>
    </w:p>
    <w:p w:rsidP="005D18FE" w:rsidR="005D18FE" w:rsidRDefault="005D18FE">
      <w:pPr>
        <w:spacing w:after="0" w:line="240" w:lineRule="auto"/>
        <w:jc w:val="both"/>
        <w:rPr>
          <w:rFonts w:asciiTheme="minorHAnsi" w:hAnsiTheme="minorHAnsi"/>
        </w:rPr>
      </w:pPr>
    </w:p>
    <w:p w:rsidP="005D18FE" w:rsidR="005D18FE" w:rsidRDefault="005D18FE">
      <w:pPr>
        <w:spacing w:after="0" w:line="240" w:lineRule="auto"/>
        <w:jc w:val="both"/>
        <w:rPr>
          <w:rFonts w:asciiTheme="minorHAnsi" w:hAnsiTheme="minorHAnsi"/>
        </w:rPr>
      </w:pPr>
    </w:p>
    <w:p w:rsidP="005D18FE" w:rsidR="005D18FE" w:rsidRDefault="005D18FE">
      <w:p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Pour le syndicat CFDT</w:t>
      </w:r>
    </w:p>
    <w:p w:rsidP="005D18FE" w:rsidR="005D18FE" w:rsidRDefault="005D18FE">
      <w:pPr>
        <w:spacing w:after="0" w:line="240" w:lineRule="auto"/>
        <w:jc w:val="both"/>
        <w:rPr>
          <w:rFonts w:asciiTheme="minorHAnsi" w:hAnsiTheme="minorHAnsi"/>
        </w:rPr>
      </w:pPr>
    </w:p>
    <w:p w:rsidP="005D18FE" w:rsidR="005151AB" w:rsidRDefault="005151AB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</w:p>
    <w:p w:rsidP="005D18FE" w:rsidR="005D18FE" w:rsidRDefault="005D18FE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P="005D18FE" w:rsidR="005D18FE" w:rsidRDefault="00A1681F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Pour le syndicat </w:t>
      </w:r>
      <w:r w:rsidR="005D18FE">
        <w:rPr>
          <w:rFonts w:asciiTheme="minorHAnsi" w:hAnsiTheme="minorHAnsi"/>
        </w:rPr>
        <w:t>FO</w:t>
      </w:r>
    </w:p>
    <w:p w:rsidP="005D18FE" w:rsidR="005D18FE" w:rsidRDefault="005D18FE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</w:p>
    <w:p w:rsidP="005D18FE" w:rsidR="005D18FE" w:rsidRDefault="005D18FE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</w:p>
    <w:p w:rsidP="005D18FE" w:rsidR="005D18FE" w:rsidRDefault="005D18FE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</w:p>
    <w:p w:rsidP="005D18FE" w:rsidR="005D18FE" w:rsidRDefault="005D18FE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Pour le syndicat UNSA</w:t>
      </w:r>
    </w:p>
    <w:p w:rsidP="005D18FE" w:rsidR="005D18FE" w:rsidRDefault="005D18FE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</w:p>
    <w:p w:rsidP="005D18FE" w:rsidR="005D18FE" w:rsidRDefault="005D18FE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</w:p>
    <w:p w:rsidP="005D18FE" w:rsidR="00A1681F" w:rsidRDefault="00A1681F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  <w:bookmarkStart w:id="2" w:name="_GoBack"/>
      <w:bookmarkEnd w:id="2"/>
    </w:p>
    <w:p w:rsidP="001E3A55" w:rsidR="005D18FE" w:rsidRDefault="005D18FE" w:rsidRPr="004C0938">
      <w:pPr>
        <w:tabs>
          <w:tab w:pos="5760" w:val="left"/>
        </w:tabs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Pour le syndicat CGT</w:t>
      </w:r>
    </w:p>
    <w:sectPr w:rsidR="005D18FE" w:rsidRPr="004C0938">
      <w:footerReference r:id="rId7" w:type="default"/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19" w:rsidRDefault="00F45019" w:rsidP="00F45019">
      <w:pPr>
        <w:spacing w:after="0" w:line="240" w:lineRule="auto"/>
      </w:pPr>
      <w:r>
        <w:separator/>
      </w:r>
    </w:p>
  </w:endnote>
  <w:endnote w:type="continuationSeparator" w:id="0">
    <w:p w:rsidR="00F45019" w:rsidRDefault="00F45019" w:rsidP="00F4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019" w:rsidR="00F45019" w:rsidRDefault="00F45019" w:rsidRPr="00F45019">
    <w:pPr>
      <w:tabs>
        <w:tab w:pos="4550" w:val="center"/>
        <w:tab w:pos="5818" w:val="left"/>
      </w:tabs>
      <w:ind w:right="260"/>
      <w:rPr>
        <w:color w:themeColor="text2" w:themeShade="80" w:val="222A35"/>
        <w:sz w:val="20"/>
        <w:szCs w:val="20"/>
      </w:rPr>
    </w:pPr>
    <w:r>
      <w:rPr>
        <w:color w:themeColor="text2" w:themeTint="99" w:val="8496B0"/>
        <w:spacing w:val="60"/>
        <w:sz w:val="20"/>
        <w:szCs w:val="20"/>
      </w:rPr>
      <w:t>NAO 2022 TRANSPORTS LORCY</w:t>
    </w:r>
    <w:r>
      <w:rPr>
        <w:color w:themeColor="text2" w:themeTint="99" w:val="8496B0"/>
        <w:spacing w:val="60"/>
        <w:sz w:val="20"/>
        <w:szCs w:val="20"/>
      </w:rPr>
      <w:tab/>
    </w:r>
    <w:r>
      <w:rPr>
        <w:color w:themeColor="text2" w:themeTint="99" w:val="8496B0"/>
        <w:spacing w:val="60"/>
        <w:sz w:val="20"/>
        <w:szCs w:val="20"/>
      </w:rPr>
      <w:tab/>
    </w:r>
    <w:r>
      <w:rPr>
        <w:color w:themeColor="text2" w:themeTint="99" w:val="8496B0"/>
        <w:spacing w:val="60"/>
        <w:sz w:val="20"/>
        <w:szCs w:val="20"/>
      </w:rPr>
      <w:tab/>
    </w:r>
    <w:r>
      <w:rPr>
        <w:color w:themeColor="text2" w:themeTint="99" w:val="8496B0"/>
        <w:spacing w:val="60"/>
        <w:sz w:val="20"/>
        <w:szCs w:val="20"/>
      </w:rPr>
      <w:tab/>
    </w:r>
    <w:r>
      <w:rPr>
        <w:color w:themeColor="text2" w:themeTint="99" w:val="8496B0"/>
        <w:spacing w:val="60"/>
        <w:sz w:val="20"/>
        <w:szCs w:val="20"/>
      </w:rPr>
      <w:tab/>
    </w:r>
    <w:r w:rsidRPr="00F45019">
      <w:rPr>
        <w:color w:themeColor="text2" w:themeTint="99" w:val="8496B0"/>
        <w:spacing w:val="60"/>
        <w:sz w:val="20"/>
        <w:szCs w:val="20"/>
      </w:rPr>
      <w:t>Page</w:t>
    </w:r>
    <w:r w:rsidRPr="00F45019">
      <w:rPr>
        <w:color w:themeColor="text2" w:themeTint="99" w:val="8496B0"/>
        <w:sz w:val="20"/>
        <w:szCs w:val="20"/>
      </w:rPr>
      <w:t xml:space="preserve"> </w:t>
    </w:r>
    <w:r w:rsidRPr="00F45019">
      <w:rPr>
        <w:color w:themeColor="text2" w:themeShade="BF" w:val="323E4F"/>
        <w:sz w:val="20"/>
        <w:szCs w:val="20"/>
      </w:rPr>
      <w:fldChar w:fldCharType="begin"/>
    </w:r>
    <w:r w:rsidRPr="00F45019">
      <w:rPr>
        <w:color w:themeColor="text2" w:themeShade="BF" w:val="323E4F"/>
        <w:sz w:val="20"/>
        <w:szCs w:val="20"/>
      </w:rPr>
      <w:instrText>PAGE   \* MERGEFORMAT</w:instrText>
    </w:r>
    <w:r w:rsidRPr="00F45019">
      <w:rPr>
        <w:color w:themeColor="text2" w:themeShade="BF" w:val="323E4F"/>
        <w:sz w:val="20"/>
        <w:szCs w:val="20"/>
      </w:rPr>
      <w:fldChar w:fldCharType="separate"/>
    </w:r>
    <w:r w:rsidR="005151AB">
      <w:rPr>
        <w:noProof/>
        <w:color w:themeColor="text2" w:themeShade="BF" w:val="323E4F"/>
        <w:sz w:val="20"/>
        <w:szCs w:val="20"/>
      </w:rPr>
      <w:t>6</w:t>
    </w:r>
    <w:r w:rsidRPr="00F45019">
      <w:rPr>
        <w:color w:themeColor="text2" w:themeShade="BF" w:val="323E4F"/>
        <w:sz w:val="20"/>
        <w:szCs w:val="20"/>
      </w:rPr>
      <w:fldChar w:fldCharType="end"/>
    </w:r>
    <w:r w:rsidRPr="00F45019">
      <w:rPr>
        <w:color w:themeColor="text2" w:themeShade="BF" w:val="323E4F"/>
        <w:sz w:val="20"/>
        <w:szCs w:val="20"/>
      </w:rPr>
      <w:t xml:space="preserve"> | </w:t>
    </w:r>
    <w:r w:rsidRPr="00F45019">
      <w:rPr>
        <w:color w:themeColor="text2" w:themeShade="BF" w:val="323E4F"/>
        <w:sz w:val="20"/>
        <w:szCs w:val="20"/>
      </w:rPr>
      <w:fldChar w:fldCharType="begin"/>
    </w:r>
    <w:r w:rsidRPr="00F45019">
      <w:rPr>
        <w:color w:themeColor="text2" w:themeShade="BF" w:val="323E4F"/>
        <w:sz w:val="20"/>
        <w:szCs w:val="20"/>
      </w:rPr>
      <w:instrText>NUMPAGES  \* Arabic  \* MERGEFORMAT</w:instrText>
    </w:r>
    <w:r w:rsidRPr="00F45019">
      <w:rPr>
        <w:color w:themeColor="text2" w:themeShade="BF" w:val="323E4F"/>
        <w:sz w:val="20"/>
        <w:szCs w:val="20"/>
      </w:rPr>
      <w:fldChar w:fldCharType="separate"/>
    </w:r>
    <w:r w:rsidR="005151AB">
      <w:rPr>
        <w:noProof/>
        <w:color w:themeColor="text2" w:themeShade="BF" w:val="323E4F"/>
        <w:sz w:val="20"/>
        <w:szCs w:val="20"/>
      </w:rPr>
      <w:t>6</w:t>
    </w:r>
    <w:r w:rsidRPr="00F45019">
      <w:rPr>
        <w:color w:themeColor="text2" w:themeShade="BF" w:val="323E4F"/>
        <w:sz w:val="20"/>
        <w:szCs w:val="20"/>
      </w:rPr>
      <w:fldChar w:fldCharType="end"/>
    </w:r>
  </w:p>
  <w:p w:rsidR="00F45019" w:rsidRDefault="00F4501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5019" w:rsidR="00F45019" w:rsidRDefault="00F45019">
      <w:pPr>
        <w:spacing w:after="0" w:line="240" w:lineRule="auto"/>
      </w:pPr>
      <w:r>
        <w:separator/>
      </w:r>
    </w:p>
  </w:footnote>
  <w:footnote w:id="0" w:type="continuationSeparator">
    <w:p w:rsidP="00F45019" w:rsidR="00F45019" w:rsidRDefault="00F45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613E69"/>
    <w:multiLevelType w:val="hybridMultilevel"/>
    <w:tmpl w:val="FD44B282"/>
    <w:lvl w:ilvl="0" w:tplc="47B4590E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  <w:color w:val="0070C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370024B"/>
    <w:multiLevelType w:val="hybridMultilevel"/>
    <w:tmpl w:val="3BE4F7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B4B7C43"/>
    <w:multiLevelType w:val="hybridMultilevel"/>
    <w:tmpl w:val="C7BAD39C"/>
    <w:lvl w:ilvl="0" w:tplc="0409000B">
      <w:start w:val="1"/>
      <w:numFmt w:val="bullet"/>
      <w:lvlText w:val=""/>
      <w:lvlJc w:val="left"/>
      <w:pPr>
        <w:ind w:hanging="360" w:left="87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30"/>
      </w:pPr>
      <w:rPr>
        <w:rFonts w:ascii="Wingdings" w:hAnsi="Wingdings" w:hint="default"/>
      </w:rPr>
    </w:lvl>
  </w:abstractNum>
  <w:abstractNum w15:restartNumberingAfterBreak="0" w:abstractNumId="3">
    <w:nsid w:val="0CCB6987"/>
    <w:multiLevelType w:val="hybridMultilevel"/>
    <w:tmpl w:val="7B2235A0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D1354E8"/>
    <w:multiLevelType w:val="hybridMultilevel"/>
    <w:tmpl w:val="50D6A7F0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F0C7071"/>
    <w:multiLevelType w:val="hybridMultilevel"/>
    <w:tmpl w:val="D8EC6438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FD469F5"/>
    <w:multiLevelType w:val="hybridMultilevel"/>
    <w:tmpl w:val="710A26F2"/>
    <w:lvl w:ilvl="0" w:tplc="15FCEBBE">
      <w:numFmt w:val="bullet"/>
      <w:lvlText w:val="-"/>
      <w:lvlJc w:val="left"/>
      <w:pPr>
        <w:ind w:hanging="360" w:left="1068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7">
    <w:nsid w:val="10E83997"/>
    <w:multiLevelType w:val="hybridMultilevel"/>
    <w:tmpl w:val="49B882A0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94E05E4"/>
    <w:multiLevelType w:val="hybridMultilevel"/>
    <w:tmpl w:val="7B1C57D8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F8F5939"/>
    <w:multiLevelType w:val="hybridMultilevel"/>
    <w:tmpl w:val="9CAC0604"/>
    <w:lvl w:ilvl="0" w:tplc="AB0EE8B2">
      <w:start w:val="1"/>
      <w:numFmt w:val="upperLetter"/>
      <w:lvlText w:val="%1-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24E50EED"/>
    <w:multiLevelType w:val="hybridMultilevel"/>
    <w:tmpl w:val="A3FEEAD6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75C3983"/>
    <w:multiLevelType w:val="hybridMultilevel"/>
    <w:tmpl w:val="527A7E1C"/>
    <w:lvl w:ilvl="0" w:tplc="1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1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B550464"/>
    <w:multiLevelType w:val="hybridMultilevel"/>
    <w:tmpl w:val="5374D984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9A461F4"/>
    <w:multiLevelType w:val="hybridMultilevel"/>
    <w:tmpl w:val="7A6E331C"/>
    <w:lvl w:ilvl="0" w:tplc="1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1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C0943F5"/>
    <w:multiLevelType w:val="hybridMultilevel"/>
    <w:tmpl w:val="9A8453EE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06872EB"/>
    <w:multiLevelType w:val="hybridMultilevel"/>
    <w:tmpl w:val="CC1E29F8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80B6A31"/>
    <w:multiLevelType w:val="hybridMultilevel"/>
    <w:tmpl w:val="32BE1A28"/>
    <w:lvl w:ilvl="0" w:tplc="040C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7">
    <w:nsid w:val="5DDD2246"/>
    <w:multiLevelType w:val="hybridMultilevel"/>
    <w:tmpl w:val="2AAA42F4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6127EB9"/>
    <w:multiLevelType w:val="hybridMultilevel"/>
    <w:tmpl w:val="B0066140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C8907F4"/>
    <w:multiLevelType w:val="hybridMultilevel"/>
    <w:tmpl w:val="95E88C36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CCA60A3"/>
    <w:multiLevelType w:val="hybridMultilevel"/>
    <w:tmpl w:val="5568FD4A"/>
    <w:lvl w:ilvl="0" w:tplc="AE068F64">
      <w:numFmt w:val="bullet"/>
      <w:lvlText w:val="-"/>
      <w:lvlJc w:val="left"/>
      <w:pPr>
        <w:ind w:hanging="360" w:left="720"/>
      </w:pPr>
      <w:rPr>
        <w:rFonts w:ascii="Comic Sans MS" w:cs="Palatino" w:eastAsia="Times New Roman" w:hAnsi="Comic Sans MS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9C83937"/>
    <w:multiLevelType w:val="hybridMultilevel"/>
    <w:tmpl w:val="3588EC72"/>
    <w:lvl w:ilvl="0" w:tplc="04090015">
      <w:start w:val="1"/>
      <w:numFmt w:val="upperLetter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14"/>
  </w:num>
  <w:num w:numId="11">
    <w:abstractNumId w:val="19"/>
  </w:num>
  <w:num w:numId="12">
    <w:abstractNumId w:val="12"/>
  </w:num>
  <w:num w:numId="13">
    <w:abstractNumId w:val="17"/>
  </w:num>
  <w:num w:numId="14">
    <w:abstractNumId w:val="10"/>
  </w:num>
  <w:num w:numId="15">
    <w:abstractNumId w:val="21"/>
  </w:num>
  <w:num w:numId="16">
    <w:abstractNumId w:val="6"/>
  </w:num>
  <w:num w:numId="17">
    <w:abstractNumId w:val="1"/>
  </w:num>
  <w:num w:numId="18">
    <w:abstractNumId w:val="9"/>
  </w:num>
  <w:num w:numId="19">
    <w:abstractNumId w:val="3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AF"/>
    <w:rsid w:val="00001EDC"/>
    <w:rsid w:val="0001114F"/>
    <w:rsid w:val="00013179"/>
    <w:rsid w:val="00092EF0"/>
    <w:rsid w:val="000A5887"/>
    <w:rsid w:val="00116ABC"/>
    <w:rsid w:val="001775E9"/>
    <w:rsid w:val="0019549C"/>
    <w:rsid w:val="001A02A4"/>
    <w:rsid w:val="001D21C1"/>
    <w:rsid w:val="001E3A55"/>
    <w:rsid w:val="001F47C4"/>
    <w:rsid w:val="00205664"/>
    <w:rsid w:val="002B2711"/>
    <w:rsid w:val="00361F5B"/>
    <w:rsid w:val="00376121"/>
    <w:rsid w:val="003A37EE"/>
    <w:rsid w:val="003D3E83"/>
    <w:rsid w:val="003F3531"/>
    <w:rsid w:val="003F3E86"/>
    <w:rsid w:val="003F60CD"/>
    <w:rsid w:val="00457BDF"/>
    <w:rsid w:val="00464391"/>
    <w:rsid w:val="00484EBC"/>
    <w:rsid w:val="004C0938"/>
    <w:rsid w:val="004D3C45"/>
    <w:rsid w:val="005151AB"/>
    <w:rsid w:val="00520EA1"/>
    <w:rsid w:val="00574326"/>
    <w:rsid w:val="00577A75"/>
    <w:rsid w:val="005D18FE"/>
    <w:rsid w:val="006322EA"/>
    <w:rsid w:val="006F2444"/>
    <w:rsid w:val="00727D04"/>
    <w:rsid w:val="00772EC7"/>
    <w:rsid w:val="007A1257"/>
    <w:rsid w:val="007A53F9"/>
    <w:rsid w:val="008955CC"/>
    <w:rsid w:val="00897823"/>
    <w:rsid w:val="00904AC1"/>
    <w:rsid w:val="0096329D"/>
    <w:rsid w:val="00971955"/>
    <w:rsid w:val="009B61A5"/>
    <w:rsid w:val="009C482F"/>
    <w:rsid w:val="009C54C8"/>
    <w:rsid w:val="00A03E12"/>
    <w:rsid w:val="00A1681F"/>
    <w:rsid w:val="00A95116"/>
    <w:rsid w:val="00AD5148"/>
    <w:rsid w:val="00AD7D30"/>
    <w:rsid w:val="00AE4355"/>
    <w:rsid w:val="00B12375"/>
    <w:rsid w:val="00B95703"/>
    <w:rsid w:val="00BA2DBC"/>
    <w:rsid w:val="00BC28A7"/>
    <w:rsid w:val="00C776A9"/>
    <w:rsid w:val="00CC0667"/>
    <w:rsid w:val="00CC5DD9"/>
    <w:rsid w:val="00CF0549"/>
    <w:rsid w:val="00D80829"/>
    <w:rsid w:val="00E02DAF"/>
    <w:rsid w:val="00E34E83"/>
    <w:rsid w:val="00E7591C"/>
    <w:rsid w:val="00EB2886"/>
    <w:rsid w:val="00EC26DB"/>
    <w:rsid w:val="00F03462"/>
    <w:rsid w:val="00F1763D"/>
    <w:rsid w:val="00F45019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73CBB80D-AC5E-4F1F-BB4C-03929D34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02DAF"/>
    <w:pPr>
      <w:spacing w:after="200" w:line="276" w:lineRule="auto"/>
    </w:pPr>
    <w:rPr>
      <w:rFonts w:ascii="Calibri" w:cs="Times New Roman" w:eastAsia="Calibri" w:hAnsi="Calibri"/>
      <w:lang w:val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E02DAF"/>
    <w:pPr>
      <w:ind w:left="720"/>
      <w:contextualSpacing/>
    </w:pPr>
  </w:style>
  <w:style w:styleId="Sansinterligne" w:type="paragraph">
    <w:name w:val="No Spacing"/>
    <w:uiPriority w:val="1"/>
    <w:qFormat/>
    <w:rsid w:val="00E02DAF"/>
    <w:pPr>
      <w:spacing w:after="0" w:line="240" w:lineRule="auto"/>
    </w:pPr>
    <w:rPr>
      <w:lang w:val="fr-FR"/>
    </w:rPr>
  </w:style>
  <w:style w:customStyle="1" w:styleId="Normal1" w:type="paragraph">
    <w:name w:val="Normal1"/>
    <w:uiPriority w:val="99"/>
    <w:rsid w:val="005D18FE"/>
    <w:pPr>
      <w:spacing w:after="0" w:line="240" w:lineRule="auto"/>
    </w:pPr>
    <w:rPr>
      <w:rFonts w:ascii="Calibri" w:cs="Times New Roman" w:eastAsia="Times New Roman" w:hAnsi="Calibri"/>
      <w:color w:val="000000"/>
      <w:sz w:val="24"/>
      <w:szCs w:val="24"/>
      <w:lang w:eastAsia="fr-FR" w:val="fr-FR"/>
    </w:rPr>
  </w:style>
  <w:style w:customStyle="1" w:styleId="xmsonormal" w:type="paragraph">
    <w:name w:val="x_msonormal"/>
    <w:basedOn w:val="Normal"/>
    <w:rsid w:val="00B12375"/>
    <w:pPr>
      <w:spacing w:after="0" w:line="240" w:lineRule="auto"/>
    </w:pPr>
    <w:rPr>
      <w:rFonts w:cs="Calibri" w:eastAsiaTheme="minorHAnsi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F0549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F0549"/>
    <w:rPr>
      <w:rFonts w:ascii="Segoe UI" w:cs="Segoe UI" w:eastAsia="Calibri" w:hAnsi="Segoe UI"/>
      <w:sz w:val="18"/>
      <w:szCs w:val="18"/>
      <w:lang w:val="fr-FR"/>
    </w:rPr>
  </w:style>
  <w:style w:styleId="En-tte" w:type="paragraph">
    <w:name w:val="header"/>
    <w:basedOn w:val="Normal"/>
    <w:link w:val="En-tteCar"/>
    <w:uiPriority w:val="99"/>
    <w:unhideWhenUsed/>
    <w:rsid w:val="00F45019"/>
    <w:pPr>
      <w:tabs>
        <w:tab w:pos="4680" w:val="center"/>
        <w:tab w:pos="9360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45019"/>
    <w:rPr>
      <w:rFonts w:ascii="Calibri" w:cs="Times New Roman" w:eastAsia="Calibri" w:hAnsi="Calibri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F45019"/>
    <w:pPr>
      <w:tabs>
        <w:tab w:pos="4680" w:val="center"/>
        <w:tab w:pos="9360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45019"/>
    <w:rPr>
      <w:rFonts w:ascii="Calibri" w:cs="Times New Roman" w:eastAsia="Calibri" w:hAnsi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34AFF6D1.dotm</Template>
  <TotalTime>0</TotalTime>
  <Pages>6</Pages>
  <Words>1579</Words>
  <Characters>9004</Characters>
  <Application>Microsoft Office Word</Application>
  <DocSecurity>0</DocSecurity>
  <Lines>75</Lines>
  <Paragraphs>21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EB Trans</Company>
  <LinksUpToDate>false</LinksUpToDate>
  <CharactersWithSpaces>10562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2022-03-03T09:11:00Z</dcterms:created>
  <cp:lastPrinted>2022-02-24T10:24:00Z</cp:lastPrinted>
  <dcterms:modified xsi:type="dcterms:W3CDTF">2022-03-03T09:12:00Z</dcterms:modified>
  <cp:revision>3</cp:revision>
</cp:coreProperties>
</file>