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A51A5C6" w14:textId="7652AB1F" w:rsidR="00ED6C60" w:rsidRDefault="00ED6C60">
      <w:pPr>
        <w:pStyle w:val="Titre"/>
        <w:widowControl/>
        <w:pBdr>
          <w:top w:color="auto" w:space="0" w:sz="0" w:val="none"/>
          <w:left w:color="auto" w:space="0" w:sz="0" w:val="none"/>
          <w:bottom w:color="auto" w:space="0" w:sz="0" w:val="none"/>
          <w:right w:color="auto" w:space="0" w:sz="0" w:val="none"/>
        </w:pBdr>
        <w:ind w:left="0"/>
        <w:jc w:val="both"/>
        <w:rPr>
          <w:sz w:val="24"/>
        </w:rPr>
      </w:pPr>
    </w:p>
    <w:p w14:paraId="29518B4D" w14:textId="6B7D1AD0" w:rsidR="00195C97" w:rsidRDefault="00195C97">
      <w:pPr>
        <w:pStyle w:val="Titre"/>
        <w:widowControl/>
        <w:pBdr>
          <w:top w:color="auto" w:space="0" w:sz="0" w:val="none"/>
          <w:left w:color="auto" w:space="0" w:sz="0" w:val="none"/>
          <w:bottom w:color="auto" w:space="0" w:sz="0" w:val="none"/>
          <w:right w:color="auto" w:space="0" w:sz="0" w:val="none"/>
        </w:pBdr>
        <w:ind w:left="0"/>
        <w:jc w:val="both"/>
        <w:rPr>
          <w:sz w:val="24"/>
        </w:rPr>
      </w:pPr>
    </w:p>
    <w:p w14:paraId="5FE1B6E5" w14:textId="7D6E3A46" w:rsidP="00E91B10" w:rsidR="00E91B10" w:rsidRDefault="00E91B10">
      <w:pPr>
        <w:pBdr>
          <w:top w:color="C0C0C0" w:shadow="1" w:space="1" w:sz="18" w:val="single"/>
          <w:left w:color="C0C0C0" w:shadow="1" w:space="1" w:sz="18" w:val="single"/>
          <w:bottom w:color="C0C0C0" w:shadow="1" w:space="1" w:sz="18" w:val="single"/>
          <w:right w:color="C0C0C0" w:shadow="1" w:space="1" w:sz="18" w:val="single"/>
        </w:pBdr>
        <w:shd w:color="auto" w:fill="auto" w:val="pct5"/>
        <w:ind w:left="142" w:right="141"/>
        <w:jc w:val="center"/>
        <w:rPr>
          <w:rFonts w:ascii="Arial" w:cs="Arial" w:hAnsi="Arial"/>
          <w:b/>
          <w:sz w:val="22"/>
        </w:rPr>
      </w:pPr>
    </w:p>
    <w:p w14:paraId="71325BD6" w14:textId="232409E5" w:rsidP="00E91B10" w:rsidR="00E91B10" w:rsidRDefault="00E91B10" w:rsidRPr="00E91B10">
      <w:pPr>
        <w:pBdr>
          <w:top w:color="C0C0C0" w:shadow="1" w:space="1" w:sz="18" w:val="single"/>
          <w:left w:color="C0C0C0" w:shadow="1" w:space="1" w:sz="18" w:val="single"/>
          <w:bottom w:color="C0C0C0" w:shadow="1" w:space="1" w:sz="18" w:val="single"/>
          <w:right w:color="C0C0C0" w:shadow="1" w:space="1" w:sz="18" w:val="single"/>
        </w:pBdr>
        <w:shd w:color="auto" w:fill="auto" w:val="pct5"/>
        <w:ind w:left="142" w:right="141"/>
        <w:jc w:val="center"/>
        <w:rPr>
          <w:rFonts w:ascii="Arial" w:cs="Arial" w:hAnsi="Arial"/>
          <w:b/>
          <w:sz w:val="28"/>
          <w:szCs w:val="28"/>
        </w:rPr>
      </w:pPr>
      <w:r w:rsidRPr="00E91B10">
        <w:rPr>
          <w:rFonts w:ascii="Arial" w:cs="Arial" w:hAnsi="Arial"/>
          <w:b/>
          <w:sz w:val="28"/>
          <w:szCs w:val="28"/>
        </w:rPr>
        <w:t xml:space="preserve">ACCORD D’ENTREPRISE </w:t>
      </w:r>
    </w:p>
    <w:p w14:paraId="33FA091E" w14:textId="1139675B" w:rsidP="00E91B10" w:rsidR="00E91B10" w:rsidRDefault="00E91B10" w:rsidRPr="00E91B10">
      <w:pPr>
        <w:pBdr>
          <w:top w:color="C0C0C0" w:shadow="1" w:space="1" w:sz="18" w:val="single"/>
          <w:left w:color="C0C0C0" w:shadow="1" w:space="1" w:sz="18" w:val="single"/>
          <w:bottom w:color="C0C0C0" w:shadow="1" w:space="1" w:sz="18" w:val="single"/>
          <w:right w:color="C0C0C0" w:shadow="1" w:space="1" w:sz="18" w:val="single"/>
        </w:pBdr>
        <w:shd w:color="auto" w:fill="auto" w:val="pct5"/>
        <w:ind w:left="142" w:right="141"/>
        <w:jc w:val="center"/>
        <w:rPr>
          <w:rFonts w:ascii="Arial" w:cs="Arial" w:hAnsi="Arial"/>
          <w:b/>
          <w:sz w:val="28"/>
          <w:szCs w:val="28"/>
        </w:rPr>
      </w:pPr>
      <w:r w:rsidRPr="00E91B10">
        <w:rPr>
          <w:rFonts w:ascii="Arial" w:cs="Arial" w:hAnsi="Arial"/>
          <w:b/>
          <w:sz w:val="28"/>
          <w:szCs w:val="28"/>
        </w:rPr>
        <w:t>NEGOCIAT</w:t>
      </w:r>
      <w:r w:rsidR="00885088">
        <w:rPr>
          <w:rFonts w:ascii="Arial" w:cs="Arial" w:hAnsi="Arial"/>
          <w:b/>
          <w:sz w:val="28"/>
          <w:szCs w:val="28"/>
        </w:rPr>
        <w:t>IONS ANNUELLES OBLIGATOIRES 20</w:t>
      </w:r>
      <w:r w:rsidR="00A8782D">
        <w:rPr>
          <w:rFonts w:ascii="Arial" w:cs="Arial" w:hAnsi="Arial"/>
          <w:b/>
          <w:sz w:val="28"/>
          <w:szCs w:val="28"/>
        </w:rPr>
        <w:t>2</w:t>
      </w:r>
      <w:r w:rsidR="00DD6584">
        <w:rPr>
          <w:rFonts w:ascii="Arial" w:cs="Arial" w:hAnsi="Arial"/>
          <w:b/>
          <w:sz w:val="28"/>
          <w:szCs w:val="28"/>
        </w:rPr>
        <w:t>2</w:t>
      </w:r>
    </w:p>
    <w:p w14:paraId="1A3C9ECA" w14:textId="2E960D35" w:rsidP="00E91B10" w:rsidR="00E91B10" w:rsidRDefault="00E91B10">
      <w:pPr>
        <w:pBdr>
          <w:top w:color="C0C0C0" w:shadow="1" w:space="1" w:sz="18" w:val="single"/>
          <w:left w:color="C0C0C0" w:shadow="1" w:space="1" w:sz="18" w:val="single"/>
          <w:bottom w:color="C0C0C0" w:shadow="1" w:space="1" w:sz="18" w:val="single"/>
          <w:right w:color="C0C0C0" w:shadow="1" w:space="1" w:sz="18" w:val="single"/>
        </w:pBdr>
        <w:shd w:color="auto" w:fill="auto" w:val="pct5"/>
        <w:ind w:left="142" w:right="141"/>
        <w:jc w:val="center"/>
        <w:rPr>
          <w:rFonts w:ascii="Arial" w:cs="Arial" w:hAnsi="Arial"/>
          <w:b/>
          <w:sz w:val="22"/>
        </w:rPr>
      </w:pPr>
    </w:p>
    <w:p w14:paraId="22A46B86" w14:textId="49811DAA" w:rsidR="00195C97" w:rsidRDefault="00195C97">
      <w:pPr>
        <w:widowControl/>
        <w:jc w:val="both"/>
        <w:rPr>
          <w:sz w:val="24"/>
        </w:rPr>
      </w:pPr>
    </w:p>
    <w:p w14:paraId="418B5B21" w14:textId="1771F16D" w:rsidR="00060D93" w:rsidRDefault="00060D93">
      <w:pPr>
        <w:widowControl/>
        <w:jc w:val="both"/>
        <w:rPr>
          <w:sz w:val="24"/>
        </w:rPr>
      </w:pPr>
    </w:p>
    <w:p w14:paraId="1A33E82B" w14:textId="5E0BC34A" w:rsidR="00194204" w:rsidRDefault="00194204">
      <w:pPr>
        <w:widowControl/>
        <w:jc w:val="both"/>
        <w:rPr>
          <w:sz w:val="24"/>
        </w:rPr>
      </w:pPr>
      <w:r>
        <w:rPr>
          <w:sz w:val="24"/>
        </w:rPr>
        <w:t>Entre les soussignés,</w:t>
      </w:r>
    </w:p>
    <w:p w14:paraId="545E71AB" w14:textId="35F0621B" w:rsidR="00DF757D" w:rsidRDefault="00DF757D">
      <w:pPr>
        <w:widowControl/>
        <w:jc w:val="both"/>
        <w:rPr>
          <w:sz w:val="24"/>
        </w:rPr>
      </w:pPr>
    </w:p>
    <w:p w14:paraId="73F1E5D5" w14:textId="1B2CD777" w:rsidR="00194204" w:rsidRDefault="00194204">
      <w:pPr>
        <w:widowControl/>
        <w:jc w:val="both"/>
        <w:rPr>
          <w:sz w:val="24"/>
        </w:rPr>
      </w:pPr>
      <w:r>
        <w:rPr>
          <w:sz w:val="24"/>
        </w:rPr>
        <w:t xml:space="preserve">Les EDITIONS QUO VADIS </w:t>
      </w:r>
      <w:proofErr w:type="spellStart"/>
      <w:r>
        <w:rPr>
          <w:sz w:val="24"/>
        </w:rPr>
        <w:t>s.a.s</w:t>
      </w:r>
      <w:proofErr w:type="spellEnd"/>
      <w:r>
        <w:rPr>
          <w:sz w:val="24"/>
        </w:rPr>
        <w:t xml:space="preserve">. représentées par </w:t>
      </w:r>
      <w:r w:rsidR="00FD3D8E">
        <w:rPr>
          <w:sz w:val="24"/>
        </w:rPr>
        <w:t xml:space="preserve">              </w:t>
      </w:r>
      <w:r w:rsidR="0092510F">
        <w:rPr>
          <w:sz w:val="24"/>
        </w:rPr>
        <w:t>en qualité de Président</w:t>
      </w:r>
      <w:r>
        <w:rPr>
          <w:sz w:val="24"/>
        </w:rPr>
        <w:t xml:space="preserve"> et </w:t>
      </w:r>
      <w:r w:rsidR="00FD3D8E">
        <w:rPr>
          <w:sz w:val="24"/>
        </w:rPr>
        <w:t xml:space="preserve">           </w:t>
      </w:r>
      <w:r>
        <w:rPr>
          <w:sz w:val="24"/>
        </w:rPr>
        <w:t xml:space="preserve">en qualité de </w:t>
      </w:r>
      <w:r w:rsidR="00E91B10">
        <w:rPr>
          <w:sz w:val="24"/>
        </w:rPr>
        <w:t>Responsable</w:t>
      </w:r>
      <w:r>
        <w:rPr>
          <w:sz w:val="24"/>
        </w:rPr>
        <w:t xml:space="preserve"> Ressources Humaines,</w:t>
      </w:r>
    </w:p>
    <w:p w14:paraId="220B0176" w14:textId="506650F4" w:rsidR="00194204" w:rsidRDefault="00194204">
      <w:pPr>
        <w:widowControl/>
        <w:jc w:val="both"/>
        <w:rPr>
          <w:sz w:val="24"/>
        </w:rPr>
      </w:pPr>
    </w:p>
    <w:p w14:paraId="11442251" w14:textId="3EC6405F" w:rsidR="00194204" w:rsidRDefault="00194204">
      <w:pPr>
        <w:widowControl/>
        <w:jc w:val="right"/>
        <w:rPr>
          <w:sz w:val="24"/>
        </w:rPr>
      </w:pPr>
      <w:proofErr w:type="gramStart"/>
      <w:r>
        <w:rPr>
          <w:sz w:val="24"/>
        </w:rPr>
        <w:t>d'une</w:t>
      </w:r>
      <w:proofErr w:type="gramEnd"/>
      <w:r>
        <w:rPr>
          <w:sz w:val="24"/>
        </w:rPr>
        <w:t xml:space="preserve"> part,</w:t>
      </w:r>
    </w:p>
    <w:p w14:paraId="7DE532FF" w14:textId="3DB9F6FF" w:rsidR="00194204" w:rsidRDefault="00194204">
      <w:pPr>
        <w:widowControl/>
        <w:jc w:val="both"/>
        <w:rPr>
          <w:sz w:val="24"/>
        </w:rPr>
      </w:pPr>
      <w:r>
        <w:rPr>
          <w:sz w:val="24"/>
        </w:rPr>
        <w:t>Et</w:t>
      </w:r>
    </w:p>
    <w:p w14:paraId="72EF1255" w14:textId="4EE59938" w:rsidR="00ED6C60" w:rsidRDefault="00ED6C60">
      <w:pPr>
        <w:widowControl/>
        <w:jc w:val="both"/>
        <w:rPr>
          <w:sz w:val="24"/>
        </w:rPr>
      </w:pPr>
    </w:p>
    <w:p w14:paraId="589F2D88" w14:textId="49E2D3B7" w:rsidP="00E91B10" w:rsidR="00E91B10" w:rsidRDefault="00E91B10" w:rsidRPr="00E91B10">
      <w:pPr>
        <w:jc w:val="both"/>
        <w:rPr>
          <w:sz w:val="24"/>
          <w:szCs w:val="24"/>
        </w:rPr>
      </w:pPr>
      <w:r>
        <w:rPr>
          <w:sz w:val="24"/>
          <w:szCs w:val="24"/>
        </w:rPr>
        <w:t xml:space="preserve">L’organisation syndicale </w:t>
      </w:r>
      <w:r w:rsidRPr="00E91B10">
        <w:rPr>
          <w:sz w:val="24"/>
          <w:szCs w:val="24"/>
        </w:rPr>
        <w:t>Confédération Générale du Travail représentée par</w:t>
      </w:r>
      <w:r w:rsidR="00FD3D8E">
        <w:rPr>
          <w:sz w:val="24"/>
          <w:szCs w:val="24"/>
        </w:rPr>
        <w:t xml:space="preserve">    </w:t>
      </w:r>
      <w:proofErr w:type="gramStart"/>
      <w:r w:rsidR="00FD3D8E">
        <w:rPr>
          <w:sz w:val="24"/>
          <w:szCs w:val="24"/>
        </w:rPr>
        <w:t xml:space="preserve">  </w:t>
      </w:r>
      <w:r w:rsidRPr="00E91B10">
        <w:rPr>
          <w:sz w:val="24"/>
          <w:szCs w:val="24"/>
        </w:rPr>
        <w:t>,</w:t>
      </w:r>
      <w:proofErr w:type="gramEnd"/>
      <w:r w:rsidRPr="00E91B10">
        <w:rPr>
          <w:sz w:val="24"/>
          <w:szCs w:val="24"/>
        </w:rPr>
        <w:t xml:space="preserve"> délégué syndical </w:t>
      </w:r>
      <w:r>
        <w:rPr>
          <w:sz w:val="24"/>
          <w:szCs w:val="24"/>
        </w:rPr>
        <w:t xml:space="preserve">et l’organisation syndicale </w:t>
      </w:r>
      <w:r w:rsidRPr="00E91B10">
        <w:rPr>
          <w:sz w:val="24"/>
          <w:szCs w:val="24"/>
        </w:rPr>
        <w:t>CGT-Force Ouvrière représentée par</w:t>
      </w:r>
      <w:r w:rsidR="00FD3D8E">
        <w:rPr>
          <w:sz w:val="24"/>
          <w:szCs w:val="24"/>
        </w:rPr>
        <w:t xml:space="preserve">      </w:t>
      </w:r>
      <w:r w:rsidRPr="00E91B10">
        <w:rPr>
          <w:sz w:val="24"/>
          <w:szCs w:val="24"/>
        </w:rPr>
        <w:t>, déléguée syndicale.</w:t>
      </w:r>
    </w:p>
    <w:p w14:paraId="6DA28E8C" w14:textId="2799C76F" w:rsidP="00E91B10" w:rsidR="00ED6C60" w:rsidRDefault="00ED6C60" w:rsidRPr="00E91B10">
      <w:pPr>
        <w:widowControl/>
        <w:jc w:val="both"/>
        <w:rPr>
          <w:sz w:val="24"/>
          <w:szCs w:val="24"/>
        </w:rPr>
      </w:pPr>
    </w:p>
    <w:p w14:paraId="0B0705CD" w14:textId="38637C35" w:rsidR="00194204" w:rsidRDefault="00194204">
      <w:pPr>
        <w:widowControl/>
        <w:jc w:val="right"/>
        <w:rPr>
          <w:sz w:val="24"/>
        </w:rPr>
      </w:pPr>
      <w:proofErr w:type="gramStart"/>
      <w:r>
        <w:rPr>
          <w:sz w:val="24"/>
        </w:rPr>
        <w:t>d'autre</w:t>
      </w:r>
      <w:proofErr w:type="gramEnd"/>
      <w:r>
        <w:rPr>
          <w:sz w:val="24"/>
        </w:rPr>
        <w:t xml:space="preserve"> part,</w:t>
      </w:r>
    </w:p>
    <w:p w14:paraId="2776492A" w14:textId="4846413E" w:rsidR="00DF757D" w:rsidRDefault="00DF757D">
      <w:pPr>
        <w:widowControl/>
        <w:jc w:val="both"/>
        <w:rPr>
          <w:sz w:val="24"/>
        </w:rPr>
      </w:pPr>
    </w:p>
    <w:p w14:paraId="2B5B9CBA" w14:textId="77777777" w:rsidR="005F71E3" w:rsidRDefault="005F71E3">
      <w:pPr>
        <w:pStyle w:val="Titre3"/>
        <w:widowControl/>
        <w:tabs>
          <w:tab w:pos="2268" w:val="clear"/>
        </w:tabs>
      </w:pPr>
    </w:p>
    <w:p w14:paraId="0BCC3AD9" w14:textId="52EDFE65" w:rsidR="00194204" w:rsidRDefault="00194204">
      <w:pPr>
        <w:pStyle w:val="Titre3"/>
        <w:widowControl/>
        <w:tabs>
          <w:tab w:pos="2268" w:val="clear"/>
        </w:tabs>
        <w:rPr>
          <w:b w:val="0"/>
          <w:u w:val="none"/>
        </w:rPr>
      </w:pPr>
      <w:r>
        <w:t>PREAMBULE</w:t>
      </w:r>
    </w:p>
    <w:p w14:paraId="34FA5566" w14:textId="3AEC74C3" w:rsidR="00194204" w:rsidRDefault="00194204">
      <w:pPr>
        <w:widowControl/>
        <w:jc w:val="both"/>
        <w:rPr>
          <w:sz w:val="24"/>
        </w:rPr>
      </w:pPr>
    </w:p>
    <w:p w14:paraId="02AAF73C" w14:textId="0F31E2E1" w:rsidP="00885088" w:rsidR="00194204" w:rsidRDefault="00A7657A" w:rsidRPr="00885088">
      <w:pPr>
        <w:widowControl/>
        <w:jc w:val="both"/>
        <w:rPr>
          <w:sz w:val="24"/>
        </w:rPr>
      </w:pPr>
      <w:r>
        <w:rPr>
          <w:sz w:val="24"/>
        </w:rPr>
        <w:t>P</w:t>
      </w:r>
      <w:r w:rsidR="00194204">
        <w:rPr>
          <w:sz w:val="24"/>
        </w:rPr>
        <w:t>our parvenir au présent accor</w:t>
      </w:r>
      <w:r>
        <w:rPr>
          <w:sz w:val="24"/>
        </w:rPr>
        <w:t>d, les parties signataires se sont rencontrées les</w:t>
      </w:r>
      <w:r w:rsidR="00753124">
        <w:rPr>
          <w:sz w:val="24"/>
        </w:rPr>
        <w:t xml:space="preserve"> </w:t>
      </w:r>
      <w:r w:rsidR="00DD6584">
        <w:rPr>
          <w:sz w:val="24"/>
        </w:rPr>
        <w:t>18 et 26 octobre</w:t>
      </w:r>
      <w:r w:rsidR="00885088">
        <w:rPr>
          <w:sz w:val="24"/>
        </w:rPr>
        <w:t xml:space="preserve"> 20</w:t>
      </w:r>
      <w:r w:rsidR="00FA2041">
        <w:rPr>
          <w:sz w:val="24"/>
        </w:rPr>
        <w:t>2</w:t>
      </w:r>
      <w:r w:rsidR="00DD6584">
        <w:rPr>
          <w:sz w:val="24"/>
        </w:rPr>
        <w:t>2</w:t>
      </w:r>
      <w:r w:rsidR="005C251E">
        <w:rPr>
          <w:sz w:val="24"/>
        </w:rPr>
        <w:t>,</w:t>
      </w:r>
      <w:r w:rsidR="00DD6584">
        <w:rPr>
          <w:sz w:val="24"/>
        </w:rPr>
        <w:t xml:space="preserve"> 08</w:t>
      </w:r>
      <w:r w:rsidR="00876748">
        <w:rPr>
          <w:sz w:val="24"/>
        </w:rPr>
        <w:t xml:space="preserve"> et </w:t>
      </w:r>
      <w:r w:rsidR="00DD6584">
        <w:rPr>
          <w:sz w:val="24"/>
        </w:rPr>
        <w:t>15</w:t>
      </w:r>
      <w:r w:rsidR="00876748">
        <w:rPr>
          <w:sz w:val="24"/>
        </w:rPr>
        <w:t xml:space="preserve"> </w:t>
      </w:r>
      <w:r w:rsidR="00DD6584">
        <w:rPr>
          <w:sz w:val="24"/>
        </w:rPr>
        <w:t>novembre</w:t>
      </w:r>
      <w:r w:rsidR="00876748">
        <w:rPr>
          <w:sz w:val="24"/>
        </w:rPr>
        <w:t xml:space="preserve"> 2</w:t>
      </w:r>
      <w:r w:rsidR="00C15182">
        <w:rPr>
          <w:sz w:val="24"/>
        </w:rPr>
        <w:t>0</w:t>
      </w:r>
      <w:r w:rsidR="00876748">
        <w:rPr>
          <w:sz w:val="24"/>
        </w:rPr>
        <w:t>22,</w:t>
      </w:r>
      <w:r w:rsidR="00A25B51" w:rsidRPr="00885088">
        <w:rPr>
          <w:sz w:val="24"/>
        </w:rPr>
        <w:t xml:space="preserve"> </w:t>
      </w:r>
      <w:r w:rsidRPr="00885088">
        <w:rPr>
          <w:sz w:val="24"/>
        </w:rPr>
        <w:t>pour négocier sur les salaires, l’amé</w:t>
      </w:r>
      <w:r w:rsidR="00D500EB" w:rsidRPr="00885088">
        <w:rPr>
          <w:sz w:val="24"/>
        </w:rPr>
        <w:t>nagement du temps de travail</w:t>
      </w:r>
      <w:r w:rsidR="00352CA0" w:rsidRPr="00885088">
        <w:rPr>
          <w:sz w:val="24"/>
        </w:rPr>
        <w:t xml:space="preserve">, </w:t>
      </w:r>
      <w:r w:rsidR="005C251E" w:rsidRPr="00885088">
        <w:rPr>
          <w:sz w:val="24"/>
        </w:rPr>
        <w:t>l’</w:t>
      </w:r>
      <w:r w:rsidR="00B313ED" w:rsidRPr="00885088">
        <w:rPr>
          <w:sz w:val="24"/>
        </w:rPr>
        <w:t>égalité professionnelle femmes / ho</w:t>
      </w:r>
      <w:r w:rsidR="00352CA0" w:rsidRPr="00885088">
        <w:rPr>
          <w:sz w:val="24"/>
        </w:rPr>
        <w:t>mmes et le droit à la déconnexion.</w:t>
      </w:r>
    </w:p>
    <w:p w14:paraId="4BD07AB5" w14:textId="5D2CBE9F" w:rsidP="00673055" w:rsidR="00673055" w:rsidRDefault="00673055" w:rsidRPr="00673055">
      <w:pPr>
        <w:jc w:val="both"/>
        <w:rPr>
          <w:bCs/>
          <w:sz w:val="24"/>
        </w:rPr>
      </w:pPr>
    </w:p>
    <w:p w14:paraId="446D150E" w14:textId="5AE4009B" w:rsidP="00673055" w:rsidR="00885088" w:rsidRDefault="00673055" w:rsidRPr="003F6A03">
      <w:pPr>
        <w:jc w:val="both"/>
        <w:rPr>
          <w:bCs/>
          <w:sz w:val="24"/>
          <w:highlight w:val="yellow"/>
        </w:rPr>
      </w:pPr>
      <w:r w:rsidRPr="00673055">
        <w:rPr>
          <w:bCs/>
          <w:sz w:val="24"/>
        </w:rPr>
        <w:t xml:space="preserve">Dans </w:t>
      </w:r>
      <w:r w:rsidR="00DD6584">
        <w:rPr>
          <w:bCs/>
          <w:sz w:val="24"/>
        </w:rPr>
        <w:t>l</w:t>
      </w:r>
      <w:r w:rsidRPr="00673055">
        <w:rPr>
          <w:bCs/>
          <w:sz w:val="24"/>
        </w:rPr>
        <w:t xml:space="preserve">e contexte </w:t>
      </w:r>
      <w:r w:rsidR="00DD6584">
        <w:rPr>
          <w:bCs/>
          <w:sz w:val="24"/>
        </w:rPr>
        <w:t>de très forte hausse du coût de la vie cette année</w:t>
      </w:r>
      <w:r w:rsidRPr="00673055">
        <w:rPr>
          <w:bCs/>
          <w:sz w:val="24"/>
        </w:rPr>
        <w:t>, l’équipe de direction</w:t>
      </w:r>
      <w:r w:rsidR="00DD6584">
        <w:rPr>
          <w:bCs/>
          <w:sz w:val="24"/>
        </w:rPr>
        <w:t xml:space="preserve"> a </w:t>
      </w:r>
      <w:r w:rsidRPr="00673055">
        <w:rPr>
          <w:bCs/>
          <w:sz w:val="24"/>
        </w:rPr>
        <w:t>souhait</w:t>
      </w:r>
      <w:r w:rsidR="00DD6584">
        <w:rPr>
          <w:bCs/>
          <w:sz w:val="24"/>
        </w:rPr>
        <w:t xml:space="preserve">é </w:t>
      </w:r>
      <w:r w:rsidR="00A06217">
        <w:rPr>
          <w:bCs/>
          <w:sz w:val="24"/>
        </w:rPr>
        <w:t xml:space="preserve">faire un </w:t>
      </w:r>
      <w:r w:rsidR="00A06217" w:rsidRPr="00673055">
        <w:rPr>
          <w:bCs/>
          <w:sz w:val="24"/>
        </w:rPr>
        <w:t xml:space="preserve">effort exceptionnel </w:t>
      </w:r>
      <w:r w:rsidR="00A06217">
        <w:rPr>
          <w:bCs/>
          <w:sz w:val="24"/>
        </w:rPr>
        <w:t xml:space="preserve">afin de </w:t>
      </w:r>
      <w:r w:rsidR="00DD6584">
        <w:rPr>
          <w:bCs/>
          <w:sz w:val="24"/>
        </w:rPr>
        <w:t xml:space="preserve">répondre aux attentes des salariés tout en tenant compte de </w:t>
      </w:r>
      <w:proofErr w:type="gramStart"/>
      <w:r w:rsidR="00DD6584">
        <w:rPr>
          <w:bCs/>
          <w:sz w:val="24"/>
        </w:rPr>
        <w:t>l’absence</w:t>
      </w:r>
      <w:proofErr w:type="gramEnd"/>
      <w:r w:rsidR="00DD6584">
        <w:rPr>
          <w:bCs/>
          <w:sz w:val="24"/>
        </w:rPr>
        <w:t xml:space="preserve"> de bénéfice chez Quo Vadis depuis plusieurs année</w:t>
      </w:r>
      <w:r w:rsidR="00A06217">
        <w:rPr>
          <w:bCs/>
          <w:sz w:val="24"/>
        </w:rPr>
        <w:t>s</w:t>
      </w:r>
      <w:r w:rsidRPr="00673055">
        <w:rPr>
          <w:bCs/>
          <w:sz w:val="24"/>
        </w:rPr>
        <w:t>.</w:t>
      </w:r>
    </w:p>
    <w:p w14:paraId="5D8AE657" w14:textId="77777777" w:rsidP="00885088" w:rsidR="00885088" w:rsidRDefault="00885088">
      <w:pPr>
        <w:tabs>
          <w:tab w:pos="284" w:val="left"/>
        </w:tabs>
        <w:jc w:val="both"/>
        <w:rPr>
          <w:rFonts w:ascii="Arial" w:cs="Arial" w:hAnsi="Arial"/>
          <w:bCs/>
          <w:sz w:val="24"/>
        </w:rPr>
      </w:pPr>
    </w:p>
    <w:p w14:paraId="026366BA" w14:textId="77777777" w:rsidR="00060D93" w:rsidRDefault="00060D93">
      <w:pPr>
        <w:widowControl/>
        <w:jc w:val="both"/>
        <w:rPr>
          <w:sz w:val="24"/>
        </w:rPr>
      </w:pPr>
    </w:p>
    <w:p w14:paraId="7CE8A9BF" w14:textId="77777777" w:rsidP="000C33D4" w:rsidR="000C33D4" w:rsidRDefault="00B21015" w:rsidRPr="000C33D4">
      <w:pPr>
        <w:pStyle w:val="Titre3"/>
        <w:tabs>
          <w:tab w:pos="2268" w:val="clear"/>
        </w:tabs>
      </w:pPr>
      <w:r>
        <w:t>ARTICLE 1</w:t>
      </w:r>
    </w:p>
    <w:p w14:paraId="04C4F635" w14:textId="77777777" w:rsidR="00B21015" w:rsidRDefault="00B21015">
      <w:pPr>
        <w:widowControl/>
        <w:jc w:val="both"/>
        <w:rPr>
          <w:sz w:val="24"/>
        </w:rPr>
      </w:pPr>
    </w:p>
    <w:p w14:paraId="77249FE1" w14:textId="77777777" w:rsidP="00343DCB" w:rsidR="00343DCB" w:rsidRDefault="00343DCB" w:rsidRPr="00343DCB">
      <w:pPr>
        <w:widowControl/>
        <w:jc w:val="both"/>
        <w:rPr>
          <w:sz w:val="24"/>
        </w:rPr>
      </w:pPr>
      <w:r>
        <w:rPr>
          <w:sz w:val="24"/>
        </w:rPr>
        <w:t xml:space="preserve">Au titre de l’année 2022, attribution d’une prime de partage de la valeur </w:t>
      </w:r>
      <w:r w:rsidRPr="00343DCB">
        <w:rPr>
          <w:sz w:val="24"/>
        </w:rPr>
        <w:t>dans les conditions prévues par la loi n° 2022-1158 du 16 août 2022 portant mesures d’urgence pour la protection du pouvoir d’achat selon les modalités fixées ci-après.</w:t>
      </w:r>
    </w:p>
    <w:p w14:paraId="53167F36" w14:textId="77777777" w:rsidP="00343DCB" w:rsidR="00343DCB" w:rsidRDefault="00343DCB" w:rsidRPr="00343DCB">
      <w:pPr>
        <w:widowControl/>
        <w:jc w:val="both"/>
        <w:rPr>
          <w:sz w:val="24"/>
        </w:rPr>
      </w:pPr>
    </w:p>
    <w:p w14:paraId="211B19DA" w14:textId="73136746" w:rsidP="00343DCB" w:rsidR="00343DCB" w:rsidRDefault="00343DCB" w:rsidRPr="00343DCB">
      <w:pPr>
        <w:widowControl/>
        <w:jc w:val="both"/>
        <w:rPr>
          <w:sz w:val="24"/>
        </w:rPr>
      </w:pPr>
      <w:r w:rsidRPr="00343DCB">
        <w:rPr>
          <w:sz w:val="24"/>
        </w:rPr>
        <w:t xml:space="preserve">La prime est versée à tous les salariés liés à l’entreprise Quo Vadis par un contrat de travail </w:t>
      </w:r>
      <w:r w:rsidR="0031103B">
        <w:rPr>
          <w:sz w:val="24"/>
        </w:rPr>
        <w:t>à la date de signature de l’accord</w:t>
      </w:r>
      <w:r w:rsidRPr="00343DCB">
        <w:rPr>
          <w:sz w:val="24"/>
        </w:rPr>
        <w:t>.</w:t>
      </w:r>
    </w:p>
    <w:p w14:paraId="27BB94DE" w14:textId="77777777" w:rsidP="00343DCB" w:rsidR="00343DCB" w:rsidRDefault="00343DCB" w:rsidRPr="00343DCB">
      <w:pPr>
        <w:widowControl/>
        <w:jc w:val="both"/>
        <w:rPr>
          <w:sz w:val="24"/>
        </w:rPr>
      </w:pPr>
      <w:r w:rsidRPr="00343DCB">
        <w:rPr>
          <w:sz w:val="24"/>
        </w:rPr>
        <w:t>Le montant de la prime est de 500 € brut pour chaque salarié bénéficiaire. Toutefois ce montant est modulé proportionnellement</w:t>
      </w:r>
      <w:r>
        <w:rPr>
          <w:sz w:val="24"/>
        </w:rPr>
        <w:t>,</w:t>
      </w:r>
      <w:r w:rsidRPr="00343DCB">
        <w:rPr>
          <w:sz w:val="24"/>
        </w:rPr>
        <w:t xml:space="preserve"> en fonction de la durée de présence effective du salarié dans l’entreprise durant la période de référence courant du 01/11/2021 au 31/10/2022. </w:t>
      </w:r>
    </w:p>
    <w:p w14:paraId="624AC5DD" w14:textId="77777777" w:rsidP="00343DCB" w:rsidR="00343DCB" w:rsidRDefault="00343DCB" w:rsidRPr="00343DCB">
      <w:pPr>
        <w:widowControl/>
        <w:jc w:val="both"/>
        <w:rPr>
          <w:sz w:val="24"/>
        </w:rPr>
      </w:pPr>
    </w:p>
    <w:p w14:paraId="6995987B" w14:textId="77777777" w:rsidP="00343DCB" w:rsidR="00343DCB" w:rsidRDefault="00343DCB" w:rsidRPr="00343DCB">
      <w:pPr>
        <w:widowControl/>
        <w:jc w:val="both"/>
        <w:rPr>
          <w:sz w:val="24"/>
        </w:rPr>
      </w:pPr>
      <w:r w:rsidRPr="00343DCB">
        <w:rPr>
          <w:sz w:val="24"/>
        </w:rPr>
        <w:t>Le temps de présence dans l’entreprise au cours de l’exercice de référence est déterminé en prenant en compte le temps de travail effectif auquel sont ajoutées les absences suivantes :</w:t>
      </w:r>
    </w:p>
    <w:p w14:paraId="2B07A7C9" w14:textId="77777777" w:rsidP="00343DCB" w:rsidR="00343DCB" w:rsidRDefault="00343DCB" w:rsidRPr="00343DCB">
      <w:pPr>
        <w:widowControl/>
        <w:jc w:val="both"/>
        <w:rPr>
          <w:sz w:val="24"/>
        </w:rPr>
      </w:pPr>
      <w:r w:rsidRPr="00343DCB">
        <w:rPr>
          <w:sz w:val="24"/>
        </w:rPr>
        <w:tab/>
        <w:t>- congés payés</w:t>
      </w:r>
    </w:p>
    <w:p w14:paraId="5FBCA295" w14:textId="77777777" w:rsidP="00343DCB" w:rsidR="00343DCB" w:rsidRDefault="00343DCB" w:rsidRPr="00343DCB">
      <w:pPr>
        <w:widowControl/>
        <w:jc w:val="both"/>
        <w:rPr>
          <w:sz w:val="24"/>
        </w:rPr>
      </w:pPr>
      <w:r w:rsidRPr="00343DCB">
        <w:rPr>
          <w:sz w:val="24"/>
        </w:rPr>
        <w:tab/>
        <w:t xml:space="preserve">- congés légaux et conventionnels pour événements familiaux </w:t>
      </w:r>
    </w:p>
    <w:p w14:paraId="62B622CA" w14:textId="77777777" w:rsidP="00343DCB" w:rsidR="00343DCB" w:rsidRDefault="00343DCB" w:rsidRPr="00343DCB">
      <w:pPr>
        <w:widowControl/>
        <w:jc w:val="both"/>
        <w:rPr>
          <w:sz w:val="24"/>
        </w:rPr>
      </w:pPr>
      <w:r w:rsidRPr="00343DCB">
        <w:rPr>
          <w:sz w:val="24"/>
        </w:rPr>
        <w:tab/>
        <w:t xml:space="preserve">- journées de formation suivies dans le cadre du plan de développement des compétences de l'entreprise </w:t>
      </w:r>
    </w:p>
    <w:p w14:paraId="00619879" w14:textId="0CB17714" w:rsidP="00343DCB" w:rsidR="00343DCB" w:rsidRDefault="00343DCB" w:rsidRPr="00343DCB">
      <w:pPr>
        <w:widowControl/>
        <w:jc w:val="both"/>
        <w:rPr>
          <w:sz w:val="24"/>
        </w:rPr>
      </w:pPr>
      <w:r w:rsidRPr="00343DCB">
        <w:rPr>
          <w:sz w:val="24"/>
        </w:rPr>
        <w:tab/>
        <w:t>- congés légaux de maternité</w:t>
      </w:r>
      <w:r w:rsidR="00C15182">
        <w:rPr>
          <w:sz w:val="24"/>
        </w:rPr>
        <w:t>, paternité</w:t>
      </w:r>
      <w:r w:rsidRPr="00343DCB">
        <w:rPr>
          <w:sz w:val="24"/>
        </w:rPr>
        <w:t xml:space="preserve"> et d'adoption </w:t>
      </w:r>
    </w:p>
    <w:p w14:paraId="3B22FB73" w14:textId="00AAF59F" w:rsidP="00536856" w:rsidR="00343DCB" w:rsidRDefault="00343DCB" w:rsidRPr="00343DCB">
      <w:pPr>
        <w:widowControl/>
        <w:ind w:left="709"/>
        <w:jc w:val="both"/>
        <w:rPr>
          <w:sz w:val="24"/>
        </w:rPr>
      </w:pPr>
      <w:r w:rsidRPr="00343DCB">
        <w:rPr>
          <w:sz w:val="24"/>
        </w:rPr>
        <w:lastRenderedPageBreak/>
        <w:t xml:space="preserve">- périodes de suspension du contrat pour </w:t>
      </w:r>
      <w:r w:rsidR="0094486D">
        <w:rPr>
          <w:sz w:val="24"/>
        </w:rPr>
        <w:t xml:space="preserve">maladie, </w:t>
      </w:r>
      <w:r w:rsidRPr="00343DCB">
        <w:rPr>
          <w:sz w:val="24"/>
        </w:rPr>
        <w:t>accident du travail ou maladie professionnelle</w:t>
      </w:r>
    </w:p>
    <w:p w14:paraId="48154C09" w14:textId="77777777" w:rsidP="00536856" w:rsidR="00343DCB" w:rsidRDefault="00343DCB" w:rsidRPr="00343DCB">
      <w:pPr>
        <w:widowControl/>
        <w:ind w:left="709"/>
        <w:jc w:val="both"/>
        <w:rPr>
          <w:sz w:val="24"/>
        </w:rPr>
      </w:pPr>
      <w:r w:rsidRPr="00343DCB">
        <w:rPr>
          <w:sz w:val="24"/>
        </w:rPr>
        <w:t>- absences de représentants du personnel pour l'exercice de leur mandat.</w:t>
      </w:r>
    </w:p>
    <w:p w14:paraId="7412D4A7" w14:textId="77777777" w:rsidP="00343DCB" w:rsidR="00343DCB" w:rsidRDefault="00343DCB" w:rsidRPr="00343DCB">
      <w:pPr>
        <w:widowControl/>
        <w:jc w:val="both"/>
        <w:rPr>
          <w:sz w:val="24"/>
        </w:rPr>
      </w:pPr>
    </w:p>
    <w:p w14:paraId="447C5627" w14:textId="57667820" w:rsidP="00343DCB" w:rsidR="00343DCB" w:rsidRDefault="00343DCB" w:rsidRPr="00343DCB">
      <w:pPr>
        <w:widowControl/>
        <w:jc w:val="both"/>
        <w:rPr>
          <w:sz w:val="24"/>
        </w:rPr>
      </w:pPr>
      <w:r w:rsidRPr="00343DCB">
        <w:rPr>
          <w:sz w:val="24"/>
        </w:rPr>
        <w:t xml:space="preserve">La prime de partage de la valeur sera mentionnée sur le bulletin de paie et est </w:t>
      </w:r>
      <w:r w:rsidR="009B3E16">
        <w:rPr>
          <w:sz w:val="24"/>
        </w:rPr>
        <w:t>distribuée</w:t>
      </w:r>
      <w:r w:rsidRPr="00343DCB">
        <w:rPr>
          <w:sz w:val="24"/>
        </w:rPr>
        <w:t xml:space="preserve"> avec le versement de la paie du mois de novembre 2022 (soit le 30 novembre au plus tard).</w:t>
      </w:r>
    </w:p>
    <w:p w14:paraId="34F8A9CC" w14:textId="111B5512" w:rsidP="00060D93" w:rsidR="003A1DFF" w:rsidRDefault="003A1DFF">
      <w:pPr>
        <w:pStyle w:val="Corpsdetexte22"/>
        <w:tabs>
          <w:tab w:pos="1440" w:val="num"/>
        </w:tabs>
        <w:rPr>
          <w:rFonts w:ascii="Times New Roman" w:hAnsi="Times New Roman"/>
          <w:sz w:val="24"/>
          <w:szCs w:val="24"/>
          <w:lang w:eastAsia="pl-PL"/>
        </w:rPr>
      </w:pPr>
    </w:p>
    <w:p w14:paraId="609B472A" w14:textId="77777777" w:rsidP="00060D93" w:rsidR="009B3E16" w:rsidRDefault="009B3E16">
      <w:pPr>
        <w:pStyle w:val="Corpsdetexte22"/>
        <w:tabs>
          <w:tab w:pos="1440" w:val="num"/>
        </w:tabs>
        <w:rPr>
          <w:rFonts w:ascii="Times New Roman" w:hAnsi="Times New Roman"/>
          <w:sz w:val="24"/>
          <w:szCs w:val="24"/>
          <w:lang w:eastAsia="pl-PL"/>
        </w:rPr>
      </w:pPr>
    </w:p>
    <w:p w14:paraId="345735B6" w14:textId="77777777" w:rsidP="00BB5827" w:rsidR="00BB5827" w:rsidRDefault="003C5E48">
      <w:pPr>
        <w:pStyle w:val="Titre3"/>
        <w:tabs>
          <w:tab w:pos="2268" w:val="clear"/>
        </w:tabs>
      </w:pPr>
      <w:r>
        <w:t>ARTICLE 2</w:t>
      </w:r>
    </w:p>
    <w:p w14:paraId="10B46322" w14:textId="77777777" w:rsidR="00BB5827" w:rsidRDefault="00BB5827">
      <w:pPr>
        <w:widowControl/>
        <w:jc w:val="both"/>
        <w:rPr>
          <w:sz w:val="24"/>
        </w:rPr>
      </w:pPr>
    </w:p>
    <w:p w14:paraId="0B582D5A" w14:textId="6180358F" w:rsidP="00343DCB" w:rsidR="00343DCB" w:rsidRDefault="00343DCB" w:rsidRPr="00060D93">
      <w:pPr>
        <w:widowControl/>
        <w:jc w:val="both"/>
        <w:rPr>
          <w:sz w:val="24"/>
          <w:szCs w:val="24"/>
        </w:rPr>
      </w:pPr>
      <w:r>
        <w:rPr>
          <w:sz w:val="24"/>
        </w:rPr>
        <w:t>Au 1</w:t>
      </w:r>
      <w:r w:rsidRPr="00B21015">
        <w:rPr>
          <w:sz w:val="24"/>
          <w:vertAlign w:val="superscript"/>
        </w:rPr>
        <w:t>er</w:t>
      </w:r>
      <w:r>
        <w:rPr>
          <w:sz w:val="24"/>
        </w:rPr>
        <w:t xml:space="preserve"> janvier 2023, une augmentation générale de 5 %, plafonnée à 150 € (pour un temps plein), sera appliquée sur le salaire brut de </w:t>
      </w:r>
      <w:r w:rsidRPr="00060D93">
        <w:rPr>
          <w:sz w:val="24"/>
          <w:szCs w:val="24"/>
        </w:rPr>
        <w:t xml:space="preserve">base </w:t>
      </w:r>
      <w:r>
        <w:rPr>
          <w:sz w:val="24"/>
          <w:szCs w:val="24"/>
        </w:rPr>
        <w:t xml:space="preserve">mensuel </w:t>
      </w:r>
      <w:r w:rsidRPr="00060D93">
        <w:rPr>
          <w:sz w:val="24"/>
          <w:szCs w:val="24"/>
        </w:rPr>
        <w:t xml:space="preserve">de l’ensemble des salariés, à l’exclusion des cadres (Cf. Article </w:t>
      </w:r>
      <w:r>
        <w:rPr>
          <w:sz w:val="24"/>
          <w:szCs w:val="24"/>
        </w:rPr>
        <w:t>3</w:t>
      </w:r>
      <w:r w:rsidRPr="00060D93">
        <w:rPr>
          <w:sz w:val="24"/>
          <w:szCs w:val="24"/>
        </w:rPr>
        <w:t xml:space="preserve">) et des </w:t>
      </w:r>
      <w:r>
        <w:rPr>
          <w:sz w:val="24"/>
          <w:szCs w:val="24"/>
        </w:rPr>
        <w:t xml:space="preserve">VRP et </w:t>
      </w:r>
      <w:r w:rsidRPr="00060D93">
        <w:rPr>
          <w:sz w:val="24"/>
          <w:szCs w:val="24"/>
        </w:rPr>
        <w:t>délégués commerciaux dont la rémunération est essentiellement composée de commissions.</w:t>
      </w:r>
    </w:p>
    <w:p w14:paraId="50D09B87" w14:textId="77777777" w:rsidP="00343DCB" w:rsidR="00343DCB" w:rsidRDefault="00343DCB">
      <w:pPr>
        <w:pStyle w:val="Corpsdetexte22"/>
        <w:tabs>
          <w:tab w:pos="1440" w:val="num"/>
        </w:tabs>
        <w:rPr>
          <w:rFonts w:ascii="Times New Roman" w:hAnsi="Times New Roman"/>
          <w:sz w:val="24"/>
          <w:szCs w:val="24"/>
          <w:lang w:eastAsia="pl-PL"/>
        </w:rPr>
      </w:pPr>
      <w:r w:rsidRPr="00060D93">
        <w:rPr>
          <w:rFonts w:ascii="Times New Roman" w:hAnsi="Times New Roman"/>
          <w:bCs/>
          <w:sz w:val="24"/>
          <w:szCs w:val="24"/>
          <w:lang w:eastAsia="pl-PL" w:val="pl-PL"/>
        </w:rPr>
        <w:t xml:space="preserve">A titre exceptionnel, </w:t>
      </w:r>
      <w:r w:rsidRPr="00060D93">
        <w:rPr>
          <w:rFonts w:ascii="Times New Roman" w:hAnsi="Times New Roman"/>
          <w:sz w:val="24"/>
          <w:szCs w:val="24"/>
          <w:lang w:eastAsia="pl-PL"/>
        </w:rPr>
        <w:t xml:space="preserve">l’augmentation générale du salaire brut de base </w:t>
      </w:r>
      <w:r>
        <w:rPr>
          <w:rFonts w:ascii="Times New Roman" w:hAnsi="Times New Roman"/>
          <w:sz w:val="24"/>
          <w:szCs w:val="24"/>
          <w:lang w:eastAsia="pl-PL"/>
        </w:rPr>
        <w:t xml:space="preserve">mensuel </w:t>
      </w:r>
      <w:r w:rsidRPr="00060D93">
        <w:rPr>
          <w:rFonts w:ascii="Times New Roman" w:hAnsi="Times New Roman"/>
          <w:sz w:val="24"/>
          <w:szCs w:val="24"/>
          <w:lang w:eastAsia="pl-PL"/>
        </w:rPr>
        <w:t xml:space="preserve">ne pourra être inférieure à </w:t>
      </w:r>
      <w:r>
        <w:rPr>
          <w:rFonts w:ascii="Times New Roman" w:hAnsi="Times New Roman"/>
          <w:sz w:val="24"/>
          <w:szCs w:val="24"/>
          <w:lang w:eastAsia="pl-PL"/>
        </w:rPr>
        <w:t>100</w:t>
      </w:r>
      <w:r w:rsidRPr="00060D93">
        <w:rPr>
          <w:rFonts w:ascii="Times New Roman" w:hAnsi="Times New Roman"/>
          <w:sz w:val="24"/>
          <w:szCs w:val="24"/>
          <w:lang w:eastAsia="pl-PL"/>
        </w:rPr>
        <w:t xml:space="preserve"> €</w:t>
      </w:r>
      <w:r>
        <w:rPr>
          <w:rFonts w:ascii="Times New Roman" w:hAnsi="Times New Roman"/>
          <w:sz w:val="24"/>
          <w:szCs w:val="24"/>
          <w:lang w:eastAsia="pl-PL"/>
        </w:rPr>
        <w:t xml:space="preserve"> (pour un temps plein)</w:t>
      </w:r>
      <w:r w:rsidRPr="00060D93">
        <w:rPr>
          <w:rFonts w:ascii="Times New Roman" w:hAnsi="Times New Roman"/>
          <w:sz w:val="24"/>
          <w:szCs w:val="24"/>
          <w:lang w:eastAsia="pl-PL"/>
        </w:rPr>
        <w:t>.</w:t>
      </w:r>
    </w:p>
    <w:p w14:paraId="77360BE3" w14:textId="4296B84C" w:rsidR="00BB5827" w:rsidRDefault="00BB5827">
      <w:pPr>
        <w:widowControl/>
        <w:jc w:val="both"/>
        <w:rPr>
          <w:sz w:val="24"/>
        </w:rPr>
      </w:pPr>
    </w:p>
    <w:p w14:paraId="2B291680" w14:textId="77777777" w:rsidR="003A1DFF" w:rsidRDefault="003A1DFF" w:rsidRPr="00285843">
      <w:pPr>
        <w:widowControl/>
        <w:jc w:val="both"/>
        <w:rPr>
          <w:sz w:val="24"/>
        </w:rPr>
      </w:pPr>
    </w:p>
    <w:p w14:paraId="619CFCD1" w14:textId="67F43011" w:rsidP="003A1DFF" w:rsidR="003A1DFF" w:rsidRDefault="003A1DFF">
      <w:pPr>
        <w:pStyle w:val="Titre3"/>
        <w:tabs>
          <w:tab w:pos="2268" w:val="clear"/>
        </w:tabs>
        <w:rPr>
          <w:bCs/>
        </w:rPr>
      </w:pPr>
      <w:r>
        <w:rPr>
          <w:bCs/>
        </w:rPr>
        <w:t>ARTICLE 3</w:t>
      </w:r>
    </w:p>
    <w:p w14:paraId="5E9BCE8B" w14:textId="77777777" w:rsidP="003A1DFF" w:rsidR="003A1DFF" w:rsidRDefault="003A1DFF">
      <w:pPr>
        <w:jc w:val="both"/>
        <w:rPr>
          <w:sz w:val="24"/>
        </w:rPr>
      </w:pPr>
    </w:p>
    <w:p w14:paraId="5B547922" w14:textId="77777777" w:rsidP="00343DCB" w:rsidR="00343DCB" w:rsidRDefault="00343DCB">
      <w:pPr>
        <w:widowControl/>
        <w:jc w:val="both"/>
        <w:rPr>
          <w:sz w:val="24"/>
        </w:rPr>
      </w:pPr>
      <w:r>
        <w:rPr>
          <w:sz w:val="24"/>
        </w:rPr>
        <w:t>Une enveloppe sera allouée pour des augmentations individuelles afin de récompenser l’investissement au-delà de l’attendu.</w:t>
      </w:r>
    </w:p>
    <w:p w14:paraId="56737CB2" w14:textId="77777777" w:rsidP="000B0534" w:rsidR="000B0534" w:rsidRDefault="000B0534">
      <w:pPr>
        <w:widowControl/>
        <w:jc w:val="both"/>
        <w:rPr>
          <w:sz w:val="24"/>
        </w:rPr>
      </w:pPr>
    </w:p>
    <w:p w14:paraId="2F4F0923" w14:textId="061E60C8" w:rsidP="000B0534" w:rsidR="000B0534" w:rsidRDefault="000B0534">
      <w:pPr>
        <w:widowControl/>
        <w:jc w:val="both"/>
        <w:rPr>
          <w:sz w:val="24"/>
        </w:rPr>
      </w:pPr>
      <w:r>
        <w:rPr>
          <w:sz w:val="24"/>
        </w:rPr>
        <w:t>Comme mentionné dans l’article 2 du présent accord, les augmentations générales ne s’appliquent pas aux cadres.</w:t>
      </w:r>
    </w:p>
    <w:p w14:paraId="77CDA1B3" w14:textId="07D99674" w:rsidP="00343DCB" w:rsidR="00343DCB" w:rsidRDefault="00343DCB" w:rsidRPr="00285843">
      <w:pPr>
        <w:widowControl/>
        <w:jc w:val="both"/>
        <w:rPr>
          <w:bCs/>
          <w:sz w:val="24"/>
          <w:szCs w:val="24"/>
          <w:lang w:eastAsia="pl-PL" w:val="pl-PL"/>
        </w:rPr>
      </w:pPr>
      <w:r>
        <w:rPr>
          <w:sz w:val="24"/>
        </w:rPr>
        <w:t>Sauf exception, pour le personnel cadre</w:t>
      </w:r>
      <w:r w:rsidR="00C15182">
        <w:rPr>
          <w:sz w:val="24"/>
        </w:rPr>
        <w:t>s</w:t>
      </w:r>
      <w:r>
        <w:rPr>
          <w:sz w:val="24"/>
        </w:rPr>
        <w:t xml:space="preserve"> une augmentation individuelle sera allouée au 1</w:t>
      </w:r>
      <w:r w:rsidRPr="00B21015">
        <w:rPr>
          <w:sz w:val="24"/>
          <w:vertAlign w:val="superscript"/>
        </w:rPr>
        <w:t>er</w:t>
      </w:r>
      <w:r>
        <w:rPr>
          <w:sz w:val="24"/>
        </w:rPr>
        <w:t xml:space="preserve"> janvier 2023, de 5 %, plafonnée à 150 € (pour un temps plein), appliquée sur le salaire brut de </w:t>
      </w:r>
      <w:r w:rsidRPr="00060D93">
        <w:rPr>
          <w:sz w:val="24"/>
          <w:szCs w:val="24"/>
        </w:rPr>
        <w:t xml:space="preserve">base </w:t>
      </w:r>
      <w:r>
        <w:rPr>
          <w:sz w:val="24"/>
          <w:szCs w:val="24"/>
        </w:rPr>
        <w:t>mensuel</w:t>
      </w:r>
      <w:r w:rsidRPr="00060D93">
        <w:rPr>
          <w:sz w:val="24"/>
          <w:szCs w:val="24"/>
        </w:rPr>
        <w:t>.</w:t>
      </w:r>
      <w:r>
        <w:rPr>
          <w:sz w:val="24"/>
          <w:szCs w:val="24"/>
        </w:rPr>
        <w:t xml:space="preserve"> A titre exceptionnel</w:t>
      </w:r>
      <w:r w:rsidRPr="00060D93">
        <w:rPr>
          <w:bCs/>
          <w:sz w:val="24"/>
          <w:szCs w:val="24"/>
          <w:lang w:eastAsia="pl-PL" w:val="pl-PL"/>
        </w:rPr>
        <w:t xml:space="preserve">, </w:t>
      </w:r>
      <w:r>
        <w:rPr>
          <w:bCs/>
          <w:sz w:val="24"/>
          <w:szCs w:val="24"/>
          <w:lang w:eastAsia="pl-PL" w:val="pl-PL"/>
        </w:rPr>
        <w:t>l’</w:t>
      </w:r>
      <w:r>
        <w:rPr>
          <w:sz w:val="24"/>
          <w:szCs w:val="24"/>
          <w:lang w:eastAsia="pl-PL"/>
        </w:rPr>
        <w:t>augmentation individuelle</w:t>
      </w:r>
      <w:r w:rsidRPr="00060D93">
        <w:rPr>
          <w:sz w:val="24"/>
          <w:szCs w:val="24"/>
          <w:lang w:eastAsia="pl-PL"/>
        </w:rPr>
        <w:t xml:space="preserve"> du salaire brut de base </w:t>
      </w:r>
      <w:r>
        <w:rPr>
          <w:sz w:val="24"/>
          <w:szCs w:val="24"/>
          <w:lang w:eastAsia="pl-PL"/>
        </w:rPr>
        <w:t xml:space="preserve">mensuel, si elle est allouée, </w:t>
      </w:r>
      <w:r w:rsidRPr="00060D93">
        <w:rPr>
          <w:sz w:val="24"/>
          <w:szCs w:val="24"/>
          <w:lang w:eastAsia="pl-PL"/>
        </w:rPr>
        <w:t xml:space="preserve">ne pourra être </w:t>
      </w:r>
      <w:r w:rsidRPr="00285843">
        <w:rPr>
          <w:sz w:val="24"/>
          <w:szCs w:val="24"/>
          <w:lang w:eastAsia="pl-PL"/>
        </w:rPr>
        <w:t xml:space="preserve">inférieure à </w:t>
      </w:r>
      <w:r>
        <w:rPr>
          <w:sz w:val="24"/>
          <w:szCs w:val="24"/>
          <w:lang w:eastAsia="pl-PL"/>
        </w:rPr>
        <w:t>100</w:t>
      </w:r>
      <w:r w:rsidRPr="00285843">
        <w:rPr>
          <w:sz w:val="24"/>
          <w:szCs w:val="24"/>
          <w:lang w:eastAsia="pl-PL"/>
        </w:rPr>
        <w:t xml:space="preserve"> €</w:t>
      </w:r>
      <w:r w:rsidRPr="00285843">
        <w:rPr>
          <w:sz w:val="24"/>
        </w:rPr>
        <w:t xml:space="preserve"> (pour un temps plein).</w:t>
      </w:r>
    </w:p>
    <w:p w14:paraId="40B9273B" w14:textId="77777777" w:rsidR="0010164C" w:rsidRDefault="0010164C">
      <w:pPr>
        <w:widowControl/>
        <w:jc w:val="both"/>
        <w:rPr>
          <w:sz w:val="24"/>
        </w:rPr>
      </w:pPr>
    </w:p>
    <w:p w14:paraId="28300203" w14:textId="73207903" w:rsidP="003C5E48" w:rsidR="003C5E48" w:rsidRDefault="003C5E48">
      <w:pPr>
        <w:pStyle w:val="Titre3"/>
        <w:tabs>
          <w:tab w:pos="2268" w:val="clear"/>
        </w:tabs>
        <w:rPr>
          <w:bCs/>
        </w:rPr>
      </w:pPr>
      <w:r>
        <w:rPr>
          <w:bCs/>
        </w:rPr>
        <w:t xml:space="preserve">ARTICLE </w:t>
      </w:r>
      <w:r w:rsidR="003A1DFF">
        <w:rPr>
          <w:bCs/>
        </w:rPr>
        <w:t>4</w:t>
      </w:r>
    </w:p>
    <w:p w14:paraId="2988915E" w14:textId="77777777" w:rsidP="00343DCB" w:rsidR="00343DCB" w:rsidRDefault="00343DCB">
      <w:pPr>
        <w:jc w:val="both"/>
        <w:rPr>
          <w:sz w:val="24"/>
        </w:rPr>
      </w:pPr>
    </w:p>
    <w:p w14:paraId="4E3C0EB8" w14:textId="22015E3A" w:rsidP="00343DCB" w:rsidR="00343DCB" w:rsidRDefault="00343DCB">
      <w:pPr>
        <w:jc w:val="both"/>
        <w:rPr>
          <w:sz w:val="24"/>
        </w:rPr>
      </w:pPr>
      <w:r>
        <w:rPr>
          <w:sz w:val="24"/>
        </w:rPr>
        <w:t xml:space="preserve">A compter </w:t>
      </w:r>
      <w:r w:rsidRPr="003A1DFF">
        <w:rPr>
          <w:sz w:val="24"/>
        </w:rPr>
        <w:t>du</w:t>
      </w:r>
      <w:r>
        <w:rPr>
          <w:sz w:val="24"/>
        </w:rPr>
        <w:t xml:space="preserve"> 02</w:t>
      </w:r>
      <w:r w:rsidRPr="003A1DFF">
        <w:rPr>
          <w:sz w:val="24"/>
        </w:rPr>
        <w:t xml:space="preserve"> </w:t>
      </w:r>
      <w:r>
        <w:rPr>
          <w:sz w:val="24"/>
        </w:rPr>
        <w:t>janvier</w:t>
      </w:r>
      <w:r w:rsidRPr="003A1DFF">
        <w:rPr>
          <w:sz w:val="24"/>
        </w:rPr>
        <w:t xml:space="preserve"> 202</w:t>
      </w:r>
      <w:r>
        <w:rPr>
          <w:sz w:val="24"/>
        </w:rPr>
        <w:t>3</w:t>
      </w:r>
      <w:r w:rsidRPr="003A1DFF">
        <w:rPr>
          <w:sz w:val="24"/>
        </w:rPr>
        <w:t xml:space="preserve">, </w:t>
      </w:r>
      <w:r>
        <w:rPr>
          <w:sz w:val="24"/>
        </w:rPr>
        <w:t xml:space="preserve">les minimas sont revalorisés comme suit : </w:t>
      </w:r>
    </w:p>
    <w:p w14:paraId="710D769E" w14:textId="77777777" w:rsidP="00343DCB" w:rsidR="00343DCB" w:rsidRDefault="00343DCB">
      <w:pPr>
        <w:widowControl/>
        <w:jc w:val="both"/>
        <w:rPr>
          <w:sz w:val="24"/>
        </w:rPr>
      </w:pPr>
    </w:p>
    <w:tbl>
      <w:tblPr>
        <w:tblW w:type="dxa" w:w="3100"/>
        <w:jc w:val="center"/>
        <w:tblCellMar>
          <w:left w:type="dxa" w:w="70"/>
          <w:right w:type="dxa" w:w="70"/>
        </w:tblCellMar>
        <w:tblLook w:firstColumn="1" w:firstRow="1" w:lastColumn="0" w:lastRow="0" w:noHBand="0" w:noVBand="1" w:val="04A0"/>
      </w:tblPr>
      <w:tblGrid>
        <w:gridCol w:w="1200"/>
        <w:gridCol w:w="1900"/>
      </w:tblGrid>
      <w:tr w14:paraId="70CAF03E" w14:textId="77777777" w:rsidR="00343DCB" w:rsidRPr="0010164C" w:rsidTr="004E43AD">
        <w:trPr>
          <w:trHeight w:val="900"/>
          <w:jc w:val="center"/>
        </w:trPr>
        <w:tc>
          <w:tcPr>
            <w:tcW w:type="dxa" w:w="1200"/>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2C8C7A12" w14:textId="77777777" w:rsidP="004E43AD" w:rsidR="00343DCB" w:rsidRDefault="00343DCB" w:rsidRPr="0010164C">
            <w:pPr>
              <w:widowControl/>
              <w:jc w:val="center"/>
              <w:rPr>
                <w:rFonts w:ascii="Calibri" w:cs="Calibri" w:hAnsi="Calibri"/>
                <w:b/>
                <w:bCs/>
                <w:color w:val="000000"/>
                <w:sz w:val="22"/>
                <w:szCs w:val="22"/>
              </w:rPr>
            </w:pPr>
            <w:r w:rsidRPr="0010164C">
              <w:rPr>
                <w:rFonts w:ascii="Calibri" w:cs="Calibri" w:hAnsi="Calibri"/>
                <w:b/>
                <w:bCs/>
                <w:color w:val="000000"/>
                <w:sz w:val="22"/>
                <w:szCs w:val="22"/>
              </w:rPr>
              <w:t xml:space="preserve">Niveau </w:t>
            </w:r>
          </w:p>
        </w:tc>
        <w:tc>
          <w:tcPr>
            <w:tcW w:type="dxa" w:w="1900"/>
            <w:tcBorders>
              <w:top w:color="auto" w:space="0" w:sz="4" w:val="single"/>
              <w:left w:val="nil"/>
              <w:bottom w:color="000000" w:space="0" w:sz="4" w:val="single"/>
              <w:right w:color="000000" w:space="0" w:sz="4" w:val="single"/>
            </w:tcBorders>
            <w:shd w:color="auto" w:fill="auto" w:val="clear"/>
            <w:vAlign w:val="center"/>
            <w:hideMark/>
          </w:tcPr>
          <w:p w14:paraId="2433C2F5" w14:textId="77777777" w:rsidP="004E43AD" w:rsidR="00343DCB" w:rsidRDefault="00343DCB" w:rsidRPr="0010164C">
            <w:pPr>
              <w:widowControl/>
              <w:jc w:val="center"/>
              <w:rPr>
                <w:rFonts w:ascii="Calibri" w:cs="Calibri" w:hAnsi="Calibri"/>
                <w:b/>
                <w:bCs/>
                <w:color w:val="000000"/>
                <w:sz w:val="22"/>
                <w:szCs w:val="22"/>
              </w:rPr>
            </w:pPr>
            <w:r w:rsidRPr="0010164C">
              <w:rPr>
                <w:rFonts w:ascii="Calibri" w:cs="Calibri" w:hAnsi="Calibri"/>
                <w:b/>
                <w:bCs/>
                <w:color w:val="000000"/>
                <w:sz w:val="22"/>
                <w:szCs w:val="22"/>
              </w:rPr>
              <w:t>Minima QUO VADIS au 02/01/2023</w:t>
            </w:r>
          </w:p>
        </w:tc>
      </w:tr>
      <w:tr w14:paraId="27D4D9B6"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346F600D"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w:t>
            </w:r>
          </w:p>
        </w:tc>
        <w:tc>
          <w:tcPr>
            <w:tcW w:type="dxa" w:w="1900"/>
            <w:tcBorders>
              <w:top w:val="nil"/>
              <w:left w:val="nil"/>
              <w:bottom w:color="000000" w:space="0" w:sz="4" w:val="single"/>
              <w:right w:color="000000" w:space="0" w:sz="4" w:val="single"/>
            </w:tcBorders>
            <w:shd w:color="auto" w:fill="auto" w:val="clear"/>
            <w:noWrap/>
            <w:vAlign w:val="center"/>
            <w:hideMark/>
          </w:tcPr>
          <w:p w14:paraId="2FC4B15C"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1750,00</w:t>
            </w:r>
          </w:p>
        </w:tc>
      </w:tr>
      <w:tr w14:paraId="4388F7E0"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2BB0D2F1"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w:t>
            </w:r>
          </w:p>
        </w:tc>
        <w:tc>
          <w:tcPr>
            <w:tcW w:type="dxa" w:w="1900"/>
            <w:tcBorders>
              <w:top w:val="nil"/>
              <w:left w:val="nil"/>
              <w:bottom w:color="000000" w:space="0" w:sz="4" w:val="single"/>
              <w:right w:color="000000" w:space="0" w:sz="4" w:val="single"/>
            </w:tcBorders>
            <w:shd w:color="auto" w:fill="auto" w:val="clear"/>
            <w:noWrap/>
            <w:vAlign w:val="center"/>
            <w:hideMark/>
          </w:tcPr>
          <w:p w14:paraId="39992764"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1750,00</w:t>
            </w:r>
          </w:p>
        </w:tc>
      </w:tr>
      <w:tr w14:paraId="123E0060"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789A3054"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2</w:t>
            </w:r>
          </w:p>
        </w:tc>
        <w:tc>
          <w:tcPr>
            <w:tcW w:type="dxa" w:w="1900"/>
            <w:tcBorders>
              <w:top w:val="nil"/>
              <w:left w:val="nil"/>
              <w:bottom w:color="000000" w:space="0" w:sz="4" w:val="single"/>
              <w:right w:color="000000" w:space="0" w:sz="4" w:val="single"/>
            </w:tcBorders>
            <w:shd w:color="auto" w:fill="auto" w:val="clear"/>
            <w:noWrap/>
            <w:vAlign w:val="center"/>
            <w:hideMark/>
          </w:tcPr>
          <w:p w14:paraId="4E3CEC31"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1775,00</w:t>
            </w:r>
          </w:p>
        </w:tc>
      </w:tr>
      <w:tr w14:paraId="59BD5292"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6FA11DEA"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3</w:t>
            </w:r>
          </w:p>
        </w:tc>
        <w:tc>
          <w:tcPr>
            <w:tcW w:type="dxa" w:w="1900"/>
            <w:tcBorders>
              <w:top w:val="nil"/>
              <w:left w:val="nil"/>
              <w:bottom w:color="000000" w:space="0" w:sz="4" w:val="single"/>
              <w:right w:color="000000" w:space="0" w:sz="4" w:val="single"/>
            </w:tcBorders>
            <w:shd w:color="auto" w:fill="auto" w:val="clear"/>
            <w:noWrap/>
            <w:vAlign w:val="center"/>
            <w:hideMark/>
          </w:tcPr>
          <w:p w14:paraId="13059F4F"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1835,00</w:t>
            </w:r>
          </w:p>
        </w:tc>
      </w:tr>
      <w:tr w14:paraId="20B87415"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4F157FB5"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4</w:t>
            </w:r>
          </w:p>
        </w:tc>
        <w:tc>
          <w:tcPr>
            <w:tcW w:type="dxa" w:w="1900"/>
            <w:tcBorders>
              <w:top w:val="nil"/>
              <w:left w:val="nil"/>
              <w:bottom w:color="000000" w:space="0" w:sz="4" w:val="single"/>
              <w:right w:color="000000" w:space="0" w:sz="4" w:val="single"/>
            </w:tcBorders>
            <w:shd w:color="auto" w:fill="auto" w:val="clear"/>
            <w:noWrap/>
            <w:vAlign w:val="center"/>
            <w:hideMark/>
          </w:tcPr>
          <w:p w14:paraId="06D12656"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1915,00</w:t>
            </w:r>
          </w:p>
        </w:tc>
      </w:tr>
      <w:tr w14:paraId="503B2CC3"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5F49FE01"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5</w:t>
            </w:r>
          </w:p>
        </w:tc>
        <w:tc>
          <w:tcPr>
            <w:tcW w:type="dxa" w:w="1900"/>
            <w:tcBorders>
              <w:top w:val="nil"/>
              <w:left w:val="nil"/>
              <w:bottom w:color="000000" w:space="0" w:sz="4" w:val="single"/>
              <w:right w:color="000000" w:space="0" w:sz="4" w:val="single"/>
            </w:tcBorders>
            <w:shd w:color="auto" w:fill="auto" w:val="clear"/>
            <w:noWrap/>
            <w:vAlign w:val="center"/>
            <w:hideMark/>
          </w:tcPr>
          <w:p w14:paraId="34A244EE"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2025,00</w:t>
            </w:r>
          </w:p>
        </w:tc>
      </w:tr>
      <w:tr w14:paraId="32E03DE1"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09310790"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6</w:t>
            </w:r>
          </w:p>
        </w:tc>
        <w:tc>
          <w:tcPr>
            <w:tcW w:type="dxa" w:w="1900"/>
            <w:tcBorders>
              <w:top w:val="nil"/>
              <w:left w:val="nil"/>
              <w:bottom w:color="000000" w:space="0" w:sz="4" w:val="single"/>
              <w:right w:color="000000" w:space="0" w:sz="4" w:val="single"/>
            </w:tcBorders>
            <w:shd w:color="auto" w:fill="auto" w:val="clear"/>
            <w:noWrap/>
            <w:vAlign w:val="center"/>
            <w:hideMark/>
          </w:tcPr>
          <w:p w14:paraId="38FBE72B"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2175,00</w:t>
            </w:r>
          </w:p>
        </w:tc>
      </w:tr>
      <w:tr w14:paraId="30DF7FFB"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5FB2B1BC"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7</w:t>
            </w:r>
          </w:p>
        </w:tc>
        <w:tc>
          <w:tcPr>
            <w:tcW w:type="dxa" w:w="1900"/>
            <w:tcBorders>
              <w:top w:val="nil"/>
              <w:left w:val="nil"/>
              <w:bottom w:color="000000" w:space="0" w:sz="4" w:val="single"/>
              <w:right w:color="000000" w:space="0" w:sz="4" w:val="single"/>
            </w:tcBorders>
            <w:shd w:color="auto" w:fill="auto" w:val="clear"/>
            <w:noWrap/>
            <w:vAlign w:val="center"/>
            <w:hideMark/>
          </w:tcPr>
          <w:p w14:paraId="655960B2"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2425,00</w:t>
            </w:r>
          </w:p>
        </w:tc>
      </w:tr>
      <w:tr w14:paraId="3C4C8910" w14:textId="77777777" w:rsidR="00343DCB" w:rsidRPr="0010164C" w:rsidTr="004E43AD">
        <w:trPr>
          <w:trHeight w:val="300"/>
          <w:jc w:val="center"/>
        </w:trPr>
        <w:tc>
          <w:tcPr>
            <w:tcW w:type="dxa" w:w="1200"/>
            <w:tcBorders>
              <w:top w:val="nil"/>
              <w:left w:color="auto" w:space="0" w:sz="4" w:val="single"/>
              <w:bottom w:color="auto" w:space="0" w:sz="4" w:val="single"/>
              <w:right w:color="000000" w:space="0" w:sz="4" w:val="single"/>
            </w:tcBorders>
            <w:shd w:color="auto" w:fill="auto" w:val="clear"/>
            <w:noWrap/>
            <w:vAlign w:val="center"/>
            <w:hideMark/>
          </w:tcPr>
          <w:p w14:paraId="093D8891"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8</w:t>
            </w:r>
          </w:p>
        </w:tc>
        <w:tc>
          <w:tcPr>
            <w:tcW w:type="dxa" w:w="1900"/>
            <w:tcBorders>
              <w:top w:val="nil"/>
              <w:left w:val="nil"/>
              <w:bottom w:color="000000" w:space="0" w:sz="4" w:val="single"/>
              <w:right w:color="000000" w:space="0" w:sz="4" w:val="single"/>
            </w:tcBorders>
            <w:shd w:color="auto" w:fill="auto" w:val="clear"/>
            <w:noWrap/>
            <w:vAlign w:val="center"/>
            <w:hideMark/>
          </w:tcPr>
          <w:p w14:paraId="18ACE7FD" w14:textId="77777777" w:rsidP="004E43AD" w:rsidR="00343DCB" w:rsidRDefault="00343DCB" w:rsidRPr="0010164C">
            <w:pPr>
              <w:widowControl/>
              <w:jc w:val="center"/>
              <w:rPr>
                <w:rFonts w:ascii="Calibri" w:cs="Calibri" w:hAnsi="Calibri"/>
                <w:sz w:val="22"/>
                <w:szCs w:val="22"/>
              </w:rPr>
            </w:pPr>
            <w:r w:rsidRPr="0010164C">
              <w:rPr>
                <w:rFonts w:ascii="Calibri" w:cs="Calibri" w:hAnsi="Calibri"/>
                <w:sz w:val="22"/>
                <w:szCs w:val="22"/>
              </w:rPr>
              <w:t>2725,00</w:t>
            </w:r>
          </w:p>
        </w:tc>
      </w:tr>
    </w:tbl>
    <w:p w14:paraId="5F32EE79" w14:textId="77777777" w:rsidP="00343DCB" w:rsidR="00343DCB" w:rsidRDefault="00343DCB">
      <w:pPr>
        <w:widowControl/>
        <w:jc w:val="both"/>
        <w:rPr>
          <w:sz w:val="24"/>
        </w:rPr>
      </w:pPr>
    </w:p>
    <w:p w14:paraId="3FF3729F" w14:textId="77777777" w:rsidP="00343DCB" w:rsidR="00343DCB" w:rsidRDefault="00343DCB">
      <w:pPr>
        <w:widowControl/>
        <w:jc w:val="both"/>
        <w:rPr>
          <w:sz w:val="24"/>
        </w:rPr>
      </w:pPr>
      <w:r>
        <w:rPr>
          <w:sz w:val="24"/>
        </w:rPr>
        <w:t>Les niveaux 1 et 1’ sont fusionnés pour ne faire plus qu’un seul niveau : le niveau 1.</w:t>
      </w:r>
    </w:p>
    <w:p w14:paraId="54CA0488" w14:textId="77777777" w:rsidP="003C5E48" w:rsidR="003C5E48" w:rsidRDefault="003C5E48">
      <w:pPr>
        <w:jc w:val="both"/>
        <w:rPr>
          <w:sz w:val="24"/>
        </w:rPr>
      </w:pPr>
    </w:p>
    <w:p w14:paraId="0DCE54D9" w14:textId="77777777" w:rsidR="00343DCB" w:rsidRDefault="00343DCB">
      <w:pPr>
        <w:widowControl/>
        <w:rPr>
          <w:b/>
          <w:bCs/>
          <w:sz w:val="24"/>
          <w:u w:val="single"/>
        </w:rPr>
      </w:pPr>
      <w:r>
        <w:rPr>
          <w:bCs/>
        </w:rPr>
        <w:br w:type="page"/>
      </w:r>
    </w:p>
    <w:p w14:paraId="783D10B1" w14:textId="773D82C2" w:rsidP="00BB5827" w:rsidR="00BB5827" w:rsidRDefault="00C879EC">
      <w:pPr>
        <w:pStyle w:val="Titre3"/>
        <w:tabs>
          <w:tab w:pos="2268" w:val="clear"/>
        </w:tabs>
        <w:rPr>
          <w:bCs/>
        </w:rPr>
      </w:pPr>
      <w:r>
        <w:rPr>
          <w:bCs/>
        </w:rPr>
        <w:lastRenderedPageBreak/>
        <w:t xml:space="preserve">ARTICLE </w:t>
      </w:r>
      <w:r w:rsidR="003A1DFF">
        <w:rPr>
          <w:bCs/>
        </w:rPr>
        <w:t>5</w:t>
      </w:r>
    </w:p>
    <w:p w14:paraId="59B65321" w14:textId="77777777" w:rsidP="00BB5827" w:rsidR="00BB5827" w:rsidRDefault="00BB5827">
      <w:pPr>
        <w:jc w:val="both"/>
        <w:rPr>
          <w:sz w:val="24"/>
        </w:rPr>
      </w:pPr>
    </w:p>
    <w:p w14:paraId="4042CAA1" w14:textId="180E9317" w:rsidP="00BB5827" w:rsidR="00B97988" w:rsidRDefault="00BB5827">
      <w:pPr>
        <w:jc w:val="both"/>
        <w:rPr>
          <w:sz w:val="24"/>
        </w:rPr>
      </w:pPr>
      <w:r>
        <w:rPr>
          <w:sz w:val="24"/>
        </w:rPr>
        <w:t xml:space="preserve">A compter du </w:t>
      </w:r>
      <w:r w:rsidRPr="0076624C">
        <w:rPr>
          <w:sz w:val="24"/>
        </w:rPr>
        <w:t>1</w:t>
      </w:r>
      <w:r w:rsidRPr="0076624C">
        <w:rPr>
          <w:sz w:val="24"/>
          <w:vertAlign w:val="superscript"/>
        </w:rPr>
        <w:t>er</w:t>
      </w:r>
      <w:r w:rsidR="00C879EC" w:rsidRPr="0076624C">
        <w:rPr>
          <w:sz w:val="24"/>
        </w:rPr>
        <w:t xml:space="preserve"> </w:t>
      </w:r>
      <w:r w:rsidR="008A0A82">
        <w:rPr>
          <w:sz w:val="24"/>
        </w:rPr>
        <w:t>janvier</w:t>
      </w:r>
      <w:r w:rsidR="00885088">
        <w:rPr>
          <w:sz w:val="24"/>
        </w:rPr>
        <w:t xml:space="preserve"> 202</w:t>
      </w:r>
      <w:r w:rsidR="0010164C">
        <w:rPr>
          <w:sz w:val="24"/>
        </w:rPr>
        <w:t>3</w:t>
      </w:r>
      <w:r w:rsidR="00B97988">
        <w:rPr>
          <w:sz w:val="24"/>
        </w:rPr>
        <w:t xml:space="preserve"> : </w:t>
      </w:r>
    </w:p>
    <w:p w14:paraId="42A00A81" w14:textId="5015BCC2" w:rsidP="00B97988" w:rsidR="00BB5827" w:rsidRDefault="00BB5827" w:rsidRPr="0010164C">
      <w:pPr>
        <w:pStyle w:val="Paragraphedeliste"/>
        <w:numPr>
          <w:ilvl w:val="0"/>
          <w:numId w:val="9"/>
        </w:numPr>
        <w:jc w:val="both"/>
        <w:rPr>
          <w:sz w:val="24"/>
        </w:rPr>
      </w:pPr>
      <w:proofErr w:type="gramStart"/>
      <w:r w:rsidRPr="00B97988">
        <w:rPr>
          <w:sz w:val="24"/>
        </w:rPr>
        <w:t>les</w:t>
      </w:r>
      <w:proofErr w:type="gramEnd"/>
      <w:r w:rsidRPr="00B97988">
        <w:rPr>
          <w:sz w:val="24"/>
        </w:rPr>
        <w:t xml:space="preserve"> </w:t>
      </w:r>
      <w:r w:rsidRPr="0010164C">
        <w:rPr>
          <w:sz w:val="24"/>
        </w:rPr>
        <w:t>primes de pan</w:t>
      </w:r>
      <w:r w:rsidR="007B5EDF" w:rsidRPr="0010164C">
        <w:rPr>
          <w:sz w:val="24"/>
        </w:rPr>
        <w:t>ie</w:t>
      </w:r>
      <w:r w:rsidR="00C77281" w:rsidRPr="0010164C">
        <w:rPr>
          <w:sz w:val="24"/>
        </w:rPr>
        <w:t xml:space="preserve">rs sont revalorisées de </w:t>
      </w:r>
      <w:r w:rsidR="00D875A1" w:rsidRPr="0010164C">
        <w:rPr>
          <w:sz w:val="24"/>
        </w:rPr>
        <w:t>5</w:t>
      </w:r>
      <w:r w:rsidR="00885088" w:rsidRPr="0010164C">
        <w:rPr>
          <w:sz w:val="24"/>
        </w:rPr>
        <w:t>%</w:t>
      </w:r>
      <w:r w:rsidR="009D5CE7" w:rsidRPr="0010164C">
        <w:rPr>
          <w:sz w:val="24"/>
        </w:rPr>
        <w:t xml:space="preserve"> € par panier</w:t>
      </w:r>
      <w:r w:rsidRPr="0010164C">
        <w:rPr>
          <w:sz w:val="24"/>
        </w:rPr>
        <w:t>, leur montant est ainsi porté à :</w:t>
      </w:r>
    </w:p>
    <w:p w14:paraId="2AC76EC7" w14:textId="34F4F827" w:rsidP="00B97988" w:rsidR="00BB5827" w:rsidRDefault="007B591C" w:rsidRPr="0010164C">
      <w:pPr>
        <w:numPr>
          <w:ilvl w:val="0"/>
          <w:numId w:val="2"/>
        </w:numPr>
        <w:ind w:firstLine="840"/>
        <w:jc w:val="both"/>
        <w:rPr>
          <w:sz w:val="24"/>
        </w:rPr>
      </w:pPr>
      <w:r w:rsidRPr="0010164C">
        <w:rPr>
          <w:sz w:val="24"/>
        </w:rPr>
        <w:t>Panier jour UP1 :</w:t>
      </w:r>
      <w:r w:rsidR="009D5CE7" w:rsidRPr="0010164C">
        <w:rPr>
          <w:sz w:val="24"/>
        </w:rPr>
        <w:t xml:space="preserve"> 4</w:t>
      </w:r>
      <w:r w:rsidR="00C77281" w:rsidRPr="0010164C">
        <w:rPr>
          <w:sz w:val="24"/>
        </w:rPr>
        <w:t>,</w:t>
      </w:r>
      <w:r w:rsidR="0010164C" w:rsidRPr="0010164C">
        <w:rPr>
          <w:sz w:val="24"/>
        </w:rPr>
        <w:t>82</w:t>
      </w:r>
      <w:r w:rsidR="00BB5827" w:rsidRPr="0010164C">
        <w:rPr>
          <w:sz w:val="24"/>
        </w:rPr>
        <w:t xml:space="preserve"> €</w:t>
      </w:r>
    </w:p>
    <w:p w14:paraId="3FF199D1" w14:textId="2F4DB96B" w:rsidP="00B97988" w:rsidR="00BB5827" w:rsidRDefault="00C77281" w:rsidRPr="0010164C">
      <w:pPr>
        <w:numPr>
          <w:ilvl w:val="0"/>
          <w:numId w:val="2"/>
        </w:numPr>
        <w:ind w:firstLine="840"/>
        <w:jc w:val="both"/>
        <w:rPr>
          <w:sz w:val="24"/>
        </w:rPr>
      </w:pPr>
      <w:r w:rsidRPr="0010164C">
        <w:rPr>
          <w:sz w:val="24"/>
        </w:rPr>
        <w:t xml:space="preserve">Panier jour : </w:t>
      </w:r>
      <w:r w:rsidR="009D5CE7" w:rsidRPr="0010164C">
        <w:rPr>
          <w:sz w:val="24"/>
        </w:rPr>
        <w:t>5</w:t>
      </w:r>
      <w:r w:rsidR="000F2B74" w:rsidRPr="0010164C">
        <w:rPr>
          <w:sz w:val="24"/>
        </w:rPr>
        <w:t>,</w:t>
      </w:r>
      <w:r w:rsidR="00D875A1" w:rsidRPr="0010164C">
        <w:rPr>
          <w:sz w:val="24"/>
        </w:rPr>
        <w:t>5</w:t>
      </w:r>
      <w:r w:rsidR="0010164C" w:rsidRPr="0010164C">
        <w:rPr>
          <w:sz w:val="24"/>
        </w:rPr>
        <w:t>1</w:t>
      </w:r>
      <w:r w:rsidR="00BB5827" w:rsidRPr="0010164C">
        <w:rPr>
          <w:sz w:val="24"/>
        </w:rPr>
        <w:t xml:space="preserve"> €</w:t>
      </w:r>
    </w:p>
    <w:p w14:paraId="32A6B261" w14:textId="4621A897" w:rsidP="00B97988" w:rsidR="00C77281" w:rsidRDefault="00C77281" w:rsidRPr="0010164C">
      <w:pPr>
        <w:numPr>
          <w:ilvl w:val="0"/>
          <w:numId w:val="2"/>
        </w:numPr>
        <w:ind w:firstLine="840"/>
        <w:jc w:val="both"/>
        <w:rPr>
          <w:sz w:val="24"/>
        </w:rPr>
      </w:pPr>
      <w:r w:rsidRPr="0010164C">
        <w:rPr>
          <w:sz w:val="24"/>
        </w:rPr>
        <w:t xml:space="preserve">Panier nuit : </w:t>
      </w:r>
      <w:r w:rsidR="000F2B74" w:rsidRPr="0010164C">
        <w:rPr>
          <w:sz w:val="24"/>
        </w:rPr>
        <w:t>1</w:t>
      </w:r>
      <w:r w:rsidR="00D875A1" w:rsidRPr="0010164C">
        <w:rPr>
          <w:sz w:val="24"/>
        </w:rPr>
        <w:t>6</w:t>
      </w:r>
      <w:r w:rsidR="000F2B74" w:rsidRPr="0010164C">
        <w:rPr>
          <w:sz w:val="24"/>
        </w:rPr>
        <w:t>,</w:t>
      </w:r>
      <w:r w:rsidR="0010164C" w:rsidRPr="0010164C">
        <w:rPr>
          <w:sz w:val="24"/>
        </w:rPr>
        <w:t>8</w:t>
      </w:r>
      <w:r w:rsidR="00D875A1" w:rsidRPr="0010164C">
        <w:rPr>
          <w:sz w:val="24"/>
        </w:rPr>
        <w:t>4</w:t>
      </w:r>
      <w:r w:rsidR="00885088" w:rsidRPr="0010164C">
        <w:rPr>
          <w:sz w:val="24"/>
        </w:rPr>
        <w:t xml:space="preserve"> </w:t>
      </w:r>
      <w:r w:rsidRPr="0010164C">
        <w:rPr>
          <w:sz w:val="24"/>
        </w:rPr>
        <w:t>€</w:t>
      </w:r>
    </w:p>
    <w:p w14:paraId="401609B5" w14:textId="6D9F96C0" w:rsidR="00781F71" w:rsidRDefault="00781F71" w:rsidRPr="0010164C">
      <w:pPr>
        <w:widowControl/>
        <w:jc w:val="both"/>
        <w:rPr>
          <w:sz w:val="24"/>
        </w:rPr>
      </w:pPr>
    </w:p>
    <w:p w14:paraId="03759A1E" w14:textId="5F9FB896" w:rsidP="00B97988" w:rsidR="00D875A1" w:rsidRDefault="00D875A1">
      <w:pPr>
        <w:pStyle w:val="Corpsdetexte22"/>
        <w:numPr>
          <w:ilvl w:val="0"/>
          <w:numId w:val="9"/>
        </w:numPr>
        <w:tabs>
          <w:tab w:pos="284" w:val="left"/>
          <w:tab w:pos="426" w:val="left"/>
        </w:tabs>
        <w:rPr>
          <w:rFonts w:ascii="Times New Roman" w:hAnsi="Times New Roman"/>
          <w:bCs/>
          <w:sz w:val="24"/>
          <w:szCs w:val="24"/>
          <w:lang w:eastAsia="pl-PL" w:val="pl-PL"/>
        </w:rPr>
      </w:pPr>
      <w:proofErr w:type="gramStart"/>
      <w:r w:rsidRPr="0010164C">
        <w:rPr>
          <w:rFonts w:ascii="Times New Roman" w:hAnsi="Times New Roman"/>
          <w:sz w:val="24"/>
          <w:szCs w:val="24"/>
        </w:rPr>
        <w:t>la</w:t>
      </w:r>
      <w:proofErr w:type="gramEnd"/>
      <w:r w:rsidRPr="0010164C">
        <w:rPr>
          <w:rFonts w:ascii="Times New Roman" w:hAnsi="Times New Roman"/>
          <w:sz w:val="24"/>
          <w:szCs w:val="24"/>
        </w:rPr>
        <w:t xml:space="preserve"> p</w:t>
      </w:r>
      <w:r w:rsidRPr="0010164C">
        <w:rPr>
          <w:rFonts w:ascii="Times New Roman" w:hAnsi="Times New Roman"/>
          <w:bCs/>
          <w:sz w:val="24"/>
          <w:szCs w:val="24"/>
          <w:lang w:eastAsia="pl-PL" w:val="pl-PL"/>
        </w:rPr>
        <w:t xml:space="preserve">rise en charge par la société du prix des repas au restaurant d’entreprise est augmentée de </w:t>
      </w:r>
      <w:r w:rsidR="00B97988" w:rsidRPr="0010164C">
        <w:rPr>
          <w:rFonts w:ascii="Times New Roman" w:hAnsi="Times New Roman"/>
          <w:bCs/>
          <w:sz w:val="24"/>
          <w:szCs w:val="24"/>
          <w:lang w:eastAsia="pl-PL" w:val="pl-PL"/>
        </w:rPr>
        <w:t>5% soit 4,</w:t>
      </w:r>
      <w:r w:rsidR="0010164C" w:rsidRPr="0010164C">
        <w:rPr>
          <w:rFonts w:ascii="Times New Roman" w:hAnsi="Times New Roman"/>
          <w:bCs/>
          <w:sz w:val="24"/>
          <w:szCs w:val="24"/>
          <w:lang w:eastAsia="pl-PL" w:val="pl-PL"/>
        </w:rPr>
        <w:t>84</w:t>
      </w:r>
      <w:r w:rsidRPr="0010164C">
        <w:rPr>
          <w:rFonts w:ascii="Times New Roman" w:hAnsi="Times New Roman"/>
          <w:bCs/>
          <w:sz w:val="24"/>
          <w:szCs w:val="24"/>
          <w:lang w:eastAsia="pl-PL" w:val="pl-PL"/>
        </w:rPr>
        <w:t>€ / repas.</w:t>
      </w:r>
    </w:p>
    <w:p w14:paraId="0D7945A9" w14:textId="77777777" w:rsidP="0010164C" w:rsidR="0010164C" w:rsidRDefault="0010164C">
      <w:pPr>
        <w:pStyle w:val="Corpsdetexte22"/>
        <w:tabs>
          <w:tab w:pos="284" w:val="left"/>
          <w:tab w:pos="426" w:val="left"/>
        </w:tabs>
        <w:ind w:left="720"/>
        <w:rPr>
          <w:rFonts w:ascii="Times New Roman" w:hAnsi="Times New Roman"/>
          <w:bCs/>
          <w:sz w:val="24"/>
          <w:szCs w:val="24"/>
          <w:lang w:eastAsia="pl-PL" w:val="pl-PL"/>
        </w:rPr>
      </w:pPr>
    </w:p>
    <w:p w14:paraId="28699A16" w14:textId="367B8B88" w:rsidP="00B97988" w:rsidR="0010164C" w:rsidRDefault="0010164C" w:rsidRPr="0010164C">
      <w:pPr>
        <w:pStyle w:val="Corpsdetexte22"/>
        <w:numPr>
          <w:ilvl w:val="0"/>
          <w:numId w:val="9"/>
        </w:numPr>
        <w:tabs>
          <w:tab w:pos="284" w:val="left"/>
          <w:tab w:pos="426" w:val="left"/>
        </w:tabs>
        <w:rPr>
          <w:rFonts w:ascii="Times New Roman" w:hAnsi="Times New Roman"/>
          <w:bCs/>
          <w:sz w:val="24"/>
          <w:szCs w:val="24"/>
          <w:lang w:eastAsia="pl-PL" w:val="pl-PL"/>
        </w:rPr>
      </w:pPr>
      <w:r>
        <w:rPr>
          <w:rFonts w:ascii="Times New Roman" w:hAnsi="Times New Roman"/>
          <w:bCs/>
          <w:sz w:val="24"/>
          <w:szCs w:val="24"/>
          <w:lang w:eastAsia="pl-PL" w:val="pl-PL"/>
        </w:rPr>
        <w:t>le montant de la prime sem</w:t>
      </w:r>
      <w:r w:rsidR="008621DD">
        <w:rPr>
          <w:rFonts w:ascii="Times New Roman" w:hAnsi="Times New Roman"/>
          <w:bCs/>
          <w:sz w:val="24"/>
          <w:szCs w:val="24"/>
          <w:lang w:eastAsia="pl-PL" w:val="pl-PL"/>
        </w:rPr>
        <w:t>e</w:t>
      </w:r>
      <w:r>
        <w:rPr>
          <w:rFonts w:ascii="Times New Roman" w:hAnsi="Times New Roman"/>
          <w:bCs/>
          <w:sz w:val="24"/>
          <w:szCs w:val="24"/>
          <w:lang w:eastAsia="pl-PL" w:val="pl-PL"/>
        </w:rPr>
        <w:t>strielle 2023 est revalorisée de 5%. Son montant est ainsi portée à 1 616,70 € bruts (Ouvriers / Employés / Agents de maitrise).</w:t>
      </w:r>
    </w:p>
    <w:p w14:paraId="1E673C9D" w14:textId="77777777" w:rsidR="00D875A1" w:rsidRDefault="00D875A1" w:rsidRPr="00D875A1">
      <w:pPr>
        <w:widowControl/>
        <w:jc w:val="both"/>
        <w:rPr>
          <w:sz w:val="24"/>
          <w:lang w:val="pl-PL"/>
        </w:rPr>
      </w:pPr>
    </w:p>
    <w:p w14:paraId="627C1E48" w14:textId="77777777" w:rsidP="00F1046A" w:rsidR="00F1046A" w:rsidRDefault="00F1046A" w:rsidRPr="00D875A1">
      <w:pPr>
        <w:widowControl/>
        <w:jc w:val="both"/>
        <w:rPr>
          <w:sz w:val="24"/>
          <w:lang w:val="pl-PL"/>
        </w:rPr>
      </w:pPr>
    </w:p>
    <w:p w14:paraId="04F9A5DA" w14:textId="5DF4BE88" w:rsidP="00F0723A" w:rsidR="00F0723A" w:rsidRDefault="00F0723A">
      <w:pPr>
        <w:pStyle w:val="Titre3"/>
        <w:tabs>
          <w:tab w:pos="2268" w:val="clear"/>
        </w:tabs>
        <w:rPr>
          <w:bCs/>
        </w:rPr>
      </w:pPr>
      <w:r>
        <w:rPr>
          <w:bCs/>
        </w:rPr>
        <w:t>ARTICLE 6</w:t>
      </w:r>
    </w:p>
    <w:p w14:paraId="785C5D3B" w14:textId="77777777" w:rsidP="00F0723A" w:rsidR="00F0723A" w:rsidRDefault="00F0723A">
      <w:pPr>
        <w:jc w:val="both"/>
        <w:rPr>
          <w:sz w:val="24"/>
        </w:rPr>
      </w:pPr>
    </w:p>
    <w:p w14:paraId="10E013B1" w14:textId="457736E5" w:rsidR="00194204" w:rsidRDefault="00194204">
      <w:pPr>
        <w:jc w:val="both"/>
      </w:pPr>
      <w:r>
        <w:rPr>
          <w:sz w:val="24"/>
        </w:rPr>
        <w:t>Pour tenir compt</w:t>
      </w:r>
      <w:r w:rsidR="00885088">
        <w:rPr>
          <w:sz w:val="24"/>
        </w:rPr>
        <w:t>e du calendrier 202</w:t>
      </w:r>
      <w:r w:rsidR="00343DCB">
        <w:rPr>
          <w:sz w:val="24"/>
        </w:rPr>
        <w:t>3</w:t>
      </w:r>
      <w:r w:rsidR="00104E1C">
        <w:rPr>
          <w:sz w:val="24"/>
        </w:rPr>
        <w:t>/20</w:t>
      </w:r>
      <w:r w:rsidR="009D5CE7">
        <w:rPr>
          <w:sz w:val="24"/>
        </w:rPr>
        <w:t>2</w:t>
      </w:r>
      <w:r w:rsidR="00343DCB">
        <w:rPr>
          <w:sz w:val="24"/>
        </w:rPr>
        <w:t>4</w:t>
      </w:r>
      <w:r>
        <w:rPr>
          <w:sz w:val="24"/>
        </w:rPr>
        <w:t>, l’attribution de jours d’ARTT se fera comme indiqué ci-dessous :</w:t>
      </w:r>
    </w:p>
    <w:p w14:paraId="7F602977" w14:textId="77777777" w:rsidR="00194204" w:rsidRDefault="00194204" w:rsidRPr="005F71E3">
      <w:pPr>
        <w:pStyle w:val="Corpsdetexte"/>
        <w:widowControl/>
        <w:tabs>
          <w:tab w:pos="2268" w:val="clear"/>
        </w:tabs>
        <w:rPr>
          <w:sz w:val="12"/>
          <w:szCs w:val="12"/>
        </w:rPr>
      </w:pPr>
    </w:p>
    <w:p w14:paraId="2723B4F7" w14:textId="77777777" w:rsidR="00194204" w:rsidRDefault="00194204">
      <w:pPr>
        <w:pStyle w:val="Titre4"/>
        <w:widowControl/>
      </w:pPr>
      <w:r>
        <w:t>Tableau exprimé en centièmes d’heures</w:t>
      </w:r>
    </w:p>
    <w:p w14:paraId="71C8CCB1" w14:textId="77777777" w:rsidP="005F71E3" w:rsidR="005F71E3" w:rsidRDefault="005F71E3" w:rsidRPr="005F71E3">
      <w:pPr>
        <w:rPr>
          <w:sz w:val="12"/>
          <w:szCs w:val="12"/>
        </w:rPr>
      </w:pPr>
    </w:p>
    <w:tbl>
      <w:tblPr>
        <w:tblW w:type="dxa" w:w="9300"/>
        <w:tblInd w:type="dxa" w:w="70"/>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blGrid>
        <w:gridCol w:w="2835"/>
        <w:gridCol w:w="2155"/>
        <w:gridCol w:w="2155"/>
        <w:gridCol w:w="2155"/>
      </w:tblGrid>
      <w:tr w14:paraId="4D57279F" w14:textId="77777777" w:rsidR="00194204" w:rsidTr="005F71E3">
        <w:tc>
          <w:tcPr>
            <w:tcW w:type="dxa" w:w="2835"/>
            <w:tcBorders>
              <w:top w:val="nil"/>
              <w:left w:val="nil"/>
              <w:bottom w:val="nil"/>
              <w:right w:val="nil"/>
            </w:tcBorders>
          </w:tcPr>
          <w:p w14:paraId="43486EC0" w14:textId="77777777" w:rsidR="00194204" w:rsidRDefault="00194204">
            <w:pPr>
              <w:widowControl/>
              <w:tabs>
                <w:tab w:pos="2268" w:val="left"/>
              </w:tabs>
              <w:jc w:val="both"/>
              <w:rPr>
                <w:b/>
                <w:sz w:val="24"/>
              </w:rPr>
            </w:pPr>
          </w:p>
        </w:tc>
        <w:tc>
          <w:tcPr>
            <w:tcW w:type="dxa" w:w="2155"/>
            <w:tcBorders>
              <w:bottom w:val="nil"/>
            </w:tcBorders>
          </w:tcPr>
          <w:p w14:paraId="4CCD8CBF" w14:textId="77777777" w:rsidR="00194204" w:rsidRDefault="00194204">
            <w:pPr>
              <w:pStyle w:val="Titre2"/>
              <w:widowControl/>
              <w:rPr>
                <w:b/>
              </w:rPr>
            </w:pPr>
            <w:r>
              <w:rPr>
                <w:b/>
              </w:rPr>
              <w:t>Equipe</w:t>
            </w:r>
          </w:p>
        </w:tc>
        <w:tc>
          <w:tcPr>
            <w:tcW w:type="dxa" w:w="2155"/>
            <w:tcBorders>
              <w:bottom w:val="nil"/>
            </w:tcBorders>
          </w:tcPr>
          <w:p w14:paraId="049D62CB" w14:textId="77777777" w:rsidR="00194204" w:rsidRDefault="00194204">
            <w:pPr>
              <w:widowControl/>
              <w:tabs>
                <w:tab w:pos="2268" w:val="left"/>
              </w:tabs>
              <w:jc w:val="center"/>
              <w:rPr>
                <w:b/>
                <w:sz w:val="24"/>
              </w:rPr>
            </w:pPr>
            <w:r>
              <w:rPr>
                <w:b/>
                <w:sz w:val="24"/>
              </w:rPr>
              <w:t>Régulière</w:t>
            </w:r>
          </w:p>
        </w:tc>
        <w:tc>
          <w:tcPr>
            <w:tcW w:type="dxa" w:w="2155"/>
            <w:tcBorders>
              <w:bottom w:val="nil"/>
            </w:tcBorders>
          </w:tcPr>
          <w:p w14:paraId="24E3AC56" w14:textId="77777777" w:rsidR="00194204" w:rsidRDefault="00194204">
            <w:pPr>
              <w:widowControl/>
              <w:tabs>
                <w:tab w:pos="2268" w:val="left"/>
              </w:tabs>
              <w:jc w:val="center"/>
              <w:rPr>
                <w:b/>
                <w:sz w:val="24"/>
              </w:rPr>
            </w:pPr>
            <w:r>
              <w:rPr>
                <w:b/>
                <w:sz w:val="24"/>
              </w:rPr>
              <w:t>UP1</w:t>
            </w:r>
          </w:p>
        </w:tc>
      </w:tr>
      <w:tr w14:paraId="32F3D3EB" w14:textId="77777777" w:rsidR="00194204" w:rsidTr="005F71E3">
        <w:tc>
          <w:tcPr>
            <w:tcW w:type="dxa" w:w="2835"/>
            <w:tcBorders>
              <w:right w:val="nil"/>
            </w:tcBorders>
          </w:tcPr>
          <w:p w14:paraId="2397EA70" w14:textId="77777777" w:rsidR="00194204" w:rsidRDefault="00194204">
            <w:pPr>
              <w:widowControl/>
              <w:tabs>
                <w:tab w:pos="2268" w:val="left"/>
              </w:tabs>
              <w:jc w:val="both"/>
              <w:rPr>
                <w:sz w:val="24"/>
              </w:rPr>
            </w:pPr>
            <w:r>
              <w:rPr>
                <w:sz w:val="24"/>
              </w:rPr>
              <w:t>Temps de présence</w:t>
            </w:r>
          </w:p>
        </w:tc>
        <w:tc>
          <w:tcPr>
            <w:tcW w:type="dxa" w:w="2155"/>
          </w:tcPr>
          <w:p w14:paraId="16097ED7" w14:textId="77777777" w:rsidR="00194204" w:rsidRDefault="00194204">
            <w:pPr>
              <w:widowControl/>
              <w:tabs>
                <w:tab w:pos="2268" w:val="left"/>
              </w:tabs>
              <w:jc w:val="center"/>
              <w:rPr>
                <w:sz w:val="24"/>
              </w:rPr>
            </w:pPr>
            <w:r>
              <w:rPr>
                <w:sz w:val="24"/>
              </w:rPr>
              <w:t>39</w:t>
            </w:r>
          </w:p>
        </w:tc>
        <w:tc>
          <w:tcPr>
            <w:tcW w:type="dxa" w:w="2155"/>
          </w:tcPr>
          <w:p w14:paraId="0553C1C5" w14:textId="0B26E712" w:rsidR="00194204" w:rsidRDefault="00194204">
            <w:pPr>
              <w:widowControl/>
              <w:tabs>
                <w:tab w:pos="2268" w:val="left"/>
              </w:tabs>
              <w:jc w:val="center"/>
              <w:rPr>
                <w:sz w:val="24"/>
              </w:rPr>
            </w:pPr>
            <w:r>
              <w:rPr>
                <w:sz w:val="24"/>
              </w:rPr>
              <w:t>38,3</w:t>
            </w:r>
            <w:r w:rsidR="00AD1BEF">
              <w:rPr>
                <w:sz w:val="24"/>
              </w:rPr>
              <w:t>3</w:t>
            </w:r>
          </w:p>
          <w:p w14:paraId="793D56DD" w14:textId="0A0B4D35" w:rsidR="00194204" w:rsidRDefault="00194204">
            <w:pPr>
              <w:widowControl/>
              <w:tabs>
                <w:tab w:pos="2268" w:val="left"/>
              </w:tabs>
              <w:jc w:val="center"/>
            </w:pPr>
            <w:r>
              <w:t>(</w:t>
            </w:r>
            <w:proofErr w:type="gramStart"/>
            <w:r>
              <w:t>soit</w:t>
            </w:r>
            <w:proofErr w:type="gramEnd"/>
            <w:r>
              <w:t xml:space="preserve"> 38 h 2</w:t>
            </w:r>
            <w:r w:rsidR="00AD1BEF">
              <w:t>0</w:t>
            </w:r>
            <w:r>
              <w:t xml:space="preserve"> minutes)</w:t>
            </w:r>
          </w:p>
        </w:tc>
        <w:tc>
          <w:tcPr>
            <w:tcW w:type="dxa" w:w="2155"/>
          </w:tcPr>
          <w:p w14:paraId="413A543F" w14:textId="77777777" w:rsidR="00194204" w:rsidRDefault="00194204">
            <w:pPr>
              <w:widowControl/>
              <w:tabs>
                <w:tab w:pos="2268" w:val="left"/>
              </w:tabs>
              <w:jc w:val="center"/>
              <w:rPr>
                <w:sz w:val="24"/>
              </w:rPr>
            </w:pPr>
            <w:r>
              <w:rPr>
                <w:sz w:val="24"/>
              </w:rPr>
              <w:t>37,73</w:t>
            </w:r>
          </w:p>
          <w:p w14:paraId="75BEC761" w14:textId="77777777" w:rsidR="00194204" w:rsidRDefault="00194204">
            <w:pPr>
              <w:widowControl/>
              <w:tabs>
                <w:tab w:pos="2268" w:val="left"/>
              </w:tabs>
              <w:jc w:val="center"/>
            </w:pPr>
            <w:r>
              <w:t>(</w:t>
            </w:r>
            <w:proofErr w:type="gramStart"/>
            <w:r>
              <w:t>soit</w:t>
            </w:r>
            <w:proofErr w:type="gramEnd"/>
            <w:r>
              <w:t xml:space="preserve"> 37 h 44 minutes)</w:t>
            </w:r>
          </w:p>
        </w:tc>
      </w:tr>
      <w:tr w14:paraId="14616EE9" w14:textId="77777777" w:rsidR="00194204" w:rsidTr="005F71E3">
        <w:tc>
          <w:tcPr>
            <w:tcW w:type="dxa" w:w="2835"/>
            <w:tcBorders>
              <w:right w:val="nil"/>
            </w:tcBorders>
          </w:tcPr>
          <w:p w14:paraId="4F15A5A1" w14:textId="77777777" w:rsidR="00194204" w:rsidRDefault="00194204">
            <w:pPr>
              <w:widowControl/>
              <w:tabs>
                <w:tab w:pos="2268" w:val="left"/>
              </w:tabs>
              <w:jc w:val="both"/>
              <w:rPr>
                <w:sz w:val="24"/>
              </w:rPr>
            </w:pPr>
            <w:r>
              <w:rPr>
                <w:sz w:val="24"/>
              </w:rPr>
              <w:t>Pause</w:t>
            </w:r>
          </w:p>
        </w:tc>
        <w:tc>
          <w:tcPr>
            <w:tcW w:type="dxa" w:w="2155"/>
          </w:tcPr>
          <w:p w14:paraId="0C7FE15E" w14:textId="77777777" w:rsidR="00194204" w:rsidRDefault="00194204">
            <w:pPr>
              <w:widowControl/>
              <w:tabs>
                <w:tab w:pos="2268" w:val="left"/>
              </w:tabs>
              <w:jc w:val="center"/>
              <w:rPr>
                <w:sz w:val="24"/>
              </w:rPr>
            </w:pPr>
            <w:r>
              <w:rPr>
                <w:sz w:val="24"/>
              </w:rPr>
              <w:t>1,67</w:t>
            </w:r>
          </w:p>
          <w:p w14:paraId="20F57864" w14:textId="77777777" w:rsidR="00194204" w:rsidRDefault="00194204">
            <w:pPr>
              <w:widowControl/>
              <w:tabs>
                <w:tab w:pos="2268" w:val="left"/>
              </w:tabs>
              <w:jc w:val="center"/>
            </w:pPr>
            <w:r>
              <w:t>(</w:t>
            </w:r>
            <w:proofErr w:type="gramStart"/>
            <w:r>
              <w:t>soit</w:t>
            </w:r>
            <w:proofErr w:type="gramEnd"/>
            <w:r>
              <w:t xml:space="preserve"> 1 h 40 minutes)</w:t>
            </w:r>
          </w:p>
        </w:tc>
        <w:tc>
          <w:tcPr>
            <w:tcW w:type="dxa" w:w="2155"/>
          </w:tcPr>
          <w:p w14:paraId="0418525F" w14:textId="77777777" w:rsidR="00194204" w:rsidRDefault="00194204">
            <w:pPr>
              <w:widowControl/>
              <w:tabs>
                <w:tab w:pos="2268" w:val="left"/>
              </w:tabs>
              <w:jc w:val="center"/>
              <w:rPr>
                <w:sz w:val="24"/>
              </w:rPr>
            </w:pPr>
            <w:r>
              <w:rPr>
                <w:sz w:val="24"/>
              </w:rPr>
              <w:t>0,83</w:t>
            </w:r>
          </w:p>
          <w:p w14:paraId="341CC946" w14:textId="77777777" w:rsidR="00194204" w:rsidRDefault="00194204">
            <w:pPr>
              <w:widowControl/>
              <w:tabs>
                <w:tab w:pos="2268" w:val="left"/>
              </w:tabs>
              <w:jc w:val="center"/>
            </w:pPr>
            <w:r>
              <w:t>(</w:t>
            </w:r>
            <w:proofErr w:type="gramStart"/>
            <w:r>
              <w:t>soit</w:t>
            </w:r>
            <w:proofErr w:type="gramEnd"/>
            <w:r>
              <w:t xml:space="preserve"> 50 minutes)</w:t>
            </w:r>
          </w:p>
        </w:tc>
        <w:tc>
          <w:tcPr>
            <w:tcW w:type="dxa" w:w="2155"/>
          </w:tcPr>
          <w:p w14:paraId="4F625633" w14:textId="77777777" w:rsidR="00194204" w:rsidRDefault="00194204">
            <w:pPr>
              <w:widowControl/>
              <w:tabs>
                <w:tab w:pos="2268" w:val="left"/>
              </w:tabs>
              <w:jc w:val="center"/>
              <w:rPr>
                <w:sz w:val="24"/>
              </w:rPr>
            </w:pPr>
            <w:r>
              <w:rPr>
                <w:sz w:val="24"/>
              </w:rPr>
              <w:t>0</w:t>
            </w:r>
          </w:p>
          <w:p w14:paraId="0A91BF38" w14:textId="77777777" w:rsidR="00194204" w:rsidRDefault="00194204">
            <w:pPr>
              <w:widowControl/>
              <w:tabs>
                <w:tab w:pos="2268" w:val="left"/>
              </w:tabs>
              <w:jc w:val="center"/>
              <w:rPr>
                <w:sz w:val="24"/>
              </w:rPr>
            </w:pPr>
          </w:p>
        </w:tc>
      </w:tr>
      <w:tr w14:paraId="0F15FE75" w14:textId="77777777" w:rsidR="00194204" w:rsidTr="005F71E3">
        <w:tc>
          <w:tcPr>
            <w:tcW w:type="dxa" w:w="2835"/>
            <w:tcBorders>
              <w:right w:val="nil"/>
            </w:tcBorders>
          </w:tcPr>
          <w:p w14:paraId="78E89085" w14:textId="77777777" w:rsidR="00194204" w:rsidRDefault="00194204">
            <w:pPr>
              <w:pStyle w:val="Titre1"/>
              <w:widowControl/>
            </w:pPr>
            <w:r>
              <w:t>Temps de travail effectif</w:t>
            </w:r>
          </w:p>
        </w:tc>
        <w:tc>
          <w:tcPr>
            <w:tcW w:type="dxa" w:w="2155"/>
          </w:tcPr>
          <w:p w14:paraId="0CFD4125" w14:textId="77777777" w:rsidR="00194204" w:rsidRDefault="00194204">
            <w:pPr>
              <w:widowControl/>
              <w:tabs>
                <w:tab w:pos="2268" w:val="left"/>
              </w:tabs>
              <w:jc w:val="center"/>
              <w:rPr>
                <w:sz w:val="24"/>
              </w:rPr>
            </w:pPr>
            <w:r>
              <w:rPr>
                <w:sz w:val="24"/>
              </w:rPr>
              <w:t>37,33</w:t>
            </w:r>
          </w:p>
          <w:p w14:paraId="6AB8E19C" w14:textId="77777777" w:rsidR="00194204" w:rsidRDefault="00194204">
            <w:pPr>
              <w:widowControl/>
              <w:tabs>
                <w:tab w:pos="2268" w:val="left"/>
              </w:tabs>
              <w:jc w:val="center"/>
            </w:pPr>
            <w:r>
              <w:t>(</w:t>
            </w:r>
            <w:proofErr w:type="gramStart"/>
            <w:r>
              <w:t>soit</w:t>
            </w:r>
            <w:proofErr w:type="gramEnd"/>
            <w:r>
              <w:t xml:space="preserve"> 37 h 20 minutes)</w:t>
            </w:r>
          </w:p>
        </w:tc>
        <w:tc>
          <w:tcPr>
            <w:tcW w:type="dxa" w:w="2155"/>
          </w:tcPr>
          <w:p w14:paraId="51B40E37" w14:textId="3298BF80" w:rsidR="00194204" w:rsidRDefault="00194204">
            <w:pPr>
              <w:widowControl/>
              <w:tabs>
                <w:tab w:pos="2268" w:val="left"/>
              </w:tabs>
              <w:jc w:val="center"/>
              <w:rPr>
                <w:sz w:val="24"/>
              </w:rPr>
            </w:pPr>
            <w:r>
              <w:rPr>
                <w:sz w:val="24"/>
              </w:rPr>
              <w:t>37,5</w:t>
            </w:r>
            <w:r w:rsidR="00AD1BEF">
              <w:rPr>
                <w:sz w:val="24"/>
              </w:rPr>
              <w:t>0</w:t>
            </w:r>
          </w:p>
          <w:p w14:paraId="03922714" w14:textId="33F25BE7" w:rsidR="00194204" w:rsidRDefault="00194204">
            <w:pPr>
              <w:widowControl/>
              <w:tabs>
                <w:tab w:pos="2268" w:val="left"/>
              </w:tabs>
              <w:jc w:val="center"/>
            </w:pPr>
            <w:r>
              <w:t>(</w:t>
            </w:r>
            <w:proofErr w:type="gramStart"/>
            <w:r>
              <w:t>soit</w:t>
            </w:r>
            <w:proofErr w:type="gramEnd"/>
            <w:r>
              <w:t xml:space="preserve"> 37 h 3</w:t>
            </w:r>
            <w:r w:rsidR="00AD1BEF">
              <w:t>0</w:t>
            </w:r>
            <w:r>
              <w:t xml:space="preserve"> minutes)</w:t>
            </w:r>
          </w:p>
        </w:tc>
        <w:tc>
          <w:tcPr>
            <w:tcW w:type="dxa" w:w="2155"/>
          </w:tcPr>
          <w:p w14:paraId="18F1EE9A" w14:textId="77777777" w:rsidR="00194204" w:rsidRDefault="00194204">
            <w:pPr>
              <w:widowControl/>
              <w:tabs>
                <w:tab w:pos="2268" w:val="left"/>
              </w:tabs>
              <w:jc w:val="center"/>
              <w:rPr>
                <w:sz w:val="24"/>
              </w:rPr>
            </w:pPr>
            <w:r>
              <w:rPr>
                <w:sz w:val="24"/>
              </w:rPr>
              <w:t>37,73</w:t>
            </w:r>
          </w:p>
          <w:p w14:paraId="145B569A" w14:textId="77777777" w:rsidR="00194204" w:rsidRDefault="00194204">
            <w:pPr>
              <w:widowControl/>
              <w:tabs>
                <w:tab w:pos="2268" w:val="left"/>
              </w:tabs>
              <w:jc w:val="center"/>
            </w:pPr>
            <w:r>
              <w:t>(</w:t>
            </w:r>
            <w:proofErr w:type="gramStart"/>
            <w:r>
              <w:t>soit</w:t>
            </w:r>
            <w:proofErr w:type="gramEnd"/>
            <w:r>
              <w:t xml:space="preserve"> 37 h 44 minutes)</w:t>
            </w:r>
          </w:p>
        </w:tc>
      </w:tr>
      <w:tr w14:paraId="34C7E67F" w14:textId="77777777" w:rsidR="00194204" w:rsidTr="005F71E3">
        <w:tc>
          <w:tcPr>
            <w:tcW w:type="dxa" w:w="2835"/>
            <w:tcBorders>
              <w:right w:val="nil"/>
            </w:tcBorders>
          </w:tcPr>
          <w:p w14:paraId="59CF7DEF" w14:textId="77777777" w:rsidR="00194204" w:rsidRDefault="00194204">
            <w:pPr>
              <w:widowControl/>
              <w:tabs>
                <w:tab w:pos="2268" w:val="left"/>
              </w:tabs>
              <w:jc w:val="both"/>
              <w:rPr>
                <w:sz w:val="24"/>
              </w:rPr>
            </w:pPr>
            <w:r>
              <w:rPr>
                <w:sz w:val="24"/>
              </w:rPr>
              <w:t>Nbre de jours d’ARTT</w:t>
            </w:r>
          </w:p>
          <w:p w14:paraId="081F12D8" w14:textId="018444E1" w:rsidP="002F6C04" w:rsidR="00194204" w:rsidRDefault="00CE4ECA">
            <w:pPr>
              <w:widowControl/>
              <w:tabs>
                <w:tab w:pos="2268" w:val="left"/>
              </w:tabs>
              <w:jc w:val="both"/>
              <w:rPr>
                <w:sz w:val="24"/>
              </w:rPr>
            </w:pPr>
            <w:r>
              <w:rPr>
                <w:sz w:val="24"/>
              </w:rPr>
              <w:t>20</w:t>
            </w:r>
            <w:r w:rsidR="002F6C04">
              <w:rPr>
                <w:sz w:val="24"/>
              </w:rPr>
              <w:t>2</w:t>
            </w:r>
            <w:r w:rsidR="00AD1BEF">
              <w:rPr>
                <w:sz w:val="24"/>
              </w:rPr>
              <w:t>3</w:t>
            </w:r>
            <w:r w:rsidR="00104E1C">
              <w:rPr>
                <w:sz w:val="24"/>
              </w:rPr>
              <w:t>/20</w:t>
            </w:r>
            <w:r w:rsidR="009B0793">
              <w:rPr>
                <w:sz w:val="24"/>
              </w:rPr>
              <w:t>2</w:t>
            </w:r>
            <w:r w:rsidR="00AD1BEF">
              <w:rPr>
                <w:sz w:val="24"/>
              </w:rPr>
              <w:t>4</w:t>
            </w:r>
          </w:p>
        </w:tc>
        <w:tc>
          <w:tcPr>
            <w:tcW w:type="dxa" w:w="2155"/>
          </w:tcPr>
          <w:p w14:paraId="2B2293DB" w14:textId="2BA641F9" w:rsidR="00194204" w:rsidRDefault="002F767F">
            <w:pPr>
              <w:widowControl/>
              <w:tabs>
                <w:tab w:pos="2268" w:val="left"/>
              </w:tabs>
              <w:jc w:val="center"/>
              <w:rPr>
                <w:sz w:val="24"/>
              </w:rPr>
            </w:pPr>
            <w:r>
              <w:rPr>
                <w:sz w:val="24"/>
              </w:rPr>
              <w:t>1</w:t>
            </w:r>
            <w:r w:rsidR="00AD1BEF">
              <w:rPr>
                <w:sz w:val="24"/>
              </w:rPr>
              <w:t>2</w:t>
            </w:r>
          </w:p>
          <w:p w14:paraId="688EF28D" w14:textId="77777777" w:rsidR="00194204" w:rsidRDefault="00194204">
            <w:pPr>
              <w:widowControl/>
              <w:tabs>
                <w:tab w:pos="2268" w:val="left"/>
              </w:tabs>
              <w:jc w:val="center"/>
            </w:pPr>
            <w:proofErr w:type="gramStart"/>
            <w:r>
              <w:t>correspondant</w:t>
            </w:r>
            <w:proofErr w:type="gramEnd"/>
            <w:r>
              <w:t xml:space="preserve"> à</w:t>
            </w:r>
          </w:p>
          <w:p w14:paraId="4EFBFBB0" w14:textId="5F21B83F" w:rsidP="000F2B74" w:rsidR="00194204" w:rsidRDefault="005F5B4B">
            <w:pPr>
              <w:widowControl/>
              <w:tabs>
                <w:tab w:pos="2268" w:val="left"/>
              </w:tabs>
              <w:jc w:val="center"/>
              <w:rPr>
                <w:sz w:val="24"/>
              </w:rPr>
            </w:pPr>
            <w:r>
              <w:t>8</w:t>
            </w:r>
            <w:r w:rsidR="00AD1BEF">
              <w:t>9</w:t>
            </w:r>
            <w:r>
              <w:t>,</w:t>
            </w:r>
            <w:r w:rsidR="00AD1BEF">
              <w:t>64</w:t>
            </w:r>
            <w:r w:rsidR="00194204">
              <w:t xml:space="preserve"> h</w:t>
            </w:r>
          </w:p>
        </w:tc>
        <w:tc>
          <w:tcPr>
            <w:tcW w:type="dxa" w:w="2155"/>
          </w:tcPr>
          <w:p w14:paraId="33F3816E" w14:textId="101C562C" w:rsidR="00194204" w:rsidRDefault="002F767F">
            <w:pPr>
              <w:widowControl/>
              <w:tabs>
                <w:tab w:pos="2268" w:val="left"/>
              </w:tabs>
              <w:jc w:val="center"/>
              <w:rPr>
                <w:sz w:val="24"/>
              </w:rPr>
            </w:pPr>
            <w:r>
              <w:rPr>
                <w:sz w:val="24"/>
              </w:rPr>
              <w:t>1</w:t>
            </w:r>
            <w:r w:rsidR="00AD1BEF">
              <w:rPr>
                <w:sz w:val="24"/>
              </w:rPr>
              <w:t>3</w:t>
            </w:r>
          </w:p>
          <w:p w14:paraId="1FB9216B" w14:textId="77777777" w:rsidR="00194204" w:rsidRDefault="00194204">
            <w:pPr>
              <w:widowControl/>
              <w:tabs>
                <w:tab w:pos="2268" w:val="left"/>
              </w:tabs>
              <w:jc w:val="center"/>
            </w:pPr>
            <w:proofErr w:type="gramStart"/>
            <w:r>
              <w:t>correspondant</w:t>
            </w:r>
            <w:proofErr w:type="gramEnd"/>
            <w:r>
              <w:t xml:space="preserve"> à</w:t>
            </w:r>
          </w:p>
          <w:p w14:paraId="1C43D227" w14:textId="721A769D" w:rsidR="00194204" w:rsidRDefault="005F5B4B">
            <w:pPr>
              <w:widowControl/>
              <w:tabs>
                <w:tab w:pos="2268" w:val="left"/>
              </w:tabs>
              <w:jc w:val="center"/>
              <w:rPr>
                <w:sz w:val="24"/>
              </w:rPr>
            </w:pPr>
            <w:r>
              <w:t>9</w:t>
            </w:r>
            <w:r w:rsidR="00AD1BEF">
              <w:t>7,5</w:t>
            </w:r>
            <w:r w:rsidR="00194204">
              <w:t xml:space="preserve"> h</w:t>
            </w:r>
          </w:p>
        </w:tc>
        <w:tc>
          <w:tcPr>
            <w:tcW w:type="dxa" w:w="2155"/>
          </w:tcPr>
          <w:p w14:paraId="70E1D232" w14:textId="0D71E51A" w:rsidR="00194204" w:rsidRDefault="002F767F">
            <w:pPr>
              <w:widowControl/>
              <w:tabs>
                <w:tab w:pos="2268" w:val="left"/>
              </w:tabs>
              <w:jc w:val="center"/>
              <w:rPr>
                <w:sz w:val="24"/>
              </w:rPr>
            </w:pPr>
            <w:r>
              <w:rPr>
                <w:sz w:val="24"/>
              </w:rPr>
              <w:t>1</w:t>
            </w:r>
            <w:r w:rsidR="00AD1BEF">
              <w:rPr>
                <w:sz w:val="24"/>
              </w:rPr>
              <w:t>4</w:t>
            </w:r>
          </w:p>
          <w:p w14:paraId="2249B290" w14:textId="77777777" w:rsidR="00194204" w:rsidRDefault="00194204">
            <w:pPr>
              <w:widowControl/>
              <w:tabs>
                <w:tab w:pos="2268" w:val="left"/>
              </w:tabs>
              <w:jc w:val="center"/>
            </w:pPr>
            <w:proofErr w:type="gramStart"/>
            <w:r>
              <w:t>correspondant</w:t>
            </w:r>
            <w:proofErr w:type="gramEnd"/>
            <w:r>
              <w:t xml:space="preserve"> à</w:t>
            </w:r>
          </w:p>
          <w:p w14:paraId="00541575" w14:textId="30C60597" w:rsidP="002F6C04" w:rsidR="00194204" w:rsidRDefault="00AD1BEF">
            <w:pPr>
              <w:widowControl/>
              <w:tabs>
                <w:tab w:pos="2268" w:val="left"/>
              </w:tabs>
              <w:jc w:val="center"/>
              <w:rPr>
                <w:sz w:val="24"/>
              </w:rPr>
            </w:pPr>
            <w:r>
              <w:t>105</w:t>
            </w:r>
            <w:r w:rsidR="005F5B4B">
              <w:t>,</w:t>
            </w:r>
            <w:r>
              <w:t>70</w:t>
            </w:r>
            <w:r w:rsidR="002F6C04">
              <w:t xml:space="preserve"> </w:t>
            </w:r>
            <w:r w:rsidR="00194204">
              <w:t>h</w:t>
            </w:r>
          </w:p>
        </w:tc>
      </w:tr>
    </w:tbl>
    <w:p w14:paraId="0E9D556D" w14:textId="0B2E4F80" w:rsidP="005565E1" w:rsidR="005565E1" w:rsidRDefault="005565E1">
      <w:pPr>
        <w:pStyle w:val="Corpsdetexte"/>
        <w:widowControl/>
        <w:tabs>
          <w:tab w:pos="2268" w:val="clear"/>
        </w:tabs>
      </w:pPr>
      <w:r>
        <w:t>Pour la période du 1</w:t>
      </w:r>
      <w:r w:rsidRPr="00104E1C">
        <w:rPr>
          <w:vertAlign w:val="superscript"/>
        </w:rPr>
        <w:t>er</w:t>
      </w:r>
      <w:r w:rsidR="002F6C04">
        <w:t xml:space="preserve"> juin 202</w:t>
      </w:r>
      <w:r w:rsidR="00AD1BEF">
        <w:t>3</w:t>
      </w:r>
      <w:r w:rsidR="002F767F">
        <w:t xml:space="preserve"> au 31 mai 202</w:t>
      </w:r>
      <w:r w:rsidR="00AD1BEF">
        <w:t>4</w:t>
      </w:r>
      <w:r>
        <w:t>, l’acquisition des jours d’ARTT est déterminée de la manière suivante :</w:t>
      </w:r>
    </w:p>
    <w:p w14:paraId="44E2F77C" w14:textId="77777777" w:rsidP="005565E1" w:rsidR="005565E1" w:rsidRDefault="005565E1">
      <w:pPr>
        <w:pStyle w:val="Corpsdetexte"/>
        <w:widowControl/>
        <w:tabs>
          <w:tab w:pos="2268" w:val="clear"/>
        </w:tabs>
      </w:pPr>
    </w:p>
    <w:p w14:paraId="523D356D" w14:textId="1E9F8BE4" w:rsidP="005565E1" w:rsidR="005565E1" w:rsidRDefault="005565E1">
      <w:pPr>
        <w:pStyle w:val="Titre8"/>
        <w:widowControl/>
        <w:tabs>
          <w:tab w:pos="1134" w:val="left"/>
        </w:tabs>
        <w:jc w:val="both"/>
        <w:rPr>
          <w:sz w:val="20"/>
        </w:rPr>
      </w:pPr>
      <w:r>
        <w:rPr>
          <w:sz w:val="20"/>
          <w:u w:val="single"/>
        </w:rPr>
        <w:t>Equipe</w:t>
      </w:r>
      <w:r w:rsidR="00EE381A">
        <w:rPr>
          <w:sz w:val="20"/>
        </w:rPr>
        <w:t xml:space="preserve"> :   </w:t>
      </w:r>
      <w:r w:rsidR="00EE381A">
        <w:rPr>
          <w:sz w:val="20"/>
        </w:rPr>
        <w:tab/>
        <w:t>0,</w:t>
      </w:r>
      <w:r w:rsidR="005A27DD">
        <w:rPr>
          <w:sz w:val="20"/>
        </w:rPr>
        <w:t>4169</w:t>
      </w:r>
      <w:r>
        <w:rPr>
          <w:sz w:val="20"/>
        </w:rPr>
        <w:t xml:space="preserve"> heure par jour de travail </w:t>
      </w:r>
      <w:r w:rsidR="00EE381A">
        <w:rPr>
          <w:sz w:val="20"/>
        </w:rPr>
        <w:t>e</w:t>
      </w:r>
      <w:r w:rsidR="002F767F">
        <w:rPr>
          <w:sz w:val="20"/>
        </w:rPr>
        <w:t>ffectif</w:t>
      </w:r>
      <w:r w:rsidR="000B494B">
        <w:rPr>
          <w:sz w:val="20"/>
        </w:rPr>
        <w:t xml:space="preserve"> (soit 2</w:t>
      </w:r>
      <w:r w:rsidR="005A27DD">
        <w:rPr>
          <w:sz w:val="20"/>
        </w:rPr>
        <w:t>5</w:t>
      </w:r>
      <w:r w:rsidR="002F6C04">
        <w:rPr>
          <w:sz w:val="20"/>
        </w:rPr>
        <w:t xml:space="preserve"> minutes</w:t>
      </w:r>
      <w:r w:rsidR="000B494B">
        <w:rPr>
          <w:sz w:val="20"/>
        </w:rPr>
        <w:t> répartis comme suit 1</w:t>
      </w:r>
      <w:r w:rsidR="005F5B4B">
        <w:rPr>
          <w:sz w:val="20"/>
        </w:rPr>
        <w:t>3</w:t>
      </w:r>
      <w:r w:rsidR="000B494B">
        <w:rPr>
          <w:sz w:val="20"/>
        </w:rPr>
        <w:t xml:space="preserve"> min RTTD et 1</w:t>
      </w:r>
      <w:r w:rsidR="005A27DD">
        <w:rPr>
          <w:sz w:val="20"/>
        </w:rPr>
        <w:t>2</w:t>
      </w:r>
      <w:r w:rsidR="000B494B">
        <w:rPr>
          <w:sz w:val="20"/>
        </w:rPr>
        <w:t xml:space="preserve"> min RTTP</w:t>
      </w:r>
      <w:r w:rsidR="002F6C04">
        <w:rPr>
          <w:sz w:val="20"/>
        </w:rPr>
        <w:t>)</w:t>
      </w:r>
      <w:r w:rsidR="002F767F">
        <w:rPr>
          <w:sz w:val="20"/>
        </w:rPr>
        <w:t xml:space="preserve">, permettant d’obtenir </w:t>
      </w:r>
      <w:r w:rsidR="005F5B4B">
        <w:rPr>
          <w:sz w:val="20"/>
        </w:rPr>
        <w:t>1</w:t>
      </w:r>
      <w:r w:rsidR="005A27DD">
        <w:rPr>
          <w:sz w:val="20"/>
        </w:rPr>
        <w:t>2</w:t>
      </w:r>
      <w:r>
        <w:rPr>
          <w:sz w:val="20"/>
        </w:rPr>
        <w:t xml:space="preserve"> jours au maximum (</w:t>
      </w:r>
      <w:r w:rsidR="005F5B4B">
        <w:rPr>
          <w:sz w:val="20"/>
        </w:rPr>
        <w:t>8</w:t>
      </w:r>
      <w:r w:rsidR="005A27DD">
        <w:rPr>
          <w:sz w:val="20"/>
        </w:rPr>
        <w:t>9</w:t>
      </w:r>
      <w:r w:rsidR="005F5B4B">
        <w:rPr>
          <w:sz w:val="20"/>
        </w:rPr>
        <w:t>,</w:t>
      </w:r>
      <w:r w:rsidR="005A27DD">
        <w:rPr>
          <w:sz w:val="20"/>
        </w:rPr>
        <w:t>64</w:t>
      </w:r>
      <w:r w:rsidR="002F6C04">
        <w:rPr>
          <w:sz w:val="20"/>
        </w:rPr>
        <w:t xml:space="preserve"> h</w:t>
      </w:r>
      <w:r>
        <w:rPr>
          <w:sz w:val="20"/>
        </w:rPr>
        <w:t>)</w:t>
      </w:r>
      <w:r w:rsidR="000B494B">
        <w:rPr>
          <w:sz w:val="20"/>
        </w:rPr>
        <w:t>.</w:t>
      </w:r>
    </w:p>
    <w:p w14:paraId="11376739" w14:textId="042C4665" w:rsidP="005565E1" w:rsidR="005565E1" w:rsidRDefault="005565E1">
      <w:pPr>
        <w:widowControl/>
        <w:tabs>
          <w:tab w:pos="1134" w:val="left"/>
          <w:tab w:pos="1701" w:val="left"/>
        </w:tabs>
        <w:jc w:val="both"/>
      </w:pPr>
      <w:r>
        <w:rPr>
          <w:u w:val="single"/>
        </w:rPr>
        <w:t>Régulière</w:t>
      </w:r>
      <w:r w:rsidR="00EE381A">
        <w:t> :</w:t>
      </w:r>
      <w:r w:rsidR="00EE381A">
        <w:tab/>
        <w:t>0,</w:t>
      </w:r>
      <w:r w:rsidR="002F6C04">
        <w:t>4</w:t>
      </w:r>
      <w:r w:rsidR="005A27DD">
        <w:t>55</w:t>
      </w:r>
      <w:r w:rsidR="005F5B4B">
        <w:t xml:space="preserve">6 </w:t>
      </w:r>
      <w:r>
        <w:t xml:space="preserve">heure par jour de travail </w:t>
      </w:r>
      <w:r w:rsidR="00EE381A">
        <w:t>e</w:t>
      </w:r>
      <w:r w:rsidR="000F2B74">
        <w:t>ffectif</w:t>
      </w:r>
      <w:r w:rsidR="000B494B">
        <w:t xml:space="preserve"> (soit </w:t>
      </w:r>
      <w:r w:rsidR="005A27DD">
        <w:t>28</w:t>
      </w:r>
      <w:r w:rsidR="000B494B">
        <w:t xml:space="preserve"> minutes répartis comme suit 1</w:t>
      </w:r>
      <w:r w:rsidR="005A27DD">
        <w:t>5</w:t>
      </w:r>
      <w:r w:rsidR="000B494B">
        <w:t xml:space="preserve"> min RTTD et 1</w:t>
      </w:r>
      <w:r w:rsidR="005F5B4B">
        <w:t>3</w:t>
      </w:r>
      <w:r w:rsidR="000B494B">
        <w:t xml:space="preserve"> min RTTP)</w:t>
      </w:r>
      <w:r w:rsidR="000F2B74">
        <w:t>, permettant d’obtenir 1</w:t>
      </w:r>
      <w:r w:rsidR="005A27DD">
        <w:t>3</w:t>
      </w:r>
      <w:r w:rsidR="00EE381A">
        <w:t xml:space="preserve"> jours au maximum (</w:t>
      </w:r>
      <w:r w:rsidR="002026C9">
        <w:t>9</w:t>
      </w:r>
      <w:r w:rsidR="005A27DD">
        <w:t>7,5</w:t>
      </w:r>
      <w:r>
        <w:t xml:space="preserve"> h</w:t>
      </w:r>
      <w:r w:rsidR="000B494B">
        <w:t>).</w:t>
      </w:r>
    </w:p>
    <w:p w14:paraId="157FBA45" w14:textId="671AD3D1" w:rsidP="005565E1" w:rsidR="005565E1" w:rsidRDefault="005565E1">
      <w:pPr>
        <w:widowControl/>
        <w:tabs>
          <w:tab w:pos="1134" w:val="left"/>
          <w:tab w:pos="1701" w:val="left"/>
        </w:tabs>
        <w:jc w:val="both"/>
      </w:pPr>
      <w:r>
        <w:rPr>
          <w:u w:val="single"/>
        </w:rPr>
        <w:t>UP1</w:t>
      </w:r>
      <w:r w:rsidR="00EE381A">
        <w:t xml:space="preserve"> :    </w:t>
      </w:r>
      <w:r w:rsidR="00EE381A">
        <w:tab/>
        <w:t>0,</w:t>
      </w:r>
      <w:r w:rsidR="002026C9">
        <w:t>4</w:t>
      </w:r>
      <w:r w:rsidR="005A27DD">
        <w:t>962</w:t>
      </w:r>
      <w:r w:rsidR="002F6C04">
        <w:t xml:space="preserve"> </w:t>
      </w:r>
      <w:r>
        <w:t>heure par jour de travail effectif</w:t>
      </w:r>
      <w:r w:rsidR="000B494B">
        <w:t xml:space="preserve"> (soit </w:t>
      </w:r>
      <w:r w:rsidR="005A27DD">
        <w:t>30</w:t>
      </w:r>
      <w:r w:rsidR="000B494B">
        <w:t xml:space="preserve"> minutes répartis comme suit 1</w:t>
      </w:r>
      <w:r w:rsidR="005F5B4B">
        <w:t>5</w:t>
      </w:r>
      <w:r w:rsidR="000B494B">
        <w:t xml:space="preserve"> min RTTD et 1</w:t>
      </w:r>
      <w:r w:rsidR="005A27DD">
        <w:t>5</w:t>
      </w:r>
      <w:r w:rsidR="000B494B">
        <w:t xml:space="preserve"> min RTTP)</w:t>
      </w:r>
      <w:r>
        <w:t>, permettant d’obtenir 1</w:t>
      </w:r>
      <w:r w:rsidR="005A27DD">
        <w:t>4</w:t>
      </w:r>
      <w:r w:rsidR="00EE381A">
        <w:t xml:space="preserve"> jours au maximum (</w:t>
      </w:r>
      <w:r w:rsidR="005A27DD">
        <w:t>105,70</w:t>
      </w:r>
      <w:r>
        <w:t xml:space="preserve"> h)</w:t>
      </w:r>
      <w:r w:rsidR="000B494B">
        <w:t>.</w:t>
      </w:r>
    </w:p>
    <w:p w14:paraId="74984BEE" w14:textId="77777777" w:rsidR="005F71E3" w:rsidRDefault="005F71E3">
      <w:pPr>
        <w:pStyle w:val="Corpsdetexte"/>
        <w:widowControl/>
        <w:tabs>
          <w:tab w:pos="2268" w:val="clear"/>
        </w:tabs>
        <w:rPr>
          <w:b/>
          <w:u w:val="single"/>
        </w:rPr>
      </w:pPr>
    </w:p>
    <w:p w14:paraId="11A5EACA" w14:textId="77777777" w:rsidR="005F71E3" w:rsidRDefault="005F71E3">
      <w:pPr>
        <w:pStyle w:val="Corpsdetexte"/>
        <w:widowControl/>
        <w:tabs>
          <w:tab w:pos="2268" w:val="clear"/>
        </w:tabs>
        <w:rPr>
          <w:b/>
          <w:u w:val="single"/>
        </w:rPr>
      </w:pPr>
    </w:p>
    <w:p w14:paraId="138CAFC0" w14:textId="3EB69C56" w:rsidR="00194204" w:rsidRDefault="000B494B">
      <w:pPr>
        <w:pStyle w:val="Corpsdetexte"/>
        <w:widowControl/>
        <w:tabs>
          <w:tab w:pos="2268" w:val="clear"/>
        </w:tabs>
        <w:rPr>
          <w:b/>
          <w:u w:val="single"/>
        </w:rPr>
      </w:pPr>
      <w:r>
        <w:rPr>
          <w:b/>
          <w:u w:val="single"/>
        </w:rPr>
        <w:t xml:space="preserve">ARTICLE </w:t>
      </w:r>
      <w:r w:rsidR="009B3E16">
        <w:rPr>
          <w:b/>
          <w:u w:val="single"/>
        </w:rPr>
        <w:t>7</w:t>
      </w:r>
    </w:p>
    <w:p w14:paraId="2E10B76E" w14:textId="77777777" w:rsidR="005F71E3" w:rsidRDefault="005F71E3">
      <w:pPr>
        <w:pStyle w:val="Corpsdetexte"/>
        <w:widowControl/>
        <w:tabs>
          <w:tab w:pos="2268" w:val="clear"/>
        </w:tabs>
      </w:pPr>
    </w:p>
    <w:p w14:paraId="6CCFB02F" w14:textId="0E0F609C" w:rsidR="00194204" w:rsidRDefault="00194204">
      <w:pPr>
        <w:pStyle w:val="Corpsdetexte"/>
        <w:widowControl/>
        <w:tabs>
          <w:tab w:pos="2268" w:val="clear"/>
        </w:tabs>
      </w:pPr>
      <w:r>
        <w:t>Pour</w:t>
      </w:r>
      <w:r w:rsidR="002F6C04">
        <w:t xml:space="preserve"> tenir compte du calendrier 202</w:t>
      </w:r>
      <w:r w:rsidR="005A27DD">
        <w:t>3</w:t>
      </w:r>
      <w:r w:rsidR="002F767F">
        <w:t>/202</w:t>
      </w:r>
      <w:r w:rsidR="005A27DD">
        <w:t>4</w:t>
      </w:r>
      <w:r>
        <w:t>, le personnel cadre bénéficie d</w:t>
      </w:r>
      <w:r w:rsidR="00E64F6B">
        <w:t>e</w:t>
      </w:r>
      <w:r w:rsidR="0092510F">
        <w:t xml:space="preserve"> l’attribution forfaitaire de </w:t>
      </w:r>
      <w:r w:rsidR="002F6C04">
        <w:t>1</w:t>
      </w:r>
      <w:r w:rsidR="005A27DD">
        <w:t>1</w:t>
      </w:r>
      <w:r>
        <w:t xml:space="preserve"> jours d’ARTT.</w:t>
      </w:r>
    </w:p>
    <w:p w14:paraId="76A6E10C" w14:textId="77777777" w:rsidR="00194204" w:rsidRDefault="00194204">
      <w:pPr>
        <w:pStyle w:val="Corpsdetexte"/>
        <w:widowControl/>
        <w:tabs>
          <w:tab w:pos="2268" w:val="clear"/>
        </w:tabs>
      </w:pPr>
    </w:p>
    <w:p w14:paraId="7B1491CD" w14:textId="5DB80C2D" w:rsidP="005565E1" w:rsidR="005565E1" w:rsidRDefault="005565E1">
      <w:pPr>
        <w:pStyle w:val="Corpsdetexte"/>
        <w:widowControl/>
        <w:tabs>
          <w:tab w:pos="2268" w:val="clear"/>
        </w:tabs>
      </w:pPr>
      <w:r>
        <w:t>Pour la période du 1</w:t>
      </w:r>
      <w:r w:rsidRPr="00104E1C">
        <w:rPr>
          <w:vertAlign w:val="superscript"/>
        </w:rPr>
        <w:t>er</w:t>
      </w:r>
      <w:r w:rsidR="002F6C04">
        <w:t xml:space="preserve"> juin 202</w:t>
      </w:r>
      <w:r w:rsidR="005A27DD">
        <w:t>3</w:t>
      </w:r>
      <w:r>
        <w:t xml:space="preserve"> au 31 mai 20</w:t>
      </w:r>
      <w:r w:rsidR="002F767F">
        <w:t>2</w:t>
      </w:r>
      <w:r w:rsidR="005A27DD">
        <w:t>4</w:t>
      </w:r>
      <w:r>
        <w:t>, l’acquisition des jours d’ARTT est déterminée de la manière suivante :</w:t>
      </w:r>
    </w:p>
    <w:p w14:paraId="5F2A5CD5" w14:textId="77777777" w:rsidP="005565E1" w:rsidR="00195C97" w:rsidRDefault="00195C97">
      <w:pPr>
        <w:pStyle w:val="Corpsdetexte"/>
        <w:widowControl/>
        <w:tabs>
          <w:tab w:pos="2268" w:val="clear"/>
        </w:tabs>
      </w:pPr>
    </w:p>
    <w:p w14:paraId="77383EDA" w14:textId="02EC9853" w:rsidR="00194204" w:rsidRDefault="00194204">
      <w:pPr>
        <w:widowControl/>
        <w:tabs>
          <w:tab w:pos="1134" w:val="left"/>
          <w:tab w:pos="1701" w:val="left"/>
        </w:tabs>
        <w:jc w:val="both"/>
      </w:pPr>
      <w:r>
        <w:rPr>
          <w:u w:val="single"/>
        </w:rPr>
        <w:t>Cadre</w:t>
      </w:r>
      <w:r w:rsidR="00EE381A">
        <w:t xml:space="preserve"> : </w:t>
      </w:r>
      <w:r w:rsidR="00EE381A">
        <w:tab/>
        <w:t>0,</w:t>
      </w:r>
      <w:r w:rsidR="005A27DD">
        <w:t>0509</w:t>
      </w:r>
      <w:r>
        <w:t xml:space="preserve"> jour par jour de travail </w:t>
      </w:r>
      <w:r w:rsidR="00E64F6B">
        <w:t>e</w:t>
      </w:r>
      <w:r w:rsidR="0092510F">
        <w:t>ffect</w:t>
      </w:r>
      <w:r w:rsidR="00EE381A">
        <w:t xml:space="preserve">if, permettant d’obtenir </w:t>
      </w:r>
      <w:r w:rsidR="000B494B">
        <w:t>1</w:t>
      </w:r>
      <w:r w:rsidR="005A27DD">
        <w:t>1</w:t>
      </w:r>
      <w:r>
        <w:t xml:space="preserve"> jours au maximum</w:t>
      </w:r>
    </w:p>
    <w:p w14:paraId="43D02B7A" w14:textId="77777777" w:rsidR="00195C97" w:rsidRDefault="00195C97">
      <w:pPr>
        <w:widowControl/>
        <w:tabs>
          <w:tab w:pos="1134" w:val="left"/>
          <w:tab w:pos="1701" w:val="left"/>
        </w:tabs>
        <w:jc w:val="both"/>
        <w:rPr>
          <w:sz w:val="24"/>
        </w:rPr>
      </w:pPr>
    </w:p>
    <w:p w14:paraId="2420D1F2" w14:textId="77777777" w:rsidR="00195C97" w:rsidRDefault="00195C97">
      <w:pPr>
        <w:widowControl/>
        <w:tabs>
          <w:tab w:pos="1134" w:val="left"/>
          <w:tab w:pos="1701" w:val="left"/>
        </w:tabs>
        <w:jc w:val="both"/>
        <w:rPr>
          <w:sz w:val="24"/>
        </w:rPr>
      </w:pPr>
    </w:p>
    <w:p w14:paraId="0EEF9B9B" w14:textId="77777777" w:rsidR="005A27DD" w:rsidRDefault="005A27DD">
      <w:pPr>
        <w:widowControl/>
        <w:rPr>
          <w:b/>
          <w:sz w:val="24"/>
          <w:u w:val="single"/>
        </w:rPr>
      </w:pPr>
      <w:r>
        <w:rPr>
          <w:b/>
          <w:u w:val="single"/>
        </w:rPr>
        <w:br w:type="page"/>
      </w:r>
    </w:p>
    <w:p w14:paraId="1A22F69A" w14:textId="504791C2" w:rsidR="00194204" w:rsidRDefault="00A43CE4">
      <w:pPr>
        <w:pStyle w:val="Titre8"/>
        <w:widowControl/>
        <w:tabs>
          <w:tab w:pos="1134" w:val="left"/>
        </w:tabs>
        <w:jc w:val="both"/>
        <w:rPr>
          <w:b/>
          <w:u w:val="single"/>
        </w:rPr>
      </w:pPr>
      <w:r>
        <w:rPr>
          <w:b/>
          <w:u w:val="single"/>
        </w:rPr>
        <w:lastRenderedPageBreak/>
        <w:t>ART</w:t>
      </w:r>
      <w:r w:rsidR="000B494B">
        <w:rPr>
          <w:b/>
          <w:u w:val="single"/>
        </w:rPr>
        <w:t xml:space="preserve">ICLE </w:t>
      </w:r>
      <w:r w:rsidR="009B3E16">
        <w:rPr>
          <w:b/>
          <w:u w:val="single"/>
        </w:rPr>
        <w:t>8</w:t>
      </w:r>
    </w:p>
    <w:p w14:paraId="4A5B2293" w14:textId="77777777" w:rsidR="00194204" w:rsidRDefault="00194204">
      <w:pPr>
        <w:widowControl/>
        <w:tabs>
          <w:tab w:pos="1134" w:val="left"/>
          <w:tab w:pos="1701" w:val="left"/>
        </w:tabs>
        <w:jc w:val="both"/>
        <w:rPr>
          <w:sz w:val="24"/>
        </w:rPr>
      </w:pPr>
    </w:p>
    <w:p w14:paraId="254A36D3" w14:textId="1C867049" w:rsidR="00194204" w:rsidRDefault="00194204">
      <w:pPr>
        <w:pStyle w:val="Corpsdetexte"/>
        <w:widowControl/>
        <w:tabs>
          <w:tab w:pos="2268" w:val="clear"/>
          <w:tab w:pos="1134" w:val="left"/>
          <w:tab w:pos="1701" w:val="left"/>
        </w:tabs>
      </w:pPr>
      <w:r>
        <w:t>Les parties sign</w:t>
      </w:r>
      <w:r w:rsidR="006B77FA">
        <w:t>ataires conviennent de fixer le</w:t>
      </w:r>
      <w:r>
        <w:t xml:space="preserve"> pont</w:t>
      </w:r>
      <w:r w:rsidR="00BD58E7">
        <w:t xml:space="preserve"> qui ser</w:t>
      </w:r>
      <w:r w:rsidR="007465D5">
        <w:t>a</w:t>
      </w:r>
      <w:r>
        <w:t xml:space="preserve"> pris sur les jours d’ARTT au titre de l’année </w:t>
      </w:r>
      <w:r w:rsidR="000B494B">
        <w:t>202</w:t>
      </w:r>
      <w:r w:rsidR="005A27DD">
        <w:t>3</w:t>
      </w:r>
      <w:r w:rsidR="000120A6">
        <w:t>/20</w:t>
      </w:r>
      <w:r w:rsidR="002F767F">
        <w:t>2</w:t>
      </w:r>
      <w:r w:rsidR="005A27DD">
        <w:t>4</w:t>
      </w:r>
      <w:r>
        <w:t xml:space="preserve"> comme suit :</w:t>
      </w:r>
    </w:p>
    <w:p w14:paraId="2B25F2D4" w14:textId="77777777" w:rsidR="00194204" w:rsidRDefault="00194204">
      <w:pPr>
        <w:widowControl/>
        <w:tabs>
          <w:tab w:pos="1134" w:val="left"/>
          <w:tab w:pos="1701" w:val="left"/>
        </w:tabs>
        <w:jc w:val="both"/>
        <w:rPr>
          <w:sz w:val="24"/>
        </w:rPr>
      </w:pPr>
    </w:p>
    <w:p w14:paraId="69E16F01" w14:textId="304AE4C1" w:rsidR="00536AE9" w:rsidRDefault="000B494B">
      <w:pPr>
        <w:widowControl/>
        <w:numPr>
          <w:ilvl w:val="0"/>
          <w:numId w:val="5"/>
        </w:numPr>
        <w:tabs>
          <w:tab w:pos="1134" w:val="left"/>
          <w:tab w:pos="1701" w:val="left"/>
        </w:tabs>
        <w:jc w:val="both"/>
        <w:rPr>
          <w:sz w:val="24"/>
        </w:rPr>
      </w:pPr>
      <w:r>
        <w:rPr>
          <w:sz w:val="24"/>
        </w:rPr>
        <w:t>1</w:t>
      </w:r>
      <w:r w:rsidR="005A27DD">
        <w:rPr>
          <w:sz w:val="24"/>
        </w:rPr>
        <w:t>0</w:t>
      </w:r>
      <w:r w:rsidR="002F767F">
        <w:rPr>
          <w:sz w:val="24"/>
        </w:rPr>
        <w:t xml:space="preserve"> Mai 202</w:t>
      </w:r>
      <w:r w:rsidR="005A27DD">
        <w:rPr>
          <w:sz w:val="24"/>
        </w:rPr>
        <w:t>4 (journée de solidarité)</w:t>
      </w:r>
      <w:r w:rsidR="00A16D13">
        <w:rPr>
          <w:sz w:val="24"/>
        </w:rPr>
        <w:t>.</w:t>
      </w:r>
    </w:p>
    <w:p w14:paraId="7B0ED1C4" w14:textId="77777777" w:rsidR="000C33D4" w:rsidRDefault="000C33D4">
      <w:pPr>
        <w:widowControl/>
        <w:tabs>
          <w:tab w:pos="1134" w:val="left"/>
          <w:tab w:pos="1701" w:val="left"/>
        </w:tabs>
        <w:jc w:val="both"/>
        <w:rPr>
          <w:sz w:val="24"/>
        </w:rPr>
      </w:pPr>
    </w:p>
    <w:p w14:paraId="029257CD" w14:textId="45457DB0" w:rsidR="000C33D4" w:rsidRDefault="000C33D4">
      <w:pPr>
        <w:widowControl/>
        <w:tabs>
          <w:tab w:pos="1134" w:val="left"/>
          <w:tab w:pos="1701" w:val="left"/>
        </w:tabs>
        <w:jc w:val="both"/>
        <w:rPr>
          <w:sz w:val="24"/>
        </w:rPr>
      </w:pPr>
    </w:p>
    <w:p w14:paraId="433EFB69" w14:textId="1FDA0175" w:rsidR="00194204" w:rsidRDefault="000B494B">
      <w:pPr>
        <w:pStyle w:val="Titre3"/>
        <w:widowControl/>
        <w:tabs>
          <w:tab w:pos="2268" w:val="clear"/>
          <w:tab w:pos="1134" w:val="left"/>
          <w:tab w:pos="1701" w:val="left"/>
        </w:tabs>
      </w:pPr>
      <w:r>
        <w:t xml:space="preserve">ARTICLE </w:t>
      </w:r>
      <w:r w:rsidR="009B3E16">
        <w:t>9</w:t>
      </w:r>
    </w:p>
    <w:p w14:paraId="623FBDDE" w14:textId="33747D30" w:rsidR="00194204" w:rsidRDefault="00194204">
      <w:pPr>
        <w:widowControl/>
        <w:tabs>
          <w:tab w:pos="1134" w:val="left"/>
          <w:tab w:pos="1701" w:val="left"/>
        </w:tabs>
        <w:jc w:val="both"/>
        <w:rPr>
          <w:sz w:val="24"/>
        </w:rPr>
      </w:pPr>
    </w:p>
    <w:p w14:paraId="09A96F6C" w14:textId="1D4DA8A5" w:rsidR="00194204" w:rsidRDefault="00BD58E7">
      <w:pPr>
        <w:pStyle w:val="Corpsdetexte"/>
        <w:widowControl/>
        <w:tabs>
          <w:tab w:pos="2268" w:val="clear"/>
          <w:tab w:pos="1134" w:val="left"/>
          <w:tab w:pos="1701" w:val="left"/>
        </w:tabs>
      </w:pPr>
      <w:r>
        <w:t>Au titre de l’année 20</w:t>
      </w:r>
      <w:r w:rsidR="000B494B">
        <w:t>2</w:t>
      </w:r>
      <w:r w:rsidR="005A27DD">
        <w:t>3</w:t>
      </w:r>
      <w:r>
        <w:t>/20</w:t>
      </w:r>
      <w:r w:rsidR="009B0793">
        <w:t>2</w:t>
      </w:r>
      <w:r w:rsidR="005A27DD">
        <w:t>4</w:t>
      </w:r>
      <w:r w:rsidR="00194204">
        <w:t>, les j</w:t>
      </w:r>
      <w:r w:rsidR="0019494B">
        <w:t xml:space="preserve">ours d’ARTT, déduction faite </w:t>
      </w:r>
      <w:r w:rsidR="009B0793">
        <w:t xml:space="preserve">du pont du </w:t>
      </w:r>
      <w:r w:rsidR="005A27DD">
        <w:t>10 Mai 2024</w:t>
      </w:r>
      <w:r w:rsidR="00194204">
        <w:t>, s’établissent de la manière suivante :</w:t>
      </w:r>
    </w:p>
    <w:p w14:paraId="44242DB1" w14:textId="77777777" w:rsidR="00194204" w:rsidRDefault="00194204">
      <w:pPr>
        <w:pStyle w:val="Corpsdetexte"/>
        <w:widowControl/>
        <w:tabs>
          <w:tab w:pos="2268" w:val="clear"/>
          <w:tab w:pos="1134" w:val="left"/>
          <w:tab w:pos="1701" w:val="left"/>
        </w:tabs>
      </w:pPr>
    </w:p>
    <w:tbl>
      <w:tblPr>
        <w:tblW w:type="auto" w:w="0"/>
        <w:tblInd w:type="dxa" w:w="70"/>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blGrid>
        <w:gridCol w:w="2552"/>
        <w:gridCol w:w="1701"/>
        <w:gridCol w:w="1701"/>
        <w:gridCol w:w="1701"/>
        <w:gridCol w:w="1701"/>
      </w:tblGrid>
      <w:tr w14:paraId="3CE1D67E" w14:textId="77777777" w:rsidR="00194204" w:rsidTr="00F736A5">
        <w:trPr>
          <w:trHeight w:val="598"/>
        </w:trPr>
        <w:tc>
          <w:tcPr>
            <w:tcW w:type="dxa" w:w="2552"/>
            <w:tcBorders>
              <w:top w:val="nil"/>
              <w:left w:val="nil"/>
              <w:bottom w:val="nil"/>
              <w:right w:val="nil"/>
            </w:tcBorders>
          </w:tcPr>
          <w:p w14:paraId="3AF9C6A1" w14:textId="77777777" w:rsidR="00194204" w:rsidRDefault="00194204">
            <w:pPr>
              <w:widowControl/>
              <w:tabs>
                <w:tab w:pos="2268" w:val="left"/>
              </w:tabs>
              <w:jc w:val="both"/>
              <w:rPr>
                <w:b/>
                <w:sz w:val="24"/>
              </w:rPr>
            </w:pPr>
          </w:p>
        </w:tc>
        <w:tc>
          <w:tcPr>
            <w:tcW w:type="dxa" w:w="1701"/>
            <w:tcBorders>
              <w:bottom w:val="nil"/>
            </w:tcBorders>
            <w:vAlign w:val="center"/>
          </w:tcPr>
          <w:p w14:paraId="1B45D479" w14:textId="77777777" w:rsidP="00F736A5" w:rsidR="00194204" w:rsidRDefault="00194204">
            <w:pPr>
              <w:pStyle w:val="Titre2"/>
              <w:widowControl/>
              <w:rPr>
                <w:b/>
              </w:rPr>
            </w:pPr>
            <w:r>
              <w:rPr>
                <w:b/>
              </w:rPr>
              <w:t>Equipe</w:t>
            </w:r>
          </w:p>
        </w:tc>
        <w:tc>
          <w:tcPr>
            <w:tcW w:type="dxa" w:w="1701"/>
            <w:tcBorders>
              <w:bottom w:val="nil"/>
            </w:tcBorders>
            <w:vAlign w:val="center"/>
          </w:tcPr>
          <w:p w14:paraId="60F4F275" w14:textId="77777777" w:rsidP="00F736A5" w:rsidR="00194204" w:rsidRDefault="00194204">
            <w:pPr>
              <w:widowControl/>
              <w:tabs>
                <w:tab w:pos="2268" w:val="left"/>
              </w:tabs>
              <w:jc w:val="center"/>
              <w:rPr>
                <w:b/>
                <w:sz w:val="24"/>
              </w:rPr>
            </w:pPr>
            <w:r>
              <w:rPr>
                <w:b/>
                <w:sz w:val="24"/>
              </w:rPr>
              <w:t>Régulière</w:t>
            </w:r>
          </w:p>
        </w:tc>
        <w:tc>
          <w:tcPr>
            <w:tcW w:type="dxa" w:w="1701"/>
            <w:tcBorders>
              <w:bottom w:val="nil"/>
            </w:tcBorders>
            <w:vAlign w:val="center"/>
          </w:tcPr>
          <w:p w14:paraId="30065DCD" w14:textId="77777777" w:rsidP="00F736A5" w:rsidR="00194204" w:rsidRDefault="00194204">
            <w:pPr>
              <w:widowControl/>
              <w:tabs>
                <w:tab w:pos="2268" w:val="left"/>
              </w:tabs>
              <w:jc w:val="center"/>
              <w:rPr>
                <w:b/>
                <w:sz w:val="24"/>
              </w:rPr>
            </w:pPr>
            <w:r>
              <w:rPr>
                <w:b/>
                <w:sz w:val="24"/>
              </w:rPr>
              <w:t>UP1</w:t>
            </w:r>
          </w:p>
        </w:tc>
        <w:tc>
          <w:tcPr>
            <w:tcW w:type="dxa" w:w="1701"/>
            <w:tcBorders>
              <w:bottom w:val="nil"/>
            </w:tcBorders>
            <w:vAlign w:val="center"/>
          </w:tcPr>
          <w:p w14:paraId="7F495F81" w14:textId="77777777" w:rsidP="00F736A5" w:rsidR="00194204" w:rsidRDefault="00194204">
            <w:pPr>
              <w:widowControl/>
              <w:tabs>
                <w:tab w:pos="2268" w:val="left"/>
              </w:tabs>
              <w:jc w:val="center"/>
              <w:rPr>
                <w:b/>
                <w:sz w:val="24"/>
              </w:rPr>
            </w:pPr>
            <w:r>
              <w:rPr>
                <w:b/>
                <w:sz w:val="24"/>
              </w:rPr>
              <w:t>Cadres</w:t>
            </w:r>
          </w:p>
        </w:tc>
      </w:tr>
      <w:tr w14:paraId="625CB479" w14:textId="77777777" w:rsidR="00194204" w:rsidTr="00F736A5">
        <w:trPr>
          <w:trHeight w:val="550"/>
        </w:trPr>
        <w:tc>
          <w:tcPr>
            <w:tcW w:type="dxa" w:w="2552"/>
            <w:vAlign w:val="center"/>
          </w:tcPr>
          <w:p w14:paraId="3EEE78B7" w14:textId="77777777" w:rsidP="00F736A5" w:rsidR="00194204" w:rsidRDefault="00194204">
            <w:pPr>
              <w:widowControl/>
              <w:tabs>
                <w:tab w:pos="2268" w:val="left"/>
              </w:tabs>
              <w:jc w:val="center"/>
              <w:rPr>
                <w:sz w:val="24"/>
              </w:rPr>
            </w:pPr>
            <w:r>
              <w:rPr>
                <w:sz w:val="24"/>
              </w:rPr>
              <w:t>Jours ARTT</w:t>
            </w:r>
          </w:p>
        </w:tc>
        <w:tc>
          <w:tcPr>
            <w:tcW w:type="dxa" w:w="1701"/>
            <w:vAlign w:val="center"/>
          </w:tcPr>
          <w:p w14:paraId="5D99CF42" w14:textId="71BDA88A" w:rsidP="00A942BE" w:rsidR="00F736A5" w:rsidRDefault="005A27DD" w:rsidRPr="00B74F3A">
            <w:pPr>
              <w:widowControl/>
              <w:tabs>
                <w:tab w:pos="2268" w:val="left"/>
              </w:tabs>
              <w:jc w:val="center"/>
              <w:rPr>
                <w:sz w:val="24"/>
              </w:rPr>
            </w:pPr>
            <w:r>
              <w:rPr>
                <w:sz w:val="24"/>
              </w:rPr>
              <w:t>12</w:t>
            </w:r>
          </w:p>
        </w:tc>
        <w:tc>
          <w:tcPr>
            <w:tcW w:type="dxa" w:w="1701"/>
            <w:vAlign w:val="center"/>
          </w:tcPr>
          <w:p w14:paraId="70B0FB74" w14:textId="5D398A88" w:rsidP="00A942BE" w:rsidR="00194204" w:rsidRDefault="002026C9" w:rsidRPr="00B74F3A">
            <w:pPr>
              <w:widowControl/>
              <w:tabs>
                <w:tab w:pos="2268" w:val="left"/>
              </w:tabs>
              <w:jc w:val="center"/>
              <w:rPr>
                <w:sz w:val="24"/>
              </w:rPr>
            </w:pPr>
            <w:r>
              <w:rPr>
                <w:sz w:val="24"/>
              </w:rPr>
              <w:t>1</w:t>
            </w:r>
            <w:r w:rsidR="005A27DD">
              <w:rPr>
                <w:sz w:val="24"/>
              </w:rPr>
              <w:t>3</w:t>
            </w:r>
          </w:p>
        </w:tc>
        <w:tc>
          <w:tcPr>
            <w:tcW w:type="dxa" w:w="1701"/>
            <w:vAlign w:val="center"/>
          </w:tcPr>
          <w:p w14:paraId="50AB813C" w14:textId="6129188F" w:rsidP="008C74D5" w:rsidR="00194204" w:rsidRDefault="000F2B74" w:rsidRPr="00B74F3A">
            <w:pPr>
              <w:widowControl/>
              <w:tabs>
                <w:tab w:pos="2268" w:val="left"/>
              </w:tabs>
              <w:jc w:val="center"/>
              <w:rPr>
                <w:sz w:val="24"/>
              </w:rPr>
            </w:pPr>
            <w:r w:rsidRPr="00B74F3A">
              <w:rPr>
                <w:sz w:val="24"/>
              </w:rPr>
              <w:t>1</w:t>
            </w:r>
            <w:r w:rsidR="005A27DD">
              <w:rPr>
                <w:sz w:val="24"/>
              </w:rPr>
              <w:t>4</w:t>
            </w:r>
          </w:p>
        </w:tc>
        <w:tc>
          <w:tcPr>
            <w:tcW w:type="dxa" w:w="1701"/>
            <w:vAlign w:val="center"/>
          </w:tcPr>
          <w:p w14:paraId="5E89AA72" w14:textId="6D2B4B35" w:rsidP="00A942BE" w:rsidR="00194204" w:rsidRDefault="005A27DD" w:rsidRPr="00B74F3A">
            <w:pPr>
              <w:widowControl/>
              <w:tabs>
                <w:tab w:pos="2268" w:val="left"/>
              </w:tabs>
              <w:jc w:val="center"/>
              <w:rPr>
                <w:sz w:val="24"/>
              </w:rPr>
            </w:pPr>
            <w:r>
              <w:rPr>
                <w:sz w:val="24"/>
              </w:rPr>
              <w:t>10</w:t>
            </w:r>
          </w:p>
        </w:tc>
      </w:tr>
      <w:tr w14:paraId="2B5FD26F" w14:textId="77777777" w:rsidR="00194204" w:rsidTr="00F736A5">
        <w:tc>
          <w:tcPr>
            <w:tcW w:type="dxa" w:w="2552"/>
            <w:vAlign w:val="center"/>
          </w:tcPr>
          <w:p w14:paraId="198476BA" w14:textId="77777777" w:rsidP="00F736A5" w:rsidR="00194204" w:rsidRDefault="00194204">
            <w:pPr>
              <w:widowControl/>
              <w:tabs>
                <w:tab w:pos="2268" w:val="left"/>
              </w:tabs>
              <w:jc w:val="center"/>
              <w:rPr>
                <w:sz w:val="24"/>
              </w:rPr>
            </w:pPr>
            <w:r>
              <w:rPr>
                <w:sz w:val="24"/>
              </w:rPr>
              <w:t>Dont jours</w:t>
            </w:r>
          </w:p>
          <w:p w14:paraId="09CB7F36" w14:textId="77777777" w:rsidP="00F736A5" w:rsidR="00194204" w:rsidRDefault="00194204">
            <w:pPr>
              <w:widowControl/>
              <w:tabs>
                <w:tab w:pos="2268" w:val="left"/>
              </w:tabs>
              <w:jc w:val="center"/>
              <w:rPr>
                <w:sz w:val="24"/>
              </w:rPr>
            </w:pPr>
            <w:r>
              <w:rPr>
                <w:sz w:val="24"/>
              </w:rPr>
              <w:t>Fixés par l’entreprise</w:t>
            </w:r>
          </w:p>
        </w:tc>
        <w:tc>
          <w:tcPr>
            <w:tcW w:type="dxa" w:w="1701"/>
            <w:vAlign w:val="center"/>
          </w:tcPr>
          <w:p w14:paraId="5EDBF296" w14:textId="540DE8B3" w:rsidP="00F736A5" w:rsidR="00F736A5" w:rsidRDefault="005A27DD" w:rsidRPr="00B74F3A">
            <w:pPr>
              <w:widowControl/>
              <w:tabs>
                <w:tab w:pos="2268" w:val="left"/>
              </w:tabs>
              <w:jc w:val="center"/>
              <w:rPr>
                <w:sz w:val="24"/>
              </w:rPr>
            </w:pPr>
            <w:r>
              <w:rPr>
                <w:sz w:val="24"/>
              </w:rPr>
              <w:t>5</w:t>
            </w:r>
          </w:p>
        </w:tc>
        <w:tc>
          <w:tcPr>
            <w:tcW w:type="dxa" w:w="1701"/>
            <w:vAlign w:val="center"/>
          </w:tcPr>
          <w:p w14:paraId="36F658A2" w14:textId="0C8ED6CC" w:rsidP="00F736A5" w:rsidR="00194204" w:rsidRDefault="005A27DD" w:rsidRPr="00B74F3A">
            <w:pPr>
              <w:widowControl/>
              <w:tabs>
                <w:tab w:pos="2268" w:val="left"/>
              </w:tabs>
              <w:jc w:val="center"/>
              <w:rPr>
                <w:sz w:val="24"/>
              </w:rPr>
            </w:pPr>
            <w:r>
              <w:rPr>
                <w:sz w:val="24"/>
              </w:rPr>
              <w:t>6</w:t>
            </w:r>
          </w:p>
        </w:tc>
        <w:tc>
          <w:tcPr>
            <w:tcW w:type="dxa" w:w="1701"/>
            <w:vAlign w:val="center"/>
          </w:tcPr>
          <w:p w14:paraId="23B30729" w14:textId="376C9EF1" w:rsidP="00F736A5" w:rsidR="00194204" w:rsidRDefault="005A27DD" w:rsidRPr="00B74F3A">
            <w:pPr>
              <w:widowControl/>
              <w:tabs>
                <w:tab w:pos="2268" w:val="left"/>
              </w:tabs>
              <w:jc w:val="center"/>
              <w:rPr>
                <w:sz w:val="24"/>
              </w:rPr>
            </w:pPr>
            <w:r>
              <w:rPr>
                <w:sz w:val="24"/>
              </w:rPr>
              <w:t>6</w:t>
            </w:r>
          </w:p>
        </w:tc>
        <w:tc>
          <w:tcPr>
            <w:tcW w:type="dxa" w:w="1701"/>
            <w:vAlign w:val="center"/>
          </w:tcPr>
          <w:p w14:paraId="26266E3D" w14:textId="77777777" w:rsidP="00F736A5" w:rsidR="00194204" w:rsidRDefault="000F2B74" w:rsidRPr="00B74F3A">
            <w:pPr>
              <w:widowControl/>
              <w:tabs>
                <w:tab w:pos="2268" w:val="left"/>
              </w:tabs>
              <w:jc w:val="center"/>
              <w:rPr>
                <w:sz w:val="24"/>
              </w:rPr>
            </w:pPr>
            <w:r w:rsidRPr="00B74F3A">
              <w:rPr>
                <w:sz w:val="24"/>
              </w:rPr>
              <w:t>-</w:t>
            </w:r>
          </w:p>
        </w:tc>
      </w:tr>
      <w:tr w14:paraId="17F2FDC0" w14:textId="77777777" w:rsidR="00194204" w:rsidTr="00F736A5">
        <w:tc>
          <w:tcPr>
            <w:tcW w:type="dxa" w:w="2552"/>
            <w:vAlign w:val="center"/>
          </w:tcPr>
          <w:p w14:paraId="1618AF9D" w14:textId="77777777" w:rsidP="00F736A5" w:rsidR="00194204" w:rsidRDefault="00194204">
            <w:pPr>
              <w:widowControl/>
              <w:tabs>
                <w:tab w:pos="2268" w:val="left"/>
              </w:tabs>
              <w:jc w:val="center"/>
              <w:rPr>
                <w:sz w:val="24"/>
              </w:rPr>
            </w:pPr>
            <w:r>
              <w:rPr>
                <w:sz w:val="24"/>
              </w:rPr>
              <w:t>Dont jours</w:t>
            </w:r>
          </w:p>
          <w:p w14:paraId="4C15D1DB" w14:textId="77777777" w:rsidP="00F736A5" w:rsidR="00194204" w:rsidRDefault="00194204">
            <w:pPr>
              <w:widowControl/>
              <w:tabs>
                <w:tab w:pos="2268" w:val="left"/>
              </w:tabs>
              <w:jc w:val="center"/>
              <w:rPr>
                <w:sz w:val="24"/>
              </w:rPr>
            </w:pPr>
            <w:proofErr w:type="gramStart"/>
            <w:r>
              <w:rPr>
                <w:sz w:val="24"/>
              </w:rPr>
              <w:t>à</w:t>
            </w:r>
            <w:proofErr w:type="gramEnd"/>
            <w:r>
              <w:rPr>
                <w:sz w:val="24"/>
              </w:rPr>
              <w:t xml:space="preserve"> disposition du salarié</w:t>
            </w:r>
          </w:p>
        </w:tc>
        <w:tc>
          <w:tcPr>
            <w:tcW w:type="dxa" w:w="1701"/>
            <w:vAlign w:val="center"/>
          </w:tcPr>
          <w:p w14:paraId="7C20A4C2" w14:textId="3A9734B0" w:rsidP="00F736A5" w:rsidR="00F736A5" w:rsidRDefault="005A27DD" w:rsidRPr="00B74F3A">
            <w:pPr>
              <w:widowControl/>
              <w:tabs>
                <w:tab w:pos="2268" w:val="left"/>
              </w:tabs>
              <w:jc w:val="center"/>
              <w:rPr>
                <w:sz w:val="24"/>
              </w:rPr>
            </w:pPr>
            <w:r>
              <w:rPr>
                <w:sz w:val="24"/>
              </w:rPr>
              <w:t>6</w:t>
            </w:r>
          </w:p>
        </w:tc>
        <w:tc>
          <w:tcPr>
            <w:tcW w:type="dxa" w:w="1701"/>
            <w:vAlign w:val="center"/>
          </w:tcPr>
          <w:p w14:paraId="0B5D9D64" w14:textId="3432371B" w:rsidP="00F736A5" w:rsidR="00194204" w:rsidRDefault="002026C9" w:rsidRPr="00B74F3A">
            <w:pPr>
              <w:widowControl/>
              <w:tabs>
                <w:tab w:pos="2268" w:val="left"/>
              </w:tabs>
              <w:jc w:val="center"/>
              <w:rPr>
                <w:sz w:val="24"/>
              </w:rPr>
            </w:pPr>
            <w:r>
              <w:rPr>
                <w:sz w:val="24"/>
              </w:rPr>
              <w:t>6</w:t>
            </w:r>
          </w:p>
        </w:tc>
        <w:tc>
          <w:tcPr>
            <w:tcW w:type="dxa" w:w="1701"/>
            <w:vAlign w:val="center"/>
          </w:tcPr>
          <w:p w14:paraId="216BC2FF" w14:textId="5707BC4D" w:rsidP="00F736A5" w:rsidR="00194204" w:rsidRDefault="005A27DD" w:rsidRPr="00B74F3A">
            <w:pPr>
              <w:widowControl/>
              <w:tabs>
                <w:tab w:pos="2268" w:val="left"/>
              </w:tabs>
              <w:jc w:val="center"/>
              <w:rPr>
                <w:sz w:val="24"/>
              </w:rPr>
            </w:pPr>
            <w:r>
              <w:rPr>
                <w:sz w:val="24"/>
              </w:rPr>
              <w:t>7</w:t>
            </w:r>
          </w:p>
        </w:tc>
        <w:tc>
          <w:tcPr>
            <w:tcW w:type="dxa" w:w="1701"/>
            <w:vAlign w:val="center"/>
          </w:tcPr>
          <w:p w14:paraId="3E2476EB" w14:textId="506BE0A2" w:rsidP="00F736A5" w:rsidR="00194204" w:rsidRDefault="005A27DD" w:rsidRPr="00B74F3A">
            <w:pPr>
              <w:widowControl/>
              <w:tabs>
                <w:tab w:pos="2268" w:val="left"/>
              </w:tabs>
              <w:jc w:val="center"/>
              <w:rPr>
                <w:sz w:val="24"/>
              </w:rPr>
            </w:pPr>
            <w:r>
              <w:rPr>
                <w:sz w:val="24"/>
              </w:rPr>
              <w:t>10</w:t>
            </w:r>
          </w:p>
        </w:tc>
      </w:tr>
    </w:tbl>
    <w:p w14:paraId="5FFD6333" w14:textId="77777777" w:rsidR="00195C97" w:rsidRDefault="00195C97">
      <w:pPr>
        <w:jc w:val="both"/>
        <w:rPr>
          <w:sz w:val="24"/>
        </w:rPr>
      </w:pPr>
    </w:p>
    <w:p w14:paraId="16D37B10" w14:textId="77777777" w:rsidP="00B313ED" w:rsidR="00A354E5" w:rsidRDefault="00A354E5">
      <w:pPr>
        <w:pStyle w:val="Titre3"/>
        <w:tabs>
          <w:tab w:pos="2268" w:val="clear"/>
        </w:tabs>
      </w:pPr>
    </w:p>
    <w:p w14:paraId="4A24DEFE" w14:textId="29587E82" w:rsidP="00B313ED" w:rsidR="00B313ED" w:rsidRDefault="000B494B">
      <w:pPr>
        <w:pStyle w:val="Titre3"/>
        <w:tabs>
          <w:tab w:pos="2268" w:val="clear"/>
        </w:tabs>
      </w:pPr>
      <w:r>
        <w:t xml:space="preserve">ARTICLE </w:t>
      </w:r>
      <w:r w:rsidR="00504A40">
        <w:t>1</w:t>
      </w:r>
      <w:r w:rsidR="009B3E16">
        <w:t>0</w:t>
      </w:r>
    </w:p>
    <w:p w14:paraId="038B895F" w14:textId="77777777" w:rsidR="00B313ED" w:rsidRDefault="00B313ED">
      <w:pPr>
        <w:jc w:val="both"/>
        <w:rPr>
          <w:sz w:val="24"/>
        </w:rPr>
      </w:pPr>
    </w:p>
    <w:p w14:paraId="1B21C5D9" w14:textId="77777777" w:rsidR="009354AE" w:rsidRDefault="00B313ED">
      <w:pPr>
        <w:jc w:val="both"/>
        <w:rPr>
          <w:sz w:val="24"/>
        </w:rPr>
      </w:pPr>
      <w:r>
        <w:rPr>
          <w:sz w:val="24"/>
        </w:rPr>
        <w:t>L’entreprise veillera à ce que tous les postes ouverts à un recrutement interne ou à un recrutement externe soient proposés indistinctement aux femmes et aux hommes.</w:t>
      </w:r>
    </w:p>
    <w:p w14:paraId="79AFE27B" w14:textId="77777777" w:rsidR="00B313ED" w:rsidRDefault="00B313ED">
      <w:pPr>
        <w:jc w:val="both"/>
        <w:rPr>
          <w:sz w:val="24"/>
        </w:rPr>
      </w:pPr>
      <w:r>
        <w:rPr>
          <w:sz w:val="24"/>
        </w:rPr>
        <w:t>Les offres d’emplois externes seront rédigées et gérées de façon non discriminatoire.</w:t>
      </w:r>
    </w:p>
    <w:p w14:paraId="6B9081EA" w14:textId="77777777" w:rsidR="00B313ED" w:rsidRDefault="00B313ED">
      <w:pPr>
        <w:jc w:val="both"/>
        <w:rPr>
          <w:sz w:val="24"/>
        </w:rPr>
      </w:pPr>
    </w:p>
    <w:p w14:paraId="21D4EA51" w14:textId="77777777" w:rsidP="00EB2076" w:rsidR="00EB2076" w:rsidRDefault="00EB2076">
      <w:pPr>
        <w:jc w:val="both"/>
        <w:rPr>
          <w:sz w:val="24"/>
        </w:rPr>
      </w:pPr>
      <w:r>
        <w:rPr>
          <w:sz w:val="24"/>
        </w:rPr>
        <w:t>L’entreprise s’engage à ce que toutes les formations dispensées au titre du plan de formation soient accessibles indistinctement, en fonction des besoins validés par leur responsable, au personnel féminin et masculin.</w:t>
      </w:r>
    </w:p>
    <w:p w14:paraId="002DE618" w14:textId="77777777" w:rsidR="00FE22F8" w:rsidRDefault="00FE22F8">
      <w:pPr>
        <w:jc w:val="both"/>
        <w:rPr>
          <w:sz w:val="24"/>
        </w:rPr>
      </w:pPr>
    </w:p>
    <w:p w14:paraId="7BE0D0D3" w14:textId="77777777" w:rsidP="00EB2076" w:rsidR="00EB2076" w:rsidRDefault="00EB2076">
      <w:pPr>
        <w:jc w:val="both"/>
        <w:rPr>
          <w:sz w:val="24"/>
        </w:rPr>
      </w:pPr>
      <w:r>
        <w:rPr>
          <w:sz w:val="24"/>
        </w:rPr>
        <w:t>L’entreprise s’engage à garantir la plus stricte égalité de rémunération entre les femmes et les hommes nouvellement embauchés pour un même métier, un poste de niveau équivalent et un niveau de formation, d’expérience et d’expertise comparables.</w:t>
      </w:r>
    </w:p>
    <w:p w14:paraId="7AF530BC" w14:textId="77777777" w:rsidP="005F71E3" w:rsidR="005F71E3" w:rsidRDefault="005F71E3">
      <w:pPr>
        <w:jc w:val="both"/>
        <w:rPr>
          <w:bCs/>
          <w:sz w:val="24"/>
        </w:rPr>
      </w:pPr>
    </w:p>
    <w:p w14:paraId="20607E6F" w14:textId="77777777" w:rsidP="005F71E3" w:rsidR="005F71E3" w:rsidRDefault="005F71E3">
      <w:pPr>
        <w:jc w:val="both"/>
        <w:rPr>
          <w:bCs/>
          <w:sz w:val="24"/>
        </w:rPr>
      </w:pPr>
      <w:r>
        <w:rPr>
          <w:bCs/>
          <w:sz w:val="24"/>
        </w:rPr>
        <w:t>Conformément aux exigences du décret n° 2019-15 du 08/01/2019 et en fonction de la situation de nos salariés par rapport à cette demande, un effort devra être particulièrement porté sur l’amélioration de l’égalité entre les sexes en ce qui concerne les rémunérations de chaque catégorie socio-professionnelle et cela par tranche d’âge.</w:t>
      </w:r>
    </w:p>
    <w:p w14:paraId="30DF20AC" w14:textId="77777777" w:rsidP="005F71E3" w:rsidR="005F71E3" w:rsidRDefault="005F71E3" w:rsidRPr="00475931">
      <w:pPr>
        <w:jc w:val="both"/>
        <w:rPr>
          <w:bCs/>
          <w:sz w:val="24"/>
        </w:rPr>
      </w:pPr>
      <w:r>
        <w:rPr>
          <w:bCs/>
          <w:sz w:val="24"/>
        </w:rPr>
        <w:t>Il y aura lieu de tenir compte aussi des taux d’augmentation du personnel féminin par rapport aux taux d’augmentation du personnel masculin et également du nombre de personnes augmentées dans chaque sexe. Enfin il est pris en compte aussi dans le calcul du barème global du nombre de salariés de sexe féminin dans les 10 plus hautes rémunérations.</w:t>
      </w:r>
    </w:p>
    <w:p w14:paraId="7AB83200" w14:textId="77777777" w:rsidR="00B313ED" w:rsidRDefault="00B313ED">
      <w:pPr>
        <w:jc w:val="both"/>
        <w:rPr>
          <w:sz w:val="24"/>
        </w:rPr>
      </w:pPr>
    </w:p>
    <w:p w14:paraId="07632244" w14:textId="77777777" w:rsidR="00195C97" w:rsidRDefault="00195C97">
      <w:pPr>
        <w:jc w:val="both"/>
        <w:rPr>
          <w:sz w:val="24"/>
        </w:rPr>
      </w:pPr>
    </w:p>
    <w:p w14:paraId="01262C5A" w14:textId="0CE50FC5" w:rsidP="007465D5" w:rsidR="007465D5" w:rsidRDefault="000B494B">
      <w:pPr>
        <w:pStyle w:val="Titre3"/>
        <w:tabs>
          <w:tab w:pos="2268" w:val="clear"/>
        </w:tabs>
      </w:pPr>
      <w:r>
        <w:t>ARTICLE 1</w:t>
      </w:r>
      <w:r w:rsidR="009B3E16">
        <w:t>1</w:t>
      </w:r>
    </w:p>
    <w:p w14:paraId="30801B2A" w14:textId="77777777" w:rsidP="006F1D4B" w:rsidR="006F1D4B" w:rsidRDefault="006F1D4B" w:rsidRPr="006F1D4B"/>
    <w:p w14:paraId="3D9EE304" w14:textId="77777777" w:rsidP="006F1D4B" w:rsidR="006F1D4B" w:rsidRDefault="006F1D4B">
      <w:pPr>
        <w:rPr>
          <w:sz w:val="24"/>
          <w:u w:val="single"/>
        </w:rPr>
      </w:pPr>
      <w:r w:rsidRPr="006F1D4B">
        <w:rPr>
          <w:sz w:val="24"/>
          <w:u w:val="single"/>
        </w:rPr>
        <w:t xml:space="preserve">Définition du droit à la déconnexion : </w:t>
      </w:r>
    </w:p>
    <w:p w14:paraId="1377DDBF" w14:textId="77777777" w:rsidP="006F1D4B" w:rsidR="006F1D4B" w:rsidRDefault="006F1D4B" w:rsidRPr="006F1D4B">
      <w:pPr>
        <w:rPr>
          <w:sz w:val="24"/>
          <w:u w:val="single"/>
        </w:rPr>
      </w:pPr>
    </w:p>
    <w:p w14:paraId="7882968A" w14:textId="77777777" w:rsidP="000B494B" w:rsidR="006F1D4B" w:rsidRDefault="006F1D4B" w:rsidRPr="006F1D4B">
      <w:pPr>
        <w:jc w:val="both"/>
        <w:rPr>
          <w:sz w:val="24"/>
        </w:rPr>
      </w:pPr>
      <w:r w:rsidRPr="006F1D4B">
        <w:rPr>
          <w:sz w:val="24"/>
        </w:rPr>
        <w:t xml:space="preserve">Le droit à la déconnexion peut être défini comme le droit pour les salariés et membres d’une entreprise, de ne pas être sollicités, que ce soit par e-mails, messages, ou encore appels téléphoniques à caractère professionnel en dehors de leurs heures habituelles de travail, sauf </w:t>
      </w:r>
      <w:r w:rsidRPr="006F1D4B">
        <w:rPr>
          <w:sz w:val="24"/>
        </w:rPr>
        <w:lastRenderedPageBreak/>
        <w:t>missions particulières ou circonstances exceptionnelles.</w:t>
      </w:r>
    </w:p>
    <w:p w14:paraId="44D62824" w14:textId="77777777" w:rsidP="000B494B" w:rsidR="006F1D4B" w:rsidRDefault="006F1D4B" w:rsidRPr="006F1D4B">
      <w:pPr>
        <w:jc w:val="both"/>
        <w:rPr>
          <w:sz w:val="24"/>
        </w:rPr>
      </w:pPr>
      <w:r w:rsidRPr="006F1D4B">
        <w:rPr>
          <w:sz w:val="24"/>
        </w:rPr>
        <w:t>Les salariés et autres membres de l’entreprise doivent avoir la possibilité de ne pas se connecter aux outils numériques (ordinateurs, téléphones portables…) et de ne pas être contactés, y compris sur leurs outils de communication personnels, pour un motif professionnel en dehors de leurs heures de travail habituelles, sauf dans certains cas particuliers ou circonstances exceptionnelles.</w:t>
      </w:r>
    </w:p>
    <w:p w14:paraId="66CEB83B" w14:textId="77777777" w:rsidP="000B494B" w:rsidR="006F1D4B" w:rsidRDefault="006F1D4B">
      <w:pPr>
        <w:jc w:val="both"/>
        <w:rPr>
          <w:sz w:val="24"/>
        </w:rPr>
      </w:pPr>
      <w:r w:rsidRPr="006F1D4B">
        <w:rPr>
          <w:sz w:val="24"/>
        </w:rPr>
        <w:t>Ce droit a pour objectif d’assurer le respect des temps de repos et de congés, ainsi que de la vie personnelle et familiale.</w:t>
      </w:r>
    </w:p>
    <w:p w14:paraId="497627D1" w14:textId="77777777" w:rsidP="000B494B" w:rsidR="006F1D4B" w:rsidRDefault="006F1D4B" w:rsidRPr="006F1D4B">
      <w:pPr>
        <w:jc w:val="both"/>
        <w:rPr>
          <w:sz w:val="24"/>
        </w:rPr>
      </w:pPr>
    </w:p>
    <w:p w14:paraId="54E24E72" w14:textId="77777777" w:rsidP="000B494B" w:rsidR="006F1D4B" w:rsidRDefault="006F1D4B">
      <w:pPr>
        <w:jc w:val="both"/>
        <w:rPr>
          <w:sz w:val="24"/>
          <w:u w:val="single"/>
        </w:rPr>
      </w:pPr>
      <w:r w:rsidRPr="006F1D4B">
        <w:rPr>
          <w:sz w:val="24"/>
          <w:u w:val="single"/>
        </w:rPr>
        <w:t xml:space="preserve">Modalités d’exercice du droit à la déconnexion : </w:t>
      </w:r>
    </w:p>
    <w:p w14:paraId="08E85D3C" w14:textId="77777777" w:rsidP="000B494B" w:rsidR="006F1D4B" w:rsidRDefault="006F1D4B" w:rsidRPr="006F1D4B">
      <w:pPr>
        <w:jc w:val="both"/>
        <w:rPr>
          <w:sz w:val="24"/>
          <w:u w:val="single"/>
        </w:rPr>
      </w:pPr>
    </w:p>
    <w:p w14:paraId="554D76E6" w14:textId="77777777" w:rsidP="000B494B" w:rsidR="006F1D4B" w:rsidRDefault="006F1D4B" w:rsidRPr="006F1D4B">
      <w:pPr>
        <w:jc w:val="both"/>
        <w:rPr>
          <w:sz w:val="24"/>
        </w:rPr>
      </w:pPr>
      <w:r w:rsidRPr="006F1D4B">
        <w:rPr>
          <w:sz w:val="24"/>
        </w:rPr>
        <w:t xml:space="preserve">Aucun membre de l’entreprise ne sera tenu de répondre à ses e-mails, messages et appels téléphoniques à caractère professionnel en dehors de ses heures habituelles de travail, sauf dans certains cas particuliers ou circonstances exceptionnelles. </w:t>
      </w:r>
    </w:p>
    <w:p w14:paraId="17D746ED" w14:textId="0FD900B7" w:rsidP="000B494B" w:rsidR="006F1D4B" w:rsidRDefault="006F1D4B">
      <w:pPr>
        <w:jc w:val="both"/>
        <w:rPr>
          <w:sz w:val="24"/>
        </w:rPr>
      </w:pPr>
      <w:r w:rsidRPr="006F1D4B">
        <w:rPr>
          <w:sz w:val="24"/>
        </w:rPr>
        <w:t>A ce titre, aucun membre de l’entreprise ne pourra être sanctionné, par un licenciement ou toute autre mesure constituant une sanction.</w:t>
      </w:r>
    </w:p>
    <w:p w14:paraId="38C89EC1" w14:textId="542335AB" w:rsidP="006F1D4B" w:rsidR="006F1D4B" w:rsidRDefault="006F1D4B" w:rsidRPr="006F1D4B">
      <w:pPr>
        <w:rPr>
          <w:sz w:val="24"/>
        </w:rPr>
      </w:pPr>
    </w:p>
    <w:p w14:paraId="037F35D9" w14:textId="2A7B6A76" w:rsidP="006F1D4B" w:rsidR="006F1D4B" w:rsidRDefault="006F1D4B">
      <w:pPr>
        <w:rPr>
          <w:sz w:val="24"/>
          <w:u w:val="single"/>
        </w:rPr>
      </w:pPr>
      <w:r w:rsidRPr="006F1D4B">
        <w:rPr>
          <w:sz w:val="24"/>
        </w:rPr>
        <w:t xml:space="preserve"> </w:t>
      </w:r>
      <w:r w:rsidRPr="006F1D4B">
        <w:rPr>
          <w:sz w:val="24"/>
          <w:u w:val="single"/>
        </w:rPr>
        <w:t>Entretien annuel :</w:t>
      </w:r>
      <w:r w:rsidR="007A071C" w:rsidRPr="007A071C">
        <w:rPr>
          <w:noProof/>
        </w:rPr>
        <w:t xml:space="preserve"> </w:t>
      </w:r>
    </w:p>
    <w:p w14:paraId="4241703E" w14:textId="77777777" w:rsidP="006F1D4B" w:rsidR="006F1D4B" w:rsidRDefault="006F1D4B" w:rsidRPr="006F1D4B">
      <w:pPr>
        <w:rPr>
          <w:sz w:val="24"/>
          <w:u w:val="single"/>
        </w:rPr>
      </w:pPr>
    </w:p>
    <w:p w14:paraId="637BCD05" w14:textId="77777777" w:rsidP="000B494B" w:rsidR="006F1D4B" w:rsidRDefault="006F1D4B" w:rsidRPr="006F1D4B">
      <w:pPr>
        <w:jc w:val="both"/>
        <w:rPr>
          <w:sz w:val="24"/>
        </w:rPr>
      </w:pPr>
      <w:r w:rsidRPr="006F1D4B">
        <w:rPr>
          <w:sz w:val="24"/>
        </w:rPr>
        <w:t>Chaque année l’employeur veillera à un moment d’échanges entre le salarié et son responsable hiérarchique afin de faire un point sur l’organisation et la charge de travail ainsi que l’amplitude des journées et du temps de déconnexion conformes aux attentes du poste et aux dispositions légales.</w:t>
      </w:r>
    </w:p>
    <w:p w14:paraId="1F751222" w14:textId="77777777" w:rsidP="000B494B" w:rsidR="007465D5" w:rsidRDefault="007465D5">
      <w:pPr>
        <w:jc w:val="both"/>
        <w:rPr>
          <w:sz w:val="24"/>
        </w:rPr>
      </w:pPr>
    </w:p>
    <w:p w14:paraId="6945699B" w14:textId="77777777" w:rsidP="000B494B" w:rsidR="000F2B74" w:rsidRDefault="000F2B74">
      <w:pPr>
        <w:jc w:val="both"/>
        <w:rPr>
          <w:sz w:val="24"/>
        </w:rPr>
      </w:pPr>
    </w:p>
    <w:p w14:paraId="26F1558C" w14:textId="2ABB7430" w:rsidP="000B494B" w:rsidR="00194204" w:rsidRDefault="00015146">
      <w:pPr>
        <w:pStyle w:val="Titre3"/>
        <w:tabs>
          <w:tab w:pos="2268" w:val="clear"/>
        </w:tabs>
      </w:pPr>
      <w:r>
        <w:t xml:space="preserve">ARTICLE </w:t>
      </w:r>
      <w:r w:rsidR="000B494B">
        <w:t>1</w:t>
      </w:r>
      <w:r w:rsidR="009B3E16">
        <w:t>2</w:t>
      </w:r>
    </w:p>
    <w:p w14:paraId="136BA777" w14:textId="77777777" w:rsidP="000B494B" w:rsidR="00194204" w:rsidRDefault="00194204">
      <w:pPr>
        <w:jc w:val="both"/>
        <w:rPr>
          <w:sz w:val="24"/>
        </w:rPr>
      </w:pPr>
    </w:p>
    <w:p w14:paraId="24043E46" w14:textId="77777777" w:rsidP="000B494B" w:rsidR="009354AE" w:rsidRDefault="008112C1">
      <w:pPr>
        <w:jc w:val="both"/>
        <w:rPr>
          <w:sz w:val="24"/>
          <w:szCs w:val="24"/>
        </w:rPr>
      </w:pPr>
      <w:r w:rsidRPr="00525877">
        <w:rPr>
          <w:sz w:val="24"/>
          <w:szCs w:val="24"/>
        </w:rPr>
        <w:t xml:space="preserve">Conformément aux dispositions légales, le présent accord sera déposé en deux exemplaires, dont une version sur support papier et une version sur support électronique, auprès de </w:t>
      </w:r>
      <w:smartTag w:element="PersonName" w:uri="urn:schemas-microsoft-com:office:smarttags">
        <w:smartTagPr>
          <w:attr w:name="ProductID" w:val="la Direction R￩gionale"/>
        </w:smartTagPr>
        <w:smartTag w:element="PersonName" w:uri="urn:schemas-microsoft-com:office:smarttags">
          <w:smartTagPr>
            <w:attr w:name="ProductID" w:val="la Direction"/>
          </w:smartTagPr>
          <w:r w:rsidRPr="00525877">
            <w:rPr>
              <w:sz w:val="24"/>
              <w:szCs w:val="24"/>
            </w:rPr>
            <w:t xml:space="preserve">la </w:t>
          </w:r>
          <w:r w:rsidR="00EF7B6B">
            <w:rPr>
              <w:sz w:val="24"/>
              <w:szCs w:val="24"/>
            </w:rPr>
            <w:t>Direction</w:t>
          </w:r>
        </w:smartTag>
        <w:r w:rsidR="00EF7B6B">
          <w:rPr>
            <w:sz w:val="24"/>
            <w:szCs w:val="24"/>
          </w:rPr>
          <w:t xml:space="preserve"> Régionale</w:t>
        </w:r>
      </w:smartTag>
      <w:r w:rsidR="00EF7B6B">
        <w:rPr>
          <w:sz w:val="24"/>
          <w:szCs w:val="24"/>
        </w:rPr>
        <w:t xml:space="preserve"> des Entreprises</w:t>
      </w:r>
      <w:r w:rsidR="003717E6">
        <w:rPr>
          <w:sz w:val="24"/>
          <w:szCs w:val="24"/>
        </w:rPr>
        <w:t>,</w:t>
      </w:r>
      <w:r w:rsidR="00EF7B6B">
        <w:rPr>
          <w:sz w:val="24"/>
          <w:szCs w:val="24"/>
        </w:rPr>
        <w:t xml:space="preserve"> de la Consommation</w:t>
      </w:r>
      <w:r w:rsidR="003717E6">
        <w:rPr>
          <w:sz w:val="24"/>
          <w:szCs w:val="24"/>
        </w:rPr>
        <w:t>,</w:t>
      </w:r>
      <w:r w:rsidR="00EF7B6B">
        <w:rPr>
          <w:sz w:val="24"/>
          <w:szCs w:val="24"/>
        </w:rPr>
        <w:t xml:space="preserve"> du Travail et de l’Emploi</w:t>
      </w:r>
      <w:r w:rsidR="00C879EC">
        <w:rPr>
          <w:sz w:val="24"/>
          <w:szCs w:val="24"/>
        </w:rPr>
        <w:t xml:space="preserve"> </w:t>
      </w:r>
      <w:r w:rsidRPr="00525877">
        <w:rPr>
          <w:sz w:val="24"/>
          <w:szCs w:val="24"/>
        </w:rPr>
        <w:t xml:space="preserve">de Nantes. </w:t>
      </w:r>
    </w:p>
    <w:p w14:paraId="51D5C631" w14:textId="77777777" w:rsidP="000B494B" w:rsidR="008112C1" w:rsidRDefault="008112C1" w:rsidRPr="00525877">
      <w:pPr>
        <w:jc w:val="both"/>
        <w:rPr>
          <w:sz w:val="24"/>
          <w:szCs w:val="24"/>
        </w:rPr>
      </w:pPr>
      <w:r w:rsidRPr="00525877">
        <w:rPr>
          <w:sz w:val="24"/>
          <w:szCs w:val="24"/>
        </w:rPr>
        <w:t>Un exemplaire sera également remi</w:t>
      </w:r>
      <w:r w:rsidR="00693041">
        <w:rPr>
          <w:sz w:val="24"/>
          <w:szCs w:val="24"/>
        </w:rPr>
        <w:t>s</w:t>
      </w:r>
      <w:r w:rsidRPr="00525877">
        <w:rPr>
          <w:sz w:val="24"/>
          <w:szCs w:val="24"/>
        </w:rPr>
        <w:t xml:space="preserve"> au Secrétariat du </w:t>
      </w:r>
      <w:r w:rsidR="008B1C35">
        <w:rPr>
          <w:sz w:val="24"/>
          <w:szCs w:val="24"/>
        </w:rPr>
        <w:t>G</w:t>
      </w:r>
      <w:r w:rsidRPr="00525877">
        <w:rPr>
          <w:sz w:val="24"/>
          <w:szCs w:val="24"/>
        </w:rPr>
        <w:t xml:space="preserve">reffe du </w:t>
      </w:r>
      <w:r w:rsidR="008B1C35">
        <w:rPr>
          <w:sz w:val="24"/>
          <w:szCs w:val="24"/>
        </w:rPr>
        <w:t>C</w:t>
      </w:r>
      <w:r w:rsidRPr="00525877">
        <w:rPr>
          <w:sz w:val="24"/>
          <w:szCs w:val="24"/>
        </w:rPr>
        <w:t xml:space="preserve">onseil de </w:t>
      </w:r>
      <w:r w:rsidR="008B1C35">
        <w:rPr>
          <w:sz w:val="24"/>
          <w:szCs w:val="24"/>
        </w:rPr>
        <w:t>P</w:t>
      </w:r>
      <w:r w:rsidRPr="00525877">
        <w:rPr>
          <w:sz w:val="24"/>
          <w:szCs w:val="24"/>
        </w:rPr>
        <w:t>rud’homme</w:t>
      </w:r>
      <w:r w:rsidR="002C0405">
        <w:rPr>
          <w:sz w:val="24"/>
          <w:szCs w:val="24"/>
        </w:rPr>
        <w:t>s</w:t>
      </w:r>
      <w:r w:rsidRPr="00525877">
        <w:rPr>
          <w:sz w:val="24"/>
          <w:szCs w:val="24"/>
        </w:rPr>
        <w:t xml:space="preserve"> de Nantes.</w:t>
      </w:r>
    </w:p>
    <w:p w14:paraId="45919961" w14:textId="77777777" w:rsidR="001A37DD" w:rsidRDefault="001A37DD">
      <w:pPr>
        <w:jc w:val="both"/>
        <w:rPr>
          <w:sz w:val="24"/>
        </w:rPr>
      </w:pPr>
    </w:p>
    <w:p w14:paraId="2F1A6D91" w14:textId="77777777" w:rsidR="00EE36C0" w:rsidRDefault="00EE36C0">
      <w:pPr>
        <w:pStyle w:val="Titre1"/>
        <w:widowControl/>
        <w:tabs>
          <w:tab w:pos="2268" w:val="clear"/>
          <w:tab w:pos="5103" w:val="left"/>
        </w:tabs>
      </w:pPr>
    </w:p>
    <w:p w14:paraId="7DB5FAB2" w14:textId="0AFC09B0" w:rsidP="00C15182" w:rsidR="00194204" w:rsidRDefault="002E244C">
      <w:pPr>
        <w:pStyle w:val="Titre1"/>
        <w:widowControl/>
        <w:tabs>
          <w:tab w:pos="2268" w:val="clear"/>
          <w:tab w:pos="2835" w:val="left"/>
        </w:tabs>
      </w:pPr>
      <w:r>
        <w:tab/>
        <w:t>Fait</w:t>
      </w:r>
      <w:r w:rsidR="00C15182">
        <w:t xml:space="preserve"> en 5 exemplaires originaux </w:t>
      </w:r>
      <w:r>
        <w:t xml:space="preserve">à Carquefou le </w:t>
      </w:r>
      <w:r w:rsidR="005A27DD">
        <w:t>15 novembre 2022</w:t>
      </w:r>
    </w:p>
    <w:p w14:paraId="495F8469" w14:textId="77777777" w:rsidR="00194204" w:rsidRDefault="00194204">
      <w:pPr>
        <w:jc w:val="both"/>
        <w:rPr>
          <w:sz w:val="24"/>
        </w:rPr>
      </w:pPr>
    </w:p>
    <w:p w14:paraId="50788AF5" w14:textId="77777777" w:rsidR="001A37DD" w:rsidRDefault="001A37DD">
      <w:pPr>
        <w:jc w:val="both"/>
        <w:rPr>
          <w:sz w:val="24"/>
        </w:rPr>
      </w:pPr>
    </w:p>
    <w:p w14:paraId="3B77BED5" w14:textId="77777777" w:rsidR="001A37DD" w:rsidRDefault="001A37DD">
      <w:pPr>
        <w:jc w:val="both"/>
        <w:rPr>
          <w:sz w:val="24"/>
        </w:rPr>
      </w:pPr>
    </w:p>
    <w:p w14:paraId="7BE0C572" w14:textId="77777777" w:rsidR="001A37DD" w:rsidRDefault="001A37DD">
      <w:pPr>
        <w:jc w:val="both"/>
        <w:rPr>
          <w:sz w:val="24"/>
        </w:rPr>
      </w:pPr>
    </w:p>
    <w:p w14:paraId="79039EF8" w14:textId="77777777" w:rsidR="00194204" w:rsidRDefault="00194204">
      <w:pPr>
        <w:pStyle w:val="Titre1"/>
        <w:widowControl/>
        <w:tabs>
          <w:tab w:pos="2268" w:val="clear"/>
          <w:tab w:pos="5103" w:val="left"/>
        </w:tabs>
      </w:pPr>
      <w:r>
        <w:t>Pour le syndicat C.G.T.</w:t>
      </w:r>
      <w:r>
        <w:tab/>
        <w:t xml:space="preserve">Pour les EDITIONS QUO VADIS </w:t>
      </w:r>
      <w:proofErr w:type="spellStart"/>
      <w:r>
        <w:t>s.a.s</w:t>
      </w:r>
      <w:proofErr w:type="spellEnd"/>
      <w:r>
        <w:t>.</w:t>
      </w:r>
    </w:p>
    <w:p w14:paraId="1AF69A57" w14:textId="0F22201A" w:rsidR="00194204" w:rsidRDefault="00656DEC">
      <w:pPr>
        <w:pStyle w:val="Titre1"/>
        <w:widowControl/>
        <w:tabs>
          <w:tab w:pos="2268" w:val="clear"/>
          <w:tab w:pos="5103" w:val="left"/>
          <w:tab w:pos="5670" w:val="left"/>
        </w:tabs>
      </w:pPr>
      <w:r>
        <w:t xml:space="preserve">        </w:t>
      </w:r>
      <w:r w:rsidR="00194204">
        <w:t>, délégué syndical</w:t>
      </w:r>
      <w:r w:rsidR="00194204">
        <w:tab/>
      </w:r>
    </w:p>
    <w:p w14:paraId="018BB408" w14:textId="77777777" w:rsidR="00194204" w:rsidRDefault="00194204">
      <w:pPr>
        <w:pStyle w:val="Titre1"/>
        <w:widowControl/>
        <w:tabs>
          <w:tab w:pos="2268" w:val="clear"/>
          <w:tab w:pos="5103" w:val="left"/>
          <w:tab w:pos="5670" w:val="left"/>
        </w:tabs>
      </w:pPr>
      <w:r>
        <w:tab/>
      </w:r>
      <w:r w:rsidR="0092510F">
        <w:t>Président</w:t>
      </w:r>
    </w:p>
    <w:p w14:paraId="678641C3" w14:textId="77777777" w:rsidR="00847273" w:rsidRDefault="00847273">
      <w:pPr>
        <w:jc w:val="both"/>
        <w:rPr>
          <w:sz w:val="24"/>
        </w:rPr>
      </w:pPr>
    </w:p>
    <w:p w14:paraId="2495D226" w14:textId="77777777" w:rsidR="00847273" w:rsidRDefault="00847273">
      <w:pPr>
        <w:jc w:val="both"/>
        <w:rPr>
          <w:sz w:val="24"/>
        </w:rPr>
      </w:pPr>
    </w:p>
    <w:p w14:paraId="331F0469" w14:textId="77777777" w:rsidR="00847273" w:rsidRDefault="00847273">
      <w:pPr>
        <w:jc w:val="both"/>
        <w:rPr>
          <w:sz w:val="24"/>
        </w:rPr>
      </w:pPr>
    </w:p>
    <w:p w14:paraId="47F9008B" w14:textId="77777777" w:rsidR="00194204" w:rsidRDefault="00194204">
      <w:pPr>
        <w:jc w:val="both"/>
        <w:rPr>
          <w:sz w:val="24"/>
        </w:rPr>
      </w:pPr>
    </w:p>
    <w:p w14:paraId="3696AA84" w14:textId="1E1676AF" w:rsidR="00194204" w:rsidRDefault="00194204">
      <w:pPr>
        <w:pStyle w:val="Titre1"/>
        <w:widowControl/>
        <w:tabs>
          <w:tab w:pos="2268" w:val="clear"/>
          <w:tab w:pos="5103" w:val="left"/>
          <w:tab w:pos="5670" w:val="left"/>
        </w:tabs>
      </w:pPr>
      <w:r>
        <w:t xml:space="preserve">Pour le syndicat </w:t>
      </w:r>
      <w:r w:rsidR="00B97957">
        <w:t>CGT-</w:t>
      </w:r>
      <w:r>
        <w:t>F.O.</w:t>
      </w:r>
      <w:r>
        <w:tab/>
      </w:r>
      <w:r w:rsidR="00A354E5">
        <w:t xml:space="preserve"> </w:t>
      </w:r>
    </w:p>
    <w:p w14:paraId="4D185182" w14:textId="2D39D112" w:rsidR="00194204" w:rsidRDefault="00656DEC">
      <w:pPr>
        <w:pStyle w:val="Titre1"/>
        <w:widowControl/>
        <w:tabs>
          <w:tab w:pos="2268" w:val="clear"/>
          <w:tab w:pos="5103" w:val="left"/>
          <w:tab w:pos="5670" w:val="left"/>
        </w:tabs>
      </w:pPr>
      <w:r>
        <w:t xml:space="preserve">        </w:t>
      </w:r>
      <w:r w:rsidR="00194204">
        <w:t>, déléguée syndicale</w:t>
      </w:r>
      <w:r w:rsidR="00194204">
        <w:tab/>
      </w:r>
      <w:r w:rsidR="00A354E5">
        <w:t>Responsable</w:t>
      </w:r>
      <w:r w:rsidR="00194204">
        <w:t xml:space="preserve"> Ressources Humaines</w:t>
      </w:r>
    </w:p>
    <w:p w14:paraId="38FBD3F9" w14:textId="77777777" w:rsidR="00194204" w:rsidRDefault="00194204">
      <w:pPr>
        <w:widowControl/>
        <w:tabs>
          <w:tab w:pos="5670" w:val="left"/>
        </w:tabs>
        <w:jc w:val="both"/>
        <w:rPr>
          <w:sz w:val="24"/>
        </w:rPr>
      </w:pPr>
    </w:p>
    <w:sectPr w:rsidR="00194204" w:rsidSect="00195C97">
      <w:footerReference r:id="rId8" w:type="default"/>
      <w:endnotePr>
        <w:numFmt w:val="decimal"/>
      </w:endnotePr>
      <w:pgSz w:code="9" w:h="16840" w:w="11907"/>
      <w:pgMar w:bottom="284" w:footer="720" w:gutter="0" w:header="720" w:left="1418" w:right="1134"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CEFF" w14:textId="77777777" w:rsidR="00F04E89" w:rsidRDefault="00F04E89">
      <w:r>
        <w:separator/>
      </w:r>
    </w:p>
  </w:endnote>
  <w:endnote w:type="continuationSeparator" w:id="0">
    <w:p w14:paraId="3FA96CCB" w14:textId="77777777" w:rsidR="00F04E89" w:rsidRDefault="00F0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FFD8F1" w14:textId="77777777" w:rsidR="00CF1D2C" w:rsidRDefault="00CF1D2C">
    <w:pPr>
      <w:pStyle w:val="Pieddepage"/>
      <w:widowControl/>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E33F49">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E33F49">
      <w:rPr>
        <w:rStyle w:val="Numrodepage"/>
        <w:noProof/>
      </w:rPr>
      <w:t>4</w:t>
    </w:r>
    <w:r>
      <w:rPr>
        <w:rStyle w:val="Numrodepage"/>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B87595D" w14:textId="77777777" w:rsidR="00F04E89" w:rsidRDefault="00F04E89">
      <w:r>
        <w:separator/>
      </w:r>
    </w:p>
  </w:footnote>
  <w:footnote w:id="0" w:type="continuationSeparator">
    <w:p w14:paraId="5BB5F411" w14:textId="77777777" w:rsidR="00F04E89" w:rsidRDefault="00F04E89">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26A3B6C"/>
    <w:multiLevelType w:val="hybridMultilevel"/>
    <w:tmpl w:val="E3ACEF0C"/>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FD2174F"/>
    <w:multiLevelType w:val="hybridMultilevel"/>
    <w:tmpl w:val="CA70E062"/>
    <w:lvl w:ilvl="0" w:tplc="66FC6928">
      <w:start w:val="1"/>
      <w:numFmt w:val="bullet"/>
      <w:lvlText w:val="-"/>
      <w:lvlJc w:val="left"/>
      <w:pPr>
        <w:tabs>
          <w:tab w:pos="1070" w:val="num"/>
        </w:tabs>
        <w:ind w:hanging="360" w:left="1070"/>
      </w:pPr>
      <w:rPr>
        <w:rFonts w:ascii="Times New Roman" w:cs="Times New Roman" w:eastAsia="Times New Roman" w:hAnsi="Times New Roman" w:hint="default"/>
        <w:u w:val="none"/>
      </w:rPr>
    </w:lvl>
    <w:lvl w:ilvl="1" w:tplc="040C0003">
      <w:start w:val="1"/>
      <w:numFmt w:val="bullet"/>
      <w:lvlText w:val="o"/>
      <w:lvlJc w:val="left"/>
      <w:pPr>
        <w:tabs>
          <w:tab w:pos="1637" w:val="num"/>
        </w:tabs>
        <w:ind w:hanging="360" w:left="1637"/>
      </w:pPr>
      <w:rPr>
        <w:rFonts w:ascii="Courier New" w:hAnsi="Courier New" w:hint="default"/>
      </w:rPr>
    </w:lvl>
    <w:lvl w:ilvl="2" w:tplc="040C0005">
      <w:start w:val="1"/>
      <w:numFmt w:val="bullet"/>
      <w:lvlText w:val=""/>
      <w:lvlJc w:val="left"/>
      <w:pPr>
        <w:tabs>
          <w:tab w:pos="2444" w:val="num"/>
        </w:tabs>
        <w:ind w:hanging="360" w:left="2444"/>
      </w:pPr>
      <w:rPr>
        <w:rFonts w:ascii="Wingdings" w:hAnsi="Wingdings" w:hint="default"/>
      </w:rPr>
    </w:lvl>
    <w:lvl w:ilvl="3" w:tentative="1" w:tplc="040C0001">
      <w:start w:val="1"/>
      <w:numFmt w:val="bullet"/>
      <w:lvlText w:val=""/>
      <w:lvlJc w:val="left"/>
      <w:pPr>
        <w:tabs>
          <w:tab w:pos="3164" w:val="num"/>
        </w:tabs>
        <w:ind w:hanging="360" w:left="3164"/>
      </w:pPr>
      <w:rPr>
        <w:rFonts w:ascii="Symbol" w:hAnsi="Symbol" w:hint="default"/>
      </w:rPr>
    </w:lvl>
    <w:lvl w:ilvl="4" w:tentative="1" w:tplc="040C0003">
      <w:start w:val="1"/>
      <w:numFmt w:val="bullet"/>
      <w:lvlText w:val="o"/>
      <w:lvlJc w:val="left"/>
      <w:pPr>
        <w:tabs>
          <w:tab w:pos="3884" w:val="num"/>
        </w:tabs>
        <w:ind w:hanging="360" w:left="3884"/>
      </w:pPr>
      <w:rPr>
        <w:rFonts w:ascii="Courier New" w:hAnsi="Courier New" w:hint="default"/>
      </w:rPr>
    </w:lvl>
    <w:lvl w:ilvl="5" w:tentative="1" w:tplc="040C0005">
      <w:start w:val="1"/>
      <w:numFmt w:val="bullet"/>
      <w:lvlText w:val=""/>
      <w:lvlJc w:val="left"/>
      <w:pPr>
        <w:tabs>
          <w:tab w:pos="4604" w:val="num"/>
        </w:tabs>
        <w:ind w:hanging="360" w:left="4604"/>
      </w:pPr>
      <w:rPr>
        <w:rFonts w:ascii="Wingdings" w:hAnsi="Wingdings" w:hint="default"/>
      </w:rPr>
    </w:lvl>
    <w:lvl w:ilvl="6" w:tentative="1" w:tplc="040C0001">
      <w:start w:val="1"/>
      <w:numFmt w:val="bullet"/>
      <w:lvlText w:val=""/>
      <w:lvlJc w:val="left"/>
      <w:pPr>
        <w:tabs>
          <w:tab w:pos="5324" w:val="num"/>
        </w:tabs>
        <w:ind w:hanging="360" w:left="5324"/>
      </w:pPr>
      <w:rPr>
        <w:rFonts w:ascii="Symbol" w:hAnsi="Symbol" w:hint="default"/>
      </w:rPr>
    </w:lvl>
    <w:lvl w:ilvl="7" w:tentative="1" w:tplc="040C0003">
      <w:start w:val="1"/>
      <w:numFmt w:val="bullet"/>
      <w:lvlText w:val="o"/>
      <w:lvlJc w:val="left"/>
      <w:pPr>
        <w:tabs>
          <w:tab w:pos="6044" w:val="num"/>
        </w:tabs>
        <w:ind w:hanging="360" w:left="6044"/>
      </w:pPr>
      <w:rPr>
        <w:rFonts w:ascii="Courier New" w:hAnsi="Courier New" w:hint="default"/>
      </w:rPr>
    </w:lvl>
    <w:lvl w:ilvl="8" w:tentative="1" w:tplc="040C0005">
      <w:start w:val="1"/>
      <w:numFmt w:val="bullet"/>
      <w:lvlText w:val=""/>
      <w:lvlJc w:val="left"/>
      <w:pPr>
        <w:tabs>
          <w:tab w:pos="6764" w:val="num"/>
        </w:tabs>
        <w:ind w:hanging="360" w:left="6764"/>
      </w:pPr>
      <w:rPr>
        <w:rFonts w:ascii="Wingdings" w:hAnsi="Wingdings" w:hint="default"/>
      </w:rPr>
    </w:lvl>
  </w:abstractNum>
  <w:abstractNum w15:restartNumberingAfterBreak="0" w:abstractNumId="3">
    <w:nsid w:val="125A3EA9"/>
    <w:multiLevelType w:val="multilevel"/>
    <w:tmpl w:val="31481D3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609046B"/>
    <w:multiLevelType w:val="hybridMultilevel"/>
    <w:tmpl w:val="6032B9C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5A67B9A"/>
    <w:multiLevelType w:val="hybridMultilevel"/>
    <w:tmpl w:val="2F7E5556"/>
    <w:lvl w:ilvl="0" w:tplc="2CAE5E7C">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8472C88"/>
    <w:multiLevelType w:val="hybridMultilevel"/>
    <w:tmpl w:val="0C06C710"/>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7">
    <w:nsid w:val="42514CDA"/>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467E263F"/>
    <w:multiLevelType w:val="hybridMultilevel"/>
    <w:tmpl w:val="E0B86D1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50DF309D"/>
    <w:multiLevelType w:val="hybridMultilevel"/>
    <w:tmpl w:val="71F6489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5C09043D"/>
    <w:multiLevelType w:val="singleLevel"/>
    <w:tmpl w:val="040C0001"/>
    <w:lvl w:ilvl="0">
      <w:start w:val="1"/>
      <w:numFmt w:val="bullet"/>
      <w:lvlText w:val=""/>
      <w:lvlJc w:val="left"/>
      <w:pPr>
        <w:tabs>
          <w:tab w:pos="720" w:val="num"/>
        </w:tabs>
        <w:ind w:hanging="360" w:left="720"/>
      </w:pPr>
      <w:rPr>
        <w:rFonts w:ascii="Symbol" w:hAnsi="Symbol" w:hint="default"/>
      </w:rPr>
    </w:lvl>
  </w:abstractNum>
  <w:num w16cid:durableId="20252651" w:numId="1">
    <w:abstractNumId w:val="0"/>
    <w:lvlOverride w:ilvl="0">
      <w:lvl w:ilvl="0">
        <w:start w:val="1"/>
        <w:numFmt w:val="bullet"/>
        <w:lvlText w:val=""/>
        <w:legacy w:legacy="1" w:legacyIndent="360" w:legacySpace="0"/>
        <w:lvlJc w:val="left"/>
        <w:pPr>
          <w:ind w:hanging="360" w:left="360"/>
        </w:pPr>
        <w:rPr>
          <w:rFonts w:ascii="Symbol" w:hAnsi="Symbol" w:hint="default"/>
        </w:rPr>
      </w:lvl>
    </w:lvlOverride>
  </w:num>
  <w:num w16cid:durableId="1789935279" w:numId="2">
    <w:abstractNumId w:val="10"/>
  </w:num>
  <w:num w16cid:durableId="2022312746" w:numId="3">
    <w:abstractNumId w:val="7"/>
  </w:num>
  <w:num w16cid:durableId="1639529610" w:numId="4">
    <w:abstractNumId w:val="8"/>
  </w:num>
  <w:num w16cid:durableId="420831791" w:numId="5">
    <w:abstractNumId w:val="1"/>
  </w:num>
  <w:num w16cid:durableId="1682703335" w:numId="6">
    <w:abstractNumId w:val="9"/>
  </w:num>
  <w:num w16cid:durableId="857936835" w:numId="7">
    <w:abstractNumId w:val="4"/>
  </w:num>
  <w:num w16cid:durableId="652878465" w:numId="8">
    <w:abstractNumId w:val="2"/>
  </w:num>
  <w:num w16cid:durableId="1266039491" w:numId="9">
    <w:abstractNumId w:val="5"/>
  </w:num>
  <w:num w16cid:durableId="296763828" w:numId="10">
    <w:abstractNumId w:val="6"/>
  </w:num>
  <w:num w16cid:durableId="2076202781" w:numId="11">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124"/>
    <w:rsid w:val="00000492"/>
    <w:rsid w:val="00003598"/>
    <w:rsid w:val="000120A6"/>
    <w:rsid w:val="0001436D"/>
    <w:rsid w:val="00015146"/>
    <w:rsid w:val="0004058A"/>
    <w:rsid w:val="00060D93"/>
    <w:rsid w:val="000625F4"/>
    <w:rsid w:val="00070191"/>
    <w:rsid w:val="000762B7"/>
    <w:rsid w:val="0008319D"/>
    <w:rsid w:val="000952B2"/>
    <w:rsid w:val="000B0534"/>
    <w:rsid w:val="000B494B"/>
    <w:rsid w:val="000B7B07"/>
    <w:rsid w:val="000C1A4A"/>
    <w:rsid w:val="000C33D4"/>
    <w:rsid w:val="000C7377"/>
    <w:rsid w:val="000D1C4D"/>
    <w:rsid w:val="000E0F2B"/>
    <w:rsid w:val="000E6C21"/>
    <w:rsid w:val="000F2B74"/>
    <w:rsid w:val="000F3A55"/>
    <w:rsid w:val="0010020D"/>
    <w:rsid w:val="0010164C"/>
    <w:rsid w:val="00104E1C"/>
    <w:rsid w:val="0011211E"/>
    <w:rsid w:val="0011392F"/>
    <w:rsid w:val="00127663"/>
    <w:rsid w:val="00135500"/>
    <w:rsid w:val="00145554"/>
    <w:rsid w:val="001479CD"/>
    <w:rsid w:val="00155C15"/>
    <w:rsid w:val="0016428C"/>
    <w:rsid w:val="00166309"/>
    <w:rsid w:val="001679BD"/>
    <w:rsid w:val="001715A9"/>
    <w:rsid w:val="00171D0E"/>
    <w:rsid w:val="0019020C"/>
    <w:rsid w:val="00193B45"/>
    <w:rsid w:val="00194204"/>
    <w:rsid w:val="0019494B"/>
    <w:rsid w:val="00195C97"/>
    <w:rsid w:val="0019643B"/>
    <w:rsid w:val="001A37DD"/>
    <w:rsid w:val="001A3938"/>
    <w:rsid w:val="001A54D2"/>
    <w:rsid w:val="001B2850"/>
    <w:rsid w:val="001B6B79"/>
    <w:rsid w:val="001C6607"/>
    <w:rsid w:val="001E7E58"/>
    <w:rsid w:val="001F082D"/>
    <w:rsid w:val="001F57C9"/>
    <w:rsid w:val="002026C9"/>
    <w:rsid w:val="00204725"/>
    <w:rsid w:val="002134E9"/>
    <w:rsid w:val="0021677E"/>
    <w:rsid w:val="00222E73"/>
    <w:rsid w:val="002426A7"/>
    <w:rsid w:val="00247D3E"/>
    <w:rsid w:val="00255D52"/>
    <w:rsid w:val="0025754F"/>
    <w:rsid w:val="002575D2"/>
    <w:rsid w:val="00261917"/>
    <w:rsid w:val="00264BEF"/>
    <w:rsid w:val="0028300A"/>
    <w:rsid w:val="00285843"/>
    <w:rsid w:val="0029716C"/>
    <w:rsid w:val="002B75D2"/>
    <w:rsid w:val="002C0405"/>
    <w:rsid w:val="002C4D88"/>
    <w:rsid w:val="002C67B6"/>
    <w:rsid w:val="002D155D"/>
    <w:rsid w:val="002D3479"/>
    <w:rsid w:val="002D388D"/>
    <w:rsid w:val="002D6EB9"/>
    <w:rsid w:val="002E244C"/>
    <w:rsid w:val="002F6C04"/>
    <w:rsid w:val="002F767F"/>
    <w:rsid w:val="003023F0"/>
    <w:rsid w:val="003102AD"/>
    <w:rsid w:val="0031103B"/>
    <w:rsid w:val="00314521"/>
    <w:rsid w:val="00323FAB"/>
    <w:rsid w:val="00334077"/>
    <w:rsid w:val="00343DCB"/>
    <w:rsid w:val="003507A8"/>
    <w:rsid w:val="00352CA0"/>
    <w:rsid w:val="0035332D"/>
    <w:rsid w:val="003636AF"/>
    <w:rsid w:val="00367A80"/>
    <w:rsid w:val="003717E6"/>
    <w:rsid w:val="00373F77"/>
    <w:rsid w:val="003809A6"/>
    <w:rsid w:val="0039000C"/>
    <w:rsid w:val="00391B00"/>
    <w:rsid w:val="00396C98"/>
    <w:rsid w:val="003A0264"/>
    <w:rsid w:val="003A1DFF"/>
    <w:rsid w:val="003A223C"/>
    <w:rsid w:val="003A2F6C"/>
    <w:rsid w:val="003A3A20"/>
    <w:rsid w:val="003C30FA"/>
    <w:rsid w:val="003C5E48"/>
    <w:rsid w:val="003D035C"/>
    <w:rsid w:val="003D6732"/>
    <w:rsid w:val="003D6C93"/>
    <w:rsid w:val="003D7868"/>
    <w:rsid w:val="003E4F21"/>
    <w:rsid w:val="003F1A43"/>
    <w:rsid w:val="003F6A03"/>
    <w:rsid w:val="00410CAA"/>
    <w:rsid w:val="004135DC"/>
    <w:rsid w:val="00447EAA"/>
    <w:rsid w:val="004503B9"/>
    <w:rsid w:val="004517A6"/>
    <w:rsid w:val="004578BE"/>
    <w:rsid w:val="0045790D"/>
    <w:rsid w:val="00460E23"/>
    <w:rsid w:val="00464357"/>
    <w:rsid w:val="00473A1A"/>
    <w:rsid w:val="00476783"/>
    <w:rsid w:val="004779D1"/>
    <w:rsid w:val="00491290"/>
    <w:rsid w:val="0049193C"/>
    <w:rsid w:val="004A3BDD"/>
    <w:rsid w:val="004A5EEB"/>
    <w:rsid w:val="004A6A48"/>
    <w:rsid w:val="004D1099"/>
    <w:rsid w:val="004D3E25"/>
    <w:rsid w:val="004D7DD6"/>
    <w:rsid w:val="004E7136"/>
    <w:rsid w:val="004F3E43"/>
    <w:rsid w:val="004F4306"/>
    <w:rsid w:val="00504A40"/>
    <w:rsid w:val="00523EB5"/>
    <w:rsid w:val="00525877"/>
    <w:rsid w:val="00526418"/>
    <w:rsid w:val="005265BE"/>
    <w:rsid w:val="0052722B"/>
    <w:rsid w:val="005336EA"/>
    <w:rsid w:val="00536856"/>
    <w:rsid w:val="00536AE9"/>
    <w:rsid w:val="00540451"/>
    <w:rsid w:val="00551B0C"/>
    <w:rsid w:val="005565E1"/>
    <w:rsid w:val="00557F8E"/>
    <w:rsid w:val="0056183A"/>
    <w:rsid w:val="0056215A"/>
    <w:rsid w:val="00565D49"/>
    <w:rsid w:val="00566FCB"/>
    <w:rsid w:val="00577222"/>
    <w:rsid w:val="005A27DD"/>
    <w:rsid w:val="005B23E4"/>
    <w:rsid w:val="005C251E"/>
    <w:rsid w:val="005C37BA"/>
    <w:rsid w:val="005C7480"/>
    <w:rsid w:val="005D2457"/>
    <w:rsid w:val="005E5D5A"/>
    <w:rsid w:val="005E702B"/>
    <w:rsid w:val="005F322A"/>
    <w:rsid w:val="005F5B4B"/>
    <w:rsid w:val="005F6328"/>
    <w:rsid w:val="005F71E3"/>
    <w:rsid w:val="00607E1D"/>
    <w:rsid w:val="0061626C"/>
    <w:rsid w:val="006235AB"/>
    <w:rsid w:val="00623A9C"/>
    <w:rsid w:val="0064022A"/>
    <w:rsid w:val="00652B6D"/>
    <w:rsid w:val="00652D91"/>
    <w:rsid w:val="006544D7"/>
    <w:rsid w:val="00656DEC"/>
    <w:rsid w:val="00660783"/>
    <w:rsid w:val="00661F75"/>
    <w:rsid w:val="00662B38"/>
    <w:rsid w:val="006635DD"/>
    <w:rsid w:val="0066528A"/>
    <w:rsid w:val="006727F9"/>
    <w:rsid w:val="00673055"/>
    <w:rsid w:val="0068406A"/>
    <w:rsid w:val="006865BE"/>
    <w:rsid w:val="00693041"/>
    <w:rsid w:val="006A2B6C"/>
    <w:rsid w:val="006A5D2F"/>
    <w:rsid w:val="006B45C5"/>
    <w:rsid w:val="006B625B"/>
    <w:rsid w:val="006B77FA"/>
    <w:rsid w:val="006C1B60"/>
    <w:rsid w:val="006D1A52"/>
    <w:rsid w:val="006E6308"/>
    <w:rsid w:val="006F0CF4"/>
    <w:rsid w:val="006F1D4B"/>
    <w:rsid w:val="00713961"/>
    <w:rsid w:val="00730F0A"/>
    <w:rsid w:val="0073779E"/>
    <w:rsid w:val="007465D5"/>
    <w:rsid w:val="00747A19"/>
    <w:rsid w:val="00753124"/>
    <w:rsid w:val="00755303"/>
    <w:rsid w:val="007560F8"/>
    <w:rsid w:val="00760965"/>
    <w:rsid w:val="00764CB7"/>
    <w:rsid w:val="00765C01"/>
    <w:rsid w:val="0076624C"/>
    <w:rsid w:val="00773823"/>
    <w:rsid w:val="007739DE"/>
    <w:rsid w:val="00781F71"/>
    <w:rsid w:val="00783A1A"/>
    <w:rsid w:val="00784F73"/>
    <w:rsid w:val="00791D8F"/>
    <w:rsid w:val="007A071C"/>
    <w:rsid w:val="007A3B7B"/>
    <w:rsid w:val="007A446C"/>
    <w:rsid w:val="007B002F"/>
    <w:rsid w:val="007B591C"/>
    <w:rsid w:val="007B5EDF"/>
    <w:rsid w:val="007D75AC"/>
    <w:rsid w:val="007E5A14"/>
    <w:rsid w:val="007F1C93"/>
    <w:rsid w:val="007F3101"/>
    <w:rsid w:val="0080425B"/>
    <w:rsid w:val="008112C1"/>
    <w:rsid w:val="008132BE"/>
    <w:rsid w:val="00817441"/>
    <w:rsid w:val="00841144"/>
    <w:rsid w:val="00843B95"/>
    <w:rsid w:val="00847273"/>
    <w:rsid w:val="00855C3E"/>
    <w:rsid w:val="008621DD"/>
    <w:rsid w:val="00862601"/>
    <w:rsid w:val="00876748"/>
    <w:rsid w:val="00883126"/>
    <w:rsid w:val="00885088"/>
    <w:rsid w:val="008855A8"/>
    <w:rsid w:val="00885D9D"/>
    <w:rsid w:val="00892D17"/>
    <w:rsid w:val="008972F7"/>
    <w:rsid w:val="008A0A82"/>
    <w:rsid w:val="008A3ECB"/>
    <w:rsid w:val="008A555D"/>
    <w:rsid w:val="008A55D4"/>
    <w:rsid w:val="008A7F04"/>
    <w:rsid w:val="008B1C35"/>
    <w:rsid w:val="008B4A5C"/>
    <w:rsid w:val="008C14D2"/>
    <w:rsid w:val="008C2363"/>
    <w:rsid w:val="008C74D5"/>
    <w:rsid w:val="008E3D53"/>
    <w:rsid w:val="008E6B6C"/>
    <w:rsid w:val="008F1214"/>
    <w:rsid w:val="00905237"/>
    <w:rsid w:val="0092510F"/>
    <w:rsid w:val="009354AE"/>
    <w:rsid w:val="00935B3E"/>
    <w:rsid w:val="0094486D"/>
    <w:rsid w:val="00945C36"/>
    <w:rsid w:val="00947579"/>
    <w:rsid w:val="00950F45"/>
    <w:rsid w:val="0095489B"/>
    <w:rsid w:val="0096799E"/>
    <w:rsid w:val="0098339A"/>
    <w:rsid w:val="00984096"/>
    <w:rsid w:val="0098732F"/>
    <w:rsid w:val="00992202"/>
    <w:rsid w:val="00995FA6"/>
    <w:rsid w:val="009A622F"/>
    <w:rsid w:val="009B0793"/>
    <w:rsid w:val="009B3E16"/>
    <w:rsid w:val="009B775C"/>
    <w:rsid w:val="009C4914"/>
    <w:rsid w:val="009D28E2"/>
    <w:rsid w:val="009D5CE7"/>
    <w:rsid w:val="00A06217"/>
    <w:rsid w:val="00A07F4C"/>
    <w:rsid w:val="00A101D1"/>
    <w:rsid w:val="00A14F9A"/>
    <w:rsid w:val="00A16D13"/>
    <w:rsid w:val="00A2084F"/>
    <w:rsid w:val="00A25B51"/>
    <w:rsid w:val="00A312DA"/>
    <w:rsid w:val="00A354E5"/>
    <w:rsid w:val="00A35ADD"/>
    <w:rsid w:val="00A43CE4"/>
    <w:rsid w:val="00A51124"/>
    <w:rsid w:val="00A5759B"/>
    <w:rsid w:val="00A633F2"/>
    <w:rsid w:val="00A66B3D"/>
    <w:rsid w:val="00A66E34"/>
    <w:rsid w:val="00A7657A"/>
    <w:rsid w:val="00A76B31"/>
    <w:rsid w:val="00A8782D"/>
    <w:rsid w:val="00A942BE"/>
    <w:rsid w:val="00AA3A7D"/>
    <w:rsid w:val="00AA40E0"/>
    <w:rsid w:val="00AA4938"/>
    <w:rsid w:val="00AA574C"/>
    <w:rsid w:val="00AB570C"/>
    <w:rsid w:val="00AB6EAD"/>
    <w:rsid w:val="00AC3761"/>
    <w:rsid w:val="00AD1BEF"/>
    <w:rsid w:val="00AD7C6B"/>
    <w:rsid w:val="00B1254E"/>
    <w:rsid w:val="00B1715F"/>
    <w:rsid w:val="00B20F81"/>
    <w:rsid w:val="00B21015"/>
    <w:rsid w:val="00B25BBB"/>
    <w:rsid w:val="00B25EE9"/>
    <w:rsid w:val="00B313ED"/>
    <w:rsid w:val="00B32752"/>
    <w:rsid w:val="00B4310A"/>
    <w:rsid w:val="00B57039"/>
    <w:rsid w:val="00B712AA"/>
    <w:rsid w:val="00B74F3A"/>
    <w:rsid w:val="00B7543D"/>
    <w:rsid w:val="00B76CAE"/>
    <w:rsid w:val="00B8619F"/>
    <w:rsid w:val="00B917C3"/>
    <w:rsid w:val="00B923B6"/>
    <w:rsid w:val="00B97957"/>
    <w:rsid w:val="00B97988"/>
    <w:rsid w:val="00BB1741"/>
    <w:rsid w:val="00BB5827"/>
    <w:rsid w:val="00BB7403"/>
    <w:rsid w:val="00BC11D6"/>
    <w:rsid w:val="00BD57F4"/>
    <w:rsid w:val="00BD58E7"/>
    <w:rsid w:val="00BE7617"/>
    <w:rsid w:val="00BF3E73"/>
    <w:rsid w:val="00BF79B9"/>
    <w:rsid w:val="00C023AA"/>
    <w:rsid w:val="00C03A2B"/>
    <w:rsid w:val="00C123C8"/>
    <w:rsid w:val="00C15182"/>
    <w:rsid w:val="00C31D87"/>
    <w:rsid w:val="00C412C5"/>
    <w:rsid w:val="00C5558A"/>
    <w:rsid w:val="00C639F8"/>
    <w:rsid w:val="00C6521E"/>
    <w:rsid w:val="00C77281"/>
    <w:rsid w:val="00C80B76"/>
    <w:rsid w:val="00C8417B"/>
    <w:rsid w:val="00C850FF"/>
    <w:rsid w:val="00C879EC"/>
    <w:rsid w:val="00C95AFA"/>
    <w:rsid w:val="00C97256"/>
    <w:rsid w:val="00CA6C4C"/>
    <w:rsid w:val="00CC72A8"/>
    <w:rsid w:val="00CE4ECA"/>
    <w:rsid w:val="00CF069B"/>
    <w:rsid w:val="00CF1D2C"/>
    <w:rsid w:val="00CF2F31"/>
    <w:rsid w:val="00D03F17"/>
    <w:rsid w:val="00D06F36"/>
    <w:rsid w:val="00D11D89"/>
    <w:rsid w:val="00D142BE"/>
    <w:rsid w:val="00D148DC"/>
    <w:rsid w:val="00D15A78"/>
    <w:rsid w:val="00D32CC9"/>
    <w:rsid w:val="00D33560"/>
    <w:rsid w:val="00D34264"/>
    <w:rsid w:val="00D34A4D"/>
    <w:rsid w:val="00D3514B"/>
    <w:rsid w:val="00D37C0D"/>
    <w:rsid w:val="00D435A4"/>
    <w:rsid w:val="00D500EB"/>
    <w:rsid w:val="00D8082F"/>
    <w:rsid w:val="00D83CA5"/>
    <w:rsid w:val="00D875A1"/>
    <w:rsid w:val="00D87A3F"/>
    <w:rsid w:val="00D92EE9"/>
    <w:rsid w:val="00D94C1B"/>
    <w:rsid w:val="00DA1FB2"/>
    <w:rsid w:val="00DA29C4"/>
    <w:rsid w:val="00DA797A"/>
    <w:rsid w:val="00DB3445"/>
    <w:rsid w:val="00DD6584"/>
    <w:rsid w:val="00DE04E9"/>
    <w:rsid w:val="00DE5739"/>
    <w:rsid w:val="00DF267C"/>
    <w:rsid w:val="00DF2E01"/>
    <w:rsid w:val="00DF578E"/>
    <w:rsid w:val="00DF757D"/>
    <w:rsid w:val="00E0133F"/>
    <w:rsid w:val="00E03E50"/>
    <w:rsid w:val="00E120EC"/>
    <w:rsid w:val="00E164A3"/>
    <w:rsid w:val="00E20E76"/>
    <w:rsid w:val="00E22625"/>
    <w:rsid w:val="00E258F6"/>
    <w:rsid w:val="00E2762B"/>
    <w:rsid w:val="00E3117A"/>
    <w:rsid w:val="00E33F49"/>
    <w:rsid w:val="00E376C7"/>
    <w:rsid w:val="00E418AA"/>
    <w:rsid w:val="00E45EDB"/>
    <w:rsid w:val="00E64F6B"/>
    <w:rsid w:val="00E70E31"/>
    <w:rsid w:val="00E71E33"/>
    <w:rsid w:val="00E763F5"/>
    <w:rsid w:val="00E8403A"/>
    <w:rsid w:val="00E85C16"/>
    <w:rsid w:val="00E91B10"/>
    <w:rsid w:val="00E9214F"/>
    <w:rsid w:val="00E96A1C"/>
    <w:rsid w:val="00EA223D"/>
    <w:rsid w:val="00EA2477"/>
    <w:rsid w:val="00EB2076"/>
    <w:rsid w:val="00ED1FE2"/>
    <w:rsid w:val="00ED389F"/>
    <w:rsid w:val="00ED6C60"/>
    <w:rsid w:val="00EE1EC3"/>
    <w:rsid w:val="00EE36C0"/>
    <w:rsid w:val="00EE381A"/>
    <w:rsid w:val="00EF7B6B"/>
    <w:rsid w:val="00F04E89"/>
    <w:rsid w:val="00F0723A"/>
    <w:rsid w:val="00F1046A"/>
    <w:rsid w:val="00F226BA"/>
    <w:rsid w:val="00F22894"/>
    <w:rsid w:val="00F232DD"/>
    <w:rsid w:val="00F25C66"/>
    <w:rsid w:val="00F265CA"/>
    <w:rsid w:val="00F379EC"/>
    <w:rsid w:val="00F54D7C"/>
    <w:rsid w:val="00F574BE"/>
    <w:rsid w:val="00F66FB9"/>
    <w:rsid w:val="00F73606"/>
    <w:rsid w:val="00F736A5"/>
    <w:rsid w:val="00F73B08"/>
    <w:rsid w:val="00F74CEA"/>
    <w:rsid w:val="00F76D8E"/>
    <w:rsid w:val="00F8026B"/>
    <w:rsid w:val="00F92275"/>
    <w:rsid w:val="00F9351D"/>
    <w:rsid w:val="00FA2041"/>
    <w:rsid w:val="00FA3276"/>
    <w:rsid w:val="00FA52D9"/>
    <w:rsid w:val="00FD3D8E"/>
    <w:rsid w:val="00FD72F1"/>
    <w:rsid w:val="00FE22F8"/>
    <w:rsid w:val="00FE3237"/>
    <w:rsid w:val="00FE4F85"/>
    <w:rsid w:val="00FE5674"/>
    <w:rsid w:val="00FF106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1026" v:ext="edit"/>
    <o:shapelayout v:ext="edit">
      <o:idmap data="1" v:ext="edit"/>
    </o:shapelayout>
  </w:shapeDefaults>
  <w:decimalSymbol w:val=","/>
  <w:listSeparator w:val=";"/>
  <w14:docId w14:val="5B4BFE4F"/>
  <w15:docId w15:val="{FDCDC4E7-9BA5-4EEF-98F2-CF105559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val="0"/>
    </w:pPr>
  </w:style>
  <w:style w:styleId="Titre1" w:type="paragraph">
    <w:name w:val="heading 1"/>
    <w:basedOn w:val="Normal"/>
    <w:next w:val="Normal"/>
    <w:qFormat/>
    <w:pPr>
      <w:keepNext/>
      <w:tabs>
        <w:tab w:pos="2268" w:val="left"/>
      </w:tabs>
      <w:jc w:val="both"/>
      <w:outlineLvl w:val="0"/>
    </w:pPr>
    <w:rPr>
      <w:sz w:val="24"/>
    </w:rPr>
  </w:style>
  <w:style w:styleId="Titre2" w:type="paragraph">
    <w:name w:val="heading 2"/>
    <w:basedOn w:val="Normal"/>
    <w:next w:val="Normal"/>
    <w:qFormat/>
    <w:pPr>
      <w:keepNext/>
      <w:tabs>
        <w:tab w:pos="2268" w:val="left"/>
      </w:tabs>
      <w:jc w:val="center"/>
      <w:outlineLvl w:val="1"/>
    </w:pPr>
    <w:rPr>
      <w:sz w:val="24"/>
    </w:rPr>
  </w:style>
  <w:style w:styleId="Titre3" w:type="paragraph">
    <w:name w:val="heading 3"/>
    <w:basedOn w:val="Normal"/>
    <w:next w:val="Normal"/>
    <w:qFormat/>
    <w:pPr>
      <w:keepNext/>
      <w:tabs>
        <w:tab w:pos="2268" w:val="left"/>
      </w:tabs>
      <w:jc w:val="both"/>
      <w:outlineLvl w:val="2"/>
    </w:pPr>
    <w:rPr>
      <w:b/>
      <w:sz w:val="24"/>
      <w:u w:val="single"/>
    </w:rPr>
  </w:style>
  <w:style w:styleId="Titre4" w:type="paragraph">
    <w:name w:val="heading 4"/>
    <w:basedOn w:val="Normal"/>
    <w:next w:val="Normal"/>
    <w:qFormat/>
    <w:pPr>
      <w:keepNext/>
      <w:tabs>
        <w:tab w:pos="2268" w:val="left"/>
      </w:tabs>
      <w:jc w:val="both"/>
      <w:outlineLvl w:val="3"/>
    </w:pPr>
    <w:rPr>
      <w:i/>
    </w:rPr>
  </w:style>
  <w:style w:styleId="Titre5" w:type="paragraph">
    <w:name w:val="heading 5"/>
    <w:basedOn w:val="Normal"/>
    <w:next w:val="Normal"/>
    <w:qFormat/>
    <w:pPr>
      <w:keepNext/>
      <w:tabs>
        <w:tab w:pos="2268" w:val="left"/>
        <w:tab w:pos="4820" w:val="left"/>
      </w:tabs>
      <w:jc w:val="both"/>
      <w:outlineLvl w:val="4"/>
    </w:pPr>
    <w:rPr>
      <w:b/>
      <w:sz w:val="24"/>
    </w:rPr>
  </w:style>
  <w:style w:styleId="Titre6" w:type="paragraph">
    <w:name w:val="heading 6"/>
    <w:basedOn w:val="Normal"/>
    <w:next w:val="Normal"/>
    <w:qFormat/>
    <w:pPr>
      <w:keepNext/>
      <w:tabs>
        <w:tab w:pos="2268" w:val="left"/>
      </w:tabs>
      <w:ind w:left="567"/>
      <w:jc w:val="both"/>
      <w:outlineLvl w:val="5"/>
    </w:pPr>
    <w:rPr>
      <w:sz w:val="24"/>
      <w:u w:val="single"/>
    </w:rPr>
  </w:style>
  <w:style w:styleId="Titre7" w:type="paragraph">
    <w:name w:val="heading 7"/>
    <w:basedOn w:val="Normal"/>
    <w:next w:val="Normal"/>
    <w:qFormat/>
    <w:pPr>
      <w:keepNext/>
      <w:ind w:left="1701"/>
      <w:outlineLvl w:val="6"/>
    </w:pPr>
    <w:rPr>
      <w:sz w:val="24"/>
    </w:rPr>
  </w:style>
  <w:style w:styleId="Titre8" w:type="paragraph">
    <w:name w:val="heading 8"/>
    <w:basedOn w:val="Normal"/>
    <w:next w:val="Normal"/>
    <w:qFormat/>
    <w:pPr>
      <w:keepNext/>
      <w:tabs>
        <w:tab w:pos="1701" w:val="left"/>
      </w:tabs>
      <w:outlineLvl w:val="7"/>
    </w:pPr>
    <w:rPr>
      <w:sz w:val="24"/>
    </w:rPr>
  </w:style>
  <w:style w:styleId="Titre9" w:type="paragraph">
    <w:name w:val="heading 9"/>
    <w:basedOn w:val="Normal"/>
    <w:next w:val="Normal"/>
    <w:qFormat/>
    <w:pPr>
      <w:keepNext/>
      <w:widowControl/>
      <w:tabs>
        <w:tab w:pos="2268" w:val="left"/>
        <w:tab w:pos="5103" w:val="left"/>
      </w:tabs>
      <w:ind w:left="426"/>
      <w:jc w:val="both"/>
      <w:outlineLvl w:val="8"/>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rPr>
      <w:sz w:val="20"/>
    </w:rPr>
  </w:style>
  <w:style w:styleId="Titre" w:type="paragraph">
    <w:name w:val="Title"/>
    <w:basedOn w:val="Normal"/>
    <w:qFormat/>
    <w:pPr>
      <w:pBdr>
        <w:top w:color="auto" w:shadow="1" w:space="10" w:sz="6" w:val="single"/>
        <w:left w:color="auto" w:shadow="1" w:space="10" w:sz="6" w:val="single"/>
        <w:bottom w:color="auto" w:shadow="1" w:space="10" w:sz="6" w:val="single"/>
        <w:right w:color="auto" w:shadow="1" w:space="10" w:sz="6" w:val="single"/>
      </w:pBdr>
      <w:ind w:left="567" w:right="567"/>
      <w:jc w:val="center"/>
    </w:pPr>
    <w:rPr>
      <w:b/>
      <w:sz w:val="28"/>
    </w:rPr>
  </w:style>
  <w:style w:styleId="Corpsdetexte" w:type="paragraph">
    <w:name w:val="Body Text"/>
    <w:basedOn w:val="Normal"/>
    <w:pPr>
      <w:tabs>
        <w:tab w:pos="2268" w:val="left"/>
      </w:tabs>
      <w:jc w:val="both"/>
    </w:pPr>
    <w:rPr>
      <w:sz w:val="24"/>
    </w:rPr>
  </w:style>
  <w:style w:customStyle="1" w:styleId="Corpsdetexte21" w:type="paragraph">
    <w:name w:val="Corps de texte 21"/>
    <w:basedOn w:val="Normal"/>
    <w:rPr>
      <w:sz w:val="24"/>
    </w:rPr>
  </w:style>
  <w:style w:styleId="Textedebulles" w:type="paragraph">
    <w:name w:val="Balloon Text"/>
    <w:basedOn w:val="Normal"/>
    <w:semiHidden/>
    <w:rPr>
      <w:rFonts w:ascii="Tahoma" w:cs="Tahoma" w:hAnsi="Tahoma"/>
      <w:sz w:val="16"/>
      <w:szCs w:val="16"/>
    </w:rPr>
  </w:style>
  <w:style w:styleId="Explorateurdedocuments" w:type="paragraph">
    <w:name w:val="Document Map"/>
    <w:basedOn w:val="Normal"/>
    <w:semiHidden/>
    <w:rsid w:val="00460E23"/>
    <w:pPr>
      <w:shd w:color="auto" w:fill="000080" w:val="clear"/>
    </w:pPr>
    <w:rPr>
      <w:rFonts w:ascii="Tahoma" w:cs="Tahoma" w:hAnsi="Tahoma"/>
    </w:rPr>
  </w:style>
  <w:style w:customStyle="1" w:styleId="Corpsdetexte22" w:type="paragraph">
    <w:name w:val="Corps de texte 22"/>
    <w:basedOn w:val="Normal"/>
    <w:rsid w:val="00060D93"/>
    <w:pPr>
      <w:widowControl/>
      <w:tabs>
        <w:tab w:pos="851" w:val="left"/>
      </w:tabs>
      <w:overflowPunct w:val="0"/>
      <w:autoSpaceDE w:val="0"/>
      <w:autoSpaceDN w:val="0"/>
      <w:adjustRightInd w:val="0"/>
      <w:jc w:val="both"/>
    </w:pPr>
    <w:rPr>
      <w:rFonts w:ascii="Arial" w:hAnsi="Arial"/>
      <w:lang w:val="fr-CA"/>
    </w:rPr>
  </w:style>
  <w:style w:styleId="Paragraphedeliste" w:type="paragraph">
    <w:name w:val="List Paragraph"/>
    <w:basedOn w:val="Normal"/>
    <w:uiPriority w:val="34"/>
    <w:qFormat/>
    <w:rsid w:val="00B97988"/>
    <w:pPr>
      <w:ind w:left="720"/>
      <w:contextualSpacing/>
    </w:pPr>
  </w:style>
  <w:style w:styleId="Rvision" w:type="paragraph">
    <w:name w:val="Revision"/>
    <w:hidden/>
    <w:uiPriority w:val="99"/>
    <w:semiHidden/>
    <w:rsid w:val="00193B45"/>
  </w:style>
  <w:style w:styleId="Grilledutableau" w:type="table">
    <w:name w:val="Table Grid"/>
    <w:basedOn w:val="TableauNormal"/>
    <w:uiPriority w:val="39"/>
    <w:rsid w:val="00623A9C"/>
    <w:rPr>
      <w:rFonts w:asciiTheme="minorHAnsi" w:cstheme="minorBidi" w:eastAsiaTheme="minorHAnsi" w:hAnsiTheme="minorHAnsi"/>
      <w:sz w:val="22"/>
      <w:szCs w:val="22"/>
      <w:lang w:eastAsia="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89567">
      <w:bodyDiv w:val="1"/>
      <w:marLeft w:val="0"/>
      <w:marRight w:val="0"/>
      <w:marTop w:val="0"/>
      <w:marBottom w:val="0"/>
      <w:divBdr>
        <w:top w:val="none" w:sz="0" w:space="0" w:color="auto"/>
        <w:left w:val="none" w:sz="0" w:space="0" w:color="auto"/>
        <w:bottom w:val="none" w:sz="0" w:space="0" w:color="auto"/>
        <w:right w:val="none" w:sz="0" w:space="0" w:color="auto"/>
      </w:divBdr>
    </w:div>
    <w:div w:id="441189117">
      <w:bodyDiv w:val="1"/>
      <w:marLeft w:val="0"/>
      <w:marRight w:val="0"/>
      <w:marTop w:val="0"/>
      <w:marBottom w:val="0"/>
      <w:divBdr>
        <w:top w:val="none" w:sz="0" w:space="0" w:color="auto"/>
        <w:left w:val="none" w:sz="0" w:space="0" w:color="auto"/>
        <w:bottom w:val="none" w:sz="0" w:space="0" w:color="auto"/>
        <w:right w:val="none" w:sz="0" w:space="0" w:color="auto"/>
      </w:divBdr>
    </w:div>
    <w:div w:id="891231570">
      <w:bodyDiv w:val="1"/>
      <w:marLeft w:val="0"/>
      <w:marRight w:val="0"/>
      <w:marTop w:val="0"/>
      <w:marBottom w:val="0"/>
      <w:divBdr>
        <w:top w:val="none" w:sz="0" w:space="0" w:color="auto"/>
        <w:left w:val="none" w:sz="0" w:space="0" w:color="auto"/>
        <w:bottom w:val="none" w:sz="0" w:space="0" w:color="auto"/>
        <w:right w:val="none" w:sz="0" w:space="0" w:color="auto"/>
      </w:divBdr>
    </w:div>
    <w:div w:id="947081524">
      <w:bodyDiv w:val="1"/>
      <w:marLeft w:val="0"/>
      <w:marRight w:val="0"/>
      <w:marTop w:val="0"/>
      <w:marBottom w:val="0"/>
      <w:divBdr>
        <w:top w:val="none" w:sz="0" w:space="0" w:color="auto"/>
        <w:left w:val="none" w:sz="0" w:space="0" w:color="auto"/>
        <w:bottom w:val="none" w:sz="0" w:space="0" w:color="auto"/>
        <w:right w:val="none" w:sz="0" w:space="0" w:color="auto"/>
      </w:divBdr>
    </w:div>
    <w:div w:id="1089888691">
      <w:bodyDiv w:val="1"/>
      <w:marLeft w:val="0"/>
      <w:marRight w:val="0"/>
      <w:marTop w:val="0"/>
      <w:marBottom w:val="0"/>
      <w:divBdr>
        <w:top w:val="none" w:sz="0" w:space="0" w:color="auto"/>
        <w:left w:val="none" w:sz="0" w:space="0" w:color="auto"/>
        <w:bottom w:val="none" w:sz="0" w:space="0" w:color="auto"/>
        <w:right w:val="none" w:sz="0" w:space="0" w:color="auto"/>
      </w:divBdr>
    </w:div>
    <w:div w:id="1141463751">
      <w:bodyDiv w:val="1"/>
      <w:marLeft w:val="0"/>
      <w:marRight w:val="0"/>
      <w:marTop w:val="0"/>
      <w:marBottom w:val="0"/>
      <w:divBdr>
        <w:top w:val="none" w:sz="0" w:space="0" w:color="auto"/>
        <w:left w:val="none" w:sz="0" w:space="0" w:color="auto"/>
        <w:bottom w:val="none" w:sz="0" w:space="0" w:color="auto"/>
        <w:right w:val="none" w:sz="0" w:space="0" w:color="auto"/>
      </w:divBdr>
    </w:div>
    <w:div w:id="1257323280">
      <w:bodyDiv w:val="1"/>
      <w:marLeft w:val="0"/>
      <w:marRight w:val="0"/>
      <w:marTop w:val="0"/>
      <w:marBottom w:val="0"/>
      <w:divBdr>
        <w:top w:val="none" w:sz="0" w:space="0" w:color="auto"/>
        <w:left w:val="none" w:sz="0" w:space="0" w:color="auto"/>
        <w:bottom w:val="none" w:sz="0" w:space="0" w:color="auto"/>
        <w:right w:val="none" w:sz="0" w:space="0" w:color="auto"/>
      </w:divBdr>
    </w:div>
    <w:div w:id="1315640840">
      <w:bodyDiv w:val="1"/>
      <w:marLeft w:val="0"/>
      <w:marRight w:val="0"/>
      <w:marTop w:val="0"/>
      <w:marBottom w:val="0"/>
      <w:divBdr>
        <w:top w:val="none" w:sz="0" w:space="0" w:color="auto"/>
        <w:left w:val="none" w:sz="0" w:space="0" w:color="auto"/>
        <w:bottom w:val="none" w:sz="0" w:space="0" w:color="auto"/>
        <w:right w:val="none" w:sz="0" w:space="0" w:color="auto"/>
      </w:divBdr>
    </w:div>
    <w:div w:id="1344018350">
      <w:bodyDiv w:val="1"/>
      <w:marLeft w:val="0"/>
      <w:marRight w:val="0"/>
      <w:marTop w:val="0"/>
      <w:marBottom w:val="0"/>
      <w:divBdr>
        <w:top w:val="none" w:sz="0" w:space="0" w:color="auto"/>
        <w:left w:val="none" w:sz="0" w:space="0" w:color="auto"/>
        <w:bottom w:val="none" w:sz="0" w:space="0" w:color="auto"/>
        <w:right w:val="none" w:sz="0" w:space="0" w:color="auto"/>
      </w:divBdr>
    </w:div>
    <w:div w:id="19856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618C1-6132-46A6-9131-7C35288D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1605</Words>
  <Characters>8437</Characters>
  <Application>Microsoft Office Word</Application>
  <DocSecurity>0</DocSecurity>
  <Lines>70</Lines>
  <Paragraphs>20</Paragraphs>
  <ScaleCrop>false</ScaleCrop>
  <HeadingPairs>
    <vt:vector baseType="variant" size="2">
      <vt:variant>
        <vt:lpstr>Titre</vt:lpstr>
      </vt:variant>
      <vt:variant>
        <vt:i4>1</vt:i4>
      </vt:variant>
    </vt:vector>
  </HeadingPairs>
  <TitlesOfParts>
    <vt:vector baseType="lpstr" size="1">
      <vt:lpstr>ACCORD D'ENTREPRISE</vt:lpstr>
    </vt:vector>
  </TitlesOfParts>
  <Company>Gateway 2000 Licensed User</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2022-12-15T09:23:00Z</dcterms:created>
  <cp:lastPrinted>2022-12-15T09:36:00Z</cp:lastPrinted>
  <dcterms:modified xsi:type="dcterms:W3CDTF">2022-12-15T09:36:00Z</dcterms:modified>
  <cp:revision>4</cp:revision>
  <dc:title>ACCORD D'ENTREPRISE</dc:title>
</cp:coreProperties>
</file>