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739BD87" w14:textId="77777777" w:rsidP="00930CFE" w:rsidR="008D2B88" w:rsidRDefault="00DB3975" w:rsidRPr="00491988">
      <w:pPr>
        <w:pStyle w:val="En-tte"/>
        <w:tabs>
          <w:tab w:pos="4536" w:val="clear"/>
          <w:tab w:pos="9072" w:val="clear"/>
          <w:tab w:pos="510" w:val="left"/>
          <w:tab w:pos="5640" w:val="left"/>
        </w:tabs>
        <w:rPr>
          <w:b/>
          <w:sz w:val="20"/>
          <w:szCs w:val="20"/>
        </w:rPr>
      </w:pPr>
      <w:r>
        <w:rPr>
          <w:noProof/>
          <w:sz w:val="28"/>
          <w:szCs w:val="28"/>
        </w:rPr>
        <w:drawing>
          <wp:anchor allowOverlap="1" behindDoc="0" distB="0" distL="114300" distR="114300" distT="0" layoutInCell="1" locked="0" relativeHeight="251658240" simplePos="0" wp14:anchorId="52FD1D2F" wp14:editId="535566A5">
            <wp:simplePos x="0" y="0"/>
            <wp:positionH relativeFrom="margin">
              <wp:posOffset>885825</wp:posOffset>
            </wp:positionH>
            <wp:positionV relativeFrom="margin">
              <wp:posOffset>66675</wp:posOffset>
            </wp:positionV>
            <wp:extent cx="803720" cy="294396"/>
            <wp:effectExtent b="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CITY_GO_2.png"/>
                    <pic:cNvPicPr/>
                  </pic:nvPicPr>
                  <pic:blipFill>
                    <a:blip cstate="print" r:embed="rId12">
                      <a:extLst>
                        <a:ext uri="{28A0092B-C50C-407E-A947-70E740481C1C}">
                          <a14:useLocalDpi xmlns:a14="http://schemas.microsoft.com/office/drawing/2010/main" val="0"/>
                        </a:ext>
                      </a:extLst>
                    </a:blip>
                    <a:stretch>
                      <a:fillRect/>
                    </a:stretch>
                  </pic:blipFill>
                  <pic:spPr>
                    <a:xfrm>
                      <a:off x="0" y="0"/>
                      <a:ext cx="803720" cy="294396"/>
                    </a:xfrm>
                    <a:prstGeom prst="rect">
                      <a:avLst/>
                    </a:prstGeom>
                  </pic:spPr>
                </pic:pic>
              </a:graphicData>
            </a:graphic>
            <wp14:sizeRelH relativeFrom="page">
              <wp14:pctWidth>0</wp14:pctWidth>
            </wp14:sizeRelH>
            <wp14:sizeRelV relativeFrom="page">
              <wp14:pctHeight>0</wp14:pctHeight>
            </wp14:sizeRelV>
          </wp:anchor>
        </w:drawing>
      </w:r>
      <w:r w:rsidRPr="00DB3975">
        <w:rPr>
          <w:b/>
          <w:noProof/>
          <w:sz w:val="28"/>
          <w:szCs w:val="28"/>
        </w:rPr>
        <w:drawing>
          <wp:inline distB="0" distL="0" distR="0" distT="0" wp14:anchorId="0E4FA83A" wp14:editId="20F57C35">
            <wp:extent cx="742950" cy="505039"/>
            <wp:effectExtent b="9525" l="0" r="0" t="0"/>
            <wp:docPr descr="C:\Users\k.rousseille\AppData\Local\Microsoft\Windows\INetCache\Content.Outlook\KU963TYB\Logo BYBAT-Grand-Ouest.jp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k.rousseille\AppData\Local\Microsoft\Windows\INetCache\Content.Outlook\KU963TYB\Logo BYBAT-Grand-Ouest.jpg" id="0" name="Picture 1"/>
                    <pic:cNvPicPr>
                      <a:picLocks noChangeArrowheads="1" noChangeAspect="1"/>
                    </pic:cNvPicPr>
                  </pic:nvPicPr>
                  <pic:blipFill>
                    <a:blip cstate="print" r:embed="rId13">
                      <a:extLst>
                        <a:ext uri="{28A0092B-C50C-407E-A947-70E740481C1C}">
                          <a14:useLocalDpi xmlns:a14="http://schemas.microsoft.com/office/drawing/2010/main" val="0"/>
                        </a:ext>
                      </a:extLst>
                    </a:blip>
                    <a:srcRect/>
                    <a:stretch>
                      <a:fillRect/>
                    </a:stretch>
                  </pic:blipFill>
                  <pic:spPr bwMode="auto">
                    <a:xfrm>
                      <a:off x="0" y="0"/>
                      <a:ext cx="758069" cy="515316"/>
                    </a:xfrm>
                    <a:prstGeom prst="rect">
                      <a:avLst/>
                    </a:prstGeom>
                    <a:noFill/>
                    <a:ln>
                      <a:noFill/>
                    </a:ln>
                  </pic:spPr>
                </pic:pic>
              </a:graphicData>
            </a:graphic>
          </wp:inline>
        </w:drawing>
      </w:r>
      <w:r w:rsidR="00930CFE" w:rsidRPr="00585F55">
        <w:rPr>
          <w:b/>
          <w:sz w:val="28"/>
          <w:szCs w:val="28"/>
        </w:rPr>
        <w:tab/>
      </w:r>
    </w:p>
    <w:p w14:paraId="7D28E19F" w14:textId="77777777" w:rsidP="008D2B88" w:rsidR="00F634A3" w:rsidRDefault="00F634A3">
      <w:pPr>
        <w:pStyle w:val="En-tte"/>
        <w:tabs>
          <w:tab w:pos="2268" w:val="left"/>
        </w:tabs>
        <w:rPr>
          <w:rFonts w:ascii="Tahoma" w:cs="Tahoma" w:hAnsi="Tahoma"/>
          <w:color w:val="000000"/>
          <w:sz w:val="20"/>
          <w:szCs w:val="20"/>
        </w:rPr>
      </w:pPr>
    </w:p>
    <w:p w14:paraId="24647B16" w14:textId="77777777" w:rsidP="008D2B88" w:rsidR="005F5B11" w:rsidRDefault="005F5B11">
      <w:pPr>
        <w:pStyle w:val="En-tte"/>
        <w:tabs>
          <w:tab w:pos="2268" w:val="left"/>
        </w:tabs>
        <w:rPr>
          <w:rFonts w:ascii="Tahoma" w:cs="Tahoma" w:hAnsi="Tahoma"/>
          <w:color w:val="000000"/>
          <w:sz w:val="20"/>
          <w:szCs w:val="20"/>
        </w:rPr>
      </w:pPr>
      <w:r>
        <w:rPr>
          <w:rFonts w:ascii="Tahoma" w:cs="Tahoma" w:hAnsi="Tahoma"/>
          <w:color w:val="000000"/>
          <w:sz w:val="20"/>
          <w:szCs w:val="20"/>
        </w:rPr>
        <w:t>Direction Ressources Humaines</w:t>
      </w:r>
    </w:p>
    <w:p w14:paraId="3DD2CB3E" w14:textId="77777777" w:rsidP="00910B77" w:rsidR="00910B77" w:rsidRDefault="00056876" w:rsidRPr="00056876">
      <w:pPr>
        <w:pStyle w:val="En-tte"/>
        <w:tabs>
          <w:tab w:pos="2268" w:val="left"/>
        </w:tabs>
        <w:rPr>
          <w:rFonts w:ascii="Tahoma" w:cs="Tahoma" w:hAnsi="Tahoma"/>
          <w:b/>
          <w:color w:themeColor="accent2" w:themeTint="66" w:val="F7CAAC"/>
          <w:sz w:val="28"/>
          <w:szCs w:val="20"/>
          <w14:textOutline w14:algn="ctr" w14:cap="flat" w14:cmpd="sng" w14:w="11112">
            <w14:solidFill>
              <w14:schemeClr w14:val="accent2"/>
            </w14:solidFill>
            <w14:prstDash w14:val="solid"/>
            <w14:round/>
          </w14:textOutline>
        </w:rPr>
      </w:pPr>
      <w:r>
        <w:rPr>
          <w:rFonts w:ascii="Tahoma" w:cs="Tahoma" w:hAnsi="Tahoma"/>
          <w:b/>
          <w:color w:themeColor="accent2" w:themeTint="66" w:val="F7CAAC"/>
          <w:sz w:val="28"/>
          <w:szCs w:val="20"/>
          <w14:textOutline w14:algn="ctr" w14:cap="flat" w14:cmpd="sng" w14:w="11112">
            <w14:solidFill>
              <w14:schemeClr w14:val="accent2"/>
            </w14:solidFill>
            <w14:prstDash w14:val="solid"/>
            <w14:round/>
          </w14:textOutline>
        </w:rPr>
        <w:tab/>
      </w:r>
      <w:r>
        <w:rPr>
          <w:rFonts w:ascii="Tahoma" w:cs="Tahoma" w:hAnsi="Tahoma"/>
          <w:b/>
          <w:color w:themeColor="accent2" w:themeTint="66" w:val="F7CAAC"/>
          <w:sz w:val="28"/>
          <w:szCs w:val="20"/>
          <w14:textOutline w14:algn="ctr" w14:cap="flat" w14:cmpd="sng" w14:w="11112">
            <w14:solidFill>
              <w14:schemeClr w14:val="accent2"/>
            </w14:solidFill>
            <w14:prstDash w14:val="solid"/>
            <w14:round/>
          </w14:textOutline>
        </w:rPr>
        <w:tab/>
      </w:r>
      <w:r>
        <w:rPr>
          <w:rFonts w:ascii="Tahoma" w:cs="Tahoma" w:hAnsi="Tahoma"/>
          <w:b/>
          <w:color w:themeColor="accent2" w:themeTint="66" w:val="F7CAAC"/>
          <w:sz w:val="28"/>
          <w:szCs w:val="20"/>
          <w14:textOutline w14:algn="ctr" w14:cap="flat" w14:cmpd="sng" w14:w="11112">
            <w14:solidFill>
              <w14:schemeClr w14:val="accent2"/>
            </w14:solidFill>
            <w14:prstDash w14:val="solid"/>
            <w14:round/>
          </w14:textOutline>
        </w:rPr>
        <w:tab/>
      </w:r>
    </w:p>
    <w:p w14:paraId="5ACBD19A" w14:textId="77777777" w:rsidP="00534455" w:rsidR="00534455" w:rsidRDefault="00534455" w:rsidRPr="00534455">
      <w:pPr>
        <w:spacing w:after="0" w:line="240" w:lineRule="auto"/>
        <w:rPr>
          <w:rFonts w:ascii="Tahoma" w:cs="Tahoma" w:eastAsia="Times New Roman" w:hAnsi="Tahoma"/>
          <w:sz w:val="20"/>
          <w:szCs w:val="20"/>
          <w:lang w:eastAsia="fr-FR"/>
        </w:rPr>
      </w:pPr>
    </w:p>
    <w:p w14:paraId="5834F71B" w14:textId="77777777" w:rsidP="00534455" w:rsidR="00534455" w:rsidRDefault="00534455" w:rsidRPr="00534455">
      <w:pPr>
        <w:pBdr>
          <w:top w:color="auto" w:space="1" w:sz="4" w:val="single"/>
          <w:left w:color="auto" w:space="4" w:sz="4" w:val="single"/>
          <w:bottom w:color="auto" w:space="1" w:sz="4" w:val="single"/>
          <w:right w:color="auto" w:space="4" w:sz="4" w:val="single"/>
        </w:pBdr>
        <w:shd w:color="auto" w:fill="auto" w:val="pct5"/>
        <w:spacing w:after="0" w:line="240" w:lineRule="auto"/>
        <w:rPr>
          <w:rFonts w:ascii="Tahoma" w:cs="Tahoma" w:eastAsia="Times New Roman" w:hAnsi="Tahoma"/>
          <w:sz w:val="20"/>
          <w:szCs w:val="20"/>
          <w:lang w:eastAsia="fr-FR"/>
        </w:rPr>
      </w:pPr>
    </w:p>
    <w:p w14:paraId="02F8B1CF" w14:textId="7DD1AB91" w:rsidP="00534455" w:rsidR="00534455" w:rsidRDefault="00534455" w:rsidRPr="00534455">
      <w:pPr>
        <w:pBdr>
          <w:top w:color="auto" w:space="1" w:sz="4" w:val="single"/>
          <w:left w:color="auto" w:space="4" w:sz="4" w:val="single"/>
          <w:bottom w:color="auto" w:space="1" w:sz="4" w:val="single"/>
          <w:right w:color="auto" w:space="4" w:sz="4" w:val="single"/>
        </w:pBdr>
        <w:shd w:color="auto" w:fill="auto" w:val="pct5"/>
        <w:spacing w:after="0" w:line="240" w:lineRule="auto"/>
        <w:jc w:val="center"/>
        <w:rPr>
          <w:rFonts w:ascii="Tahoma" w:cs="Tahoma" w:eastAsia="Times New Roman" w:hAnsi="Tahoma"/>
          <w:b/>
          <w:sz w:val="20"/>
          <w:szCs w:val="20"/>
          <w:lang w:eastAsia="fr-FR"/>
        </w:rPr>
      </w:pPr>
      <w:r w:rsidRPr="00534455">
        <w:rPr>
          <w:rFonts w:ascii="Tahoma" w:cs="Tahoma" w:eastAsia="Times New Roman" w:hAnsi="Tahoma"/>
          <w:b/>
          <w:sz w:val="20"/>
          <w:szCs w:val="20"/>
          <w:lang w:eastAsia="fr-FR"/>
        </w:rPr>
        <w:t>NEGOCIAT</w:t>
      </w:r>
      <w:r w:rsidR="003946B3">
        <w:rPr>
          <w:rFonts w:ascii="Tahoma" w:cs="Tahoma" w:eastAsia="Times New Roman" w:hAnsi="Tahoma"/>
          <w:b/>
          <w:sz w:val="20"/>
          <w:szCs w:val="20"/>
          <w:lang w:eastAsia="fr-FR"/>
        </w:rPr>
        <w:t xml:space="preserve">IONS ANNUELLES OBLIGATOIRES </w:t>
      </w:r>
      <w:r w:rsidR="00937060">
        <w:rPr>
          <w:rFonts w:ascii="Tahoma" w:cs="Tahoma" w:eastAsia="Times New Roman" w:hAnsi="Tahoma"/>
          <w:b/>
          <w:sz w:val="20"/>
          <w:szCs w:val="20"/>
          <w:lang w:eastAsia="fr-FR"/>
        </w:rPr>
        <w:t>202</w:t>
      </w:r>
      <w:r w:rsidR="002E76F6">
        <w:rPr>
          <w:rFonts w:ascii="Tahoma" w:cs="Tahoma" w:eastAsia="Times New Roman" w:hAnsi="Tahoma"/>
          <w:b/>
          <w:sz w:val="20"/>
          <w:szCs w:val="20"/>
          <w:lang w:eastAsia="fr-FR"/>
        </w:rPr>
        <w:t>3</w:t>
      </w:r>
    </w:p>
    <w:p w14:paraId="19CA145D" w14:textId="77777777" w:rsidP="00534455" w:rsidR="00534455" w:rsidRDefault="00534455" w:rsidRPr="00727078">
      <w:pPr>
        <w:pBdr>
          <w:top w:color="auto" w:space="1" w:sz="4" w:val="single"/>
          <w:left w:color="auto" w:space="4" w:sz="4" w:val="single"/>
          <w:bottom w:color="auto" w:space="1" w:sz="4" w:val="single"/>
          <w:right w:color="auto" w:space="4" w:sz="4" w:val="single"/>
        </w:pBdr>
        <w:shd w:color="auto" w:fill="auto" w:val="pct5"/>
        <w:spacing w:after="0" w:line="240" w:lineRule="auto"/>
        <w:jc w:val="center"/>
        <w:rPr>
          <w:rFonts w:ascii="Tahoma" w:cs="Tahoma" w:eastAsia="Times New Roman" w:hAnsi="Tahoma"/>
          <w:b/>
          <w:sz w:val="10"/>
          <w:szCs w:val="10"/>
          <w:lang w:eastAsia="fr-FR"/>
        </w:rPr>
      </w:pPr>
    </w:p>
    <w:p w14:paraId="787BF62C" w14:textId="77777777" w:rsidP="00534455" w:rsidR="00727078" w:rsidRDefault="00727078" w:rsidRPr="00727078">
      <w:pPr>
        <w:pBdr>
          <w:top w:color="auto" w:space="1" w:sz="4" w:val="single"/>
          <w:left w:color="auto" w:space="4" w:sz="4" w:val="single"/>
          <w:bottom w:color="auto" w:space="1" w:sz="4" w:val="single"/>
          <w:right w:color="auto" w:space="4" w:sz="4" w:val="single"/>
        </w:pBdr>
        <w:shd w:color="auto" w:fill="auto" w:val="pct5"/>
        <w:spacing w:after="0" w:line="240" w:lineRule="auto"/>
        <w:jc w:val="center"/>
        <w:rPr>
          <w:rFonts w:ascii="Tahoma" w:cs="Tahoma" w:eastAsia="Times New Roman" w:hAnsi="Tahoma"/>
          <w:b/>
          <w:sz w:val="10"/>
          <w:szCs w:val="10"/>
          <w:lang w:eastAsia="fr-FR"/>
        </w:rPr>
      </w:pPr>
    </w:p>
    <w:p w14:paraId="469FE447" w14:textId="77777777" w:rsidP="009B73D1" w:rsidR="009B73D1" w:rsidRDefault="009B73D1" w:rsidRPr="009B73D1">
      <w:pPr>
        <w:pBdr>
          <w:top w:color="auto" w:space="1" w:sz="4" w:val="single"/>
          <w:left w:color="auto" w:space="4" w:sz="4" w:val="single"/>
          <w:bottom w:color="auto" w:space="1" w:sz="4" w:val="single"/>
          <w:right w:color="auto" w:space="4" w:sz="4" w:val="single"/>
        </w:pBdr>
        <w:shd w:color="auto" w:fill="auto" w:val="pct5"/>
        <w:tabs>
          <w:tab w:pos="5325" w:val="left"/>
        </w:tabs>
        <w:spacing w:after="0" w:line="240" w:lineRule="auto"/>
        <w:rPr>
          <w:rFonts w:ascii="Tahoma" w:cs="Tahoma" w:eastAsia="Times New Roman" w:hAnsi="Tahoma"/>
          <w:b/>
          <w:sz w:val="8"/>
          <w:szCs w:val="8"/>
          <w:lang w:eastAsia="fr-FR"/>
        </w:rPr>
      </w:pPr>
      <w:r>
        <w:rPr>
          <w:rFonts w:ascii="Tahoma" w:cs="Tahoma" w:eastAsia="Times New Roman" w:hAnsi="Tahoma"/>
          <w:b/>
          <w:sz w:val="20"/>
          <w:szCs w:val="20"/>
          <w:lang w:eastAsia="fr-FR"/>
        </w:rPr>
        <w:tab/>
      </w:r>
    </w:p>
    <w:p w14:paraId="7F056004" w14:textId="77777777" w:rsidP="009B73D1" w:rsidR="009B73D1" w:rsidRDefault="009B73D1" w:rsidRPr="009B73D1">
      <w:pPr>
        <w:pBdr>
          <w:top w:color="auto" w:space="1" w:sz="4" w:val="single"/>
          <w:left w:color="auto" w:space="4" w:sz="4" w:val="single"/>
          <w:bottom w:color="auto" w:space="1" w:sz="4" w:val="single"/>
          <w:right w:color="auto" w:space="4" w:sz="4" w:val="single"/>
        </w:pBdr>
        <w:shd w:color="auto" w:fill="auto" w:val="pct5"/>
        <w:spacing w:after="0" w:line="240" w:lineRule="auto"/>
        <w:jc w:val="center"/>
        <w:rPr>
          <w:rFonts w:ascii="Tahoma" w:cs="Tahoma" w:eastAsia="Times New Roman" w:hAnsi="Tahoma"/>
          <w:b/>
          <w:sz w:val="20"/>
          <w:szCs w:val="20"/>
          <w:lang w:eastAsia="fr-FR"/>
        </w:rPr>
      </w:pPr>
      <w:r w:rsidRPr="009B73D1">
        <w:rPr>
          <w:rFonts w:ascii="Tahoma" w:cs="Tahoma" w:eastAsia="Times New Roman" w:hAnsi="Tahoma"/>
          <w:b/>
          <w:sz w:val="20"/>
          <w:szCs w:val="20"/>
          <w:lang w:eastAsia="fr-FR"/>
        </w:rPr>
        <w:t xml:space="preserve">Bouygues Bâtiment </w:t>
      </w:r>
      <w:r w:rsidR="00F70B10">
        <w:rPr>
          <w:rFonts w:ascii="Tahoma" w:cs="Tahoma" w:eastAsia="Times New Roman" w:hAnsi="Tahoma"/>
          <w:b/>
          <w:sz w:val="20"/>
          <w:szCs w:val="20"/>
          <w:lang w:eastAsia="fr-FR"/>
        </w:rPr>
        <w:t>Grand Ouest</w:t>
      </w:r>
      <w:r w:rsidRPr="009B73D1">
        <w:rPr>
          <w:rFonts w:ascii="Tahoma" w:cs="Tahoma" w:eastAsia="Times New Roman" w:hAnsi="Tahoma"/>
          <w:b/>
          <w:sz w:val="20"/>
          <w:szCs w:val="20"/>
          <w:lang w:eastAsia="fr-FR"/>
        </w:rPr>
        <w:t xml:space="preserve"> et </w:t>
      </w:r>
      <w:proofErr w:type="spellStart"/>
      <w:r w:rsidRPr="009B73D1">
        <w:rPr>
          <w:rFonts w:ascii="Tahoma" w:cs="Tahoma" w:eastAsia="Times New Roman" w:hAnsi="Tahoma"/>
          <w:b/>
          <w:sz w:val="20"/>
          <w:szCs w:val="20"/>
          <w:lang w:eastAsia="fr-FR"/>
        </w:rPr>
        <w:t>L</w:t>
      </w:r>
      <w:r w:rsidR="00514A8A">
        <w:rPr>
          <w:rFonts w:ascii="Tahoma" w:cs="Tahoma" w:eastAsia="Times New Roman" w:hAnsi="Tahoma"/>
          <w:b/>
          <w:sz w:val="20"/>
          <w:szCs w:val="20"/>
          <w:lang w:eastAsia="fr-FR"/>
        </w:rPr>
        <w:t>inkcity</w:t>
      </w:r>
      <w:proofErr w:type="spellEnd"/>
      <w:r w:rsidRPr="009B73D1">
        <w:rPr>
          <w:rFonts w:ascii="Tahoma" w:cs="Tahoma" w:eastAsia="Times New Roman" w:hAnsi="Tahoma"/>
          <w:b/>
          <w:sz w:val="20"/>
          <w:szCs w:val="20"/>
          <w:lang w:eastAsia="fr-FR"/>
        </w:rPr>
        <w:t xml:space="preserve"> </w:t>
      </w:r>
      <w:r w:rsidR="00F70B10">
        <w:rPr>
          <w:rFonts w:ascii="Tahoma" w:cs="Tahoma" w:eastAsia="Times New Roman" w:hAnsi="Tahoma"/>
          <w:b/>
          <w:sz w:val="20"/>
          <w:szCs w:val="20"/>
          <w:lang w:eastAsia="fr-FR"/>
        </w:rPr>
        <w:t>Grand Ouest</w:t>
      </w:r>
    </w:p>
    <w:p w14:paraId="0C416CB2" w14:textId="77777777" w:rsidP="00534455" w:rsidR="00534455" w:rsidRDefault="00534455" w:rsidRPr="00534455">
      <w:pPr>
        <w:pBdr>
          <w:top w:color="auto" w:space="1" w:sz="4" w:val="single"/>
          <w:left w:color="auto" w:space="4" w:sz="4" w:val="single"/>
          <w:bottom w:color="auto" w:space="1" w:sz="4" w:val="single"/>
          <w:right w:color="auto" w:space="4" w:sz="4" w:val="single"/>
        </w:pBdr>
        <w:shd w:color="auto" w:fill="auto" w:val="pct5"/>
        <w:spacing w:after="0" w:line="240" w:lineRule="auto"/>
        <w:jc w:val="center"/>
        <w:rPr>
          <w:rFonts w:ascii="Tahoma" w:cs="Tahoma" w:eastAsia="Times New Roman" w:hAnsi="Tahoma"/>
          <w:b/>
          <w:sz w:val="20"/>
          <w:szCs w:val="20"/>
          <w:lang w:eastAsia="fr-FR"/>
        </w:rPr>
      </w:pPr>
    </w:p>
    <w:p w14:paraId="44F3AA3A" w14:textId="77777777" w:rsidP="00534455" w:rsidR="00534455" w:rsidRDefault="00534455" w:rsidRPr="00534455">
      <w:pPr>
        <w:spacing w:after="0" w:line="240" w:lineRule="auto"/>
        <w:rPr>
          <w:rFonts w:ascii="Tahoma" w:cs="Tahoma" w:eastAsia="Times New Roman" w:hAnsi="Tahoma"/>
          <w:sz w:val="20"/>
          <w:szCs w:val="20"/>
          <w:lang w:eastAsia="fr-FR"/>
        </w:rPr>
      </w:pPr>
    </w:p>
    <w:p w14:paraId="52D64A70" w14:textId="77777777" w:rsidP="00534455" w:rsidR="00534455" w:rsidRDefault="00534455" w:rsidRPr="00534455">
      <w:pPr>
        <w:spacing w:after="0" w:line="240" w:lineRule="auto"/>
        <w:rPr>
          <w:rFonts w:ascii="Tahoma" w:cs="Tahoma" w:eastAsia="Times New Roman" w:hAnsi="Tahoma"/>
          <w:sz w:val="20"/>
          <w:szCs w:val="20"/>
          <w:lang w:eastAsia="fr-FR"/>
        </w:rPr>
      </w:pPr>
    </w:p>
    <w:p w14:paraId="01F27C97" w14:textId="77777777" w:rsidP="000414FF" w:rsidR="000414FF" w:rsidRDefault="000414FF" w:rsidRPr="00534455">
      <w:pPr>
        <w:spacing w:after="0" w:line="240" w:lineRule="auto"/>
        <w:rPr>
          <w:rFonts w:ascii="Tahoma" w:cs="Tahoma" w:eastAsia="Times New Roman" w:hAnsi="Tahoma"/>
          <w:sz w:val="20"/>
          <w:szCs w:val="20"/>
          <w:lang w:eastAsia="fr-FR"/>
        </w:rPr>
      </w:pPr>
    </w:p>
    <w:p w14:paraId="4EA24E6C" w14:textId="7689969A" w:rsidP="000414FF" w:rsidR="000414FF" w:rsidRDefault="000414FF" w:rsidRPr="00AE407B">
      <w:pPr>
        <w:spacing w:after="0" w:line="240" w:lineRule="auto"/>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A l’issue des réunions de négociation des </w:t>
      </w:r>
      <w:r w:rsidR="00B301F7" w:rsidRPr="00AE407B">
        <w:rPr>
          <w:rFonts w:ascii="Tahoma" w:cs="Tahoma" w:eastAsia="Times New Roman" w:hAnsi="Tahoma"/>
          <w:sz w:val="20"/>
          <w:szCs w:val="20"/>
          <w:lang w:eastAsia="fr-FR"/>
        </w:rPr>
        <w:t>17</w:t>
      </w:r>
      <w:r w:rsidR="00F70B10" w:rsidRPr="00AE407B">
        <w:rPr>
          <w:rFonts w:ascii="Tahoma" w:cs="Tahoma" w:eastAsia="Times New Roman" w:hAnsi="Tahoma"/>
          <w:sz w:val="20"/>
          <w:szCs w:val="20"/>
          <w:lang w:eastAsia="fr-FR"/>
        </w:rPr>
        <w:t xml:space="preserve"> </w:t>
      </w:r>
      <w:r w:rsidR="00454CF5" w:rsidRPr="00AE407B">
        <w:rPr>
          <w:rFonts w:ascii="Tahoma" w:cs="Tahoma" w:eastAsia="Times New Roman" w:hAnsi="Tahoma"/>
          <w:sz w:val="20"/>
          <w:szCs w:val="20"/>
          <w:lang w:eastAsia="fr-FR"/>
        </w:rPr>
        <w:t>n</w:t>
      </w:r>
      <w:r w:rsidR="00F70B10" w:rsidRPr="00AE407B">
        <w:rPr>
          <w:rFonts w:ascii="Tahoma" w:cs="Tahoma" w:eastAsia="Times New Roman" w:hAnsi="Tahoma"/>
          <w:sz w:val="20"/>
          <w:szCs w:val="20"/>
          <w:lang w:eastAsia="fr-FR"/>
        </w:rPr>
        <w:t>ovembre</w:t>
      </w:r>
      <w:r w:rsidR="00756F37" w:rsidRPr="00AE407B">
        <w:rPr>
          <w:rFonts w:ascii="Tahoma" w:cs="Tahoma" w:eastAsia="Times New Roman" w:hAnsi="Tahoma"/>
          <w:sz w:val="20"/>
          <w:szCs w:val="20"/>
          <w:lang w:eastAsia="fr-FR"/>
        </w:rPr>
        <w:t>,</w:t>
      </w:r>
      <w:r w:rsidR="00F63664" w:rsidRPr="00AE407B">
        <w:rPr>
          <w:rFonts w:ascii="Tahoma" w:cs="Tahoma" w:eastAsia="Times New Roman" w:hAnsi="Tahoma"/>
          <w:sz w:val="20"/>
          <w:szCs w:val="20"/>
          <w:lang w:eastAsia="fr-FR"/>
        </w:rPr>
        <w:t xml:space="preserve"> </w:t>
      </w:r>
      <w:r w:rsidR="001E6B4F" w:rsidRPr="00AE407B">
        <w:rPr>
          <w:rFonts w:ascii="Tahoma" w:cs="Tahoma" w:eastAsia="Times New Roman" w:hAnsi="Tahoma"/>
          <w:sz w:val="20"/>
          <w:szCs w:val="20"/>
          <w:lang w:eastAsia="fr-FR"/>
        </w:rPr>
        <w:t xml:space="preserve">et </w:t>
      </w:r>
      <w:r w:rsidR="00B301F7" w:rsidRPr="00AE407B">
        <w:rPr>
          <w:rFonts w:ascii="Tahoma" w:cs="Tahoma" w:eastAsia="Times New Roman" w:hAnsi="Tahoma"/>
          <w:sz w:val="20"/>
          <w:szCs w:val="20"/>
          <w:lang w:eastAsia="fr-FR"/>
        </w:rPr>
        <w:t>8</w:t>
      </w:r>
      <w:r w:rsidR="00F70B10" w:rsidRPr="00AE407B">
        <w:rPr>
          <w:rFonts w:ascii="Tahoma" w:cs="Tahoma" w:eastAsia="Times New Roman" w:hAnsi="Tahoma"/>
          <w:sz w:val="20"/>
          <w:szCs w:val="20"/>
          <w:lang w:eastAsia="fr-FR"/>
        </w:rPr>
        <w:t xml:space="preserve"> </w:t>
      </w:r>
      <w:r w:rsidR="00454CF5" w:rsidRPr="00AE407B">
        <w:rPr>
          <w:rFonts w:ascii="Tahoma" w:cs="Tahoma" w:eastAsia="Times New Roman" w:hAnsi="Tahoma"/>
          <w:sz w:val="20"/>
          <w:szCs w:val="20"/>
          <w:lang w:eastAsia="fr-FR"/>
        </w:rPr>
        <w:t>d</w:t>
      </w:r>
      <w:r w:rsidR="00F70B10" w:rsidRPr="00AE407B">
        <w:rPr>
          <w:rFonts w:ascii="Tahoma" w:cs="Tahoma" w:eastAsia="Times New Roman" w:hAnsi="Tahoma"/>
          <w:sz w:val="20"/>
          <w:szCs w:val="20"/>
          <w:lang w:eastAsia="fr-FR"/>
        </w:rPr>
        <w:t>écembre</w:t>
      </w:r>
      <w:r w:rsidR="003E672A" w:rsidRPr="00AE407B">
        <w:rPr>
          <w:rFonts w:ascii="Tahoma" w:cs="Tahoma" w:eastAsia="Times New Roman" w:hAnsi="Tahoma"/>
          <w:sz w:val="20"/>
          <w:szCs w:val="20"/>
          <w:lang w:eastAsia="fr-FR"/>
        </w:rPr>
        <w:t xml:space="preserve"> </w:t>
      </w:r>
      <w:r w:rsidR="00937060" w:rsidRPr="00AE407B">
        <w:rPr>
          <w:rFonts w:ascii="Tahoma" w:cs="Tahoma" w:eastAsia="Times New Roman" w:hAnsi="Tahoma"/>
          <w:sz w:val="20"/>
          <w:szCs w:val="20"/>
          <w:lang w:eastAsia="fr-FR"/>
        </w:rPr>
        <w:t>20</w:t>
      </w:r>
      <w:r w:rsidR="00756F37" w:rsidRPr="00AE407B">
        <w:rPr>
          <w:rFonts w:ascii="Tahoma" w:cs="Tahoma" w:eastAsia="Times New Roman" w:hAnsi="Tahoma"/>
          <w:sz w:val="20"/>
          <w:szCs w:val="20"/>
          <w:lang w:eastAsia="fr-FR"/>
        </w:rPr>
        <w:t>2</w:t>
      </w:r>
      <w:r w:rsidR="00B301F7" w:rsidRPr="00AE407B">
        <w:rPr>
          <w:rFonts w:ascii="Tahoma" w:cs="Tahoma" w:eastAsia="Times New Roman" w:hAnsi="Tahoma"/>
          <w:sz w:val="20"/>
          <w:szCs w:val="20"/>
          <w:lang w:eastAsia="fr-FR"/>
        </w:rPr>
        <w:t>2</w:t>
      </w:r>
      <w:r w:rsidR="00414B9F" w:rsidRPr="00AE407B">
        <w:rPr>
          <w:rFonts w:ascii="Tahoma" w:cs="Tahoma" w:eastAsia="Times New Roman" w:hAnsi="Tahoma"/>
          <w:sz w:val="20"/>
          <w:szCs w:val="20"/>
          <w:lang w:eastAsia="fr-FR"/>
        </w:rPr>
        <w:t xml:space="preserve"> entre</w:t>
      </w:r>
      <w:r w:rsidRPr="00AE407B">
        <w:rPr>
          <w:rFonts w:ascii="Tahoma" w:cs="Tahoma" w:eastAsia="Times New Roman" w:hAnsi="Tahoma"/>
          <w:sz w:val="20"/>
          <w:szCs w:val="20"/>
          <w:lang w:eastAsia="fr-FR"/>
        </w:rPr>
        <w:t xml:space="preserve">, </w:t>
      </w:r>
    </w:p>
    <w:p w14:paraId="43A76D76" w14:textId="77777777" w:rsidP="002910A2" w:rsidR="002910A2" w:rsidRDefault="002910A2" w:rsidRPr="00AE407B">
      <w:pPr>
        <w:jc w:val="both"/>
        <w:rPr>
          <w:rFonts w:ascii="Tahoma" w:cs="Tahoma" w:hAnsi="Tahoma"/>
          <w:sz w:val="20"/>
          <w:szCs w:val="20"/>
        </w:rPr>
      </w:pPr>
    </w:p>
    <w:p w14:paraId="091F2BC0" w14:textId="30098A11" w:rsidP="00F70B10" w:rsidR="00F70B10" w:rsidRDefault="00414B9F" w:rsidRPr="00AE407B">
      <w:pPr>
        <w:jc w:val="both"/>
        <w:rPr>
          <w:rFonts w:ascii="Tahoma" w:cs="Tahoma" w:hAnsi="Tahoma"/>
          <w:b/>
          <w:sz w:val="20"/>
          <w:szCs w:val="20"/>
        </w:rPr>
      </w:pPr>
      <w:r w:rsidRPr="00AE407B">
        <w:rPr>
          <w:rFonts w:ascii="Tahoma" w:cs="Tahoma" w:hAnsi="Tahoma"/>
          <w:sz w:val="20"/>
          <w:szCs w:val="20"/>
        </w:rPr>
        <w:t>Les sociétés</w:t>
      </w:r>
      <w:r w:rsidRPr="00AE407B">
        <w:rPr>
          <w:rFonts w:ascii="Tahoma" w:cs="Tahoma" w:hAnsi="Tahoma"/>
          <w:b/>
          <w:sz w:val="20"/>
          <w:szCs w:val="20"/>
        </w:rPr>
        <w:t xml:space="preserve"> Bouygues Bâtiment </w:t>
      </w:r>
      <w:r w:rsidR="00F70B10" w:rsidRPr="00AE407B">
        <w:rPr>
          <w:rFonts w:ascii="Tahoma" w:cs="Tahoma" w:eastAsia="Times New Roman" w:hAnsi="Tahoma"/>
          <w:b/>
          <w:sz w:val="20"/>
          <w:szCs w:val="20"/>
          <w:lang w:eastAsia="fr-FR"/>
        </w:rPr>
        <w:t xml:space="preserve">Grand Ouest </w:t>
      </w:r>
      <w:r w:rsidRPr="00AE407B">
        <w:rPr>
          <w:rFonts w:ascii="Tahoma" w:cs="Tahoma" w:hAnsi="Tahoma"/>
          <w:b/>
          <w:sz w:val="20"/>
          <w:szCs w:val="20"/>
        </w:rPr>
        <w:t xml:space="preserve">et </w:t>
      </w:r>
      <w:proofErr w:type="spellStart"/>
      <w:r w:rsidRPr="00AE407B">
        <w:rPr>
          <w:rFonts w:ascii="Tahoma" w:cs="Tahoma" w:hAnsi="Tahoma"/>
          <w:b/>
          <w:sz w:val="20"/>
          <w:szCs w:val="20"/>
        </w:rPr>
        <w:t>Linkcity</w:t>
      </w:r>
      <w:proofErr w:type="spellEnd"/>
      <w:r w:rsidRPr="00AE407B">
        <w:rPr>
          <w:rFonts w:ascii="Tahoma" w:cs="Tahoma" w:hAnsi="Tahoma"/>
          <w:b/>
          <w:sz w:val="20"/>
          <w:szCs w:val="20"/>
        </w:rPr>
        <w:t xml:space="preserve"> </w:t>
      </w:r>
      <w:r w:rsidR="00F70B10" w:rsidRPr="00AE407B">
        <w:rPr>
          <w:rFonts w:ascii="Tahoma" w:cs="Tahoma" w:eastAsia="Times New Roman" w:hAnsi="Tahoma"/>
          <w:b/>
          <w:sz w:val="20"/>
          <w:szCs w:val="20"/>
          <w:lang w:eastAsia="fr-FR"/>
        </w:rPr>
        <w:t>Grand Ouest</w:t>
      </w:r>
      <w:r w:rsidRPr="00AE407B">
        <w:rPr>
          <w:rFonts w:ascii="Tahoma" w:cs="Tahoma" w:hAnsi="Tahoma"/>
          <w:b/>
          <w:sz w:val="20"/>
          <w:szCs w:val="20"/>
        </w:rPr>
        <w:t xml:space="preserve"> </w:t>
      </w:r>
      <w:r w:rsidRPr="00AE407B">
        <w:rPr>
          <w:rFonts w:ascii="Tahoma" w:cs="Tahoma" w:hAnsi="Tahoma"/>
          <w:sz w:val="20"/>
          <w:szCs w:val="20"/>
        </w:rPr>
        <w:t>constituées en UES, représentées par</w:t>
      </w:r>
      <w:r w:rsidR="00F70B10" w:rsidRPr="00AE407B">
        <w:rPr>
          <w:rFonts w:ascii="Tahoma" w:cs="Tahoma" w:hAnsi="Tahoma"/>
          <w:b/>
          <w:sz w:val="20"/>
          <w:szCs w:val="20"/>
        </w:rPr>
        <w:t xml:space="preserve"> </w:t>
      </w:r>
      <w:r w:rsidR="00D72E88">
        <w:rPr>
          <w:rFonts w:ascii="Tahoma" w:cs="Tahoma" w:hAnsi="Tahoma"/>
          <w:b/>
          <w:sz w:val="20"/>
          <w:szCs w:val="20"/>
        </w:rPr>
        <w:t>XXX</w:t>
      </w:r>
      <w:r w:rsidR="00F70B10" w:rsidRPr="00AE407B">
        <w:rPr>
          <w:rFonts w:ascii="Tahoma" w:cs="Tahoma" w:hAnsi="Tahoma"/>
          <w:b/>
          <w:sz w:val="20"/>
          <w:szCs w:val="20"/>
        </w:rPr>
        <w:t xml:space="preserve">, </w:t>
      </w:r>
      <w:r w:rsidR="00F70B10" w:rsidRPr="00AE407B">
        <w:rPr>
          <w:rFonts w:ascii="Tahoma" w:cs="Tahoma" w:hAnsi="Tahoma"/>
          <w:sz w:val="20"/>
          <w:szCs w:val="20"/>
        </w:rPr>
        <w:t>et</w:t>
      </w:r>
      <w:r w:rsidR="00F70B10" w:rsidRPr="00AE407B">
        <w:rPr>
          <w:rFonts w:ascii="Tahoma" w:cs="Tahoma" w:hAnsi="Tahoma"/>
          <w:b/>
          <w:sz w:val="20"/>
          <w:szCs w:val="20"/>
        </w:rPr>
        <w:t xml:space="preserve"> </w:t>
      </w:r>
      <w:r w:rsidR="00AC0088">
        <w:rPr>
          <w:rFonts w:ascii="Tahoma" w:cs="Tahoma" w:hAnsi="Tahoma"/>
          <w:b/>
          <w:sz w:val="20"/>
          <w:szCs w:val="20"/>
        </w:rPr>
        <w:t>XXX</w:t>
      </w:r>
      <w:r w:rsidR="00F70B10" w:rsidRPr="00AE407B">
        <w:rPr>
          <w:rFonts w:ascii="Tahoma" w:cs="Tahoma" w:hAnsi="Tahoma"/>
          <w:b/>
          <w:sz w:val="20"/>
          <w:szCs w:val="20"/>
        </w:rPr>
        <w:t xml:space="preserve">, </w:t>
      </w:r>
    </w:p>
    <w:p w14:paraId="0BDE1D19" w14:textId="77777777" w:rsidP="009B73D1" w:rsidR="002910A2" w:rsidRDefault="002910A2" w:rsidRPr="00AE407B">
      <w:pPr>
        <w:jc w:val="both"/>
        <w:rPr>
          <w:rFonts w:ascii="Tahoma" w:cs="Tahoma" w:hAnsi="Tahoma"/>
          <w:b/>
          <w:sz w:val="20"/>
          <w:szCs w:val="20"/>
        </w:rPr>
      </w:pPr>
    </w:p>
    <w:p w14:paraId="630F1256" w14:textId="77777777" w:rsidP="00727E06" w:rsidR="00727E06" w:rsidRDefault="00727E06" w:rsidRPr="00AE407B">
      <w:pPr>
        <w:spacing w:after="0" w:line="240" w:lineRule="auto"/>
        <w:rPr>
          <w:rFonts w:ascii="Tahoma" w:cs="Tahoma" w:eastAsia="Times New Roman" w:hAnsi="Tahoma"/>
          <w:sz w:val="20"/>
          <w:szCs w:val="20"/>
          <w:lang w:eastAsia="fr-FR"/>
        </w:rPr>
      </w:pPr>
      <w:proofErr w:type="gramStart"/>
      <w:r w:rsidRPr="00AE407B">
        <w:rPr>
          <w:rFonts w:ascii="Tahoma" w:cs="Tahoma" w:eastAsia="Times New Roman" w:hAnsi="Tahoma"/>
          <w:sz w:val="20"/>
          <w:szCs w:val="20"/>
          <w:lang w:eastAsia="fr-FR"/>
        </w:rPr>
        <w:t>d’une</w:t>
      </w:r>
      <w:proofErr w:type="gramEnd"/>
      <w:r w:rsidRPr="00AE407B">
        <w:rPr>
          <w:rFonts w:ascii="Tahoma" w:cs="Tahoma" w:eastAsia="Times New Roman" w:hAnsi="Tahoma"/>
          <w:sz w:val="20"/>
          <w:szCs w:val="20"/>
          <w:lang w:eastAsia="fr-FR"/>
        </w:rPr>
        <w:t xml:space="preserve"> part</w:t>
      </w:r>
    </w:p>
    <w:p w14:paraId="543F474E" w14:textId="77777777" w:rsidP="00727E06" w:rsidR="00727E06" w:rsidRDefault="00727E06" w:rsidRPr="00AE407B">
      <w:pPr>
        <w:rPr>
          <w:rFonts w:ascii="Tahoma" w:cs="Tahoma" w:hAnsi="Tahoma"/>
          <w:b/>
          <w:outline/>
          <w:color w:themeColor="accent2" w:val="ED7D31"/>
          <w:sz w:val="20"/>
          <w:szCs w:val="20"/>
          <w14:shadow w14:algn="tl" w14:blurRad="0" w14:dir="2700000" w14:dist="38100" w14:kx="0" w14:ky="0" w14:sx="100000" w14:sy="100000">
            <w14:schemeClr w14:val="accent2"/>
          </w14:shadow>
          <w14:textOutline w14:algn="ctr" w14:cap="flat" w14:cmpd="sng" w14:w="6604">
            <w14:solidFill>
              <w14:schemeClr w14:val="accent2"/>
            </w14:solidFill>
            <w14:prstDash w14:val="solid"/>
            <w14:round/>
          </w14:textOutline>
          <w14:textFill>
            <w14:solidFill>
              <w14:srgbClr w14:val="FFFFFF"/>
            </w14:solidFill>
          </w14:textFill>
        </w:rPr>
      </w:pPr>
    </w:p>
    <w:p w14:paraId="1A9F61EA" w14:textId="77777777" w:rsidP="00727E06" w:rsidR="00727E06" w:rsidRDefault="00727E06" w:rsidRPr="00AE407B">
      <w:pPr>
        <w:spacing w:after="0" w:line="240" w:lineRule="auto"/>
        <w:rPr>
          <w:rFonts w:ascii="Tahoma" w:cs="Tahoma" w:eastAsia="Times New Roman" w:hAnsi="Tahoma"/>
          <w:sz w:val="20"/>
          <w:szCs w:val="20"/>
          <w:lang w:eastAsia="fr-FR"/>
        </w:rPr>
      </w:pPr>
      <w:proofErr w:type="gramStart"/>
      <w:r w:rsidRPr="00AE407B">
        <w:rPr>
          <w:rFonts w:ascii="Tahoma" w:cs="Tahoma" w:eastAsia="Times New Roman" w:hAnsi="Tahoma"/>
          <w:sz w:val="20"/>
          <w:szCs w:val="20"/>
          <w:lang w:eastAsia="fr-FR"/>
        </w:rPr>
        <w:t>et</w:t>
      </w:r>
      <w:proofErr w:type="gramEnd"/>
    </w:p>
    <w:p w14:paraId="6F7C1B08" w14:textId="77777777" w:rsidP="00727E06" w:rsidR="002910A2" w:rsidRDefault="002910A2" w:rsidRPr="00AE407B">
      <w:pPr>
        <w:spacing w:after="0" w:line="240" w:lineRule="auto"/>
        <w:rPr>
          <w:rFonts w:ascii="Tahoma" w:cs="Tahoma" w:eastAsia="Times New Roman" w:hAnsi="Tahoma"/>
          <w:sz w:val="20"/>
          <w:szCs w:val="20"/>
          <w:lang w:eastAsia="fr-FR"/>
        </w:rPr>
      </w:pPr>
    </w:p>
    <w:p w14:paraId="0725F79F" w14:textId="77777777" w:rsidP="002910A2" w:rsidR="002910A2" w:rsidRDefault="002910A2" w:rsidRPr="00AE407B">
      <w:pPr>
        <w:spacing w:after="0" w:line="240" w:lineRule="auto"/>
        <w:rPr>
          <w:rFonts w:ascii="Tahoma" w:cs="Tahoma" w:eastAsia="Times New Roman" w:hAnsi="Tahoma"/>
          <w:b/>
          <w:sz w:val="20"/>
          <w:szCs w:val="20"/>
          <w:lang w:eastAsia="fr-FR"/>
        </w:rPr>
      </w:pPr>
    </w:p>
    <w:p w14:paraId="56995006" w14:textId="14B8385F" w:rsidP="00F70B10" w:rsidR="00F70B10" w:rsidRDefault="00414B9F" w:rsidRPr="00AE407B">
      <w:pPr>
        <w:jc w:val="both"/>
        <w:rPr>
          <w:rFonts w:ascii="Tahoma" w:cs="Tahoma" w:hAnsi="Tahoma"/>
          <w:bCs/>
          <w:sz w:val="20"/>
          <w:szCs w:val="20"/>
        </w:rPr>
      </w:pPr>
      <w:r w:rsidRPr="00AE407B">
        <w:rPr>
          <w:rFonts w:ascii="Tahoma" w:cs="Tahoma" w:eastAsia="Times New Roman" w:hAnsi="Tahoma"/>
          <w:sz w:val="20"/>
          <w:szCs w:val="20"/>
          <w:lang w:eastAsia="fr-FR"/>
        </w:rPr>
        <w:t xml:space="preserve">L’organisation syndicale </w:t>
      </w:r>
      <w:r w:rsidR="009B73D1" w:rsidRPr="00AE407B">
        <w:rPr>
          <w:rFonts w:ascii="Tahoma" w:cs="Tahoma" w:eastAsia="Times New Roman" w:hAnsi="Tahoma"/>
          <w:b/>
          <w:sz w:val="20"/>
          <w:szCs w:val="20"/>
          <w:lang w:eastAsia="fr-FR"/>
        </w:rPr>
        <w:t>Force Ouvrière du Groupe Bouygues</w:t>
      </w:r>
      <w:r w:rsidRPr="00AE407B">
        <w:rPr>
          <w:rFonts w:ascii="Tahoma" w:cs="Tahoma" w:eastAsia="Times New Roman" w:hAnsi="Tahoma"/>
          <w:b/>
          <w:sz w:val="20"/>
          <w:szCs w:val="20"/>
          <w:lang w:eastAsia="fr-FR"/>
        </w:rPr>
        <w:t xml:space="preserve">, </w:t>
      </w:r>
      <w:r w:rsidRPr="00AE407B">
        <w:rPr>
          <w:rFonts w:ascii="Tahoma" w:cs="Tahoma" w:eastAsia="Times New Roman" w:hAnsi="Tahoma"/>
          <w:sz w:val="20"/>
          <w:szCs w:val="20"/>
          <w:lang w:eastAsia="fr-FR"/>
        </w:rPr>
        <w:t>représentée par </w:t>
      </w:r>
      <w:r w:rsidR="00AC0088">
        <w:rPr>
          <w:rFonts w:ascii="Tahoma" w:cs="Tahoma" w:hAnsi="Tahoma"/>
          <w:b/>
          <w:bCs/>
          <w:sz w:val="20"/>
          <w:szCs w:val="20"/>
        </w:rPr>
        <w:t>XXX</w:t>
      </w:r>
      <w:r w:rsidR="00F70B10" w:rsidRPr="00AE407B">
        <w:rPr>
          <w:rFonts w:ascii="Tahoma" w:cs="Tahoma" w:hAnsi="Tahoma"/>
          <w:b/>
          <w:bCs/>
          <w:sz w:val="20"/>
          <w:szCs w:val="20"/>
        </w:rPr>
        <w:t xml:space="preserve">, </w:t>
      </w:r>
      <w:r w:rsidR="00F70B10" w:rsidRPr="00AE407B">
        <w:rPr>
          <w:rFonts w:ascii="Tahoma" w:cs="Tahoma" w:hAnsi="Tahoma"/>
          <w:bCs/>
          <w:sz w:val="20"/>
          <w:szCs w:val="20"/>
        </w:rPr>
        <w:t xml:space="preserve">accompagné de </w:t>
      </w:r>
      <w:r w:rsidR="00AC0088">
        <w:rPr>
          <w:rFonts w:ascii="Tahoma" w:cs="Tahoma" w:hAnsi="Tahoma"/>
          <w:b/>
          <w:bCs/>
          <w:sz w:val="20"/>
          <w:szCs w:val="20"/>
        </w:rPr>
        <w:t>XXX</w:t>
      </w:r>
      <w:r w:rsidR="00F70B10" w:rsidRPr="00AE407B">
        <w:rPr>
          <w:rFonts w:ascii="Tahoma" w:cs="Tahoma" w:hAnsi="Tahoma"/>
          <w:bCs/>
          <w:sz w:val="20"/>
          <w:szCs w:val="20"/>
        </w:rPr>
        <w:t xml:space="preserve">, et </w:t>
      </w:r>
      <w:r w:rsidR="00AC0088">
        <w:rPr>
          <w:rFonts w:ascii="Tahoma" w:cs="Tahoma" w:hAnsi="Tahoma"/>
          <w:b/>
          <w:bCs/>
          <w:sz w:val="20"/>
          <w:szCs w:val="20"/>
        </w:rPr>
        <w:t>XXX</w:t>
      </w:r>
      <w:r w:rsidR="00F70B10" w:rsidRPr="00AE407B">
        <w:rPr>
          <w:rFonts w:ascii="Tahoma" w:cs="Tahoma" w:hAnsi="Tahoma"/>
          <w:bCs/>
          <w:sz w:val="20"/>
          <w:szCs w:val="20"/>
        </w:rPr>
        <w:t>.</w:t>
      </w:r>
    </w:p>
    <w:p w14:paraId="529FD809" w14:textId="77777777" w:rsidP="002910A2" w:rsidR="00937060" w:rsidRDefault="00937060" w:rsidRPr="00AE407B">
      <w:pPr>
        <w:jc w:val="both"/>
        <w:rPr>
          <w:rFonts w:ascii="Tahoma" w:cs="Tahoma" w:hAnsi="Tahoma"/>
          <w:bCs/>
          <w:sz w:val="20"/>
          <w:szCs w:val="20"/>
        </w:rPr>
      </w:pPr>
    </w:p>
    <w:p w14:paraId="592FB3A6" w14:textId="62711EE1" w:rsidP="002910A2" w:rsidR="00333969" w:rsidRDefault="00414B9F" w:rsidRPr="00AE407B">
      <w:pPr>
        <w:jc w:val="both"/>
        <w:rPr>
          <w:rFonts w:ascii="Tahoma" w:cs="Tahoma" w:eastAsia="Times New Roman" w:hAnsi="Tahoma"/>
          <w:bCs/>
          <w:sz w:val="20"/>
          <w:szCs w:val="20"/>
          <w:lang w:eastAsia="fr-FR"/>
        </w:rPr>
      </w:pPr>
      <w:r w:rsidRPr="00AE407B">
        <w:rPr>
          <w:rFonts w:ascii="Tahoma" w:cs="Tahoma" w:eastAsia="Times New Roman" w:hAnsi="Tahoma"/>
          <w:sz w:val="20"/>
          <w:szCs w:val="20"/>
          <w:lang w:eastAsia="fr-FR"/>
        </w:rPr>
        <w:t xml:space="preserve">L’organisation syndicale </w:t>
      </w:r>
      <w:r w:rsidR="005A05B0" w:rsidRPr="00AE407B">
        <w:rPr>
          <w:rFonts w:ascii="Tahoma" w:cs="Tahoma" w:hAnsi="Tahoma"/>
          <w:b/>
          <w:sz w:val="20"/>
          <w:szCs w:val="20"/>
        </w:rPr>
        <w:t>Confédération Française des Travailleurs Chrétiens</w:t>
      </w:r>
      <w:r w:rsidR="005B0348" w:rsidRPr="00AE407B">
        <w:rPr>
          <w:rFonts w:ascii="Tahoma" w:cs="Tahoma" w:eastAsia="Times New Roman" w:hAnsi="Tahoma"/>
          <w:b/>
          <w:sz w:val="20"/>
          <w:szCs w:val="20"/>
          <w:lang w:eastAsia="fr-FR"/>
        </w:rPr>
        <w:t xml:space="preserve"> du Groupe Bouygues</w:t>
      </w:r>
      <w:r w:rsidRPr="00AE407B">
        <w:rPr>
          <w:rFonts w:ascii="Tahoma" w:cs="Tahoma" w:eastAsia="Times New Roman" w:hAnsi="Tahoma"/>
          <w:b/>
          <w:sz w:val="20"/>
          <w:szCs w:val="20"/>
          <w:lang w:eastAsia="fr-FR"/>
        </w:rPr>
        <w:t>,</w:t>
      </w:r>
      <w:r w:rsidR="007660D9" w:rsidRPr="00AE407B">
        <w:rPr>
          <w:rFonts w:ascii="Tahoma" w:cs="Tahoma" w:eastAsia="Times New Roman" w:hAnsi="Tahoma"/>
          <w:sz w:val="20"/>
          <w:szCs w:val="20"/>
          <w:lang w:eastAsia="fr-FR"/>
        </w:rPr>
        <w:t> </w:t>
      </w:r>
      <w:r w:rsidRPr="00AE407B">
        <w:rPr>
          <w:rFonts w:ascii="Tahoma" w:cs="Tahoma" w:eastAsia="Times New Roman" w:hAnsi="Tahoma"/>
          <w:sz w:val="20"/>
          <w:szCs w:val="20"/>
          <w:lang w:eastAsia="fr-FR"/>
        </w:rPr>
        <w:t>représentée par </w:t>
      </w:r>
      <w:r w:rsidR="00E814D2">
        <w:rPr>
          <w:rFonts w:ascii="Tahoma" w:cs="Tahoma" w:eastAsia="Times New Roman" w:hAnsi="Tahoma"/>
          <w:b/>
          <w:bCs/>
          <w:sz w:val="20"/>
          <w:szCs w:val="20"/>
          <w:lang w:eastAsia="fr-FR"/>
        </w:rPr>
        <w:t>XXX</w:t>
      </w:r>
      <w:r w:rsidR="00E814D2" w:rsidRPr="00AE407B">
        <w:rPr>
          <w:rFonts w:ascii="Tahoma" w:cs="Tahoma" w:eastAsia="Times New Roman" w:hAnsi="Tahoma"/>
          <w:b/>
          <w:bCs/>
          <w:sz w:val="20"/>
          <w:szCs w:val="20"/>
          <w:lang w:eastAsia="fr-FR"/>
        </w:rPr>
        <w:t xml:space="preserve">, </w:t>
      </w:r>
      <w:r w:rsidR="00E814D2" w:rsidRPr="00AE407B">
        <w:rPr>
          <w:rFonts w:ascii="Tahoma" w:cs="Tahoma" w:hAnsi="Tahoma"/>
          <w:bCs/>
          <w:sz w:val="20"/>
          <w:szCs w:val="20"/>
        </w:rPr>
        <w:t>accompagné</w:t>
      </w:r>
      <w:r w:rsidR="00756F37" w:rsidRPr="00AE407B">
        <w:rPr>
          <w:rFonts w:ascii="Tahoma" w:cs="Tahoma" w:hAnsi="Tahoma"/>
          <w:bCs/>
          <w:sz w:val="20"/>
          <w:szCs w:val="20"/>
        </w:rPr>
        <w:t xml:space="preserve"> </w:t>
      </w:r>
      <w:r w:rsidR="00604D2B" w:rsidRPr="00AE407B">
        <w:rPr>
          <w:rFonts w:ascii="Tahoma" w:cs="Tahoma" w:hAnsi="Tahoma"/>
          <w:bCs/>
          <w:sz w:val="20"/>
          <w:szCs w:val="20"/>
        </w:rPr>
        <w:t xml:space="preserve">de </w:t>
      </w:r>
      <w:r w:rsidR="00D83FE8">
        <w:rPr>
          <w:rFonts w:ascii="Tahoma" w:cs="Tahoma" w:hAnsi="Tahoma"/>
          <w:b/>
          <w:sz w:val="20"/>
          <w:szCs w:val="20"/>
        </w:rPr>
        <w:t>XXX</w:t>
      </w:r>
      <w:r w:rsidR="00F70B10" w:rsidRPr="00AE407B">
        <w:rPr>
          <w:rFonts w:ascii="Tahoma" w:cs="Tahoma" w:hAnsi="Tahoma"/>
          <w:b/>
          <w:sz w:val="20"/>
          <w:szCs w:val="20"/>
        </w:rPr>
        <w:t>.</w:t>
      </w:r>
    </w:p>
    <w:p w14:paraId="160BD41A" w14:textId="77777777" w:rsidP="00534455" w:rsidR="00534455" w:rsidRDefault="00534455" w:rsidRPr="00AE407B">
      <w:pPr>
        <w:spacing w:after="0" w:line="240" w:lineRule="auto"/>
        <w:rPr>
          <w:rFonts w:ascii="Tahoma" w:cs="Tahoma" w:eastAsia="Times New Roman" w:hAnsi="Tahoma"/>
          <w:sz w:val="20"/>
          <w:szCs w:val="20"/>
          <w:lang w:eastAsia="fr-FR"/>
        </w:rPr>
      </w:pPr>
    </w:p>
    <w:p w14:paraId="5ED4B964" w14:textId="77777777" w:rsidP="00534455" w:rsidR="00727E06" w:rsidRDefault="00727E06" w:rsidRPr="00AE407B">
      <w:pPr>
        <w:spacing w:after="0" w:line="240" w:lineRule="auto"/>
        <w:rPr>
          <w:rFonts w:ascii="Tahoma" w:cs="Tahoma" w:eastAsia="Times New Roman" w:hAnsi="Tahoma"/>
          <w:sz w:val="20"/>
          <w:szCs w:val="20"/>
          <w:lang w:eastAsia="fr-FR"/>
        </w:rPr>
      </w:pPr>
    </w:p>
    <w:p w14:paraId="21D92A44" w14:textId="77777777" w:rsidP="00727E06" w:rsidR="00727E06" w:rsidRDefault="00727E06" w:rsidRPr="00AE407B">
      <w:pPr>
        <w:spacing w:after="0" w:line="240" w:lineRule="auto"/>
        <w:rPr>
          <w:rFonts w:ascii="Tahoma" w:cs="Tahoma" w:eastAsia="Times New Roman" w:hAnsi="Tahoma"/>
          <w:sz w:val="20"/>
          <w:szCs w:val="20"/>
          <w:lang w:eastAsia="fr-FR"/>
        </w:rPr>
      </w:pPr>
      <w:proofErr w:type="gramStart"/>
      <w:r w:rsidRPr="00AE407B">
        <w:rPr>
          <w:rFonts w:ascii="Tahoma" w:cs="Tahoma" w:eastAsia="Times New Roman" w:hAnsi="Tahoma"/>
          <w:sz w:val="20"/>
          <w:szCs w:val="20"/>
          <w:lang w:eastAsia="fr-FR"/>
        </w:rPr>
        <w:t>d’autre</w:t>
      </w:r>
      <w:proofErr w:type="gramEnd"/>
      <w:r w:rsidRPr="00AE407B">
        <w:rPr>
          <w:rFonts w:ascii="Tahoma" w:cs="Tahoma" w:eastAsia="Times New Roman" w:hAnsi="Tahoma"/>
          <w:sz w:val="20"/>
          <w:szCs w:val="20"/>
          <w:lang w:eastAsia="fr-FR"/>
        </w:rPr>
        <w:t xml:space="preserve"> part</w:t>
      </w:r>
    </w:p>
    <w:p w14:paraId="23372CA0" w14:textId="77777777" w:rsidP="00534455" w:rsidR="00534455" w:rsidRDefault="00534455" w:rsidRPr="00AE407B">
      <w:pPr>
        <w:spacing w:after="0" w:line="240" w:lineRule="auto"/>
        <w:rPr>
          <w:rFonts w:ascii="Tahoma" w:cs="Tahoma" w:eastAsia="Times New Roman" w:hAnsi="Tahoma"/>
          <w:sz w:val="20"/>
          <w:szCs w:val="20"/>
          <w:lang w:eastAsia="fr-FR"/>
        </w:rPr>
      </w:pPr>
    </w:p>
    <w:p w14:paraId="16B7B943" w14:textId="77777777" w:rsidP="00534455" w:rsidR="00534455" w:rsidRDefault="00534455" w:rsidRPr="00AE407B">
      <w:pPr>
        <w:spacing w:after="0" w:line="240" w:lineRule="auto"/>
        <w:jc w:val="both"/>
        <w:rPr>
          <w:rFonts w:ascii="Tahoma" w:cs="Tahoma" w:eastAsia="Times New Roman" w:hAnsi="Tahoma"/>
          <w:sz w:val="20"/>
          <w:szCs w:val="20"/>
          <w:lang w:eastAsia="fr-FR"/>
        </w:rPr>
      </w:pPr>
    </w:p>
    <w:p w14:paraId="214B0F97" w14:textId="77777777" w:rsidP="00534455" w:rsidR="00CE165A" w:rsidRDefault="00CE165A" w:rsidRPr="00AE407B">
      <w:pPr>
        <w:spacing w:after="0" w:line="240" w:lineRule="auto"/>
        <w:jc w:val="both"/>
        <w:rPr>
          <w:rFonts w:ascii="Tahoma" w:cs="Tahoma" w:eastAsia="Times New Roman" w:hAnsi="Tahoma"/>
          <w:b/>
          <w:sz w:val="20"/>
          <w:szCs w:val="20"/>
          <w:lang w:eastAsia="fr-FR"/>
        </w:rPr>
      </w:pPr>
    </w:p>
    <w:p w14:paraId="57A1DBEF" w14:textId="77777777" w:rsidP="00414B9F" w:rsidR="00414B9F" w:rsidRDefault="00414B9F" w:rsidRPr="00AE407B">
      <w:pPr>
        <w:spacing w:after="0" w:line="240" w:lineRule="auto"/>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Il est convenu ce qui suit en matière </w:t>
      </w:r>
      <w:r w:rsidR="00685487" w:rsidRPr="00AE407B">
        <w:rPr>
          <w:rFonts w:ascii="Tahoma" w:cs="Tahoma" w:eastAsia="Times New Roman" w:hAnsi="Tahoma"/>
          <w:sz w:val="20"/>
          <w:szCs w:val="20"/>
          <w:lang w:eastAsia="fr-FR"/>
        </w:rPr>
        <w:t>de P</w:t>
      </w:r>
      <w:r w:rsidRPr="00AE407B">
        <w:rPr>
          <w:rFonts w:ascii="Tahoma" w:cs="Tahoma" w:eastAsia="Times New Roman" w:hAnsi="Tahoma"/>
          <w:sz w:val="20"/>
          <w:szCs w:val="20"/>
          <w:lang w:eastAsia="fr-FR"/>
        </w:rPr>
        <w:t>olitique sociale.</w:t>
      </w:r>
    </w:p>
    <w:p w14:paraId="777F55FC"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6B128F8B"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4219B005"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6E8298A3" w14:textId="77777777" w:rsidP="00534455" w:rsidR="00152DE4" w:rsidRDefault="00152DE4" w:rsidRPr="00AE407B">
      <w:pPr>
        <w:spacing w:after="0" w:line="240" w:lineRule="auto"/>
        <w:jc w:val="both"/>
        <w:rPr>
          <w:rFonts w:ascii="Tahoma" w:cs="Tahoma" w:eastAsia="Times New Roman" w:hAnsi="Tahoma"/>
          <w:b/>
          <w:sz w:val="20"/>
          <w:szCs w:val="20"/>
          <w:lang w:eastAsia="fr-FR"/>
        </w:rPr>
      </w:pPr>
    </w:p>
    <w:p w14:paraId="2326A9D7" w14:textId="77777777" w:rsidP="00534455" w:rsidR="00152DE4" w:rsidRDefault="00152DE4" w:rsidRPr="00AE407B">
      <w:pPr>
        <w:spacing w:after="0" w:line="240" w:lineRule="auto"/>
        <w:jc w:val="both"/>
        <w:rPr>
          <w:rFonts w:ascii="Tahoma" w:cs="Tahoma" w:eastAsia="Times New Roman" w:hAnsi="Tahoma"/>
          <w:b/>
          <w:sz w:val="20"/>
          <w:szCs w:val="20"/>
          <w:lang w:eastAsia="fr-FR"/>
        </w:rPr>
      </w:pPr>
    </w:p>
    <w:p w14:paraId="1D4E6411"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6361942D"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317E5E70"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57F9AB3A" w14:textId="77777777" w:rsidP="00534455" w:rsidR="000414FF" w:rsidRDefault="000414FF" w:rsidRPr="00AE407B">
      <w:pPr>
        <w:spacing w:after="0" w:line="240" w:lineRule="auto"/>
        <w:jc w:val="both"/>
        <w:rPr>
          <w:rFonts w:ascii="Tahoma" w:cs="Tahoma" w:eastAsia="Times New Roman" w:hAnsi="Tahoma"/>
          <w:b/>
          <w:sz w:val="20"/>
          <w:szCs w:val="20"/>
          <w:lang w:eastAsia="fr-FR"/>
        </w:rPr>
      </w:pPr>
    </w:p>
    <w:p w14:paraId="202AC749" w14:textId="77777777" w:rsidP="00937060" w:rsidR="00585F55" w:rsidRDefault="00A563CF" w:rsidRPr="00AE407B">
      <w:pPr>
        <w:rPr>
          <w:rFonts w:ascii="Tahoma" w:cs="Tahoma" w:eastAsia="Times New Roman" w:hAnsi="Tahoma"/>
          <w:b/>
          <w:sz w:val="20"/>
          <w:szCs w:val="20"/>
          <w:lang w:eastAsia="fr-FR"/>
        </w:rPr>
      </w:pPr>
      <w:r w:rsidRPr="00AE407B">
        <w:rPr>
          <w:rFonts w:ascii="Tahoma" w:cs="Tahoma" w:eastAsia="Times New Roman" w:hAnsi="Tahoma"/>
          <w:b/>
          <w:sz w:val="20"/>
          <w:szCs w:val="20"/>
          <w:lang w:eastAsia="fr-FR"/>
        </w:rPr>
        <w:br w:type="page"/>
      </w:r>
    </w:p>
    <w:p w14:paraId="242BEE9F" w14:textId="77777777" w:rsidP="00CE165A" w:rsidR="00CE165A" w:rsidRDefault="00CE165A" w:rsidRPr="00AE407B">
      <w:pPr>
        <w:spacing w:after="0" w:line="240" w:lineRule="auto"/>
        <w:jc w:val="both"/>
        <w:rPr>
          <w:rFonts w:ascii="Tahoma" w:cs="Tahoma" w:eastAsia="Times New Roman" w:hAnsi="Tahoma"/>
          <w:b/>
          <w:sz w:val="20"/>
          <w:szCs w:val="20"/>
          <w:u w:val="single"/>
          <w:lang w:eastAsia="fr-FR"/>
        </w:rPr>
      </w:pPr>
      <w:r w:rsidRPr="00AE407B">
        <w:rPr>
          <w:rFonts w:ascii="Tahoma" w:cs="Tahoma" w:eastAsia="Times New Roman" w:hAnsi="Tahoma"/>
          <w:b/>
          <w:sz w:val="20"/>
          <w:szCs w:val="20"/>
          <w:u w:val="single"/>
          <w:lang w:eastAsia="fr-FR"/>
        </w:rPr>
        <w:lastRenderedPageBreak/>
        <w:t>Préambule</w:t>
      </w:r>
    </w:p>
    <w:p w14:paraId="446E1EF5" w14:textId="77777777" w:rsidP="00CE165A" w:rsidR="002910A2" w:rsidRDefault="002910A2" w:rsidRPr="00AE407B">
      <w:pPr>
        <w:spacing w:after="0" w:line="240" w:lineRule="auto"/>
        <w:jc w:val="both"/>
        <w:rPr>
          <w:rFonts w:ascii="Tahoma" w:cs="Tahoma" w:eastAsia="Times New Roman" w:hAnsi="Tahoma"/>
          <w:b/>
          <w:sz w:val="20"/>
          <w:szCs w:val="20"/>
          <w:u w:val="single"/>
          <w:lang w:eastAsia="fr-FR"/>
        </w:rPr>
      </w:pPr>
    </w:p>
    <w:p w14:paraId="4FA664A2" w14:textId="086A8F59" w:rsidP="00491988" w:rsidR="00491988" w:rsidRDefault="00491988" w:rsidRPr="00AE407B">
      <w:pPr>
        <w:spacing w:after="0" w:line="276" w:lineRule="auto"/>
        <w:jc w:val="both"/>
        <w:rPr>
          <w:rFonts w:ascii="Tahoma" w:cs="Tahoma" w:eastAsia="Times New Roman" w:hAnsi="Tahoma"/>
          <w:sz w:val="20"/>
          <w:szCs w:val="20"/>
          <w:lang w:eastAsia="fr-FR"/>
        </w:rPr>
      </w:pPr>
      <w:r w:rsidRPr="00AE407B">
        <w:rPr>
          <w:rFonts w:ascii="Tahoma" w:cs="Tahoma" w:eastAsia="Times New Roman" w:hAnsi="Tahoma"/>
          <w:sz w:val="20"/>
          <w:szCs w:val="20"/>
          <w:lang w:eastAsia="fr-FR"/>
        </w:rPr>
        <w:t>Un accord de Groupe relatif aux Négociat</w:t>
      </w:r>
      <w:r w:rsidR="00937060" w:rsidRPr="00AE407B">
        <w:rPr>
          <w:rFonts w:ascii="Tahoma" w:cs="Tahoma" w:eastAsia="Times New Roman" w:hAnsi="Tahoma"/>
          <w:sz w:val="20"/>
          <w:szCs w:val="20"/>
          <w:lang w:eastAsia="fr-FR"/>
        </w:rPr>
        <w:t xml:space="preserve">ions </w:t>
      </w:r>
      <w:r w:rsidR="00454CF5" w:rsidRPr="00AE407B">
        <w:rPr>
          <w:rFonts w:ascii="Tahoma" w:cs="Tahoma" w:eastAsia="Times New Roman" w:hAnsi="Tahoma"/>
          <w:sz w:val="20"/>
          <w:szCs w:val="20"/>
          <w:lang w:eastAsia="fr-FR"/>
        </w:rPr>
        <w:t>A</w:t>
      </w:r>
      <w:r w:rsidR="00937060" w:rsidRPr="00AE407B">
        <w:rPr>
          <w:rFonts w:ascii="Tahoma" w:cs="Tahoma" w:eastAsia="Times New Roman" w:hAnsi="Tahoma"/>
          <w:sz w:val="20"/>
          <w:szCs w:val="20"/>
          <w:lang w:eastAsia="fr-FR"/>
        </w:rPr>
        <w:t xml:space="preserve">nnuelles </w:t>
      </w:r>
      <w:r w:rsidR="00454CF5" w:rsidRPr="00AE407B">
        <w:rPr>
          <w:rFonts w:ascii="Tahoma" w:cs="Tahoma" w:eastAsia="Times New Roman" w:hAnsi="Tahoma"/>
          <w:sz w:val="20"/>
          <w:szCs w:val="20"/>
          <w:lang w:eastAsia="fr-FR"/>
        </w:rPr>
        <w:t>O</w:t>
      </w:r>
      <w:r w:rsidR="00937060" w:rsidRPr="00AE407B">
        <w:rPr>
          <w:rFonts w:ascii="Tahoma" w:cs="Tahoma" w:eastAsia="Times New Roman" w:hAnsi="Tahoma"/>
          <w:sz w:val="20"/>
          <w:szCs w:val="20"/>
          <w:lang w:eastAsia="fr-FR"/>
        </w:rPr>
        <w:t>bligatoires 202</w:t>
      </w:r>
      <w:r w:rsidR="00D5187B" w:rsidRPr="00AE407B">
        <w:rPr>
          <w:rFonts w:ascii="Tahoma" w:cs="Tahoma" w:eastAsia="Times New Roman" w:hAnsi="Tahoma"/>
          <w:sz w:val="20"/>
          <w:szCs w:val="20"/>
          <w:lang w:eastAsia="fr-FR"/>
        </w:rPr>
        <w:t>3</w:t>
      </w:r>
      <w:r w:rsidRPr="00AE407B">
        <w:rPr>
          <w:rFonts w:ascii="Tahoma" w:cs="Tahoma" w:eastAsia="Times New Roman" w:hAnsi="Tahoma"/>
          <w:sz w:val="20"/>
          <w:szCs w:val="20"/>
          <w:lang w:eastAsia="fr-FR"/>
        </w:rPr>
        <w:t xml:space="preserve"> a été conclu au sein du périmètre constitué des Sociétés suivantes :</w:t>
      </w:r>
    </w:p>
    <w:p w14:paraId="3D6F8D91" w14:textId="77777777" w:rsidP="00CE165A" w:rsidR="00491988" w:rsidRDefault="00491988" w:rsidRPr="00AE407B">
      <w:pPr>
        <w:spacing w:after="0" w:line="240" w:lineRule="auto"/>
        <w:jc w:val="both"/>
        <w:rPr>
          <w:rFonts w:ascii="Tahoma" w:cs="Tahoma" w:eastAsia="Times New Roman" w:hAnsi="Tahoma"/>
          <w:b/>
          <w:sz w:val="20"/>
          <w:szCs w:val="20"/>
          <w:u w:val="single"/>
          <w:lang w:eastAsia="fr-FR"/>
        </w:rPr>
      </w:pPr>
    </w:p>
    <w:p w14:paraId="7B96D108" w14:textId="77777777" w:rsidP="00933112" w:rsidR="00491988" w:rsidRDefault="00491988" w:rsidRPr="00AE407B">
      <w:pPr>
        <w:numPr>
          <w:ilvl w:val="0"/>
          <w:numId w:val="1"/>
        </w:numPr>
        <w:spacing w:after="0" w:line="276" w:lineRule="auto"/>
        <w:jc w:val="both"/>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Bouygues Bâtiment Centre Sud-Ouest et </w:t>
      </w:r>
      <w:proofErr w:type="spellStart"/>
      <w:r w:rsidRPr="00AE407B">
        <w:rPr>
          <w:rFonts w:ascii="Tahoma" w:cs="Tahoma" w:eastAsia="Times New Roman" w:hAnsi="Tahoma"/>
          <w:sz w:val="20"/>
          <w:szCs w:val="20"/>
          <w:lang w:eastAsia="fr-FR"/>
        </w:rPr>
        <w:t>Linkcity</w:t>
      </w:r>
      <w:proofErr w:type="spellEnd"/>
      <w:r w:rsidRPr="00AE407B">
        <w:rPr>
          <w:rFonts w:ascii="Tahoma" w:cs="Tahoma" w:eastAsia="Times New Roman" w:hAnsi="Tahoma"/>
          <w:sz w:val="20"/>
          <w:szCs w:val="20"/>
          <w:lang w:eastAsia="fr-FR"/>
        </w:rPr>
        <w:t> Centre Sud-Ouest</w:t>
      </w:r>
    </w:p>
    <w:p w14:paraId="63DE2C8B" w14:textId="77777777" w:rsidP="00933112" w:rsidR="00491988" w:rsidRDefault="00491988" w:rsidRPr="00AE407B">
      <w:pPr>
        <w:numPr>
          <w:ilvl w:val="0"/>
          <w:numId w:val="1"/>
        </w:numPr>
        <w:spacing w:after="0" w:line="276" w:lineRule="auto"/>
        <w:jc w:val="both"/>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Bouygues Bâtiment Nord-Est et </w:t>
      </w:r>
      <w:proofErr w:type="spellStart"/>
      <w:r w:rsidRPr="00AE407B">
        <w:rPr>
          <w:rFonts w:ascii="Tahoma" w:cs="Tahoma" w:eastAsia="Times New Roman" w:hAnsi="Tahoma"/>
          <w:sz w:val="20"/>
          <w:szCs w:val="20"/>
          <w:lang w:eastAsia="fr-FR"/>
        </w:rPr>
        <w:t>Linkcity</w:t>
      </w:r>
      <w:proofErr w:type="spellEnd"/>
      <w:r w:rsidRPr="00AE407B">
        <w:rPr>
          <w:rFonts w:ascii="Tahoma" w:cs="Tahoma" w:eastAsia="Times New Roman" w:hAnsi="Tahoma"/>
          <w:sz w:val="20"/>
          <w:szCs w:val="20"/>
          <w:lang w:eastAsia="fr-FR"/>
        </w:rPr>
        <w:t> Nord-Est </w:t>
      </w:r>
    </w:p>
    <w:p w14:paraId="5D5FCE73" w14:textId="77777777" w:rsidP="00933112" w:rsidR="00491988" w:rsidRDefault="00491988" w:rsidRPr="00AE407B">
      <w:pPr>
        <w:numPr>
          <w:ilvl w:val="0"/>
          <w:numId w:val="1"/>
        </w:numPr>
        <w:spacing w:after="0" w:line="276" w:lineRule="auto"/>
        <w:jc w:val="both"/>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Bouygues Bâtiment Grand-Ouest et </w:t>
      </w:r>
      <w:proofErr w:type="spellStart"/>
      <w:r w:rsidRPr="00AE407B">
        <w:rPr>
          <w:rFonts w:ascii="Tahoma" w:cs="Tahoma" w:eastAsia="Times New Roman" w:hAnsi="Tahoma"/>
          <w:sz w:val="20"/>
          <w:szCs w:val="20"/>
          <w:lang w:eastAsia="fr-FR"/>
        </w:rPr>
        <w:t>Linkcity</w:t>
      </w:r>
      <w:proofErr w:type="spellEnd"/>
      <w:r w:rsidRPr="00AE407B">
        <w:rPr>
          <w:rFonts w:ascii="Tahoma" w:cs="Tahoma" w:eastAsia="Times New Roman" w:hAnsi="Tahoma"/>
          <w:sz w:val="20"/>
          <w:szCs w:val="20"/>
          <w:lang w:eastAsia="fr-FR"/>
        </w:rPr>
        <w:t> Grand-Ouest</w:t>
      </w:r>
    </w:p>
    <w:p w14:paraId="3F7FF894" w14:textId="77777777" w:rsidP="00933112" w:rsidR="00491988" w:rsidRDefault="00491988" w:rsidRPr="00AE407B">
      <w:pPr>
        <w:numPr>
          <w:ilvl w:val="0"/>
          <w:numId w:val="1"/>
        </w:numPr>
        <w:spacing w:after="0" w:line="276" w:lineRule="auto"/>
        <w:jc w:val="both"/>
        <w:rPr>
          <w:rFonts w:ascii="Tahoma" w:cs="Tahoma" w:eastAsia="Times New Roman" w:hAnsi="Tahoma"/>
          <w:sz w:val="20"/>
          <w:szCs w:val="20"/>
          <w:lang w:eastAsia="fr-FR"/>
        </w:rPr>
      </w:pPr>
      <w:r w:rsidRPr="00AE407B">
        <w:rPr>
          <w:rFonts w:ascii="Tahoma" w:cs="Tahoma" w:eastAsia="Times New Roman" w:hAnsi="Tahoma"/>
          <w:sz w:val="20"/>
          <w:szCs w:val="20"/>
          <w:lang w:eastAsia="fr-FR"/>
        </w:rPr>
        <w:t xml:space="preserve">Bouygues Bâtiment Sud-Est et </w:t>
      </w:r>
      <w:proofErr w:type="spellStart"/>
      <w:r w:rsidRPr="00AE407B">
        <w:rPr>
          <w:rFonts w:ascii="Tahoma" w:cs="Tahoma" w:eastAsia="Times New Roman" w:hAnsi="Tahoma"/>
          <w:sz w:val="20"/>
          <w:szCs w:val="20"/>
          <w:lang w:eastAsia="fr-FR"/>
        </w:rPr>
        <w:t>Linkcity</w:t>
      </w:r>
      <w:proofErr w:type="spellEnd"/>
      <w:r w:rsidRPr="00AE407B">
        <w:rPr>
          <w:rFonts w:ascii="Tahoma" w:cs="Tahoma" w:eastAsia="Times New Roman" w:hAnsi="Tahoma"/>
          <w:sz w:val="20"/>
          <w:szCs w:val="20"/>
          <w:lang w:eastAsia="fr-FR"/>
        </w:rPr>
        <w:t> Sud-Est </w:t>
      </w:r>
    </w:p>
    <w:p w14:paraId="2B7027B3" w14:textId="77777777" w:rsidP="00CE165A" w:rsidR="00491988" w:rsidRDefault="00491988" w:rsidRPr="00AE407B">
      <w:pPr>
        <w:spacing w:after="0" w:line="240" w:lineRule="auto"/>
        <w:jc w:val="both"/>
        <w:rPr>
          <w:rFonts w:ascii="Tahoma" w:cs="Tahoma" w:eastAsia="Times New Roman" w:hAnsi="Tahoma"/>
          <w:b/>
          <w:sz w:val="20"/>
          <w:szCs w:val="20"/>
          <w:u w:val="single"/>
          <w:lang w:eastAsia="fr-FR"/>
        </w:rPr>
      </w:pPr>
    </w:p>
    <w:p w14:paraId="08AFC104" w14:textId="77777777" w:rsidP="007A0DEB" w:rsidR="003D1852" w:rsidRDefault="003D1852" w:rsidRPr="00AE407B">
      <w:pPr>
        <w:spacing w:after="0" w:line="276" w:lineRule="auto"/>
        <w:jc w:val="both"/>
        <w:rPr>
          <w:rFonts w:ascii="Tahoma" w:cs="Tahoma" w:eastAsia="Times New Roman" w:hAnsi="Tahoma"/>
          <w:sz w:val="20"/>
          <w:szCs w:val="20"/>
          <w:lang w:eastAsia="fr-FR"/>
        </w:rPr>
      </w:pPr>
    </w:p>
    <w:p w14:paraId="598C78C3" w14:textId="77777777" w:rsidP="00491988" w:rsidR="00491988" w:rsidRDefault="000414FF" w:rsidRPr="00AE407B">
      <w:pPr>
        <w:spacing w:after="0" w:line="240" w:lineRule="auto"/>
        <w:jc w:val="both"/>
        <w:rPr>
          <w:rFonts w:ascii="Tahoma" w:cs="Tahoma" w:eastAsia="Times New Roman" w:hAnsi="Tahoma"/>
          <w:sz w:val="20"/>
          <w:szCs w:val="20"/>
          <w:lang w:eastAsia="fr-FR"/>
        </w:rPr>
      </w:pPr>
      <w:proofErr w:type="gramStart"/>
      <w:r w:rsidRPr="00AE407B">
        <w:rPr>
          <w:rFonts w:ascii="Tahoma" w:cs="Tahoma" w:eastAsia="Times New Roman" w:hAnsi="Tahoma"/>
          <w:sz w:val="20"/>
          <w:szCs w:val="20"/>
          <w:lang w:eastAsia="fr-FR"/>
        </w:rPr>
        <w:t>sur</w:t>
      </w:r>
      <w:proofErr w:type="gramEnd"/>
      <w:r w:rsidRPr="00AE407B">
        <w:rPr>
          <w:rFonts w:ascii="Tahoma" w:cs="Tahoma" w:eastAsia="Times New Roman" w:hAnsi="Tahoma"/>
          <w:sz w:val="20"/>
          <w:szCs w:val="20"/>
          <w:lang w:eastAsia="fr-FR"/>
        </w:rPr>
        <w:t xml:space="preserve"> les sujets de rémunération collective, </w:t>
      </w:r>
      <w:r w:rsidR="00491988" w:rsidRPr="00AE407B">
        <w:rPr>
          <w:rFonts w:ascii="Tahoma" w:cs="Tahoma" w:eastAsia="Times New Roman" w:hAnsi="Tahoma"/>
          <w:sz w:val="20"/>
          <w:szCs w:val="20"/>
          <w:lang w:eastAsia="fr-FR"/>
        </w:rPr>
        <w:t xml:space="preserve">de politique sociale, </w:t>
      </w:r>
      <w:r w:rsidRPr="00AE407B">
        <w:rPr>
          <w:rFonts w:ascii="Tahoma" w:cs="Tahoma" w:eastAsia="Times New Roman" w:hAnsi="Tahoma"/>
          <w:sz w:val="20"/>
          <w:szCs w:val="20"/>
          <w:lang w:eastAsia="fr-FR"/>
        </w:rPr>
        <w:t xml:space="preserve">de temps de travail et de partage de la valeur ajoutée en entreprise. </w:t>
      </w:r>
    </w:p>
    <w:p w14:paraId="48505518" w14:textId="77777777" w:rsidP="007A0DEB" w:rsidR="000414FF" w:rsidRDefault="000414FF" w:rsidRPr="00AE407B">
      <w:pPr>
        <w:spacing w:after="0" w:line="276" w:lineRule="auto"/>
        <w:jc w:val="both"/>
        <w:rPr>
          <w:rFonts w:ascii="Tahoma" w:cs="Tahoma" w:eastAsia="Times New Roman" w:hAnsi="Tahoma"/>
          <w:sz w:val="20"/>
          <w:szCs w:val="20"/>
          <w:lang w:eastAsia="fr-FR"/>
        </w:rPr>
      </w:pPr>
    </w:p>
    <w:p w14:paraId="5FBEFEEF" w14:textId="4B482AF2" w:rsidP="007A0DEB" w:rsidR="00C51425" w:rsidRDefault="00491988" w:rsidRPr="00AE407B">
      <w:pPr>
        <w:spacing w:after="0" w:line="276" w:lineRule="auto"/>
        <w:jc w:val="both"/>
        <w:rPr>
          <w:rFonts w:ascii="Tahoma" w:cs="Tahoma" w:eastAsia="Times New Roman" w:hAnsi="Tahoma"/>
          <w:sz w:val="20"/>
          <w:szCs w:val="20"/>
          <w:u w:val="single"/>
          <w:lang w:eastAsia="fr-FR"/>
        </w:rPr>
      </w:pPr>
      <w:r w:rsidRPr="00AE407B">
        <w:rPr>
          <w:rFonts w:ascii="Tahoma" w:cs="Tahoma" w:eastAsia="Times New Roman" w:hAnsi="Tahoma"/>
          <w:sz w:val="20"/>
          <w:szCs w:val="20"/>
          <w:lang w:eastAsia="fr-FR"/>
        </w:rPr>
        <w:t>L</w:t>
      </w:r>
      <w:r w:rsidR="000414FF" w:rsidRPr="00AE407B">
        <w:rPr>
          <w:rFonts w:ascii="Tahoma" w:cs="Tahoma" w:eastAsia="Times New Roman" w:hAnsi="Tahoma"/>
          <w:sz w:val="20"/>
          <w:szCs w:val="20"/>
          <w:lang w:eastAsia="fr-FR"/>
        </w:rPr>
        <w:t xml:space="preserve">es parties conviennent de négocier dans le présent accord </w:t>
      </w:r>
      <w:r w:rsidRPr="00AE407B">
        <w:rPr>
          <w:rFonts w:ascii="Tahoma" w:cs="Tahoma" w:eastAsia="Times New Roman" w:hAnsi="Tahoma"/>
          <w:sz w:val="20"/>
          <w:szCs w:val="20"/>
          <w:lang w:eastAsia="fr-FR"/>
        </w:rPr>
        <w:t>des mesures relatives à la p</w:t>
      </w:r>
      <w:r w:rsidR="000414FF" w:rsidRPr="00AE407B">
        <w:rPr>
          <w:rFonts w:ascii="Tahoma" w:cs="Tahoma" w:eastAsia="Times New Roman" w:hAnsi="Tahoma"/>
          <w:sz w:val="20"/>
          <w:szCs w:val="20"/>
          <w:lang w:eastAsia="fr-FR"/>
        </w:rPr>
        <w:t xml:space="preserve">olitique </w:t>
      </w:r>
      <w:proofErr w:type="gramStart"/>
      <w:r w:rsidR="000414FF" w:rsidRPr="00AE407B">
        <w:rPr>
          <w:rFonts w:ascii="Tahoma" w:cs="Tahoma" w:eastAsia="Times New Roman" w:hAnsi="Tahoma"/>
          <w:sz w:val="20"/>
          <w:szCs w:val="20"/>
          <w:lang w:eastAsia="fr-FR"/>
        </w:rPr>
        <w:t>sociale</w:t>
      </w:r>
      <w:r w:rsidRPr="00AE407B">
        <w:rPr>
          <w:rFonts w:ascii="Tahoma" w:cs="Tahoma" w:eastAsia="Times New Roman" w:hAnsi="Tahoma"/>
          <w:sz w:val="20"/>
          <w:szCs w:val="20"/>
          <w:lang w:eastAsia="fr-FR"/>
        </w:rPr>
        <w:t xml:space="preserve"> </w:t>
      </w:r>
      <w:r w:rsidR="000414FF" w:rsidRPr="00AE407B">
        <w:rPr>
          <w:rFonts w:ascii="Tahoma" w:cs="Tahoma" w:eastAsia="Times New Roman" w:hAnsi="Tahoma"/>
          <w:sz w:val="20"/>
          <w:szCs w:val="20"/>
          <w:lang w:eastAsia="fr-FR"/>
        </w:rPr>
        <w:t xml:space="preserve"> </w:t>
      </w:r>
      <w:r w:rsidRPr="00AE407B">
        <w:rPr>
          <w:rFonts w:ascii="Tahoma" w:cs="Tahoma" w:eastAsia="Times New Roman" w:hAnsi="Tahoma"/>
          <w:sz w:val="20"/>
          <w:szCs w:val="20"/>
          <w:lang w:eastAsia="fr-FR"/>
        </w:rPr>
        <w:t>et</w:t>
      </w:r>
      <w:proofErr w:type="gramEnd"/>
      <w:r w:rsidRPr="00AE407B">
        <w:rPr>
          <w:rFonts w:ascii="Tahoma" w:cs="Tahoma" w:eastAsia="Times New Roman" w:hAnsi="Tahoma"/>
          <w:sz w:val="20"/>
          <w:szCs w:val="20"/>
          <w:lang w:eastAsia="fr-FR"/>
        </w:rPr>
        <w:t xml:space="preserve"> au temps de travail </w:t>
      </w:r>
      <w:r w:rsidR="000414FF" w:rsidRPr="00AE407B">
        <w:rPr>
          <w:rFonts w:ascii="Tahoma" w:cs="Tahoma" w:eastAsia="Times New Roman" w:hAnsi="Tahoma"/>
          <w:sz w:val="20"/>
          <w:szCs w:val="20"/>
          <w:lang w:eastAsia="fr-FR"/>
        </w:rPr>
        <w:t>tenan</w:t>
      </w:r>
      <w:r w:rsidR="00937060" w:rsidRPr="00AE407B">
        <w:rPr>
          <w:rFonts w:ascii="Tahoma" w:cs="Tahoma" w:eastAsia="Times New Roman" w:hAnsi="Tahoma"/>
          <w:sz w:val="20"/>
          <w:szCs w:val="20"/>
          <w:lang w:eastAsia="fr-FR"/>
        </w:rPr>
        <w:t xml:space="preserve">t compte des spécificités de l’UES </w:t>
      </w:r>
      <w:r w:rsidR="00CA3B16" w:rsidRPr="00AE407B">
        <w:rPr>
          <w:rFonts w:ascii="Tahoma" w:cs="Tahoma" w:eastAsia="Times New Roman" w:hAnsi="Tahoma"/>
          <w:sz w:val="20"/>
          <w:szCs w:val="20"/>
          <w:lang w:eastAsia="fr-FR"/>
        </w:rPr>
        <w:t xml:space="preserve">Bouygues Bâtiment </w:t>
      </w:r>
      <w:r w:rsidR="00F70B10" w:rsidRPr="00AE407B">
        <w:rPr>
          <w:rFonts w:ascii="Tahoma" w:cs="Tahoma" w:eastAsia="Times New Roman" w:hAnsi="Tahoma"/>
          <w:sz w:val="20"/>
          <w:szCs w:val="20"/>
          <w:lang w:eastAsia="fr-FR"/>
        </w:rPr>
        <w:t xml:space="preserve">Grand Ouest </w:t>
      </w:r>
      <w:r w:rsidR="000414FF" w:rsidRPr="00AE407B">
        <w:rPr>
          <w:rFonts w:ascii="Tahoma" w:cs="Tahoma" w:eastAsia="Times New Roman" w:hAnsi="Tahoma"/>
          <w:sz w:val="20"/>
          <w:szCs w:val="20"/>
          <w:lang w:eastAsia="fr-FR"/>
        </w:rPr>
        <w:t xml:space="preserve">et </w:t>
      </w:r>
      <w:proofErr w:type="spellStart"/>
      <w:r w:rsidR="000414FF" w:rsidRPr="00AE407B">
        <w:rPr>
          <w:rFonts w:ascii="Tahoma" w:cs="Tahoma" w:eastAsia="Times New Roman" w:hAnsi="Tahoma"/>
          <w:sz w:val="20"/>
          <w:szCs w:val="20"/>
          <w:lang w:eastAsia="fr-FR"/>
        </w:rPr>
        <w:t>Linkcity</w:t>
      </w:r>
      <w:proofErr w:type="spellEnd"/>
      <w:r w:rsidR="000414FF" w:rsidRPr="00AE407B">
        <w:rPr>
          <w:rFonts w:ascii="Tahoma" w:cs="Tahoma" w:eastAsia="Times New Roman" w:hAnsi="Tahoma"/>
          <w:sz w:val="20"/>
          <w:szCs w:val="20"/>
          <w:lang w:eastAsia="fr-FR"/>
        </w:rPr>
        <w:t xml:space="preserve"> </w:t>
      </w:r>
      <w:r w:rsidR="00F70B10" w:rsidRPr="00AE407B">
        <w:rPr>
          <w:rFonts w:ascii="Tahoma" w:cs="Tahoma" w:eastAsia="Times New Roman" w:hAnsi="Tahoma"/>
          <w:sz w:val="20"/>
          <w:szCs w:val="20"/>
          <w:lang w:eastAsia="fr-FR"/>
        </w:rPr>
        <w:t>Grand Ouest</w:t>
      </w:r>
      <w:r w:rsidR="00937060" w:rsidRPr="00AE407B">
        <w:rPr>
          <w:rFonts w:ascii="Tahoma" w:cs="Tahoma" w:eastAsia="Times New Roman" w:hAnsi="Tahoma"/>
          <w:sz w:val="20"/>
          <w:szCs w:val="20"/>
          <w:lang w:eastAsia="fr-FR"/>
        </w:rPr>
        <w:t xml:space="preserve"> </w:t>
      </w:r>
      <w:r w:rsidR="000414FF" w:rsidRPr="00AE407B">
        <w:rPr>
          <w:rFonts w:ascii="Tahoma" w:cs="Tahoma" w:eastAsia="Times New Roman" w:hAnsi="Tahoma"/>
          <w:sz w:val="20"/>
          <w:szCs w:val="20"/>
          <w:lang w:eastAsia="fr-FR"/>
        </w:rPr>
        <w:t>et venant en complément de l’a</w:t>
      </w:r>
      <w:r w:rsidR="00E71B13" w:rsidRPr="00AE407B">
        <w:rPr>
          <w:rFonts w:ascii="Tahoma" w:cs="Tahoma" w:eastAsia="Times New Roman" w:hAnsi="Tahoma"/>
          <w:sz w:val="20"/>
          <w:szCs w:val="20"/>
          <w:lang w:eastAsia="fr-FR"/>
        </w:rPr>
        <w:t>ccord relatif aux Négociations A</w:t>
      </w:r>
      <w:r w:rsidR="000414FF" w:rsidRPr="00AE407B">
        <w:rPr>
          <w:rFonts w:ascii="Tahoma" w:cs="Tahoma" w:eastAsia="Times New Roman" w:hAnsi="Tahoma"/>
          <w:sz w:val="20"/>
          <w:szCs w:val="20"/>
          <w:lang w:eastAsia="fr-FR"/>
        </w:rPr>
        <w:t xml:space="preserve">nnuelles </w:t>
      </w:r>
      <w:r w:rsidR="00E71B13" w:rsidRPr="00AE407B">
        <w:rPr>
          <w:rFonts w:ascii="Tahoma" w:cs="Tahoma" w:eastAsia="Times New Roman" w:hAnsi="Tahoma"/>
          <w:sz w:val="20"/>
          <w:szCs w:val="20"/>
          <w:lang w:eastAsia="fr-FR"/>
        </w:rPr>
        <w:t>O</w:t>
      </w:r>
      <w:r w:rsidR="000414FF" w:rsidRPr="00AE407B">
        <w:rPr>
          <w:rFonts w:ascii="Tahoma" w:cs="Tahoma" w:eastAsia="Times New Roman" w:hAnsi="Tahoma"/>
          <w:sz w:val="20"/>
          <w:szCs w:val="20"/>
          <w:lang w:eastAsia="fr-FR"/>
        </w:rPr>
        <w:t xml:space="preserve">bligatoires </w:t>
      </w:r>
      <w:r w:rsidR="00937060" w:rsidRPr="00AE407B">
        <w:rPr>
          <w:rFonts w:ascii="Tahoma" w:cs="Tahoma" w:eastAsia="Times New Roman" w:hAnsi="Tahoma"/>
          <w:sz w:val="20"/>
          <w:szCs w:val="20"/>
          <w:lang w:eastAsia="fr-FR"/>
        </w:rPr>
        <w:t>202</w:t>
      </w:r>
      <w:r w:rsidR="00D5187B" w:rsidRPr="00AE407B">
        <w:rPr>
          <w:rFonts w:ascii="Tahoma" w:cs="Tahoma" w:eastAsia="Times New Roman" w:hAnsi="Tahoma"/>
          <w:sz w:val="20"/>
          <w:szCs w:val="20"/>
          <w:lang w:eastAsia="fr-FR"/>
        </w:rPr>
        <w:t>3</w:t>
      </w:r>
      <w:r w:rsidR="00CA3B16" w:rsidRPr="00AE407B">
        <w:rPr>
          <w:rFonts w:ascii="Tahoma" w:cs="Tahoma" w:eastAsia="Times New Roman" w:hAnsi="Tahoma"/>
          <w:sz w:val="20"/>
          <w:szCs w:val="20"/>
          <w:lang w:eastAsia="fr-FR"/>
        </w:rPr>
        <w:t xml:space="preserve"> </w:t>
      </w:r>
      <w:r w:rsidRPr="00AE407B">
        <w:rPr>
          <w:rFonts w:ascii="Tahoma" w:cs="Tahoma" w:eastAsia="Times New Roman" w:hAnsi="Tahoma"/>
          <w:sz w:val="20"/>
          <w:szCs w:val="20"/>
          <w:lang w:eastAsia="fr-FR"/>
        </w:rPr>
        <w:t>de</w:t>
      </w:r>
      <w:r w:rsidR="000414FF" w:rsidRPr="00AE407B">
        <w:rPr>
          <w:rFonts w:ascii="Tahoma" w:cs="Tahoma" w:eastAsia="Times New Roman" w:hAnsi="Tahoma"/>
          <w:sz w:val="20"/>
          <w:szCs w:val="20"/>
          <w:lang w:eastAsia="fr-FR"/>
        </w:rPr>
        <w:t xml:space="preserve"> Groupe précité.</w:t>
      </w:r>
      <w:r w:rsidR="000414FF" w:rsidRPr="00AE407B">
        <w:rPr>
          <w:rFonts w:ascii="Tahoma" w:cs="Tahoma" w:eastAsia="Times New Roman" w:hAnsi="Tahoma"/>
          <w:sz w:val="20"/>
          <w:szCs w:val="20"/>
          <w:u w:val="single"/>
          <w:lang w:eastAsia="fr-FR"/>
        </w:rPr>
        <w:t xml:space="preserve"> </w:t>
      </w:r>
    </w:p>
    <w:p w14:paraId="3D46F7B5" w14:textId="77777777" w:rsidP="007A0DEB" w:rsidR="00CA3B16" w:rsidRDefault="00CA3B16" w:rsidRPr="00AE407B">
      <w:pPr>
        <w:spacing w:after="0" w:line="276" w:lineRule="auto"/>
        <w:jc w:val="both"/>
        <w:rPr>
          <w:rFonts w:ascii="Tahoma" w:cs="Tahoma" w:eastAsia="Times New Roman" w:hAnsi="Tahoma"/>
          <w:sz w:val="20"/>
          <w:szCs w:val="20"/>
          <w:u w:val="single"/>
          <w:lang w:eastAsia="fr-FR"/>
        </w:rPr>
      </w:pPr>
    </w:p>
    <w:p w14:paraId="6699AF45" w14:textId="1FB1E914" w:rsidP="00C26FE4" w:rsidR="00873C4E" w:rsidRDefault="00C26FE4" w:rsidRPr="00AE407B">
      <w:pPr>
        <w:autoSpaceDE w:val="0"/>
        <w:autoSpaceDN w:val="0"/>
        <w:adjustRightInd w:val="0"/>
        <w:spacing w:after="0" w:line="240" w:lineRule="auto"/>
        <w:jc w:val="both"/>
        <w:rPr>
          <w:rFonts w:ascii="Tahoma" w:cs="Tahoma" w:hAnsi="Tahoma"/>
          <w:color w:val="000000"/>
          <w:sz w:val="20"/>
          <w:szCs w:val="20"/>
        </w:rPr>
      </w:pPr>
      <w:r w:rsidRPr="00AE407B">
        <w:rPr>
          <w:rFonts w:ascii="Tahoma" w:cs="Tahoma" w:hAnsi="Tahoma"/>
          <w:color w:val="000000"/>
          <w:sz w:val="20"/>
          <w:szCs w:val="20"/>
        </w:rPr>
        <w:t xml:space="preserve">La Direction a tenu à rappeler lors de la première réunion le contexte général </w:t>
      </w:r>
      <w:r w:rsidR="006A50A3" w:rsidRPr="00AE407B">
        <w:rPr>
          <w:rFonts w:ascii="Tahoma" w:cs="Tahoma" w:hAnsi="Tahoma"/>
          <w:color w:val="000000"/>
          <w:sz w:val="20"/>
          <w:szCs w:val="20"/>
        </w:rPr>
        <w:t>dans l</w:t>
      </w:r>
      <w:r w:rsidR="00F72059" w:rsidRPr="00AE407B">
        <w:rPr>
          <w:rFonts w:ascii="Tahoma" w:cs="Tahoma" w:hAnsi="Tahoma"/>
          <w:color w:val="000000"/>
          <w:sz w:val="20"/>
          <w:szCs w:val="20"/>
        </w:rPr>
        <w:t>e</w:t>
      </w:r>
      <w:r w:rsidR="006A50A3" w:rsidRPr="00AE407B">
        <w:rPr>
          <w:rFonts w:ascii="Tahoma" w:cs="Tahoma" w:hAnsi="Tahoma"/>
          <w:color w:val="000000"/>
          <w:sz w:val="20"/>
          <w:szCs w:val="20"/>
        </w:rPr>
        <w:t>quel se sont déroulées les négociations.</w:t>
      </w:r>
    </w:p>
    <w:p w14:paraId="57521DD9" w14:textId="044FFB9B" w:rsidP="00C26FE4" w:rsidR="006A50A3" w:rsidRDefault="006A50A3" w:rsidRPr="00AE407B">
      <w:pPr>
        <w:autoSpaceDE w:val="0"/>
        <w:autoSpaceDN w:val="0"/>
        <w:adjustRightInd w:val="0"/>
        <w:spacing w:after="0" w:line="240" w:lineRule="auto"/>
        <w:jc w:val="both"/>
        <w:rPr>
          <w:rFonts w:ascii="Tahoma" w:cs="Tahoma" w:hAnsi="Tahoma"/>
          <w:color w:val="000000"/>
          <w:sz w:val="20"/>
          <w:szCs w:val="20"/>
        </w:rPr>
      </w:pPr>
    </w:p>
    <w:p w14:paraId="6E319ACB" w14:textId="77777777" w:rsidP="00487F63" w:rsidR="00487F63" w:rsidRDefault="00487F63" w:rsidRPr="00AE407B">
      <w:pPr>
        <w:pStyle w:val="NormalWeb"/>
        <w:spacing w:after="0" w:afterAutospacing="0" w:before="0" w:beforeAutospacing="0"/>
        <w:jc w:val="both"/>
        <w:rPr>
          <w:rFonts w:ascii="Tahoma" w:cs="Tahoma" w:hAnsi="Tahoma"/>
          <w:sz w:val="20"/>
          <w:szCs w:val="20"/>
        </w:rPr>
      </w:pPr>
      <w:r w:rsidRPr="00AE407B">
        <w:rPr>
          <w:rFonts w:ascii="Tahoma" w:cs="Tahoma" w:hAnsi="Tahoma"/>
          <w:sz w:val="20"/>
          <w:szCs w:val="20"/>
        </w:rPr>
        <w:t xml:space="preserve">Alors que la pandémie COVID 19 reflue, permettant la reprise économique dans de nombreux pays avec des rebonds significatifs des PIB en 2022, de nouvelles crises affectent brutalement la plupart des pays et rendent les prévisions plus incertaines que jamais (une Europe particulièrement touchée par la guerre en Ukraine et le Brexit, la Chine rencontrant la pire situation économique depuis plus de 20 ans, …). </w:t>
      </w:r>
    </w:p>
    <w:p w14:paraId="000C42FA" w14:textId="77777777" w:rsidP="00487F63" w:rsidR="00487F63" w:rsidRDefault="00487F63" w:rsidRPr="00AE407B">
      <w:pPr>
        <w:pStyle w:val="NormalWeb"/>
        <w:spacing w:after="0" w:afterAutospacing="0" w:before="0" w:beforeAutospacing="0"/>
        <w:jc w:val="both"/>
        <w:rPr>
          <w:rFonts w:ascii="Tahoma" w:cs="Tahoma" w:eastAsiaTheme="minorHAnsi" w:hAnsi="Tahoma"/>
          <w:sz w:val="20"/>
          <w:szCs w:val="20"/>
        </w:rPr>
      </w:pPr>
      <w:r w:rsidRPr="00AE407B">
        <w:rPr>
          <w:rFonts w:ascii="Tahoma" w:cs="Tahoma" w:hAnsi="Tahoma"/>
          <w:sz w:val="20"/>
          <w:szCs w:val="20"/>
        </w:rPr>
        <w:t> </w:t>
      </w:r>
    </w:p>
    <w:p w14:paraId="71723394" w14:textId="77777777" w:rsidP="00487F63" w:rsidR="00487F63" w:rsidRDefault="00487F63" w:rsidRPr="00AE407B">
      <w:pPr>
        <w:pStyle w:val="NormalWeb"/>
        <w:spacing w:after="0" w:afterAutospacing="0" w:before="0" w:beforeAutospacing="0"/>
        <w:jc w:val="both"/>
        <w:rPr>
          <w:rFonts w:ascii="Tahoma" w:cs="Tahoma" w:eastAsiaTheme="minorHAnsi" w:hAnsi="Tahoma"/>
          <w:sz w:val="20"/>
          <w:szCs w:val="20"/>
        </w:rPr>
      </w:pPr>
      <w:r w:rsidRPr="00AE407B">
        <w:rPr>
          <w:rFonts w:ascii="Tahoma" w:cs="Tahoma" w:hAnsi="Tahoma"/>
          <w:sz w:val="20"/>
          <w:szCs w:val="20"/>
        </w:rPr>
        <w:t>Dans ce contexte, il est observé une montée rapide et forte de l'inflation partout dans le monde depuis un an et un relèvement rapide des taux d'intérêt depuis quelques mois. Le tout conduit à un ralentissement important de la croissance notamment dans les pays d’implantation pérenne de Bouygues Construction.</w:t>
      </w:r>
    </w:p>
    <w:p w14:paraId="4531AEE6" w14:textId="77777777" w:rsidP="00487F63" w:rsidR="00487F63" w:rsidRDefault="00487F63" w:rsidRPr="00AE407B">
      <w:pPr>
        <w:pStyle w:val="NormalWeb"/>
        <w:spacing w:after="0" w:afterAutospacing="0" w:before="0" w:beforeAutospacing="0"/>
        <w:ind w:left="540"/>
        <w:jc w:val="both"/>
        <w:rPr>
          <w:rFonts w:ascii="Tahoma" w:cs="Tahoma" w:hAnsi="Tahoma"/>
          <w:sz w:val="20"/>
          <w:szCs w:val="20"/>
        </w:rPr>
      </w:pPr>
      <w:r w:rsidRPr="00AE407B">
        <w:rPr>
          <w:rFonts w:ascii="Tahoma" w:cs="Tahoma" w:hAnsi="Tahoma"/>
          <w:sz w:val="20"/>
          <w:szCs w:val="20"/>
        </w:rPr>
        <w:t> </w:t>
      </w:r>
    </w:p>
    <w:p w14:paraId="1E0F9808" w14:textId="77777777" w:rsidP="00487F63" w:rsidR="00487F63" w:rsidRDefault="00487F63" w:rsidRPr="00AE407B">
      <w:pPr>
        <w:pStyle w:val="NormalWeb"/>
        <w:spacing w:after="0" w:afterAutospacing="0" w:before="0" w:beforeAutospacing="0"/>
        <w:jc w:val="both"/>
        <w:rPr>
          <w:rFonts w:ascii="Tahoma" w:cs="Tahoma" w:hAnsi="Tahoma"/>
          <w:sz w:val="20"/>
          <w:szCs w:val="20"/>
        </w:rPr>
      </w:pPr>
      <w:r w:rsidRPr="00AE407B">
        <w:rPr>
          <w:rFonts w:ascii="Tahoma" w:cs="Tahoma" w:hAnsi="Tahoma"/>
          <w:sz w:val="20"/>
          <w:szCs w:val="20"/>
        </w:rPr>
        <w:t>La situation économique mondiale affecte ainsi de nombreux pays, avec des impacts pour Bouygues Construction significatifs, bien que variables en intensité selon les pays.</w:t>
      </w:r>
    </w:p>
    <w:p w14:paraId="574822A7" w14:textId="77777777" w:rsidP="00487F63" w:rsidR="00487F63" w:rsidRDefault="00487F63" w:rsidRPr="00AE407B">
      <w:pPr>
        <w:pStyle w:val="NormalWeb"/>
        <w:spacing w:after="0" w:afterAutospacing="0" w:before="0" w:beforeAutospacing="0"/>
        <w:rPr>
          <w:rFonts w:ascii="Tahoma" w:cs="Tahoma" w:hAnsi="Tahoma"/>
          <w:sz w:val="20"/>
          <w:szCs w:val="20"/>
        </w:rPr>
      </w:pPr>
    </w:p>
    <w:p w14:paraId="05663FE8" w14:textId="77777777" w:rsidP="00487F63" w:rsidR="00487F63" w:rsidRDefault="00487F63" w:rsidRPr="00AE407B">
      <w:pPr>
        <w:pStyle w:val="NormalWeb"/>
        <w:spacing w:after="0" w:afterAutospacing="0" w:before="0" w:beforeAutospacing="0"/>
        <w:jc w:val="both"/>
        <w:rPr>
          <w:rFonts w:ascii="Tahoma" w:cs="Tahoma" w:hAnsi="Tahoma"/>
          <w:sz w:val="20"/>
          <w:szCs w:val="20"/>
        </w:rPr>
      </w:pPr>
      <w:r w:rsidRPr="00AE407B">
        <w:rPr>
          <w:rFonts w:ascii="Tahoma" w:cs="Tahoma" w:hAnsi="Tahoma"/>
          <w:sz w:val="20"/>
          <w:szCs w:val="20"/>
        </w:rPr>
        <w:t>Cette situation pénalise particulièrement nos marges en 2022 et au moins autant en 2023, notamment lorsque nos contrats sont forfaitaires.</w:t>
      </w:r>
    </w:p>
    <w:p w14:paraId="3EAE5596" w14:textId="77777777" w:rsidP="00487F63" w:rsidR="00487F63" w:rsidRDefault="00487F63" w:rsidRPr="00AE407B">
      <w:pPr>
        <w:pStyle w:val="NormalWeb"/>
        <w:spacing w:after="0" w:afterAutospacing="0" w:before="0" w:beforeAutospacing="0"/>
        <w:jc w:val="both"/>
        <w:rPr>
          <w:rFonts w:ascii="Tahoma" w:cs="Tahoma" w:eastAsiaTheme="minorHAnsi" w:hAnsi="Tahoma"/>
          <w:sz w:val="20"/>
          <w:szCs w:val="20"/>
        </w:rPr>
      </w:pPr>
      <w:r w:rsidRPr="00AE407B">
        <w:rPr>
          <w:rFonts w:ascii="Tahoma" w:cs="Tahoma" w:hAnsi="Tahoma"/>
          <w:sz w:val="20"/>
          <w:szCs w:val="20"/>
        </w:rPr>
        <w:t> </w:t>
      </w:r>
    </w:p>
    <w:p w14:paraId="1316689F" w14:textId="7A20C72B" w:rsidP="00072184" w:rsidR="00487F63" w:rsidRDefault="00487F63" w:rsidRPr="00AE407B">
      <w:pPr>
        <w:jc w:val="both"/>
        <w:textAlignment w:val="center"/>
        <w:rPr>
          <w:rFonts w:ascii="Tahoma" w:cs="Tahoma" w:hAnsi="Tahoma"/>
          <w:sz w:val="20"/>
          <w:szCs w:val="20"/>
        </w:rPr>
      </w:pPr>
      <w:r w:rsidRPr="00AE407B">
        <w:rPr>
          <w:rFonts w:ascii="Tahoma" w:cs="Tahoma" w:hAnsi="Tahoma"/>
          <w:sz w:val="20"/>
          <w:szCs w:val="20"/>
        </w:rPr>
        <w:t>Par ailleurs, les processus de décision sont ralentis chez nos clients qui sont confrontés à nos demandes de révisions de prix, à la hausse des taux, à l'incertitude sur les prévisions économiques, au marché de l'immobilier tertiaire qui ne redémarre pas post-covid, … </w:t>
      </w:r>
    </w:p>
    <w:p w14:paraId="06C9BA8A" w14:textId="07C8467C" w:rsidP="001A6C2B" w:rsidR="00487F63" w:rsidRDefault="00C42AD0" w:rsidRPr="00AE407B">
      <w:pPr>
        <w:pStyle w:val="NormalWeb"/>
        <w:spacing w:after="0" w:afterAutospacing="0" w:before="0" w:beforeAutospacing="0"/>
        <w:jc w:val="both"/>
        <w:rPr>
          <w:rFonts w:ascii="Tahoma" w:cs="Tahoma" w:hAnsi="Tahoma"/>
          <w:sz w:val="20"/>
          <w:szCs w:val="20"/>
        </w:rPr>
      </w:pPr>
      <w:r w:rsidRPr="00AE407B">
        <w:rPr>
          <w:rFonts w:ascii="Tahoma" w:cs="Tahoma" w:hAnsi="Tahoma"/>
          <w:sz w:val="20"/>
          <w:szCs w:val="20"/>
        </w:rPr>
        <w:t>L</w:t>
      </w:r>
      <w:r w:rsidR="00487F63" w:rsidRPr="00AE407B">
        <w:rPr>
          <w:rFonts w:ascii="Tahoma" w:cs="Tahoma" w:hAnsi="Tahoma"/>
          <w:sz w:val="20"/>
          <w:szCs w:val="20"/>
        </w:rPr>
        <w:t xml:space="preserve">e projet </w:t>
      </w:r>
      <w:proofErr w:type="spellStart"/>
      <w:r w:rsidR="00072184" w:rsidRPr="00AE407B">
        <w:rPr>
          <w:rFonts w:ascii="Tahoma" w:cs="Tahoma" w:hAnsi="Tahoma"/>
          <w:sz w:val="20"/>
          <w:szCs w:val="20"/>
        </w:rPr>
        <w:t>GreenLight</w:t>
      </w:r>
      <w:proofErr w:type="spellEnd"/>
      <w:r w:rsidR="00072184" w:rsidRPr="00AE407B">
        <w:rPr>
          <w:rFonts w:ascii="Tahoma" w:cs="Tahoma" w:hAnsi="Tahoma"/>
          <w:sz w:val="20"/>
          <w:szCs w:val="20"/>
        </w:rPr>
        <w:t xml:space="preserve"> pour les années 2022/2027 </w:t>
      </w:r>
      <w:r w:rsidR="00487F63" w:rsidRPr="00AE407B">
        <w:rPr>
          <w:rFonts w:ascii="Tahoma" w:cs="Tahoma" w:hAnsi="Tahoma"/>
          <w:sz w:val="20"/>
          <w:szCs w:val="20"/>
        </w:rPr>
        <w:t xml:space="preserve">est en cours de déploiement dans les entités du Groupe </w:t>
      </w:r>
      <w:r w:rsidR="001A6C2B" w:rsidRPr="00AE407B">
        <w:rPr>
          <w:rFonts w:ascii="Tahoma" w:cs="Tahoma" w:hAnsi="Tahoma"/>
          <w:sz w:val="20"/>
          <w:szCs w:val="20"/>
        </w:rPr>
        <w:t xml:space="preserve">et au sein de Bouygues Bâtiment Grand Ouest </w:t>
      </w:r>
      <w:r w:rsidR="00487F63" w:rsidRPr="00AE407B">
        <w:rPr>
          <w:rFonts w:ascii="Tahoma" w:cs="Tahoma" w:hAnsi="Tahoma"/>
          <w:sz w:val="20"/>
          <w:szCs w:val="20"/>
        </w:rPr>
        <w:t>au travers de trois grands axes stratégiques, au-delà des engagements RSE en colonne vertébrale.</w:t>
      </w:r>
    </w:p>
    <w:p w14:paraId="2944AA29" w14:textId="77777777" w:rsidP="001A6C2B" w:rsidR="001A6C2B" w:rsidRDefault="001A6C2B" w:rsidRPr="00AE407B">
      <w:pPr>
        <w:pStyle w:val="NormalWeb"/>
        <w:spacing w:after="0" w:afterAutospacing="0" w:before="0" w:beforeAutospacing="0"/>
        <w:jc w:val="both"/>
        <w:rPr>
          <w:rFonts w:ascii="Tahoma" w:cs="Tahoma" w:hAnsi="Tahoma"/>
          <w:sz w:val="20"/>
          <w:szCs w:val="20"/>
        </w:rPr>
      </w:pPr>
    </w:p>
    <w:p w14:paraId="0405E1A1" w14:textId="77777777" w:rsidP="00487F63" w:rsidR="00487F63" w:rsidRDefault="00487F63" w:rsidRPr="00AE407B">
      <w:pPr>
        <w:jc w:val="both"/>
        <w:rPr>
          <w:rFonts w:ascii="Tahoma" w:cs="Tahoma" w:eastAsia="Calibri" w:hAnsi="Tahoma"/>
          <w:sz w:val="20"/>
          <w:szCs w:val="20"/>
        </w:rPr>
      </w:pPr>
      <w:r w:rsidRPr="00AE407B">
        <w:rPr>
          <w:rFonts w:ascii="Tahoma" w:cs="Tahoma" w:eastAsia="Calibri" w:hAnsi="Tahoma"/>
          <w:sz w:val="20"/>
          <w:szCs w:val="20"/>
        </w:rPr>
        <w:t xml:space="preserve">Les 3 grands axes stratégiques du Groupe sont : </w:t>
      </w:r>
    </w:p>
    <w:p w14:paraId="70AD9861" w14:textId="77777777" w:rsidP="00487F63" w:rsidR="00487F63" w:rsidRDefault="00487F63" w:rsidRPr="00AE407B">
      <w:pPr>
        <w:pStyle w:val="Paragraphedeliste"/>
        <w:numPr>
          <w:ilvl w:val="0"/>
          <w:numId w:val="27"/>
        </w:numPr>
        <w:jc w:val="both"/>
        <w:rPr>
          <w:rFonts w:ascii="Tahoma" w:cs="Tahoma" w:eastAsia="Calibri" w:hAnsi="Tahoma"/>
          <w:sz w:val="20"/>
          <w:szCs w:val="20"/>
        </w:rPr>
      </w:pPr>
      <w:r w:rsidRPr="00AE407B">
        <w:rPr>
          <w:rFonts w:ascii="Tahoma" w:cs="Tahoma" w:eastAsia="Calibri" w:hAnsi="Tahoma"/>
          <w:sz w:val="20"/>
          <w:szCs w:val="20"/>
          <w:u w:val="single"/>
        </w:rPr>
        <w:t>Nous développer</w:t>
      </w:r>
      <w:r w:rsidRPr="00AE407B">
        <w:rPr>
          <w:rFonts w:ascii="Tahoma" w:cs="Tahoma" w:eastAsia="Calibri" w:hAnsi="Tahoma"/>
          <w:sz w:val="20"/>
          <w:szCs w:val="20"/>
        </w:rPr>
        <w:t>, à travers des choix forts en termes d'implantations et de positions en réponse à la transformation des marchés.</w:t>
      </w:r>
    </w:p>
    <w:p w14:paraId="4EBBB899" w14:textId="77777777" w:rsidP="00487F63" w:rsidR="00487F63" w:rsidRDefault="00487F63" w:rsidRPr="00AE407B">
      <w:pPr>
        <w:pStyle w:val="Paragraphedeliste"/>
        <w:jc w:val="both"/>
        <w:rPr>
          <w:rFonts w:ascii="Tahoma" w:cs="Tahoma" w:eastAsia="Calibri" w:hAnsi="Tahoma"/>
          <w:sz w:val="20"/>
          <w:szCs w:val="20"/>
        </w:rPr>
      </w:pPr>
    </w:p>
    <w:p w14:paraId="12A5AD10" w14:textId="77777777" w:rsidP="00487F63" w:rsidR="00487F63" w:rsidRDefault="00487F63" w:rsidRPr="00AE407B">
      <w:pPr>
        <w:pStyle w:val="Paragraphedeliste"/>
        <w:numPr>
          <w:ilvl w:val="0"/>
          <w:numId w:val="27"/>
        </w:numPr>
        <w:jc w:val="both"/>
        <w:rPr>
          <w:rFonts w:ascii="Tahoma" w:cs="Tahoma" w:eastAsia="Calibri" w:hAnsi="Tahoma"/>
          <w:sz w:val="20"/>
          <w:szCs w:val="20"/>
        </w:rPr>
      </w:pPr>
      <w:r w:rsidRPr="00AE407B">
        <w:rPr>
          <w:rFonts w:ascii="Tahoma" w:cs="Tahoma" w:eastAsia="Calibri" w:hAnsi="Tahoma"/>
          <w:sz w:val="20"/>
          <w:szCs w:val="20"/>
          <w:u w:val="single"/>
        </w:rPr>
        <w:t>Nous différencier</w:t>
      </w:r>
      <w:r w:rsidRPr="00AE407B">
        <w:rPr>
          <w:rFonts w:ascii="Tahoma" w:cs="Tahoma" w:eastAsia="Calibri" w:hAnsi="Tahoma"/>
          <w:sz w:val="20"/>
          <w:szCs w:val="20"/>
        </w:rPr>
        <w:t>, avec une offre portée par notre engagement RSE et la volonté de vendre et de construire autrement.</w:t>
      </w:r>
    </w:p>
    <w:p w14:paraId="78ECEC5E" w14:textId="77777777" w:rsidP="00487F63" w:rsidR="00487F63" w:rsidRDefault="00487F63" w:rsidRPr="00AE407B">
      <w:pPr>
        <w:pStyle w:val="Paragraphedeliste"/>
        <w:rPr>
          <w:rFonts w:ascii="Tahoma" w:cs="Tahoma" w:eastAsia="Calibri" w:hAnsi="Tahoma"/>
          <w:sz w:val="20"/>
          <w:szCs w:val="20"/>
        </w:rPr>
      </w:pPr>
    </w:p>
    <w:p w14:paraId="3434BCC6" w14:textId="4A40B9B1" w:rsidP="00487F63" w:rsidR="00487F63" w:rsidRDefault="00487F63" w:rsidRPr="00AE407B">
      <w:pPr>
        <w:pStyle w:val="Paragraphedeliste"/>
        <w:numPr>
          <w:ilvl w:val="0"/>
          <w:numId w:val="27"/>
        </w:numPr>
        <w:jc w:val="both"/>
        <w:rPr>
          <w:rFonts w:ascii="Tahoma" w:cs="Tahoma" w:eastAsia="Calibri" w:hAnsi="Tahoma"/>
          <w:sz w:val="20"/>
          <w:szCs w:val="20"/>
        </w:rPr>
      </w:pPr>
      <w:r w:rsidRPr="00AE407B">
        <w:rPr>
          <w:rFonts w:ascii="Tahoma" w:cs="Tahoma" w:eastAsia="Calibri" w:hAnsi="Tahoma"/>
          <w:sz w:val="20"/>
          <w:szCs w:val="20"/>
          <w:u w:val="single"/>
        </w:rPr>
        <w:t>Nous transformer</w:t>
      </w:r>
      <w:r w:rsidRPr="00AE407B">
        <w:rPr>
          <w:rFonts w:ascii="Tahoma" w:cs="Tahoma" w:eastAsia="Calibri" w:hAnsi="Tahoma"/>
          <w:sz w:val="20"/>
          <w:szCs w:val="20"/>
        </w:rPr>
        <w:t xml:space="preserve"> : être une entreprise qui donne du sens, qui donne envie, ouverte, responsable et connectée avec les attentes de la société, de ses clients et de ses collaborateurs.</w:t>
      </w:r>
    </w:p>
    <w:p w14:paraId="30208A20" w14:textId="77777777" w:rsidP="001A6C2B" w:rsidR="001A6C2B" w:rsidRDefault="001A6C2B" w:rsidRPr="00AE407B">
      <w:pPr>
        <w:jc w:val="both"/>
        <w:rPr>
          <w:rFonts w:ascii="Tahoma" w:cs="Tahoma" w:eastAsia="Calibri" w:hAnsi="Tahoma"/>
          <w:sz w:val="20"/>
          <w:szCs w:val="20"/>
        </w:rPr>
      </w:pPr>
    </w:p>
    <w:p w14:paraId="76B0462E" w14:textId="36C35642" w:rsidP="00487F63" w:rsidR="00487F63" w:rsidRDefault="00487F63" w:rsidRPr="00AE407B">
      <w:pPr>
        <w:jc w:val="both"/>
        <w:rPr>
          <w:rFonts w:ascii="Tahoma" w:cs="Tahoma" w:eastAsia="Calibri" w:hAnsi="Tahoma"/>
          <w:sz w:val="20"/>
          <w:szCs w:val="20"/>
        </w:rPr>
      </w:pPr>
      <w:r w:rsidRPr="00AE407B">
        <w:rPr>
          <w:rFonts w:ascii="Tahoma" w:cs="Tahoma" w:eastAsia="Calibri" w:hAnsi="Tahoma"/>
          <w:sz w:val="20"/>
          <w:szCs w:val="20"/>
        </w:rPr>
        <w:t xml:space="preserve">Dans le cadre du plan stratégique </w:t>
      </w:r>
      <w:proofErr w:type="spellStart"/>
      <w:r w:rsidRPr="00AE407B">
        <w:rPr>
          <w:rFonts w:ascii="Tahoma" w:cs="Tahoma" w:eastAsia="Calibri" w:hAnsi="Tahoma"/>
          <w:sz w:val="20"/>
          <w:szCs w:val="20"/>
        </w:rPr>
        <w:t>GreenLight</w:t>
      </w:r>
      <w:proofErr w:type="spellEnd"/>
      <w:r w:rsidRPr="00AE407B">
        <w:rPr>
          <w:rFonts w:ascii="Tahoma" w:cs="Tahoma" w:eastAsia="Calibri" w:hAnsi="Tahoma"/>
          <w:sz w:val="20"/>
          <w:szCs w:val="20"/>
        </w:rPr>
        <w:t xml:space="preserve"> l’ambition de Bouygues Bâtiment </w:t>
      </w:r>
      <w:r w:rsidR="001A6C2B" w:rsidRPr="00AE407B">
        <w:rPr>
          <w:rFonts w:ascii="Tahoma" w:cs="Tahoma" w:eastAsia="Calibri" w:hAnsi="Tahoma"/>
          <w:sz w:val="20"/>
          <w:szCs w:val="20"/>
        </w:rPr>
        <w:t xml:space="preserve">Grand Ouest </w:t>
      </w:r>
      <w:r w:rsidRPr="00AE407B">
        <w:rPr>
          <w:rFonts w:ascii="Tahoma" w:cs="Tahoma" w:eastAsia="Calibri" w:hAnsi="Tahoma"/>
          <w:sz w:val="20"/>
          <w:szCs w:val="20"/>
        </w:rPr>
        <w:t>repose sur un projet de transformation et de développement, profitable, durable et humain.</w:t>
      </w:r>
    </w:p>
    <w:p w14:paraId="6FFE134B" w14:textId="0998D835" w:rsidP="002A13BE" w:rsidR="00487F63" w:rsidRDefault="00487F63" w:rsidRPr="00AE407B">
      <w:pPr>
        <w:jc w:val="both"/>
        <w:rPr>
          <w:rFonts w:ascii="Tahoma" w:cs="Tahoma" w:hAnsi="Tahoma"/>
          <w:color w:themeColor="text1" w:val="000000"/>
          <w:sz w:val="20"/>
          <w:szCs w:val="20"/>
        </w:rPr>
      </w:pPr>
      <w:r w:rsidRPr="00AE407B">
        <w:rPr>
          <w:rFonts w:ascii="Tahoma" w:cs="Tahoma" w:hAnsi="Tahoma"/>
          <w:color w:themeColor="text1" w:val="000000"/>
          <w:sz w:val="20"/>
          <w:szCs w:val="20"/>
        </w:rPr>
        <w:t>En France, l’inflation, proche de 1% depuis plus d’une décennie, a débuté sa progression dès la fin de l’année 2021, hausse qui s’est amplifiée après le début du conflit en Ukraine, malgré les dispositifs gouvernementaux mis en place pour « amortir » la hausse des produits énergétiques.</w:t>
      </w:r>
    </w:p>
    <w:p w14:paraId="799C9059" w14:textId="25A2EBDA" w:rsidP="00487F63" w:rsidR="00487F63" w:rsidRDefault="00755BB0" w:rsidRPr="00AE407B">
      <w:pPr>
        <w:jc w:val="both"/>
        <w:rPr>
          <w:rFonts w:ascii="Tahoma" w:cs="Tahoma" w:hAnsi="Tahoma"/>
          <w:color w:val="000000"/>
          <w:sz w:val="20"/>
          <w:szCs w:val="20"/>
        </w:rPr>
      </w:pPr>
      <w:r w:rsidRPr="00AE407B">
        <w:rPr>
          <w:rFonts w:ascii="Tahoma" w:cs="Tahoma" w:eastAsia="Calibri" w:hAnsi="Tahoma"/>
          <w:sz w:val="20"/>
          <w:szCs w:val="20"/>
        </w:rPr>
        <w:t>Bouygues Bâtiment Grand Ouest</w:t>
      </w:r>
      <w:r w:rsidR="00487F63" w:rsidRPr="00AE407B">
        <w:rPr>
          <w:rFonts w:ascii="Tahoma" w:cs="Tahoma" w:hAnsi="Tahoma"/>
          <w:color w:themeColor="text1" w:val="000000"/>
          <w:sz w:val="20"/>
          <w:szCs w:val="20"/>
        </w:rPr>
        <w:t xml:space="preserve"> a dû faire face à ce retournement de conjoncture, à la hausse et aux risques de ruptures d’approvisionnement, sans pour autant pouvoir répercuter auprès de ses clients, notamment dans le secteur privé, ces hausses majeurs. </w:t>
      </w:r>
    </w:p>
    <w:p w14:paraId="1A71689E" w14:textId="232A72F3" w:rsidP="00AE407B" w:rsidR="00D21DAE" w:rsidRDefault="006032DD" w:rsidRPr="00AE407B">
      <w:pPr>
        <w:spacing w:line="276" w:lineRule="auto"/>
        <w:jc w:val="both"/>
        <w:rPr>
          <w:rFonts w:ascii="Tahoma" w:cs="Tahoma" w:hAnsi="Tahoma"/>
          <w:sz w:val="20"/>
          <w:szCs w:val="20"/>
        </w:rPr>
      </w:pPr>
      <w:r w:rsidRPr="00AE407B">
        <w:rPr>
          <w:rFonts w:ascii="Tahoma" w:cs="Tahoma" w:hAnsi="Tahoma"/>
          <w:color w:val="000000"/>
          <w:sz w:val="20"/>
          <w:szCs w:val="20"/>
        </w:rPr>
        <w:t xml:space="preserve">Au niveau de Bouygues Bâtiment Grand Ouest, </w:t>
      </w:r>
      <w:r w:rsidR="00272246" w:rsidRPr="00AE407B">
        <w:rPr>
          <w:rFonts w:ascii="Tahoma" w:cs="Tahoma" w:hAnsi="Tahoma"/>
          <w:color w:val="000000"/>
          <w:sz w:val="20"/>
          <w:szCs w:val="20"/>
        </w:rPr>
        <w:t>le niveau de résultat est attendu positif</w:t>
      </w:r>
      <w:r w:rsidR="002A13BE" w:rsidRPr="00AE407B">
        <w:rPr>
          <w:rFonts w:ascii="Tahoma" w:cs="Tahoma" w:hAnsi="Tahoma"/>
          <w:color w:val="000000"/>
          <w:sz w:val="20"/>
          <w:szCs w:val="20"/>
        </w:rPr>
        <w:t xml:space="preserve"> même si, </w:t>
      </w:r>
      <w:r w:rsidR="002A13BE" w:rsidRPr="00AE407B">
        <w:rPr>
          <w:rFonts w:ascii="Tahoma" w:cs="Tahoma" w:hAnsi="Tahoma"/>
          <w:color w:themeColor="text1" w:val="000000"/>
          <w:sz w:val="20"/>
          <w:szCs w:val="20"/>
        </w:rPr>
        <w:t xml:space="preserve">compte tenu des incertitudes et de l’impact de l’inflation sur une année pleine, la prudence doit être de mise. </w:t>
      </w:r>
      <w:r w:rsidR="00272246" w:rsidRPr="00AE407B">
        <w:rPr>
          <w:rFonts w:ascii="Tahoma" w:cs="Tahoma" w:hAnsi="Tahoma"/>
          <w:color w:val="000000"/>
          <w:sz w:val="20"/>
          <w:szCs w:val="20"/>
        </w:rPr>
        <w:t xml:space="preserve"> Le niveau d’activité, grâce à l’engagement de tous, devrait être </w:t>
      </w:r>
      <w:r w:rsidR="00D21DAE" w:rsidRPr="00AE407B">
        <w:rPr>
          <w:rFonts w:ascii="Tahoma" w:cs="Tahoma" w:hAnsi="Tahoma"/>
          <w:color w:val="000000"/>
          <w:sz w:val="20"/>
          <w:szCs w:val="20"/>
        </w:rPr>
        <w:t>conforme aux prévisions.</w:t>
      </w:r>
    </w:p>
    <w:p w14:paraId="72B44854" w14:textId="33498E5D" w:rsidP="00C26FE4" w:rsidR="00D21DAE" w:rsidRDefault="00D21DAE" w:rsidRPr="00697911">
      <w:pPr>
        <w:autoSpaceDE w:val="0"/>
        <w:autoSpaceDN w:val="0"/>
        <w:adjustRightInd w:val="0"/>
        <w:spacing w:after="0" w:line="240" w:lineRule="auto"/>
        <w:jc w:val="both"/>
        <w:rPr>
          <w:rFonts w:ascii="Tahoma" w:cs="Tahoma" w:hAnsi="Tahoma"/>
          <w:color w:val="000000"/>
          <w:sz w:val="20"/>
          <w:szCs w:val="20"/>
        </w:rPr>
      </w:pPr>
      <w:r w:rsidRPr="00697911">
        <w:rPr>
          <w:rFonts w:ascii="Tahoma" w:cs="Tahoma" w:hAnsi="Tahoma"/>
          <w:color w:val="000000"/>
          <w:sz w:val="20"/>
          <w:szCs w:val="20"/>
        </w:rPr>
        <w:t xml:space="preserve">Pour autant, </w:t>
      </w:r>
      <w:r w:rsidR="004433DB" w:rsidRPr="00697911">
        <w:rPr>
          <w:rFonts w:ascii="Tahoma" w:cs="Tahoma" w:hAnsi="Tahoma"/>
          <w:color w:val="000000"/>
          <w:sz w:val="20"/>
          <w:szCs w:val="20"/>
        </w:rPr>
        <w:t>la hausse des</w:t>
      </w:r>
      <w:r w:rsidR="00AC0E86" w:rsidRPr="00697911">
        <w:rPr>
          <w:rFonts w:ascii="Tahoma" w:cs="Tahoma" w:hAnsi="Tahoma"/>
          <w:color w:val="000000"/>
          <w:sz w:val="20"/>
          <w:szCs w:val="20"/>
        </w:rPr>
        <w:t xml:space="preserve"> </w:t>
      </w:r>
      <w:r w:rsidR="004433DB" w:rsidRPr="00697911">
        <w:rPr>
          <w:rFonts w:ascii="Tahoma" w:cs="Tahoma" w:hAnsi="Tahoma"/>
          <w:color w:val="000000"/>
          <w:sz w:val="20"/>
          <w:szCs w:val="20"/>
        </w:rPr>
        <w:t>prix de certains matériaux et matières premières, les difficultés rencontrées dans les circuits et délais d’approvisionnements, la tension sur le marché du travail</w:t>
      </w:r>
      <w:r w:rsidR="00407293" w:rsidRPr="00697911">
        <w:rPr>
          <w:rFonts w:ascii="Tahoma" w:cs="Tahoma" w:hAnsi="Tahoma"/>
          <w:color w:val="000000"/>
          <w:sz w:val="20"/>
          <w:szCs w:val="20"/>
        </w:rPr>
        <w:t xml:space="preserve">, une concurrence </w:t>
      </w:r>
      <w:r w:rsidR="00E2086B" w:rsidRPr="00697911">
        <w:rPr>
          <w:rFonts w:ascii="Tahoma" w:cs="Tahoma" w:hAnsi="Tahoma"/>
          <w:color w:val="000000"/>
          <w:sz w:val="20"/>
          <w:szCs w:val="20"/>
        </w:rPr>
        <w:t>exacerbée</w:t>
      </w:r>
      <w:r w:rsidR="00407293" w:rsidRPr="00697911">
        <w:rPr>
          <w:rFonts w:ascii="Tahoma" w:cs="Tahoma" w:hAnsi="Tahoma"/>
          <w:color w:val="000000"/>
          <w:sz w:val="20"/>
          <w:szCs w:val="20"/>
        </w:rPr>
        <w:t xml:space="preserve"> après le marasme de 2020 et les di</w:t>
      </w:r>
      <w:r w:rsidR="00E2086B" w:rsidRPr="00697911">
        <w:rPr>
          <w:rFonts w:ascii="Tahoma" w:cs="Tahoma" w:hAnsi="Tahoma"/>
          <w:color w:val="000000"/>
          <w:sz w:val="20"/>
          <w:szCs w:val="20"/>
        </w:rPr>
        <w:t>f</w:t>
      </w:r>
      <w:r w:rsidR="00407293" w:rsidRPr="00697911">
        <w:rPr>
          <w:rFonts w:ascii="Tahoma" w:cs="Tahoma" w:hAnsi="Tahoma"/>
          <w:color w:val="000000"/>
          <w:sz w:val="20"/>
          <w:szCs w:val="20"/>
        </w:rPr>
        <w:t>f</w:t>
      </w:r>
      <w:r w:rsidR="0077546A" w:rsidRPr="00697911">
        <w:rPr>
          <w:rFonts w:ascii="Tahoma" w:cs="Tahoma" w:hAnsi="Tahoma"/>
          <w:color w:val="000000"/>
          <w:sz w:val="20"/>
          <w:szCs w:val="20"/>
        </w:rPr>
        <w:t xml:space="preserve">icultés rencontrées </w:t>
      </w:r>
      <w:r w:rsidR="009D39D6" w:rsidRPr="00697911">
        <w:rPr>
          <w:rFonts w:ascii="Tahoma" w:cs="Tahoma" w:hAnsi="Tahoma"/>
          <w:color w:val="000000"/>
          <w:sz w:val="20"/>
          <w:szCs w:val="20"/>
        </w:rPr>
        <w:t xml:space="preserve">sur les délivrances de permis </w:t>
      </w:r>
      <w:r w:rsidR="00C37533" w:rsidRPr="00697911">
        <w:rPr>
          <w:rFonts w:ascii="Tahoma" w:cs="Tahoma" w:hAnsi="Tahoma"/>
          <w:color w:val="000000"/>
          <w:sz w:val="20"/>
          <w:szCs w:val="20"/>
        </w:rPr>
        <w:t>de construire p</w:t>
      </w:r>
      <w:r w:rsidR="00A224C5" w:rsidRPr="00697911">
        <w:rPr>
          <w:rFonts w:ascii="Tahoma" w:cs="Tahoma" w:hAnsi="Tahoma"/>
          <w:color w:val="000000"/>
          <w:sz w:val="20"/>
          <w:szCs w:val="20"/>
        </w:rPr>
        <w:t>èsent sur les marges</w:t>
      </w:r>
      <w:r w:rsidR="00974A02" w:rsidRPr="00697911">
        <w:rPr>
          <w:rFonts w:ascii="Tahoma" w:cs="Tahoma" w:hAnsi="Tahoma"/>
          <w:color w:val="000000"/>
          <w:sz w:val="20"/>
          <w:szCs w:val="20"/>
        </w:rPr>
        <w:t>.</w:t>
      </w:r>
    </w:p>
    <w:p w14:paraId="27E74939" w14:textId="6EF0D576" w:rsidP="00C26FE4" w:rsidR="00974A02" w:rsidRDefault="00974A02" w:rsidRPr="00697911">
      <w:pPr>
        <w:autoSpaceDE w:val="0"/>
        <w:autoSpaceDN w:val="0"/>
        <w:adjustRightInd w:val="0"/>
        <w:spacing w:after="0" w:line="240" w:lineRule="auto"/>
        <w:jc w:val="both"/>
        <w:rPr>
          <w:rFonts w:ascii="Tahoma" w:cs="Tahoma" w:hAnsi="Tahoma"/>
          <w:color w:val="000000"/>
          <w:sz w:val="20"/>
          <w:szCs w:val="20"/>
        </w:rPr>
      </w:pPr>
    </w:p>
    <w:p w14:paraId="283A1431" w14:textId="01975C8F" w:rsidP="00C26FE4" w:rsidR="00974A02" w:rsidRDefault="00974A02" w:rsidRPr="00697911">
      <w:pPr>
        <w:autoSpaceDE w:val="0"/>
        <w:autoSpaceDN w:val="0"/>
        <w:adjustRightInd w:val="0"/>
        <w:spacing w:after="0" w:line="240" w:lineRule="auto"/>
        <w:jc w:val="both"/>
        <w:rPr>
          <w:rFonts w:ascii="Tahoma" w:cs="Tahoma" w:hAnsi="Tahoma"/>
          <w:color w:val="000000"/>
          <w:sz w:val="20"/>
          <w:szCs w:val="20"/>
        </w:rPr>
      </w:pPr>
      <w:r w:rsidRPr="00697911">
        <w:rPr>
          <w:rFonts w:ascii="Tahoma" w:cs="Tahoma" w:hAnsi="Tahoma"/>
          <w:color w:val="000000"/>
          <w:sz w:val="20"/>
          <w:szCs w:val="20"/>
        </w:rPr>
        <w:t>Dans un avenir encore incertain, il est indispensable de conserver notre compétitivité, de dé</w:t>
      </w:r>
      <w:r w:rsidR="00946115" w:rsidRPr="00697911">
        <w:rPr>
          <w:rFonts w:ascii="Tahoma" w:cs="Tahoma" w:hAnsi="Tahoma"/>
          <w:color w:val="000000"/>
          <w:sz w:val="20"/>
          <w:szCs w:val="20"/>
        </w:rPr>
        <w:t>velopper nos investissements commerciaux, permettant de conserver demain la croissance de nos activités et de préserver et développer l’emploi.</w:t>
      </w:r>
    </w:p>
    <w:p w14:paraId="26C68A81" w14:textId="29BC4551" w:rsidP="00C26FE4" w:rsidR="00500AB5" w:rsidRDefault="00500AB5" w:rsidRPr="00697911">
      <w:pPr>
        <w:autoSpaceDE w:val="0"/>
        <w:autoSpaceDN w:val="0"/>
        <w:adjustRightInd w:val="0"/>
        <w:spacing w:after="0" w:line="240" w:lineRule="auto"/>
        <w:jc w:val="both"/>
        <w:rPr>
          <w:rFonts w:ascii="Tahoma" w:cs="Tahoma" w:hAnsi="Tahoma"/>
          <w:color w:val="000000"/>
          <w:sz w:val="20"/>
          <w:szCs w:val="20"/>
        </w:rPr>
      </w:pPr>
    </w:p>
    <w:p w14:paraId="36BBFA39" w14:textId="7F11BD9E" w:rsidP="00C26FE4" w:rsidR="00500AB5" w:rsidRDefault="001820BA" w:rsidRPr="00697911">
      <w:pPr>
        <w:autoSpaceDE w:val="0"/>
        <w:autoSpaceDN w:val="0"/>
        <w:adjustRightInd w:val="0"/>
        <w:spacing w:after="0" w:line="240" w:lineRule="auto"/>
        <w:jc w:val="both"/>
        <w:rPr>
          <w:rFonts w:ascii="Tahoma" w:cs="Tahoma" w:hAnsi="Tahoma"/>
          <w:color w:val="000000"/>
          <w:sz w:val="20"/>
          <w:szCs w:val="20"/>
        </w:rPr>
      </w:pPr>
      <w:r w:rsidRPr="00697911">
        <w:rPr>
          <w:rFonts w:ascii="Tahoma" w:cs="Tahoma" w:hAnsi="Tahoma"/>
          <w:color w:val="000000"/>
          <w:sz w:val="20"/>
          <w:szCs w:val="20"/>
        </w:rPr>
        <w:t xml:space="preserve">Cette </w:t>
      </w:r>
      <w:r w:rsidR="002A1C1B" w:rsidRPr="00697911">
        <w:rPr>
          <w:rFonts w:ascii="Tahoma" w:cs="Tahoma" w:hAnsi="Tahoma"/>
          <w:color w:val="000000"/>
          <w:sz w:val="20"/>
          <w:szCs w:val="20"/>
        </w:rPr>
        <w:t>négociation</w:t>
      </w:r>
      <w:r w:rsidRPr="00697911">
        <w:rPr>
          <w:rFonts w:ascii="Tahoma" w:cs="Tahoma" w:hAnsi="Tahoma"/>
          <w:color w:val="000000"/>
          <w:sz w:val="20"/>
          <w:szCs w:val="20"/>
        </w:rPr>
        <w:t xml:space="preserve"> annuelle,</w:t>
      </w:r>
      <w:r w:rsidR="0035410F" w:rsidRPr="00697911">
        <w:rPr>
          <w:rFonts w:ascii="Tahoma" w:cs="Tahoma" w:hAnsi="Tahoma"/>
          <w:color w:val="000000"/>
          <w:sz w:val="20"/>
          <w:szCs w:val="20"/>
        </w:rPr>
        <w:t xml:space="preserve"> qui est le reflet de cette exigence, s’inscrit dans la </w:t>
      </w:r>
      <w:r w:rsidR="002A1C1B" w:rsidRPr="00697911">
        <w:rPr>
          <w:rFonts w:ascii="Tahoma" w:cs="Tahoma" w:hAnsi="Tahoma"/>
          <w:color w:val="000000"/>
          <w:sz w:val="20"/>
          <w:szCs w:val="20"/>
        </w:rPr>
        <w:t>volonté</w:t>
      </w:r>
      <w:r w:rsidR="0035410F" w:rsidRPr="00697911">
        <w:rPr>
          <w:rFonts w:ascii="Tahoma" w:cs="Tahoma" w:hAnsi="Tahoma"/>
          <w:color w:val="000000"/>
          <w:sz w:val="20"/>
          <w:szCs w:val="20"/>
        </w:rPr>
        <w:t xml:space="preserve"> de récompenser les efforts réalisés par tous et les résultats obtenus, sans hypothéquer l’activité et les marges des années à venir qui constituent le socle de l’emploi de dema</w:t>
      </w:r>
      <w:r w:rsidR="002A1C1B" w:rsidRPr="00697911">
        <w:rPr>
          <w:rFonts w:ascii="Tahoma" w:cs="Tahoma" w:hAnsi="Tahoma"/>
          <w:color w:val="000000"/>
          <w:sz w:val="20"/>
          <w:szCs w:val="20"/>
        </w:rPr>
        <w:t>in et la pérennité de l’entreprise.</w:t>
      </w:r>
    </w:p>
    <w:p w14:paraId="7780AA6D" w14:textId="77777777" w:rsidP="009A1595" w:rsidR="00211535" w:rsidRDefault="00211535" w:rsidRPr="00697911">
      <w:pPr>
        <w:spacing w:after="0" w:line="283" w:lineRule="atLeast"/>
        <w:jc w:val="both"/>
        <w:rPr>
          <w:rFonts w:ascii="Tahoma" w:cs="Tahoma" w:eastAsia="Times New Roman" w:hAnsi="Tahoma"/>
          <w:sz w:val="20"/>
          <w:szCs w:val="20"/>
          <w:lang w:eastAsia="fr-FR"/>
        </w:rPr>
      </w:pPr>
    </w:p>
    <w:p w14:paraId="73FF2790" w14:textId="77777777" w:rsidP="009A1595" w:rsidR="00785B6B" w:rsidRDefault="00785B6B" w:rsidRPr="00697911">
      <w:pPr>
        <w:spacing w:after="0" w:line="283" w:lineRule="atLeast"/>
        <w:jc w:val="both"/>
        <w:rPr>
          <w:rFonts w:ascii="Tahoma" w:cs="Tahoma" w:eastAsia="Times New Roman" w:hAnsi="Tahoma"/>
          <w:sz w:val="20"/>
          <w:szCs w:val="20"/>
          <w:lang w:eastAsia="fr-FR"/>
        </w:rPr>
      </w:pPr>
    </w:p>
    <w:p w14:paraId="1E9DB88D" w14:textId="77777777" w:rsidP="009A1595" w:rsidR="00211535" w:rsidRDefault="00211535" w:rsidRPr="00697911">
      <w:pPr>
        <w:spacing w:after="0" w:line="283" w:lineRule="atLeast"/>
        <w:jc w:val="both"/>
        <w:rPr>
          <w:rFonts w:ascii="Tahoma" w:cs="Tahoma" w:eastAsia="Times New Roman" w:hAnsi="Tahoma"/>
          <w:sz w:val="20"/>
          <w:szCs w:val="20"/>
          <w:lang w:eastAsia="fr-FR"/>
        </w:rPr>
      </w:pPr>
    </w:p>
    <w:p w14:paraId="23BDA8CE" w14:textId="77777777" w:rsidP="009A1595" w:rsidR="00211535" w:rsidRDefault="00211535" w:rsidRPr="00697911">
      <w:pPr>
        <w:spacing w:after="0" w:line="283" w:lineRule="atLeast"/>
        <w:jc w:val="both"/>
        <w:rPr>
          <w:rFonts w:ascii="Tahoma" w:cs="Tahoma" w:eastAsia="Times New Roman" w:hAnsi="Tahoma"/>
          <w:sz w:val="20"/>
          <w:szCs w:val="20"/>
          <w:lang w:eastAsia="fr-FR"/>
        </w:rPr>
      </w:pPr>
    </w:p>
    <w:p w14:paraId="7DDE92A5" w14:textId="0E8AB563" w:rsidP="0092734E" w:rsidR="00534455" w:rsidRDefault="00C26FE4" w:rsidRPr="00697911">
      <w:pPr>
        <w:jc w:val="both"/>
        <w:rPr>
          <w:rFonts w:ascii="Tahoma" w:cs="Tahoma" w:eastAsia="Times New Roman" w:hAnsi="Tahoma"/>
          <w:sz w:val="20"/>
          <w:szCs w:val="20"/>
          <w:lang w:eastAsia="fr-FR"/>
        </w:rPr>
      </w:pPr>
      <w:r w:rsidRPr="00697911">
        <w:rPr>
          <w:rFonts w:ascii="Tahoma" w:cs="Tahoma" w:eastAsia="Times New Roman" w:hAnsi="Tahoma"/>
          <w:sz w:val="20"/>
          <w:szCs w:val="20"/>
          <w:lang w:eastAsia="fr-FR"/>
        </w:rPr>
        <w:br w:type="page"/>
      </w:r>
      <w:r w:rsidR="00534455" w:rsidRPr="00697911">
        <w:rPr>
          <w:rFonts w:ascii="Tahoma" w:cs="Tahoma" w:eastAsia="Times New Roman" w:hAnsi="Tahoma"/>
          <w:b/>
          <w:sz w:val="20"/>
          <w:szCs w:val="20"/>
          <w:u w:val="single"/>
          <w:lang w:eastAsia="fr-FR"/>
        </w:rPr>
        <w:lastRenderedPageBreak/>
        <w:t>L’organisation syndicale F</w:t>
      </w:r>
      <w:r w:rsidR="00CE41D9" w:rsidRPr="00697911">
        <w:rPr>
          <w:rFonts w:ascii="Tahoma" w:cs="Tahoma" w:eastAsia="Times New Roman" w:hAnsi="Tahoma"/>
          <w:b/>
          <w:sz w:val="20"/>
          <w:szCs w:val="20"/>
          <w:u w:val="single"/>
          <w:lang w:eastAsia="fr-FR"/>
        </w:rPr>
        <w:t>.</w:t>
      </w:r>
      <w:r w:rsidR="00534455" w:rsidRPr="00697911">
        <w:rPr>
          <w:rFonts w:ascii="Tahoma" w:cs="Tahoma" w:eastAsia="Times New Roman" w:hAnsi="Tahoma"/>
          <w:b/>
          <w:sz w:val="20"/>
          <w:szCs w:val="20"/>
          <w:u w:val="single"/>
          <w:lang w:eastAsia="fr-FR"/>
        </w:rPr>
        <w:t>O du Groupe B</w:t>
      </w:r>
      <w:r w:rsidR="00B17447" w:rsidRPr="00697911">
        <w:rPr>
          <w:rFonts w:ascii="Tahoma" w:cs="Tahoma" w:eastAsia="Times New Roman" w:hAnsi="Tahoma"/>
          <w:b/>
          <w:sz w:val="20"/>
          <w:szCs w:val="20"/>
          <w:u w:val="single"/>
          <w:lang w:eastAsia="fr-FR"/>
        </w:rPr>
        <w:t>ouygues</w:t>
      </w:r>
      <w:r w:rsidR="00534455" w:rsidRPr="00697911">
        <w:rPr>
          <w:rFonts w:ascii="Tahoma" w:cs="Tahoma" w:eastAsia="Times New Roman" w:hAnsi="Tahoma"/>
          <w:b/>
          <w:sz w:val="20"/>
          <w:szCs w:val="20"/>
          <w:u w:val="single"/>
          <w:lang w:eastAsia="fr-FR"/>
        </w:rPr>
        <w:t xml:space="preserve"> demande :</w:t>
      </w:r>
      <w:r w:rsidR="00224CE0" w:rsidRPr="00697911">
        <w:rPr>
          <w:rFonts w:ascii="Tahoma" w:cs="Tahoma" w:eastAsia="Times New Roman" w:hAnsi="Tahoma"/>
          <w:b/>
          <w:sz w:val="20"/>
          <w:szCs w:val="20"/>
          <w:u w:val="single"/>
          <w:lang w:eastAsia="fr-FR"/>
        </w:rPr>
        <w:t xml:space="preserve"> </w:t>
      </w:r>
    </w:p>
    <w:p w14:paraId="07BB4C21" w14:textId="23FA5018" w:rsidP="0092734E" w:rsidR="0092734E" w:rsidRDefault="0092734E" w:rsidRPr="0092734E">
      <w:pPr>
        <w:jc w:val="both"/>
        <w:rPr>
          <w:rFonts w:ascii="Tahoma" w:cs="Tahoma" w:hAnsi="Tahoma"/>
          <w:sz w:val="20"/>
          <w:szCs w:val="20"/>
        </w:rPr>
      </w:pPr>
      <w:r w:rsidRPr="0092734E">
        <w:rPr>
          <w:rFonts w:ascii="Tahoma" w:cs="Tahoma" w:hAnsi="Tahoma"/>
          <w:sz w:val="20"/>
          <w:szCs w:val="20"/>
        </w:rPr>
        <w:t>Dans le cadre de ces NAO 2023, Force Ouvrière se veut exigeante et force de propositions pour répondre aux préoccupations et attentes des collaborateurs de l’Entreprise.</w:t>
      </w:r>
    </w:p>
    <w:p w14:paraId="19AC60E0" w14:textId="0DCD41AF" w:rsidP="0092734E" w:rsidR="0092734E" w:rsidRDefault="0092734E" w:rsidRPr="0092734E">
      <w:pPr>
        <w:jc w:val="both"/>
        <w:rPr>
          <w:rFonts w:ascii="Tahoma" w:cs="Tahoma" w:hAnsi="Tahoma"/>
          <w:b/>
          <w:bCs/>
          <w:sz w:val="20"/>
          <w:szCs w:val="20"/>
        </w:rPr>
      </w:pPr>
      <w:r w:rsidRPr="0092734E">
        <w:rPr>
          <w:rFonts w:ascii="Tahoma" w:cs="Tahoma" w:hAnsi="Tahoma"/>
          <w:b/>
          <w:bCs/>
          <w:sz w:val="20"/>
          <w:szCs w:val="20"/>
        </w:rPr>
        <w:t>Nos priorités :</w:t>
      </w:r>
    </w:p>
    <w:p w14:paraId="050D26CE"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b/>
          <w:bCs/>
          <w:sz w:val="20"/>
          <w:szCs w:val="20"/>
        </w:rPr>
        <w:t>Respect</w:t>
      </w:r>
      <w:r w:rsidRPr="0092734E">
        <w:rPr>
          <w:rFonts w:ascii="Tahoma" w:cs="Tahoma" w:hAnsi="Tahoma"/>
          <w:sz w:val="20"/>
          <w:szCs w:val="20"/>
        </w:rPr>
        <w:t xml:space="preserve"> et </w:t>
      </w:r>
      <w:r w:rsidRPr="0092734E">
        <w:rPr>
          <w:rFonts w:ascii="Tahoma" w:cs="Tahoma" w:hAnsi="Tahoma"/>
          <w:b/>
          <w:bCs/>
          <w:sz w:val="20"/>
          <w:szCs w:val="20"/>
        </w:rPr>
        <w:t>valorisation</w:t>
      </w:r>
      <w:r w:rsidRPr="0092734E">
        <w:rPr>
          <w:rFonts w:ascii="Tahoma" w:cs="Tahoma" w:hAnsi="Tahoma"/>
          <w:sz w:val="20"/>
          <w:szCs w:val="20"/>
        </w:rPr>
        <w:t xml:space="preserve"> des collaborateurs,</w:t>
      </w:r>
    </w:p>
    <w:p w14:paraId="64964D81"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sz w:val="20"/>
          <w:szCs w:val="20"/>
        </w:rPr>
        <w:t>Aide aux collaborateurs, écoute et réponses aux préoccupations de toutes et tous,</w:t>
      </w:r>
    </w:p>
    <w:p w14:paraId="75282F31"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b/>
          <w:bCs/>
          <w:sz w:val="20"/>
          <w:szCs w:val="20"/>
        </w:rPr>
        <w:t>Fidélisation</w:t>
      </w:r>
      <w:r w:rsidRPr="0092734E">
        <w:rPr>
          <w:rFonts w:ascii="Tahoma" w:cs="Tahoma" w:hAnsi="Tahoma"/>
          <w:sz w:val="20"/>
          <w:szCs w:val="20"/>
        </w:rPr>
        <w:t xml:space="preserve"> des collaborateurs,</w:t>
      </w:r>
    </w:p>
    <w:p w14:paraId="21A76922"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sz w:val="20"/>
          <w:szCs w:val="20"/>
        </w:rPr>
        <w:t>Dialogue et échanges avec la Direction,</w:t>
      </w:r>
    </w:p>
    <w:p w14:paraId="2E78FA6B" w14:textId="72585F55"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sz w:val="20"/>
          <w:szCs w:val="20"/>
        </w:rPr>
        <w:t>Bien être et respect de l’équilibre vie professionnelle et vie personnelle des collaborateurs.</w:t>
      </w:r>
    </w:p>
    <w:p w14:paraId="434E2CAD" w14:textId="77777777" w:rsidP="0092734E" w:rsidR="0092734E" w:rsidRDefault="0092734E" w:rsidRPr="0092734E">
      <w:pPr>
        <w:pStyle w:val="Paragraphedeliste"/>
        <w:spacing w:line="276" w:lineRule="auto"/>
        <w:jc w:val="both"/>
        <w:rPr>
          <w:rFonts w:ascii="Tahoma" w:cs="Tahoma" w:hAnsi="Tahoma"/>
          <w:sz w:val="20"/>
          <w:szCs w:val="20"/>
        </w:rPr>
      </w:pPr>
    </w:p>
    <w:p w14:paraId="722BB622" w14:textId="77777777" w:rsidP="0092734E" w:rsidR="0092734E" w:rsidRDefault="0092734E" w:rsidRPr="0092734E">
      <w:pPr>
        <w:jc w:val="both"/>
        <w:rPr>
          <w:rFonts w:ascii="Tahoma" w:cs="Tahoma" w:hAnsi="Tahoma"/>
          <w:b/>
          <w:bCs/>
          <w:sz w:val="20"/>
          <w:szCs w:val="20"/>
        </w:rPr>
      </w:pPr>
      <w:r w:rsidRPr="0092734E">
        <w:rPr>
          <w:rFonts w:ascii="Tahoma" w:cs="Tahoma" w:hAnsi="Tahoma"/>
          <w:b/>
          <w:bCs/>
          <w:sz w:val="20"/>
          <w:szCs w:val="20"/>
        </w:rPr>
        <w:t>Nos ambitions :</w:t>
      </w:r>
    </w:p>
    <w:p w14:paraId="11F71956"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sz w:val="20"/>
          <w:szCs w:val="20"/>
        </w:rPr>
        <w:t>Dialogue et respect,</w:t>
      </w:r>
    </w:p>
    <w:p w14:paraId="5C7BFE76" w14:textId="77777777" w:rsidP="0092734E" w:rsidR="0092734E" w:rsidRDefault="0092734E" w:rsidRPr="0092734E">
      <w:pPr>
        <w:pStyle w:val="Paragraphedeliste"/>
        <w:numPr>
          <w:ilvl w:val="0"/>
          <w:numId w:val="30"/>
        </w:numPr>
        <w:spacing w:line="276" w:lineRule="auto"/>
        <w:jc w:val="both"/>
        <w:rPr>
          <w:rFonts w:ascii="Tahoma" w:cs="Tahoma" w:hAnsi="Tahoma"/>
          <w:sz w:val="20"/>
          <w:szCs w:val="20"/>
        </w:rPr>
      </w:pPr>
      <w:r w:rsidRPr="0092734E">
        <w:rPr>
          <w:rFonts w:ascii="Tahoma" w:cs="Tahoma" w:hAnsi="Tahoma"/>
          <w:sz w:val="20"/>
          <w:szCs w:val="20"/>
        </w:rPr>
        <w:t>Suivre l’évolution des lois relatives au travail et aider les collaborateurs face à ces changements.</w:t>
      </w:r>
      <w:bookmarkStart w:colFirst="0" w:colLast="0" w:id="0" w:name="_bi0jdtlpla04"/>
      <w:bookmarkStart w:id="1" w:name="_Toc117086684"/>
      <w:bookmarkEnd w:id="0"/>
    </w:p>
    <w:p w14:paraId="29273238" w14:textId="77777777" w:rsidP="0092734E" w:rsidR="0092734E" w:rsidRDefault="0092734E" w:rsidRPr="0092734E">
      <w:pPr>
        <w:spacing w:line="276" w:lineRule="auto"/>
        <w:ind w:left="360"/>
        <w:jc w:val="both"/>
        <w:rPr>
          <w:rFonts w:ascii="Tahoma" w:cs="Tahoma" w:hAnsi="Tahoma"/>
          <w:color w:val="C00000"/>
          <w:sz w:val="18"/>
          <w:szCs w:val="18"/>
        </w:rPr>
      </w:pPr>
    </w:p>
    <w:p w14:paraId="59AE772F" w14:textId="4B986EC1" w:rsidP="0092734E" w:rsidR="0092734E" w:rsidRDefault="0092734E" w:rsidRPr="0092734E">
      <w:pPr>
        <w:spacing w:line="276" w:lineRule="auto"/>
        <w:jc w:val="both"/>
        <w:rPr>
          <w:rFonts w:ascii="Tahoma" w:cs="Tahoma" w:hAnsi="Tahoma"/>
          <w:b/>
          <w:bCs/>
          <w:color w:val="C00000"/>
          <w:sz w:val="20"/>
          <w:szCs w:val="20"/>
        </w:rPr>
      </w:pPr>
      <w:r w:rsidRPr="0092734E">
        <w:rPr>
          <w:rFonts w:ascii="Tahoma" w:cs="Tahoma" w:hAnsi="Tahoma"/>
          <w:b/>
          <w:bCs/>
          <w:sz w:val="20"/>
          <w:szCs w:val="20"/>
        </w:rPr>
        <w:t>Préambule</w:t>
      </w:r>
      <w:bookmarkEnd w:id="1"/>
      <w:r w:rsidRPr="0092734E">
        <w:rPr>
          <w:rFonts w:ascii="Tahoma" w:cs="Tahoma" w:hAnsi="Tahoma"/>
          <w:b/>
          <w:bCs/>
          <w:sz w:val="20"/>
          <w:szCs w:val="20"/>
        </w:rPr>
        <w:t xml:space="preserve"> </w:t>
      </w:r>
    </w:p>
    <w:p w14:paraId="68A78831" w14:textId="3FDEBF7E" w:rsidP="0092734E" w:rsidR="0092734E" w:rsidRDefault="0092734E" w:rsidRPr="0092734E">
      <w:pPr>
        <w:jc w:val="both"/>
        <w:rPr>
          <w:rFonts w:ascii="Tahoma" w:cs="Tahoma" w:hAnsi="Tahoma"/>
          <w:sz w:val="20"/>
          <w:szCs w:val="20"/>
        </w:rPr>
      </w:pPr>
      <w:r w:rsidRPr="0092734E">
        <w:rPr>
          <w:rFonts w:ascii="Tahoma" w:cs="Tahoma" w:hAnsi="Tahoma"/>
          <w:sz w:val="20"/>
          <w:szCs w:val="20"/>
        </w:rPr>
        <w:t xml:space="preserve">En 2022, l'économie mondiale devrait enregistrer une croissance de +3,3 % malgré une hausse historique des prix des matières premières, amplifiée par l'invasion de l'Ukraine par la Russie. Selon le Ministère de l’Economie et des Finances « l'activité mondiale serait résiliente en 2023 avec une croissance prévue de + 3,1 % » </w:t>
      </w:r>
      <w:r w:rsidRPr="0092734E">
        <w:rPr>
          <w:rFonts w:ascii="Tahoma" w:cs="Tahoma" w:hAnsi="Tahoma"/>
          <w:b/>
          <w:bCs/>
          <w:sz w:val="20"/>
          <w:szCs w:val="20"/>
        </w:rPr>
        <w:t>(</w:t>
      </w:r>
      <w:hyperlink r:id="rId14" w:history="1">
        <w:r w:rsidRPr="0092734E">
          <w:rPr>
            <w:rStyle w:val="Lienhypertexte"/>
            <w:rFonts w:ascii="Tahoma" w:cs="Tahoma" w:hAnsi="Tahoma"/>
            <w:b/>
            <w:bCs/>
            <w:sz w:val="20"/>
            <w:szCs w:val="20"/>
          </w:rPr>
          <w:t>https://www.tresor.economie.gouv.fr/</w:t>
        </w:r>
      </w:hyperlink>
      <w:r w:rsidRPr="0092734E">
        <w:rPr>
          <w:rFonts w:ascii="Tahoma" w:cs="Tahoma" w:hAnsi="Tahoma"/>
          <w:b/>
          <w:bCs/>
          <w:sz w:val="20"/>
          <w:szCs w:val="20"/>
        </w:rPr>
        <w:t>).</w:t>
      </w:r>
    </w:p>
    <w:p w14:paraId="468D1967" w14:textId="5372F24B" w:rsidP="0092734E" w:rsidR="0092734E" w:rsidRDefault="0092734E" w:rsidRPr="0092734E">
      <w:pPr>
        <w:jc w:val="both"/>
        <w:rPr>
          <w:rFonts w:ascii="Tahoma" w:cs="Tahoma" w:hAnsi="Tahoma"/>
          <w:b/>
          <w:bCs/>
          <w:sz w:val="20"/>
          <w:szCs w:val="20"/>
        </w:rPr>
      </w:pPr>
      <w:r w:rsidRPr="0092734E">
        <w:rPr>
          <w:rFonts w:ascii="Tahoma" w:cs="Tahoma" w:hAnsi="Tahoma"/>
          <w:sz w:val="20"/>
          <w:szCs w:val="20"/>
        </w:rPr>
        <w:t xml:space="preserve">Concernant l’inflation, et contrairement aux années 1970, les banques centrales des économies avancées ont des mandats clairs pour stabiliser les prix et au cours des trois dernières décennies, elles ont obtenu des résultats tangibles dans la réalisation de leurs objectifs de maitrise de l’inflation </w:t>
      </w:r>
      <w:r w:rsidRPr="0092734E">
        <w:rPr>
          <w:rFonts w:ascii="Tahoma" w:cs="Tahoma" w:hAnsi="Tahoma"/>
          <w:b/>
          <w:bCs/>
          <w:sz w:val="20"/>
          <w:szCs w:val="20"/>
        </w:rPr>
        <w:t>(</w:t>
      </w:r>
      <w:hyperlink r:id="rId15" w:history="1">
        <w:r w:rsidRPr="0092734E">
          <w:rPr>
            <w:rStyle w:val="Lienhypertexte"/>
            <w:rFonts w:ascii="Tahoma" w:cs="Tahoma" w:hAnsi="Tahoma"/>
            <w:b/>
            <w:bCs/>
            <w:sz w:val="20"/>
            <w:szCs w:val="20"/>
          </w:rPr>
          <w:t>https://www.banquemondiale.org/</w:t>
        </w:r>
      </w:hyperlink>
      <w:r w:rsidRPr="0092734E">
        <w:rPr>
          <w:rFonts w:ascii="Tahoma" w:cs="Tahoma" w:hAnsi="Tahoma"/>
          <w:b/>
          <w:bCs/>
          <w:sz w:val="20"/>
          <w:szCs w:val="20"/>
        </w:rPr>
        <w:t>).</w:t>
      </w:r>
    </w:p>
    <w:p w14:paraId="5CBBEF4E" w14:textId="37A737CD" w:rsidP="0092734E" w:rsidR="0092734E" w:rsidRDefault="0092734E" w:rsidRPr="0092734E">
      <w:pPr>
        <w:jc w:val="both"/>
        <w:rPr>
          <w:rFonts w:ascii="Tahoma" w:cs="Tahoma" w:hAnsi="Tahoma"/>
          <w:sz w:val="20"/>
          <w:szCs w:val="20"/>
        </w:rPr>
      </w:pPr>
      <w:r w:rsidRPr="0092734E">
        <w:rPr>
          <w:rFonts w:ascii="Tahoma" w:cs="Tahoma" w:hAnsi="Tahoma"/>
          <w:sz w:val="20"/>
          <w:szCs w:val="20"/>
        </w:rPr>
        <w:t xml:space="preserve">Et pourtant, bien que « maitrisée » en France, l’inflation s’élève à </w:t>
      </w:r>
      <w:r w:rsidRPr="0092734E">
        <w:rPr>
          <w:rFonts w:ascii="Tahoma" w:cs="Tahoma" w:hAnsi="Tahoma"/>
          <w:b/>
          <w:bCs/>
          <w:sz w:val="20"/>
          <w:szCs w:val="20"/>
        </w:rPr>
        <w:t>6,2 % à fin Octobre</w:t>
      </w:r>
      <w:r w:rsidRPr="0092734E">
        <w:rPr>
          <w:rFonts w:ascii="Tahoma" w:cs="Tahoma" w:hAnsi="Tahoma"/>
          <w:sz w:val="20"/>
          <w:szCs w:val="20"/>
        </w:rPr>
        <w:t xml:space="preserve"> sur 12 mois glissants dont </w:t>
      </w:r>
      <w:r w:rsidRPr="0092734E">
        <w:rPr>
          <w:rFonts w:ascii="Tahoma" w:cs="Tahoma" w:hAnsi="Tahoma"/>
          <w:b/>
          <w:bCs/>
          <w:sz w:val="20"/>
          <w:szCs w:val="20"/>
        </w:rPr>
        <w:t>11,8 %</w:t>
      </w:r>
      <w:r w:rsidRPr="0092734E">
        <w:rPr>
          <w:rFonts w:ascii="Tahoma" w:cs="Tahoma" w:hAnsi="Tahoma"/>
          <w:sz w:val="20"/>
          <w:szCs w:val="20"/>
        </w:rPr>
        <w:t xml:space="preserve"> sur l’alimentation et </w:t>
      </w:r>
      <w:r w:rsidRPr="0092734E">
        <w:rPr>
          <w:rFonts w:ascii="Tahoma" w:cs="Tahoma" w:hAnsi="Tahoma"/>
          <w:b/>
          <w:bCs/>
          <w:sz w:val="20"/>
          <w:szCs w:val="20"/>
        </w:rPr>
        <w:t>19,2 %</w:t>
      </w:r>
      <w:r w:rsidRPr="0092734E">
        <w:rPr>
          <w:rFonts w:ascii="Tahoma" w:cs="Tahoma" w:hAnsi="Tahoma"/>
          <w:sz w:val="20"/>
          <w:szCs w:val="20"/>
        </w:rPr>
        <w:t xml:space="preserve"> sur l’énergie. </w:t>
      </w:r>
    </w:p>
    <w:p w14:paraId="794D0411" w14:textId="382A82CD" w:rsidP="0092734E" w:rsidR="0092734E" w:rsidRDefault="0092734E" w:rsidRPr="0092734E">
      <w:pPr>
        <w:jc w:val="both"/>
        <w:rPr>
          <w:rFonts w:ascii="Tahoma" w:cs="Tahoma" w:hAnsi="Tahoma"/>
          <w:sz w:val="20"/>
          <w:szCs w:val="20"/>
        </w:rPr>
      </w:pPr>
      <w:r w:rsidRPr="0092734E">
        <w:rPr>
          <w:rFonts w:ascii="Tahoma" w:cs="Tahoma" w:hAnsi="Tahoma"/>
          <w:sz w:val="20"/>
          <w:szCs w:val="20"/>
        </w:rPr>
        <w:t xml:space="preserve">Malgré cette inflation et une certaine stabilité de la croissance </w:t>
      </w:r>
      <w:r w:rsidRPr="0092734E">
        <w:rPr>
          <w:rFonts w:ascii="Tahoma" w:cs="Tahoma" w:hAnsi="Tahoma"/>
          <w:b/>
          <w:bCs/>
          <w:sz w:val="20"/>
          <w:szCs w:val="20"/>
        </w:rPr>
        <w:t>(source la Banque de France)</w:t>
      </w:r>
      <w:r w:rsidRPr="0092734E">
        <w:rPr>
          <w:rFonts w:ascii="Tahoma" w:cs="Tahoma" w:hAnsi="Tahoma"/>
          <w:sz w:val="20"/>
          <w:szCs w:val="20"/>
        </w:rPr>
        <w:t xml:space="preserve"> l’économie française montrerait une résilience de l’emploi et du taux de marge des entreprises sur 2022, 2023 et 2024. </w:t>
      </w:r>
      <w:r w:rsidRPr="0092734E">
        <w:rPr>
          <w:rFonts w:ascii="Tahoma" w:cs="Tahoma" w:hAnsi="Tahoma"/>
          <w:b/>
          <w:bCs/>
          <w:sz w:val="20"/>
          <w:szCs w:val="20"/>
        </w:rPr>
        <w:t>(</w:t>
      </w:r>
      <w:hyperlink r:id="rId16" w:history="1">
        <w:r w:rsidRPr="0092734E">
          <w:rPr>
            <w:rStyle w:val="Lienhypertexte"/>
            <w:rFonts w:ascii="Tahoma" w:cs="Tahoma" w:hAnsi="Tahoma"/>
            <w:b/>
            <w:bCs/>
            <w:sz w:val="20"/>
            <w:szCs w:val="20"/>
          </w:rPr>
          <w:t>https://publications.banque-france.fr/</w:t>
        </w:r>
      </w:hyperlink>
      <w:r w:rsidRPr="0092734E">
        <w:rPr>
          <w:rFonts w:ascii="Tahoma" w:cs="Tahoma" w:hAnsi="Tahoma"/>
          <w:b/>
          <w:bCs/>
          <w:sz w:val="20"/>
          <w:szCs w:val="20"/>
        </w:rPr>
        <w:t>)</w:t>
      </w:r>
    </w:p>
    <w:p w14:paraId="1AA1F07F" w14:textId="77777777" w:rsidP="0092734E" w:rsidR="0092734E" w:rsidRDefault="0092734E" w:rsidRPr="0092734E">
      <w:pPr>
        <w:jc w:val="both"/>
        <w:rPr>
          <w:rFonts w:ascii="Tahoma" w:cs="Tahoma" w:hAnsi="Tahoma"/>
          <w:sz w:val="20"/>
          <w:szCs w:val="20"/>
        </w:rPr>
      </w:pPr>
      <w:r w:rsidRPr="0092734E">
        <w:rPr>
          <w:rFonts w:ascii="Tahoma" w:cs="Tahoma" w:hAnsi="Tahoma"/>
          <w:sz w:val="20"/>
          <w:szCs w:val="20"/>
        </w:rPr>
        <w:t xml:space="preserve">D’un point de vue social, la France traverse une crise sans précédent : « la grande démission ». La recherche d'une rémunération plus attractive constitue la première motivation des candidats au départ. En effet, alors que le coût de la vie explose, les salaires ne suivent pas. Afin de retrouver ou améliorer leur pouvoir d'achat, les salariés n'hésitent plus à aller voir ailleurs. Pour nombre d’entre eux, un environnement et des conditions de travail plus propices à leur épanouissement justifient le changement. Les attentes sont multiples comme </w:t>
      </w:r>
      <w:r w:rsidRPr="0092734E">
        <w:rPr>
          <w:rFonts w:ascii="Tahoma" w:cs="Tahoma" w:hAnsi="Tahoma"/>
          <w:i/>
          <w:iCs/>
          <w:sz w:val="20"/>
          <w:szCs w:val="20"/>
        </w:rPr>
        <w:t>« davantage de flexibilité dans les horaires, un meilleur équilibre entre vie professionnelle et personnelle, une quête de sens dans leur travail, une envie d'échapper à la routine et de relever de nouveaux défis, un désir de s'affranchir des contraintes hiérarchiques… ».</w:t>
      </w:r>
      <w:r w:rsidRPr="0092734E">
        <w:rPr>
          <w:rFonts w:ascii="Tahoma" w:cs="Tahoma" w:hAnsi="Tahoma"/>
          <w:sz w:val="20"/>
          <w:szCs w:val="20"/>
        </w:rPr>
        <w:t xml:space="preserve"> </w:t>
      </w:r>
    </w:p>
    <w:p w14:paraId="3460A516" w14:textId="651FB6BB" w:rsidP="0092734E" w:rsidR="0092734E" w:rsidRDefault="0092734E" w:rsidRPr="0092734E">
      <w:pPr>
        <w:jc w:val="both"/>
        <w:rPr>
          <w:rFonts w:ascii="Tahoma" w:cs="Tahoma" w:hAnsi="Tahoma"/>
          <w:sz w:val="20"/>
          <w:szCs w:val="20"/>
        </w:rPr>
      </w:pPr>
      <w:r w:rsidRPr="0092734E">
        <w:rPr>
          <w:rFonts w:ascii="Tahoma" w:cs="Tahoma" w:hAnsi="Tahoma"/>
          <w:sz w:val="20"/>
          <w:szCs w:val="20"/>
        </w:rPr>
        <w:t>Ce changement de comportement des salariés devient un des enjeux majeurs pour les entreprises et le Groupe Bouygues doit s’adapter pour recruter et fidéliser ses salariés.</w:t>
      </w:r>
    </w:p>
    <w:p w14:paraId="7AAA0465" w14:textId="77777777" w:rsidP="0092734E" w:rsidR="0092734E" w:rsidRDefault="0092734E" w:rsidRPr="0092734E">
      <w:pPr>
        <w:jc w:val="both"/>
        <w:rPr>
          <w:rFonts w:ascii="Tahoma" w:cs="Tahoma" w:hAnsi="Tahoma"/>
          <w:sz w:val="20"/>
          <w:szCs w:val="20"/>
        </w:rPr>
      </w:pPr>
      <w:r w:rsidRPr="0092734E">
        <w:rPr>
          <w:rFonts w:ascii="Tahoma" w:cs="Tahoma" w:hAnsi="Tahoma"/>
          <w:sz w:val="20"/>
          <w:szCs w:val="20"/>
        </w:rPr>
        <w:t>Pour 2022, le groupe Bouygues annonce des « résultats semestriels solides dans un environnement complexe ». Un chiffre</w:t>
      </w:r>
      <w:r w:rsidRPr="0092734E">
        <w:rPr>
          <w:rFonts w:ascii="Tahoma" w:cs="Tahoma" w:hAnsi="Tahoma"/>
          <w:b/>
          <w:bCs/>
          <w:sz w:val="20"/>
          <w:szCs w:val="20"/>
        </w:rPr>
        <w:t xml:space="preserve"> </w:t>
      </w:r>
      <w:r w:rsidRPr="0092734E">
        <w:rPr>
          <w:rFonts w:ascii="Tahoma" w:cs="Tahoma" w:hAnsi="Tahoma"/>
          <w:sz w:val="20"/>
          <w:szCs w:val="20"/>
        </w:rPr>
        <w:t>d’affaires en hausse de + 6,4 %, un Résultat Opérationnel Courant à 492 M€ en hausse de 21 M€ par rapport au 1er semestre 2021 et finalise l’acquisition d’</w:t>
      </w:r>
      <w:proofErr w:type="spellStart"/>
      <w:r w:rsidRPr="0092734E">
        <w:rPr>
          <w:rFonts w:ascii="Tahoma" w:cs="Tahoma" w:hAnsi="Tahoma"/>
          <w:sz w:val="20"/>
          <w:szCs w:val="20"/>
        </w:rPr>
        <w:t>Equans</w:t>
      </w:r>
      <w:proofErr w:type="spellEnd"/>
      <w:r w:rsidRPr="0092734E">
        <w:rPr>
          <w:rFonts w:ascii="Tahoma" w:cs="Tahoma" w:hAnsi="Tahoma"/>
          <w:sz w:val="20"/>
          <w:szCs w:val="20"/>
        </w:rPr>
        <w:t xml:space="preserve"> en octobre 2022 pour plus de 6 Md€.</w:t>
      </w:r>
    </w:p>
    <w:p w14:paraId="727CFA02" w14:textId="2F7FBA84" w:rsidP="0092734E" w:rsidR="0092734E" w:rsidRDefault="0092734E" w:rsidRPr="0092734E">
      <w:pPr>
        <w:jc w:val="both"/>
        <w:rPr>
          <w:rStyle w:val="Lienhypertexte"/>
          <w:rFonts w:ascii="Tahoma" w:cs="Tahoma" w:hAnsi="Tahoma"/>
          <w:color w:val="auto"/>
          <w:sz w:val="20"/>
          <w:szCs w:val="20"/>
        </w:rPr>
      </w:pPr>
      <w:r w:rsidRPr="0092734E">
        <w:rPr>
          <w:rFonts w:ascii="Tahoma" w:cs="Tahoma" w:hAnsi="Tahoma"/>
          <w:i/>
          <w:iCs/>
          <w:sz w:val="20"/>
          <w:szCs w:val="20"/>
        </w:rPr>
        <w:t>"Si on regarde nos carnets de commandes, pour l'instant les choses vont plutôt bien. Pas de signe de ralentissement à date"</w:t>
      </w:r>
      <w:r w:rsidRPr="0092734E">
        <w:rPr>
          <w:rFonts w:ascii="Tahoma" w:cs="Tahoma" w:hAnsi="Tahoma"/>
          <w:sz w:val="20"/>
          <w:szCs w:val="20"/>
        </w:rPr>
        <w:t xml:space="preserve"> - </w:t>
      </w:r>
      <w:r w:rsidR="00F636B5">
        <w:rPr>
          <w:rFonts w:ascii="Tahoma" w:cs="Tahoma" w:hAnsi="Tahoma"/>
          <w:b/>
          <w:bCs/>
          <w:sz w:val="20"/>
          <w:szCs w:val="20"/>
        </w:rPr>
        <w:t>XXX</w:t>
      </w:r>
      <w:r w:rsidRPr="0092734E">
        <w:rPr>
          <w:rFonts w:ascii="Tahoma" w:cs="Tahoma" w:hAnsi="Tahoma"/>
          <w:b/>
          <w:bCs/>
          <w:sz w:val="20"/>
          <w:szCs w:val="20"/>
        </w:rPr>
        <w:t xml:space="preserve"> (</w:t>
      </w:r>
      <w:hyperlink r:id="rId17" w:history="1">
        <w:r w:rsidRPr="0092734E">
          <w:rPr>
            <w:rStyle w:val="Lienhypertexte"/>
            <w:rFonts w:ascii="Tahoma" w:cs="Tahoma" w:hAnsi="Tahoma"/>
            <w:b/>
            <w:bCs/>
            <w:color w:val="auto"/>
            <w:sz w:val="20"/>
            <w:szCs w:val="20"/>
          </w:rPr>
          <w:t>https://www.bfmtv.com/</w:t>
        </w:r>
      </w:hyperlink>
      <w:r w:rsidRPr="0092734E">
        <w:rPr>
          <w:rStyle w:val="Lienhypertexte"/>
          <w:rFonts w:ascii="Tahoma" w:cs="Tahoma" w:hAnsi="Tahoma"/>
          <w:b/>
          <w:bCs/>
          <w:color w:val="auto"/>
          <w:sz w:val="20"/>
          <w:szCs w:val="20"/>
        </w:rPr>
        <w:t>)</w:t>
      </w:r>
    </w:p>
    <w:p w14:paraId="12F1B0F9" w14:textId="7A840F65" w:rsidP="0092734E" w:rsidR="0092734E" w:rsidRDefault="0092734E" w:rsidRPr="0092734E">
      <w:pPr>
        <w:jc w:val="both"/>
        <w:rPr>
          <w:rFonts w:ascii="Tahoma" w:cs="Tahoma" w:hAnsi="Tahoma"/>
          <w:sz w:val="20"/>
          <w:szCs w:val="20"/>
        </w:rPr>
      </w:pPr>
      <w:r w:rsidRPr="0092734E">
        <w:rPr>
          <w:rFonts w:ascii="Tahoma" w:cs="Tahoma" w:hAnsi="Tahoma"/>
          <w:sz w:val="20"/>
          <w:szCs w:val="20"/>
        </w:rPr>
        <w:lastRenderedPageBreak/>
        <w:t>Concernant Bouygues Construction, le chiffre d’affaires est de 6,4 Md€ (en hausse de 1 %) avec un Résultat Opérationnel Courant à 185 M€ en hausse de 19 % par rapport au 1er semestre 2021. Quant au carnet de commandes, celui-ci est quasi stable à 20,5 Md€.</w:t>
      </w:r>
    </w:p>
    <w:p w14:paraId="084180D6" w14:textId="34178D38" w:rsidP="0092734E" w:rsidR="0092734E" w:rsidRDefault="0092734E" w:rsidRPr="0092734E">
      <w:pPr>
        <w:jc w:val="both"/>
        <w:rPr>
          <w:rFonts w:ascii="Tahoma" w:cs="Tahoma" w:hAnsi="Tahoma"/>
          <w:sz w:val="20"/>
          <w:szCs w:val="20"/>
        </w:rPr>
      </w:pPr>
      <w:r w:rsidRPr="0092734E">
        <w:rPr>
          <w:rFonts w:ascii="Tahoma" w:cs="Tahoma" w:hAnsi="Tahoma"/>
          <w:sz w:val="20"/>
          <w:szCs w:val="20"/>
        </w:rPr>
        <w:t>Ces très bons résultats économiques, dans un contexte économique perturbé, montre une nouvelle fois, et après la pandémie du covid 19, la résilience et l’engagement de tous les salariés.</w:t>
      </w:r>
    </w:p>
    <w:p w14:paraId="5EACB395" w14:textId="678BE8BD" w:rsidP="0092734E" w:rsidR="00CA3B16" w:rsidRDefault="0092734E" w:rsidRPr="0092734E">
      <w:pPr>
        <w:jc w:val="both"/>
        <w:rPr>
          <w:rFonts w:ascii="Tahoma" w:cs="Tahoma" w:hAnsi="Tahoma"/>
          <w:sz w:val="20"/>
          <w:szCs w:val="20"/>
        </w:rPr>
      </w:pPr>
      <w:r w:rsidRPr="0092734E">
        <w:rPr>
          <w:rFonts w:ascii="Tahoma" w:cs="Tahoma" w:hAnsi="Tahoma"/>
          <w:sz w:val="20"/>
          <w:szCs w:val="20"/>
        </w:rPr>
        <w:t>Pour ces motifs FO Groupe Bouygues présente une plateforme réaliste et pragmatique, fondée sur les attentes des salariés, en ligne avec les réalités économiques et sociales du moment, et les perspectives d’activité et de résultats affichées.</w:t>
      </w:r>
    </w:p>
    <w:p w14:paraId="22724DD9" w14:textId="138F7389" w:rsidP="00534455" w:rsidR="00171CF0" w:rsidRDefault="00171CF0">
      <w:pPr>
        <w:spacing w:after="0" w:line="240" w:lineRule="auto"/>
        <w:jc w:val="both"/>
        <w:rPr>
          <w:rFonts w:ascii="Tahoma" w:cs="Tahoma" w:eastAsia="Times New Roman" w:hAnsi="Tahoma"/>
          <w:b/>
          <w:sz w:val="20"/>
          <w:szCs w:val="20"/>
          <w:u w:val="single"/>
          <w:lang w:eastAsia="fr-FR"/>
        </w:rPr>
      </w:pPr>
    </w:p>
    <w:p w14:paraId="015015CE" w14:textId="77777777" w:rsidP="00534455" w:rsidR="00A45DD9" w:rsidRDefault="00A45DD9" w:rsidRPr="00697911">
      <w:pPr>
        <w:spacing w:after="0" w:line="240" w:lineRule="auto"/>
        <w:jc w:val="both"/>
        <w:rPr>
          <w:rFonts w:ascii="Tahoma" w:cs="Tahoma" w:eastAsia="Times New Roman" w:hAnsi="Tahoma"/>
          <w:b/>
          <w:sz w:val="20"/>
          <w:szCs w:val="20"/>
          <w:u w:val="single"/>
          <w:lang w:eastAsia="fr-FR"/>
        </w:rPr>
      </w:pPr>
    </w:p>
    <w:p w14:paraId="162134D5" w14:textId="09394F4C" w:rsidP="00C569D2" w:rsidR="00CD1193" w:rsidRDefault="00C569D2">
      <w:pPr>
        <w:spacing w:after="0" w:line="240" w:lineRule="auto"/>
        <w:jc w:val="both"/>
        <w:rPr>
          <w:rFonts w:ascii="Tahoma" w:cs="Tahoma" w:eastAsia="Times New Roman" w:hAnsi="Tahoma"/>
          <w:b/>
          <w:i/>
          <w:iCs/>
          <w:sz w:val="20"/>
          <w:szCs w:val="20"/>
          <w:u w:val="single"/>
          <w:lang w:eastAsia="fr-FR"/>
        </w:rPr>
      </w:pPr>
      <w:r w:rsidRPr="00697911">
        <w:rPr>
          <w:rFonts w:ascii="Tahoma" w:cs="Tahoma" w:eastAsia="Times New Roman" w:hAnsi="Tahoma"/>
          <w:b/>
          <w:i/>
          <w:iCs/>
          <w:sz w:val="20"/>
          <w:szCs w:val="20"/>
          <w:u w:val="single"/>
          <w:lang w:eastAsia="fr-FR"/>
        </w:rPr>
        <w:t>POLITIQUE SOCIALE</w:t>
      </w:r>
    </w:p>
    <w:p w14:paraId="76A3BC85" w14:textId="77777777" w:rsidP="00C569D2" w:rsidR="00A45DD9" w:rsidRDefault="00A45DD9" w:rsidRPr="00697911">
      <w:pPr>
        <w:spacing w:after="0" w:line="240" w:lineRule="auto"/>
        <w:jc w:val="both"/>
        <w:rPr>
          <w:rFonts w:ascii="Tahoma" w:cs="Tahoma" w:eastAsia="Times New Roman" w:hAnsi="Tahoma"/>
          <w:b/>
          <w:i/>
          <w:iCs/>
          <w:sz w:val="20"/>
          <w:szCs w:val="20"/>
          <w:u w:val="single"/>
          <w:lang w:eastAsia="fr-FR"/>
        </w:rPr>
      </w:pPr>
    </w:p>
    <w:p w14:paraId="5CD2350E" w14:textId="074A43E3" w:rsidP="00C569D2" w:rsidR="00D6698D" w:rsidRDefault="00D6698D" w:rsidRPr="00697911">
      <w:pPr>
        <w:spacing w:after="0" w:line="240" w:lineRule="auto"/>
        <w:jc w:val="both"/>
        <w:rPr>
          <w:rFonts w:ascii="Tahoma" w:cs="Tahoma" w:eastAsia="Times New Roman" w:hAnsi="Tahoma"/>
          <w:b/>
          <w:i/>
          <w:iCs/>
          <w:sz w:val="20"/>
          <w:szCs w:val="20"/>
          <w:u w:val="single"/>
          <w:lang w:eastAsia="fr-FR"/>
        </w:rPr>
      </w:pPr>
    </w:p>
    <w:p w14:paraId="471B2139" w14:textId="00A91107" w:rsidP="00D6698D" w:rsidR="00D6698D" w:rsidRDefault="00D6698D">
      <w:pPr>
        <w:spacing w:after="0" w:line="240" w:lineRule="auto"/>
        <w:rPr>
          <w:rFonts w:ascii="Tahoma" w:cs="Tahoma" w:eastAsia="Times New Roman" w:hAnsi="Tahoma"/>
          <w:b/>
          <w:bCs/>
          <w:color w:val="4F81BD"/>
          <w:sz w:val="20"/>
          <w:szCs w:val="20"/>
          <w:u w:val="single"/>
          <w:lang w:eastAsia="fr-FR"/>
        </w:rPr>
      </w:pPr>
      <w:r w:rsidRPr="00697911">
        <w:rPr>
          <w:rFonts w:ascii="Tahoma" w:cs="Tahoma" w:eastAsia="Times New Roman" w:hAnsi="Tahoma"/>
          <w:b/>
          <w:bCs/>
          <w:color w:val="4F81BD"/>
          <w:sz w:val="20"/>
          <w:szCs w:val="20"/>
          <w:u w:val="single"/>
          <w:lang w:eastAsia="fr-FR"/>
        </w:rPr>
        <w:t>Déplacements :</w:t>
      </w:r>
    </w:p>
    <w:p w14:paraId="7BC4B5F9" w14:textId="77777777" w:rsidP="009A1D99" w:rsidR="00A206A9" w:rsidRDefault="00A206A9" w:rsidRPr="0092734E">
      <w:pPr>
        <w:spacing w:line="240" w:lineRule="auto"/>
        <w:rPr>
          <w:rFonts w:ascii="Tahoma" w:cs="Tahoma" w:hAnsi="Tahoma"/>
          <w:b/>
          <w:sz w:val="20"/>
          <w:szCs w:val="20"/>
          <w:u w:val="single"/>
        </w:rPr>
      </w:pPr>
    </w:p>
    <w:p w14:paraId="41B81446" w14:textId="22DE9760" w:rsidP="003B64D2" w:rsidR="00A206A9" w:rsidRDefault="00A206A9" w:rsidRPr="0092734E">
      <w:pPr>
        <w:numPr>
          <w:ilvl w:val="0"/>
          <w:numId w:val="35"/>
        </w:numPr>
        <w:spacing w:after="240" w:line="240" w:lineRule="auto"/>
        <w:jc w:val="both"/>
        <w:rPr>
          <w:rFonts w:ascii="Tahoma" w:cs="Tahoma" w:hAnsi="Tahoma"/>
          <w:sz w:val="20"/>
          <w:szCs w:val="20"/>
        </w:rPr>
      </w:pPr>
      <w:r w:rsidRPr="0092734E">
        <w:rPr>
          <w:rFonts w:ascii="Tahoma" w:cs="Tahoma" w:hAnsi="Tahoma"/>
          <w:sz w:val="20"/>
          <w:szCs w:val="20"/>
        </w:rPr>
        <w:t>Augmentation de 4€ dans toutes les grilles pour les déplacements des compagnons avec retour quotidien</w:t>
      </w:r>
    </w:p>
    <w:p w14:paraId="4DEEA78E" w14:textId="77777777" w:rsidP="003B64D2" w:rsidR="00A206A9" w:rsidRDefault="00A206A9" w:rsidRPr="0092734E">
      <w:pPr>
        <w:numPr>
          <w:ilvl w:val="0"/>
          <w:numId w:val="35"/>
        </w:numPr>
        <w:spacing w:after="120" w:line="240" w:lineRule="auto"/>
        <w:jc w:val="both"/>
        <w:rPr>
          <w:rFonts w:ascii="Tahoma" w:cs="Tahoma" w:hAnsi="Tahoma"/>
          <w:sz w:val="20"/>
          <w:szCs w:val="20"/>
        </w:rPr>
      </w:pPr>
      <w:r w:rsidRPr="0092734E">
        <w:rPr>
          <w:rFonts w:ascii="Tahoma" w:cs="Tahoma" w:hAnsi="Tahoma"/>
          <w:sz w:val="20"/>
          <w:szCs w:val="20"/>
        </w:rPr>
        <w:t>Revalorisation de l’indemnité kilométrique à 0.60 €/km.</w:t>
      </w:r>
    </w:p>
    <w:p w14:paraId="75A35065" w14:textId="77777777" w:rsidP="002963FB" w:rsidR="00565C31" w:rsidRDefault="00565C31" w:rsidRPr="00697911">
      <w:pPr>
        <w:spacing w:after="240" w:line="240" w:lineRule="auto"/>
        <w:jc w:val="both"/>
        <w:rPr>
          <w:rFonts w:ascii="Tahoma" w:cs="Tahoma" w:hAnsi="Tahoma"/>
          <w:sz w:val="20"/>
          <w:szCs w:val="20"/>
        </w:rPr>
      </w:pPr>
    </w:p>
    <w:p w14:paraId="44BA7348" w14:textId="1CB03390" w:rsidP="003B64D2" w:rsidR="000C3E21" w:rsidRDefault="00EB6A2E" w:rsidRPr="003B64D2">
      <w:pPr>
        <w:pStyle w:val="Paragraphedeliste"/>
        <w:numPr>
          <w:ilvl w:val="0"/>
          <w:numId w:val="35"/>
        </w:numPr>
        <w:rPr>
          <w:rFonts w:ascii="Tahoma" w:cs="Tahoma" w:hAnsi="Tahoma"/>
          <w:b/>
          <w:bCs/>
          <w:color w:val="4F81BD"/>
          <w:sz w:val="20"/>
          <w:szCs w:val="20"/>
          <w:u w:val="single"/>
        </w:rPr>
      </w:pPr>
      <w:r w:rsidRPr="003B64D2">
        <w:rPr>
          <w:rFonts w:ascii="Tahoma" w:cs="Tahoma" w:hAnsi="Tahoma"/>
          <w:b/>
          <w:bCs/>
          <w:color w:val="4F81BD"/>
          <w:sz w:val="20"/>
          <w:szCs w:val="20"/>
          <w:u w:val="single"/>
        </w:rPr>
        <w:t>Indemnités Repas :</w:t>
      </w:r>
    </w:p>
    <w:p w14:paraId="358886C6" w14:textId="77777777" w:rsidP="003B64D2" w:rsidR="00867E66" w:rsidRDefault="00867E66" w:rsidRPr="00F219E7">
      <w:pPr>
        <w:numPr>
          <w:ilvl w:val="0"/>
          <w:numId w:val="35"/>
        </w:numPr>
        <w:spacing w:after="120" w:before="240" w:line="240" w:lineRule="auto"/>
        <w:jc w:val="both"/>
        <w:rPr>
          <w:rFonts w:ascii="Tahoma" w:cs="Tahoma" w:hAnsi="Tahoma"/>
          <w:sz w:val="20"/>
          <w:szCs w:val="20"/>
        </w:rPr>
      </w:pPr>
      <w:r w:rsidRPr="00F219E7">
        <w:rPr>
          <w:rFonts w:ascii="Tahoma" w:cs="Tahoma" w:hAnsi="Tahoma"/>
          <w:sz w:val="20"/>
          <w:szCs w:val="20"/>
        </w:rPr>
        <w:t>Augmentation et uniformisation du panier repas Compagnons à hauteur de 12.50€.</w:t>
      </w:r>
    </w:p>
    <w:p w14:paraId="51A73C16" w14:textId="080F9191" w:rsidP="003B64D2" w:rsidR="00867E66" w:rsidRDefault="00867E66" w:rsidRPr="00F219E7">
      <w:pPr>
        <w:numPr>
          <w:ilvl w:val="0"/>
          <w:numId w:val="35"/>
        </w:numPr>
        <w:spacing w:after="120" w:before="240" w:line="240" w:lineRule="auto"/>
        <w:jc w:val="both"/>
        <w:rPr>
          <w:rFonts w:ascii="Tahoma" w:cs="Tahoma" w:hAnsi="Tahoma"/>
          <w:sz w:val="20"/>
          <w:szCs w:val="20"/>
        </w:rPr>
      </w:pPr>
      <w:r w:rsidRPr="00F219E7">
        <w:rPr>
          <w:rFonts w:ascii="Tahoma" w:cs="Tahoma" w:hAnsi="Tahoma"/>
          <w:sz w:val="20"/>
          <w:szCs w:val="20"/>
        </w:rPr>
        <w:t>Augmentation du panier repas Etam Cadres chantier à hauteur de 20€ par jour.</w:t>
      </w:r>
    </w:p>
    <w:p w14:paraId="16C0BB3A" w14:textId="77777777" w:rsidP="003B64D2" w:rsidR="00716A84" w:rsidRDefault="00716A84" w:rsidRPr="00F219E7">
      <w:pPr>
        <w:pStyle w:val="Paragraphedeliste"/>
        <w:numPr>
          <w:ilvl w:val="0"/>
          <w:numId w:val="35"/>
        </w:numPr>
        <w:spacing w:line="276" w:lineRule="auto"/>
        <w:jc w:val="both"/>
        <w:rPr>
          <w:rFonts w:ascii="Tahoma" w:cs="Tahoma" w:hAnsi="Tahoma"/>
          <w:sz w:val="20"/>
          <w:szCs w:val="20"/>
        </w:rPr>
      </w:pPr>
      <w:r w:rsidRPr="00F219E7">
        <w:rPr>
          <w:rFonts w:ascii="Tahoma" w:cs="Tahoma" w:hAnsi="Tahoma"/>
          <w:sz w:val="20"/>
          <w:szCs w:val="20"/>
        </w:rPr>
        <w:t>Revalorisation de la subvention employeurs du restaurant du Marco Polo dès augmentation des frais fixes.</w:t>
      </w:r>
    </w:p>
    <w:p w14:paraId="2AA09CAA" w14:textId="77777777" w:rsidR="00F20733" w:rsidRDefault="00F20733" w:rsidRPr="00697911">
      <w:pPr>
        <w:rPr>
          <w:rFonts w:ascii="Tahoma" w:cs="Tahoma" w:eastAsia="MS Mincho" w:hAnsi="Tahoma"/>
          <w:b/>
          <w:bCs/>
          <w:sz w:val="18"/>
          <w:szCs w:val="20"/>
          <w:u w:val="single"/>
          <w:lang w:eastAsia="fr-FR"/>
        </w:rPr>
      </w:pPr>
    </w:p>
    <w:p w14:paraId="4AD3F51D" w14:textId="73BEBF36" w:rsidP="003B64D2" w:rsidR="00434E73" w:rsidRDefault="00434E73" w:rsidRPr="003B64D2">
      <w:pPr>
        <w:pStyle w:val="Paragraphedeliste"/>
        <w:numPr>
          <w:ilvl w:val="0"/>
          <w:numId w:val="35"/>
        </w:numPr>
        <w:rPr>
          <w:rFonts w:ascii="Tahoma" w:cs="Tahoma" w:hAnsi="Tahoma"/>
          <w:b/>
          <w:bCs/>
          <w:color w:val="4F81BD"/>
          <w:sz w:val="20"/>
          <w:szCs w:val="20"/>
          <w:u w:val="single"/>
        </w:rPr>
      </w:pPr>
      <w:r w:rsidRPr="003B64D2">
        <w:rPr>
          <w:rFonts w:ascii="Tahoma" w:cs="Tahoma" w:hAnsi="Tahoma"/>
          <w:b/>
          <w:bCs/>
          <w:color w:val="4F81BD"/>
          <w:sz w:val="20"/>
          <w:szCs w:val="20"/>
          <w:u w:val="single"/>
        </w:rPr>
        <w:t>RSE Entreprise :</w:t>
      </w:r>
    </w:p>
    <w:p w14:paraId="77BA7BA4" w14:textId="77777777" w:rsidP="00434E73" w:rsidR="001E5061" w:rsidRDefault="001E5061" w:rsidRPr="00697911">
      <w:pPr>
        <w:spacing w:after="0" w:line="240" w:lineRule="auto"/>
        <w:rPr>
          <w:rFonts w:ascii="Tahoma" w:cs="Tahoma" w:eastAsia="Times New Roman" w:hAnsi="Tahoma"/>
          <w:b/>
          <w:bCs/>
          <w:color w:val="4F81BD"/>
          <w:sz w:val="20"/>
          <w:szCs w:val="20"/>
          <w:u w:val="single"/>
          <w:lang w:eastAsia="fr-FR"/>
        </w:rPr>
      </w:pPr>
    </w:p>
    <w:p w14:paraId="1274758F" w14:textId="77777777" w:rsidP="003B64D2" w:rsidR="00716A84" w:rsidRDefault="00716A84" w:rsidRPr="00587A99">
      <w:pPr>
        <w:pStyle w:val="Paragraphedeliste"/>
        <w:numPr>
          <w:ilvl w:val="0"/>
          <w:numId w:val="35"/>
        </w:numPr>
        <w:spacing w:line="276" w:lineRule="auto"/>
        <w:jc w:val="both"/>
        <w:rPr>
          <w:rFonts w:ascii="Tahoma" w:cs="Tahoma" w:hAnsi="Tahoma"/>
          <w:sz w:val="20"/>
          <w:szCs w:val="20"/>
        </w:rPr>
      </w:pPr>
      <w:r w:rsidRPr="00587A99">
        <w:rPr>
          <w:rFonts w:ascii="Tahoma" w:cs="Tahoma" w:hAnsi="Tahoma"/>
          <w:sz w:val="20"/>
          <w:szCs w:val="20"/>
        </w:rPr>
        <w:t>Mise en place d’une indemnité pour la recharge des véhicules de service ou de fonction au domicile du collaborateur.</w:t>
      </w:r>
    </w:p>
    <w:p w14:paraId="03B12B75" w14:textId="77777777" w:rsidP="00434E73" w:rsidR="00434E73" w:rsidRDefault="00434E73" w:rsidRPr="00697911">
      <w:pPr>
        <w:spacing w:after="0" w:line="240" w:lineRule="auto"/>
        <w:rPr>
          <w:rFonts w:ascii="Tahoma" w:cs="Tahoma" w:eastAsia="Times New Roman" w:hAnsi="Tahoma"/>
          <w:b/>
          <w:bCs/>
          <w:color w:val="4F81BD"/>
          <w:sz w:val="20"/>
          <w:szCs w:val="20"/>
          <w:u w:val="single"/>
          <w:lang w:eastAsia="fr-FR"/>
        </w:rPr>
      </w:pPr>
    </w:p>
    <w:p w14:paraId="69FF7667" w14:textId="5C9421C9" w:rsidP="00474A52" w:rsidR="00474A52" w:rsidRDefault="009F5E45">
      <w:pPr>
        <w:pStyle w:val="Paragraphedeliste"/>
        <w:numPr>
          <w:ilvl w:val="0"/>
          <w:numId w:val="35"/>
        </w:numPr>
        <w:rPr>
          <w:rFonts w:ascii="Tahoma" w:cs="Tahoma" w:hAnsi="Tahoma"/>
          <w:b/>
          <w:bCs/>
          <w:color w:val="4F81BD"/>
          <w:sz w:val="20"/>
          <w:szCs w:val="20"/>
          <w:u w:val="single"/>
        </w:rPr>
      </w:pPr>
      <w:r w:rsidRPr="003B64D2">
        <w:rPr>
          <w:rFonts w:ascii="Tahoma" w:cs="Tahoma" w:hAnsi="Tahoma"/>
          <w:b/>
          <w:bCs/>
          <w:color w:val="4F81BD"/>
          <w:sz w:val="20"/>
          <w:szCs w:val="20"/>
          <w:u w:val="single"/>
        </w:rPr>
        <w:t>Autres :</w:t>
      </w:r>
    </w:p>
    <w:p w14:paraId="39E0F3E9" w14:textId="77777777" w:rsidP="00474A52" w:rsidR="00474A52" w:rsidRDefault="00474A52" w:rsidRPr="00474A52">
      <w:pPr>
        <w:rPr>
          <w:rFonts w:ascii="Tahoma" w:cs="Tahoma" w:hAnsi="Tahoma"/>
          <w:b/>
          <w:bCs/>
          <w:color w:val="4F81BD"/>
          <w:sz w:val="20"/>
          <w:szCs w:val="20"/>
          <w:u w:val="single"/>
        </w:rPr>
      </w:pPr>
    </w:p>
    <w:p w14:paraId="4BAA7DF2" w14:textId="1C76F255" w:rsidP="003B64D2" w:rsidR="00716A84" w:rsidRDefault="00716A84" w:rsidRPr="00EE264C">
      <w:pPr>
        <w:numPr>
          <w:ilvl w:val="0"/>
          <w:numId w:val="35"/>
        </w:numPr>
        <w:spacing w:after="120" w:line="240" w:lineRule="auto"/>
        <w:jc w:val="both"/>
        <w:rPr>
          <w:rFonts w:ascii="Tahoma" w:cs="Tahoma" w:hAnsi="Tahoma"/>
          <w:sz w:val="20"/>
          <w:szCs w:val="20"/>
        </w:rPr>
      </w:pPr>
      <w:r w:rsidRPr="00EE264C">
        <w:rPr>
          <w:rFonts w:ascii="Tahoma" w:cs="Tahoma" w:eastAsia="Times New Roman" w:hAnsi="Tahoma"/>
          <w:sz w:val="20"/>
          <w:szCs w:val="20"/>
        </w:rPr>
        <w:t>Télétravail contractualisé : indemnité versée de 10 €/jour de télétravail (compensation des coûts de l’énergie).</w:t>
      </w:r>
    </w:p>
    <w:p w14:paraId="72148615" w14:textId="77777777" w:rsidP="003B64D2" w:rsidR="00716A84" w:rsidRDefault="00716A84" w:rsidRPr="00EE264C">
      <w:pPr>
        <w:pStyle w:val="Paragraphedeliste"/>
        <w:numPr>
          <w:ilvl w:val="0"/>
          <w:numId w:val="35"/>
        </w:numPr>
        <w:spacing w:line="276" w:lineRule="auto"/>
        <w:jc w:val="both"/>
        <w:rPr>
          <w:rFonts w:ascii="Tahoma" w:cs="Tahoma" w:hAnsi="Tahoma"/>
          <w:sz w:val="20"/>
          <w:szCs w:val="20"/>
        </w:rPr>
      </w:pPr>
      <w:r w:rsidRPr="00EE264C">
        <w:rPr>
          <w:rFonts w:ascii="Tahoma" w:cs="Tahoma" w:hAnsi="Tahoma"/>
          <w:sz w:val="20"/>
          <w:szCs w:val="20"/>
        </w:rPr>
        <w:t>L’augmentation de l’indemnité de nettoyage des vêtements de travail à 20€.</w:t>
      </w:r>
    </w:p>
    <w:p w14:paraId="70108658" w14:textId="77777777" w:rsidP="00F20733" w:rsidR="00F20733" w:rsidRDefault="00F20733" w:rsidRPr="00697911">
      <w:pPr>
        <w:spacing w:after="120" w:line="240" w:lineRule="auto"/>
        <w:ind w:left="360"/>
        <w:jc w:val="both"/>
        <w:rPr>
          <w:rFonts w:ascii="Tahoma" w:cs="Tahoma" w:hAnsi="Tahoma"/>
          <w:sz w:val="20"/>
          <w:szCs w:val="20"/>
        </w:rPr>
      </w:pPr>
    </w:p>
    <w:p w14:paraId="70582ECF" w14:textId="143375F3" w:rsidP="000725E1" w:rsidR="000725E1" w:rsidRDefault="000725E1" w:rsidRPr="00697911">
      <w:pPr>
        <w:spacing w:line="240" w:lineRule="auto"/>
        <w:rPr>
          <w:rFonts w:ascii="Tahoma" w:cs="Tahoma" w:hAnsi="Tahoma"/>
          <w:b/>
          <w:color w:val="0070C0"/>
          <w:sz w:val="20"/>
          <w:szCs w:val="20"/>
          <w:u w:val="single"/>
        </w:rPr>
      </w:pPr>
      <w:r w:rsidRPr="00697911">
        <w:rPr>
          <w:rFonts w:ascii="Tahoma" w:cs="Tahoma" w:hAnsi="Tahoma"/>
          <w:b/>
          <w:color w:val="0070C0"/>
          <w:sz w:val="20"/>
          <w:szCs w:val="20"/>
          <w:u w:val="single"/>
        </w:rPr>
        <w:t>Temps de travail et semaine de Noël</w:t>
      </w:r>
    </w:p>
    <w:p w14:paraId="0BDA5B94" w14:textId="77777777" w:rsidP="00EE264C" w:rsidR="00EE264C" w:rsidRDefault="00EE264C" w:rsidRPr="00EE264C">
      <w:pPr>
        <w:spacing w:after="120" w:line="240" w:lineRule="auto"/>
        <w:ind w:left="567"/>
        <w:rPr>
          <w:rFonts w:ascii="Tahoma" w:cs="Tahoma" w:hAnsi="Tahoma"/>
          <w:b/>
          <w:color w:themeColor="background1" w:themeShade="80" w:val="808080"/>
          <w:sz w:val="20"/>
          <w:szCs w:val="20"/>
        </w:rPr>
      </w:pPr>
      <w:r w:rsidRPr="00EE264C">
        <w:rPr>
          <w:rFonts w:ascii="Tahoma" w:cs="Tahoma" w:hAnsi="Tahoma"/>
          <w:b/>
          <w:color w:themeColor="background1" w:themeShade="80" w:val="808080"/>
          <w:sz w:val="20"/>
          <w:szCs w:val="20"/>
        </w:rPr>
        <w:t>Temps de travail</w:t>
      </w:r>
    </w:p>
    <w:p w14:paraId="52F80179" w14:textId="77777777" w:rsidP="00EE264C" w:rsidR="00EE264C" w:rsidRDefault="00EE264C" w:rsidRPr="00EE264C">
      <w:pPr>
        <w:pStyle w:val="Paragraphedeliste"/>
        <w:numPr>
          <w:ilvl w:val="0"/>
          <w:numId w:val="29"/>
        </w:numPr>
        <w:contextualSpacing w:val="0"/>
        <w:rPr>
          <w:rFonts w:ascii="Tahoma" w:cs="Tahoma" w:hAnsi="Tahoma"/>
          <w:sz w:val="20"/>
          <w:szCs w:val="20"/>
        </w:rPr>
      </w:pPr>
      <w:r w:rsidRPr="00EE264C">
        <w:rPr>
          <w:rFonts w:ascii="Tahoma" w:cs="Tahoma" w:hAnsi="Tahoma"/>
          <w:sz w:val="20"/>
          <w:szCs w:val="20"/>
        </w:rPr>
        <w:t>Le maintien du vendredi après-midi en journée continue</w:t>
      </w:r>
    </w:p>
    <w:p w14:paraId="0F5D6E74" w14:textId="77777777" w:rsidP="00EE264C" w:rsidR="00EE264C" w:rsidRDefault="00EE264C" w:rsidRPr="00EE264C">
      <w:pPr>
        <w:pStyle w:val="Paragraphedeliste"/>
        <w:numPr>
          <w:ilvl w:val="0"/>
          <w:numId w:val="29"/>
        </w:numPr>
        <w:spacing w:line="276" w:lineRule="auto"/>
        <w:jc w:val="both"/>
        <w:rPr>
          <w:rFonts w:ascii="Tahoma" w:cs="Tahoma" w:hAnsi="Tahoma"/>
          <w:sz w:val="20"/>
          <w:szCs w:val="20"/>
        </w:rPr>
      </w:pPr>
      <w:r w:rsidRPr="00EE264C">
        <w:rPr>
          <w:rFonts w:ascii="Tahoma" w:cs="Tahoma" w:hAnsi="Tahoma"/>
          <w:sz w:val="20"/>
          <w:szCs w:val="20"/>
        </w:rPr>
        <w:t xml:space="preserve">Réduction du plafond du compteur modulation compagnons à </w:t>
      </w:r>
      <w:r w:rsidRPr="00EE264C">
        <w:rPr>
          <w:rFonts w:ascii="Tahoma" w:cs="Tahoma" w:hAnsi="Tahoma"/>
          <w:sz w:val="20"/>
          <w:szCs w:val="20"/>
        </w:rPr>
        <w:br/>
        <w:t>30 heures au lieu de 40.</w:t>
      </w:r>
    </w:p>
    <w:p w14:paraId="0E631669" w14:textId="77777777" w:rsidP="00EE264C" w:rsidR="00EE264C" w:rsidRDefault="00EE264C" w:rsidRPr="00EE264C">
      <w:pPr>
        <w:spacing w:after="120" w:line="240" w:lineRule="auto"/>
        <w:ind w:left="567"/>
        <w:rPr>
          <w:rFonts w:ascii="Tahoma" w:cs="Tahoma" w:hAnsi="Tahoma"/>
          <w:b/>
          <w:color w:themeColor="background1" w:themeShade="80" w:val="808080"/>
          <w:sz w:val="20"/>
          <w:szCs w:val="20"/>
        </w:rPr>
      </w:pPr>
    </w:p>
    <w:p w14:paraId="0A5F6B73" w14:textId="77777777" w:rsidP="00EE264C" w:rsidR="00EE264C" w:rsidRDefault="00EE264C" w:rsidRPr="00EE264C">
      <w:pPr>
        <w:spacing w:after="120" w:line="240" w:lineRule="auto"/>
        <w:ind w:left="567"/>
        <w:rPr>
          <w:rFonts w:ascii="Tahoma" w:cs="Tahoma" w:hAnsi="Tahoma"/>
          <w:b/>
          <w:color w:themeColor="background1" w:themeShade="80" w:val="808080"/>
          <w:sz w:val="20"/>
          <w:szCs w:val="20"/>
        </w:rPr>
      </w:pPr>
      <w:r w:rsidRPr="00EE264C">
        <w:rPr>
          <w:rFonts w:ascii="Tahoma" w:cs="Tahoma" w:hAnsi="Tahoma"/>
          <w:b/>
          <w:color w:themeColor="background1" w:themeShade="80" w:val="808080"/>
          <w:sz w:val="20"/>
          <w:szCs w:val="20"/>
        </w:rPr>
        <w:t>RTT Collectifs</w:t>
      </w:r>
    </w:p>
    <w:p w14:paraId="09A9E230" w14:textId="77777777" w:rsidP="00EE264C" w:rsidR="00EE264C" w:rsidRDefault="00EE264C" w:rsidRPr="00EE264C">
      <w:pPr>
        <w:pStyle w:val="Paragraphedeliste"/>
        <w:numPr>
          <w:ilvl w:val="0"/>
          <w:numId w:val="29"/>
        </w:numPr>
        <w:contextualSpacing w:val="0"/>
        <w:rPr>
          <w:rFonts w:ascii="Tahoma" w:cs="Tahoma" w:hAnsi="Tahoma"/>
          <w:sz w:val="20"/>
          <w:szCs w:val="20"/>
        </w:rPr>
      </w:pPr>
      <w:r w:rsidRPr="00EE264C">
        <w:rPr>
          <w:rFonts w:ascii="Tahoma" w:cs="Tahoma" w:hAnsi="Tahoma"/>
          <w:sz w:val="20"/>
          <w:szCs w:val="20"/>
        </w:rPr>
        <w:t>Vendredi 19 mai 2023 (pont Ascension)</w:t>
      </w:r>
    </w:p>
    <w:p w14:paraId="555702E2" w14:textId="77777777" w:rsidP="00EE264C" w:rsidR="00EE264C" w:rsidRDefault="00EE264C" w:rsidRPr="00EE264C">
      <w:pPr>
        <w:pStyle w:val="Paragraphedeliste"/>
        <w:numPr>
          <w:ilvl w:val="0"/>
          <w:numId w:val="29"/>
        </w:numPr>
        <w:contextualSpacing w:val="0"/>
        <w:rPr>
          <w:rFonts w:ascii="Tahoma" w:cs="Tahoma" w:hAnsi="Tahoma"/>
          <w:sz w:val="20"/>
          <w:szCs w:val="20"/>
        </w:rPr>
      </w:pPr>
      <w:r w:rsidRPr="00EE264C">
        <w:rPr>
          <w:rFonts w:ascii="Tahoma" w:cs="Tahoma" w:hAnsi="Tahoma"/>
          <w:sz w:val="20"/>
          <w:szCs w:val="20"/>
        </w:rPr>
        <w:lastRenderedPageBreak/>
        <w:t>Le lundi de Pentecôte 29 mai 2023</w:t>
      </w:r>
    </w:p>
    <w:p w14:paraId="061681D4" w14:textId="77777777" w:rsidP="00EE264C" w:rsidR="00EE264C" w:rsidRDefault="00EE264C" w:rsidRPr="00266220">
      <w:pPr>
        <w:pStyle w:val="Paragraphedeliste"/>
        <w:ind w:left="1287"/>
        <w:contextualSpacing w:val="0"/>
        <w:rPr>
          <w:rFonts w:ascii="Tahoma" w:cs="Tahoma" w:hAnsi="Tahoma"/>
          <w:sz w:val="20"/>
          <w:szCs w:val="20"/>
        </w:rPr>
      </w:pPr>
    </w:p>
    <w:p w14:paraId="287F60CF" w14:textId="77777777" w:rsidP="00EE264C" w:rsidR="00EE264C" w:rsidRDefault="00EE264C" w:rsidRPr="00EE264C">
      <w:pPr>
        <w:spacing w:line="240" w:lineRule="auto"/>
        <w:ind w:left="720"/>
        <w:rPr>
          <w:rFonts w:ascii="Tahoma" w:cs="Tahoma" w:hAnsi="Tahoma"/>
          <w:sz w:val="20"/>
          <w:szCs w:val="20"/>
        </w:rPr>
      </w:pPr>
      <w:r w:rsidRPr="00266220">
        <w:rPr>
          <w:rFonts w:ascii="Tahoma" w:cs="Tahoma" w:hAnsi="Tahoma"/>
          <w:sz w:val="20"/>
          <w:szCs w:val="20"/>
        </w:rPr>
        <w:t xml:space="preserve">Pour donner suite aux bons résultats de BBGO </w:t>
      </w:r>
      <w:r w:rsidRPr="00266220">
        <w:rPr>
          <w:rFonts w:ascii="Tahoma" w:cs="Tahoma" w:hAnsi="Tahoma"/>
          <w:b/>
          <w:sz w:val="20"/>
          <w:szCs w:val="20"/>
        </w:rPr>
        <w:t>FO demande</w:t>
      </w:r>
      <w:r w:rsidRPr="00266220">
        <w:rPr>
          <w:rFonts w:ascii="Tahoma" w:cs="Tahoma" w:hAnsi="Tahoma"/>
          <w:sz w:val="20"/>
          <w:szCs w:val="20"/>
        </w:rPr>
        <w:t xml:space="preserve"> que </w:t>
      </w:r>
      <w:r w:rsidRPr="00EE264C">
        <w:rPr>
          <w:rFonts w:ascii="Tahoma" w:cs="Tahoma" w:hAnsi="Tahoma"/>
          <w:sz w:val="20"/>
          <w:szCs w:val="20"/>
        </w:rPr>
        <w:t>le mercredi 3 janvier 2024 soit offert par l’entreprise.</w:t>
      </w:r>
    </w:p>
    <w:p w14:paraId="39B1A0EB" w14:textId="77777777" w:rsidP="00EE264C" w:rsidR="00EE264C" w:rsidRDefault="00EE264C" w:rsidRPr="00EE264C">
      <w:pPr>
        <w:pStyle w:val="Paragraphedeliste"/>
        <w:ind w:left="1287"/>
        <w:contextualSpacing w:val="0"/>
        <w:rPr>
          <w:rFonts w:ascii="Tahoma" w:cs="Tahoma" w:hAnsi="Tahoma"/>
          <w:sz w:val="20"/>
          <w:szCs w:val="20"/>
        </w:rPr>
      </w:pPr>
    </w:p>
    <w:p w14:paraId="6E77284B" w14:textId="77777777" w:rsidP="00EE264C" w:rsidR="00EE264C" w:rsidRDefault="00EE264C" w:rsidRPr="00EE264C">
      <w:pPr>
        <w:spacing w:after="120" w:line="240" w:lineRule="auto"/>
        <w:ind w:left="567"/>
        <w:rPr>
          <w:rFonts w:ascii="Tahoma" w:cs="Tahoma" w:hAnsi="Tahoma"/>
          <w:b/>
          <w:color w:themeColor="background1" w:themeShade="80" w:val="808080"/>
          <w:sz w:val="20"/>
          <w:szCs w:val="20"/>
        </w:rPr>
      </w:pPr>
      <w:r w:rsidRPr="00EE264C">
        <w:rPr>
          <w:rFonts w:ascii="Tahoma" w:cs="Tahoma" w:hAnsi="Tahoma"/>
          <w:b/>
          <w:color w:themeColor="background1" w:themeShade="80" w:val="808080"/>
          <w:sz w:val="20"/>
          <w:szCs w:val="20"/>
        </w:rPr>
        <w:t xml:space="preserve">Fermeture Noel </w:t>
      </w:r>
    </w:p>
    <w:p w14:paraId="6C51A5AD" w14:textId="1CE9ECD8" w:rsidP="00EE264C" w:rsidR="00EE264C" w:rsidRDefault="00EE264C" w:rsidRPr="00EE264C">
      <w:pPr>
        <w:pStyle w:val="Paragraphedeliste"/>
        <w:numPr>
          <w:ilvl w:val="0"/>
          <w:numId w:val="29"/>
        </w:numPr>
        <w:contextualSpacing w:val="0"/>
        <w:rPr>
          <w:rFonts w:ascii="Tahoma" w:cs="Tahoma" w:hAnsi="Tahoma"/>
          <w:sz w:val="20"/>
          <w:szCs w:val="20"/>
        </w:rPr>
      </w:pPr>
      <w:r w:rsidRPr="00EE264C">
        <w:rPr>
          <w:rFonts w:ascii="Tahoma" w:cs="Tahoma" w:hAnsi="Tahoma"/>
          <w:sz w:val="20"/>
          <w:szCs w:val="20"/>
        </w:rPr>
        <w:t xml:space="preserve">Du Vendredi 22 décembre 2023 à midi au </w:t>
      </w:r>
      <w:r w:rsidR="00E43228">
        <w:rPr>
          <w:rFonts w:ascii="Tahoma" w:cs="Tahoma" w:hAnsi="Tahoma"/>
          <w:sz w:val="20"/>
          <w:szCs w:val="20"/>
        </w:rPr>
        <w:t>mercredi</w:t>
      </w:r>
      <w:r w:rsidRPr="00EE264C">
        <w:rPr>
          <w:rFonts w:ascii="Tahoma" w:cs="Tahoma" w:hAnsi="Tahoma"/>
          <w:sz w:val="20"/>
          <w:szCs w:val="20"/>
        </w:rPr>
        <w:t xml:space="preserve"> 3 Janvier 2024 au matin.</w:t>
      </w:r>
    </w:p>
    <w:p w14:paraId="11FD82D6" w14:textId="77777777" w:rsidP="000725E1" w:rsidR="000725E1" w:rsidRDefault="000725E1" w:rsidRPr="00697911">
      <w:pPr>
        <w:spacing w:line="240" w:lineRule="auto"/>
        <w:rPr>
          <w:rFonts w:ascii="Tahoma" w:cs="Tahoma" w:hAnsi="Tahoma"/>
          <w:sz w:val="20"/>
          <w:szCs w:val="20"/>
        </w:rPr>
      </w:pPr>
    </w:p>
    <w:p w14:paraId="031F613E" w14:textId="77777777" w:rsidP="00F20733" w:rsidR="009E1F14" w:rsidRDefault="009E1F14" w:rsidRPr="00697911">
      <w:pPr>
        <w:spacing w:after="0" w:line="240" w:lineRule="auto"/>
        <w:ind w:left="360"/>
        <w:jc w:val="both"/>
        <w:rPr>
          <w:rFonts w:ascii="Tahoma" w:cs="Tahoma" w:hAnsi="Tahoma"/>
          <w:sz w:val="20"/>
          <w:szCs w:val="20"/>
        </w:rPr>
      </w:pPr>
    </w:p>
    <w:p w14:paraId="6F4C7489" w14:textId="77777777" w:rsidR="009F5E45" w:rsidRDefault="009F5E45" w:rsidRPr="00697911">
      <w:pPr>
        <w:rPr>
          <w:rFonts w:ascii="Tahoma" w:cs="Tahoma" w:eastAsia="Times New Roman" w:hAnsi="Tahoma"/>
          <w:b/>
          <w:bCs/>
          <w:color w:val="4F81BD"/>
          <w:sz w:val="20"/>
          <w:szCs w:val="20"/>
          <w:u w:val="single"/>
          <w:lang w:eastAsia="fr-FR"/>
        </w:rPr>
      </w:pPr>
    </w:p>
    <w:p w14:paraId="4D621874" w14:textId="206F779D" w:rsidR="007D7CA8" w:rsidRDefault="007D7CA8" w:rsidRPr="00697911">
      <w:pPr>
        <w:rPr>
          <w:rFonts w:ascii="Tahoma" w:cs="Tahoma" w:eastAsia="MS Mincho" w:hAnsi="Tahoma"/>
          <w:b/>
          <w:bCs/>
          <w:sz w:val="20"/>
          <w:szCs w:val="20"/>
          <w:u w:val="single"/>
          <w:lang w:eastAsia="fr-FR"/>
        </w:rPr>
      </w:pPr>
      <w:r w:rsidRPr="00697911">
        <w:rPr>
          <w:rFonts w:ascii="Tahoma" w:cs="Tahoma" w:eastAsia="MS Mincho" w:hAnsi="Tahoma"/>
          <w:b/>
          <w:bCs/>
          <w:sz w:val="20"/>
          <w:szCs w:val="20"/>
          <w:u w:val="single"/>
          <w:lang w:eastAsia="fr-FR"/>
        </w:rPr>
        <w:br w:type="page"/>
      </w:r>
    </w:p>
    <w:p w14:paraId="2F6AB9C6" w14:textId="77777777" w:rsidP="000B6906" w:rsidR="00C569D2" w:rsidRDefault="00C569D2" w:rsidRPr="00697911">
      <w:pPr>
        <w:spacing w:after="0" w:line="240" w:lineRule="auto"/>
        <w:jc w:val="both"/>
        <w:rPr>
          <w:rFonts w:ascii="Tahoma" w:cs="Tahoma" w:eastAsia="MS Mincho" w:hAnsi="Tahoma"/>
          <w:b/>
          <w:bCs/>
          <w:sz w:val="18"/>
          <w:szCs w:val="20"/>
          <w:u w:val="single"/>
          <w:lang w:eastAsia="fr-FR"/>
        </w:rPr>
      </w:pPr>
    </w:p>
    <w:p w14:paraId="4750FE05" w14:textId="77777777" w:rsidP="000B6906" w:rsidR="00A54E11" w:rsidRDefault="00534455" w:rsidRPr="00697911">
      <w:pPr>
        <w:spacing w:after="0" w:line="240" w:lineRule="auto"/>
        <w:jc w:val="both"/>
        <w:rPr>
          <w:rFonts w:ascii="Tahoma" w:cs="Tahoma" w:eastAsia="MS Mincho" w:hAnsi="Tahoma"/>
          <w:b/>
          <w:bCs/>
          <w:sz w:val="20"/>
          <w:szCs w:val="20"/>
          <w:u w:val="single"/>
          <w:lang w:eastAsia="fr-FR"/>
        </w:rPr>
      </w:pPr>
      <w:r w:rsidRPr="00697911">
        <w:rPr>
          <w:rFonts w:ascii="Tahoma" w:cs="Tahoma" w:eastAsia="MS Mincho" w:hAnsi="Tahoma"/>
          <w:b/>
          <w:bCs/>
          <w:sz w:val="20"/>
          <w:szCs w:val="20"/>
          <w:u w:val="single"/>
          <w:lang w:eastAsia="fr-FR"/>
        </w:rPr>
        <w:t>L’organisation syndicale C</w:t>
      </w:r>
      <w:r w:rsidR="00A33527" w:rsidRPr="00697911">
        <w:rPr>
          <w:rFonts w:ascii="Tahoma" w:cs="Tahoma" w:eastAsia="MS Mincho" w:hAnsi="Tahoma"/>
          <w:b/>
          <w:bCs/>
          <w:sz w:val="20"/>
          <w:szCs w:val="20"/>
          <w:u w:val="single"/>
          <w:lang w:eastAsia="fr-FR"/>
        </w:rPr>
        <w:t>.</w:t>
      </w:r>
      <w:r w:rsidRPr="00697911">
        <w:rPr>
          <w:rFonts w:ascii="Tahoma" w:cs="Tahoma" w:eastAsia="MS Mincho" w:hAnsi="Tahoma"/>
          <w:b/>
          <w:bCs/>
          <w:sz w:val="20"/>
          <w:szCs w:val="20"/>
          <w:u w:val="single"/>
          <w:lang w:eastAsia="fr-FR"/>
        </w:rPr>
        <w:t>F</w:t>
      </w:r>
      <w:r w:rsidR="00A33527" w:rsidRPr="00697911">
        <w:rPr>
          <w:rFonts w:ascii="Tahoma" w:cs="Tahoma" w:eastAsia="MS Mincho" w:hAnsi="Tahoma"/>
          <w:b/>
          <w:bCs/>
          <w:sz w:val="20"/>
          <w:szCs w:val="20"/>
          <w:u w:val="single"/>
          <w:lang w:eastAsia="fr-FR"/>
        </w:rPr>
        <w:t>.</w:t>
      </w:r>
      <w:r w:rsidRPr="00697911">
        <w:rPr>
          <w:rFonts w:ascii="Tahoma" w:cs="Tahoma" w:eastAsia="MS Mincho" w:hAnsi="Tahoma"/>
          <w:b/>
          <w:bCs/>
          <w:sz w:val="20"/>
          <w:szCs w:val="20"/>
          <w:u w:val="single"/>
          <w:lang w:eastAsia="fr-FR"/>
        </w:rPr>
        <w:t>T</w:t>
      </w:r>
      <w:r w:rsidR="00A33527" w:rsidRPr="00697911">
        <w:rPr>
          <w:rFonts w:ascii="Tahoma" w:cs="Tahoma" w:eastAsia="MS Mincho" w:hAnsi="Tahoma"/>
          <w:b/>
          <w:bCs/>
          <w:sz w:val="20"/>
          <w:szCs w:val="20"/>
          <w:u w:val="single"/>
          <w:lang w:eastAsia="fr-FR"/>
        </w:rPr>
        <w:t>.</w:t>
      </w:r>
      <w:r w:rsidRPr="00697911">
        <w:rPr>
          <w:rFonts w:ascii="Tahoma" w:cs="Tahoma" w:eastAsia="MS Mincho" w:hAnsi="Tahoma"/>
          <w:b/>
          <w:bCs/>
          <w:sz w:val="20"/>
          <w:szCs w:val="20"/>
          <w:u w:val="single"/>
          <w:lang w:eastAsia="fr-FR"/>
        </w:rPr>
        <w:t xml:space="preserve">C </w:t>
      </w:r>
      <w:r w:rsidR="005B0348" w:rsidRPr="00697911">
        <w:rPr>
          <w:rFonts w:ascii="Tahoma" w:cs="Tahoma" w:eastAsia="Times New Roman" w:hAnsi="Tahoma"/>
          <w:b/>
          <w:sz w:val="20"/>
          <w:szCs w:val="20"/>
          <w:u w:val="single"/>
          <w:lang w:eastAsia="fr-FR"/>
        </w:rPr>
        <w:t>du Groupe B</w:t>
      </w:r>
      <w:r w:rsidR="00B17447" w:rsidRPr="00697911">
        <w:rPr>
          <w:rFonts w:ascii="Tahoma" w:cs="Tahoma" w:eastAsia="Times New Roman" w:hAnsi="Tahoma"/>
          <w:b/>
          <w:sz w:val="20"/>
          <w:szCs w:val="20"/>
          <w:u w:val="single"/>
          <w:lang w:eastAsia="fr-FR"/>
        </w:rPr>
        <w:t>ouygues</w:t>
      </w:r>
      <w:r w:rsidR="005B0348" w:rsidRPr="00697911">
        <w:rPr>
          <w:rFonts w:ascii="Tahoma" w:cs="Tahoma" w:eastAsia="Times New Roman" w:hAnsi="Tahoma"/>
          <w:b/>
          <w:sz w:val="20"/>
          <w:szCs w:val="20"/>
          <w:u w:val="single"/>
          <w:lang w:eastAsia="fr-FR"/>
        </w:rPr>
        <w:t xml:space="preserve"> </w:t>
      </w:r>
      <w:r w:rsidRPr="00697911">
        <w:rPr>
          <w:rFonts w:ascii="Tahoma" w:cs="Tahoma" w:eastAsia="MS Mincho" w:hAnsi="Tahoma"/>
          <w:b/>
          <w:bCs/>
          <w:sz w:val="20"/>
          <w:szCs w:val="20"/>
          <w:u w:val="single"/>
          <w:lang w:eastAsia="fr-FR"/>
        </w:rPr>
        <w:t>demande :</w:t>
      </w:r>
    </w:p>
    <w:p w14:paraId="06248B60" w14:textId="5B542C36" w:rsidP="00996FA4" w:rsidR="00996FA4" w:rsidRDefault="00996FA4">
      <w:pPr>
        <w:rPr>
          <w:rFonts w:ascii="Tahoma" w:cs="Tahoma" w:eastAsia="Times New Roman" w:hAnsi="Tahoma"/>
          <w:i/>
          <w:iCs/>
          <w:sz w:val="20"/>
          <w:szCs w:val="20"/>
          <w:lang w:eastAsia="fr-FR"/>
        </w:rPr>
      </w:pPr>
    </w:p>
    <w:p w14:paraId="3CB3406D" w14:textId="77777777" w:rsidP="00573302" w:rsidR="00573302" w:rsidRDefault="00573302" w:rsidRPr="00F34A40">
      <w:pPr>
        <w:pStyle w:val="AvecInterligne"/>
        <w:spacing w:after="240" w:before="240"/>
        <w:rPr>
          <w:rFonts w:ascii="Tahoma" w:cs="Tahoma" w:hAnsi="Tahoma"/>
          <w:sz w:val="20"/>
          <w:szCs w:val="20"/>
        </w:rPr>
      </w:pPr>
      <w:r w:rsidRPr="00F34A40">
        <w:rPr>
          <w:rFonts w:ascii="Tahoma" w:cs="Tahoma" w:hAnsi="Tahoma"/>
          <w:sz w:val="20"/>
          <w:szCs w:val="20"/>
        </w:rPr>
        <w:t>La CFTC accueille cette nouvelle Négociation Annuelle Obligatoire avec détermination, vigilance et responsabilité. Nous réaffirmons notre volonté d’être un acteur dans la sauvegarde des intérêts des salariés.</w:t>
      </w:r>
    </w:p>
    <w:p w14:paraId="43BB58E2" w14:textId="77777777" w:rsidP="00573302" w:rsidR="00573302" w:rsidRDefault="00573302" w:rsidRPr="00F34A40">
      <w:pPr>
        <w:pStyle w:val="Titre2"/>
        <w:rPr>
          <w:rFonts w:ascii="Tahoma" w:cs="Tahoma" w:eastAsiaTheme="minorHAnsi" w:hAnsi="Tahoma"/>
          <w:b w:val="0"/>
          <w:bCs w:val="0"/>
          <w:sz w:val="20"/>
          <w:szCs w:val="20"/>
        </w:rPr>
      </w:pPr>
      <w:r w:rsidRPr="00F34A40">
        <w:rPr>
          <w:rFonts w:ascii="Tahoma" w:cs="Tahoma" w:hAnsi="Tahoma"/>
          <w:noProof/>
        </w:rPr>
        <w:drawing>
          <wp:anchor allowOverlap="1" behindDoc="0" distB="0" distL="114300" distR="114300" distT="0" layoutInCell="1" locked="0" relativeHeight="251660288" simplePos="0" wp14:anchorId="31D2778E" wp14:editId="724160D8">
            <wp:simplePos x="0" y="0"/>
            <wp:positionH relativeFrom="margin">
              <wp:align>center</wp:align>
            </wp:positionH>
            <wp:positionV relativeFrom="paragraph">
              <wp:posOffset>276225</wp:posOffset>
            </wp:positionV>
            <wp:extent cx="6496050" cy="2555649"/>
            <wp:effectExtent b="0" l="0" r="0" t="0"/>
            <wp:wrapNone/>
            <wp:docPr descr="Une image contenant table  Description générée automatiquement"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able  Description générée automatiquement" id="2" name="Image 2"/>
                    <pic:cNvPicPr/>
                  </pic:nvPicPr>
                  <pic:blipFill>
                    <a:blip r:embed="rId18">
                      <a:extLst>
                        <a:ext uri="{28A0092B-C50C-407E-A947-70E740481C1C}">
                          <a14:useLocalDpi xmlns:a14="http://schemas.microsoft.com/office/drawing/2010/main" val="0"/>
                        </a:ext>
                      </a:extLst>
                    </a:blip>
                    <a:stretch>
                      <a:fillRect/>
                    </a:stretch>
                  </pic:blipFill>
                  <pic:spPr>
                    <a:xfrm>
                      <a:off x="0" y="0"/>
                      <a:ext cx="6496050" cy="2555649"/>
                    </a:xfrm>
                    <a:prstGeom prst="rect">
                      <a:avLst/>
                    </a:prstGeom>
                  </pic:spPr>
                </pic:pic>
              </a:graphicData>
            </a:graphic>
            <wp14:sizeRelH relativeFrom="margin">
              <wp14:pctWidth>0</wp14:pctWidth>
            </wp14:sizeRelH>
            <wp14:sizeRelV relativeFrom="margin">
              <wp14:pctHeight>0</wp14:pctHeight>
            </wp14:sizeRelV>
          </wp:anchor>
        </w:drawing>
      </w:r>
      <w:r w:rsidRPr="00F34A40">
        <w:rPr>
          <w:rFonts w:ascii="Tahoma" w:cs="Tahoma" w:eastAsiaTheme="minorHAnsi" w:hAnsi="Tahoma"/>
          <w:b w:val="0"/>
          <w:bCs w:val="0"/>
          <w:sz w:val="20"/>
          <w:szCs w:val="20"/>
        </w:rPr>
        <w:t>La réalité à ce jour pour nos collaborateurs c’est ça :</w:t>
      </w:r>
    </w:p>
    <w:p w14:paraId="054DB44A" w14:textId="77777777" w:rsidP="00573302" w:rsidR="00573302" w:rsidRDefault="00573302">
      <w:pPr>
        <w:spacing w:after="200"/>
        <w:rPr>
          <w:color w:themeColor="accent1" w:themeShade="BF" w:val="2E74B5"/>
        </w:rPr>
      </w:pPr>
    </w:p>
    <w:p w14:paraId="110A3ABA" w14:textId="77777777" w:rsidP="00573302" w:rsidR="00573302" w:rsidRDefault="00573302">
      <w:pPr>
        <w:spacing w:after="200"/>
        <w:rPr>
          <w:color w:themeColor="accent1" w:themeShade="BF" w:val="2E74B5"/>
        </w:rPr>
      </w:pPr>
    </w:p>
    <w:p w14:paraId="507B9BC1" w14:textId="77777777" w:rsidP="00573302" w:rsidR="00573302" w:rsidRDefault="00573302">
      <w:pPr>
        <w:spacing w:after="200"/>
        <w:rPr>
          <w:color w:themeColor="accent1" w:themeShade="BF" w:val="2E74B5"/>
        </w:rPr>
      </w:pPr>
    </w:p>
    <w:p w14:paraId="31131F12" w14:textId="77777777" w:rsidP="00573302" w:rsidR="00573302" w:rsidRDefault="00573302">
      <w:pPr>
        <w:spacing w:after="200"/>
        <w:rPr>
          <w:color w:themeColor="accent1" w:themeShade="BF" w:val="2E74B5"/>
        </w:rPr>
      </w:pPr>
    </w:p>
    <w:p w14:paraId="459BB4DA" w14:textId="77777777" w:rsidP="00573302" w:rsidR="00573302" w:rsidRDefault="00573302">
      <w:pPr>
        <w:spacing w:after="200"/>
        <w:rPr>
          <w:color w:themeColor="accent1" w:themeShade="BF" w:val="2E74B5"/>
        </w:rPr>
      </w:pPr>
    </w:p>
    <w:p w14:paraId="0175FBB2" w14:textId="77777777" w:rsidP="00573302" w:rsidR="00573302" w:rsidRDefault="00573302">
      <w:pPr>
        <w:spacing w:after="200"/>
        <w:rPr>
          <w:color w:themeColor="accent1" w:themeShade="BF" w:val="2E74B5"/>
        </w:rPr>
      </w:pPr>
    </w:p>
    <w:p w14:paraId="26458FBE" w14:textId="77777777" w:rsidP="00573302" w:rsidR="00573302" w:rsidRDefault="00573302">
      <w:pPr>
        <w:spacing w:after="200"/>
        <w:rPr>
          <w:color w:themeColor="accent1" w:themeShade="BF" w:val="2E74B5"/>
        </w:rPr>
      </w:pPr>
    </w:p>
    <w:p w14:paraId="55A828B7" w14:textId="77777777" w:rsidP="00573302" w:rsidR="00573302" w:rsidRDefault="00573302">
      <w:pPr>
        <w:spacing w:after="200"/>
        <w:rPr>
          <w:color w:themeColor="accent1" w:themeShade="BF" w:val="2E74B5"/>
        </w:rPr>
      </w:pPr>
    </w:p>
    <w:p w14:paraId="2F2EDEC5" w14:textId="77777777" w:rsidP="00573302" w:rsidR="00573302" w:rsidRDefault="00573302" w:rsidRPr="00573302">
      <w:pPr>
        <w:spacing w:after="200"/>
        <w:rPr>
          <w:rFonts w:ascii="Tahoma" w:cs="Tahoma" w:hAnsi="Tahoma"/>
          <w:color w:themeColor="accent1" w:themeShade="BF" w:val="2E74B5"/>
        </w:rPr>
      </w:pPr>
    </w:p>
    <w:p w14:paraId="3424E51D" w14:textId="77777777" w:rsidP="00573302" w:rsidR="00573302" w:rsidRDefault="00573302" w:rsidRPr="00573302">
      <w:pPr>
        <w:spacing w:after="200"/>
        <w:rPr>
          <w:rFonts w:ascii="Tahoma" w:cs="Tahoma" w:hAnsi="Tahoma"/>
          <w:sz w:val="20"/>
          <w:szCs w:val="20"/>
        </w:rPr>
      </w:pPr>
      <w:r w:rsidRPr="00573302">
        <w:rPr>
          <w:rFonts w:ascii="Tahoma" w:cs="Tahoma" w:hAnsi="Tahoma"/>
          <w:sz w:val="20"/>
          <w:szCs w:val="20"/>
        </w:rPr>
        <w:t>L’inflation c’est :</w:t>
      </w:r>
    </w:p>
    <w:p w14:paraId="06765032" w14:textId="77777777" w:rsidP="00573302" w:rsidR="00573302" w:rsidRDefault="00573302" w:rsidRPr="00573302">
      <w:pPr>
        <w:pStyle w:val="Paragraphedeliste"/>
        <w:numPr>
          <w:ilvl w:val="0"/>
          <w:numId w:val="33"/>
        </w:numPr>
        <w:spacing w:after="200" w:line="276" w:lineRule="auto"/>
        <w:jc w:val="both"/>
        <w:rPr>
          <w:rFonts w:ascii="Tahoma" w:cs="Tahoma" w:hAnsi="Tahoma"/>
          <w:sz w:val="20"/>
          <w:szCs w:val="20"/>
        </w:rPr>
      </w:pPr>
      <w:r w:rsidRPr="00573302">
        <w:rPr>
          <w:rFonts w:ascii="Tahoma" w:cs="Tahoma" w:hAnsi="Tahoma"/>
          <w:sz w:val="20"/>
          <w:szCs w:val="20"/>
        </w:rPr>
        <w:t>2,8 % à fin décembre 2021 sur 12 mois glissants</w:t>
      </w:r>
    </w:p>
    <w:p w14:paraId="03EF4CA9" w14:textId="77777777" w:rsidP="00573302" w:rsidR="00573302" w:rsidRDefault="00573302" w:rsidRPr="00573302">
      <w:pPr>
        <w:pStyle w:val="Paragraphedeliste"/>
        <w:numPr>
          <w:ilvl w:val="0"/>
          <w:numId w:val="33"/>
        </w:numPr>
        <w:spacing w:after="200" w:line="276" w:lineRule="auto"/>
        <w:jc w:val="both"/>
        <w:rPr>
          <w:rFonts w:ascii="Tahoma" w:cs="Tahoma" w:hAnsi="Tahoma"/>
          <w:sz w:val="20"/>
          <w:szCs w:val="20"/>
        </w:rPr>
      </w:pPr>
      <w:r w:rsidRPr="00573302">
        <w:rPr>
          <w:rFonts w:ascii="Tahoma" w:cs="Tahoma" w:hAnsi="Tahoma"/>
          <w:sz w:val="20"/>
          <w:szCs w:val="20"/>
        </w:rPr>
        <w:t xml:space="preserve">4,5 % à fin mars 2022 sur 12 mois glissants </w:t>
      </w:r>
    </w:p>
    <w:p w14:paraId="0E5C8F3E" w14:textId="77777777" w:rsidP="00573302" w:rsidR="00573302" w:rsidRDefault="00573302" w:rsidRPr="00573302">
      <w:pPr>
        <w:pStyle w:val="Paragraphedeliste"/>
        <w:numPr>
          <w:ilvl w:val="0"/>
          <w:numId w:val="33"/>
        </w:numPr>
        <w:spacing w:after="200" w:line="276" w:lineRule="auto"/>
        <w:jc w:val="both"/>
        <w:rPr>
          <w:rFonts w:ascii="Tahoma" w:cs="Tahoma" w:hAnsi="Tahoma"/>
          <w:sz w:val="20"/>
          <w:szCs w:val="20"/>
        </w:rPr>
      </w:pPr>
      <w:r w:rsidRPr="00573302">
        <w:rPr>
          <w:rFonts w:ascii="Tahoma" w:cs="Tahoma" w:hAnsi="Tahoma"/>
          <w:sz w:val="20"/>
          <w:szCs w:val="20"/>
        </w:rPr>
        <w:t>6,2 % à fin octobre 2022 sur 12 mois glissants </w:t>
      </w:r>
    </w:p>
    <w:p w14:paraId="0FEFF892" w14:textId="77777777" w:rsidP="00573302" w:rsidR="00573302" w:rsidRDefault="00573302" w:rsidRPr="00573302">
      <w:pPr>
        <w:spacing w:after="200"/>
        <w:rPr>
          <w:rFonts w:ascii="Tahoma" w:cs="Tahoma" w:hAnsi="Tahoma"/>
          <w:sz w:val="20"/>
          <w:szCs w:val="20"/>
        </w:rPr>
      </w:pPr>
      <w:r w:rsidRPr="00573302">
        <w:rPr>
          <w:rFonts w:ascii="Tahoma" w:cs="Tahoma" w:hAnsi="Tahoma"/>
          <w:sz w:val="20"/>
          <w:szCs w:val="20"/>
        </w:rPr>
        <w:t>Aujourd’hui, le dernier Indice des Prix à la Consommation communiqué par l’INSEE atteint 6,2% à fin octobre 2022.</w:t>
      </w:r>
    </w:p>
    <w:p w14:paraId="041FB19D" w14:textId="77777777" w:rsidP="00573302" w:rsidR="00573302" w:rsidRDefault="00573302" w:rsidRPr="00573302">
      <w:pPr>
        <w:spacing w:after="200"/>
        <w:rPr>
          <w:rFonts w:ascii="Tahoma" w:cs="Tahoma" w:hAnsi="Tahoma"/>
          <w:sz w:val="20"/>
          <w:szCs w:val="20"/>
        </w:rPr>
      </w:pPr>
      <w:r w:rsidRPr="00573302">
        <w:rPr>
          <w:rFonts w:ascii="Tahoma" w:cs="Tahoma" w:hAnsi="Tahoma"/>
          <w:sz w:val="20"/>
          <w:szCs w:val="20"/>
        </w:rPr>
        <w:t>A la date de la NAO 2023, bien que l’entreprise ait effectué plusieurs augmentations de salaire, le constat est que le compte n’y est pas et que les collaborateurs sont en déficit de pouvoir d’achat : les mieux lotis bénéficient tout juste du recouvrement de l’inflation, la majorité sont en perte de pouvoir d’achat pouvant aller jusque 7%.</w:t>
      </w:r>
    </w:p>
    <w:p w14:paraId="4EED8CD5" w14:textId="77777777" w:rsidP="00573302" w:rsidR="00573302" w:rsidRDefault="00573302" w:rsidRPr="00573302">
      <w:pPr>
        <w:spacing w:line="240" w:lineRule="auto"/>
        <w:contextualSpacing/>
        <w:rPr>
          <w:rFonts w:ascii="Tahoma" w:cs="Tahoma" w:hAnsi="Tahoma"/>
          <w:sz w:val="20"/>
          <w:szCs w:val="20"/>
        </w:rPr>
      </w:pPr>
      <w:r w:rsidRPr="00573302">
        <w:rPr>
          <w:rFonts w:ascii="Tahoma" w:cs="Tahoma" w:hAnsi="Tahoma"/>
          <w:sz w:val="20"/>
          <w:szCs w:val="20"/>
        </w:rPr>
        <w:t>Nos difficultés dans le recrutement et la fidélisation des collaborateurs, posent les questions de :</w:t>
      </w:r>
    </w:p>
    <w:p w14:paraId="0A409515" w14:textId="77777777" w:rsidP="00573302" w:rsidR="00573302" w:rsidRDefault="00573302" w:rsidRPr="00573302">
      <w:pPr>
        <w:pStyle w:val="Paragraphedeliste"/>
        <w:numPr>
          <w:ilvl w:val="0"/>
          <w:numId w:val="34"/>
        </w:numPr>
        <w:spacing w:after="120"/>
        <w:ind w:hanging="357" w:left="714"/>
        <w:jc w:val="both"/>
        <w:rPr>
          <w:rFonts w:ascii="Tahoma" w:cs="Tahoma" w:hAnsi="Tahoma"/>
          <w:sz w:val="20"/>
          <w:szCs w:val="20"/>
        </w:rPr>
      </w:pPr>
      <w:proofErr w:type="gramStart"/>
      <w:r w:rsidRPr="00573302">
        <w:rPr>
          <w:rFonts w:ascii="Tahoma" w:cs="Tahoma" w:hAnsi="Tahoma"/>
          <w:sz w:val="20"/>
          <w:szCs w:val="20"/>
        </w:rPr>
        <w:t>l’attractivité</w:t>
      </w:r>
      <w:proofErr w:type="gramEnd"/>
      <w:r w:rsidRPr="00573302">
        <w:rPr>
          <w:rFonts w:ascii="Tahoma" w:cs="Tahoma" w:hAnsi="Tahoma"/>
          <w:sz w:val="20"/>
          <w:szCs w:val="20"/>
        </w:rPr>
        <w:t xml:space="preserve"> de l’entreprise, </w:t>
      </w:r>
    </w:p>
    <w:p w14:paraId="6AA407F7" w14:textId="77777777" w:rsidP="00573302" w:rsidR="00573302" w:rsidRDefault="00573302" w:rsidRPr="00573302">
      <w:pPr>
        <w:pStyle w:val="Paragraphedeliste"/>
        <w:numPr>
          <w:ilvl w:val="0"/>
          <w:numId w:val="34"/>
        </w:numPr>
        <w:spacing w:after="200"/>
        <w:jc w:val="both"/>
        <w:rPr>
          <w:rFonts w:ascii="Tahoma" w:cs="Tahoma" w:hAnsi="Tahoma"/>
          <w:sz w:val="20"/>
          <w:szCs w:val="20"/>
        </w:rPr>
      </w:pPr>
      <w:proofErr w:type="gramStart"/>
      <w:r w:rsidRPr="00573302">
        <w:rPr>
          <w:rFonts w:ascii="Tahoma" w:cs="Tahoma" w:hAnsi="Tahoma"/>
          <w:sz w:val="20"/>
          <w:szCs w:val="20"/>
        </w:rPr>
        <w:t>la</w:t>
      </w:r>
      <w:proofErr w:type="gramEnd"/>
      <w:r w:rsidRPr="00573302">
        <w:rPr>
          <w:rFonts w:ascii="Tahoma" w:cs="Tahoma" w:hAnsi="Tahoma"/>
          <w:sz w:val="20"/>
          <w:szCs w:val="20"/>
        </w:rPr>
        <w:t xml:space="preserve"> reconnaissance de l’investissement des collaborateurs.</w:t>
      </w:r>
    </w:p>
    <w:p w14:paraId="4730F852" w14:textId="77777777" w:rsidP="00996FA4" w:rsidR="00573302" w:rsidRDefault="00573302" w:rsidRPr="00697911">
      <w:pPr>
        <w:rPr>
          <w:rFonts w:ascii="Tahoma" w:cs="Tahoma" w:eastAsia="Times New Roman" w:hAnsi="Tahoma"/>
          <w:i/>
          <w:iCs/>
          <w:sz w:val="20"/>
          <w:szCs w:val="20"/>
          <w:lang w:eastAsia="fr-FR"/>
        </w:rPr>
      </w:pPr>
    </w:p>
    <w:p w14:paraId="324DE00E" w14:textId="74E9F116" w:rsidP="00996FA4" w:rsidR="006915A6" w:rsidRDefault="006915A6" w:rsidRPr="00697911">
      <w:pPr>
        <w:rPr>
          <w:rFonts w:ascii="Tahoma" w:cs="Tahoma" w:eastAsia="Times New Roman" w:hAnsi="Tahoma"/>
          <w:b/>
          <w:bCs/>
          <w:i/>
          <w:iCs/>
          <w:sz w:val="20"/>
          <w:szCs w:val="20"/>
          <w:u w:val="single"/>
          <w:lang w:eastAsia="fr-FR"/>
        </w:rPr>
      </w:pPr>
      <w:r w:rsidRPr="00697911">
        <w:rPr>
          <w:rFonts w:ascii="Tahoma" w:cs="Tahoma" w:eastAsia="Times New Roman" w:hAnsi="Tahoma"/>
          <w:b/>
          <w:bCs/>
          <w:i/>
          <w:iCs/>
          <w:sz w:val="20"/>
          <w:szCs w:val="20"/>
          <w:u w:val="single"/>
          <w:lang w:eastAsia="fr-FR"/>
        </w:rPr>
        <w:t>POLITIQUE SOCIALE</w:t>
      </w:r>
    </w:p>
    <w:p w14:paraId="08ADF1C6" w14:textId="77777777" w:rsidP="006915A6" w:rsidR="00996FA4" w:rsidRDefault="00996FA4" w:rsidRPr="00697911">
      <w:pPr>
        <w:spacing w:after="0" w:line="240" w:lineRule="auto"/>
        <w:rPr>
          <w:rFonts w:ascii="Tahoma" w:cs="Tahoma" w:eastAsia="Times New Roman" w:hAnsi="Tahoma"/>
          <w:b/>
          <w:bCs/>
          <w:color w:val="4F81BD"/>
          <w:sz w:val="20"/>
          <w:szCs w:val="20"/>
          <w:u w:val="single"/>
          <w:lang w:eastAsia="fr-FR"/>
        </w:rPr>
      </w:pPr>
      <w:r w:rsidRPr="00697911">
        <w:rPr>
          <w:rFonts w:ascii="Tahoma" w:cs="Tahoma" w:eastAsia="Times New Roman" w:hAnsi="Tahoma"/>
          <w:b/>
          <w:bCs/>
          <w:color w:val="4F81BD"/>
          <w:sz w:val="20"/>
          <w:szCs w:val="20"/>
          <w:u w:val="single"/>
          <w:lang w:eastAsia="fr-FR"/>
        </w:rPr>
        <w:t>Déplacements :</w:t>
      </w:r>
    </w:p>
    <w:p w14:paraId="0297EFEE" w14:textId="77777777" w:rsidP="00140C3F" w:rsidR="00140C3F" w:rsidRDefault="00140C3F" w:rsidRPr="000B7AC3">
      <w:pPr>
        <w:numPr>
          <w:ilvl w:val="0"/>
          <w:numId w:val="6"/>
        </w:numPr>
        <w:spacing w:after="0" w:before="60" w:line="240" w:lineRule="auto"/>
        <w:ind w:hanging="357" w:left="584"/>
        <w:textAlignment w:val="center"/>
        <w:rPr>
          <w:rFonts w:ascii="Calibri" w:cs="Calibri" w:eastAsia="Times New Roman" w:hAnsi="Calibri"/>
          <w:lang w:eastAsia="fr-FR"/>
        </w:rPr>
      </w:pPr>
      <w:r w:rsidRPr="000B7AC3">
        <w:rPr>
          <w:rFonts w:ascii="Calibri" w:cs="Calibri" w:eastAsia="Times New Roman" w:hAnsi="Calibri"/>
          <w:lang w:eastAsia="fr-FR"/>
        </w:rPr>
        <w:t xml:space="preserve">Mise en place d’une prime de transport pour les collaborateurs ne bénéficiant ni </w:t>
      </w:r>
      <w:r>
        <w:rPr>
          <w:rFonts w:ascii="Calibri" w:cs="Calibri" w:eastAsia="Times New Roman" w:hAnsi="Calibri"/>
          <w:lang w:eastAsia="fr-FR"/>
        </w:rPr>
        <w:t xml:space="preserve">des indemnités de déplacement, ni </w:t>
      </w:r>
      <w:r w:rsidRPr="000B7AC3">
        <w:rPr>
          <w:rFonts w:ascii="Calibri" w:cs="Calibri" w:eastAsia="Times New Roman" w:hAnsi="Calibri"/>
          <w:lang w:eastAsia="fr-FR"/>
        </w:rPr>
        <w:t>de véhicule de service ou de fonction, ni de remboursement de frais de transport en commun</w:t>
      </w:r>
      <w:r>
        <w:rPr>
          <w:rFonts w:ascii="Calibri" w:cs="Calibri" w:eastAsia="Times New Roman" w:hAnsi="Calibri"/>
          <w:lang w:eastAsia="fr-FR"/>
        </w:rPr>
        <w:t xml:space="preserve"> et devant utiliser leur véhicule personnel pour venir au travail.</w:t>
      </w:r>
    </w:p>
    <w:p w14:paraId="19DC2CAB" w14:textId="77777777" w:rsidP="00140C3F" w:rsidR="00140C3F" w:rsidRDefault="00140C3F">
      <w:pPr>
        <w:numPr>
          <w:ilvl w:val="0"/>
          <w:numId w:val="6"/>
        </w:numPr>
        <w:spacing w:after="0" w:before="60" w:line="240" w:lineRule="auto"/>
        <w:ind w:hanging="357" w:left="584"/>
        <w:textAlignment w:val="center"/>
        <w:rPr>
          <w:rFonts w:ascii="Calibri" w:cs="Calibri" w:eastAsia="Times New Roman" w:hAnsi="Calibri"/>
          <w:lang w:eastAsia="fr-FR"/>
        </w:rPr>
      </w:pPr>
      <w:r w:rsidRPr="000B7AC3">
        <w:rPr>
          <w:rFonts w:ascii="Calibri" w:cs="Calibri" w:eastAsia="Times New Roman" w:hAnsi="Calibri"/>
          <w:lang w:eastAsia="fr-FR"/>
        </w:rPr>
        <w:t>Grands déplacements avec retour quotidien :</w:t>
      </w:r>
      <w:r>
        <w:rPr>
          <w:rFonts w:ascii="Calibri" w:cs="Calibri" w:eastAsia="Times New Roman" w:hAnsi="Calibri"/>
          <w:lang w:eastAsia="fr-FR"/>
        </w:rPr>
        <w:t xml:space="preserve"> </w:t>
      </w:r>
      <w:r w:rsidRPr="000B7AC3">
        <w:rPr>
          <w:rFonts w:ascii="Calibri" w:cs="Calibri" w:eastAsia="Times New Roman" w:hAnsi="Calibri"/>
          <w:lang w:eastAsia="fr-FR"/>
        </w:rPr>
        <w:t xml:space="preserve">Revalorisation de </w:t>
      </w:r>
      <w:r>
        <w:rPr>
          <w:rFonts w:ascii="Calibri" w:cs="Calibri" w:eastAsia="Times New Roman" w:hAnsi="Calibri"/>
          <w:lang w:eastAsia="fr-FR"/>
        </w:rPr>
        <w:t>4</w:t>
      </w:r>
      <w:r w:rsidRPr="000B7AC3">
        <w:rPr>
          <w:rFonts w:ascii="Calibri" w:cs="Calibri" w:eastAsia="Times New Roman" w:hAnsi="Calibri"/>
          <w:lang w:eastAsia="fr-FR"/>
        </w:rPr>
        <w:t xml:space="preserve">€/jour/zone </w:t>
      </w:r>
    </w:p>
    <w:p w14:paraId="2EAA603C" w14:textId="77777777" w:rsidP="00140C3F" w:rsidR="00140C3F" w:rsidRDefault="00140C3F">
      <w:pPr>
        <w:numPr>
          <w:ilvl w:val="0"/>
          <w:numId w:val="6"/>
        </w:numPr>
        <w:spacing w:after="0" w:before="60" w:line="240" w:lineRule="auto"/>
        <w:ind w:hanging="357" w:left="584"/>
        <w:textAlignment w:val="center"/>
        <w:rPr>
          <w:rFonts w:ascii="Calibri" w:cs="Calibri" w:eastAsia="Times New Roman" w:hAnsi="Calibri"/>
          <w:lang w:eastAsia="fr-FR"/>
        </w:rPr>
      </w:pPr>
      <w:r>
        <w:rPr>
          <w:rFonts w:ascii="Calibri" w:cs="Calibri" w:eastAsia="Times New Roman" w:hAnsi="Calibri"/>
          <w:lang w:eastAsia="fr-FR"/>
        </w:rPr>
        <w:t>Mise en place d’une prime de déplacement de 30€/nuit pour les collaborateurs réalisant des grands déplacements avec remboursement de leurs frais réels.</w:t>
      </w:r>
    </w:p>
    <w:p w14:paraId="593AAC8C" w14:textId="77777777" w:rsidP="00140C3F" w:rsidR="00140C3F" w:rsidRDefault="00140C3F">
      <w:pPr>
        <w:numPr>
          <w:ilvl w:val="0"/>
          <w:numId w:val="6"/>
        </w:numPr>
        <w:spacing w:after="0" w:before="60" w:line="240" w:lineRule="auto"/>
        <w:ind w:hanging="357" w:left="584"/>
        <w:textAlignment w:val="center"/>
        <w:rPr>
          <w:rFonts w:ascii="Calibri" w:cs="Calibri" w:eastAsia="Times New Roman" w:hAnsi="Calibri"/>
          <w:lang w:eastAsia="fr-FR"/>
        </w:rPr>
      </w:pPr>
      <w:r>
        <w:rPr>
          <w:rFonts w:ascii="Calibri" w:cs="Calibri" w:eastAsia="Times New Roman" w:hAnsi="Calibri"/>
          <w:lang w:eastAsia="fr-FR"/>
        </w:rPr>
        <w:lastRenderedPageBreak/>
        <w:t>Mise en place pour les ETAM/Cadre (toute fonction confondue) d’une prime spécifique compensatrice pour le temps passé sur la route lors des déplacements supérieur à 100km/jour.</w:t>
      </w:r>
    </w:p>
    <w:p w14:paraId="12B5AF45" w14:textId="77777777" w:rsidP="00996FA4" w:rsidR="006915A6" w:rsidRDefault="006915A6" w:rsidRPr="00697911">
      <w:pPr>
        <w:spacing w:after="0" w:line="240" w:lineRule="auto"/>
        <w:ind w:left="584"/>
        <w:textAlignment w:val="center"/>
        <w:rPr>
          <w:rFonts w:ascii="Tahoma" w:cs="Tahoma" w:eastAsia="Times New Roman" w:hAnsi="Tahoma"/>
          <w:sz w:val="20"/>
          <w:szCs w:val="20"/>
          <w:lang w:eastAsia="fr-FR"/>
        </w:rPr>
      </w:pPr>
    </w:p>
    <w:p w14:paraId="69D903EF" w14:textId="77777777" w:rsidP="00996FA4" w:rsidR="00996FA4" w:rsidRDefault="00996FA4" w:rsidRPr="00697911">
      <w:pPr>
        <w:spacing w:after="0" w:line="240" w:lineRule="auto"/>
        <w:ind w:left="227"/>
        <w:rPr>
          <w:rFonts w:ascii="Tahoma" w:cs="Tahoma" w:eastAsia="Times New Roman" w:hAnsi="Tahoma"/>
          <w:b/>
          <w:bCs/>
          <w:color w:val="4F81BD"/>
          <w:sz w:val="20"/>
          <w:szCs w:val="20"/>
          <w:u w:val="single"/>
          <w:lang w:eastAsia="fr-FR"/>
        </w:rPr>
      </w:pPr>
      <w:r w:rsidRPr="00697911">
        <w:rPr>
          <w:rFonts w:ascii="Tahoma" w:cs="Tahoma" w:eastAsia="Times New Roman" w:hAnsi="Tahoma"/>
          <w:b/>
          <w:bCs/>
          <w:color w:val="4F81BD"/>
          <w:sz w:val="20"/>
          <w:szCs w:val="20"/>
          <w:u w:val="single"/>
          <w:lang w:eastAsia="fr-FR"/>
        </w:rPr>
        <w:t>Indemnités Repas :</w:t>
      </w:r>
    </w:p>
    <w:p w14:paraId="19404C71" w14:textId="77777777" w:rsidP="00135484" w:rsidR="00135484" w:rsidRDefault="00135484" w:rsidRPr="001F30D5">
      <w:pPr>
        <w:numPr>
          <w:ilvl w:val="0"/>
          <w:numId w:val="6"/>
        </w:numPr>
        <w:spacing w:after="0" w:before="60" w:line="240" w:lineRule="auto"/>
        <w:ind w:hanging="357" w:left="584"/>
        <w:textAlignment w:val="center"/>
        <w:rPr>
          <w:rFonts w:ascii="Calibri" w:cs="Calibri" w:eastAsia="Times New Roman" w:hAnsi="Calibri"/>
          <w:lang w:eastAsia="fr-FR"/>
        </w:rPr>
      </w:pPr>
      <w:r w:rsidRPr="001F30D5">
        <w:rPr>
          <w:rFonts w:ascii="Calibri" w:cs="Calibri" w:eastAsia="Times New Roman" w:hAnsi="Calibri"/>
          <w:lang w:eastAsia="fr-FR"/>
        </w:rPr>
        <w:t>Revalorisation du panier Etam/Cadres à 1</w:t>
      </w:r>
      <w:r>
        <w:rPr>
          <w:rFonts w:ascii="Calibri" w:cs="Calibri" w:eastAsia="Times New Roman" w:hAnsi="Calibri"/>
          <w:lang w:eastAsia="fr-FR"/>
        </w:rPr>
        <w:t>6</w:t>
      </w:r>
      <w:r w:rsidRPr="001F30D5">
        <w:rPr>
          <w:rFonts w:ascii="Calibri" w:cs="Calibri" w:eastAsia="Times New Roman" w:hAnsi="Calibri"/>
          <w:lang w:eastAsia="fr-FR"/>
        </w:rPr>
        <w:t>€</w:t>
      </w:r>
      <w:r>
        <w:rPr>
          <w:rFonts w:ascii="Calibri" w:cs="Calibri" w:eastAsia="Times New Roman" w:hAnsi="Calibri"/>
          <w:lang w:eastAsia="fr-FR"/>
        </w:rPr>
        <w:t xml:space="preserve"> et le panier compagnon à 14€ avec pour objectif d’arriver à un montant identique en 2024 pour compagnons/ETAM/cadres.</w:t>
      </w:r>
    </w:p>
    <w:p w14:paraId="52C14B43" w14:textId="77777777" w:rsidP="00135484" w:rsidR="00135484" w:rsidRDefault="00135484" w:rsidRPr="001F30D5">
      <w:pPr>
        <w:numPr>
          <w:ilvl w:val="0"/>
          <w:numId w:val="6"/>
        </w:numPr>
        <w:spacing w:after="0" w:before="60" w:line="240" w:lineRule="auto"/>
        <w:ind w:hanging="357" w:left="584"/>
        <w:textAlignment w:val="center"/>
        <w:rPr>
          <w:rFonts w:ascii="Calibri" w:cs="Calibri" w:eastAsia="Times New Roman" w:hAnsi="Calibri"/>
          <w:lang w:eastAsia="fr-FR"/>
        </w:rPr>
      </w:pPr>
      <w:r w:rsidRPr="001F30D5">
        <w:rPr>
          <w:rFonts w:ascii="Calibri" w:cs="Calibri" w:eastAsia="Times New Roman" w:hAnsi="Calibri"/>
          <w:lang w:eastAsia="fr-FR"/>
        </w:rPr>
        <w:t>Revalorisation de la part patronale des tickets restaurant au plafond URSSAF de la part patronale (60%)</w:t>
      </w:r>
      <w:r>
        <w:rPr>
          <w:rFonts w:ascii="Calibri" w:cs="Calibri" w:eastAsia="Times New Roman" w:hAnsi="Calibri"/>
          <w:lang w:eastAsia="fr-FR"/>
        </w:rPr>
        <w:t>.</w:t>
      </w:r>
      <w:r w:rsidRPr="001F30D5">
        <w:rPr>
          <w:rFonts w:ascii="Calibri" w:cs="Calibri" w:eastAsia="Times New Roman" w:hAnsi="Calibri"/>
          <w:lang w:eastAsia="fr-FR"/>
        </w:rPr>
        <w:t xml:space="preserve"> </w:t>
      </w:r>
    </w:p>
    <w:p w14:paraId="5C713CBA" w14:textId="77777777" w:rsidP="00135484" w:rsidR="00135484" w:rsidRDefault="00135484" w:rsidRPr="001F30D5">
      <w:pPr>
        <w:numPr>
          <w:ilvl w:val="0"/>
          <w:numId w:val="6"/>
        </w:numPr>
        <w:spacing w:after="0" w:before="60" w:line="240" w:lineRule="auto"/>
        <w:ind w:hanging="357" w:left="584"/>
        <w:textAlignment w:val="center"/>
        <w:rPr>
          <w:rFonts w:ascii="Calibri" w:cs="Calibri" w:eastAsia="Times New Roman" w:hAnsi="Calibri"/>
          <w:lang w:eastAsia="fr-FR"/>
        </w:rPr>
      </w:pPr>
      <w:r w:rsidRPr="001F30D5">
        <w:rPr>
          <w:rFonts w:ascii="Calibri" w:cs="Calibri" w:eastAsia="Times New Roman" w:hAnsi="Calibri"/>
          <w:lang w:eastAsia="fr-FR"/>
        </w:rPr>
        <w:t>Revalorisation de la subvention employeur au Restaurant Inter Entreprise d</w:t>
      </w:r>
      <w:r>
        <w:rPr>
          <w:rFonts w:ascii="Calibri" w:cs="Calibri" w:eastAsia="Times New Roman" w:hAnsi="Calibri"/>
          <w:lang w:eastAsia="fr-FR"/>
        </w:rPr>
        <w:t>e Rouen</w:t>
      </w:r>
      <w:r w:rsidRPr="001F30D5">
        <w:rPr>
          <w:rFonts w:ascii="Calibri" w:cs="Calibri" w:eastAsia="Times New Roman" w:hAnsi="Calibri"/>
          <w:lang w:eastAsia="fr-FR"/>
        </w:rPr>
        <w:t xml:space="preserve"> </w:t>
      </w:r>
      <w:r>
        <w:rPr>
          <w:rFonts w:ascii="Calibri" w:cs="Calibri" w:eastAsia="Times New Roman" w:hAnsi="Calibri"/>
          <w:lang w:eastAsia="fr-FR"/>
        </w:rPr>
        <w:t>pour couvrir la part fixe et cela tout l’année comme mis en place l’an dernier.</w:t>
      </w:r>
    </w:p>
    <w:p w14:paraId="4A0875FC" w14:textId="77777777" w:rsidP="00996FA4" w:rsidR="00996FA4" w:rsidRDefault="00996FA4" w:rsidRPr="00697911">
      <w:pPr>
        <w:spacing w:after="0" w:line="240" w:lineRule="auto"/>
        <w:ind w:left="584"/>
        <w:textAlignment w:val="center"/>
        <w:rPr>
          <w:rFonts w:ascii="Tahoma" w:cs="Tahoma" w:eastAsia="Times New Roman" w:hAnsi="Tahoma"/>
          <w:sz w:val="20"/>
          <w:szCs w:val="20"/>
          <w:lang w:eastAsia="fr-FR"/>
        </w:rPr>
      </w:pPr>
    </w:p>
    <w:p w14:paraId="41A3267A" w14:textId="77777777" w:rsidP="00996FA4" w:rsidR="00996FA4" w:rsidRDefault="00996FA4" w:rsidRPr="00697911">
      <w:pPr>
        <w:spacing w:after="0" w:line="240" w:lineRule="auto"/>
        <w:ind w:left="227"/>
        <w:rPr>
          <w:rFonts w:ascii="Tahoma" w:cs="Tahoma" w:eastAsia="Times New Roman" w:hAnsi="Tahoma"/>
          <w:b/>
          <w:bCs/>
          <w:color w:val="4F81BD"/>
          <w:sz w:val="20"/>
          <w:szCs w:val="20"/>
          <w:u w:val="single"/>
          <w:lang w:eastAsia="fr-FR"/>
        </w:rPr>
      </w:pPr>
      <w:r w:rsidRPr="00697911">
        <w:rPr>
          <w:rFonts w:ascii="Tahoma" w:cs="Tahoma" w:eastAsia="Times New Roman" w:hAnsi="Tahoma"/>
          <w:b/>
          <w:bCs/>
          <w:color w:val="4F81BD"/>
          <w:sz w:val="20"/>
          <w:szCs w:val="20"/>
          <w:u w:val="single"/>
          <w:lang w:eastAsia="fr-FR"/>
        </w:rPr>
        <w:t>RSE Entreprise :</w:t>
      </w:r>
    </w:p>
    <w:p w14:paraId="371D4AAB" w14:textId="77777777" w:rsidP="00AB3582" w:rsidR="00AB3582" w:rsidRDefault="00AB3582">
      <w:pPr>
        <w:numPr>
          <w:ilvl w:val="0"/>
          <w:numId w:val="6"/>
        </w:numPr>
        <w:spacing w:after="0" w:before="60" w:line="240" w:lineRule="auto"/>
        <w:ind w:hanging="357" w:left="584"/>
        <w:textAlignment w:val="center"/>
        <w:rPr>
          <w:rFonts w:ascii="Calibri" w:cs="Calibri" w:eastAsia="Times New Roman" w:hAnsi="Calibri"/>
          <w:lang w:eastAsia="fr-FR"/>
        </w:rPr>
      </w:pPr>
      <w:r w:rsidRPr="001F30D5">
        <w:rPr>
          <w:rFonts w:ascii="Calibri" w:cs="Calibri" w:eastAsia="Times New Roman" w:hAnsi="Calibri"/>
          <w:lang w:eastAsia="fr-FR"/>
        </w:rPr>
        <w:t xml:space="preserve">Maintien de la participation financière (plafonnée à 500€) </w:t>
      </w:r>
      <w:r>
        <w:rPr>
          <w:rFonts w:ascii="Calibri" w:cs="Calibri" w:eastAsia="Times New Roman" w:hAnsi="Calibri"/>
          <w:lang w:eastAsia="fr-FR"/>
        </w:rPr>
        <w:t>pour</w:t>
      </w:r>
      <w:r w:rsidRPr="001F30D5">
        <w:rPr>
          <w:rFonts w:ascii="Calibri" w:cs="Calibri" w:eastAsia="Times New Roman" w:hAnsi="Calibri"/>
          <w:lang w:eastAsia="fr-FR"/>
        </w:rPr>
        <w:t xml:space="preserve"> l’achat d’un vélo</w:t>
      </w:r>
      <w:r>
        <w:rPr>
          <w:rFonts w:ascii="Calibri" w:cs="Calibri" w:eastAsia="Times New Roman" w:hAnsi="Calibri"/>
          <w:lang w:eastAsia="fr-FR"/>
        </w:rPr>
        <w:t xml:space="preserve"> </w:t>
      </w:r>
      <w:r w:rsidRPr="006A5649">
        <w:rPr>
          <w:rFonts w:ascii="Calibri" w:cs="Calibri" w:eastAsia="Times New Roman" w:hAnsi="Calibri"/>
          <w:lang w:eastAsia="fr-FR"/>
        </w:rPr>
        <w:t>électrique avec une extension de cette aide à l’ensemble des collaborateurs pouvant se rendre à vélo sur son lieu de travail.</w:t>
      </w:r>
      <w:r>
        <w:rPr>
          <w:rFonts w:ascii="Calibri" w:cs="Calibri" w:eastAsia="Times New Roman" w:hAnsi="Calibri"/>
          <w:lang w:eastAsia="fr-FR"/>
        </w:rPr>
        <w:t xml:space="preserve"> </w:t>
      </w:r>
    </w:p>
    <w:p w14:paraId="79C641E2" w14:textId="77777777" w:rsidP="00AB3582" w:rsidR="00AB3582" w:rsidRDefault="00AB3582">
      <w:pPr>
        <w:numPr>
          <w:ilvl w:val="0"/>
          <w:numId w:val="6"/>
        </w:numPr>
        <w:spacing w:after="0" w:before="60" w:line="240" w:lineRule="auto"/>
        <w:ind w:hanging="357" w:left="584"/>
        <w:textAlignment w:val="center"/>
        <w:rPr>
          <w:rFonts w:ascii="Calibri" w:cs="Calibri" w:eastAsia="Times New Roman" w:hAnsi="Calibri"/>
          <w:lang w:eastAsia="fr-FR"/>
        </w:rPr>
      </w:pPr>
      <w:r w:rsidRPr="00E225AB">
        <w:rPr>
          <w:rFonts w:ascii="Calibri" w:cs="Calibri" w:eastAsia="Times New Roman" w:hAnsi="Calibri"/>
          <w:lang w:eastAsia="fr-FR"/>
        </w:rPr>
        <w:t>La mise en place de l’IKV (Indemnité Kilométrique Vélo) qui encourage la pratique du vélo pour les déplacements domicile travail</w:t>
      </w:r>
      <w:r>
        <w:rPr>
          <w:rFonts w:ascii="Calibri" w:cs="Calibri" w:eastAsia="Times New Roman" w:hAnsi="Calibri"/>
          <w:lang w:eastAsia="fr-FR"/>
        </w:rPr>
        <w:t>.</w:t>
      </w:r>
    </w:p>
    <w:p w14:paraId="45DA6B0B" w14:textId="77777777" w:rsidP="00AB3582" w:rsidR="00AB3582" w:rsidRDefault="00AB3582" w:rsidRPr="00C22DB4">
      <w:pPr>
        <w:numPr>
          <w:ilvl w:val="0"/>
          <w:numId w:val="6"/>
        </w:numPr>
        <w:spacing w:after="0" w:before="60" w:line="240" w:lineRule="auto"/>
        <w:ind w:hanging="357" w:left="584"/>
        <w:textAlignment w:val="center"/>
        <w:rPr>
          <w:rFonts w:ascii="Calibri" w:cs="Calibri" w:eastAsia="Times New Roman" w:hAnsi="Calibri"/>
          <w:lang w:eastAsia="fr-FR"/>
        </w:rPr>
      </w:pPr>
      <w:r w:rsidRPr="00C22DB4">
        <w:rPr>
          <w:rFonts w:ascii="Calibri" w:cs="Calibri" w:eastAsia="Times New Roman" w:hAnsi="Calibri"/>
          <w:lang w:eastAsia="fr-FR"/>
        </w:rPr>
        <w:t xml:space="preserve">Engagement solidaire :  </w:t>
      </w:r>
      <w:r>
        <w:rPr>
          <w:rFonts w:ascii="Calibri" w:cs="Calibri" w:eastAsia="Times New Roman" w:hAnsi="Calibri"/>
          <w:lang w:eastAsia="fr-FR"/>
        </w:rPr>
        <w:t xml:space="preserve">promouvoir </w:t>
      </w:r>
      <w:r w:rsidRPr="00C22DB4">
        <w:rPr>
          <w:rFonts w:ascii="Calibri" w:cs="Calibri" w:eastAsia="Times New Roman" w:hAnsi="Calibri"/>
          <w:lang w:eastAsia="fr-FR"/>
        </w:rPr>
        <w:t xml:space="preserve">plus largement la </w:t>
      </w:r>
      <w:r w:rsidRPr="00377B42">
        <w:rPr>
          <w:rFonts w:ascii="Calibri" w:cs="Calibri" w:eastAsia="Times New Roman" w:hAnsi="Calibri"/>
          <w:lang w:eastAsia="fr-FR"/>
        </w:rPr>
        <w:t xml:space="preserve">plateforme </w:t>
      </w:r>
      <w:proofErr w:type="spellStart"/>
      <w:r w:rsidRPr="00377B42">
        <w:rPr>
          <w:rFonts w:ascii="Calibri" w:cs="Calibri" w:eastAsia="Times New Roman" w:hAnsi="Calibri"/>
          <w:lang w:eastAsia="fr-FR"/>
        </w:rPr>
        <w:t>Wenabi</w:t>
      </w:r>
      <w:proofErr w:type="spellEnd"/>
      <w:r>
        <w:rPr>
          <w:rFonts w:ascii="Calibri" w:cs="Calibri" w:eastAsia="Times New Roman" w:hAnsi="Calibri"/>
          <w:lang w:eastAsia="fr-FR"/>
        </w:rPr>
        <w:t xml:space="preserve"> notamment par une implication des managers.</w:t>
      </w:r>
    </w:p>
    <w:p w14:paraId="6974CE5F" w14:textId="77777777" w:rsidP="00996FA4" w:rsidR="00996FA4" w:rsidRDefault="00996FA4" w:rsidRPr="00697911">
      <w:pPr>
        <w:spacing w:after="0" w:line="240" w:lineRule="auto"/>
        <w:ind w:left="584"/>
        <w:textAlignment w:val="center"/>
        <w:rPr>
          <w:rFonts w:ascii="Tahoma" w:cs="Tahoma" w:eastAsia="Times New Roman" w:hAnsi="Tahoma"/>
          <w:sz w:val="20"/>
          <w:szCs w:val="20"/>
          <w:lang w:eastAsia="fr-FR"/>
        </w:rPr>
      </w:pPr>
    </w:p>
    <w:p w14:paraId="411E048E" w14:textId="77777777" w:rsidP="00996FA4" w:rsidR="00996FA4" w:rsidRDefault="00996FA4" w:rsidRPr="00697911">
      <w:pPr>
        <w:spacing w:after="0" w:line="240" w:lineRule="auto"/>
        <w:ind w:left="227"/>
        <w:rPr>
          <w:rFonts w:ascii="Tahoma" w:cs="Tahoma" w:eastAsia="Times New Roman" w:hAnsi="Tahoma"/>
          <w:b/>
          <w:bCs/>
          <w:color w:val="4F81BD"/>
          <w:sz w:val="20"/>
          <w:szCs w:val="20"/>
          <w:u w:val="single"/>
          <w:lang w:eastAsia="fr-FR"/>
        </w:rPr>
      </w:pPr>
      <w:r w:rsidRPr="00697911">
        <w:rPr>
          <w:rFonts w:ascii="Tahoma" w:cs="Tahoma" w:eastAsia="Times New Roman" w:hAnsi="Tahoma"/>
          <w:b/>
          <w:bCs/>
          <w:color w:val="4F81BD"/>
          <w:sz w:val="20"/>
          <w:szCs w:val="20"/>
          <w:u w:val="single"/>
          <w:lang w:eastAsia="fr-FR"/>
        </w:rPr>
        <w:t>Autres :</w:t>
      </w:r>
    </w:p>
    <w:p w14:paraId="4585CD92" w14:textId="77777777" w:rsidP="00172FE9" w:rsidR="00172FE9" w:rsidRDefault="00172FE9">
      <w:pPr>
        <w:numPr>
          <w:ilvl w:val="0"/>
          <w:numId w:val="6"/>
        </w:numPr>
        <w:spacing w:after="0" w:before="60" w:line="240" w:lineRule="auto"/>
        <w:ind w:hanging="357" w:left="584"/>
        <w:textAlignment w:val="center"/>
        <w:rPr>
          <w:rFonts w:ascii="Calibri" w:cs="Calibri" w:eastAsia="Times New Roman" w:hAnsi="Calibri"/>
          <w:lang w:eastAsia="fr-FR"/>
        </w:rPr>
      </w:pPr>
      <w:r>
        <w:rPr>
          <w:rFonts w:ascii="Calibri" w:cs="Calibri" w:eastAsia="Times New Roman" w:hAnsi="Calibri"/>
          <w:lang w:eastAsia="fr-FR"/>
        </w:rPr>
        <w:t xml:space="preserve">La revalorisation de l’indemnité de nettoyage des vêtements de travail </w:t>
      </w:r>
      <w:r w:rsidRPr="00C26961">
        <w:rPr>
          <w:rFonts w:ascii="Calibri" w:cs="Calibri" w:eastAsia="Times New Roman" w:hAnsi="Calibri"/>
          <w:lang w:eastAsia="fr-FR"/>
        </w:rPr>
        <w:t>à 20€/</w:t>
      </w:r>
      <w:r>
        <w:rPr>
          <w:rFonts w:ascii="Calibri" w:cs="Calibri" w:eastAsia="Times New Roman" w:hAnsi="Calibri"/>
          <w:lang w:eastAsia="fr-FR"/>
        </w:rPr>
        <w:t>mois.</w:t>
      </w:r>
    </w:p>
    <w:p w14:paraId="392C348E" w14:textId="77777777" w:rsidP="00172FE9" w:rsidR="00172FE9" w:rsidRDefault="00172FE9">
      <w:pPr>
        <w:numPr>
          <w:ilvl w:val="0"/>
          <w:numId w:val="6"/>
        </w:numPr>
        <w:spacing w:after="0" w:before="60" w:line="240" w:lineRule="auto"/>
        <w:ind w:hanging="357" w:left="584"/>
        <w:textAlignment w:val="center"/>
        <w:rPr>
          <w:rFonts w:ascii="Calibri" w:cs="Calibri" w:eastAsia="Times New Roman" w:hAnsi="Calibri"/>
          <w:lang w:eastAsia="fr-FR"/>
        </w:rPr>
      </w:pPr>
      <w:r>
        <w:rPr>
          <w:rFonts w:ascii="Calibri" w:cs="Calibri" w:eastAsia="Times New Roman" w:hAnsi="Calibri"/>
          <w:lang w:eastAsia="fr-FR"/>
        </w:rPr>
        <w:t>Mise en place d’une prime de Productivité Sécurité pour la maîtrise comme annoncée par la direction lors de la dernière NAO.</w:t>
      </w:r>
    </w:p>
    <w:p w14:paraId="6FE8EF3E" w14:textId="77777777" w:rsidP="00172FE9" w:rsidR="00172FE9" w:rsidRDefault="00172FE9" w:rsidRPr="00146A81">
      <w:pPr>
        <w:numPr>
          <w:ilvl w:val="0"/>
          <w:numId w:val="6"/>
        </w:numPr>
        <w:spacing w:after="0" w:before="60" w:line="240" w:lineRule="auto"/>
        <w:ind w:hanging="357" w:left="584"/>
        <w:textAlignment w:val="center"/>
        <w:rPr>
          <w:rFonts w:ascii="Calibri" w:cs="Calibri" w:eastAsia="Times New Roman" w:hAnsi="Calibri"/>
          <w:lang w:eastAsia="fr-FR"/>
        </w:rPr>
      </w:pPr>
      <w:r>
        <w:t xml:space="preserve">Mise à disposition de </w:t>
      </w:r>
      <w:r w:rsidRPr="006A5649">
        <w:t>places en crèche interentreprises</w:t>
      </w:r>
      <w:r w:rsidRPr="006A5649">
        <w:rPr>
          <w:rFonts w:ascii="Calibri" w:cs="Calibri" w:eastAsia="Times New Roman" w:hAnsi="Calibri"/>
          <w:sz w:val="20"/>
          <w:szCs w:val="20"/>
          <w:lang w:eastAsia="fr-FR"/>
        </w:rPr>
        <w:t> </w:t>
      </w:r>
      <w:r w:rsidRPr="006A5649">
        <w:t>sur l’ensemble des agences du territoire</w:t>
      </w:r>
      <w:r>
        <w:t xml:space="preserve"> et la mise en place de chèques CESU pour les gardes d’enfants de 0 à 4 ans.</w:t>
      </w:r>
    </w:p>
    <w:p w14:paraId="562F1E8D" w14:textId="77777777" w:rsidP="00172FE9" w:rsidR="00172FE9" w:rsidRDefault="00172FE9" w:rsidRPr="00C22DB4">
      <w:pPr>
        <w:numPr>
          <w:ilvl w:val="0"/>
          <w:numId w:val="6"/>
        </w:numPr>
        <w:spacing w:after="0" w:before="60" w:line="240" w:lineRule="auto"/>
        <w:ind w:hanging="357" w:left="584"/>
        <w:textAlignment w:val="center"/>
        <w:rPr>
          <w:rFonts w:ascii="Calibri" w:cs="Calibri" w:eastAsia="Times New Roman" w:hAnsi="Calibri"/>
          <w:lang w:eastAsia="fr-FR"/>
        </w:rPr>
      </w:pPr>
      <w:r>
        <w:t xml:space="preserve"> </w:t>
      </w:r>
      <w:r w:rsidRPr="001F30D5">
        <w:t>Revalorisation du budget consacré aux Activités Variables du CSE (</w:t>
      </w:r>
      <w:r>
        <w:t>cadeau</w:t>
      </w:r>
      <w:r w:rsidRPr="001F30D5">
        <w:t xml:space="preserve"> Noël, bon cadeau, chèque vacances,</w:t>
      </w:r>
      <w:r>
        <w:t xml:space="preserve"> </w:t>
      </w:r>
      <w:r w:rsidRPr="001F30D5">
        <w:t xml:space="preserve">…) sur une base forfaitaire et moyenne par collaborateur qui sera au minimum de </w:t>
      </w:r>
      <w:r>
        <w:t>30</w:t>
      </w:r>
      <w:r w:rsidRPr="001F30D5">
        <w:t>0€.</w:t>
      </w:r>
    </w:p>
    <w:p w14:paraId="4D1A0F9D" w14:textId="77777777" w:rsidP="00996FA4" w:rsidR="00996FA4" w:rsidRDefault="00996FA4" w:rsidRPr="00357BD0">
      <w:pPr>
        <w:rPr>
          <w:rFonts w:ascii="Tahoma" w:cs="Tahoma" w:hAnsi="Tahoma"/>
          <w:sz w:val="20"/>
          <w:szCs w:val="20"/>
        </w:rPr>
      </w:pPr>
    </w:p>
    <w:p w14:paraId="0B9331E8" w14:textId="77949827" w:rsidP="007A0DEB" w:rsidR="00350D0C" w:rsidRDefault="00350D0C">
      <w:pPr>
        <w:spacing w:after="0" w:line="276" w:lineRule="auto"/>
        <w:jc w:val="both"/>
        <w:rPr>
          <w:rFonts w:ascii="Tahoma" w:cs="Tahoma" w:eastAsia="MS Mincho" w:hAnsi="Tahoma"/>
          <w:b/>
          <w:bCs/>
          <w:sz w:val="20"/>
          <w:szCs w:val="20"/>
          <w:lang w:eastAsia="fr-FR"/>
        </w:rPr>
      </w:pPr>
    </w:p>
    <w:p w14:paraId="1A9E165E" w14:textId="3DCCD3EA" w:rsidP="007A0DEB" w:rsidR="00167508" w:rsidRDefault="00167508">
      <w:pPr>
        <w:spacing w:after="0" w:line="276" w:lineRule="auto"/>
        <w:jc w:val="both"/>
        <w:rPr>
          <w:rFonts w:ascii="Tahoma" w:cs="Tahoma" w:eastAsia="MS Mincho" w:hAnsi="Tahoma"/>
          <w:b/>
          <w:bCs/>
          <w:sz w:val="20"/>
          <w:szCs w:val="20"/>
          <w:lang w:eastAsia="fr-FR"/>
        </w:rPr>
      </w:pPr>
    </w:p>
    <w:p w14:paraId="75EA8196" w14:textId="407A3F91" w:rsidP="007A0DEB" w:rsidR="00167508" w:rsidRDefault="00167508">
      <w:pPr>
        <w:spacing w:after="0" w:line="276" w:lineRule="auto"/>
        <w:jc w:val="both"/>
        <w:rPr>
          <w:rFonts w:ascii="Tahoma" w:cs="Tahoma" w:eastAsia="MS Mincho" w:hAnsi="Tahoma"/>
          <w:b/>
          <w:bCs/>
          <w:sz w:val="20"/>
          <w:szCs w:val="20"/>
          <w:lang w:eastAsia="fr-FR"/>
        </w:rPr>
      </w:pPr>
    </w:p>
    <w:p w14:paraId="2CE5830E" w14:textId="7BE180B5" w:rsidP="007A0DEB" w:rsidR="00167508" w:rsidRDefault="00167508">
      <w:pPr>
        <w:spacing w:after="0" w:line="276" w:lineRule="auto"/>
        <w:jc w:val="both"/>
        <w:rPr>
          <w:rFonts w:ascii="Tahoma" w:cs="Tahoma" w:eastAsia="MS Mincho" w:hAnsi="Tahoma"/>
          <w:b/>
          <w:bCs/>
          <w:sz w:val="20"/>
          <w:szCs w:val="20"/>
          <w:lang w:eastAsia="fr-FR"/>
        </w:rPr>
      </w:pPr>
    </w:p>
    <w:p w14:paraId="15138AAE" w14:textId="29BBF07B" w:rsidP="007A0DEB" w:rsidR="00167508" w:rsidRDefault="00167508">
      <w:pPr>
        <w:spacing w:after="0" w:line="276" w:lineRule="auto"/>
        <w:jc w:val="both"/>
        <w:rPr>
          <w:rFonts w:ascii="Tahoma" w:cs="Tahoma" w:eastAsia="MS Mincho" w:hAnsi="Tahoma"/>
          <w:b/>
          <w:bCs/>
          <w:sz w:val="20"/>
          <w:szCs w:val="20"/>
          <w:lang w:eastAsia="fr-FR"/>
        </w:rPr>
      </w:pPr>
    </w:p>
    <w:p w14:paraId="2A056C29" w14:textId="2D1333B1" w:rsidP="007A0DEB" w:rsidR="00167508" w:rsidRDefault="00167508">
      <w:pPr>
        <w:spacing w:after="0" w:line="276" w:lineRule="auto"/>
        <w:jc w:val="both"/>
        <w:rPr>
          <w:rFonts w:ascii="Tahoma" w:cs="Tahoma" w:eastAsia="MS Mincho" w:hAnsi="Tahoma"/>
          <w:b/>
          <w:bCs/>
          <w:sz w:val="20"/>
          <w:szCs w:val="20"/>
          <w:lang w:eastAsia="fr-FR"/>
        </w:rPr>
      </w:pPr>
    </w:p>
    <w:p w14:paraId="54B2DC20" w14:textId="6CB394C2" w:rsidP="007A0DEB" w:rsidR="00167508" w:rsidRDefault="00167508">
      <w:pPr>
        <w:spacing w:after="0" w:line="276" w:lineRule="auto"/>
        <w:jc w:val="both"/>
        <w:rPr>
          <w:rFonts w:ascii="Tahoma" w:cs="Tahoma" w:eastAsia="MS Mincho" w:hAnsi="Tahoma"/>
          <w:b/>
          <w:bCs/>
          <w:sz w:val="20"/>
          <w:szCs w:val="20"/>
          <w:lang w:eastAsia="fr-FR"/>
        </w:rPr>
      </w:pPr>
    </w:p>
    <w:p w14:paraId="405ECE36" w14:textId="1019D1A6" w:rsidP="007A0DEB" w:rsidR="00167508" w:rsidRDefault="00167508">
      <w:pPr>
        <w:spacing w:after="0" w:line="276" w:lineRule="auto"/>
        <w:jc w:val="both"/>
        <w:rPr>
          <w:rFonts w:ascii="Tahoma" w:cs="Tahoma" w:eastAsia="MS Mincho" w:hAnsi="Tahoma"/>
          <w:b/>
          <w:bCs/>
          <w:sz w:val="20"/>
          <w:szCs w:val="20"/>
          <w:lang w:eastAsia="fr-FR"/>
        </w:rPr>
      </w:pPr>
    </w:p>
    <w:p w14:paraId="498C9396" w14:textId="3106C9DE" w:rsidP="007A0DEB" w:rsidR="00167508" w:rsidRDefault="00167508">
      <w:pPr>
        <w:spacing w:after="0" w:line="276" w:lineRule="auto"/>
        <w:jc w:val="both"/>
        <w:rPr>
          <w:rFonts w:ascii="Tahoma" w:cs="Tahoma" w:eastAsia="MS Mincho" w:hAnsi="Tahoma"/>
          <w:b/>
          <w:bCs/>
          <w:sz w:val="20"/>
          <w:szCs w:val="20"/>
          <w:lang w:eastAsia="fr-FR"/>
        </w:rPr>
      </w:pPr>
    </w:p>
    <w:p w14:paraId="6C7B2476" w14:textId="4B32A267" w:rsidP="007A0DEB" w:rsidR="00167508" w:rsidRDefault="00167508">
      <w:pPr>
        <w:spacing w:after="0" w:line="276" w:lineRule="auto"/>
        <w:jc w:val="both"/>
        <w:rPr>
          <w:rFonts w:ascii="Tahoma" w:cs="Tahoma" w:eastAsia="MS Mincho" w:hAnsi="Tahoma"/>
          <w:b/>
          <w:bCs/>
          <w:sz w:val="20"/>
          <w:szCs w:val="20"/>
          <w:lang w:eastAsia="fr-FR"/>
        </w:rPr>
      </w:pPr>
    </w:p>
    <w:p w14:paraId="708D13AB" w14:textId="6F38878C" w:rsidP="007A0DEB" w:rsidR="00167508" w:rsidRDefault="00167508">
      <w:pPr>
        <w:spacing w:after="0" w:line="276" w:lineRule="auto"/>
        <w:jc w:val="both"/>
        <w:rPr>
          <w:rFonts w:ascii="Tahoma" w:cs="Tahoma" w:eastAsia="MS Mincho" w:hAnsi="Tahoma"/>
          <w:b/>
          <w:bCs/>
          <w:sz w:val="20"/>
          <w:szCs w:val="20"/>
          <w:lang w:eastAsia="fr-FR"/>
        </w:rPr>
      </w:pPr>
    </w:p>
    <w:p w14:paraId="66B4EC96" w14:textId="45E51188" w:rsidP="007A0DEB" w:rsidR="00167508" w:rsidRDefault="00167508">
      <w:pPr>
        <w:spacing w:after="0" w:line="276" w:lineRule="auto"/>
        <w:jc w:val="both"/>
        <w:rPr>
          <w:rFonts w:ascii="Tahoma" w:cs="Tahoma" w:eastAsia="MS Mincho" w:hAnsi="Tahoma"/>
          <w:b/>
          <w:bCs/>
          <w:sz w:val="20"/>
          <w:szCs w:val="20"/>
          <w:lang w:eastAsia="fr-FR"/>
        </w:rPr>
      </w:pPr>
    </w:p>
    <w:p w14:paraId="7FDE5C7A" w14:textId="108EBEDE" w:rsidP="007A0DEB" w:rsidR="00167508" w:rsidRDefault="00167508">
      <w:pPr>
        <w:spacing w:after="0" w:line="276" w:lineRule="auto"/>
        <w:jc w:val="both"/>
        <w:rPr>
          <w:rFonts w:ascii="Tahoma" w:cs="Tahoma" w:eastAsia="MS Mincho" w:hAnsi="Tahoma"/>
          <w:b/>
          <w:bCs/>
          <w:sz w:val="20"/>
          <w:szCs w:val="20"/>
          <w:lang w:eastAsia="fr-FR"/>
        </w:rPr>
      </w:pPr>
    </w:p>
    <w:p w14:paraId="4F3CF894" w14:textId="71192CDD" w:rsidP="007A0DEB" w:rsidR="00167508" w:rsidRDefault="00167508">
      <w:pPr>
        <w:spacing w:after="0" w:line="276" w:lineRule="auto"/>
        <w:jc w:val="both"/>
        <w:rPr>
          <w:rFonts w:ascii="Tahoma" w:cs="Tahoma" w:eastAsia="MS Mincho" w:hAnsi="Tahoma"/>
          <w:b/>
          <w:bCs/>
          <w:sz w:val="20"/>
          <w:szCs w:val="20"/>
          <w:lang w:eastAsia="fr-FR"/>
        </w:rPr>
      </w:pPr>
    </w:p>
    <w:p w14:paraId="6DDB1816" w14:textId="0938034D" w:rsidP="007A0DEB" w:rsidR="00167508" w:rsidRDefault="00167508">
      <w:pPr>
        <w:spacing w:after="0" w:line="276" w:lineRule="auto"/>
        <w:jc w:val="both"/>
        <w:rPr>
          <w:rFonts w:ascii="Tahoma" w:cs="Tahoma" w:eastAsia="MS Mincho" w:hAnsi="Tahoma"/>
          <w:b/>
          <w:bCs/>
          <w:sz w:val="20"/>
          <w:szCs w:val="20"/>
          <w:lang w:eastAsia="fr-FR"/>
        </w:rPr>
      </w:pPr>
    </w:p>
    <w:p w14:paraId="44E34576" w14:textId="5DECAB50" w:rsidP="007A0DEB" w:rsidR="00167508" w:rsidRDefault="00167508">
      <w:pPr>
        <w:spacing w:after="0" w:line="276" w:lineRule="auto"/>
        <w:jc w:val="both"/>
        <w:rPr>
          <w:rFonts w:ascii="Tahoma" w:cs="Tahoma" w:eastAsia="MS Mincho" w:hAnsi="Tahoma"/>
          <w:b/>
          <w:bCs/>
          <w:sz w:val="20"/>
          <w:szCs w:val="20"/>
          <w:lang w:eastAsia="fr-FR"/>
        </w:rPr>
      </w:pPr>
    </w:p>
    <w:p w14:paraId="5B750808" w14:textId="77777777" w:rsidP="007A0DEB" w:rsidR="00167508" w:rsidRDefault="00167508" w:rsidRPr="00357BD0">
      <w:pPr>
        <w:spacing w:after="0" w:line="276" w:lineRule="auto"/>
        <w:jc w:val="both"/>
        <w:rPr>
          <w:rFonts w:ascii="Tahoma" w:cs="Tahoma" w:eastAsia="MS Mincho" w:hAnsi="Tahoma"/>
          <w:b/>
          <w:bCs/>
          <w:sz w:val="20"/>
          <w:szCs w:val="20"/>
          <w:lang w:eastAsia="fr-FR"/>
        </w:rPr>
      </w:pPr>
    </w:p>
    <w:p w14:paraId="192A62B2" w14:textId="77777777" w:rsidP="007A0DEB" w:rsidR="00E2309E" w:rsidRDefault="00E2309E" w:rsidRPr="00357BD0">
      <w:pPr>
        <w:spacing w:after="0" w:line="276" w:lineRule="auto"/>
        <w:jc w:val="both"/>
        <w:rPr>
          <w:rFonts w:ascii="Tahoma" w:cs="Tahoma" w:eastAsia="MS Mincho" w:hAnsi="Tahoma"/>
          <w:b/>
          <w:bCs/>
          <w:sz w:val="20"/>
          <w:szCs w:val="20"/>
          <w:lang w:eastAsia="fr-FR"/>
        </w:rPr>
      </w:pPr>
    </w:p>
    <w:p w14:paraId="6F334664" w14:textId="71670B53" w:rsidP="007A0DEB" w:rsidR="00534455" w:rsidRDefault="00720751" w:rsidRPr="00357BD0">
      <w:pPr>
        <w:spacing w:after="0" w:line="276" w:lineRule="auto"/>
        <w:jc w:val="both"/>
        <w:rPr>
          <w:rFonts w:ascii="Tahoma" w:cs="Tahoma" w:eastAsia="MS Mincho" w:hAnsi="Tahoma"/>
          <w:b/>
          <w:bCs/>
          <w:sz w:val="20"/>
          <w:szCs w:val="20"/>
          <w:lang w:eastAsia="fr-FR"/>
        </w:rPr>
      </w:pPr>
      <w:r w:rsidRPr="00357BD0">
        <w:rPr>
          <w:rFonts w:ascii="Tahoma" w:cs="Tahoma" w:eastAsia="MS Mincho" w:hAnsi="Tahoma"/>
          <w:b/>
          <w:bCs/>
          <w:sz w:val="20"/>
          <w:szCs w:val="20"/>
          <w:lang w:eastAsia="fr-FR"/>
        </w:rPr>
        <w:lastRenderedPageBreak/>
        <w:t>La Direction</w:t>
      </w:r>
      <w:r w:rsidR="00937060" w:rsidRPr="00357BD0">
        <w:rPr>
          <w:rFonts w:ascii="Tahoma" w:cs="Tahoma" w:eastAsia="MS Mincho" w:hAnsi="Tahoma"/>
          <w:b/>
          <w:bCs/>
          <w:sz w:val="20"/>
          <w:szCs w:val="20"/>
          <w:lang w:eastAsia="fr-FR"/>
        </w:rPr>
        <w:t xml:space="preserve"> </w:t>
      </w:r>
      <w:r w:rsidR="00534455" w:rsidRPr="00357BD0">
        <w:rPr>
          <w:rFonts w:ascii="Tahoma" w:cs="Tahoma" w:eastAsia="MS Mincho" w:hAnsi="Tahoma"/>
          <w:b/>
          <w:bCs/>
          <w:sz w:val="20"/>
          <w:szCs w:val="20"/>
          <w:lang w:eastAsia="fr-FR"/>
        </w:rPr>
        <w:t>après avoir entendu les revendications des organisations syndic</w:t>
      </w:r>
      <w:r w:rsidR="00A54E11" w:rsidRPr="00357BD0">
        <w:rPr>
          <w:rFonts w:ascii="Tahoma" w:cs="Tahoma" w:eastAsia="MS Mincho" w:hAnsi="Tahoma"/>
          <w:b/>
          <w:bCs/>
          <w:sz w:val="20"/>
          <w:szCs w:val="20"/>
          <w:lang w:eastAsia="fr-FR"/>
        </w:rPr>
        <w:t xml:space="preserve">ales et rappelé les éléments de </w:t>
      </w:r>
      <w:r w:rsidR="00534455" w:rsidRPr="00357BD0">
        <w:rPr>
          <w:rFonts w:ascii="Tahoma" w:cs="Tahoma" w:eastAsia="MS Mincho" w:hAnsi="Tahoma"/>
          <w:b/>
          <w:bCs/>
          <w:sz w:val="20"/>
          <w:szCs w:val="20"/>
          <w:lang w:eastAsia="fr-FR"/>
        </w:rPr>
        <w:t>contexte cités en préambule indique</w:t>
      </w:r>
      <w:r w:rsidR="00F66986" w:rsidRPr="00357BD0">
        <w:rPr>
          <w:rFonts w:ascii="Tahoma" w:cs="Tahoma" w:eastAsia="MS Mincho" w:hAnsi="Tahoma"/>
          <w:b/>
          <w:bCs/>
          <w:sz w:val="20"/>
          <w:szCs w:val="20"/>
          <w:lang w:eastAsia="fr-FR"/>
        </w:rPr>
        <w:t>nt</w:t>
      </w:r>
      <w:r w:rsidR="00534455" w:rsidRPr="00357BD0">
        <w:rPr>
          <w:rFonts w:ascii="Tahoma" w:cs="Tahoma" w:eastAsia="MS Mincho" w:hAnsi="Tahoma"/>
          <w:b/>
          <w:bCs/>
          <w:sz w:val="20"/>
          <w:szCs w:val="20"/>
          <w:lang w:eastAsia="fr-FR"/>
        </w:rPr>
        <w:t xml:space="preserve"> que les dispositions suivantes seront mises en œuvre en matière sociale :</w:t>
      </w:r>
    </w:p>
    <w:p w14:paraId="1D2066A3" w14:textId="6CB936CF" w:rsidP="00C8381A" w:rsidR="00C8381A" w:rsidRDefault="00C8381A">
      <w:pPr>
        <w:widowControl w:val="0"/>
        <w:tabs>
          <w:tab w:pos="-720" w:val="left"/>
          <w:tab w:pos="426" w:val="left"/>
        </w:tabs>
        <w:suppressAutoHyphens/>
        <w:spacing w:after="0" w:line="240" w:lineRule="auto"/>
        <w:jc w:val="both"/>
        <w:rPr>
          <w:rFonts w:ascii="Tahoma" w:cs="Tahoma" w:eastAsia="Times New Roman" w:hAnsi="Tahoma"/>
          <w:b/>
          <w:bCs/>
          <w:snapToGrid w:val="0"/>
          <w:sz w:val="20"/>
          <w:szCs w:val="20"/>
          <w:u w:val="single"/>
          <w:lang w:eastAsia="fr-FR"/>
        </w:rPr>
      </w:pPr>
    </w:p>
    <w:p w14:paraId="18789791" w14:textId="77777777" w:rsidP="00C8381A" w:rsidR="00D70E8F" w:rsidRDefault="00D70E8F" w:rsidRPr="00357BD0">
      <w:pPr>
        <w:widowControl w:val="0"/>
        <w:tabs>
          <w:tab w:pos="-720" w:val="left"/>
          <w:tab w:pos="426" w:val="left"/>
        </w:tabs>
        <w:suppressAutoHyphens/>
        <w:spacing w:after="0" w:line="240" w:lineRule="auto"/>
        <w:jc w:val="both"/>
        <w:rPr>
          <w:rFonts w:ascii="Tahoma" w:cs="Tahoma" w:eastAsia="Times New Roman" w:hAnsi="Tahoma"/>
          <w:b/>
          <w:bCs/>
          <w:snapToGrid w:val="0"/>
          <w:sz w:val="20"/>
          <w:szCs w:val="20"/>
          <w:u w:val="single"/>
          <w:lang w:eastAsia="fr-FR"/>
        </w:rPr>
      </w:pPr>
    </w:p>
    <w:p w14:paraId="7F0E3BE0" w14:textId="6E693236" w:rsidP="00933112" w:rsidR="00C8381A" w:rsidRDefault="009E5F55" w:rsidRPr="003702F6">
      <w:pPr>
        <w:pStyle w:val="Paragraphedeliste"/>
        <w:widowControl w:val="0"/>
        <w:numPr>
          <w:ilvl w:val="0"/>
          <w:numId w:val="4"/>
        </w:numPr>
        <w:tabs>
          <w:tab w:pos="-720" w:val="left"/>
          <w:tab w:pos="426" w:val="left"/>
        </w:tabs>
        <w:suppressAutoHyphens/>
        <w:jc w:val="both"/>
        <w:rPr>
          <w:rFonts w:ascii="Tahoma" w:cs="Tahoma" w:hAnsi="Tahoma"/>
          <w:b/>
          <w:snapToGrid w:val="0"/>
          <w:sz w:val="20"/>
          <w:szCs w:val="20"/>
          <w:u w:val="single"/>
        </w:rPr>
      </w:pPr>
      <w:r w:rsidRPr="00357BD0">
        <w:rPr>
          <w:rFonts w:ascii="Tahoma" w:cs="Tahoma" w:hAnsi="Tahoma"/>
          <w:b/>
          <w:bCs/>
          <w:snapToGrid w:val="0"/>
          <w:sz w:val="20"/>
          <w:szCs w:val="20"/>
          <w:u w:val="single"/>
        </w:rPr>
        <w:t>Indemnités de déplacements</w:t>
      </w:r>
      <w:r w:rsidRPr="00357BD0">
        <w:rPr>
          <w:rFonts w:ascii="Tahoma" w:cs="Tahoma" w:hAnsi="Tahoma"/>
          <w:b/>
          <w:bCs/>
          <w:strike/>
          <w:snapToGrid w:val="0"/>
          <w:sz w:val="20"/>
          <w:szCs w:val="20"/>
          <w:u w:val="single"/>
        </w:rPr>
        <w:t xml:space="preserve"> </w:t>
      </w:r>
    </w:p>
    <w:p w14:paraId="54B82CFD" w14:textId="77777777" w:rsidP="003702F6" w:rsidR="003702F6" w:rsidRDefault="003702F6" w:rsidRPr="003702F6">
      <w:pPr>
        <w:pStyle w:val="Paragraphedeliste"/>
        <w:widowControl w:val="0"/>
        <w:tabs>
          <w:tab w:pos="-720" w:val="left"/>
          <w:tab w:pos="426" w:val="left"/>
        </w:tabs>
        <w:suppressAutoHyphens/>
        <w:ind w:left="927"/>
        <w:jc w:val="both"/>
        <w:rPr>
          <w:rFonts w:ascii="Tahoma" w:cs="Tahoma" w:hAnsi="Tahoma"/>
          <w:b/>
          <w:snapToGrid w:val="0"/>
          <w:sz w:val="20"/>
          <w:szCs w:val="20"/>
          <w:u w:val="single"/>
        </w:rPr>
      </w:pPr>
    </w:p>
    <w:p w14:paraId="56B13E6E" w14:textId="77777777" w:rsidP="003702F6" w:rsidR="003702F6" w:rsidRDefault="003702F6" w:rsidRPr="00357BD0">
      <w:pPr>
        <w:pStyle w:val="Paragraphedeliste"/>
        <w:numPr>
          <w:ilvl w:val="1"/>
          <w:numId w:val="4"/>
        </w:numPr>
        <w:tabs>
          <w:tab w:pos="1276" w:val="left"/>
          <w:tab w:pos="1560" w:val="left"/>
          <w:tab w:pos="7938" w:val="left"/>
        </w:tabs>
        <w:jc w:val="both"/>
        <w:rPr>
          <w:rFonts w:ascii="Tahoma" w:cs="Tahoma" w:hAnsi="Tahoma"/>
          <w:b/>
          <w:sz w:val="20"/>
          <w:szCs w:val="20"/>
          <w:u w:val="single"/>
        </w:rPr>
      </w:pPr>
      <w:r w:rsidRPr="00357BD0">
        <w:rPr>
          <w:rFonts w:ascii="Tahoma" w:cs="Tahoma" w:hAnsi="Tahoma"/>
          <w:b/>
          <w:sz w:val="20"/>
          <w:szCs w:val="20"/>
          <w:u w:val="single"/>
        </w:rPr>
        <w:t>Indemnité</w:t>
      </w:r>
      <w:r>
        <w:rPr>
          <w:rFonts w:ascii="Tahoma" w:cs="Tahoma" w:hAnsi="Tahoma"/>
          <w:b/>
          <w:sz w:val="20"/>
          <w:szCs w:val="20"/>
          <w:u w:val="single"/>
        </w:rPr>
        <w:t>s</w:t>
      </w:r>
      <w:r w:rsidRPr="00357BD0">
        <w:rPr>
          <w:rFonts w:ascii="Tahoma" w:cs="Tahoma" w:hAnsi="Tahoma"/>
          <w:b/>
          <w:sz w:val="20"/>
          <w:szCs w:val="20"/>
          <w:u w:val="single"/>
        </w:rPr>
        <w:t xml:space="preserve"> avec retour quotidien compagnons</w:t>
      </w:r>
    </w:p>
    <w:p w14:paraId="68B4F067" w14:textId="77777777" w:rsidP="003702F6" w:rsidR="003702F6" w:rsidRDefault="003702F6" w:rsidRPr="00357BD0">
      <w:pPr>
        <w:spacing w:after="0" w:line="240" w:lineRule="auto"/>
        <w:jc w:val="both"/>
        <w:rPr>
          <w:rFonts w:ascii="Tahoma" w:cs="Tahoma" w:eastAsia="Times New Roman" w:hAnsi="Tahoma"/>
          <w:sz w:val="20"/>
          <w:szCs w:val="20"/>
          <w:lang w:eastAsia="fr-FR"/>
        </w:rPr>
      </w:pPr>
    </w:p>
    <w:p w14:paraId="00779596" w14:textId="77777777" w:rsidP="003702F6" w:rsidR="003702F6" w:rsidRDefault="003702F6">
      <w:pPr>
        <w:tabs>
          <w:tab w:pos="1276" w:val="left"/>
          <w:tab w:pos="1560" w:val="left"/>
          <w:tab w:pos="7938" w:val="left"/>
        </w:tabs>
        <w:spacing w:after="0" w:line="240" w:lineRule="auto"/>
        <w:jc w:val="both"/>
        <w:rPr>
          <w:rFonts w:ascii="Tahoma" w:cs="Tahoma" w:eastAsia="Times New Roman" w:hAnsi="Tahoma"/>
          <w:color w:themeColor="text1" w:val="000000"/>
          <w:sz w:val="20"/>
          <w:szCs w:val="20"/>
          <w:lang w:eastAsia="fr-FR"/>
        </w:rPr>
      </w:pPr>
      <w:r w:rsidRPr="00A75FB6">
        <w:rPr>
          <w:rFonts w:ascii="Tahoma" w:cs="Tahoma" w:eastAsia="Times New Roman" w:hAnsi="Tahoma"/>
          <w:color w:themeColor="text1" w:val="000000"/>
          <w:sz w:val="20"/>
          <w:szCs w:val="20"/>
          <w:lang w:eastAsia="fr-FR"/>
        </w:rPr>
        <w:t xml:space="preserve">La Direction appliquera les valeurs régionales des indemnités de petits déplacements. La référence de calcul est le trajet le plus rapide entre </w:t>
      </w:r>
      <w:r>
        <w:rPr>
          <w:rFonts w:ascii="Tahoma" w:cs="Tahoma" w:eastAsia="Times New Roman" w:hAnsi="Tahoma"/>
          <w:color w:themeColor="text1" w:val="000000"/>
          <w:sz w:val="20"/>
          <w:szCs w:val="20"/>
          <w:lang w:eastAsia="fr-FR"/>
        </w:rPr>
        <w:t>le</w:t>
      </w:r>
      <w:r w:rsidRPr="00A75FB6">
        <w:rPr>
          <w:rFonts w:ascii="Tahoma" w:cs="Tahoma" w:eastAsia="Times New Roman" w:hAnsi="Tahoma"/>
          <w:color w:themeColor="text1" w:val="000000"/>
          <w:sz w:val="20"/>
          <w:szCs w:val="20"/>
          <w:lang w:eastAsia="fr-FR"/>
        </w:rPr>
        <w:t xml:space="preserve"> domicile du compagnon et le chantier sur lequel il est affecté, déterminé selon le logiciel Via Michelin.</w:t>
      </w:r>
    </w:p>
    <w:p w14:paraId="06B239C4" w14:textId="77777777" w:rsidP="003702F6" w:rsidR="003702F6" w:rsidRDefault="003702F6" w:rsidRPr="00A75FB6">
      <w:pPr>
        <w:tabs>
          <w:tab w:pos="1276" w:val="left"/>
          <w:tab w:pos="1560" w:val="left"/>
          <w:tab w:pos="7938" w:val="left"/>
        </w:tabs>
        <w:spacing w:after="0" w:line="240" w:lineRule="auto"/>
        <w:jc w:val="both"/>
        <w:rPr>
          <w:rFonts w:ascii="Tahoma" w:cs="Tahoma" w:eastAsia="Times New Roman" w:hAnsi="Tahoma"/>
          <w:color w:themeColor="text1" w:val="000000"/>
          <w:sz w:val="20"/>
          <w:szCs w:val="20"/>
          <w:lang w:eastAsia="fr-FR"/>
        </w:rPr>
      </w:pPr>
    </w:p>
    <w:p w14:paraId="7E5ED65D" w14:textId="77777777" w:rsidP="003702F6" w:rsidR="003702F6" w:rsidRDefault="003702F6">
      <w:pPr>
        <w:spacing w:after="0" w:line="240" w:lineRule="auto"/>
        <w:jc w:val="both"/>
        <w:rPr>
          <w:rFonts w:ascii="Tahoma" w:cs="Tahoma" w:hAnsi="Tahoma"/>
          <w:sz w:val="20"/>
          <w:szCs w:val="20"/>
        </w:rPr>
      </w:pPr>
      <w:r>
        <w:rPr>
          <w:rFonts w:ascii="Tahoma" w:cs="Tahoma" w:hAnsi="Tahoma"/>
          <w:color w:themeColor="text1" w:val="000000"/>
          <w:sz w:val="20"/>
          <w:szCs w:val="20"/>
        </w:rPr>
        <w:t>A</w:t>
      </w:r>
      <w:r w:rsidRPr="00A75FB6">
        <w:rPr>
          <w:rFonts w:ascii="Tahoma" w:cs="Tahoma" w:hAnsi="Tahoma"/>
          <w:color w:themeColor="text1" w:val="000000"/>
          <w:sz w:val="20"/>
          <w:szCs w:val="20"/>
        </w:rPr>
        <w:t>u-delà des barèmes conventionnels régionaux</w:t>
      </w:r>
      <w:r>
        <w:rPr>
          <w:rFonts w:ascii="Tahoma" w:cs="Tahoma" w:hAnsi="Tahoma"/>
          <w:color w:themeColor="text1" w:val="000000"/>
          <w:sz w:val="20"/>
          <w:szCs w:val="20"/>
        </w:rPr>
        <w:t>,</w:t>
      </w:r>
      <w:r w:rsidRPr="00A75FB6">
        <w:rPr>
          <w:rFonts w:ascii="Tahoma" w:cs="Tahoma" w:hAnsi="Tahoma"/>
          <w:color w:themeColor="text1" w:val="000000"/>
          <w:sz w:val="20"/>
          <w:szCs w:val="20"/>
        </w:rPr>
        <w:t xml:space="preserve"> pour les collaborateurs affectés sur des chantiers à plus de 50 km de leur domicile et rentrant à leur domicile tous les soirs</w:t>
      </w:r>
      <w:r>
        <w:rPr>
          <w:rFonts w:ascii="Tahoma" w:cs="Tahoma" w:hAnsi="Tahoma"/>
          <w:color w:themeColor="text1" w:val="000000"/>
          <w:sz w:val="20"/>
          <w:szCs w:val="20"/>
        </w:rPr>
        <w:t>, l</w:t>
      </w:r>
      <w:r w:rsidRPr="00357BD0">
        <w:rPr>
          <w:rFonts w:ascii="Tahoma" w:cs="Tahoma" w:hAnsi="Tahoma"/>
          <w:sz w:val="20"/>
          <w:szCs w:val="20"/>
        </w:rPr>
        <w:t>a Direction propose</w:t>
      </w:r>
      <w:r>
        <w:rPr>
          <w:rFonts w:ascii="Tahoma" w:cs="Tahoma" w:hAnsi="Tahoma"/>
          <w:sz w:val="20"/>
          <w:szCs w:val="20"/>
        </w:rPr>
        <w:t> </w:t>
      </w:r>
      <w:r w:rsidRPr="00433669">
        <w:rPr>
          <w:rFonts w:ascii="Tahoma" w:cs="Tahoma" w:hAnsi="Tahoma"/>
          <w:sz w:val="20"/>
          <w:szCs w:val="20"/>
        </w:rPr>
        <w:t xml:space="preserve">d’augmenter </w:t>
      </w:r>
      <w:r>
        <w:rPr>
          <w:rFonts w:ascii="Tahoma" w:cs="Tahoma" w:hAnsi="Tahoma"/>
          <w:sz w:val="20"/>
          <w:szCs w:val="20"/>
        </w:rPr>
        <w:t>:</w:t>
      </w:r>
    </w:p>
    <w:p w14:paraId="1752A20A" w14:textId="77777777" w:rsidP="003702F6" w:rsidR="003702F6" w:rsidRDefault="003702F6" w:rsidRPr="00CD1445">
      <w:pPr>
        <w:pStyle w:val="Paragraphedeliste"/>
        <w:numPr>
          <w:ilvl w:val="0"/>
          <w:numId w:val="26"/>
        </w:numPr>
        <w:jc w:val="both"/>
        <w:rPr>
          <w:rFonts w:ascii="Tahoma" w:cs="Tahoma" w:hAnsi="Tahoma"/>
          <w:sz w:val="20"/>
          <w:szCs w:val="20"/>
        </w:rPr>
      </w:pPr>
      <w:proofErr w:type="gramStart"/>
      <w:r w:rsidRPr="00CD1445">
        <w:rPr>
          <w:rFonts w:ascii="Tahoma" w:cs="Tahoma" w:hAnsi="Tahoma"/>
          <w:sz w:val="20"/>
          <w:szCs w:val="20"/>
        </w:rPr>
        <w:t>la</w:t>
      </w:r>
      <w:proofErr w:type="gramEnd"/>
      <w:r w:rsidRPr="00CD1445">
        <w:rPr>
          <w:rFonts w:ascii="Tahoma" w:cs="Tahoma" w:hAnsi="Tahoma"/>
          <w:sz w:val="20"/>
          <w:szCs w:val="20"/>
        </w:rPr>
        <w:t xml:space="preserve"> valeur de l’indemnité de transport pour la zone 71 à 80 kms à 39,</w:t>
      </w:r>
      <w:r>
        <w:rPr>
          <w:rFonts w:ascii="Tahoma" w:cs="Tahoma" w:hAnsi="Tahoma"/>
          <w:sz w:val="20"/>
          <w:szCs w:val="20"/>
        </w:rPr>
        <w:t>7</w:t>
      </w:r>
      <w:r w:rsidRPr="00CD1445">
        <w:rPr>
          <w:rFonts w:ascii="Tahoma" w:cs="Tahoma" w:hAnsi="Tahoma"/>
          <w:sz w:val="20"/>
          <w:szCs w:val="20"/>
        </w:rPr>
        <w:t>0 € (3</w:t>
      </w:r>
      <w:r>
        <w:rPr>
          <w:rFonts w:ascii="Tahoma" w:cs="Tahoma" w:hAnsi="Tahoma"/>
          <w:sz w:val="20"/>
          <w:szCs w:val="20"/>
        </w:rPr>
        <w:t>9</w:t>
      </w:r>
      <w:r w:rsidRPr="00CD1445">
        <w:rPr>
          <w:rFonts w:ascii="Tahoma" w:cs="Tahoma" w:hAnsi="Tahoma"/>
          <w:sz w:val="20"/>
          <w:szCs w:val="20"/>
        </w:rPr>
        <w:t xml:space="preserve"> € actuellement soit une augmentation de 1.</w:t>
      </w:r>
      <w:r>
        <w:rPr>
          <w:rFonts w:ascii="Tahoma" w:cs="Tahoma" w:hAnsi="Tahoma"/>
          <w:sz w:val="20"/>
          <w:szCs w:val="20"/>
        </w:rPr>
        <w:t>8</w:t>
      </w:r>
      <w:r w:rsidRPr="00CD1445">
        <w:rPr>
          <w:rFonts w:ascii="Tahoma" w:cs="Tahoma" w:hAnsi="Tahoma"/>
          <w:sz w:val="20"/>
          <w:szCs w:val="20"/>
        </w:rPr>
        <w:t>%)</w:t>
      </w:r>
    </w:p>
    <w:p w14:paraId="581F193F" w14:textId="77777777" w:rsidP="003702F6" w:rsidR="003702F6" w:rsidRDefault="003702F6" w:rsidRPr="00357BD0">
      <w:pPr>
        <w:spacing w:after="0" w:line="240" w:lineRule="auto"/>
        <w:jc w:val="both"/>
        <w:rPr>
          <w:rFonts w:ascii="Tahoma" w:cs="Tahoma" w:hAnsi="Tahoma"/>
          <w:sz w:val="20"/>
          <w:szCs w:val="20"/>
        </w:rPr>
      </w:pPr>
    </w:p>
    <w:p w14:paraId="3C1867E5" w14:textId="77777777" w:rsidP="003702F6" w:rsidR="003702F6" w:rsidRDefault="003702F6" w:rsidRPr="00357BD0">
      <w:pPr>
        <w:spacing w:line="276" w:lineRule="auto"/>
        <w:jc w:val="both"/>
        <w:rPr>
          <w:rFonts w:ascii="Tahoma" w:cs="Tahoma" w:hAnsi="Tahoma"/>
          <w:sz w:val="20"/>
          <w:szCs w:val="20"/>
        </w:rPr>
      </w:pPr>
      <w:r w:rsidRPr="00357BD0">
        <w:rPr>
          <w:rFonts w:ascii="Tahoma" w:cs="Tahoma" w:hAnsi="Tahoma"/>
          <w:sz w:val="20"/>
          <w:szCs w:val="20"/>
        </w:rPr>
        <w:t xml:space="preserve">La Direction rappelle que cette pratique du retour quotidien au domicile doit </w:t>
      </w:r>
      <w:r w:rsidRPr="00357BD0">
        <w:rPr>
          <w:rFonts w:ascii="Tahoma" w:cs="Tahoma" w:hAnsi="Tahoma"/>
          <w:b/>
          <w:bCs/>
          <w:sz w:val="20"/>
          <w:szCs w:val="20"/>
        </w:rPr>
        <w:t>se faire dans les limites imposées par le respect des enjeux en matière de santé et de sécurité au travail</w:t>
      </w:r>
      <w:r w:rsidRPr="00357BD0">
        <w:rPr>
          <w:rFonts w:ascii="Tahoma" w:cs="Tahoma" w:hAnsi="Tahoma"/>
          <w:sz w:val="20"/>
          <w:szCs w:val="20"/>
        </w:rPr>
        <w:t>.</w:t>
      </w:r>
    </w:p>
    <w:p w14:paraId="0F568626" w14:textId="77777777" w:rsidP="003702F6" w:rsidR="003702F6" w:rsidRDefault="003702F6" w:rsidRPr="00357BD0">
      <w:pPr>
        <w:spacing w:line="276" w:lineRule="auto"/>
        <w:jc w:val="both"/>
        <w:rPr>
          <w:rFonts w:ascii="Tahoma" w:cs="Tahoma" w:hAnsi="Tahoma"/>
          <w:sz w:val="20"/>
          <w:szCs w:val="20"/>
        </w:rPr>
      </w:pPr>
      <w:r w:rsidRPr="00357BD0">
        <w:rPr>
          <w:rFonts w:ascii="Tahoma" w:cs="Tahoma" w:hAnsi="Tahoma"/>
          <w:sz w:val="20"/>
          <w:szCs w:val="20"/>
        </w:rPr>
        <w:t>Au 1</w:t>
      </w:r>
      <w:r w:rsidRPr="00357BD0">
        <w:rPr>
          <w:rFonts w:ascii="Tahoma" w:cs="Tahoma" w:hAnsi="Tahoma"/>
          <w:sz w:val="20"/>
          <w:szCs w:val="20"/>
          <w:vertAlign w:val="superscript"/>
        </w:rPr>
        <w:t>er</w:t>
      </w:r>
      <w:r w:rsidRPr="00357BD0">
        <w:rPr>
          <w:rFonts w:ascii="Tahoma" w:cs="Tahoma" w:hAnsi="Tahoma"/>
          <w:sz w:val="20"/>
          <w:szCs w:val="20"/>
        </w:rPr>
        <w:t xml:space="preserve"> janvier 202</w:t>
      </w:r>
      <w:r>
        <w:rPr>
          <w:rFonts w:ascii="Tahoma" w:cs="Tahoma" w:hAnsi="Tahoma"/>
          <w:sz w:val="20"/>
          <w:szCs w:val="20"/>
        </w:rPr>
        <w:t>3</w:t>
      </w:r>
      <w:r w:rsidRPr="00357BD0">
        <w:rPr>
          <w:rFonts w:ascii="Tahoma" w:cs="Tahoma" w:hAnsi="Tahoma"/>
          <w:sz w:val="20"/>
          <w:szCs w:val="20"/>
        </w:rPr>
        <w:t>, le barème suivant sera appliqué :</w:t>
      </w:r>
    </w:p>
    <w:tbl>
      <w:tblPr>
        <w:tblStyle w:val="Grilledutableau"/>
        <w:tblW w:type="auto" w:w="0"/>
        <w:tblLook w:firstColumn="1" w:firstRow="1" w:lastColumn="0" w:lastRow="0" w:noHBand="0" w:noVBand="1" w:val="04A0"/>
      </w:tblPr>
      <w:tblGrid>
        <w:gridCol w:w="2404"/>
        <w:gridCol w:w="1663"/>
        <w:gridCol w:w="1664"/>
        <w:gridCol w:w="1664"/>
        <w:gridCol w:w="1665"/>
      </w:tblGrid>
      <w:tr w14:paraId="6A270E48" w14:textId="77777777" w:rsidR="003702F6" w:rsidRPr="00357BD0" w:rsidTr="00646C6B">
        <w:trPr>
          <w:trHeight w:val="500"/>
        </w:trPr>
        <w:tc>
          <w:tcPr>
            <w:tcW w:type="dxa" w:w="2405"/>
            <w:shd w:color="auto" w:fill="BFBFBF" w:themeFill="background1" w:themeFillShade="BF" w:val="clear"/>
          </w:tcPr>
          <w:p w14:paraId="05651E00"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Distance domicile / chantier (kms)</w:t>
            </w:r>
          </w:p>
        </w:tc>
        <w:tc>
          <w:tcPr>
            <w:tcW w:type="dxa" w:w="1664"/>
            <w:shd w:color="auto" w:fill="BFBFBF" w:themeFill="background1" w:themeFillShade="BF" w:val="clear"/>
            <w:vAlign w:val="center"/>
          </w:tcPr>
          <w:p w14:paraId="133C9056"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51 à 70</w:t>
            </w:r>
          </w:p>
        </w:tc>
        <w:tc>
          <w:tcPr>
            <w:tcW w:type="dxa" w:w="1664"/>
            <w:shd w:color="auto" w:fill="BFBFBF" w:themeFill="background1" w:themeFillShade="BF" w:val="clear"/>
            <w:vAlign w:val="center"/>
          </w:tcPr>
          <w:p w14:paraId="1579FEC6"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71 à 80</w:t>
            </w:r>
          </w:p>
        </w:tc>
        <w:tc>
          <w:tcPr>
            <w:tcW w:type="dxa" w:w="1664"/>
            <w:shd w:color="auto" w:fill="BFBFBF" w:themeFill="background1" w:themeFillShade="BF" w:val="clear"/>
            <w:vAlign w:val="center"/>
          </w:tcPr>
          <w:p w14:paraId="042FA902"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81 à 90</w:t>
            </w:r>
          </w:p>
        </w:tc>
        <w:tc>
          <w:tcPr>
            <w:tcW w:type="dxa" w:w="1665"/>
            <w:shd w:color="auto" w:fill="BFBFBF" w:themeFill="background1" w:themeFillShade="BF" w:val="clear"/>
            <w:vAlign w:val="center"/>
          </w:tcPr>
          <w:p w14:paraId="3373523F"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91 et +</w:t>
            </w:r>
          </w:p>
        </w:tc>
      </w:tr>
      <w:tr w14:paraId="7170F154" w14:textId="77777777" w:rsidR="003702F6" w:rsidRPr="00357BD0" w:rsidTr="00646C6B">
        <w:trPr>
          <w:trHeight w:val="500"/>
        </w:trPr>
        <w:tc>
          <w:tcPr>
            <w:tcW w:type="dxa" w:w="2405"/>
            <w:vAlign w:val="center"/>
          </w:tcPr>
          <w:p w14:paraId="775BC05C"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Indemnités de transport</w:t>
            </w:r>
          </w:p>
        </w:tc>
        <w:tc>
          <w:tcPr>
            <w:tcW w:type="dxa" w:w="1664"/>
            <w:vAlign w:val="center"/>
          </w:tcPr>
          <w:p w14:paraId="15EF9252"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3</w:t>
            </w:r>
            <w:r>
              <w:rPr>
                <w:rFonts w:ascii="Tahoma" w:cs="Tahoma" w:eastAsia="Times New Roman" w:hAnsi="Tahoma"/>
                <w:sz w:val="20"/>
                <w:szCs w:val="20"/>
                <w:lang w:eastAsia="fr-FR"/>
              </w:rPr>
              <w:t>6</w:t>
            </w:r>
            <w:r w:rsidRPr="00357BD0">
              <w:rPr>
                <w:rFonts w:ascii="Tahoma" w:cs="Tahoma" w:eastAsia="Times New Roman" w:hAnsi="Tahoma"/>
                <w:sz w:val="20"/>
                <w:szCs w:val="20"/>
                <w:lang w:eastAsia="fr-FR"/>
              </w:rPr>
              <w:t>,</w:t>
            </w:r>
            <w:r>
              <w:rPr>
                <w:rFonts w:ascii="Tahoma" w:cs="Tahoma" w:eastAsia="Times New Roman" w:hAnsi="Tahoma"/>
                <w:sz w:val="20"/>
                <w:szCs w:val="20"/>
                <w:lang w:eastAsia="fr-FR"/>
              </w:rPr>
              <w:t>0</w:t>
            </w:r>
            <w:r w:rsidRPr="00357BD0">
              <w:rPr>
                <w:rFonts w:ascii="Tahoma" w:cs="Tahoma" w:eastAsia="Times New Roman" w:hAnsi="Tahoma"/>
                <w:sz w:val="20"/>
                <w:szCs w:val="20"/>
                <w:lang w:eastAsia="fr-FR"/>
              </w:rPr>
              <w:t>0 €</w:t>
            </w:r>
          </w:p>
        </w:tc>
        <w:tc>
          <w:tcPr>
            <w:tcW w:type="dxa" w:w="1664"/>
            <w:vAlign w:val="center"/>
          </w:tcPr>
          <w:p w14:paraId="22CD01DF"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3</w:t>
            </w:r>
            <w:r>
              <w:rPr>
                <w:rFonts w:ascii="Tahoma" w:cs="Tahoma" w:eastAsia="Times New Roman" w:hAnsi="Tahoma"/>
                <w:sz w:val="20"/>
                <w:szCs w:val="20"/>
                <w:lang w:eastAsia="fr-FR"/>
              </w:rPr>
              <w:t>9</w:t>
            </w:r>
            <w:r w:rsidRPr="00357BD0">
              <w:rPr>
                <w:rFonts w:ascii="Tahoma" w:cs="Tahoma" w:eastAsia="Times New Roman" w:hAnsi="Tahoma"/>
                <w:sz w:val="20"/>
                <w:szCs w:val="20"/>
                <w:lang w:eastAsia="fr-FR"/>
              </w:rPr>
              <w:t>,</w:t>
            </w:r>
            <w:r>
              <w:rPr>
                <w:rFonts w:ascii="Tahoma" w:cs="Tahoma" w:eastAsia="Times New Roman" w:hAnsi="Tahoma"/>
                <w:sz w:val="20"/>
                <w:szCs w:val="20"/>
                <w:lang w:eastAsia="fr-FR"/>
              </w:rPr>
              <w:t>7</w:t>
            </w:r>
            <w:r w:rsidRPr="00357BD0">
              <w:rPr>
                <w:rFonts w:ascii="Tahoma" w:cs="Tahoma" w:eastAsia="Times New Roman" w:hAnsi="Tahoma"/>
                <w:sz w:val="20"/>
                <w:szCs w:val="20"/>
                <w:lang w:eastAsia="fr-FR"/>
              </w:rPr>
              <w:t>0 €</w:t>
            </w:r>
          </w:p>
        </w:tc>
        <w:tc>
          <w:tcPr>
            <w:tcW w:type="dxa" w:w="1664"/>
            <w:vAlign w:val="center"/>
          </w:tcPr>
          <w:p w14:paraId="2DCD96B0"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44,00 €</w:t>
            </w:r>
          </w:p>
        </w:tc>
        <w:tc>
          <w:tcPr>
            <w:tcW w:type="dxa" w:w="1665"/>
            <w:vAlign w:val="center"/>
          </w:tcPr>
          <w:p w14:paraId="431AAD23"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46,50 €</w:t>
            </w:r>
          </w:p>
        </w:tc>
      </w:tr>
      <w:tr w14:paraId="1CD37830" w14:textId="77777777" w:rsidR="003702F6" w:rsidRPr="00357BD0" w:rsidTr="00646C6B">
        <w:trPr>
          <w:trHeight w:val="500"/>
        </w:trPr>
        <w:tc>
          <w:tcPr>
            <w:tcW w:type="dxa" w:w="2405"/>
            <w:vAlign w:val="center"/>
          </w:tcPr>
          <w:p w14:paraId="14E706A6"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Indemnités de repas</w:t>
            </w:r>
          </w:p>
        </w:tc>
        <w:tc>
          <w:tcPr>
            <w:tcW w:type="dxa" w:w="1664"/>
            <w:vAlign w:val="center"/>
          </w:tcPr>
          <w:p w14:paraId="7DF6CDC4"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2</w:t>
            </w:r>
            <w:r w:rsidRPr="00357BD0">
              <w:rPr>
                <w:rFonts w:ascii="Tahoma" w:cs="Tahoma" w:eastAsia="Times New Roman" w:hAnsi="Tahoma"/>
                <w:sz w:val="20"/>
                <w:szCs w:val="20"/>
                <w:lang w:eastAsia="fr-FR"/>
              </w:rPr>
              <w:t xml:space="preserve"> €</w:t>
            </w:r>
          </w:p>
        </w:tc>
        <w:tc>
          <w:tcPr>
            <w:tcW w:type="dxa" w:w="1664"/>
            <w:vAlign w:val="center"/>
          </w:tcPr>
          <w:p w14:paraId="0040D2A4"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2</w:t>
            </w:r>
            <w:r w:rsidRPr="00357BD0">
              <w:rPr>
                <w:rFonts w:ascii="Tahoma" w:cs="Tahoma" w:eastAsia="Times New Roman" w:hAnsi="Tahoma"/>
                <w:sz w:val="20"/>
                <w:szCs w:val="20"/>
                <w:lang w:eastAsia="fr-FR"/>
              </w:rPr>
              <w:t xml:space="preserve"> €</w:t>
            </w:r>
          </w:p>
        </w:tc>
        <w:tc>
          <w:tcPr>
            <w:tcW w:type="dxa" w:w="1664"/>
            <w:vAlign w:val="center"/>
          </w:tcPr>
          <w:p w14:paraId="51DD898F"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2</w:t>
            </w:r>
            <w:r w:rsidRPr="00357BD0">
              <w:rPr>
                <w:rFonts w:ascii="Tahoma" w:cs="Tahoma" w:eastAsia="Times New Roman" w:hAnsi="Tahoma"/>
                <w:sz w:val="20"/>
                <w:szCs w:val="20"/>
                <w:lang w:eastAsia="fr-FR"/>
              </w:rPr>
              <w:t xml:space="preserve"> €</w:t>
            </w:r>
          </w:p>
        </w:tc>
        <w:tc>
          <w:tcPr>
            <w:tcW w:type="dxa" w:w="1665"/>
            <w:vAlign w:val="center"/>
          </w:tcPr>
          <w:p w14:paraId="3AF324B1"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2</w:t>
            </w:r>
            <w:r w:rsidRPr="00357BD0">
              <w:rPr>
                <w:rFonts w:ascii="Tahoma" w:cs="Tahoma" w:eastAsia="Times New Roman" w:hAnsi="Tahoma"/>
                <w:sz w:val="20"/>
                <w:szCs w:val="20"/>
                <w:lang w:eastAsia="fr-FR"/>
              </w:rPr>
              <w:t xml:space="preserve"> €</w:t>
            </w:r>
          </w:p>
        </w:tc>
      </w:tr>
      <w:tr w14:paraId="4B37784E" w14:textId="77777777" w:rsidR="003702F6" w:rsidRPr="00357BD0" w:rsidTr="00646C6B">
        <w:trPr>
          <w:trHeight w:val="500"/>
        </w:trPr>
        <w:tc>
          <w:tcPr>
            <w:tcW w:type="dxa" w:w="2405"/>
            <w:shd w:color="auto" w:fill="D9D9D9" w:themeFill="background1" w:themeFillShade="D9" w:val="clear"/>
            <w:vAlign w:val="center"/>
          </w:tcPr>
          <w:p w14:paraId="77B693C3"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Total quotidien</w:t>
            </w:r>
          </w:p>
        </w:tc>
        <w:tc>
          <w:tcPr>
            <w:tcW w:type="dxa" w:w="1664"/>
            <w:shd w:color="auto" w:fill="D9D9D9" w:themeFill="background1" w:themeFillShade="D9" w:val="clear"/>
            <w:vAlign w:val="center"/>
          </w:tcPr>
          <w:p w14:paraId="324FA73D"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4</w:t>
            </w:r>
            <w:r>
              <w:rPr>
                <w:rFonts w:ascii="Tahoma" w:cs="Tahoma" w:eastAsia="Times New Roman" w:hAnsi="Tahoma"/>
                <w:b/>
                <w:sz w:val="20"/>
                <w:szCs w:val="20"/>
                <w:lang w:eastAsia="fr-FR"/>
              </w:rPr>
              <w:t>8,0</w:t>
            </w:r>
            <w:r w:rsidRPr="00357BD0">
              <w:rPr>
                <w:rFonts w:ascii="Tahoma" w:cs="Tahoma" w:eastAsia="Times New Roman" w:hAnsi="Tahoma"/>
                <w:b/>
                <w:sz w:val="20"/>
                <w:szCs w:val="20"/>
                <w:lang w:eastAsia="fr-FR"/>
              </w:rPr>
              <w:t>0 €</w:t>
            </w:r>
          </w:p>
        </w:tc>
        <w:tc>
          <w:tcPr>
            <w:tcW w:type="dxa" w:w="1664"/>
            <w:shd w:color="auto" w:fill="D9D9D9" w:themeFill="background1" w:themeFillShade="D9" w:val="clear"/>
            <w:vAlign w:val="center"/>
          </w:tcPr>
          <w:p w14:paraId="34CF8B54" w14:textId="77777777" w:rsidP="00646C6B" w:rsidR="003702F6" w:rsidRDefault="003702F6" w:rsidRPr="00357BD0">
            <w:pPr>
              <w:spacing w:line="276" w:lineRule="auto"/>
              <w:jc w:val="center"/>
              <w:rPr>
                <w:rFonts w:ascii="Tahoma" w:cs="Tahoma" w:eastAsia="Times New Roman" w:hAnsi="Tahoma"/>
                <w:b/>
                <w:sz w:val="20"/>
                <w:szCs w:val="20"/>
                <w:lang w:eastAsia="fr-FR"/>
              </w:rPr>
            </w:pPr>
            <w:r>
              <w:rPr>
                <w:rFonts w:ascii="Tahoma" w:cs="Tahoma" w:eastAsia="Times New Roman" w:hAnsi="Tahoma"/>
                <w:b/>
                <w:sz w:val="20"/>
                <w:szCs w:val="20"/>
                <w:lang w:eastAsia="fr-FR"/>
              </w:rPr>
              <w:t>51</w:t>
            </w:r>
            <w:r w:rsidRPr="00357BD0">
              <w:rPr>
                <w:rFonts w:ascii="Tahoma" w:cs="Tahoma" w:eastAsia="Times New Roman" w:hAnsi="Tahoma"/>
                <w:b/>
                <w:sz w:val="20"/>
                <w:szCs w:val="20"/>
                <w:lang w:eastAsia="fr-FR"/>
              </w:rPr>
              <w:t>,</w:t>
            </w:r>
            <w:r>
              <w:rPr>
                <w:rFonts w:ascii="Tahoma" w:cs="Tahoma" w:eastAsia="Times New Roman" w:hAnsi="Tahoma"/>
                <w:b/>
                <w:sz w:val="20"/>
                <w:szCs w:val="20"/>
                <w:lang w:eastAsia="fr-FR"/>
              </w:rPr>
              <w:t>7</w:t>
            </w:r>
            <w:r w:rsidRPr="00357BD0">
              <w:rPr>
                <w:rFonts w:ascii="Tahoma" w:cs="Tahoma" w:eastAsia="Times New Roman" w:hAnsi="Tahoma"/>
                <w:b/>
                <w:sz w:val="20"/>
                <w:szCs w:val="20"/>
                <w:lang w:eastAsia="fr-FR"/>
              </w:rPr>
              <w:t>0 €</w:t>
            </w:r>
          </w:p>
        </w:tc>
        <w:tc>
          <w:tcPr>
            <w:tcW w:type="dxa" w:w="1664"/>
            <w:shd w:color="auto" w:fill="D9D9D9" w:themeFill="background1" w:themeFillShade="D9" w:val="clear"/>
            <w:vAlign w:val="center"/>
          </w:tcPr>
          <w:p w14:paraId="1920E9E3"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5</w:t>
            </w:r>
            <w:r>
              <w:rPr>
                <w:rFonts w:ascii="Tahoma" w:cs="Tahoma" w:eastAsia="Times New Roman" w:hAnsi="Tahoma"/>
                <w:b/>
                <w:sz w:val="20"/>
                <w:szCs w:val="20"/>
                <w:lang w:eastAsia="fr-FR"/>
              </w:rPr>
              <w:t>6</w:t>
            </w:r>
            <w:r w:rsidRPr="00357BD0">
              <w:rPr>
                <w:rFonts w:ascii="Tahoma" w:cs="Tahoma" w:eastAsia="Times New Roman" w:hAnsi="Tahoma"/>
                <w:b/>
                <w:sz w:val="20"/>
                <w:szCs w:val="20"/>
                <w:lang w:eastAsia="fr-FR"/>
              </w:rPr>
              <w:t xml:space="preserve"> €</w:t>
            </w:r>
          </w:p>
        </w:tc>
        <w:tc>
          <w:tcPr>
            <w:tcW w:type="dxa" w:w="1665"/>
            <w:shd w:color="auto" w:fill="D9D9D9" w:themeFill="background1" w:themeFillShade="D9" w:val="clear"/>
            <w:vAlign w:val="center"/>
          </w:tcPr>
          <w:p w14:paraId="1EB9712C"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5</w:t>
            </w:r>
            <w:r>
              <w:rPr>
                <w:rFonts w:ascii="Tahoma" w:cs="Tahoma" w:eastAsia="Times New Roman" w:hAnsi="Tahoma"/>
                <w:b/>
                <w:sz w:val="20"/>
                <w:szCs w:val="20"/>
                <w:lang w:eastAsia="fr-FR"/>
              </w:rPr>
              <w:t>8</w:t>
            </w:r>
            <w:r w:rsidRPr="00357BD0">
              <w:rPr>
                <w:rFonts w:ascii="Tahoma" w:cs="Tahoma" w:eastAsia="Times New Roman" w:hAnsi="Tahoma"/>
                <w:b/>
                <w:sz w:val="20"/>
                <w:szCs w:val="20"/>
                <w:lang w:eastAsia="fr-FR"/>
              </w:rPr>
              <w:t>,50 €</w:t>
            </w:r>
          </w:p>
        </w:tc>
      </w:tr>
    </w:tbl>
    <w:p w14:paraId="2A0F2194" w14:textId="77777777" w:rsidP="003702F6" w:rsidR="003702F6" w:rsidRDefault="003702F6" w:rsidRPr="00357BD0">
      <w:pPr>
        <w:spacing w:after="0" w:line="276" w:lineRule="auto"/>
        <w:jc w:val="both"/>
        <w:rPr>
          <w:rFonts w:ascii="Tahoma" w:cs="Tahoma" w:eastAsia="Times New Roman" w:hAnsi="Tahoma"/>
          <w:sz w:val="20"/>
          <w:szCs w:val="20"/>
          <w:lang w:eastAsia="fr-FR"/>
        </w:rPr>
      </w:pPr>
    </w:p>
    <w:p w14:paraId="2187EB0E" w14:textId="77777777" w:rsidP="003702F6" w:rsidR="003702F6" w:rsidRDefault="003702F6" w:rsidRPr="00357BD0">
      <w:pPr>
        <w:spacing w:after="0" w:line="276" w:lineRule="auto"/>
        <w:jc w:val="both"/>
        <w:rPr>
          <w:rFonts w:ascii="Tahoma" w:cs="Tahoma" w:eastAsia="Times New Roman" w:hAnsi="Tahoma"/>
          <w:sz w:val="20"/>
          <w:szCs w:val="20"/>
          <w:lang w:eastAsia="fr-FR"/>
        </w:rPr>
      </w:pPr>
      <w:r w:rsidRPr="00357BD0">
        <w:rPr>
          <w:rFonts w:ascii="Tahoma" w:cs="Tahoma" w:eastAsia="Times New Roman" w:hAnsi="Tahoma"/>
          <w:sz w:val="20"/>
          <w:szCs w:val="20"/>
          <w:lang w:eastAsia="fr-FR"/>
        </w:rPr>
        <w:t xml:space="preserve">La Direction rappelle que les déplacements au-delà de 50 kilomètres avec retour quotidien doivent rester exceptionnels. </w:t>
      </w:r>
    </w:p>
    <w:p w14:paraId="76514C14" w14:textId="77777777" w:rsidP="003702F6" w:rsidR="003702F6" w:rsidRDefault="003702F6" w:rsidRPr="00357BD0">
      <w:pPr>
        <w:spacing w:after="0" w:line="276" w:lineRule="auto"/>
        <w:jc w:val="both"/>
        <w:rPr>
          <w:rFonts w:ascii="Tahoma" w:cs="Tahoma" w:eastAsia="Times New Roman" w:hAnsi="Tahoma"/>
          <w:sz w:val="20"/>
          <w:szCs w:val="20"/>
          <w:lang w:eastAsia="fr-FR"/>
        </w:rPr>
      </w:pPr>
    </w:p>
    <w:p w14:paraId="27E08CDC" w14:textId="77777777" w:rsidP="003702F6" w:rsidR="003702F6" w:rsidRDefault="003702F6" w:rsidRPr="00357BD0">
      <w:pPr>
        <w:spacing w:after="0" w:line="276" w:lineRule="auto"/>
        <w:jc w:val="both"/>
        <w:rPr>
          <w:rFonts w:ascii="Tahoma" w:cs="Tahoma" w:eastAsia="Times New Roman" w:hAnsi="Tahoma"/>
          <w:sz w:val="20"/>
          <w:szCs w:val="20"/>
          <w:lang w:eastAsia="fr-FR"/>
        </w:rPr>
      </w:pPr>
      <w:r w:rsidRPr="00357BD0">
        <w:rPr>
          <w:rFonts w:ascii="Tahoma" w:cs="Tahoma" w:eastAsia="Times New Roman" w:hAnsi="Tahoma"/>
          <w:sz w:val="20"/>
          <w:szCs w:val="20"/>
          <w:lang w:eastAsia="fr-FR"/>
        </w:rPr>
        <w:t xml:space="preserve">Les indemnités s’entendent par jour travaillé du lundi au vendredi inclus. Elles concernent les compagnons affectés sur un chantier situé à plus de 50 kms de leur domicile et rentrant à leur domicile chaque soir (sauf application du barème des petits déplacements pour une distance inférieure à 50 kms, sur la base du trajet le plus rapide </w:t>
      </w:r>
      <w:proofErr w:type="spellStart"/>
      <w:r w:rsidRPr="00357BD0">
        <w:rPr>
          <w:rFonts w:ascii="Tahoma" w:cs="Tahoma" w:eastAsia="Times New Roman" w:hAnsi="Tahoma"/>
          <w:sz w:val="20"/>
          <w:szCs w:val="20"/>
          <w:lang w:eastAsia="fr-FR"/>
        </w:rPr>
        <w:t>ViaMichelin</w:t>
      </w:r>
      <w:proofErr w:type="spellEnd"/>
      <w:r w:rsidRPr="00357BD0">
        <w:rPr>
          <w:rFonts w:ascii="Tahoma" w:cs="Tahoma" w:eastAsia="Times New Roman" w:hAnsi="Tahoma"/>
          <w:sz w:val="20"/>
          <w:szCs w:val="20"/>
          <w:lang w:eastAsia="fr-FR"/>
        </w:rPr>
        <w:t>).</w:t>
      </w:r>
    </w:p>
    <w:p w14:paraId="6C88957B" w14:textId="77777777" w:rsidP="003702F6" w:rsidR="003702F6" w:rsidRDefault="003702F6" w:rsidRPr="00357BD0">
      <w:pPr>
        <w:spacing w:after="0" w:line="276" w:lineRule="auto"/>
        <w:jc w:val="both"/>
        <w:rPr>
          <w:rFonts w:ascii="Tahoma" w:cs="Tahoma" w:eastAsia="Times New Roman" w:hAnsi="Tahoma"/>
          <w:sz w:val="20"/>
          <w:szCs w:val="20"/>
          <w:lang w:eastAsia="fr-FR"/>
        </w:rPr>
      </w:pPr>
    </w:p>
    <w:p w14:paraId="4EDB8D6A" w14:textId="77777777" w:rsidP="003702F6" w:rsidR="003702F6" w:rsidRDefault="003702F6" w:rsidRPr="00357BD0">
      <w:pPr>
        <w:pStyle w:val="Paragraphedeliste"/>
        <w:numPr>
          <w:ilvl w:val="0"/>
          <w:numId w:val="2"/>
        </w:numPr>
        <w:jc w:val="both"/>
        <w:rPr>
          <w:rFonts w:ascii="Tahoma" w:cs="Tahoma" w:hAnsi="Tahoma"/>
          <w:sz w:val="20"/>
          <w:szCs w:val="20"/>
        </w:rPr>
      </w:pPr>
      <w:r w:rsidRPr="00357BD0">
        <w:rPr>
          <w:rFonts w:ascii="Tahoma" w:cs="Tahoma" w:hAnsi="Tahoma"/>
          <w:sz w:val="20"/>
          <w:szCs w:val="20"/>
        </w:rPr>
        <w:t xml:space="preserve">Référence de calcul : </w:t>
      </w:r>
    </w:p>
    <w:p w14:paraId="57CCED8E" w14:textId="77777777" w:rsidP="003702F6" w:rsidR="003702F6" w:rsidRDefault="003702F6" w:rsidRPr="00357BD0">
      <w:pPr>
        <w:spacing w:after="0" w:line="240" w:lineRule="auto"/>
        <w:jc w:val="both"/>
        <w:rPr>
          <w:rFonts w:ascii="Tahoma" w:cs="Tahoma" w:eastAsia="Times New Roman" w:hAnsi="Tahoma"/>
          <w:sz w:val="20"/>
          <w:szCs w:val="20"/>
          <w:lang w:eastAsia="fr-FR"/>
        </w:rPr>
      </w:pPr>
    </w:p>
    <w:p w14:paraId="6BC23674" w14:textId="77777777" w:rsidP="003702F6" w:rsidR="003702F6" w:rsidRDefault="003702F6" w:rsidRPr="009C7C2D">
      <w:pPr>
        <w:spacing w:line="276" w:lineRule="auto"/>
        <w:jc w:val="both"/>
        <w:rPr>
          <w:rFonts w:ascii="Tahoma" w:cs="Tahoma" w:hAnsi="Tahoma"/>
          <w:sz w:val="20"/>
          <w:szCs w:val="20"/>
        </w:rPr>
      </w:pPr>
      <w:r w:rsidRPr="00357BD0">
        <w:rPr>
          <w:rFonts w:ascii="Tahoma" w:cs="Tahoma" w:hAnsi="Tahoma"/>
          <w:sz w:val="20"/>
          <w:szCs w:val="20"/>
        </w:rPr>
        <w:t xml:space="preserve">Calcul sur la base du trajet le </w:t>
      </w:r>
      <w:r w:rsidRPr="00357BD0">
        <w:rPr>
          <w:rFonts w:ascii="Tahoma" w:cs="Tahoma" w:hAnsi="Tahoma"/>
          <w:b/>
          <w:bCs/>
          <w:sz w:val="20"/>
          <w:szCs w:val="20"/>
        </w:rPr>
        <w:t xml:space="preserve">plus rapide </w:t>
      </w:r>
      <w:proofErr w:type="spellStart"/>
      <w:r w:rsidRPr="00357BD0">
        <w:rPr>
          <w:rFonts w:ascii="Tahoma" w:cs="Tahoma" w:hAnsi="Tahoma"/>
          <w:b/>
          <w:bCs/>
          <w:sz w:val="20"/>
          <w:szCs w:val="20"/>
        </w:rPr>
        <w:t>ViaMichelin</w:t>
      </w:r>
      <w:proofErr w:type="spellEnd"/>
      <w:r w:rsidRPr="00357BD0">
        <w:rPr>
          <w:rFonts w:ascii="Tahoma" w:cs="Tahoma" w:hAnsi="Tahoma"/>
          <w:b/>
          <w:bCs/>
          <w:sz w:val="20"/>
          <w:szCs w:val="20"/>
        </w:rPr>
        <w:t>, de l’adresse du domicile du collaborateur à l’adresse du chantier</w:t>
      </w:r>
      <w:r w:rsidRPr="00357BD0">
        <w:rPr>
          <w:rFonts w:ascii="Tahoma" w:cs="Tahoma" w:hAnsi="Tahoma"/>
          <w:sz w:val="20"/>
          <w:szCs w:val="20"/>
        </w:rPr>
        <w:t xml:space="preserve">. </w:t>
      </w:r>
    </w:p>
    <w:p w14:paraId="14AFE020" w14:textId="77777777" w:rsidP="003702F6" w:rsidR="003702F6" w:rsidRDefault="003702F6">
      <w:pPr>
        <w:pStyle w:val="Paragraphedeliste"/>
        <w:tabs>
          <w:tab w:pos="1276" w:val="left"/>
          <w:tab w:pos="1560" w:val="left"/>
          <w:tab w:pos="7938" w:val="left"/>
        </w:tabs>
        <w:ind w:left="2142"/>
        <w:jc w:val="both"/>
        <w:rPr>
          <w:rFonts w:ascii="Tahoma" w:cs="Tahoma" w:hAnsi="Tahoma"/>
          <w:b/>
          <w:sz w:val="20"/>
          <w:szCs w:val="20"/>
          <w:u w:val="single"/>
        </w:rPr>
      </w:pPr>
    </w:p>
    <w:p w14:paraId="3A35F954" w14:textId="77777777" w:rsidP="003702F6" w:rsidR="003702F6" w:rsidRDefault="003702F6">
      <w:pPr>
        <w:pStyle w:val="Paragraphedeliste"/>
        <w:numPr>
          <w:ilvl w:val="1"/>
          <w:numId w:val="4"/>
        </w:numPr>
        <w:tabs>
          <w:tab w:pos="1276" w:val="left"/>
          <w:tab w:pos="1560" w:val="left"/>
          <w:tab w:pos="7938" w:val="left"/>
        </w:tabs>
        <w:jc w:val="both"/>
        <w:rPr>
          <w:rFonts w:ascii="Tahoma" w:cs="Tahoma" w:hAnsi="Tahoma"/>
          <w:b/>
          <w:sz w:val="20"/>
          <w:szCs w:val="20"/>
          <w:u w:val="single"/>
        </w:rPr>
      </w:pPr>
      <w:r w:rsidRPr="00CF0FFF">
        <w:rPr>
          <w:rFonts w:ascii="Tahoma" w:cs="Tahoma" w:hAnsi="Tahoma"/>
          <w:b/>
          <w:sz w:val="20"/>
          <w:szCs w:val="20"/>
          <w:u w:val="single"/>
        </w:rPr>
        <w:t xml:space="preserve">Indemnités de </w:t>
      </w:r>
      <w:r>
        <w:rPr>
          <w:rFonts w:ascii="Tahoma" w:cs="Tahoma" w:hAnsi="Tahoma"/>
          <w:b/>
          <w:sz w:val="20"/>
          <w:szCs w:val="20"/>
          <w:u w:val="single"/>
        </w:rPr>
        <w:t xml:space="preserve">grands </w:t>
      </w:r>
      <w:r w:rsidRPr="00CF0FFF">
        <w:rPr>
          <w:rFonts w:ascii="Tahoma" w:cs="Tahoma" w:hAnsi="Tahoma"/>
          <w:b/>
          <w:sz w:val="20"/>
          <w:szCs w:val="20"/>
          <w:u w:val="single"/>
        </w:rPr>
        <w:t xml:space="preserve">déplacements des Etam Cadres affectés sur un chantier avec retour quotidien </w:t>
      </w:r>
    </w:p>
    <w:p w14:paraId="43AACCDA" w14:textId="77777777" w:rsidP="003702F6" w:rsidR="003702F6" w:rsidRDefault="003702F6" w:rsidRPr="00CF0FFF">
      <w:pPr>
        <w:pStyle w:val="Paragraphedeliste"/>
        <w:tabs>
          <w:tab w:pos="1276" w:val="left"/>
          <w:tab w:pos="1560" w:val="left"/>
          <w:tab w:pos="7938" w:val="left"/>
        </w:tabs>
        <w:ind w:left="2142"/>
        <w:jc w:val="both"/>
        <w:rPr>
          <w:rFonts w:ascii="Tahoma" w:cs="Tahoma" w:hAnsi="Tahoma"/>
          <w:b/>
          <w:sz w:val="20"/>
          <w:szCs w:val="20"/>
          <w:u w:val="single"/>
        </w:rPr>
      </w:pPr>
    </w:p>
    <w:p w14:paraId="0A81B006" w14:textId="77777777" w:rsidP="003702F6" w:rsidR="003702F6" w:rsidRDefault="003702F6" w:rsidRPr="00CF0FFF">
      <w:pPr>
        <w:pStyle w:val="Paragraphedeliste"/>
        <w:tabs>
          <w:tab w:pos="1276" w:val="left"/>
          <w:tab w:pos="1560" w:val="left"/>
          <w:tab w:pos="7938" w:val="left"/>
        </w:tabs>
        <w:ind w:left="2142"/>
        <w:jc w:val="both"/>
        <w:rPr>
          <w:rFonts w:ascii="Tahoma" w:cs="Tahoma" w:hAnsi="Tahoma"/>
          <w:b/>
          <w:sz w:val="20"/>
          <w:szCs w:val="20"/>
          <w:u w:val="single"/>
        </w:rPr>
      </w:pPr>
    </w:p>
    <w:p w14:paraId="2C4A8E14" w14:textId="035AEB2C" w:rsidP="003702F6" w:rsidR="003702F6" w:rsidRDefault="003702F6">
      <w:pPr>
        <w:spacing w:after="0" w:line="240" w:lineRule="auto"/>
        <w:jc w:val="both"/>
        <w:rPr>
          <w:rFonts w:ascii="Tahoma" w:cs="Tahoma" w:hAnsi="Tahoma"/>
          <w:sz w:val="20"/>
          <w:szCs w:val="20"/>
        </w:rPr>
      </w:pPr>
      <w:r w:rsidRPr="00CF0FFF">
        <w:rPr>
          <w:rFonts w:ascii="Tahoma" w:cs="Tahoma" w:hAnsi="Tahoma"/>
          <w:sz w:val="20"/>
          <w:szCs w:val="20"/>
        </w:rPr>
        <w:t>La Direction accepte de revaloriser l’indemnité de transport pour l’ensemble des zones, pour les Etam et Cadres de Production ne disposant pas de véhicule de service ou de fonction ou de tout véhicule mis à leur disposition par l’entreprise, et ne bénéficiant d’aucune prise en charge de coût de transport en commun pour leurs déplacements domicile – chantier.</w:t>
      </w:r>
    </w:p>
    <w:p w14:paraId="51FCB5D9" w14:textId="66D92EE1" w:rsidP="003702F6" w:rsidR="003702F6" w:rsidRDefault="003702F6">
      <w:pPr>
        <w:spacing w:after="0" w:line="240" w:lineRule="auto"/>
        <w:jc w:val="both"/>
        <w:rPr>
          <w:rFonts w:ascii="Tahoma" w:cs="Tahoma" w:hAnsi="Tahoma"/>
          <w:sz w:val="20"/>
          <w:szCs w:val="20"/>
        </w:rPr>
      </w:pPr>
    </w:p>
    <w:p w14:paraId="34E860E7" w14:textId="77777777" w:rsidP="003702F6" w:rsidR="003702F6" w:rsidRDefault="003702F6">
      <w:pPr>
        <w:spacing w:after="0" w:line="240" w:lineRule="auto"/>
        <w:jc w:val="both"/>
        <w:rPr>
          <w:rFonts w:ascii="Tahoma" w:cs="Tahoma" w:hAnsi="Tahoma"/>
          <w:sz w:val="20"/>
          <w:szCs w:val="20"/>
        </w:rPr>
      </w:pPr>
    </w:p>
    <w:p w14:paraId="0D23E2AC" w14:textId="0842BD0A" w:rsidP="003702F6" w:rsidR="003702F6" w:rsidRDefault="003702F6" w:rsidRPr="00A74A3F">
      <w:pPr>
        <w:spacing w:line="276" w:lineRule="auto"/>
        <w:jc w:val="both"/>
        <w:rPr>
          <w:rFonts w:ascii="Tahoma" w:cs="Tahoma" w:hAnsi="Tahoma"/>
          <w:sz w:val="20"/>
          <w:szCs w:val="20"/>
        </w:rPr>
      </w:pPr>
      <w:r w:rsidRPr="00CF0FFF">
        <w:rPr>
          <w:rFonts w:ascii="Tahoma" w:cs="Tahoma" w:hAnsi="Tahoma"/>
          <w:sz w:val="20"/>
          <w:szCs w:val="20"/>
        </w:rPr>
        <w:lastRenderedPageBreak/>
        <w:t>Au 1</w:t>
      </w:r>
      <w:r w:rsidRPr="00CF0FFF">
        <w:rPr>
          <w:rFonts w:ascii="Tahoma" w:cs="Tahoma" w:hAnsi="Tahoma"/>
          <w:sz w:val="20"/>
          <w:szCs w:val="20"/>
          <w:vertAlign w:val="superscript"/>
        </w:rPr>
        <w:t>er</w:t>
      </w:r>
      <w:r w:rsidRPr="00CF0FFF">
        <w:rPr>
          <w:rFonts w:ascii="Tahoma" w:cs="Tahoma" w:hAnsi="Tahoma"/>
          <w:sz w:val="20"/>
          <w:szCs w:val="20"/>
        </w:rPr>
        <w:t xml:space="preserve"> janvier 202</w:t>
      </w:r>
      <w:r>
        <w:rPr>
          <w:rFonts w:ascii="Tahoma" w:cs="Tahoma" w:hAnsi="Tahoma"/>
          <w:sz w:val="20"/>
          <w:szCs w:val="20"/>
        </w:rPr>
        <w:t>3</w:t>
      </w:r>
      <w:r w:rsidRPr="00CF0FFF">
        <w:rPr>
          <w:rFonts w:ascii="Tahoma" w:cs="Tahoma" w:hAnsi="Tahoma"/>
          <w:sz w:val="20"/>
          <w:szCs w:val="20"/>
        </w:rPr>
        <w:t>, le barème suivant, sera appliqué :</w:t>
      </w:r>
    </w:p>
    <w:tbl>
      <w:tblPr>
        <w:tblStyle w:val="Grilledutableau"/>
        <w:tblpPr w:leftFromText="141" w:rightFromText="141" w:tblpXSpec="center" w:tblpY="1" w:vertAnchor="text"/>
        <w:tblOverlap w:val="never"/>
        <w:tblW w:type="dxa" w:w="9690"/>
        <w:tblLook w:firstColumn="1" w:firstRow="1" w:lastColumn="0" w:lastRow="0" w:noHBand="0" w:noVBand="1" w:val="04A0"/>
      </w:tblPr>
      <w:tblGrid>
        <w:gridCol w:w="2389"/>
        <w:gridCol w:w="1728"/>
        <w:gridCol w:w="1832"/>
        <w:gridCol w:w="1757"/>
        <w:gridCol w:w="1984"/>
      </w:tblGrid>
      <w:tr w14:paraId="19F1688C" w14:textId="77777777" w:rsidR="003702F6" w:rsidRPr="00357BD0" w:rsidTr="00646C6B">
        <w:trPr>
          <w:trHeight w:val="484"/>
        </w:trPr>
        <w:tc>
          <w:tcPr>
            <w:tcW w:type="dxa" w:w="2389"/>
            <w:shd w:color="auto" w:fill="BFBFBF" w:themeFill="background1" w:themeFillShade="BF" w:val="clear"/>
          </w:tcPr>
          <w:p w14:paraId="34BBA68B"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Distance domicile / chantier (kms)</w:t>
            </w:r>
          </w:p>
        </w:tc>
        <w:tc>
          <w:tcPr>
            <w:tcW w:type="dxa" w:w="1728"/>
            <w:shd w:color="auto" w:fill="BFBFBF" w:themeFill="background1" w:themeFillShade="BF" w:val="clear"/>
            <w:vAlign w:val="center"/>
          </w:tcPr>
          <w:p w14:paraId="1DF0F5F8"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51 à 70</w:t>
            </w:r>
          </w:p>
        </w:tc>
        <w:tc>
          <w:tcPr>
            <w:tcW w:type="dxa" w:w="1832"/>
            <w:shd w:color="auto" w:fill="BFBFBF" w:themeFill="background1" w:themeFillShade="BF" w:val="clear"/>
            <w:vAlign w:val="center"/>
          </w:tcPr>
          <w:p w14:paraId="4018EBE8"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 xml:space="preserve">71 à </w:t>
            </w:r>
            <w:r>
              <w:rPr>
                <w:rFonts w:ascii="Tahoma" w:cs="Tahoma" w:eastAsia="Times New Roman" w:hAnsi="Tahoma"/>
                <w:b/>
                <w:sz w:val="20"/>
                <w:szCs w:val="20"/>
                <w:lang w:eastAsia="fr-FR"/>
              </w:rPr>
              <w:t>8</w:t>
            </w:r>
            <w:r w:rsidRPr="00357BD0">
              <w:rPr>
                <w:rFonts w:ascii="Tahoma" w:cs="Tahoma" w:eastAsia="Times New Roman" w:hAnsi="Tahoma"/>
                <w:b/>
                <w:sz w:val="20"/>
                <w:szCs w:val="20"/>
                <w:lang w:eastAsia="fr-FR"/>
              </w:rPr>
              <w:t>0</w:t>
            </w:r>
          </w:p>
        </w:tc>
        <w:tc>
          <w:tcPr>
            <w:tcW w:type="dxa" w:w="1757"/>
            <w:shd w:color="auto" w:fill="BFBFBF" w:themeFill="background1" w:themeFillShade="BF" w:val="clear"/>
            <w:vAlign w:val="center"/>
          </w:tcPr>
          <w:p w14:paraId="171F01B2" w14:textId="77777777" w:rsidP="00646C6B" w:rsidR="003702F6" w:rsidRDefault="003702F6" w:rsidRPr="00357BD0">
            <w:pPr>
              <w:spacing w:line="276" w:lineRule="auto"/>
              <w:jc w:val="center"/>
              <w:rPr>
                <w:rFonts w:ascii="Tahoma" w:cs="Tahoma" w:eastAsia="Times New Roman" w:hAnsi="Tahoma"/>
                <w:b/>
                <w:sz w:val="20"/>
                <w:szCs w:val="20"/>
                <w:lang w:eastAsia="fr-FR"/>
              </w:rPr>
            </w:pPr>
            <w:r>
              <w:rPr>
                <w:rFonts w:ascii="Tahoma" w:cs="Tahoma" w:eastAsia="Times New Roman" w:hAnsi="Tahoma"/>
                <w:b/>
                <w:sz w:val="20"/>
                <w:szCs w:val="20"/>
                <w:lang w:eastAsia="fr-FR"/>
              </w:rPr>
              <w:t>8</w:t>
            </w:r>
            <w:r w:rsidRPr="00357BD0">
              <w:rPr>
                <w:rFonts w:ascii="Tahoma" w:cs="Tahoma" w:eastAsia="Times New Roman" w:hAnsi="Tahoma"/>
                <w:b/>
                <w:sz w:val="20"/>
                <w:szCs w:val="20"/>
                <w:lang w:eastAsia="fr-FR"/>
              </w:rPr>
              <w:t xml:space="preserve">1 </w:t>
            </w:r>
            <w:r>
              <w:rPr>
                <w:rFonts w:ascii="Tahoma" w:cs="Tahoma" w:eastAsia="Times New Roman" w:hAnsi="Tahoma"/>
                <w:b/>
                <w:sz w:val="20"/>
                <w:szCs w:val="20"/>
                <w:lang w:eastAsia="fr-FR"/>
              </w:rPr>
              <w:t>à 90</w:t>
            </w:r>
          </w:p>
        </w:tc>
        <w:tc>
          <w:tcPr>
            <w:tcW w:type="dxa" w:w="1984"/>
            <w:shd w:color="auto" w:fill="BFBFBF" w:themeFill="background1" w:themeFillShade="BF" w:val="clear"/>
            <w:vAlign w:val="center"/>
          </w:tcPr>
          <w:p w14:paraId="1B90B80C"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91 et +</w:t>
            </w:r>
          </w:p>
        </w:tc>
      </w:tr>
      <w:tr w14:paraId="2D03DE97" w14:textId="77777777" w:rsidR="003702F6" w:rsidRPr="00357BD0" w:rsidTr="00646C6B">
        <w:trPr>
          <w:trHeight w:val="484"/>
        </w:trPr>
        <w:tc>
          <w:tcPr>
            <w:tcW w:type="dxa" w:w="2389"/>
            <w:vAlign w:val="center"/>
          </w:tcPr>
          <w:p w14:paraId="5D448193"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Indemnités de transport</w:t>
            </w:r>
          </w:p>
        </w:tc>
        <w:tc>
          <w:tcPr>
            <w:tcW w:type="dxa" w:w="1728"/>
            <w:vAlign w:val="center"/>
          </w:tcPr>
          <w:p w14:paraId="282BBF84"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3</w:t>
            </w:r>
            <w:r>
              <w:rPr>
                <w:rFonts w:ascii="Tahoma" w:cs="Tahoma" w:eastAsia="Times New Roman" w:hAnsi="Tahoma"/>
                <w:sz w:val="20"/>
                <w:szCs w:val="20"/>
                <w:lang w:eastAsia="fr-FR"/>
              </w:rPr>
              <w:t>3</w:t>
            </w:r>
            <w:r w:rsidRPr="00357BD0">
              <w:rPr>
                <w:rFonts w:ascii="Tahoma" w:cs="Tahoma" w:eastAsia="Times New Roman" w:hAnsi="Tahoma"/>
                <w:sz w:val="20"/>
                <w:szCs w:val="20"/>
                <w:lang w:eastAsia="fr-FR"/>
              </w:rPr>
              <w:t>,</w:t>
            </w:r>
            <w:r>
              <w:rPr>
                <w:rFonts w:ascii="Tahoma" w:cs="Tahoma" w:eastAsia="Times New Roman" w:hAnsi="Tahoma"/>
                <w:sz w:val="20"/>
                <w:szCs w:val="20"/>
                <w:lang w:eastAsia="fr-FR"/>
              </w:rPr>
              <w:t>0</w:t>
            </w:r>
            <w:r w:rsidRPr="00357BD0">
              <w:rPr>
                <w:rFonts w:ascii="Tahoma" w:cs="Tahoma" w:eastAsia="Times New Roman" w:hAnsi="Tahoma"/>
                <w:sz w:val="20"/>
                <w:szCs w:val="20"/>
                <w:lang w:eastAsia="fr-FR"/>
              </w:rPr>
              <w:t>0 €</w:t>
            </w:r>
          </w:p>
        </w:tc>
        <w:tc>
          <w:tcPr>
            <w:tcW w:type="dxa" w:w="1832"/>
            <w:vAlign w:val="center"/>
          </w:tcPr>
          <w:p w14:paraId="315EFFFF" w14:textId="77777777" w:rsidP="00646C6B" w:rsidR="003702F6" w:rsidRDefault="003702F6" w:rsidRPr="00357BD0">
            <w:pPr>
              <w:spacing w:line="276" w:lineRule="auto"/>
              <w:jc w:val="center"/>
              <w:rPr>
                <w:rFonts w:ascii="Tahoma" w:cs="Tahoma" w:eastAsia="Times New Roman" w:hAnsi="Tahoma"/>
                <w:sz w:val="20"/>
                <w:szCs w:val="20"/>
                <w:lang w:eastAsia="fr-FR"/>
              </w:rPr>
            </w:pPr>
            <w:r>
              <w:rPr>
                <w:rFonts w:ascii="Tahoma" w:cs="Tahoma" w:eastAsia="Times New Roman" w:hAnsi="Tahoma"/>
                <w:sz w:val="20"/>
                <w:szCs w:val="20"/>
                <w:lang w:eastAsia="fr-FR"/>
              </w:rPr>
              <w:t>36</w:t>
            </w:r>
            <w:r w:rsidRPr="00357BD0">
              <w:rPr>
                <w:rFonts w:ascii="Tahoma" w:cs="Tahoma" w:eastAsia="Times New Roman" w:hAnsi="Tahoma"/>
                <w:sz w:val="20"/>
                <w:szCs w:val="20"/>
                <w:lang w:eastAsia="fr-FR"/>
              </w:rPr>
              <w:t>,</w:t>
            </w:r>
            <w:r>
              <w:rPr>
                <w:rFonts w:ascii="Tahoma" w:cs="Tahoma" w:eastAsia="Times New Roman" w:hAnsi="Tahoma"/>
                <w:sz w:val="20"/>
                <w:szCs w:val="20"/>
                <w:lang w:eastAsia="fr-FR"/>
              </w:rPr>
              <w:t>7</w:t>
            </w:r>
            <w:r w:rsidRPr="00357BD0">
              <w:rPr>
                <w:rFonts w:ascii="Tahoma" w:cs="Tahoma" w:eastAsia="Times New Roman" w:hAnsi="Tahoma"/>
                <w:sz w:val="20"/>
                <w:szCs w:val="20"/>
                <w:lang w:eastAsia="fr-FR"/>
              </w:rPr>
              <w:t>0 €</w:t>
            </w:r>
          </w:p>
        </w:tc>
        <w:tc>
          <w:tcPr>
            <w:tcW w:type="dxa" w:w="1757"/>
            <w:vAlign w:val="center"/>
          </w:tcPr>
          <w:p w14:paraId="248FB9B2"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4</w:t>
            </w:r>
            <w:r>
              <w:rPr>
                <w:rFonts w:ascii="Tahoma" w:cs="Tahoma" w:eastAsia="Times New Roman" w:hAnsi="Tahoma"/>
                <w:sz w:val="20"/>
                <w:szCs w:val="20"/>
                <w:lang w:eastAsia="fr-FR"/>
              </w:rPr>
              <w:t>1</w:t>
            </w:r>
            <w:r w:rsidRPr="00357BD0">
              <w:rPr>
                <w:rFonts w:ascii="Tahoma" w:cs="Tahoma" w:eastAsia="Times New Roman" w:hAnsi="Tahoma"/>
                <w:sz w:val="20"/>
                <w:szCs w:val="20"/>
                <w:lang w:eastAsia="fr-FR"/>
              </w:rPr>
              <w:t>,</w:t>
            </w:r>
            <w:r>
              <w:rPr>
                <w:rFonts w:ascii="Tahoma" w:cs="Tahoma" w:eastAsia="Times New Roman" w:hAnsi="Tahoma"/>
                <w:sz w:val="20"/>
                <w:szCs w:val="20"/>
                <w:lang w:eastAsia="fr-FR"/>
              </w:rPr>
              <w:t>0</w:t>
            </w:r>
            <w:r w:rsidRPr="00357BD0">
              <w:rPr>
                <w:rFonts w:ascii="Tahoma" w:cs="Tahoma" w:eastAsia="Times New Roman" w:hAnsi="Tahoma"/>
                <w:sz w:val="20"/>
                <w:szCs w:val="20"/>
                <w:lang w:eastAsia="fr-FR"/>
              </w:rPr>
              <w:t>0 €</w:t>
            </w:r>
          </w:p>
        </w:tc>
        <w:tc>
          <w:tcPr>
            <w:tcW w:type="dxa" w:w="1984"/>
            <w:vAlign w:val="center"/>
          </w:tcPr>
          <w:p w14:paraId="38D3B642"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4</w:t>
            </w:r>
            <w:r>
              <w:rPr>
                <w:rFonts w:ascii="Tahoma" w:cs="Tahoma" w:eastAsia="Times New Roman" w:hAnsi="Tahoma"/>
                <w:sz w:val="20"/>
                <w:szCs w:val="20"/>
                <w:lang w:eastAsia="fr-FR"/>
              </w:rPr>
              <w:t>3</w:t>
            </w:r>
            <w:r w:rsidRPr="00357BD0">
              <w:rPr>
                <w:rFonts w:ascii="Tahoma" w:cs="Tahoma" w:eastAsia="Times New Roman" w:hAnsi="Tahoma"/>
                <w:sz w:val="20"/>
                <w:szCs w:val="20"/>
                <w:lang w:eastAsia="fr-FR"/>
              </w:rPr>
              <w:t>,50 €</w:t>
            </w:r>
          </w:p>
        </w:tc>
      </w:tr>
      <w:tr w14:paraId="3D62155F" w14:textId="77777777" w:rsidR="003702F6" w:rsidRPr="00357BD0" w:rsidTr="00646C6B">
        <w:trPr>
          <w:trHeight w:val="484"/>
        </w:trPr>
        <w:tc>
          <w:tcPr>
            <w:tcW w:type="dxa" w:w="2389"/>
            <w:vAlign w:val="center"/>
          </w:tcPr>
          <w:p w14:paraId="087F0DD1"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Indemnités de repas</w:t>
            </w:r>
          </w:p>
        </w:tc>
        <w:tc>
          <w:tcPr>
            <w:tcW w:type="dxa" w:w="1728"/>
            <w:vAlign w:val="center"/>
          </w:tcPr>
          <w:p w14:paraId="0D41BEEE"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5</w:t>
            </w:r>
            <w:r w:rsidRPr="00357BD0">
              <w:rPr>
                <w:rFonts w:ascii="Tahoma" w:cs="Tahoma" w:eastAsia="Times New Roman" w:hAnsi="Tahoma"/>
                <w:sz w:val="20"/>
                <w:szCs w:val="20"/>
                <w:lang w:eastAsia="fr-FR"/>
              </w:rPr>
              <w:t xml:space="preserve"> €</w:t>
            </w:r>
          </w:p>
        </w:tc>
        <w:tc>
          <w:tcPr>
            <w:tcW w:type="dxa" w:w="1832"/>
            <w:vAlign w:val="center"/>
          </w:tcPr>
          <w:p w14:paraId="2E466630"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5</w:t>
            </w:r>
            <w:r w:rsidRPr="00357BD0">
              <w:rPr>
                <w:rFonts w:ascii="Tahoma" w:cs="Tahoma" w:eastAsia="Times New Roman" w:hAnsi="Tahoma"/>
                <w:sz w:val="20"/>
                <w:szCs w:val="20"/>
                <w:lang w:eastAsia="fr-FR"/>
              </w:rPr>
              <w:t xml:space="preserve"> €</w:t>
            </w:r>
          </w:p>
        </w:tc>
        <w:tc>
          <w:tcPr>
            <w:tcW w:type="dxa" w:w="1757"/>
            <w:vAlign w:val="center"/>
          </w:tcPr>
          <w:p w14:paraId="5DCAFBFA"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5</w:t>
            </w:r>
            <w:r w:rsidRPr="00357BD0">
              <w:rPr>
                <w:rFonts w:ascii="Tahoma" w:cs="Tahoma" w:eastAsia="Times New Roman" w:hAnsi="Tahoma"/>
                <w:sz w:val="20"/>
                <w:szCs w:val="20"/>
                <w:lang w:eastAsia="fr-FR"/>
              </w:rPr>
              <w:t xml:space="preserve"> €</w:t>
            </w:r>
          </w:p>
        </w:tc>
        <w:tc>
          <w:tcPr>
            <w:tcW w:type="dxa" w:w="1984"/>
            <w:vAlign w:val="center"/>
          </w:tcPr>
          <w:p w14:paraId="4F319D08" w14:textId="77777777" w:rsidP="00646C6B" w:rsidR="003702F6" w:rsidRDefault="003702F6" w:rsidRPr="00357BD0">
            <w:pPr>
              <w:spacing w:line="276" w:lineRule="auto"/>
              <w:jc w:val="center"/>
              <w:rPr>
                <w:rFonts w:ascii="Tahoma" w:cs="Tahoma" w:eastAsia="Times New Roman" w:hAnsi="Tahoma"/>
                <w:sz w:val="20"/>
                <w:szCs w:val="20"/>
                <w:lang w:eastAsia="fr-FR"/>
              </w:rPr>
            </w:pPr>
            <w:r w:rsidRPr="00357BD0">
              <w:rPr>
                <w:rFonts w:ascii="Tahoma" w:cs="Tahoma" w:eastAsia="Times New Roman" w:hAnsi="Tahoma"/>
                <w:sz w:val="20"/>
                <w:szCs w:val="20"/>
                <w:lang w:eastAsia="fr-FR"/>
              </w:rPr>
              <w:t>1</w:t>
            </w:r>
            <w:r>
              <w:rPr>
                <w:rFonts w:ascii="Tahoma" w:cs="Tahoma" w:eastAsia="Times New Roman" w:hAnsi="Tahoma"/>
                <w:sz w:val="20"/>
                <w:szCs w:val="20"/>
                <w:lang w:eastAsia="fr-FR"/>
              </w:rPr>
              <w:t>5</w:t>
            </w:r>
            <w:r w:rsidRPr="00357BD0">
              <w:rPr>
                <w:rFonts w:ascii="Tahoma" w:cs="Tahoma" w:eastAsia="Times New Roman" w:hAnsi="Tahoma"/>
                <w:sz w:val="20"/>
                <w:szCs w:val="20"/>
                <w:lang w:eastAsia="fr-FR"/>
              </w:rPr>
              <w:t xml:space="preserve"> €</w:t>
            </w:r>
          </w:p>
        </w:tc>
      </w:tr>
      <w:tr w14:paraId="74EB56DD" w14:textId="77777777" w:rsidR="003702F6" w:rsidRPr="00357BD0" w:rsidTr="00646C6B">
        <w:trPr>
          <w:trHeight w:val="606"/>
        </w:trPr>
        <w:tc>
          <w:tcPr>
            <w:tcW w:type="dxa" w:w="2389"/>
            <w:shd w:color="auto" w:fill="D9D9D9" w:themeFill="background1" w:themeFillShade="D9" w:val="clear"/>
            <w:vAlign w:val="center"/>
          </w:tcPr>
          <w:p w14:paraId="76DAB2B4" w14:textId="77777777" w:rsidP="00646C6B" w:rsidR="003702F6" w:rsidRDefault="003702F6" w:rsidRPr="00357BD0">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Total quotidien</w:t>
            </w:r>
          </w:p>
        </w:tc>
        <w:tc>
          <w:tcPr>
            <w:tcW w:type="dxa" w:w="1728"/>
            <w:shd w:color="auto" w:fill="D9D9D9" w:themeFill="background1" w:themeFillShade="D9" w:val="clear"/>
            <w:vAlign w:val="center"/>
          </w:tcPr>
          <w:p w14:paraId="3F069163" w14:textId="77777777" w:rsidP="00646C6B" w:rsidR="003702F6" w:rsidRDefault="003702F6" w:rsidRPr="00357BD0">
            <w:pPr>
              <w:spacing w:line="276" w:lineRule="auto"/>
              <w:jc w:val="center"/>
              <w:rPr>
                <w:rFonts w:ascii="Tahoma" w:cs="Tahoma" w:eastAsia="Times New Roman" w:hAnsi="Tahoma"/>
                <w:b/>
                <w:sz w:val="20"/>
                <w:szCs w:val="20"/>
                <w:lang w:eastAsia="fr-FR"/>
              </w:rPr>
            </w:pPr>
            <w:r>
              <w:rPr>
                <w:rFonts w:ascii="Tahoma" w:cs="Tahoma" w:eastAsia="Times New Roman" w:hAnsi="Tahoma"/>
                <w:b/>
                <w:sz w:val="20"/>
                <w:szCs w:val="20"/>
                <w:lang w:eastAsia="fr-FR"/>
              </w:rPr>
              <w:t>48,0</w:t>
            </w:r>
            <w:r w:rsidRPr="00357BD0">
              <w:rPr>
                <w:rFonts w:ascii="Tahoma" w:cs="Tahoma" w:eastAsia="Times New Roman" w:hAnsi="Tahoma"/>
                <w:b/>
                <w:sz w:val="20"/>
                <w:szCs w:val="20"/>
                <w:lang w:eastAsia="fr-FR"/>
              </w:rPr>
              <w:t>0 €</w:t>
            </w:r>
          </w:p>
        </w:tc>
        <w:tc>
          <w:tcPr>
            <w:tcW w:type="dxa" w:w="1832"/>
            <w:shd w:color="auto" w:fill="D9D9D9" w:themeFill="background1" w:themeFillShade="D9" w:val="clear"/>
            <w:vAlign w:val="center"/>
          </w:tcPr>
          <w:p w14:paraId="7A044F50" w14:textId="77777777" w:rsidP="00646C6B" w:rsidR="003702F6" w:rsidRDefault="003702F6" w:rsidRPr="00357BD0">
            <w:pPr>
              <w:spacing w:line="276" w:lineRule="auto"/>
              <w:jc w:val="center"/>
              <w:rPr>
                <w:rFonts w:ascii="Tahoma" w:cs="Tahoma" w:eastAsia="Times New Roman" w:hAnsi="Tahoma"/>
                <w:b/>
                <w:sz w:val="20"/>
                <w:szCs w:val="20"/>
                <w:lang w:eastAsia="fr-FR"/>
              </w:rPr>
            </w:pPr>
            <w:r>
              <w:rPr>
                <w:rFonts w:ascii="Tahoma" w:cs="Tahoma" w:eastAsia="Times New Roman" w:hAnsi="Tahoma"/>
                <w:b/>
                <w:sz w:val="20"/>
                <w:szCs w:val="20"/>
                <w:lang w:eastAsia="fr-FR"/>
              </w:rPr>
              <w:t>51</w:t>
            </w:r>
            <w:r w:rsidRPr="00357BD0">
              <w:rPr>
                <w:rFonts w:ascii="Tahoma" w:cs="Tahoma" w:eastAsia="Times New Roman" w:hAnsi="Tahoma"/>
                <w:b/>
                <w:sz w:val="20"/>
                <w:szCs w:val="20"/>
                <w:lang w:eastAsia="fr-FR"/>
              </w:rPr>
              <w:t>,</w:t>
            </w:r>
            <w:r>
              <w:rPr>
                <w:rFonts w:ascii="Tahoma" w:cs="Tahoma" w:eastAsia="Times New Roman" w:hAnsi="Tahoma"/>
                <w:b/>
                <w:sz w:val="20"/>
                <w:szCs w:val="20"/>
                <w:lang w:eastAsia="fr-FR"/>
              </w:rPr>
              <w:t>7</w:t>
            </w:r>
            <w:r w:rsidRPr="00357BD0">
              <w:rPr>
                <w:rFonts w:ascii="Tahoma" w:cs="Tahoma" w:eastAsia="Times New Roman" w:hAnsi="Tahoma"/>
                <w:b/>
                <w:sz w:val="20"/>
                <w:szCs w:val="20"/>
                <w:lang w:eastAsia="fr-FR"/>
              </w:rPr>
              <w:t>0 €</w:t>
            </w:r>
          </w:p>
        </w:tc>
        <w:tc>
          <w:tcPr>
            <w:tcW w:type="dxa" w:w="1757"/>
            <w:shd w:color="auto" w:fill="D9D9D9" w:themeFill="background1" w:themeFillShade="D9" w:val="clear"/>
            <w:vAlign w:val="center"/>
          </w:tcPr>
          <w:p w14:paraId="1263B3CA" w14:textId="77777777" w:rsidP="00646C6B" w:rsidR="003702F6" w:rsidRDefault="003702F6" w:rsidRPr="00357BD0">
            <w:pPr>
              <w:spacing w:line="276" w:lineRule="auto"/>
              <w:jc w:val="center"/>
              <w:rPr>
                <w:rFonts w:ascii="Tahoma" w:cs="Tahoma" w:eastAsia="Times New Roman" w:hAnsi="Tahoma"/>
                <w:b/>
                <w:sz w:val="20"/>
                <w:szCs w:val="20"/>
                <w:lang w:eastAsia="fr-FR"/>
              </w:rPr>
            </w:pPr>
            <w:r>
              <w:rPr>
                <w:rFonts w:ascii="Tahoma" w:cs="Tahoma" w:eastAsia="Times New Roman" w:hAnsi="Tahoma"/>
                <w:b/>
                <w:sz w:val="20"/>
                <w:szCs w:val="20"/>
                <w:lang w:eastAsia="fr-FR"/>
              </w:rPr>
              <w:t>55,0</w:t>
            </w:r>
            <w:r w:rsidRPr="00357BD0">
              <w:rPr>
                <w:rFonts w:ascii="Tahoma" w:cs="Tahoma" w:eastAsia="Times New Roman" w:hAnsi="Tahoma"/>
                <w:b/>
                <w:sz w:val="20"/>
                <w:szCs w:val="20"/>
                <w:lang w:eastAsia="fr-FR"/>
              </w:rPr>
              <w:t>0 €</w:t>
            </w:r>
          </w:p>
        </w:tc>
        <w:tc>
          <w:tcPr>
            <w:tcW w:type="dxa" w:w="1984"/>
            <w:shd w:color="auto" w:fill="D9D9D9" w:themeFill="background1" w:themeFillShade="D9" w:val="clear"/>
            <w:vAlign w:val="center"/>
          </w:tcPr>
          <w:p w14:paraId="15F50C73" w14:textId="77777777" w:rsidP="00646C6B" w:rsidR="003702F6" w:rsidRDefault="003702F6">
            <w:pPr>
              <w:spacing w:line="276" w:lineRule="auto"/>
              <w:jc w:val="center"/>
              <w:rPr>
                <w:rFonts w:ascii="Tahoma" w:cs="Tahoma" w:eastAsia="Times New Roman" w:hAnsi="Tahoma"/>
                <w:b/>
                <w:sz w:val="20"/>
                <w:szCs w:val="20"/>
                <w:lang w:eastAsia="fr-FR"/>
              </w:rPr>
            </w:pPr>
            <w:r w:rsidRPr="00357BD0">
              <w:rPr>
                <w:rFonts w:ascii="Tahoma" w:cs="Tahoma" w:eastAsia="Times New Roman" w:hAnsi="Tahoma"/>
                <w:b/>
                <w:sz w:val="20"/>
                <w:szCs w:val="20"/>
                <w:lang w:eastAsia="fr-FR"/>
              </w:rPr>
              <w:t>57,50 €</w:t>
            </w:r>
          </w:p>
        </w:tc>
      </w:tr>
    </w:tbl>
    <w:p w14:paraId="77518338" w14:textId="77777777" w:rsidP="003702F6" w:rsidR="003702F6" w:rsidRDefault="003702F6" w:rsidRPr="00CF0FFF">
      <w:pPr>
        <w:spacing w:after="0" w:line="240" w:lineRule="auto"/>
        <w:jc w:val="both"/>
        <w:rPr>
          <w:rFonts w:ascii="Tahoma" w:cs="Tahoma" w:hAnsi="Tahoma"/>
          <w:sz w:val="20"/>
          <w:szCs w:val="20"/>
        </w:rPr>
      </w:pPr>
    </w:p>
    <w:p w14:paraId="2A569F67" w14:textId="77777777" w:rsidP="003702F6" w:rsidR="003702F6" w:rsidRDefault="003702F6" w:rsidRPr="003702F6">
      <w:pPr>
        <w:pStyle w:val="Paragraphedeliste"/>
        <w:widowControl w:val="0"/>
        <w:tabs>
          <w:tab w:pos="-720" w:val="left"/>
          <w:tab w:pos="426" w:val="left"/>
        </w:tabs>
        <w:suppressAutoHyphens/>
        <w:ind w:left="927"/>
        <w:jc w:val="both"/>
        <w:rPr>
          <w:rFonts w:ascii="Tahoma" w:cs="Tahoma" w:hAnsi="Tahoma"/>
          <w:b/>
          <w:snapToGrid w:val="0"/>
          <w:sz w:val="20"/>
          <w:szCs w:val="20"/>
          <w:u w:val="single"/>
        </w:rPr>
      </w:pPr>
    </w:p>
    <w:p w14:paraId="75945ADF" w14:textId="3B7E1A88" w:rsidP="00933112" w:rsidR="003702F6" w:rsidRDefault="003702F6" w:rsidRPr="003702F6">
      <w:pPr>
        <w:pStyle w:val="Paragraphedeliste"/>
        <w:widowControl w:val="0"/>
        <w:numPr>
          <w:ilvl w:val="0"/>
          <w:numId w:val="4"/>
        </w:numPr>
        <w:tabs>
          <w:tab w:pos="-720" w:val="left"/>
          <w:tab w:pos="426" w:val="left"/>
        </w:tabs>
        <w:suppressAutoHyphens/>
        <w:jc w:val="both"/>
        <w:rPr>
          <w:rFonts w:ascii="Tahoma" w:cs="Tahoma" w:hAnsi="Tahoma"/>
          <w:b/>
          <w:snapToGrid w:val="0"/>
          <w:sz w:val="20"/>
          <w:szCs w:val="20"/>
          <w:u w:val="single"/>
        </w:rPr>
      </w:pPr>
      <w:r w:rsidRPr="003702F6">
        <w:rPr>
          <w:rFonts w:ascii="Tahoma" w:cs="Tahoma" w:hAnsi="Tahoma"/>
          <w:b/>
          <w:bCs/>
          <w:snapToGrid w:val="0"/>
          <w:sz w:val="20"/>
          <w:szCs w:val="20"/>
          <w:u w:val="single"/>
        </w:rPr>
        <w:t>Mesure Carburant</w:t>
      </w:r>
    </w:p>
    <w:p w14:paraId="6FCCB4CF" w14:textId="2F21AA50" w:rsidP="003702F6" w:rsidR="003702F6" w:rsidRDefault="003702F6">
      <w:pPr>
        <w:widowControl w:val="0"/>
        <w:tabs>
          <w:tab w:pos="-720" w:val="left"/>
          <w:tab w:pos="426" w:val="left"/>
        </w:tabs>
        <w:suppressAutoHyphens/>
        <w:jc w:val="both"/>
        <w:rPr>
          <w:rFonts w:ascii="Tahoma" w:cs="Tahoma" w:hAnsi="Tahoma"/>
          <w:b/>
          <w:snapToGrid w:val="0"/>
          <w:sz w:val="20"/>
          <w:szCs w:val="20"/>
          <w:u w:val="single"/>
        </w:rPr>
      </w:pPr>
    </w:p>
    <w:p w14:paraId="55261060" w14:textId="77777777" w:rsidP="003702F6" w:rsidR="003702F6" w:rsidRDefault="003702F6" w:rsidRPr="003702F6">
      <w:pPr>
        <w:jc w:val="both"/>
        <w:rPr>
          <w:rFonts w:ascii="Tahoma" w:cs="Tahoma" w:hAnsi="Tahoma"/>
          <w:sz w:val="20"/>
          <w:szCs w:val="20"/>
        </w:rPr>
      </w:pPr>
      <w:r w:rsidRPr="003702F6">
        <w:rPr>
          <w:rFonts w:ascii="Tahoma" w:cs="Tahoma" w:hAnsi="Tahoma"/>
          <w:sz w:val="20"/>
          <w:szCs w:val="20"/>
        </w:rPr>
        <w:t>Depuis le 1</w:t>
      </w:r>
      <w:r w:rsidRPr="003702F6">
        <w:rPr>
          <w:rFonts w:ascii="Tahoma" w:cs="Tahoma" w:hAnsi="Tahoma"/>
          <w:sz w:val="20"/>
          <w:szCs w:val="20"/>
          <w:vertAlign w:val="superscript"/>
        </w:rPr>
        <w:t>er</w:t>
      </w:r>
      <w:r w:rsidRPr="003702F6">
        <w:rPr>
          <w:rFonts w:ascii="Tahoma" w:cs="Tahoma" w:hAnsi="Tahoma"/>
          <w:sz w:val="20"/>
          <w:szCs w:val="20"/>
        </w:rPr>
        <w:t xml:space="preserve"> avril 2022, l'entreprise a mis en place, dans le cadre d'un avenant à la NAO 2022, une revalorisation exceptionnelle et temporaire des indemnités de déplacement.</w:t>
      </w:r>
    </w:p>
    <w:p w14:paraId="304F1123" w14:textId="77777777" w:rsidP="003702F6" w:rsidR="003702F6" w:rsidRDefault="003702F6" w:rsidRPr="003702F6">
      <w:pPr>
        <w:jc w:val="both"/>
        <w:rPr>
          <w:rFonts w:ascii="Tahoma" w:cs="Tahoma" w:hAnsi="Tahoma"/>
          <w:sz w:val="20"/>
          <w:szCs w:val="20"/>
        </w:rPr>
      </w:pPr>
      <w:r w:rsidRPr="003702F6">
        <w:rPr>
          <w:rFonts w:ascii="Tahoma" w:cs="Tahoma" w:hAnsi="Tahoma"/>
          <w:sz w:val="20"/>
          <w:szCs w:val="20"/>
        </w:rPr>
        <w:t>Cette mesure concerne l'ensemble des collaborateurs utilisant leur véhicule personnel pour se rendre sur leur site de production et bénéficiant à ce titre d'indemnités de déplacement (indemnités de grands ou de petits déplacements).</w:t>
      </w:r>
    </w:p>
    <w:p w14:paraId="64513285" w14:textId="77777777" w:rsidP="003702F6" w:rsidR="003702F6" w:rsidRDefault="003702F6" w:rsidRPr="003702F6">
      <w:pPr>
        <w:jc w:val="both"/>
        <w:rPr>
          <w:rFonts w:ascii="Tahoma" w:cs="Tahoma" w:hAnsi="Tahoma"/>
          <w:sz w:val="20"/>
          <w:szCs w:val="20"/>
        </w:rPr>
      </w:pPr>
      <w:r w:rsidRPr="003702F6">
        <w:rPr>
          <w:rFonts w:ascii="Tahoma" w:cs="Tahoma" w:hAnsi="Tahoma"/>
          <w:sz w:val="20"/>
          <w:szCs w:val="20"/>
        </w:rPr>
        <w:t>La revalorisation est fonction du prix du carburant, constaté mois par mois.</w:t>
      </w:r>
    </w:p>
    <w:p w14:paraId="1A0C0B1C" w14:textId="77777777" w:rsidP="003702F6" w:rsidR="003702F6" w:rsidRDefault="003702F6" w:rsidRPr="002C2386">
      <w:pPr>
        <w:jc w:val="both"/>
        <w:rPr>
          <w:rFonts w:cstheme="minorHAnsi"/>
        </w:rPr>
      </w:pPr>
      <w:r w:rsidRPr="003702F6">
        <w:rPr>
          <w:rFonts w:ascii="Tahoma" w:cs="Tahoma" w:hAnsi="Tahoma"/>
          <w:sz w:val="20"/>
          <w:szCs w:val="20"/>
        </w:rPr>
        <w:t>Pour mémoire, les majorations appliquées sur les grilles de déplacement en vigueur sont les suivantes</w:t>
      </w:r>
      <w:r w:rsidRPr="002C2386">
        <w:rPr>
          <w:rFonts w:cstheme="minorHAnsi"/>
        </w:rPr>
        <w:t xml:space="preserve"> : </w:t>
      </w:r>
    </w:p>
    <w:tbl>
      <w:tblPr>
        <w:tblW w:type="dxa" w:w="10119"/>
        <w:tblInd w:type="dxa" w:w="-5"/>
        <w:tblCellMar>
          <w:left w:type="dxa" w:w="70"/>
          <w:right w:type="dxa" w:w="70"/>
        </w:tblCellMar>
        <w:tblLook w:firstColumn="1" w:firstRow="1" w:lastColumn="0" w:lastRow="0" w:noHBand="0" w:noVBand="1" w:val="04A0"/>
      </w:tblPr>
      <w:tblGrid>
        <w:gridCol w:w="2405"/>
        <w:gridCol w:w="3827"/>
        <w:gridCol w:w="3887"/>
      </w:tblGrid>
      <w:tr w14:paraId="6ABB3F3B" w14:textId="77777777" w:rsidR="003702F6" w:rsidRPr="002C2386" w:rsidTr="00646C6B">
        <w:trPr>
          <w:trHeight w:val="499"/>
        </w:trPr>
        <w:tc>
          <w:tcPr>
            <w:tcW w:type="dxa" w:w="2405"/>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5B12EF23" w14:textId="77777777" w:rsidP="00646C6B" w:rsidR="003702F6" w:rsidRDefault="003702F6" w:rsidRPr="00363D90">
            <w:pPr>
              <w:jc w:val="center"/>
              <w:rPr>
                <w:rFonts w:cstheme="minorHAnsi"/>
                <w:sz w:val="20"/>
                <w:szCs w:val="20"/>
              </w:rPr>
            </w:pPr>
            <w:r w:rsidRPr="00363D90">
              <w:rPr>
                <w:rFonts w:cstheme="minorHAnsi"/>
                <w:sz w:val="20"/>
                <w:szCs w:val="20"/>
              </w:rPr>
              <w:t>Prix carburant</w:t>
            </w:r>
          </w:p>
        </w:tc>
        <w:tc>
          <w:tcPr>
            <w:tcW w:type="dxa" w:w="3827"/>
            <w:tcBorders>
              <w:top w:color="auto" w:space="0" w:sz="4" w:val="single"/>
              <w:left w:val="nil"/>
              <w:bottom w:color="auto" w:space="0" w:sz="4" w:val="single"/>
              <w:right w:color="auto" w:space="0" w:sz="4" w:val="single"/>
            </w:tcBorders>
            <w:shd w:color="auto" w:fill="auto" w:val="clear"/>
            <w:noWrap/>
            <w:vAlign w:val="center"/>
            <w:hideMark/>
          </w:tcPr>
          <w:p w14:paraId="006CF3E0" w14:textId="77777777" w:rsidP="00646C6B" w:rsidR="003702F6" w:rsidRDefault="003702F6" w:rsidRPr="00363D90">
            <w:pPr>
              <w:pStyle w:val="Default"/>
              <w:jc w:val="center"/>
              <w:rPr>
                <w:sz w:val="20"/>
                <w:szCs w:val="20"/>
              </w:rPr>
            </w:pPr>
            <w:r w:rsidRPr="00363D90">
              <w:rPr>
                <w:sz w:val="20"/>
                <w:szCs w:val="20"/>
              </w:rPr>
              <w:t xml:space="preserve">Voyage détente </w:t>
            </w:r>
          </w:p>
        </w:tc>
        <w:tc>
          <w:tcPr>
            <w:tcW w:type="dxa" w:w="3887"/>
            <w:tcBorders>
              <w:top w:color="auto" w:space="0" w:sz="4" w:val="single"/>
              <w:left w:val="nil"/>
              <w:bottom w:color="auto" w:space="0" w:sz="4" w:val="single"/>
              <w:right w:color="auto" w:space="0" w:sz="4" w:val="single"/>
            </w:tcBorders>
            <w:shd w:color="auto" w:fill="auto" w:val="clear"/>
            <w:vAlign w:val="center"/>
            <w:hideMark/>
          </w:tcPr>
          <w:p w14:paraId="6ED489E6" w14:textId="77777777" w:rsidP="00646C6B" w:rsidR="003702F6" w:rsidRDefault="003702F6" w:rsidRPr="00363D90">
            <w:pPr>
              <w:jc w:val="center"/>
              <w:rPr>
                <w:rFonts w:cstheme="minorHAnsi"/>
                <w:sz w:val="20"/>
                <w:szCs w:val="20"/>
              </w:rPr>
            </w:pPr>
            <w:r w:rsidRPr="00363D90">
              <w:rPr>
                <w:rFonts w:cstheme="minorHAnsi"/>
                <w:sz w:val="20"/>
                <w:szCs w:val="20"/>
              </w:rPr>
              <w:t>Petits déplacements et déplacements avec retour quotidien (indemnités de transports)</w:t>
            </w:r>
          </w:p>
        </w:tc>
      </w:tr>
      <w:tr w14:paraId="1886F97C" w14:textId="77777777" w:rsidR="003702F6" w:rsidRPr="002C2386" w:rsidTr="00646C6B">
        <w:trPr>
          <w:trHeight w:val="249"/>
        </w:trPr>
        <w:tc>
          <w:tcPr>
            <w:tcW w:type="dxa" w:w="2405"/>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2C75976C" w14:textId="77777777" w:rsidP="00646C6B" w:rsidR="003702F6" w:rsidRDefault="003702F6" w:rsidRPr="002C2386">
            <w:pPr>
              <w:jc w:val="center"/>
              <w:rPr>
                <w:rFonts w:cstheme="minorHAnsi"/>
              </w:rPr>
            </w:pPr>
            <w:r w:rsidRPr="002C2386">
              <w:rPr>
                <w:rFonts w:cstheme="minorHAnsi"/>
              </w:rPr>
              <w:t>&lt; 1,60 €/l</w:t>
            </w:r>
          </w:p>
        </w:tc>
        <w:tc>
          <w:tcPr>
            <w:tcW w:type="dxa" w:w="3827"/>
            <w:tcBorders>
              <w:top w:color="auto" w:space="0" w:sz="4" w:val="single"/>
              <w:left w:val="nil"/>
              <w:bottom w:color="auto" w:space="0" w:sz="4" w:val="single"/>
              <w:right w:color="auto" w:space="0" w:sz="4" w:val="single"/>
            </w:tcBorders>
            <w:shd w:color="auto" w:fill="auto" w:val="clear"/>
            <w:noWrap/>
            <w:vAlign w:val="bottom"/>
            <w:hideMark/>
          </w:tcPr>
          <w:p w14:paraId="363ECDAC" w14:textId="77777777" w:rsidP="00646C6B" w:rsidR="003702F6" w:rsidRDefault="003702F6" w:rsidRPr="002C2386">
            <w:pPr>
              <w:jc w:val="center"/>
              <w:rPr>
                <w:rFonts w:cstheme="minorHAnsi"/>
              </w:rPr>
            </w:pPr>
            <w:r w:rsidRPr="002C2386">
              <w:rPr>
                <w:rFonts w:cstheme="minorHAnsi"/>
              </w:rPr>
              <w:t>Pas de majoration</w:t>
            </w:r>
          </w:p>
        </w:tc>
        <w:tc>
          <w:tcPr>
            <w:tcW w:type="dxa" w:w="3887"/>
            <w:tcBorders>
              <w:top w:color="auto" w:space="0" w:sz="4" w:val="single"/>
              <w:left w:val="nil"/>
              <w:bottom w:color="auto" w:space="0" w:sz="4" w:val="single"/>
              <w:right w:color="auto" w:space="0" w:sz="4" w:val="single"/>
            </w:tcBorders>
            <w:shd w:color="auto" w:fill="auto" w:val="clear"/>
            <w:noWrap/>
            <w:vAlign w:val="bottom"/>
            <w:hideMark/>
          </w:tcPr>
          <w:p w14:paraId="2265053F" w14:textId="77777777" w:rsidP="00646C6B" w:rsidR="003702F6" w:rsidRDefault="003702F6" w:rsidRPr="002C2386">
            <w:pPr>
              <w:jc w:val="center"/>
              <w:rPr>
                <w:rFonts w:cstheme="minorHAnsi"/>
              </w:rPr>
            </w:pPr>
            <w:r w:rsidRPr="002C2386">
              <w:rPr>
                <w:rFonts w:cstheme="minorHAnsi"/>
              </w:rPr>
              <w:t xml:space="preserve">Pas de majoration </w:t>
            </w:r>
          </w:p>
        </w:tc>
      </w:tr>
      <w:tr w14:paraId="71E94FEA" w14:textId="77777777" w:rsidR="003702F6" w:rsidRPr="002C2386" w:rsidTr="00646C6B">
        <w:trPr>
          <w:trHeight w:val="249"/>
        </w:trPr>
        <w:tc>
          <w:tcPr>
            <w:tcW w:type="dxa" w:w="2405"/>
            <w:tcBorders>
              <w:top w:val="nil"/>
              <w:left w:color="auto" w:space="0" w:sz="4" w:val="single"/>
              <w:bottom w:color="auto" w:space="0" w:sz="4" w:val="single"/>
              <w:right w:color="auto" w:space="0" w:sz="4" w:val="single"/>
            </w:tcBorders>
            <w:shd w:color="auto" w:fill="auto" w:val="clear"/>
            <w:noWrap/>
            <w:vAlign w:val="bottom"/>
            <w:hideMark/>
          </w:tcPr>
          <w:p w14:paraId="0D1DDB59" w14:textId="77777777" w:rsidP="00646C6B" w:rsidR="003702F6" w:rsidRDefault="003702F6" w:rsidRPr="002C2386">
            <w:pPr>
              <w:jc w:val="center"/>
              <w:rPr>
                <w:rFonts w:cstheme="minorHAnsi"/>
              </w:rPr>
            </w:pPr>
            <w:r w:rsidRPr="002C2386">
              <w:rPr>
                <w:rFonts w:cstheme="minorHAnsi"/>
              </w:rPr>
              <w:t xml:space="preserve">&lt;= 1,60 €/l et &lt; 2,00 €/l </w:t>
            </w:r>
          </w:p>
        </w:tc>
        <w:tc>
          <w:tcPr>
            <w:tcW w:type="dxa" w:w="3827"/>
            <w:tcBorders>
              <w:top w:val="nil"/>
              <w:left w:val="nil"/>
              <w:bottom w:color="auto" w:space="0" w:sz="4" w:val="single"/>
              <w:right w:color="auto" w:space="0" w:sz="4" w:val="single"/>
            </w:tcBorders>
            <w:shd w:color="auto" w:fill="auto" w:val="clear"/>
            <w:noWrap/>
            <w:vAlign w:val="bottom"/>
            <w:hideMark/>
          </w:tcPr>
          <w:p w14:paraId="4D749BE1" w14:textId="77777777" w:rsidP="00646C6B" w:rsidR="003702F6" w:rsidRDefault="003702F6" w:rsidRPr="002C2386">
            <w:pPr>
              <w:jc w:val="center"/>
              <w:rPr>
                <w:rFonts w:cstheme="minorHAnsi"/>
              </w:rPr>
            </w:pPr>
            <w:r w:rsidRPr="002C2386">
              <w:rPr>
                <w:rFonts w:cstheme="minorHAnsi"/>
              </w:rPr>
              <w:t>+ 0,03 € / km</w:t>
            </w:r>
          </w:p>
        </w:tc>
        <w:tc>
          <w:tcPr>
            <w:tcW w:type="dxa" w:w="3887"/>
            <w:tcBorders>
              <w:top w:val="nil"/>
              <w:left w:val="nil"/>
              <w:bottom w:color="auto" w:space="0" w:sz="4" w:val="single"/>
              <w:right w:color="auto" w:space="0" w:sz="4" w:val="single"/>
            </w:tcBorders>
            <w:shd w:color="auto" w:fill="auto" w:val="clear"/>
            <w:noWrap/>
            <w:vAlign w:val="bottom"/>
            <w:hideMark/>
          </w:tcPr>
          <w:p w14:paraId="0D8CE992" w14:textId="77777777" w:rsidP="00646C6B" w:rsidR="003702F6" w:rsidRDefault="003702F6" w:rsidRPr="002C2386">
            <w:pPr>
              <w:jc w:val="center"/>
              <w:rPr>
                <w:rFonts w:cstheme="minorHAnsi"/>
              </w:rPr>
            </w:pPr>
            <w:r w:rsidRPr="002C2386">
              <w:rPr>
                <w:rFonts w:cstheme="minorHAnsi"/>
              </w:rPr>
              <w:t>+ 2,50 € / jour</w:t>
            </w:r>
          </w:p>
        </w:tc>
      </w:tr>
      <w:tr w14:paraId="748254AE" w14:textId="77777777" w:rsidR="003702F6" w:rsidRPr="002C2386" w:rsidTr="00646C6B">
        <w:trPr>
          <w:trHeight w:val="249"/>
        </w:trPr>
        <w:tc>
          <w:tcPr>
            <w:tcW w:type="dxa" w:w="2405"/>
            <w:tcBorders>
              <w:top w:val="nil"/>
              <w:left w:color="auto" w:space="0" w:sz="4" w:val="single"/>
              <w:bottom w:color="auto" w:space="0" w:sz="4" w:val="single"/>
              <w:right w:color="auto" w:space="0" w:sz="4" w:val="single"/>
            </w:tcBorders>
            <w:shd w:color="auto" w:fill="auto" w:val="clear"/>
            <w:noWrap/>
            <w:vAlign w:val="bottom"/>
            <w:hideMark/>
          </w:tcPr>
          <w:p w14:paraId="1EABC7F5" w14:textId="77777777" w:rsidP="00646C6B" w:rsidR="003702F6" w:rsidRDefault="003702F6" w:rsidRPr="002C2386">
            <w:pPr>
              <w:jc w:val="center"/>
              <w:rPr>
                <w:rFonts w:cstheme="minorHAnsi"/>
              </w:rPr>
            </w:pPr>
            <w:r w:rsidRPr="002C2386">
              <w:rPr>
                <w:rFonts w:cstheme="minorHAnsi"/>
              </w:rPr>
              <w:t>&gt;= 2,00 €/l</w:t>
            </w:r>
          </w:p>
        </w:tc>
        <w:tc>
          <w:tcPr>
            <w:tcW w:type="dxa" w:w="3827"/>
            <w:tcBorders>
              <w:top w:val="nil"/>
              <w:left w:val="nil"/>
              <w:bottom w:color="auto" w:space="0" w:sz="4" w:val="single"/>
              <w:right w:color="auto" w:space="0" w:sz="4" w:val="single"/>
            </w:tcBorders>
            <w:shd w:color="auto" w:fill="auto" w:val="clear"/>
            <w:noWrap/>
            <w:vAlign w:val="bottom"/>
            <w:hideMark/>
          </w:tcPr>
          <w:p w14:paraId="3F22D6E6" w14:textId="77777777" w:rsidP="00646C6B" w:rsidR="003702F6" w:rsidRDefault="003702F6" w:rsidRPr="002C2386">
            <w:pPr>
              <w:jc w:val="center"/>
              <w:rPr>
                <w:rFonts w:cstheme="minorHAnsi"/>
              </w:rPr>
            </w:pPr>
            <w:r w:rsidRPr="002C2386">
              <w:rPr>
                <w:rFonts w:cstheme="minorHAnsi"/>
              </w:rPr>
              <w:t>+ 0,06 € / km</w:t>
            </w:r>
          </w:p>
        </w:tc>
        <w:tc>
          <w:tcPr>
            <w:tcW w:type="dxa" w:w="3887"/>
            <w:tcBorders>
              <w:top w:val="nil"/>
              <w:left w:val="nil"/>
              <w:bottom w:color="auto" w:space="0" w:sz="4" w:val="single"/>
              <w:right w:color="auto" w:space="0" w:sz="4" w:val="single"/>
            </w:tcBorders>
            <w:shd w:color="auto" w:fill="auto" w:val="clear"/>
            <w:noWrap/>
            <w:vAlign w:val="bottom"/>
            <w:hideMark/>
          </w:tcPr>
          <w:p w14:paraId="369B07AD" w14:textId="77777777" w:rsidP="00646C6B" w:rsidR="003702F6" w:rsidRDefault="003702F6" w:rsidRPr="002C2386">
            <w:pPr>
              <w:jc w:val="center"/>
              <w:rPr>
                <w:rFonts w:cstheme="minorHAnsi"/>
              </w:rPr>
            </w:pPr>
            <w:r w:rsidRPr="002C2386">
              <w:rPr>
                <w:rFonts w:cstheme="minorHAnsi"/>
              </w:rPr>
              <w:t>+ 5,00 € / jour</w:t>
            </w:r>
          </w:p>
        </w:tc>
      </w:tr>
    </w:tbl>
    <w:p w14:paraId="46F79970" w14:textId="77777777" w:rsidP="003702F6" w:rsidR="003702F6" w:rsidRDefault="003702F6" w:rsidRPr="002C2386">
      <w:pPr>
        <w:jc w:val="both"/>
        <w:rPr>
          <w:rFonts w:cstheme="minorHAnsi"/>
        </w:rPr>
      </w:pPr>
    </w:p>
    <w:p w14:paraId="23C62BD7" w14:textId="77777777" w:rsidP="003702F6" w:rsidR="003702F6" w:rsidRDefault="003702F6" w:rsidRPr="003702F6">
      <w:pPr>
        <w:jc w:val="both"/>
        <w:rPr>
          <w:rFonts w:ascii="Tahoma" w:cs="Tahoma" w:hAnsi="Tahoma"/>
          <w:sz w:val="20"/>
          <w:szCs w:val="20"/>
        </w:rPr>
      </w:pPr>
      <w:r w:rsidRPr="003702F6">
        <w:rPr>
          <w:rFonts w:ascii="Tahoma" w:cs="Tahoma" w:hAnsi="Tahoma"/>
          <w:sz w:val="20"/>
          <w:szCs w:val="20"/>
        </w:rPr>
        <w:t xml:space="preserve">La base retenue pour l'appréciation du prix du litre de carburant tel que mentionné ci-dessus est celui du litre de gazole indiqué chaque semaine sur le site du Ministère de la transition écologique </w:t>
      </w:r>
      <w:r w:rsidRPr="003702F6">
        <w:rPr>
          <w:rFonts w:ascii="Tahoma" w:cs="Tahoma" w:hAnsi="Tahoma"/>
          <w:i/>
          <w:iCs/>
          <w:sz w:val="20"/>
          <w:szCs w:val="20"/>
        </w:rPr>
        <w:t>(</w:t>
      </w:r>
      <w:hyperlink r:id="rId19" w:anchor="scroll-nav__5" w:history="1">
        <w:r w:rsidRPr="003702F6">
          <w:rPr>
            <w:rStyle w:val="Lienhypertexte"/>
            <w:rFonts w:ascii="Tahoma" w:cs="Tahoma" w:hAnsi="Tahoma"/>
            <w:i/>
            <w:iCs/>
            <w:sz w:val="20"/>
            <w:szCs w:val="20"/>
          </w:rPr>
          <w:t>https://www.ecologie.gouv.fr/prix-des-produits-petroliers#scroll-nav__5</w:t>
        </w:r>
      </w:hyperlink>
      <w:r w:rsidRPr="003702F6">
        <w:rPr>
          <w:rFonts w:ascii="Tahoma" w:cs="Tahoma" w:hAnsi="Tahoma"/>
          <w:i/>
          <w:iCs/>
          <w:sz w:val="20"/>
          <w:szCs w:val="20"/>
        </w:rPr>
        <w:t>).</w:t>
      </w:r>
    </w:p>
    <w:p w14:paraId="048C9BE5" w14:textId="77777777" w:rsidP="003702F6" w:rsidR="003702F6" w:rsidRDefault="003702F6" w:rsidRPr="003702F6">
      <w:pPr>
        <w:jc w:val="both"/>
        <w:rPr>
          <w:rFonts w:ascii="Tahoma" w:cs="Tahoma" w:hAnsi="Tahoma"/>
          <w:sz w:val="20"/>
          <w:szCs w:val="20"/>
        </w:rPr>
      </w:pPr>
      <w:r w:rsidRPr="003702F6">
        <w:rPr>
          <w:rFonts w:ascii="Tahoma" w:cs="Tahoma" w:hAnsi="Tahoma"/>
          <w:sz w:val="20"/>
          <w:szCs w:val="20"/>
        </w:rPr>
        <w:t>A la demande des partenaires sociaux, la Direction annonce que cette mesure, initialement prévue jusqu'au 31 décembre 2022, est prolongée jusqu'au 30 juin 2023.</w:t>
      </w:r>
    </w:p>
    <w:p w14:paraId="398F9A7A" w14:textId="7A2779BD" w:rsidP="003702F6" w:rsidR="003702F6" w:rsidRDefault="003702F6" w:rsidRPr="003702F6">
      <w:pPr>
        <w:jc w:val="both"/>
        <w:rPr>
          <w:rFonts w:ascii="Tahoma" w:cs="Tahoma" w:hAnsi="Tahoma"/>
          <w:sz w:val="20"/>
          <w:szCs w:val="20"/>
        </w:rPr>
      </w:pPr>
      <w:r w:rsidRPr="003702F6">
        <w:rPr>
          <w:rFonts w:ascii="Tahoma" w:cs="Tahoma" w:hAnsi="Tahoma"/>
          <w:sz w:val="20"/>
          <w:szCs w:val="20"/>
        </w:rPr>
        <w:t>A titre indicatif, la Direction précise que depuis sa mise en place en avril 2022, la mesure a permis une majoration des indemnités de déplacement chaque mois.</w:t>
      </w:r>
    </w:p>
    <w:p w14:paraId="409D5FC9" w14:textId="77777777" w:rsidP="003702F6" w:rsidR="003702F6" w:rsidRDefault="003702F6" w:rsidRPr="003702F6">
      <w:pPr>
        <w:pStyle w:val="Paragraphedeliste"/>
        <w:widowControl w:val="0"/>
        <w:tabs>
          <w:tab w:pos="-720" w:val="left"/>
          <w:tab w:pos="426" w:val="left"/>
        </w:tabs>
        <w:suppressAutoHyphens/>
        <w:ind w:left="927"/>
        <w:jc w:val="both"/>
        <w:rPr>
          <w:rFonts w:ascii="Tahoma" w:cs="Tahoma" w:hAnsi="Tahoma"/>
          <w:b/>
          <w:snapToGrid w:val="0"/>
          <w:sz w:val="20"/>
          <w:szCs w:val="20"/>
          <w:u w:val="single"/>
        </w:rPr>
      </w:pPr>
    </w:p>
    <w:p w14:paraId="7204048C" w14:textId="57C3842F" w:rsidP="00E332E3" w:rsidR="003702F6" w:rsidRDefault="003702F6" w:rsidRPr="003702F6">
      <w:pPr>
        <w:pStyle w:val="Paragraphedeliste"/>
        <w:widowControl w:val="0"/>
        <w:numPr>
          <w:ilvl w:val="0"/>
          <w:numId w:val="4"/>
        </w:numPr>
        <w:tabs>
          <w:tab w:pos="-720" w:val="left"/>
          <w:tab w:pos="426" w:val="left"/>
        </w:tabs>
        <w:suppressAutoHyphens/>
        <w:jc w:val="both"/>
        <w:rPr>
          <w:rFonts w:ascii="Tahoma" w:cs="Tahoma" w:hAnsi="Tahoma"/>
          <w:b/>
          <w:snapToGrid w:val="0"/>
          <w:sz w:val="20"/>
          <w:szCs w:val="20"/>
          <w:u w:val="single"/>
        </w:rPr>
      </w:pPr>
      <w:r>
        <w:rPr>
          <w:rFonts w:ascii="Tahoma" w:cs="Tahoma" w:hAnsi="Tahoma"/>
          <w:b/>
          <w:bCs/>
          <w:snapToGrid w:val="0"/>
          <w:sz w:val="20"/>
          <w:szCs w:val="20"/>
          <w:u w:val="single"/>
        </w:rPr>
        <w:t>Prime de Transport</w:t>
      </w:r>
    </w:p>
    <w:p w14:paraId="02B2DFA9" w14:textId="77777777" w:rsidP="003702F6" w:rsidR="003702F6" w:rsidRDefault="003702F6" w:rsidRPr="003702F6">
      <w:pPr>
        <w:pStyle w:val="Paragraphedeliste"/>
        <w:widowControl w:val="0"/>
        <w:tabs>
          <w:tab w:pos="-720" w:val="left"/>
          <w:tab w:pos="426" w:val="left"/>
        </w:tabs>
        <w:suppressAutoHyphens/>
        <w:ind w:left="927"/>
        <w:jc w:val="both"/>
        <w:rPr>
          <w:rFonts w:ascii="Tahoma" w:cs="Tahoma" w:hAnsi="Tahoma"/>
          <w:b/>
          <w:snapToGrid w:val="0"/>
          <w:sz w:val="20"/>
          <w:szCs w:val="20"/>
          <w:u w:val="single"/>
        </w:rPr>
      </w:pPr>
    </w:p>
    <w:p w14:paraId="18E60A55" w14:textId="77777777" w:rsidP="00E332E3" w:rsidR="00E332E3" w:rsidRDefault="00E332E3" w:rsidRPr="003702F6">
      <w:pPr>
        <w:jc w:val="both"/>
        <w:rPr>
          <w:rFonts w:ascii="Tahoma" w:cs="Tahoma" w:hAnsi="Tahoma"/>
          <w:sz w:val="20"/>
          <w:szCs w:val="20"/>
        </w:rPr>
      </w:pPr>
      <w:r w:rsidRPr="003702F6">
        <w:rPr>
          <w:rFonts w:ascii="Tahoma" w:cs="Tahoma" w:hAnsi="Tahoma"/>
          <w:sz w:val="20"/>
          <w:szCs w:val="20"/>
        </w:rPr>
        <w:t>En raison du contexte économique qui impacte notamment les prix des carburants et des énergies, les partenaires sociaux ont demandé à la Direction une mesure pour les collaborateurs qui utilisent leur véhicule personnel pour se rendre sur leur lieu de travail et qui ne bénéficient d'aucune prise en charge de leurs transports.</w:t>
      </w:r>
    </w:p>
    <w:p w14:paraId="4C270C5C" w14:textId="77777777" w:rsidP="00E332E3" w:rsidR="00E332E3" w:rsidRDefault="00E332E3" w:rsidRPr="003702F6">
      <w:pPr>
        <w:jc w:val="both"/>
        <w:rPr>
          <w:rFonts w:ascii="Tahoma" w:cs="Tahoma" w:hAnsi="Tahoma"/>
          <w:sz w:val="20"/>
          <w:szCs w:val="20"/>
        </w:rPr>
      </w:pPr>
    </w:p>
    <w:p w14:paraId="7BF30E11" w14:textId="0702E5DC" w:rsidP="00E332E3" w:rsidR="00E332E3" w:rsidRDefault="00E332E3" w:rsidRPr="003702F6">
      <w:pPr>
        <w:jc w:val="both"/>
        <w:rPr>
          <w:rFonts w:ascii="Tahoma" w:cs="Tahoma" w:hAnsi="Tahoma"/>
          <w:sz w:val="20"/>
          <w:szCs w:val="20"/>
        </w:rPr>
      </w:pPr>
      <w:r w:rsidRPr="003702F6">
        <w:rPr>
          <w:rFonts w:ascii="Tahoma" w:cs="Tahoma" w:hAnsi="Tahoma"/>
          <w:sz w:val="20"/>
          <w:szCs w:val="20"/>
        </w:rPr>
        <w:lastRenderedPageBreak/>
        <w:t>A titre tout à fait exceptionnel, la Direction accède à cette demande et décide du versement, en 2023, d'une prime dite "prime transport".</w:t>
      </w:r>
    </w:p>
    <w:p w14:paraId="73399A78" w14:textId="3C817BD8" w:rsidP="00E332E3" w:rsidR="00E332E3" w:rsidRDefault="00E332E3" w:rsidRPr="003702F6">
      <w:pPr>
        <w:jc w:val="both"/>
        <w:rPr>
          <w:rFonts w:ascii="Tahoma" w:cs="Tahoma" w:hAnsi="Tahoma"/>
          <w:sz w:val="20"/>
          <w:szCs w:val="20"/>
        </w:rPr>
      </w:pPr>
      <w:r w:rsidRPr="003702F6">
        <w:rPr>
          <w:rFonts w:ascii="Tahoma" w:cs="Tahoma" w:hAnsi="Tahoma"/>
          <w:sz w:val="20"/>
          <w:szCs w:val="20"/>
        </w:rPr>
        <w:t>Cette prime vise à participer à la prise en charge du surcoût lié à l'inflation des frais de carburant et d'alimentation des véhicules électriques, hybrides rechargeables ou hydrogène des collaborateurs pour leurs trajets domicile-travail.</w:t>
      </w:r>
    </w:p>
    <w:p w14:paraId="7158B6EC" w14:textId="1B3FB83C" w:rsidP="00E332E3" w:rsidR="00E332E3" w:rsidRDefault="00E332E3" w:rsidRPr="003702F6">
      <w:pPr>
        <w:jc w:val="both"/>
        <w:rPr>
          <w:rFonts w:ascii="Tahoma" w:cs="Tahoma" w:hAnsi="Tahoma"/>
          <w:sz w:val="20"/>
          <w:szCs w:val="20"/>
        </w:rPr>
      </w:pPr>
      <w:proofErr w:type="gramStart"/>
      <w:r w:rsidRPr="003702F6">
        <w:rPr>
          <w:rFonts w:ascii="Tahoma" w:cs="Tahoma" w:hAnsi="Tahoma"/>
          <w:sz w:val="20"/>
          <w:szCs w:val="20"/>
        </w:rPr>
        <w:t>La prime transport</w:t>
      </w:r>
      <w:proofErr w:type="gramEnd"/>
      <w:r w:rsidRPr="003702F6">
        <w:rPr>
          <w:rFonts w:ascii="Tahoma" w:cs="Tahoma" w:hAnsi="Tahoma"/>
          <w:sz w:val="20"/>
          <w:szCs w:val="20"/>
        </w:rPr>
        <w:t xml:space="preserve"> est fixée à 250 € et est exonérée de charges sociales et d'impôts. Elle sera versée en une seule fois sur le bulletin de paie de février 2023.</w:t>
      </w:r>
    </w:p>
    <w:p w14:paraId="736E79C3" w14:textId="768B9482" w:rsidP="00E332E3" w:rsidR="00E332E3" w:rsidRDefault="00E332E3">
      <w:pPr>
        <w:jc w:val="both"/>
        <w:rPr>
          <w:rFonts w:ascii="Tahoma" w:cs="Tahoma" w:hAnsi="Tahoma"/>
          <w:sz w:val="20"/>
          <w:szCs w:val="20"/>
        </w:rPr>
      </w:pPr>
      <w:r w:rsidRPr="003702F6">
        <w:rPr>
          <w:rFonts w:ascii="Tahoma" w:cs="Tahoma" w:hAnsi="Tahoma"/>
          <w:sz w:val="20"/>
          <w:szCs w:val="20"/>
        </w:rPr>
        <w:t>La prime sera versée aux collaborateurs présents au 1</w:t>
      </w:r>
      <w:r w:rsidRPr="003702F6">
        <w:rPr>
          <w:rFonts w:ascii="Tahoma" w:cs="Tahoma" w:hAnsi="Tahoma"/>
          <w:sz w:val="20"/>
          <w:szCs w:val="20"/>
          <w:vertAlign w:val="superscript"/>
        </w:rPr>
        <w:t>er</w:t>
      </w:r>
      <w:r w:rsidRPr="003702F6">
        <w:rPr>
          <w:rFonts w:ascii="Tahoma" w:cs="Tahoma" w:hAnsi="Tahoma"/>
          <w:sz w:val="20"/>
          <w:szCs w:val="20"/>
        </w:rPr>
        <w:t xml:space="preserve"> janvier 2023 et qui ne bénéficient ni d'un véhicule d'entreprise, ni d'un crédit mobilité, ni d'une participation à leurs frais de déplacements (abonnement titre de transport, indemnités de déplacements …). Elle n'est pas cumulable avec l'aide à l'acquisition d'un vélo à assistance électrique définie à l'article 1.</w:t>
      </w:r>
    </w:p>
    <w:p w14:paraId="63CD40B3" w14:textId="77777777" w:rsidP="00E332E3" w:rsidR="003702F6" w:rsidRDefault="003702F6" w:rsidRPr="003702F6">
      <w:pPr>
        <w:jc w:val="both"/>
        <w:rPr>
          <w:rFonts w:ascii="Tahoma" w:cs="Tahoma" w:hAnsi="Tahoma"/>
          <w:sz w:val="20"/>
          <w:szCs w:val="20"/>
        </w:rPr>
      </w:pPr>
    </w:p>
    <w:p w14:paraId="28730DF2" w14:textId="77777777" w:rsidP="00933112" w:rsidR="00A563CF" w:rsidRDefault="00A563CF" w:rsidRPr="00A563CF">
      <w:pPr>
        <w:pStyle w:val="Paragraphedeliste"/>
        <w:numPr>
          <w:ilvl w:val="0"/>
          <w:numId w:val="4"/>
        </w:numPr>
        <w:tabs>
          <w:tab w:pos="1418" w:val="left"/>
        </w:tabs>
        <w:jc w:val="both"/>
        <w:rPr>
          <w:rFonts w:ascii="Tahoma" w:cs="Tahoma" w:hAnsi="Tahoma"/>
          <w:b/>
          <w:bCs/>
          <w:snapToGrid w:val="0"/>
          <w:sz w:val="20"/>
          <w:szCs w:val="20"/>
          <w:u w:val="single"/>
        </w:rPr>
      </w:pPr>
      <w:r w:rsidRPr="00A563CF">
        <w:rPr>
          <w:rFonts w:ascii="Tahoma" w:cs="Tahoma" w:hAnsi="Tahoma"/>
          <w:b/>
          <w:bCs/>
          <w:snapToGrid w:val="0"/>
          <w:sz w:val="20"/>
          <w:szCs w:val="20"/>
          <w:u w:val="single"/>
        </w:rPr>
        <w:t>Titres restaurant</w:t>
      </w:r>
    </w:p>
    <w:p w14:paraId="60EAB735" w14:textId="77777777" w:rsidP="00A563CF" w:rsidR="00A563CF" w:rsidRDefault="00A563CF">
      <w:pPr>
        <w:pStyle w:val="Paragraphedeliste"/>
        <w:tabs>
          <w:tab w:pos="1418" w:val="left"/>
        </w:tabs>
        <w:ind w:left="927"/>
        <w:jc w:val="both"/>
        <w:rPr>
          <w:rFonts w:ascii="Tahoma" w:cs="Tahoma" w:hAnsi="Tahoma"/>
          <w:b/>
          <w:bCs/>
          <w:snapToGrid w:val="0"/>
          <w:sz w:val="20"/>
          <w:szCs w:val="20"/>
          <w:u w:val="single"/>
        </w:rPr>
      </w:pPr>
    </w:p>
    <w:p w14:paraId="40B0987E" w14:textId="14D8A6C7" w:rsidP="00822BE5" w:rsidR="00A74661" w:rsidRDefault="002378C0">
      <w:pPr>
        <w:tabs>
          <w:tab w:pos="1418" w:val="left"/>
        </w:tabs>
        <w:jc w:val="both"/>
        <w:rPr>
          <w:rFonts w:eastAsia="Times New Roman"/>
        </w:rPr>
      </w:pPr>
      <w:r>
        <w:rPr>
          <w:rFonts w:eastAsia="Times New Roman"/>
        </w:rPr>
        <w:t>En 2023, la valeur faciale du Titre Restaurant sera augmentée à 10,30 € avec une prise en charge patronale de 60 % soit 6,18 € (sous réserve du respect des limites maximales d'exonération).</w:t>
      </w:r>
    </w:p>
    <w:p w14:paraId="5682E740" w14:textId="77777777" w:rsidP="00822BE5" w:rsidR="003702F6" w:rsidRDefault="003702F6" w:rsidRPr="00AF1359">
      <w:pPr>
        <w:tabs>
          <w:tab w:pos="1418" w:val="left"/>
        </w:tabs>
        <w:jc w:val="both"/>
        <w:rPr>
          <w:rFonts w:eastAsia="Times New Roman"/>
        </w:rPr>
      </w:pPr>
    </w:p>
    <w:p w14:paraId="2E4F5950" w14:textId="4316056C" w:rsidP="00933112" w:rsidR="00A74661" w:rsidRDefault="00A00F41">
      <w:pPr>
        <w:pStyle w:val="Paragraphedeliste"/>
        <w:numPr>
          <w:ilvl w:val="0"/>
          <w:numId w:val="4"/>
        </w:numPr>
        <w:tabs>
          <w:tab w:pos="1418" w:val="left"/>
        </w:tabs>
        <w:jc w:val="both"/>
        <w:rPr>
          <w:rFonts w:ascii="Tahoma" w:cs="Tahoma" w:hAnsi="Tahoma"/>
          <w:b/>
          <w:bCs/>
          <w:snapToGrid w:val="0"/>
          <w:sz w:val="20"/>
          <w:szCs w:val="20"/>
          <w:u w:val="single"/>
        </w:rPr>
      </w:pPr>
      <w:r>
        <w:rPr>
          <w:rFonts w:ascii="Tahoma" w:cs="Tahoma" w:hAnsi="Tahoma"/>
          <w:b/>
          <w:bCs/>
          <w:snapToGrid w:val="0"/>
          <w:sz w:val="20"/>
          <w:szCs w:val="20"/>
          <w:u w:val="single"/>
        </w:rPr>
        <w:t>Panier</w:t>
      </w:r>
      <w:r w:rsidR="00A74661">
        <w:rPr>
          <w:rFonts w:ascii="Tahoma" w:cs="Tahoma" w:hAnsi="Tahoma"/>
          <w:b/>
          <w:bCs/>
          <w:snapToGrid w:val="0"/>
          <w:sz w:val="20"/>
          <w:szCs w:val="20"/>
          <w:u w:val="single"/>
        </w:rPr>
        <w:t xml:space="preserve"> repas Compagnons</w:t>
      </w:r>
    </w:p>
    <w:p w14:paraId="7F4188F2" w14:textId="77777777" w:rsidP="00A00F41" w:rsidR="00A00F41" w:rsidRDefault="00A00F41">
      <w:pPr>
        <w:tabs>
          <w:tab w:pos="567" w:val="left"/>
        </w:tabs>
        <w:spacing w:after="0" w:line="240" w:lineRule="auto"/>
        <w:rPr>
          <w:rFonts w:ascii="Tahoma" w:cs="Tahoma" w:eastAsia="Times New Roman" w:hAnsi="Tahoma"/>
          <w:sz w:val="20"/>
          <w:szCs w:val="20"/>
          <w:lang w:eastAsia="fr-FR"/>
        </w:rPr>
      </w:pPr>
    </w:p>
    <w:p w14:paraId="4E15FBCC" w14:textId="28861B80" w:rsidP="003702F6" w:rsidR="00A74661" w:rsidRDefault="00A00F41" w:rsidRPr="003702F6">
      <w:pPr>
        <w:jc w:val="both"/>
        <w:rPr>
          <w:rFonts w:ascii="Tahoma" w:cs="Tahoma" w:hAnsi="Tahoma"/>
          <w:sz w:val="20"/>
          <w:szCs w:val="20"/>
        </w:rPr>
      </w:pPr>
      <w:r>
        <w:rPr>
          <w:rFonts w:ascii="Tahoma" w:cs="Tahoma" w:hAnsi="Tahoma"/>
          <w:sz w:val="20"/>
          <w:szCs w:val="20"/>
        </w:rPr>
        <w:t>Le panier repas Compagnons est revalorisé à hauteur de 12 €</w:t>
      </w:r>
    </w:p>
    <w:p w14:paraId="79E5D634" w14:textId="77777777" w:rsidP="00A74661" w:rsidR="00406954" w:rsidRDefault="00406954">
      <w:pPr>
        <w:pStyle w:val="Paragraphedeliste"/>
        <w:tabs>
          <w:tab w:pos="1418" w:val="left"/>
        </w:tabs>
        <w:ind w:left="927"/>
        <w:jc w:val="both"/>
        <w:rPr>
          <w:rFonts w:ascii="Tahoma" w:cs="Tahoma" w:hAnsi="Tahoma"/>
          <w:b/>
          <w:bCs/>
          <w:snapToGrid w:val="0"/>
          <w:sz w:val="20"/>
          <w:szCs w:val="20"/>
          <w:u w:val="single"/>
        </w:rPr>
      </w:pPr>
    </w:p>
    <w:p w14:paraId="217E49E4" w14:textId="456E2A08" w:rsidP="00933112" w:rsidR="00A563CF" w:rsidRDefault="00A563CF">
      <w:pPr>
        <w:pStyle w:val="Paragraphedeliste"/>
        <w:numPr>
          <w:ilvl w:val="0"/>
          <w:numId w:val="4"/>
        </w:numPr>
        <w:tabs>
          <w:tab w:pos="1418" w:val="left"/>
        </w:tabs>
        <w:jc w:val="both"/>
        <w:rPr>
          <w:rFonts w:ascii="Tahoma" w:cs="Tahoma" w:hAnsi="Tahoma"/>
          <w:b/>
          <w:bCs/>
          <w:snapToGrid w:val="0"/>
          <w:sz w:val="20"/>
          <w:szCs w:val="20"/>
          <w:u w:val="single"/>
        </w:rPr>
      </w:pPr>
      <w:r>
        <w:rPr>
          <w:rFonts w:ascii="Tahoma" w:cs="Tahoma" w:hAnsi="Tahoma"/>
          <w:b/>
          <w:bCs/>
          <w:snapToGrid w:val="0"/>
          <w:sz w:val="20"/>
          <w:szCs w:val="20"/>
          <w:u w:val="single"/>
        </w:rPr>
        <w:t>Indemnités repas ETAM/Cadre</w:t>
      </w:r>
      <w:r w:rsidR="00D41113">
        <w:rPr>
          <w:rFonts w:ascii="Tahoma" w:cs="Tahoma" w:hAnsi="Tahoma"/>
          <w:b/>
          <w:bCs/>
          <w:snapToGrid w:val="0"/>
          <w:sz w:val="20"/>
          <w:szCs w:val="20"/>
          <w:u w:val="single"/>
        </w:rPr>
        <w:t>s</w:t>
      </w:r>
      <w:r>
        <w:rPr>
          <w:rFonts w:ascii="Tahoma" w:cs="Tahoma" w:hAnsi="Tahoma"/>
          <w:b/>
          <w:bCs/>
          <w:snapToGrid w:val="0"/>
          <w:sz w:val="20"/>
          <w:szCs w:val="20"/>
          <w:u w:val="single"/>
        </w:rPr>
        <w:t xml:space="preserve"> de chantier </w:t>
      </w:r>
    </w:p>
    <w:p w14:paraId="04E57A29" w14:textId="77777777" w:rsidP="00A563CF" w:rsidR="00A563CF" w:rsidRDefault="00A563CF">
      <w:pPr>
        <w:pStyle w:val="Paragraphedeliste"/>
        <w:tabs>
          <w:tab w:pos="1418" w:val="left"/>
        </w:tabs>
        <w:ind w:left="927"/>
        <w:jc w:val="both"/>
        <w:rPr>
          <w:rFonts w:ascii="Tahoma" w:cs="Tahoma" w:hAnsi="Tahoma"/>
          <w:b/>
          <w:bCs/>
          <w:snapToGrid w:val="0"/>
          <w:sz w:val="20"/>
          <w:szCs w:val="20"/>
          <w:u w:val="single"/>
        </w:rPr>
      </w:pPr>
    </w:p>
    <w:p w14:paraId="728C3190" w14:textId="17D9453A" w:rsidP="00A563CF" w:rsidR="00AB415B" w:rsidRDefault="00DC683C">
      <w:pPr>
        <w:tabs>
          <w:tab w:pos="0" w:val="left"/>
        </w:tabs>
        <w:spacing w:after="0" w:line="276" w:lineRule="auto"/>
        <w:jc w:val="both"/>
        <w:rPr>
          <w:rFonts w:ascii="Tahoma" w:cs="Tahoma" w:eastAsia="Times New Roman" w:hAnsi="Tahoma"/>
          <w:sz w:val="20"/>
          <w:szCs w:val="20"/>
          <w:lang w:eastAsia="fr-FR"/>
        </w:rPr>
      </w:pPr>
      <w:r w:rsidRPr="00152DE4">
        <w:rPr>
          <w:rFonts w:ascii="Tahoma" w:cs="Tahoma" w:eastAsia="Times New Roman" w:hAnsi="Tahoma"/>
          <w:sz w:val="20"/>
          <w:szCs w:val="20"/>
          <w:lang w:eastAsia="fr-FR"/>
        </w:rPr>
        <w:t xml:space="preserve">La Direction indique que ce montant </w:t>
      </w:r>
      <w:r w:rsidR="0045314A">
        <w:rPr>
          <w:rFonts w:ascii="Tahoma" w:cs="Tahoma" w:eastAsia="Times New Roman" w:hAnsi="Tahoma"/>
          <w:sz w:val="20"/>
          <w:szCs w:val="20"/>
          <w:lang w:eastAsia="fr-FR"/>
        </w:rPr>
        <w:t xml:space="preserve">ne </w:t>
      </w:r>
      <w:r w:rsidRPr="00152DE4">
        <w:rPr>
          <w:rFonts w:ascii="Tahoma" w:cs="Tahoma" w:eastAsia="Times New Roman" w:hAnsi="Tahoma"/>
          <w:sz w:val="20"/>
          <w:szCs w:val="20"/>
          <w:lang w:eastAsia="fr-FR"/>
        </w:rPr>
        <w:t xml:space="preserve">sera </w:t>
      </w:r>
      <w:r w:rsidR="0045314A">
        <w:rPr>
          <w:rFonts w:ascii="Tahoma" w:cs="Tahoma" w:eastAsia="Times New Roman" w:hAnsi="Tahoma"/>
          <w:sz w:val="20"/>
          <w:szCs w:val="20"/>
          <w:lang w:eastAsia="fr-FR"/>
        </w:rPr>
        <w:t xml:space="preserve">pas </w:t>
      </w:r>
      <w:r w:rsidRPr="00152DE4">
        <w:rPr>
          <w:rFonts w:ascii="Tahoma" w:cs="Tahoma" w:eastAsia="Times New Roman" w:hAnsi="Tahoma"/>
          <w:sz w:val="20"/>
          <w:szCs w:val="20"/>
          <w:lang w:eastAsia="fr-FR"/>
        </w:rPr>
        <w:t>revalorisé</w:t>
      </w:r>
      <w:r w:rsidR="0094021E">
        <w:rPr>
          <w:rFonts w:ascii="Tahoma" w:cs="Tahoma" w:eastAsia="Times New Roman" w:hAnsi="Tahoma"/>
          <w:sz w:val="20"/>
          <w:szCs w:val="20"/>
          <w:lang w:eastAsia="fr-FR"/>
        </w:rPr>
        <w:t>. Ainsi, pour 2022, l’indemnité repas</w:t>
      </w:r>
      <w:r w:rsidR="00AB415B">
        <w:rPr>
          <w:rFonts w:ascii="Tahoma" w:cs="Tahoma" w:eastAsia="Times New Roman" w:hAnsi="Tahoma"/>
          <w:sz w:val="20"/>
          <w:szCs w:val="20"/>
          <w:lang w:eastAsia="fr-FR"/>
        </w:rPr>
        <w:t xml:space="preserve"> s’élèvera à 15 €</w:t>
      </w:r>
      <w:r w:rsidR="00AF2BB5">
        <w:rPr>
          <w:rFonts w:ascii="Tahoma" w:cs="Tahoma" w:eastAsia="Times New Roman" w:hAnsi="Tahoma"/>
          <w:sz w:val="20"/>
          <w:szCs w:val="20"/>
          <w:lang w:eastAsia="fr-FR"/>
        </w:rPr>
        <w:t xml:space="preserve">. </w:t>
      </w:r>
    </w:p>
    <w:p w14:paraId="075643C6" w14:textId="53C6BBE6" w:rsidP="00A563CF" w:rsidR="00AF2BB5" w:rsidRDefault="00AF2BB5">
      <w:pPr>
        <w:tabs>
          <w:tab w:pos="0" w:val="left"/>
        </w:tabs>
        <w:spacing w:after="0" w:line="276" w:lineRule="auto"/>
        <w:jc w:val="both"/>
        <w:rPr>
          <w:rFonts w:ascii="Tahoma" w:cs="Tahoma" w:eastAsia="Times New Roman" w:hAnsi="Tahoma"/>
          <w:sz w:val="20"/>
          <w:szCs w:val="20"/>
          <w:lang w:eastAsia="fr-FR"/>
        </w:rPr>
      </w:pPr>
      <w:r>
        <w:rPr>
          <w:rFonts w:ascii="Tahoma" w:cs="Tahoma" w:eastAsia="Times New Roman" w:hAnsi="Tahoma"/>
          <w:sz w:val="20"/>
          <w:szCs w:val="20"/>
          <w:lang w:eastAsia="fr-FR"/>
        </w:rPr>
        <w:t>La Direction rappelle que</w:t>
      </w:r>
      <w:r w:rsidR="00DC683C">
        <w:rPr>
          <w:rFonts w:ascii="Tahoma" w:cs="Tahoma" w:eastAsia="Times New Roman" w:hAnsi="Tahoma"/>
          <w:sz w:val="20"/>
          <w:szCs w:val="20"/>
          <w:lang w:eastAsia="fr-FR"/>
        </w:rPr>
        <w:t>,</w:t>
      </w:r>
      <w:r>
        <w:rPr>
          <w:rFonts w:ascii="Tahoma" w:cs="Tahoma" w:eastAsia="Times New Roman" w:hAnsi="Tahoma"/>
          <w:sz w:val="20"/>
          <w:szCs w:val="20"/>
          <w:lang w:eastAsia="fr-FR"/>
        </w:rPr>
        <w:t xml:space="preserve"> depuis le déploiement de </w:t>
      </w:r>
      <w:r w:rsidR="00D44923">
        <w:rPr>
          <w:rFonts w:ascii="Tahoma" w:cs="Tahoma" w:eastAsia="Times New Roman" w:hAnsi="Tahoma"/>
          <w:sz w:val="20"/>
          <w:szCs w:val="20"/>
          <w:lang w:eastAsia="fr-FR"/>
        </w:rPr>
        <w:t>l’auto-pointage</w:t>
      </w:r>
      <w:r>
        <w:rPr>
          <w:rFonts w:ascii="Tahoma" w:cs="Tahoma" w:eastAsia="Times New Roman" w:hAnsi="Tahoma"/>
          <w:sz w:val="20"/>
          <w:szCs w:val="20"/>
          <w:lang w:eastAsia="fr-FR"/>
        </w:rPr>
        <w:t>, il est de la responsabilité de chaque collaborateur ETAM/Cadre</w:t>
      </w:r>
      <w:r w:rsidR="00D41113">
        <w:rPr>
          <w:rFonts w:ascii="Tahoma" w:cs="Tahoma" w:eastAsia="Times New Roman" w:hAnsi="Tahoma"/>
          <w:sz w:val="20"/>
          <w:szCs w:val="20"/>
          <w:lang w:eastAsia="fr-FR"/>
        </w:rPr>
        <w:t>s</w:t>
      </w:r>
      <w:r>
        <w:rPr>
          <w:rFonts w:ascii="Tahoma" w:cs="Tahoma" w:eastAsia="Times New Roman" w:hAnsi="Tahoma"/>
          <w:sz w:val="20"/>
          <w:szCs w:val="20"/>
          <w:lang w:eastAsia="fr-FR"/>
        </w:rPr>
        <w:t xml:space="preserve"> de déduire les repas donnant lieu à une prise en charge ou un remboursement d’entreprise.</w:t>
      </w:r>
    </w:p>
    <w:p w14:paraId="0CDEDE71" w14:textId="2721B069" w:rsidP="00D44923" w:rsidR="00D44923" w:rsidRDefault="00D44923">
      <w:pPr>
        <w:spacing w:after="0"/>
        <w:jc w:val="both"/>
        <w:rPr>
          <w:rFonts w:ascii="Tahoma" w:cs="Tahoma" w:hAnsi="Tahoma"/>
          <w:color w:val="000000"/>
          <w:sz w:val="20"/>
          <w:szCs w:val="20"/>
          <w:lang w:eastAsia="fr-FR"/>
        </w:rPr>
      </w:pPr>
    </w:p>
    <w:p w14:paraId="52798635" w14:textId="77777777" w:rsidP="00D44923" w:rsidR="00822BE5" w:rsidRDefault="00822BE5">
      <w:pPr>
        <w:spacing w:after="0"/>
        <w:jc w:val="both"/>
        <w:rPr>
          <w:rFonts w:ascii="Tahoma" w:cs="Tahoma" w:hAnsi="Tahoma"/>
          <w:color w:val="000000"/>
          <w:sz w:val="20"/>
          <w:szCs w:val="20"/>
          <w:lang w:eastAsia="fr-FR"/>
        </w:rPr>
      </w:pPr>
    </w:p>
    <w:p w14:paraId="55A2CDCA" w14:textId="77777777" w:rsidP="00933112" w:rsidR="00822BE5" w:rsidRDefault="00822BE5">
      <w:pPr>
        <w:pStyle w:val="Paragraphedeliste"/>
        <w:numPr>
          <w:ilvl w:val="0"/>
          <w:numId w:val="4"/>
        </w:numPr>
        <w:tabs>
          <w:tab w:pos="1276" w:val="left"/>
          <w:tab w:pos="1560" w:val="left"/>
          <w:tab w:pos="7938" w:val="left"/>
        </w:tabs>
        <w:jc w:val="both"/>
        <w:rPr>
          <w:rFonts w:ascii="Tahoma" w:cs="Tahoma" w:hAnsi="Tahoma"/>
          <w:b/>
          <w:bCs/>
          <w:snapToGrid w:val="0"/>
          <w:sz w:val="20"/>
          <w:szCs w:val="20"/>
          <w:u w:val="single"/>
        </w:rPr>
      </w:pPr>
      <w:r w:rsidRPr="00A81145">
        <w:rPr>
          <w:rFonts w:ascii="Tahoma" w:cs="Tahoma" w:hAnsi="Tahoma"/>
          <w:b/>
          <w:bCs/>
          <w:snapToGrid w:val="0"/>
          <w:sz w:val="20"/>
          <w:szCs w:val="20"/>
        </w:rPr>
        <w:t xml:space="preserve">      </w:t>
      </w:r>
      <w:r w:rsidRPr="00A81145">
        <w:rPr>
          <w:rFonts w:ascii="Tahoma" w:cs="Tahoma" w:hAnsi="Tahoma"/>
          <w:b/>
          <w:bCs/>
          <w:snapToGrid w:val="0"/>
          <w:sz w:val="20"/>
          <w:szCs w:val="20"/>
          <w:u w:val="single"/>
        </w:rPr>
        <w:t>R</w:t>
      </w:r>
      <w:r>
        <w:rPr>
          <w:rFonts w:ascii="Tahoma" w:cs="Tahoma" w:hAnsi="Tahoma"/>
          <w:b/>
          <w:bCs/>
          <w:snapToGrid w:val="0"/>
          <w:sz w:val="20"/>
          <w:szCs w:val="20"/>
          <w:u w:val="single"/>
        </w:rPr>
        <w:t xml:space="preserve">estaurant </w:t>
      </w:r>
      <w:r w:rsidRPr="00A81145">
        <w:rPr>
          <w:rFonts w:ascii="Tahoma" w:cs="Tahoma" w:hAnsi="Tahoma"/>
          <w:b/>
          <w:bCs/>
          <w:snapToGrid w:val="0"/>
          <w:sz w:val="20"/>
          <w:szCs w:val="20"/>
          <w:u w:val="single"/>
        </w:rPr>
        <w:t>I</w:t>
      </w:r>
      <w:r>
        <w:rPr>
          <w:rFonts w:ascii="Tahoma" w:cs="Tahoma" w:hAnsi="Tahoma"/>
          <w:b/>
          <w:bCs/>
          <w:snapToGrid w:val="0"/>
          <w:sz w:val="20"/>
          <w:szCs w:val="20"/>
          <w:u w:val="single"/>
        </w:rPr>
        <w:t>nter-</w:t>
      </w:r>
      <w:r w:rsidRPr="00A81145">
        <w:rPr>
          <w:rFonts w:ascii="Tahoma" w:cs="Tahoma" w:hAnsi="Tahoma"/>
          <w:b/>
          <w:bCs/>
          <w:snapToGrid w:val="0"/>
          <w:sz w:val="20"/>
          <w:szCs w:val="20"/>
          <w:u w:val="single"/>
        </w:rPr>
        <w:t>E</w:t>
      </w:r>
      <w:r>
        <w:rPr>
          <w:rFonts w:ascii="Tahoma" w:cs="Tahoma" w:hAnsi="Tahoma"/>
          <w:b/>
          <w:bCs/>
          <w:snapToGrid w:val="0"/>
          <w:sz w:val="20"/>
          <w:szCs w:val="20"/>
          <w:u w:val="single"/>
        </w:rPr>
        <w:t>ntreprises Marco Polo</w:t>
      </w:r>
    </w:p>
    <w:p w14:paraId="0ACA0417" w14:textId="77777777" w:rsidP="00822BE5" w:rsidR="00AD55B4" w:rsidRDefault="00AD55B4">
      <w:pPr>
        <w:pStyle w:val="Paragraphedeliste"/>
        <w:tabs>
          <w:tab w:pos="1276" w:val="left"/>
          <w:tab w:pos="1560" w:val="left"/>
          <w:tab w:pos="7938" w:val="left"/>
        </w:tabs>
        <w:ind w:left="927"/>
        <w:jc w:val="both"/>
        <w:rPr>
          <w:rFonts w:ascii="Tahoma" w:cs="Tahoma" w:hAnsi="Tahoma"/>
          <w:b/>
          <w:bCs/>
          <w:snapToGrid w:val="0"/>
          <w:sz w:val="20"/>
          <w:szCs w:val="20"/>
          <w:u w:val="single"/>
        </w:rPr>
      </w:pPr>
    </w:p>
    <w:p w14:paraId="427FA921" w14:textId="21500D07" w:rsidP="00822BE5" w:rsidR="00822BE5" w:rsidRDefault="00822BE5">
      <w:pPr>
        <w:jc w:val="both"/>
        <w:rPr>
          <w:rFonts w:ascii="Tahoma" w:cs="Tahoma" w:hAnsi="Tahoma"/>
          <w:snapToGrid w:val="0"/>
          <w:sz w:val="20"/>
          <w:szCs w:val="20"/>
        </w:rPr>
      </w:pPr>
      <w:r>
        <w:rPr>
          <w:rFonts w:ascii="Tahoma" w:cs="Tahoma" w:hAnsi="Tahoma"/>
          <w:snapToGrid w:val="0"/>
          <w:sz w:val="20"/>
          <w:szCs w:val="20"/>
        </w:rPr>
        <w:t xml:space="preserve">Cette prise en charge à hauteur de </w:t>
      </w:r>
      <w:r w:rsidR="00FA58D6">
        <w:rPr>
          <w:rFonts w:ascii="Tahoma" w:cs="Tahoma" w:hAnsi="Tahoma"/>
          <w:snapToGrid w:val="0"/>
          <w:sz w:val="20"/>
          <w:szCs w:val="20"/>
        </w:rPr>
        <w:t>5,15</w:t>
      </w:r>
      <w:r>
        <w:rPr>
          <w:rFonts w:ascii="Tahoma" w:cs="Tahoma" w:hAnsi="Tahoma"/>
          <w:snapToGrid w:val="0"/>
          <w:sz w:val="20"/>
          <w:szCs w:val="20"/>
        </w:rPr>
        <w:t xml:space="preserve"> € permet de couvrir intégralement la part fixe lors du passage au restaurant inter-entreprise. </w:t>
      </w:r>
    </w:p>
    <w:p w14:paraId="3CE01826" w14:textId="1ACB32D5" w:rsidP="00406954" w:rsidR="008662A5" w:rsidRDefault="00822BE5" w:rsidRPr="00406954">
      <w:pPr>
        <w:spacing w:after="0" w:line="240" w:lineRule="auto"/>
        <w:jc w:val="both"/>
        <w:rPr>
          <w:rFonts w:ascii="Tahoma" w:cs="Tahoma" w:hAnsi="Tahoma"/>
          <w:snapToGrid w:val="0"/>
          <w:sz w:val="20"/>
          <w:szCs w:val="20"/>
        </w:rPr>
      </w:pPr>
      <w:r>
        <w:rPr>
          <w:rFonts w:ascii="Tahoma" w:cs="Tahoma" w:hAnsi="Tahoma"/>
          <w:snapToGrid w:val="0"/>
          <w:sz w:val="20"/>
          <w:szCs w:val="20"/>
        </w:rPr>
        <w:t>Il est convenu que la subvention employeur augmentera à due proportion des augmentations de la part fixe annoncée par le prestataire, afin de couvrir systématiquement la part fixe lors du passage au Restaurant inter-entreprise.</w:t>
      </w:r>
    </w:p>
    <w:p w14:paraId="15E2C17A" w14:textId="37251AD2" w:rsidP="003702F6" w:rsidR="00406954" w:rsidRDefault="00406954" w:rsidRPr="003702F6">
      <w:pPr>
        <w:tabs>
          <w:tab w:pos="1276" w:val="left"/>
          <w:tab w:pos="1560" w:val="left"/>
          <w:tab w:pos="7938" w:val="left"/>
        </w:tabs>
        <w:jc w:val="both"/>
        <w:rPr>
          <w:rFonts w:ascii="Tahoma" w:cs="Tahoma" w:hAnsi="Tahoma"/>
          <w:b/>
          <w:sz w:val="20"/>
          <w:szCs w:val="20"/>
          <w:u w:val="single"/>
        </w:rPr>
      </w:pPr>
    </w:p>
    <w:p w14:paraId="2582C3CB" w14:textId="77777777" w:rsidP="007D3EFE" w:rsidR="00406954" w:rsidRDefault="00406954">
      <w:pPr>
        <w:pStyle w:val="Paragraphedeliste"/>
        <w:tabs>
          <w:tab w:pos="1276" w:val="left"/>
          <w:tab w:pos="1560" w:val="left"/>
          <w:tab w:pos="7938" w:val="left"/>
        </w:tabs>
        <w:ind w:left="927"/>
        <w:jc w:val="both"/>
        <w:rPr>
          <w:rFonts w:ascii="Tahoma" w:cs="Tahoma" w:hAnsi="Tahoma"/>
          <w:b/>
          <w:sz w:val="20"/>
          <w:szCs w:val="20"/>
          <w:u w:val="single"/>
        </w:rPr>
      </w:pPr>
    </w:p>
    <w:p w14:paraId="15D11665" w14:textId="3492F193" w:rsidP="007E1C08" w:rsidR="00356DC7" w:rsidRDefault="003A63CF">
      <w:pPr>
        <w:pStyle w:val="Paragraphedeliste"/>
        <w:numPr>
          <w:ilvl w:val="0"/>
          <w:numId w:val="4"/>
        </w:numPr>
        <w:tabs>
          <w:tab w:pos="1276" w:val="left"/>
          <w:tab w:pos="1560" w:val="left"/>
          <w:tab w:pos="7938" w:val="left"/>
        </w:tabs>
        <w:jc w:val="both"/>
        <w:rPr>
          <w:rFonts w:ascii="Tahoma" w:cs="Tahoma" w:hAnsi="Tahoma"/>
          <w:b/>
          <w:sz w:val="20"/>
          <w:szCs w:val="20"/>
          <w:u w:val="single"/>
        </w:rPr>
      </w:pPr>
      <w:r>
        <w:rPr>
          <w:rFonts w:ascii="Tahoma" w:cs="Tahoma" w:hAnsi="Tahoma"/>
          <w:b/>
          <w:sz w:val="20"/>
          <w:szCs w:val="20"/>
          <w:u w:val="single"/>
        </w:rPr>
        <w:t>Suppression de la prime d’outillage et réintégration dans le salaire</w:t>
      </w:r>
    </w:p>
    <w:p w14:paraId="0EC44BC3" w14:textId="77777777" w:rsidP="00A92EE1" w:rsidR="00A92EE1" w:rsidRDefault="00A92EE1" w:rsidRPr="00A92EE1">
      <w:pPr>
        <w:pStyle w:val="Paragraphedeliste"/>
        <w:tabs>
          <w:tab w:pos="1276" w:val="left"/>
          <w:tab w:pos="1560" w:val="left"/>
          <w:tab w:pos="7938" w:val="left"/>
        </w:tabs>
        <w:ind w:left="927"/>
        <w:jc w:val="both"/>
        <w:rPr>
          <w:rFonts w:ascii="Tahoma" w:cs="Tahoma" w:hAnsi="Tahoma"/>
          <w:b/>
          <w:sz w:val="20"/>
          <w:szCs w:val="20"/>
          <w:u w:val="single"/>
        </w:rPr>
      </w:pPr>
    </w:p>
    <w:p w14:paraId="7F5AF131" w14:textId="06AE72A8" w:rsidP="00D41113" w:rsidR="00D41113" w:rsidRDefault="005055D3">
      <w:pPr>
        <w:tabs>
          <w:tab w:pos="1276" w:val="left"/>
          <w:tab w:pos="1560" w:val="left"/>
          <w:tab w:pos="7938" w:val="left"/>
        </w:tabs>
        <w:spacing w:after="0" w:line="240" w:lineRule="auto"/>
        <w:jc w:val="both"/>
        <w:rPr>
          <w:rFonts w:ascii="Tahoma" w:cs="Tahoma" w:hAnsi="Tahoma"/>
          <w:sz w:val="20"/>
          <w:szCs w:val="20"/>
        </w:rPr>
      </w:pPr>
      <w:r>
        <w:rPr>
          <w:rFonts w:ascii="Tahoma" w:cs="Tahoma" w:hAnsi="Tahoma"/>
          <w:sz w:val="20"/>
          <w:szCs w:val="20"/>
        </w:rPr>
        <w:t>L’entreprise fournit et renouvelle l’outillage pour chaque compagnon</w:t>
      </w:r>
      <w:r w:rsidR="006E6DE5">
        <w:rPr>
          <w:rFonts w:ascii="Tahoma" w:cs="Tahoma" w:hAnsi="Tahoma"/>
          <w:sz w:val="20"/>
          <w:szCs w:val="20"/>
        </w:rPr>
        <w:t xml:space="preserve">. Compte </w:t>
      </w:r>
      <w:r w:rsidR="000C6237">
        <w:rPr>
          <w:rFonts w:ascii="Tahoma" w:cs="Tahoma" w:hAnsi="Tahoma"/>
          <w:sz w:val="20"/>
          <w:szCs w:val="20"/>
        </w:rPr>
        <w:t>tenu</w:t>
      </w:r>
      <w:r w:rsidR="006E6DE5">
        <w:rPr>
          <w:rFonts w:ascii="Tahoma" w:cs="Tahoma" w:hAnsi="Tahoma"/>
          <w:sz w:val="20"/>
          <w:szCs w:val="20"/>
        </w:rPr>
        <w:t xml:space="preserve"> de ce constat, </w:t>
      </w:r>
      <w:r w:rsidR="001C6006">
        <w:rPr>
          <w:rFonts w:ascii="Tahoma" w:cs="Tahoma" w:hAnsi="Tahoma"/>
          <w:sz w:val="20"/>
          <w:szCs w:val="20"/>
        </w:rPr>
        <w:t>la Direction confirme la suppression de la prime d’outillage</w:t>
      </w:r>
      <w:r w:rsidR="006A2193">
        <w:rPr>
          <w:rFonts w:ascii="Tahoma" w:cs="Tahoma" w:hAnsi="Tahoma"/>
          <w:sz w:val="20"/>
          <w:szCs w:val="20"/>
        </w:rPr>
        <w:t xml:space="preserve"> et sa réintégration dans le salaire à compter d’avril 2023. Les modalités pratiques seront présentées aux partenaires sociaux dans les prochaines semaines</w:t>
      </w:r>
      <w:r w:rsidR="0046089A">
        <w:rPr>
          <w:rFonts w:ascii="Tahoma" w:cs="Tahoma" w:hAnsi="Tahoma"/>
          <w:sz w:val="20"/>
          <w:szCs w:val="20"/>
        </w:rPr>
        <w:t>.</w:t>
      </w:r>
    </w:p>
    <w:p w14:paraId="5C66B16B" w14:textId="600514DC" w:rsidP="00A97BCF" w:rsidR="00A97BCF" w:rsidRDefault="00A97BCF">
      <w:pPr>
        <w:tabs>
          <w:tab w:pos="1276" w:val="left"/>
          <w:tab w:pos="1560" w:val="left"/>
          <w:tab w:pos="7938" w:val="left"/>
        </w:tabs>
        <w:spacing w:after="0" w:line="240" w:lineRule="auto"/>
        <w:jc w:val="both"/>
        <w:rPr>
          <w:rFonts w:ascii="Tahoma" w:cs="Tahoma" w:hAnsi="Tahoma"/>
          <w:sz w:val="20"/>
        </w:rPr>
      </w:pPr>
    </w:p>
    <w:p w14:paraId="3DFE1E61" w14:textId="750D6180" w:rsidP="00A97BCF" w:rsidR="00D70E8F" w:rsidRDefault="00D70E8F">
      <w:pPr>
        <w:tabs>
          <w:tab w:pos="1276" w:val="left"/>
          <w:tab w:pos="1560" w:val="left"/>
          <w:tab w:pos="7938" w:val="left"/>
        </w:tabs>
        <w:spacing w:after="0" w:line="240" w:lineRule="auto"/>
        <w:jc w:val="both"/>
        <w:rPr>
          <w:rFonts w:ascii="Tahoma" w:cs="Tahoma" w:hAnsi="Tahoma"/>
          <w:sz w:val="16"/>
          <w:szCs w:val="18"/>
        </w:rPr>
      </w:pPr>
    </w:p>
    <w:p w14:paraId="1D627153" w14:textId="64A24083" w:rsidP="00A97BCF" w:rsidR="003702F6" w:rsidRDefault="003702F6">
      <w:pPr>
        <w:tabs>
          <w:tab w:pos="1276" w:val="left"/>
          <w:tab w:pos="1560" w:val="left"/>
          <w:tab w:pos="7938" w:val="left"/>
        </w:tabs>
        <w:spacing w:after="0" w:line="240" w:lineRule="auto"/>
        <w:jc w:val="both"/>
        <w:rPr>
          <w:rFonts w:ascii="Tahoma" w:cs="Tahoma" w:hAnsi="Tahoma"/>
          <w:sz w:val="16"/>
          <w:szCs w:val="18"/>
        </w:rPr>
      </w:pPr>
    </w:p>
    <w:p w14:paraId="5F3B61BB" w14:textId="77777777" w:rsidP="00A97BCF" w:rsidR="003702F6" w:rsidRDefault="003702F6" w:rsidRPr="00D70E8F">
      <w:pPr>
        <w:tabs>
          <w:tab w:pos="1276" w:val="left"/>
          <w:tab w:pos="1560" w:val="left"/>
          <w:tab w:pos="7938" w:val="left"/>
        </w:tabs>
        <w:spacing w:after="0" w:line="240" w:lineRule="auto"/>
        <w:jc w:val="both"/>
        <w:rPr>
          <w:rFonts w:ascii="Tahoma" w:cs="Tahoma" w:hAnsi="Tahoma"/>
          <w:sz w:val="16"/>
          <w:szCs w:val="18"/>
        </w:rPr>
      </w:pPr>
    </w:p>
    <w:p w14:paraId="78EFD472" w14:textId="12D44682" w:rsidP="00933112" w:rsidR="00E44D69" w:rsidRDefault="00E44D69" w:rsidRPr="00D70E8F">
      <w:pPr>
        <w:pStyle w:val="Paragraphedeliste"/>
        <w:numPr>
          <w:ilvl w:val="0"/>
          <w:numId w:val="4"/>
        </w:numPr>
        <w:jc w:val="both"/>
        <w:rPr>
          <w:rFonts w:ascii="Tahoma" w:cs="Tahoma" w:hAnsi="Tahoma"/>
          <w:b/>
          <w:sz w:val="20"/>
          <w:szCs w:val="20"/>
          <w:u w:val="single"/>
        </w:rPr>
      </w:pPr>
      <w:r w:rsidRPr="00D70E8F">
        <w:rPr>
          <w:rFonts w:ascii="Tahoma" w:cs="Tahoma" w:hAnsi="Tahoma"/>
          <w:b/>
          <w:sz w:val="20"/>
          <w:szCs w:val="20"/>
          <w:u w:val="single"/>
        </w:rPr>
        <w:lastRenderedPageBreak/>
        <w:t>Mobilités Durables</w:t>
      </w:r>
    </w:p>
    <w:p w14:paraId="74A1AC36" w14:textId="77777777" w:rsidP="00651C35" w:rsidR="00651C35" w:rsidRDefault="00651C35">
      <w:pPr>
        <w:pStyle w:val="Paragraphedeliste"/>
        <w:ind w:left="927"/>
        <w:jc w:val="both"/>
        <w:rPr>
          <w:rFonts w:asciiTheme="minorHAnsi" w:cstheme="minorHAnsi" w:hAnsiTheme="minorHAnsi"/>
          <w:b/>
          <w:u w:val="single"/>
        </w:rPr>
      </w:pPr>
    </w:p>
    <w:p w14:paraId="19B538C9" w14:textId="0DD196CD" w:rsidP="00783969" w:rsidR="00651C35" w:rsidRDefault="003702F6" w:rsidRPr="00890136">
      <w:pPr>
        <w:jc w:val="both"/>
        <w:rPr>
          <w:rFonts w:ascii="Tahoma" w:cs="Tahoma" w:hAnsi="Tahoma"/>
          <w:bCs/>
          <w:snapToGrid w:val="0"/>
          <w:sz w:val="20"/>
        </w:rPr>
      </w:pPr>
      <w:r>
        <w:rPr>
          <w:rFonts w:ascii="Tahoma" w:cs="Tahoma" w:hAnsi="Tahoma"/>
          <w:bCs/>
          <w:snapToGrid w:val="0"/>
          <w:sz w:val="20"/>
        </w:rPr>
        <w:t>L</w:t>
      </w:r>
      <w:r w:rsidR="00651C35" w:rsidRPr="00651C35">
        <w:rPr>
          <w:rFonts w:ascii="Tahoma" w:cs="Tahoma" w:hAnsi="Tahoma"/>
          <w:bCs/>
          <w:snapToGrid w:val="0"/>
          <w:sz w:val="20"/>
        </w:rPr>
        <w:t xml:space="preserve">a Direction de Bouygues Bâtiment Grand Ouest accepte de reconduire l’accord de 2020 concernant la mise en place du co-financement de l’achat d’un vélo à assistance électrique dans la limite de 500€ pour </w:t>
      </w:r>
      <w:r w:rsidR="0084427D" w:rsidRPr="00A849F1">
        <w:rPr>
          <w:rFonts w:ascii="Tahoma" w:cs="Tahoma" w:hAnsi="Tahoma"/>
          <w:bCs/>
          <w:snapToGrid w:val="0"/>
          <w:sz w:val="20"/>
        </w:rPr>
        <w:t>les collaborateurs à la condition qu’ils ne soient pas bénéficiaires d’un V</w:t>
      </w:r>
      <w:r w:rsidR="00A849F1" w:rsidRPr="00A849F1">
        <w:rPr>
          <w:rFonts w:ascii="Tahoma" w:cs="Tahoma" w:hAnsi="Tahoma"/>
          <w:bCs/>
          <w:snapToGrid w:val="0"/>
          <w:sz w:val="20"/>
        </w:rPr>
        <w:t xml:space="preserve">éhicule de </w:t>
      </w:r>
      <w:r w:rsidR="0084427D" w:rsidRPr="00A849F1">
        <w:rPr>
          <w:rFonts w:ascii="Tahoma" w:cs="Tahoma" w:hAnsi="Tahoma"/>
          <w:bCs/>
          <w:snapToGrid w:val="0"/>
          <w:sz w:val="20"/>
        </w:rPr>
        <w:t>S</w:t>
      </w:r>
      <w:r w:rsidR="00A849F1" w:rsidRPr="00A849F1">
        <w:rPr>
          <w:rFonts w:ascii="Tahoma" w:cs="Tahoma" w:hAnsi="Tahoma"/>
          <w:bCs/>
          <w:snapToGrid w:val="0"/>
          <w:sz w:val="20"/>
        </w:rPr>
        <w:t xml:space="preserve">ervice ou de </w:t>
      </w:r>
      <w:r w:rsidR="0084427D" w:rsidRPr="00A849F1">
        <w:rPr>
          <w:rFonts w:ascii="Tahoma" w:cs="Tahoma" w:hAnsi="Tahoma"/>
          <w:bCs/>
          <w:snapToGrid w:val="0"/>
          <w:sz w:val="20"/>
        </w:rPr>
        <w:t>F</w:t>
      </w:r>
      <w:r w:rsidR="00A849F1" w:rsidRPr="00A849F1">
        <w:rPr>
          <w:rFonts w:ascii="Tahoma" w:cs="Tahoma" w:hAnsi="Tahoma"/>
          <w:bCs/>
          <w:snapToGrid w:val="0"/>
          <w:sz w:val="20"/>
        </w:rPr>
        <w:t>onction ou d’indemnités de petits ou grands déplacements</w:t>
      </w:r>
      <w:r w:rsidR="00651C35" w:rsidRPr="00A849F1">
        <w:rPr>
          <w:rFonts w:ascii="Tahoma" w:cs="Tahoma" w:hAnsi="Tahoma"/>
          <w:bCs/>
          <w:snapToGrid w:val="0"/>
          <w:sz w:val="20"/>
        </w:rPr>
        <w:t>.</w:t>
      </w:r>
      <w:r w:rsidR="00651C35" w:rsidRPr="00651C35">
        <w:rPr>
          <w:rFonts w:ascii="Tahoma" w:cs="Tahoma" w:hAnsi="Tahoma"/>
          <w:bCs/>
          <w:snapToGrid w:val="0"/>
          <w:sz w:val="20"/>
        </w:rPr>
        <w:t xml:space="preserve"> Cette mesure n’est pas cumulable </w:t>
      </w:r>
      <w:r w:rsidR="00651C35" w:rsidRPr="00890136">
        <w:rPr>
          <w:rFonts w:ascii="Tahoma" w:cs="Tahoma" w:hAnsi="Tahoma"/>
          <w:bCs/>
          <w:snapToGrid w:val="0"/>
          <w:sz w:val="20"/>
        </w:rPr>
        <w:t xml:space="preserve">avec la prise en charge des abonnements transports en commun. </w:t>
      </w:r>
    </w:p>
    <w:p w14:paraId="32EF4767" w14:textId="230E79D6" w:rsidP="00783969" w:rsidR="00312B93" w:rsidRDefault="00636FF1" w:rsidRPr="00890136">
      <w:pPr>
        <w:jc w:val="both"/>
        <w:rPr>
          <w:rFonts w:ascii="Tahoma" w:cs="Tahoma" w:hAnsi="Tahoma"/>
          <w:bCs/>
          <w:snapToGrid w:val="0"/>
          <w:sz w:val="20"/>
        </w:rPr>
      </w:pPr>
      <w:r w:rsidRPr="00890136">
        <w:rPr>
          <w:rFonts w:ascii="Tahoma" w:cs="Tahoma" w:hAnsi="Tahoma"/>
          <w:bCs/>
          <w:snapToGrid w:val="0"/>
          <w:sz w:val="20"/>
        </w:rPr>
        <w:t xml:space="preserve">La </w:t>
      </w:r>
      <w:r w:rsidR="00AA269A" w:rsidRPr="00890136">
        <w:rPr>
          <w:rFonts w:ascii="Tahoma" w:cs="Tahoma" w:hAnsi="Tahoma"/>
          <w:bCs/>
          <w:snapToGrid w:val="0"/>
          <w:sz w:val="20"/>
        </w:rPr>
        <w:t>D</w:t>
      </w:r>
      <w:r w:rsidRPr="00890136">
        <w:rPr>
          <w:rFonts w:ascii="Tahoma" w:cs="Tahoma" w:hAnsi="Tahoma"/>
          <w:bCs/>
          <w:snapToGrid w:val="0"/>
          <w:sz w:val="20"/>
        </w:rPr>
        <w:t xml:space="preserve">irection de Bouygues Bâtiment Grand Ouest </w:t>
      </w:r>
      <w:r w:rsidR="006D658E">
        <w:rPr>
          <w:rFonts w:ascii="Tahoma" w:cs="Tahoma" w:hAnsi="Tahoma"/>
          <w:bCs/>
          <w:snapToGrid w:val="0"/>
          <w:sz w:val="20"/>
        </w:rPr>
        <w:t>mettra en place dès la fin du 1</w:t>
      </w:r>
      <w:r w:rsidR="006D658E" w:rsidRPr="006D658E">
        <w:rPr>
          <w:rFonts w:ascii="Tahoma" w:cs="Tahoma" w:hAnsi="Tahoma"/>
          <w:bCs/>
          <w:snapToGrid w:val="0"/>
          <w:sz w:val="20"/>
          <w:vertAlign w:val="superscript"/>
        </w:rPr>
        <w:t>er</w:t>
      </w:r>
      <w:r w:rsidR="006D658E">
        <w:rPr>
          <w:rFonts w:ascii="Tahoma" w:cs="Tahoma" w:hAnsi="Tahoma"/>
          <w:bCs/>
          <w:snapToGrid w:val="0"/>
          <w:sz w:val="20"/>
        </w:rPr>
        <w:t xml:space="preserve"> semestre 2023 un nouveau plan de déplacement</w:t>
      </w:r>
      <w:r w:rsidR="00E85A35">
        <w:rPr>
          <w:rFonts w:ascii="Tahoma" w:cs="Tahoma" w:hAnsi="Tahoma"/>
          <w:bCs/>
          <w:snapToGrid w:val="0"/>
          <w:sz w:val="20"/>
        </w:rPr>
        <w:t>, en concertation avec les élus.</w:t>
      </w:r>
    </w:p>
    <w:p w14:paraId="6435BFCF" w14:textId="5156B132" w:rsidP="00783969" w:rsidR="00636FF1" w:rsidRDefault="00651C35" w:rsidRPr="00783969">
      <w:pPr>
        <w:jc w:val="both"/>
        <w:rPr>
          <w:rFonts w:ascii="Tahoma" w:cs="Tahoma" w:hAnsi="Tahoma"/>
          <w:bCs/>
          <w:snapToGrid w:val="0"/>
          <w:sz w:val="20"/>
        </w:rPr>
      </w:pPr>
      <w:r w:rsidRPr="00890136">
        <w:rPr>
          <w:rFonts w:ascii="Tahoma" w:cs="Tahoma" w:hAnsi="Tahoma"/>
          <w:bCs/>
          <w:snapToGrid w:val="0"/>
          <w:sz w:val="20"/>
        </w:rPr>
        <w:t>Par ailleurs, la Direction confirme l’installation de bornes de recharges électriques au sein des agences et sur les chantiers, dès que cela est possible, en lien avec les partenaires et bailleurs respectifs.</w:t>
      </w:r>
    </w:p>
    <w:p w14:paraId="0F41006C" w14:textId="77777777" w:rsidP="00651C35" w:rsidR="00AF785C" w:rsidRDefault="00AF785C" w:rsidRPr="00651C35">
      <w:pPr>
        <w:jc w:val="both"/>
        <w:rPr>
          <w:rFonts w:cstheme="minorHAnsi"/>
          <w:b/>
          <w:u w:val="single"/>
        </w:rPr>
      </w:pPr>
    </w:p>
    <w:p w14:paraId="0A412028" w14:textId="176EA204" w:rsidP="00933112" w:rsidR="00651C35" w:rsidRDefault="00651C35" w:rsidRPr="0057454F">
      <w:pPr>
        <w:pStyle w:val="Paragraphedeliste"/>
        <w:numPr>
          <w:ilvl w:val="0"/>
          <w:numId w:val="4"/>
        </w:numPr>
        <w:jc w:val="both"/>
        <w:rPr>
          <w:rFonts w:ascii="Tahoma" w:cs="Tahoma" w:hAnsi="Tahoma"/>
          <w:b/>
          <w:sz w:val="20"/>
          <w:szCs w:val="20"/>
          <w:u w:val="single"/>
        </w:rPr>
      </w:pPr>
      <w:r w:rsidRPr="0057454F">
        <w:rPr>
          <w:rFonts w:ascii="Tahoma" w:cs="Tahoma" w:hAnsi="Tahoma"/>
          <w:b/>
          <w:sz w:val="20"/>
          <w:szCs w:val="20"/>
          <w:u w:val="single"/>
        </w:rPr>
        <w:t>Responsabilité Sociale et Sociétale de l’</w:t>
      </w:r>
      <w:r w:rsidR="00783969" w:rsidRPr="0057454F">
        <w:rPr>
          <w:rFonts w:ascii="Tahoma" w:cs="Tahoma" w:hAnsi="Tahoma"/>
          <w:b/>
          <w:sz w:val="20"/>
          <w:szCs w:val="20"/>
          <w:u w:val="single"/>
        </w:rPr>
        <w:t>entreprise</w:t>
      </w:r>
    </w:p>
    <w:p w14:paraId="0A4A2D30" w14:textId="77777777" w:rsidP="00726A18" w:rsidR="00726A18" w:rsidRDefault="00726A18" w:rsidRPr="0057454F">
      <w:pPr>
        <w:pStyle w:val="Paragraphedeliste"/>
        <w:ind w:left="927"/>
        <w:jc w:val="both"/>
        <w:rPr>
          <w:rFonts w:ascii="Tahoma" w:cs="Tahoma" w:hAnsi="Tahoma"/>
          <w:b/>
          <w:sz w:val="20"/>
          <w:szCs w:val="20"/>
          <w:u w:val="single"/>
        </w:rPr>
      </w:pPr>
    </w:p>
    <w:p w14:paraId="31C47A32" w14:textId="77777777" w:rsidP="00726A18" w:rsidR="00726A18" w:rsidRDefault="00726A18" w:rsidRPr="0057454F">
      <w:pPr>
        <w:jc w:val="both"/>
        <w:rPr>
          <w:rFonts w:ascii="Tahoma" w:cs="Tahoma" w:hAnsi="Tahoma"/>
          <w:sz w:val="20"/>
          <w:szCs w:val="20"/>
        </w:rPr>
      </w:pPr>
      <w:r w:rsidRPr="0057454F">
        <w:rPr>
          <w:rFonts w:ascii="Tahoma" w:cs="Tahoma" w:hAnsi="Tahoma"/>
          <w:bCs/>
          <w:snapToGrid w:val="0"/>
          <w:sz w:val="20"/>
          <w:szCs w:val="20"/>
        </w:rPr>
        <w:t xml:space="preserve">Dans le cadre du lancement de la plateforme d’engagement solidaire, </w:t>
      </w:r>
      <w:proofErr w:type="spellStart"/>
      <w:r w:rsidRPr="0057454F">
        <w:rPr>
          <w:rFonts w:ascii="Tahoma" w:cs="Tahoma" w:hAnsi="Tahoma"/>
          <w:sz w:val="20"/>
          <w:szCs w:val="20"/>
        </w:rPr>
        <w:t>WeCare</w:t>
      </w:r>
      <w:proofErr w:type="spellEnd"/>
      <w:r w:rsidRPr="0057454F">
        <w:rPr>
          <w:rFonts w:ascii="Tahoma" w:cs="Tahoma" w:hAnsi="Tahoma"/>
          <w:sz w:val="20"/>
          <w:szCs w:val="20"/>
        </w:rPr>
        <w:t>, et afin de faciliter l’engagement individuel des collaborateurs, Bouygues Bâtiment Grand Ouest s’engage à offrir une journée par an au collaborateur pour la réalisation d’une mission solidaire réalisée sur le temps de travail.</w:t>
      </w:r>
    </w:p>
    <w:p w14:paraId="6AD5E281" w14:textId="77777777" w:rsidP="00726A18" w:rsidR="00726A18" w:rsidRDefault="00726A18" w:rsidRPr="0057454F">
      <w:pPr>
        <w:pStyle w:val="Paragraphedeliste"/>
        <w:ind w:left="927"/>
        <w:jc w:val="both"/>
        <w:rPr>
          <w:rFonts w:asciiTheme="minorHAnsi" w:cstheme="minorHAnsi" w:hAnsiTheme="minorHAnsi"/>
          <w:b/>
          <w:u w:val="single"/>
        </w:rPr>
      </w:pPr>
    </w:p>
    <w:p w14:paraId="248CB88D" w14:textId="5D26ACBE" w:rsidP="00933112" w:rsidR="00726A18" w:rsidRDefault="00726A18" w:rsidRPr="00B95FCD">
      <w:pPr>
        <w:pStyle w:val="Paragraphedeliste"/>
        <w:numPr>
          <w:ilvl w:val="0"/>
          <w:numId w:val="4"/>
        </w:numPr>
        <w:jc w:val="both"/>
        <w:rPr>
          <w:rFonts w:ascii="Tahoma" w:cs="Tahoma" w:hAnsi="Tahoma"/>
          <w:b/>
          <w:sz w:val="20"/>
          <w:szCs w:val="20"/>
          <w:u w:val="single"/>
        </w:rPr>
      </w:pPr>
      <w:r w:rsidRPr="0057454F">
        <w:rPr>
          <w:rFonts w:ascii="Tahoma" w:cs="Tahoma" w:hAnsi="Tahoma"/>
          <w:b/>
          <w:bCs/>
          <w:sz w:val="20"/>
          <w:szCs w:val="20"/>
          <w:u w:val="single"/>
        </w:rPr>
        <w:t>Prise en charge des frais de garde supplémentaires</w:t>
      </w:r>
    </w:p>
    <w:p w14:paraId="69D2182B" w14:textId="77777777" w:rsidP="00B95FCD" w:rsidR="00B95FCD" w:rsidRDefault="00B95FCD">
      <w:pPr>
        <w:jc w:val="both"/>
        <w:rPr>
          <w:rFonts w:ascii="Tahoma" w:cs="Tahoma" w:hAnsi="Tahoma"/>
          <w:sz w:val="20"/>
          <w:szCs w:val="20"/>
        </w:rPr>
      </w:pPr>
    </w:p>
    <w:p w14:paraId="203CDFE2" w14:textId="504B0A2C" w:rsidP="00B95FCD" w:rsidR="00B95FCD" w:rsidRDefault="00B95FCD" w:rsidRPr="00B95FCD">
      <w:pPr>
        <w:jc w:val="both"/>
        <w:rPr>
          <w:rFonts w:ascii="Tahoma" w:cs="Tahoma" w:hAnsi="Tahoma"/>
          <w:sz w:val="20"/>
          <w:szCs w:val="20"/>
        </w:rPr>
      </w:pPr>
      <w:r w:rsidRPr="00B95FCD">
        <w:rPr>
          <w:rFonts w:ascii="Tahoma" w:cs="Tahoma" w:hAnsi="Tahoma"/>
          <w:sz w:val="20"/>
          <w:szCs w:val="20"/>
        </w:rPr>
        <w:t>La Direction de Bouygues Bâtiment Grand Ouest réaffirme son engagement dans la prise en charge, sur justificatifs, les frais de garde supplémentaires d’enfants de moins de 12 ans dans la limite de 2 heures par jour et de 12 € de l’heure, en cas de formation mais aussi de séminaire, de réunion, convention… nécessitant un hébergement hors de son domicile.</w:t>
      </w:r>
    </w:p>
    <w:p w14:paraId="2FBDD263" w14:textId="77777777" w:rsidP="00B95FCD" w:rsidR="00B95FCD" w:rsidRDefault="00B95FCD" w:rsidRPr="008A3E92">
      <w:pPr>
        <w:pStyle w:val="Paragraphedeliste"/>
        <w:ind w:left="927"/>
        <w:jc w:val="both"/>
        <w:rPr>
          <w:rFonts w:ascii="Tahoma" w:cs="Tahoma" w:hAnsi="Tahoma"/>
          <w:b/>
          <w:sz w:val="20"/>
          <w:szCs w:val="20"/>
          <w:u w:val="single"/>
        </w:rPr>
      </w:pPr>
    </w:p>
    <w:p w14:paraId="0FC33BA2" w14:textId="2C03B853" w:rsidP="00933112" w:rsidR="008A3E92" w:rsidRDefault="00B95FCD" w:rsidRPr="00331EB2">
      <w:pPr>
        <w:pStyle w:val="Paragraphedeliste"/>
        <w:numPr>
          <w:ilvl w:val="0"/>
          <w:numId w:val="4"/>
        </w:numPr>
        <w:jc w:val="both"/>
        <w:rPr>
          <w:rFonts w:ascii="Tahoma" w:cs="Tahoma" w:hAnsi="Tahoma"/>
          <w:b/>
          <w:sz w:val="20"/>
          <w:szCs w:val="20"/>
          <w:u w:val="single"/>
        </w:rPr>
      </w:pPr>
      <w:r>
        <w:rPr>
          <w:rFonts w:ascii="Tahoma" w:cs="Tahoma" w:hAnsi="Tahoma"/>
          <w:b/>
          <w:bCs/>
          <w:sz w:val="20"/>
          <w:szCs w:val="20"/>
          <w:u w:val="single"/>
        </w:rPr>
        <w:t>Aide</w:t>
      </w:r>
      <w:r w:rsidR="009C33DE">
        <w:rPr>
          <w:rFonts w:ascii="Tahoma" w:cs="Tahoma" w:hAnsi="Tahoma"/>
          <w:b/>
          <w:bCs/>
          <w:sz w:val="20"/>
          <w:szCs w:val="20"/>
          <w:u w:val="single"/>
        </w:rPr>
        <w:t>s aux salariés</w:t>
      </w:r>
    </w:p>
    <w:p w14:paraId="5FEE6367" w14:textId="0923F499" w:rsidP="00331EB2" w:rsidR="00331EB2" w:rsidRDefault="00331EB2">
      <w:pPr>
        <w:pStyle w:val="Paragraphedeliste"/>
        <w:ind w:left="927"/>
        <w:jc w:val="both"/>
        <w:rPr>
          <w:rFonts w:ascii="Tahoma" w:cs="Tahoma" w:hAnsi="Tahoma"/>
          <w:b/>
          <w:sz w:val="20"/>
          <w:szCs w:val="20"/>
          <w:u w:val="single"/>
        </w:rPr>
      </w:pPr>
    </w:p>
    <w:p w14:paraId="0619D88E" w14:textId="36313C44" w:rsidP="00B10997" w:rsidR="00331EB2" w:rsidRDefault="005A6308" w:rsidRPr="00EE21A1">
      <w:pPr>
        <w:jc w:val="both"/>
      </w:pPr>
      <w:r w:rsidRPr="00A849F1">
        <w:rPr>
          <w:rFonts w:ascii="Tahoma" w:cs="Tahoma" w:hAnsi="Tahoma"/>
          <w:sz w:val="20"/>
          <w:szCs w:val="20"/>
        </w:rPr>
        <w:t>Conscient de la complexité administrative pour l’octroi de certaines aides publiques aux particuliers et du manque d’information sur l’ensemble des dispositifs, nationaux ou régionaux, existants, l</w:t>
      </w:r>
      <w:r w:rsidR="0084427D" w:rsidRPr="00A849F1">
        <w:rPr>
          <w:rFonts w:ascii="Tahoma" w:cs="Tahoma" w:hAnsi="Tahoma"/>
          <w:sz w:val="20"/>
          <w:szCs w:val="20"/>
        </w:rPr>
        <w:t xml:space="preserve">es parties s’engagent à étudier les </w:t>
      </w:r>
      <w:r w:rsidRPr="00A849F1">
        <w:rPr>
          <w:rFonts w:ascii="Tahoma" w:cs="Tahoma" w:hAnsi="Tahoma"/>
          <w:sz w:val="20"/>
          <w:szCs w:val="20"/>
        </w:rPr>
        <w:t xml:space="preserve">éventuelles </w:t>
      </w:r>
      <w:r w:rsidR="0084427D" w:rsidRPr="00A849F1">
        <w:rPr>
          <w:rFonts w:ascii="Tahoma" w:cs="Tahoma" w:hAnsi="Tahoma"/>
          <w:sz w:val="20"/>
          <w:szCs w:val="20"/>
        </w:rPr>
        <w:t>modalités</w:t>
      </w:r>
      <w:r w:rsidRPr="00A849F1">
        <w:rPr>
          <w:rFonts w:ascii="Tahoma" w:cs="Tahoma" w:hAnsi="Tahoma"/>
          <w:sz w:val="20"/>
          <w:szCs w:val="20"/>
        </w:rPr>
        <w:t xml:space="preserve"> (compris l’aide d’un prestataire extérieur) qui permettraient de</w:t>
      </w:r>
      <w:r w:rsidR="0084427D" w:rsidRPr="00A849F1">
        <w:rPr>
          <w:rFonts w:ascii="Tahoma" w:cs="Tahoma" w:hAnsi="Tahoma"/>
          <w:sz w:val="20"/>
          <w:szCs w:val="20"/>
        </w:rPr>
        <w:t xml:space="preserve"> faciliter pour les </w:t>
      </w:r>
      <w:r w:rsidRPr="00A849F1">
        <w:rPr>
          <w:rFonts w:ascii="Tahoma" w:cs="Tahoma" w:hAnsi="Tahoma"/>
          <w:sz w:val="20"/>
          <w:szCs w:val="20"/>
        </w:rPr>
        <w:t>collaborateurs,</w:t>
      </w:r>
      <w:r w:rsidR="0084427D" w:rsidRPr="00A849F1">
        <w:rPr>
          <w:rFonts w:ascii="Tahoma" w:cs="Tahoma" w:hAnsi="Tahoma"/>
          <w:sz w:val="20"/>
          <w:szCs w:val="20"/>
        </w:rPr>
        <w:t xml:space="preserve"> l’identification </w:t>
      </w:r>
      <w:r w:rsidR="000C6237" w:rsidRPr="00A849F1">
        <w:rPr>
          <w:rFonts w:ascii="Tahoma" w:cs="Tahoma" w:hAnsi="Tahoma"/>
          <w:sz w:val="20"/>
          <w:szCs w:val="20"/>
        </w:rPr>
        <w:t>et l’accès</w:t>
      </w:r>
      <w:r w:rsidR="0084427D" w:rsidRPr="00A849F1">
        <w:rPr>
          <w:rFonts w:ascii="Tahoma" w:cs="Tahoma" w:hAnsi="Tahoma"/>
          <w:sz w:val="20"/>
          <w:szCs w:val="20"/>
        </w:rPr>
        <w:t xml:space="preserve"> aux aides publiques, de toutes </w:t>
      </w:r>
      <w:proofErr w:type="gramStart"/>
      <w:r w:rsidR="0084427D" w:rsidRPr="00A849F1">
        <w:rPr>
          <w:rFonts w:ascii="Tahoma" w:cs="Tahoma" w:hAnsi="Tahoma"/>
          <w:sz w:val="20"/>
          <w:szCs w:val="20"/>
        </w:rPr>
        <w:t xml:space="preserve">natures,  </w:t>
      </w:r>
      <w:r w:rsidRPr="00A849F1">
        <w:rPr>
          <w:rFonts w:ascii="Tahoma" w:cs="Tahoma" w:hAnsi="Tahoma"/>
          <w:sz w:val="20"/>
          <w:szCs w:val="20"/>
        </w:rPr>
        <w:t>auxquelles</w:t>
      </w:r>
      <w:proofErr w:type="gramEnd"/>
      <w:r w:rsidRPr="00A849F1">
        <w:rPr>
          <w:rFonts w:ascii="Tahoma" w:cs="Tahoma" w:hAnsi="Tahoma"/>
          <w:sz w:val="20"/>
          <w:szCs w:val="20"/>
        </w:rPr>
        <w:t xml:space="preserve"> ils pourraient être éligibles. </w:t>
      </w:r>
      <w:r w:rsidR="00CC6703" w:rsidRPr="00A849F1">
        <w:t xml:space="preserve"> Les élus et la Direction s’engagent à faire </w:t>
      </w:r>
      <w:r w:rsidR="00D54327" w:rsidRPr="00A849F1">
        <w:t>un point d’arrêt avant la fin du 1</w:t>
      </w:r>
      <w:r w:rsidR="00D54327" w:rsidRPr="00A849F1">
        <w:rPr>
          <w:vertAlign w:val="superscript"/>
        </w:rPr>
        <w:t>er</w:t>
      </w:r>
      <w:r w:rsidR="00D54327" w:rsidRPr="00A849F1">
        <w:t xml:space="preserve"> semestre 2023 pour envisager</w:t>
      </w:r>
      <w:r w:rsidR="00410685" w:rsidRPr="00A849F1">
        <w:t xml:space="preserve"> une éventuelle</w:t>
      </w:r>
      <w:r w:rsidR="00C13D7A" w:rsidRPr="00A849F1">
        <w:t xml:space="preserve"> mise à place.</w:t>
      </w:r>
    </w:p>
    <w:p w14:paraId="436B4A9A" w14:textId="77777777" w:rsidP="00331EB2" w:rsidR="00331EB2" w:rsidRDefault="00331EB2" w:rsidRPr="00331EB2">
      <w:pPr>
        <w:pStyle w:val="Paragraphedeliste"/>
        <w:ind w:left="927"/>
        <w:jc w:val="both"/>
        <w:rPr>
          <w:rFonts w:ascii="Tahoma" w:cs="Tahoma" w:hAnsi="Tahoma"/>
          <w:b/>
          <w:sz w:val="20"/>
          <w:szCs w:val="20"/>
          <w:u w:val="single"/>
        </w:rPr>
      </w:pPr>
    </w:p>
    <w:p w14:paraId="05A71B38" w14:textId="35BE7FF3" w:rsidP="00933112" w:rsidR="00331EB2" w:rsidRDefault="00331EB2" w:rsidRPr="00EE21A1">
      <w:pPr>
        <w:pStyle w:val="Paragraphedeliste"/>
        <w:numPr>
          <w:ilvl w:val="0"/>
          <w:numId w:val="4"/>
        </w:numPr>
        <w:jc w:val="both"/>
        <w:rPr>
          <w:rFonts w:ascii="Tahoma" w:cs="Tahoma" w:hAnsi="Tahoma"/>
          <w:b/>
          <w:sz w:val="20"/>
          <w:szCs w:val="20"/>
          <w:u w:val="single"/>
        </w:rPr>
      </w:pPr>
      <w:r>
        <w:rPr>
          <w:rFonts w:ascii="Tahoma" w:cs="Tahoma" w:hAnsi="Tahoma"/>
          <w:b/>
          <w:sz w:val="20"/>
          <w:szCs w:val="20"/>
          <w:u w:val="single"/>
        </w:rPr>
        <w:t>Prime de Tutorat</w:t>
      </w:r>
    </w:p>
    <w:p w14:paraId="6659ED45" w14:textId="30B17626" w:rsidP="00EE21A1" w:rsidR="00EE21A1" w:rsidRDefault="00EE21A1">
      <w:pPr>
        <w:pStyle w:val="Paragraphedeliste"/>
        <w:ind w:left="927"/>
        <w:jc w:val="both"/>
        <w:rPr>
          <w:rFonts w:ascii="Tahoma" w:cs="Tahoma" w:hAnsi="Tahoma"/>
          <w:b/>
          <w:sz w:val="20"/>
          <w:szCs w:val="20"/>
          <w:u w:val="single"/>
        </w:rPr>
      </w:pPr>
    </w:p>
    <w:p w14:paraId="421E0B0B" w14:textId="550BFAB2" w:rsidP="005C6ABA" w:rsidR="005C6ABA" w:rsidRDefault="005C6ABA" w:rsidRPr="003509F9">
      <w:pPr>
        <w:jc w:val="both"/>
        <w:rPr>
          <w:rFonts w:cstheme="minorHAnsi"/>
        </w:rPr>
      </w:pPr>
      <w:r w:rsidRPr="003509F9">
        <w:rPr>
          <w:rFonts w:cstheme="minorHAnsi"/>
        </w:rPr>
        <w:t>Dans le cadre de sa politique volontariste de développement de l'alternance, la Direction souhaite rappeler l'existence de la prime de tutorat qui vise à valoriser l'investissement de l'ensemble des tuteurs.</w:t>
      </w:r>
    </w:p>
    <w:p w14:paraId="159A7F10" w14:textId="77777777" w:rsidP="005C6ABA" w:rsidR="005C6ABA" w:rsidRDefault="005C6ABA" w:rsidRPr="003509F9">
      <w:pPr>
        <w:jc w:val="both"/>
        <w:rPr>
          <w:rFonts w:cstheme="minorHAnsi"/>
        </w:rPr>
      </w:pPr>
      <w:r w:rsidRPr="003509F9">
        <w:rPr>
          <w:rFonts w:cstheme="minorHAnsi"/>
        </w:rPr>
        <w:t>La prime trimestrielle brute est de 200€.</w:t>
      </w:r>
    </w:p>
    <w:p w14:paraId="76435E91" w14:textId="5B194CE7" w:rsidP="005C6ABA" w:rsidR="005C6ABA" w:rsidRDefault="005C6ABA" w:rsidRPr="003509F9">
      <w:pPr>
        <w:jc w:val="both"/>
        <w:rPr>
          <w:rFonts w:cstheme="minorHAnsi"/>
        </w:rPr>
      </w:pPr>
      <w:r w:rsidRPr="003509F9">
        <w:rPr>
          <w:rFonts w:cstheme="minorHAnsi"/>
        </w:rPr>
        <w:t>Elle est octroyée à tous les collaborateurs identifiés comme tuteurs (hors Directeurs et Directeurs Adjoints) et ayant été formés à cet effet. Elle cesse d'être versée à l'issue du contrat d'alternance, en cas de départ anticipé du jeune tutoré ou s'il s'avère que le collaborateur ne remplit pas son rôle de tuteur de façon satisfaisante.</w:t>
      </w:r>
    </w:p>
    <w:p w14:paraId="56207B97" w14:textId="1C863C25" w:rsidP="00410685" w:rsidR="005C6ABA" w:rsidRDefault="005C6ABA" w:rsidRPr="00410685">
      <w:pPr>
        <w:jc w:val="both"/>
        <w:rPr>
          <w:rFonts w:cstheme="minorHAnsi"/>
        </w:rPr>
      </w:pPr>
      <w:r w:rsidRPr="003509F9">
        <w:rPr>
          <w:rFonts w:cstheme="minorHAnsi"/>
        </w:rPr>
        <w:lastRenderedPageBreak/>
        <w:t xml:space="preserve">Par ailleurs, les tuteurs, dont le tutoré est embauché en CDI suite à son alternance dans une des entités du Groupe Bouygues Construction, bénéficient d'une prime de 300 € le mois suivant l’embauche du </w:t>
      </w:r>
      <w:proofErr w:type="gramStart"/>
      <w:r w:rsidRPr="003509F9">
        <w:rPr>
          <w:rFonts w:cstheme="minorHAnsi"/>
        </w:rPr>
        <w:t>tutoré.</w:t>
      </w:r>
      <w:r w:rsidRPr="001D3EAF">
        <w:rPr>
          <w:rFonts w:cstheme="minorHAnsi"/>
          <w:color w:themeColor="background1" w:val="FFFFFF"/>
          <w:sz w:val="18"/>
          <w:szCs w:val="18"/>
        </w:rPr>
        <w:t>#</w:t>
      </w:r>
      <w:proofErr w:type="gramEnd"/>
      <w:r w:rsidRPr="001D3EAF">
        <w:rPr>
          <w:rFonts w:cstheme="minorHAnsi"/>
          <w:color w:themeColor="background1" w:val="FFFFFF"/>
          <w:sz w:val="18"/>
          <w:szCs w:val="18"/>
        </w:rPr>
        <w:t>ANCRE02</w:t>
      </w:r>
    </w:p>
    <w:p w14:paraId="01EFBA30" w14:textId="77777777" w:rsidP="00EE21A1" w:rsidR="00EE21A1" w:rsidRDefault="00EE21A1" w:rsidRPr="00EE21A1">
      <w:pPr>
        <w:pStyle w:val="Paragraphedeliste"/>
        <w:ind w:left="927"/>
        <w:jc w:val="both"/>
        <w:rPr>
          <w:rFonts w:ascii="Tahoma" w:cs="Tahoma" w:hAnsi="Tahoma"/>
          <w:b/>
          <w:sz w:val="20"/>
          <w:szCs w:val="20"/>
          <w:u w:val="single"/>
        </w:rPr>
      </w:pPr>
    </w:p>
    <w:p w14:paraId="2F695538" w14:textId="068EFF99" w:rsidP="00933112" w:rsidR="00EE21A1" w:rsidRDefault="00EE21A1">
      <w:pPr>
        <w:pStyle w:val="Paragraphedeliste"/>
        <w:numPr>
          <w:ilvl w:val="0"/>
          <w:numId w:val="4"/>
        </w:numPr>
        <w:jc w:val="both"/>
        <w:rPr>
          <w:rFonts w:ascii="Tahoma" w:cs="Tahoma" w:hAnsi="Tahoma"/>
          <w:b/>
          <w:sz w:val="20"/>
          <w:szCs w:val="20"/>
          <w:u w:val="single"/>
        </w:rPr>
      </w:pPr>
      <w:r>
        <w:rPr>
          <w:rFonts w:ascii="Tahoma" w:cs="Tahoma" w:hAnsi="Tahoma"/>
          <w:b/>
          <w:sz w:val="20"/>
          <w:szCs w:val="20"/>
          <w:u w:val="single"/>
        </w:rPr>
        <w:t>Don de RTT au profit des sapeurs-pompiers volontaires</w:t>
      </w:r>
    </w:p>
    <w:p w14:paraId="36F044BC" w14:textId="77777777" w:rsidP="00EE21A1" w:rsidR="00EE21A1" w:rsidRDefault="00EE21A1" w:rsidRPr="00EE21A1">
      <w:pPr>
        <w:jc w:val="both"/>
        <w:rPr>
          <w:rFonts w:ascii="Tahoma" w:cs="Tahoma" w:hAnsi="Tahoma"/>
          <w:b/>
          <w:sz w:val="20"/>
          <w:szCs w:val="20"/>
          <w:u w:val="single"/>
        </w:rPr>
      </w:pPr>
    </w:p>
    <w:p w14:paraId="1E4B5AD5" w14:textId="3B77A848" w:rsidP="00EE21A1" w:rsidR="00EE21A1" w:rsidRDefault="00EE21A1">
      <w:pPr>
        <w:jc w:val="both"/>
        <w:rPr>
          <w:rFonts w:cstheme="minorHAnsi"/>
        </w:rPr>
      </w:pPr>
      <w:r>
        <w:rPr>
          <w:rFonts w:cstheme="minorHAnsi"/>
        </w:rPr>
        <w:t>En application de l'accord relatif au don de JRTT signé le 2 avril 2021, les collaborateurs ayant un enfant ou un conjoint atteint d'une maladie ou d'un handicap nécessitant une présence soutenue peuvent bénéficier d'un don de JRTT de la part des collaborateurs de l'entreprise.</w:t>
      </w:r>
    </w:p>
    <w:p w14:paraId="0C069393" w14:textId="1ADD6683" w:rsidP="00522E57" w:rsidR="00962965" w:rsidRDefault="00EE21A1" w:rsidRPr="00EE21A1">
      <w:pPr>
        <w:jc w:val="both"/>
        <w:rPr>
          <w:rFonts w:cstheme="minorHAnsi"/>
        </w:rPr>
      </w:pPr>
      <w:r>
        <w:rPr>
          <w:rFonts w:cstheme="minorHAnsi"/>
        </w:rPr>
        <w:t xml:space="preserve">Afin de valoriser leur engagement, les parties conviennent que les collaborateurs sapeurs-pompiers volontaires pourront désormais bénéficier de ce dispositif, dans les conditions prévues par l'accord précité, </w:t>
      </w:r>
      <w:r w:rsidRPr="00E81693">
        <w:rPr>
          <w:rFonts w:cstheme="minorHAnsi"/>
        </w:rPr>
        <w:t>afin de participer aux missions ou activités du service d</w:t>
      </w:r>
      <w:r>
        <w:rPr>
          <w:rFonts w:cstheme="minorHAnsi"/>
        </w:rPr>
        <w:t>'</w:t>
      </w:r>
      <w:r w:rsidRPr="00E81693">
        <w:rPr>
          <w:rFonts w:cstheme="minorHAnsi"/>
        </w:rPr>
        <w:t>incendie et de secours</w:t>
      </w:r>
      <w:r>
        <w:rPr>
          <w:rFonts w:cstheme="minorHAnsi"/>
        </w:rPr>
        <w:t>.</w:t>
      </w:r>
    </w:p>
    <w:p w14:paraId="16AA7647" w14:textId="77777777" w:rsidP="00522E57" w:rsidR="008A3E92" w:rsidRDefault="008A3E92" w:rsidRPr="00522E57">
      <w:pPr>
        <w:jc w:val="both"/>
        <w:rPr>
          <w:rFonts w:ascii="Tahoma" w:cs="Tahoma" w:hAnsi="Tahoma"/>
          <w:sz w:val="20"/>
          <w:szCs w:val="20"/>
        </w:rPr>
      </w:pPr>
    </w:p>
    <w:p w14:paraId="1D2CFCF7" w14:textId="07B0F31B" w:rsidP="00933112" w:rsidR="00E516F0" w:rsidRDefault="000D31DF" w:rsidRPr="00822BE5">
      <w:pPr>
        <w:pStyle w:val="Paragraphedeliste"/>
        <w:widowControl w:val="0"/>
        <w:numPr>
          <w:ilvl w:val="0"/>
          <w:numId w:val="4"/>
        </w:numPr>
        <w:suppressAutoHyphens/>
        <w:jc w:val="both"/>
        <w:rPr>
          <w:rFonts w:ascii="Tahoma" w:cs="Tahoma" w:hAnsi="Tahoma"/>
          <w:b/>
          <w:snapToGrid w:val="0"/>
          <w:sz w:val="20"/>
          <w:szCs w:val="20"/>
        </w:rPr>
      </w:pPr>
      <w:r w:rsidRPr="00152D0C">
        <w:rPr>
          <w:rFonts w:ascii="Tahoma" w:cs="Tahoma" w:hAnsi="Tahoma"/>
          <w:b/>
          <w:bCs/>
          <w:snapToGrid w:val="0"/>
          <w:sz w:val="20"/>
          <w:szCs w:val="20"/>
        </w:rPr>
        <w:t xml:space="preserve"> </w:t>
      </w:r>
      <w:r w:rsidR="00716F46" w:rsidRPr="00C75D5A">
        <w:rPr>
          <w:rFonts w:ascii="Tahoma" w:cs="Tahoma" w:hAnsi="Tahoma"/>
          <w:b/>
          <w:bCs/>
          <w:snapToGrid w:val="0"/>
          <w:sz w:val="20"/>
          <w:szCs w:val="20"/>
          <w:u w:val="single"/>
        </w:rPr>
        <w:t>Jours collectifs</w:t>
      </w:r>
    </w:p>
    <w:p w14:paraId="5EAB98BC" w14:textId="77777777" w:rsidP="00822BE5" w:rsidR="00822BE5" w:rsidRDefault="00822BE5" w:rsidRPr="00822BE5">
      <w:pPr>
        <w:pStyle w:val="Paragraphedeliste"/>
        <w:widowControl w:val="0"/>
        <w:suppressAutoHyphens/>
        <w:ind w:left="927"/>
        <w:jc w:val="both"/>
        <w:rPr>
          <w:rFonts w:ascii="Tahoma" w:cs="Tahoma" w:hAnsi="Tahoma"/>
          <w:b/>
          <w:snapToGrid w:val="0"/>
          <w:sz w:val="20"/>
          <w:szCs w:val="20"/>
        </w:rPr>
      </w:pPr>
    </w:p>
    <w:p w14:paraId="030AC8DD" w14:textId="402DA34E" w:rsidP="00822BE5" w:rsidR="00C923C0" w:rsidRDefault="00A6127F">
      <w:pPr>
        <w:widowControl w:val="0"/>
        <w:tabs>
          <w:tab w:pos="-720" w:val="left"/>
          <w:tab w:pos="426" w:val="left"/>
        </w:tabs>
        <w:suppressAutoHyphens/>
        <w:jc w:val="both"/>
        <w:rPr>
          <w:rFonts w:ascii="Tahoma" w:cs="Tahoma" w:hAnsi="Tahoma"/>
          <w:snapToGrid w:val="0"/>
          <w:sz w:val="20"/>
        </w:rPr>
      </w:pPr>
      <w:r>
        <w:rPr>
          <w:rFonts w:ascii="Tahoma" w:cs="Tahoma" w:hAnsi="Tahoma"/>
          <w:snapToGrid w:val="0"/>
          <w:sz w:val="20"/>
        </w:rPr>
        <w:t xml:space="preserve">Le lundi de Pentecôte constitue la journée de solidarité. Cette journée ne </w:t>
      </w:r>
      <w:r w:rsidR="00C923C0">
        <w:rPr>
          <w:rFonts w:ascii="Tahoma" w:cs="Tahoma" w:hAnsi="Tahoma"/>
          <w:snapToGrid w:val="0"/>
          <w:sz w:val="20"/>
        </w:rPr>
        <w:t>sera pas travaillée car définie comme un jour collectif.</w:t>
      </w:r>
    </w:p>
    <w:p w14:paraId="100571E7" w14:textId="26706809" w:rsidP="00822BE5" w:rsidR="00822BE5" w:rsidRDefault="00822BE5" w:rsidRPr="007A5E69">
      <w:pPr>
        <w:widowControl w:val="0"/>
        <w:tabs>
          <w:tab w:pos="-720" w:val="left"/>
          <w:tab w:pos="426" w:val="left"/>
        </w:tabs>
        <w:suppressAutoHyphens/>
        <w:jc w:val="both"/>
        <w:rPr>
          <w:rFonts w:ascii="Tahoma" w:cs="Tahoma" w:eastAsia="Times New Roman" w:hAnsi="Tahoma"/>
          <w:i/>
          <w:snapToGrid w:val="0"/>
          <w:sz w:val="20"/>
          <w:lang w:eastAsia="fr-FR"/>
        </w:rPr>
      </w:pPr>
      <w:r w:rsidRPr="007A5E69">
        <w:rPr>
          <w:rFonts w:ascii="Tahoma" w:cs="Tahoma" w:hAnsi="Tahoma"/>
          <w:snapToGrid w:val="0"/>
          <w:sz w:val="20"/>
        </w:rPr>
        <w:t>Les</w:t>
      </w:r>
      <w:r w:rsidRPr="007A5E69">
        <w:rPr>
          <w:rFonts w:ascii="Tahoma" w:cs="Tahoma" w:eastAsia="Times New Roman" w:hAnsi="Tahoma"/>
          <w:snapToGrid w:val="0"/>
          <w:sz w:val="20"/>
          <w:lang w:eastAsia="fr-FR"/>
        </w:rPr>
        <w:t xml:space="preserve"> jours collectifs </w:t>
      </w:r>
      <w:r w:rsidR="00C923C0">
        <w:rPr>
          <w:rFonts w:ascii="Tahoma" w:cs="Tahoma" w:eastAsia="Times New Roman" w:hAnsi="Tahoma"/>
          <w:snapToGrid w:val="0"/>
          <w:sz w:val="20"/>
          <w:lang w:eastAsia="fr-FR"/>
        </w:rPr>
        <w:t>pour l’année 202</w:t>
      </w:r>
      <w:r w:rsidR="00440772">
        <w:rPr>
          <w:rFonts w:ascii="Tahoma" w:cs="Tahoma" w:eastAsia="Times New Roman" w:hAnsi="Tahoma"/>
          <w:snapToGrid w:val="0"/>
          <w:sz w:val="20"/>
          <w:lang w:eastAsia="fr-FR"/>
        </w:rPr>
        <w:t>3</w:t>
      </w:r>
      <w:r w:rsidRPr="007A5E69">
        <w:rPr>
          <w:rFonts w:ascii="Tahoma" w:cs="Tahoma" w:eastAsia="Times New Roman" w:hAnsi="Tahoma"/>
          <w:snapToGrid w:val="0"/>
          <w:sz w:val="20"/>
          <w:lang w:eastAsia="fr-FR"/>
        </w:rPr>
        <w:t xml:space="preserve"> sont fixés au :</w:t>
      </w:r>
    </w:p>
    <w:p w14:paraId="19126924" w14:textId="77777777" w:rsidP="00501D01" w:rsidR="00501D01" w:rsidRDefault="00501D01" w:rsidRPr="00501D01">
      <w:pPr>
        <w:pStyle w:val="Paragraphedeliste"/>
        <w:numPr>
          <w:ilvl w:val="0"/>
          <w:numId w:val="29"/>
        </w:numPr>
        <w:contextualSpacing w:val="0"/>
        <w:rPr>
          <w:rFonts w:ascii="Tahoma" w:cs="Tahoma" w:hAnsi="Tahoma"/>
          <w:sz w:val="20"/>
          <w:szCs w:val="20"/>
        </w:rPr>
      </w:pPr>
      <w:r w:rsidRPr="00501D01">
        <w:rPr>
          <w:rFonts w:ascii="Tahoma" w:cs="Tahoma" w:hAnsi="Tahoma"/>
          <w:sz w:val="20"/>
          <w:szCs w:val="20"/>
        </w:rPr>
        <w:t>Vendredi 19 mai 2023 (pont Ascension)</w:t>
      </w:r>
    </w:p>
    <w:p w14:paraId="72585A66" w14:textId="77777777" w:rsidP="00501D01" w:rsidR="00501D01" w:rsidRDefault="00501D01" w:rsidRPr="00501D01">
      <w:pPr>
        <w:pStyle w:val="Paragraphedeliste"/>
        <w:numPr>
          <w:ilvl w:val="0"/>
          <w:numId w:val="29"/>
        </w:numPr>
        <w:contextualSpacing w:val="0"/>
        <w:rPr>
          <w:rFonts w:ascii="Tahoma" w:cs="Tahoma" w:hAnsi="Tahoma"/>
          <w:sz w:val="20"/>
          <w:szCs w:val="20"/>
        </w:rPr>
      </w:pPr>
      <w:r w:rsidRPr="00501D01">
        <w:rPr>
          <w:rFonts w:ascii="Tahoma" w:cs="Tahoma" w:hAnsi="Tahoma"/>
          <w:sz w:val="20"/>
          <w:szCs w:val="20"/>
        </w:rPr>
        <w:t>Le lundi de Pentecôte 29 mai 2023</w:t>
      </w:r>
    </w:p>
    <w:p w14:paraId="39F38E64" w14:textId="7BB90A99" w:rsidP="0038625E" w:rsidR="0038625E" w:rsidRDefault="0038625E">
      <w:pPr>
        <w:widowControl w:val="0"/>
        <w:tabs>
          <w:tab w:pos="-720" w:val="left"/>
          <w:tab w:pos="426" w:val="left"/>
        </w:tabs>
        <w:suppressAutoHyphens/>
        <w:ind w:left="709"/>
        <w:jc w:val="both"/>
        <w:rPr>
          <w:rFonts w:ascii="Tahoma" w:cs="Tahoma" w:hAnsi="Tahoma"/>
          <w:snapToGrid w:val="0"/>
          <w:sz w:val="20"/>
        </w:rPr>
      </w:pPr>
    </w:p>
    <w:p w14:paraId="04D88D51" w14:textId="77777777" w:rsidP="0038625E" w:rsidR="003C2FB9" w:rsidRDefault="003C2FB9" w:rsidRPr="0038625E">
      <w:pPr>
        <w:widowControl w:val="0"/>
        <w:tabs>
          <w:tab w:pos="-720" w:val="left"/>
          <w:tab w:pos="426" w:val="left"/>
        </w:tabs>
        <w:suppressAutoHyphens/>
        <w:ind w:left="709"/>
        <w:jc w:val="both"/>
        <w:rPr>
          <w:rFonts w:ascii="Tahoma" w:cs="Tahoma" w:hAnsi="Tahoma"/>
          <w:snapToGrid w:val="0"/>
          <w:sz w:val="20"/>
        </w:rPr>
      </w:pPr>
    </w:p>
    <w:p w14:paraId="5A4D8834" w14:textId="4D99D6EF" w:rsidP="00933112" w:rsidR="00716F46" w:rsidRDefault="009E4FA4" w:rsidRPr="0057454F">
      <w:pPr>
        <w:pStyle w:val="Paragraphedeliste"/>
        <w:widowControl w:val="0"/>
        <w:numPr>
          <w:ilvl w:val="0"/>
          <w:numId w:val="4"/>
        </w:numPr>
        <w:suppressAutoHyphens/>
        <w:jc w:val="both"/>
        <w:rPr>
          <w:rFonts w:ascii="Tahoma" w:cs="Tahoma" w:hAnsi="Tahoma"/>
          <w:b/>
          <w:snapToGrid w:val="0"/>
          <w:sz w:val="20"/>
          <w:szCs w:val="20"/>
        </w:rPr>
      </w:pPr>
      <w:r w:rsidRPr="0057454F">
        <w:rPr>
          <w:rFonts w:ascii="Tahoma" w:cs="Tahoma" w:hAnsi="Tahoma"/>
          <w:b/>
          <w:bCs/>
          <w:snapToGrid w:val="0"/>
          <w:sz w:val="20"/>
          <w:szCs w:val="20"/>
          <w:u w:val="single"/>
        </w:rPr>
        <w:t xml:space="preserve">Congés de fin d’année </w:t>
      </w:r>
      <w:r w:rsidR="00A8360B" w:rsidRPr="0057454F">
        <w:rPr>
          <w:rFonts w:ascii="Tahoma" w:cs="Tahoma" w:hAnsi="Tahoma"/>
          <w:b/>
          <w:bCs/>
          <w:snapToGrid w:val="0"/>
          <w:sz w:val="20"/>
          <w:szCs w:val="20"/>
          <w:u w:val="single"/>
        </w:rPr>
        <w:t>202</w:t>
      </w:r>
      <w:r w:rsidR="00FD681D">
        <w:rPr>
          <w:rFonts w:ascii="Tahoma" w:cs="Tahoma" w:hAnsi="Tahoma"/>
          <w:b/>
          <w:bCs/>
          <w:snapToGrid w:val="0"/>
          <w:sz w:val="20"/>
          <w:szCs w:val="20"/>
          <w:u w:val="single"/>
        </w:rPr>
        <w:t>3</w:t>
      </w:r>
      <w:r w:rsidR="00A81145" w:rsidRPr="0057454F">
        <w:rPr>
          <w:rFonts w:ascii="Tahoma" w:cs="Tahoma" w:hAnsi="Tahoma"/>
          <w:b/>
          <w:bCs/>
          <w:snapToGrid w:val="0"/>
          <w:sz w:val="20"/>
          <w:szCs w:val="20"/>
          <w:u w:val="single"/>
        </w:rPr>
        <w:t xml:space="preserve"> </w:t>
      </w:r>
      <w:r w:rsidR="005064F9" w:rsidRPr="0057454F">
        <w:rPr>
          <w:rFonts w:ascii="Tahoma" w:cs="Tahoma" w:hAnsi="Tahoma"/>
          <w:b/>
          <w:bCs/>
          <w:snapToGrid w:val="0"/>
          <w:sz w:val="20"/>
          <w:szCs w:val="20"/>
          <w:u w:val="single"/>
        </w:rPr>
        <w:t>- 202</w:t>
      </w:r>
      <w:r w:rsidR="00FD681D">
        <w:rPr>
          <w:rFonts w:ascii="Tahoma" w:cs="Tahoma" w:hAnsi="Tahoma"/>
          <w:b/>
          <w:bCs/>
          <w:snapToGrid w:val="0"/>
          <w:sz w:val="20"/>
          <w:szCs w:val="20"/>
          <w:u w:val="single"/>
        </w:rPr>
        <w:t>4</w:t>
      </w:r>
    </w:p>
    <w:p w14:paraId="1D793CEB" w14:textId="47C3CEA4" w:rsidP="00A97BCF" w:rsidR="00A81145" w:rsidRDefault="00A81145" w:rsidRPr="0057454F">
      <w:pPr>
        <w:pStyle w:val="Paragraphedeliste"/>
        <w:widowControl w:val="0"/>
        <w:suppressAutoHyphens/>
        <w:ind w:left="927"/>
        <w:jc w:val="both"/>
        <w:rPr>
          <w:rFonts w:ascii="Tahoma" w:cs="Tahoma" w:hAnsi="Tahoma"/>
          <w:b/>
          <w:snapToGrid w:val="0"/>
          <w:sz w:val="20"/>
          <w:szCs w:val="20"/>
        </w:rPr>
      </w:pPr>
    </w:p>
    <w:p w14:paraId="61D35436" w14:textId="1198003A" w:rsidP="00522E57" w:rsidR="008662A5" w:rsidRDefault="007A5E69" w:rsidRPr="00522E57">
      <w:pPr>
        <w:spacing w:after="0"/>
        <w:jc w:val="both"/>
        <w:rPr>
          <w:rFonts w:ascii="Tahoma" w:cs="Tahoma" w:hAnsi="Tahoma"/>
          <w:bCs/>
          <w:snapToGrid w:val="0"/>
          <w:sz w:val="20"/>
        </w:rPr>
      </w:pPr>
      <w:r w:rsidRPr="0057454F">
        <w:rPr>
          <w:rFonts w:ascii="Tahoma" w:cs="Tahoma" w:hAnsi="Tahoma"/>
          <w:bCs/>
          <w:snapToGrid w:val="0"/>
          <w:sz w:val="20"/>
        </w:rPr>
        <w:t xml:space="preserve">L’Entreprise sera fermée, sauf cas de demandes dérogatoires pour lesquelles les partenaires sociaux seront consultés, </w:t>
      </w:r>
      <w:r w:rsidRPr="0057454F">
        <w:rPr>
          <w:rFonts w:ascii="Tahoma" w:cs="Tahoma" w:hAnsi="Tahoma"/>
          <w:b/>
          <w:snapToGrid w:val="0"/>
          <w:sz w:val="20"/>
        </w:rPr>
        <w:t xml:space="preserve">du </w:t>
      </w:r>
      <w:r w:rsidR="0030274C" w:rsidRPr="0057454F">
        <w:rPr>
          <w:rFonts w:ascii="Tahoma" w:cs="Tahoma" w:hAnsi="Tahoma"/>
          <w:b/>
          <w:snapToGrid w:val="0"/>
          <w:sz w:val="20"/>
        </w:rPr>
        <w:t>vendredi</w:t>
      </w:r>
      <w:r w:rsidRPr="0057454F">
        <w:rPr>
          <w:rFonts w:ascii="Tahoma" w:cs="Tahoma" w:hAnsi="Tahoma"/>
          <w:b/>
          <w:snapToGrid w:val="0"/>
          <w:sz w:val="20"/>
        </w:rPr>
        <w:t xml:space="preserve"> 2</w:t>
      </w:r>
      <w:r w:rsidR="00327DEF">
        <w:rPr>
          <w:rFonts w:ascii="Tahoma" w:cs="Tahoma" w:hAnsi="Tahoma"/>
          <w:b/>
          <w:snapToGrid w:val="0"/>
          <w:sz w:val="20"/>
        </w:rPr>
        <w:t>2</w:t>
      </w:r>
      <w:r w:rsidRPr="0057454F">
        <w:rPr>
          <w:rFonts w:ascii="Tahoma" w:cs="Tahoma" w:hAnsi="Tahoma"/>
          <w:b/>
          <w:snapToGrid w:val="0"/>
          <w:sz w:val="20"/>
        </w:rPr>
        <w:t xml:space="preserve"> décembre 202</w:t>
      </w:r>
      <w:r w:rsidR="00440772">
        <w:rPr>
          <w:rFonts w:ascii="Tahoma" w:cs="Tahoma" w:hAnsi="Tahoma"/>
          <w:b/>
          <w:snapToGrid w:val="0"/>
          <w:sz w:val="20"/>
        </w:rPr>
        <w:t>3</w:t>
      </w:r>
      <w:r w:rsidRPr="0057454F">
        <w:rPr>
          <w:rFonts w:ascii="Tahoma" w:cs="Tahoma" w:hAnsi="Tahoma"/>
          <w:b/>
          <w:snapToGrid w:val="0"/>
          <w:sz w:val="20"/>
        </w:rPr>
        <w:t xml:space="preserve"> au soir au </w:t>
      </w:r>
      <w:r w:rsidR="00B575D4">
        <w:rPr>
          <w:rFonts w:ascii="Tahoma" w:cs="Tahoma" w:hAnsi="Tahoma"/>
          <w:b/>
          <w:snapToGrid w:val="0"/>
          <w:sz w:val="20"/>
        </w:rPr>
        <w:t>mercredi 3</w:t>
      </w:r>
      <w:r w:rsidRPr="0057454F">
        <w:rPr>
          <w:rFonts w:ascii="Tahoma" w:cs="Tahoma" w:hAnsi="Tahoma"/>
          <w:b/>
          <w:snapToGrid w:val="0"/>
          <w:sz w:val="20"/>
        </w:rPr>
        <w:t xml:space="preserve"> janvier 202</w:t>
      </w:r>
      <w:r w:rsidR="00440772">
        <w:rPr>
          <w:rFonts w:ascii="Tahoma" w:cs="Tahoma" w:hAnsi="Tahoma"/>
          <w:b/>
          <w:snapToGrid w:val="0"/>
          <w:sz w:val="20"/>
        </w:rPr>
        <w:t>4</w:t>
      </w:r>
      <w:r w:rsidRPr="0057454F">
        <w:rPr>
          <w:rFonts w:ascii="Tahoma" w:cs="Tahoma" w:hAnsi="Tahoma"/>
          <w:b/>
          <w:snapToGrid w:val="0"/>
          <w:sz w:val="20"/>
        </w:rPr>
        <w:t xml:space="preserve"> au matin.</w:t>
      </w:r>
    </w:p>
    <w:p w14:paraId="7D485C90" w14:textId="02B2081D" w:rsidR="00284BDB" w:rsidRDefault="00284BDB">
      <w:pPr>
        <w:rPr>
          <w:rFonts w:ascii="Tahoma" w:cs="Tahoma" w:eastAsia="Times New Roman" w:hAnsi="Tahoma"/>
          <w:b/>
          <w:sz w:val="20"/>
          <w:szCs w:val="20"/>
          <w:u w:val="single"/>
          <w:lang w:eastAsia="fr-FR"/>
        </w:rPr>
      </w:pPr>
    </w:p>
    <w:p w14:paraId="18788506" w14:textId="77777777" w:rsidR="003C2FB9" w:rsidRDefault="003C2FB9">
      <w:pPr>
        <w:rPr>
          <w:rFonts w:ascii="Tahoma" w:cs="Tahoma" w:eastAsia="Times New Roman" w:hAnsi="Tahoma"/>
          <w:b/>
          <w:sz w:val="20"/>
          <w:szCs w:val="20"/>
          <w:u w:val="single"/>
          <w:lang w:eastAsia="fr-FR"/>
        </w:rPr>
      </w:pPr>
    </w:p>
    <w:p w14:paraId="0352965B" w14:textId="77777777" w:rsidP="00B57DA0" w:rsidR="00B57DA0" w:rsidRDefault="00B57DA0" w:rsidRPr="00236598">
      <w:pPr>
        <w:tabs>
          <w:tab w:pos="284" w:val="left"/>
          <w:tab w:pos="1560" w:val="left"/>
          <w:tab w:pos="7938" w:val="left"/>
        </w:tabs>
        <w:spacing w:after="0" w:line="240" w:lineRule="auto"/>
        <w:jc w:val="both"/>
        <w:rPr>
          <w:rFonts w:ascii="Tahoma" w:cs="Tahoma" w:eastAsia="Times New Roman" w:hAnsi="Tahoma"/>
          <w:b/>
          <w:sz w:val="20"/>
          <w:szCs w:val="20"/>
          <w:u w:val="single"/>
          <w:lang w:eastAsia="fr-FR"/>
        </w:rPr>
      </w:pPr>
      <w:r>
        <w:rPr>
          <w:rFonts w:ascii="Tahoma" w:cs="Tahoma" w:eastAsia="Times New Roman" w:hAnsi="Tahoma"/>
          <w:b/>
          <w:sz w:val="20"/>
          <w:szCs w:val="20"/>
          <w:u w:val="single"/>
          <w:lang w:eastAsia="fr-FR"/>
        </w:rPr>
        <w:t>PUBLICITÉ ET D</w:t>
      </w:r>
      <w:r w:rsidRPr="00534455">
        <w:rPr>
          <w:rFonts w:ascii="Tahoma" w:cs="Tahoma" w:eastAsia="Times New Roman" w:hAnsi="Tahoma"/>
          <w:b/>
          <w:sz w:val="20"/>
          <w:szCs w:val="20"/>
          <w:u w:val="single"/>
          <w:lang w:eastAsia="fr-FR"/>
        </w:rPr>
        <w:t>É</w:t>
      </w:r>
      <w:r>
        <w:rPr>
          <w:rFonts w:ascii="Tahoma" w:cs="Tahoma" w:eastAsia="Times New Roman" w:hAnsi="Tahoma"/>
          <w:b/>
          <w:sz w:val="20"/>
          <w:szCs w:val="20"/>
          <w:u w:val="single"/>
          <w:lang w:eastAsia="fr-FR"/>
        </w:rPr>
        <w:t>PÔ</w:t>
      </w:r>
      <w:r w:rsidRPr="00534455">
        <w:rPr>
          <w:rFonts w:ascii="Tahoma" w:cs="Tahoma" w:eastAsia="Times New Roman" w:hAnsi="Tahoma"/>
          <w:b/>
          <w:sz w:val="20"/>
          <w:szCs w:val="20"/>
          <w:u w:val="single"/>
          <w:lang w:eastAsia="fr-FR"/>
        </w:rPr>
        <w:t>T</w:t>
      </w:r>
    </w:p>
    <w:p w14:paraId="125EC268" w14:textId="77777777" w:rsidP="00B57DA0" w:rsidR="00B57DA0" w:rsidRDefault="00B57DA0" w:rsidRPr="00534455">
      <w:pPr>
        <w:autoSpaceDE w:val="0"/>
        <w:autoSpaceDN w:val="0"/>
        <w:adjustRightInd w:val="0"/>
        <w:spacing w:after="0" w:line="240" w:lineRule="auto"/>
        <w:jc w:val="both"/>
        <w:rPr>
          <w:rFonts w:ascii="Tahoma" w:cs="Tahoma" w:eastAsia="Times New Roman" w:hAnsi="Tahoma"/>
          <w:sz w:val="20"/>
          <w:szCs w:val="20"/>
          <w:lang w:eastAsia="fr-FR"/>
        </w:rPr>
      </w:pPr>
    </w:p>
    <w:p w14:paraId="5854BCBD" w14:textId="77777777" w:rsidP="00B57DA0" w:rsidR="00B57DA0" w:rsidRDefault="00B57DA0" w:rsidRPr="00E322C4">
      <w:pPr>
        <w:spacing w:after="0" w:line="240" w:lineRule="auto"/>
        <w:jc w:val="both"/>
        <w:rPr>
          <w:rFonts w:ascii="Tahoma" w:cs="Tahoma" w:eastAsia="Times New Roman" w:hAnsi="Tahoma"/>
          <w:sz w:val="20"/>
          <w:szCs w:val="20"/>
          <w:lang w:eastAsia="fr-FR"/>
        </w:rPr>
      </w:pPr>
      <w:r w:rsidRPr="00E322C4">
        <w:rPr>
          <w:rFonts w:ascii="Tahoma" w:cs="Tahoma" w:eastAsia="Times New Roman" w:hAnsi="Tahoma"/>
          <w:sz w:val="20"/>
          <w:szCs w:val="20"/>
          <w:lang w:eastAsia="fr-FR"/>
        </w:rPr>
        <w:t xml:space="preserve">Le présent accord est conclu pour une durée </w:t>
      </w:r>
      <w:r w:rsidR="00A81145" w:rsidRPr="00E322C4">
        <w:rPr>
          <w:rFonts w:ascii="Tahoma" w:cs="Tahoma" w:eastAsia="Times New Roman" w:hAnsi="Tahoma"/>
          <w:sz w:val="20"/>
          <w:szCs w:val="20"/>
          <w:lang w:eastAsia="fr-FR"/>
        </w:rPr>
        <w:t>indéterminée</w:t>
      </w:r>
      <w:r w:rsidRPr="00E322C4">
        <w:rPr>
          <w:rFonts w:ascii="Tahoma" w:cs="Tahoma" w:eastAsia="Times New Roman" w:hAnsi="Tahoma"/>
          <w:sz w:val="20"/>
          <w:szCs w:val="20"/>
          <w:lang w:eastAsia="fr-FR"/>
        </w:rPr>
        <w:t>.</w:t>
      </w:r>
    </w:p>
    <w:p w14:paraId="45D98EE7" w14:textId="77777777" w:rsidP="00B57DA0" w:rsidR="00B57DA0" w:rsidRDefault="00B57DA0" w:rsidRPr="00E322C4">
      <w:pPr>
        <w:spacing w:after="0" w:line="240" w:lineRule="auto"/>
        <w:jc w:val="both"/>
        <w:rPr>
          <w:rFonts w:ascii="Tahoma" w:cs="Tahoma" w:eastAsia="Times New Roman" w:hAnsi="Tahoma"/>
          <w:sz w:val="20"/>
          <w:szCs w:val="20"/>
          <w:lang w:eastAsia="fr-FR"/>
        </w:rPr>
      </w:pPr>
    </w:p>
    <w:p w14:paraId="464C1181" w14:textId="78224E35" w:rsidP="00B57DA0" w:rsidR="00B57DA0" w:rsidRDefault="00B57DA0" w:rsidRPr="00E322C4">
      <w:pPr>
        <w:spacing w:after="0" w:line="240" w:lineRule="auto"/>
        <w:jc w:val="both"/>
        <w:rPr>
          <w:rFonts w:ascii="Tahoma" w:cs="Tahoma" w:eastAsia="Times New Roman" w:hAnsi="Tahoma"/>
          <w:sz w:val="20"/>
          <w:szCs w:val="20"/>
          <w:lang w:eastAsia="fr-FR"/>
        </w:rPr>
      </w:pPr>
      <w:r w:rsidRPr="00E322C4">
        <w:rPr>
          <w:rFonts w:ascii="Tahoma" w:cs="Tahoma" w:eastAsia="Times New Roman" w:hAnsi="Tahoma"/>
          <w:sz w:val="20"/>
          <w:szCs w:val="20"/>
          <w:lang w:eastAsia="fr-FR"/>
        </w:rPr>
        <w:t>Il est applicable à compter du 1</w:t>
      </w:r>
      <w:r w:rsidRPr="00E322C4">
        <w:rPr>
          <w:rFonts w:ascii="Tahoma" w:cs="Tahoma" w:eastAsia="Times New Roman" w:hAnsi="Tahoma"/>
          <w:sz w:val="20"/>
          <w:szCs w:val="20"/>
          <w:vertAlign w:val="superscript"/>
          <w:lang w:eastAsia="fr-FR"/>
        </w:rPr>
        <w:t>er</w:t>
      </w:r>
      <w:r w:rsidR="00A81145" w:rsidRPr="00E322C4">
        <w:rPr>
          <w:rFonts w:ascii="Tahoma" w:cs="Tahoma" w:eastAsia="Times New Roman" w:hAnsi="Tahoma"/>
          <w:sz w:val="20"/>
          <w:szCs w:val="20"/>
          <w:lang w:eastAsia="fr-FR"/>
        </w:rPr>
        <w:t xml:space="preserve"> janvier 202</w:t>
      </w:r>
      <w:r w:rsidR="00FD681D">
        <w:rPr>
          <w:rFonts w:ascii="Tahoma" w:cs="Tahoma" w:eastAsia="Times New Roman" w:hAnsi="Tahoma"/>
          <w:sz w:val="20"/>
          <w:szCs w:val="20"/>
          <w:lang w:eastAsia="fr-FR"/>
        </w:rPr>
        <w:t>3</w:t>
      </w:r>
      <w:r w:rsidR="007E1C08" w:rsidRPr="00E322C4">
        <w:rPr>
          <w:rFonts w:ascii="Tahoma" w:cs="Tahoma" w:eastAsia="Times New Roman" w:hAnsi="Tahoma"/>
          <w:sz w:val="20"/>
          <w:szCs w:val="20"/>
          <w:lang w:eastAsia="fr-FR"/>
        </w:rPr>
        <w:t>.</w:t>
      </w:r>
    </w:p>
    <w:p w14:paraId="6F4856AE" w14:textId="77777777" w:rsidP="00B57DA0" w:rsidR="00B57DA0" w:rsidRDefault="00B57DA0" w:rsidRPr="00E322C4">
      <w:pPr>
        <w:spacing w:after="0" w:line="240" w:lineRule="auto"/>
        <w:jc w:val="both"/>
        <w:rPr>
          <w:rFonts w:ascii="Tahoma" w:cs="Tahoma" w:eastAsia="Times New Roman" w:hAnsi="Tahoma"/>
          <w:sz w:val="20"/>
          <w:szCs w:val="20"/>
          <w:lang w:eastAsia="fr-FR"/>
        </w:rPr>
      </w:pPr>
    </w:p>
    <w:p w14:paraId="453242BA" w14:textId="77777777" w:rsidP="00365FAB" w:rsidR="00365FAB" w:rsidRDefault="00365FAB" w:rsidRPr="00E322C4">
      <w:pPr>
        <w:jc w:val="both"/>
        <w:rPr>
          <w:rFonts w:ascii="Tahoma" w:cs="Tahoma" w:hAnsi="Tahoma"/>
          <w:sz w:val="20"/>
          <w:szCs w:val="20"/>
        </w:rPr>
      </w:pPr>
      <w:r w:rsidRPr="00E322C4">
        <w:rPr>
          <w:rFonts w:ascii="Tahoma" w:cs="Tahoma" w:hAnsi="Tahoma"/>
          <w:sz w:val="20"/>
          <w:szCs w:val="20"/>
        </w:rPr>
        <w:t>Il sera notifié par la Direction à l'ensemble des parties.</w:t>
      </w:r>
    </w:p>
    <w:p w14:paraId="3436BA9A" w14:textId="77777777" w:rsidP="00365FAB" w:rsidR="00365FAB" w:rsidRDefault="00365FAB" w:rsidRPr="00E322C4">
      <w:pPr>
        <w:jc w:val="both"/>
        <w:rPr>
          <w:rFonts w:ascii="Tahoma" w:cs="Tahoma" w:hAnsi="Tahoma"/>
          <w:sz w:val="20"/>
          <w:szCs w:val="20"/>
        </w:rPr>
      </w:pPr>
      <w:r w:rsidRPr="00E322C4">
        <w:rPr>
          <w:rFonts w:ascii="Tahoma" w:cs="Tahoma" w:hAnsi="Tahoma"/>
          <w:sz w:val="20"/>
          <w:szCs w:val="20"/>
        </w:rPr>
        <w:t>Conformément aux dispositions légales, cet accord sera déposé auprès :</w:t>
      </w:r>
    </w:p>
    <w:p w14:paraId="32A18867" w14:textId="77777777" w:rsidP="00933112" w:rsidR="00365FAB" w:rsidRDefault="00365FAB" w:rsidRPr="00E322C4">
      <w:pPr>
        <w:numPr>
          <w:ilvl w:val="0"/>
          <w:numId w:val="5"/>
        </w:numPr>
        <w:spacing w:after="0" w:before="120" w:line="240" w:lineRule="auto"/>
        <w:ind w:hanging="357" w:left="641"/>
        <w:jc w:val="both"/>
        <w:rPr>
          <w:rFonts w:ascii="Tahoma" w:cs="Tahoma" w:eastAsia="Times New Roman" w:hAnsi="Tahoma"/>
          <w:sz w:val="20"/>
          <w:szCs w:val="20"/>
          <w:lang w:eastAsia="fr-FR"/>
        </w:rPr>
      </w:pPr>
      <w:proofErr w:type="gramStart"/>
      <w:r w:rsidRPr="00E322C4">
        <w:rPr>
          <w:rFonts w:ascii="Tahoma" w:cs="Tahoma" w:eastAsia="Times New Roman" w:hAnsi="Tahoma"/>
          <w:sz w:val="20"/>
          <w:szCs w:val="20"/>
          <w:lang w:eastAsia="fr-FR"/>
        </w:rPr>
        <w:t>de</w:t>
      </w:r>
      <w:proofErr w:type="gramEnd"/>
      <w:r w:rsidRPr="00E322C4">
        <w:rPr>
          <w:rFonts w:ascii="Tahoma" w:cs="Tahoma" w:eastAsia="Times New Roman" w:hAnsi="Tahoma"/>
          <w:sz w:val="20"/>
          <w:szCs w:val="20"/>
          <w:lang w:eastAsia="fr-FR"/>
        </w:rPr>
        <w:t xml:space="preserve"> la Direction Régionale des Entreprises, de la Concurrence, de la Consommation, du Travail et de l'Emploi et publié sur la base de données nationale via la plateforme de télé procédure du ministère du travail,</w:t>
      </w:r>
    </w:p>
    <w:p w14:paraId="79FAA4D1" w14:textId="77777777" w:rsidP="00933112" w:rsidR="006053B7" w:rsidRDefault="006053B7" w:rsidRPr="00E322C4">
      <w:pPr>
        <w:numPr>
          <w:ilvl w:val="0"/>
          <w:numId w:val="5"/>
        </w:numPr>
        <w:spacing w:after="0" w:before="120" w:line="240" w:lineRule="auto"/>
        <w:ind w:hanging="357" w:left="641"/>
        <w:jc w:val="both"/>
        <w:rPr>
          <w:rFonts w:ascii="Tahoma" w:cs="Tahoma" w:eastAsia="Times New Roman" w:hAnsi="Tahoma"/>
          <w:sz w:val="20"/>
          <w:szCs w:val="20"/>
          <w:lang w:eastAsia="fr-FR"/>
        </w:rPr>
      </w:pPr>
      <w:r w:rsidRPr="00E322C4">
        <w:rPr>
          <w:rFonts w:ascii="Tahoma" w:cs="Tahoma" w:hAnsi="Tahoma"/>
          <w:sz w:val="20"/>
          <w:szCs w:val="20"/>
        </w:rPr>
        <w:t xml:space="preserve">1 exemplaire destiné au Secrétariat Greffe du conseil de Prud’hommes de </w:t>
      </w:r>
      <w:r w:rsidR="007A5E69" w:rsidRPr="00E322C4">
        <w:rPr>
          <w:rFonts w:ascii="Tahoma" w:cs="Tahoma" w:hAnsi="Tahoma"/>
          <w:sz w:val="20"/>
          <w:szCs w:val="20"/>
        </w:rPr>
        <w:t>Nantes.</w:t>
      </w:r>
    </w:p>
    <w:p w14:paraId="1F91D81E" w14:textId="77777777" w:rsidP="00B57DA0" w:rsidR="00B57DA0" w:rsidRDefault="00B57DA0" w:rsidRPr="00E322C4">
      <w:pPr>
        <w:spacing w:after="0" w:line="240" w:lineRule="auto"/>
        <w:ind w:hanging="284" w:left="284"/>
        <w:jc w:val="both"/>
        <w:rPr>
          <w:rFonts w:ascii="Tahoma" w:cs="Tahoma" w:eastAsia="Times New Roman" w:hAnsi="Tahoma"/>
          <w:sz w:val="20"/>
          <w:szCs w:val="20"/>
          <w:lang w:eastAsia="fr-FR"/>
        </w:rPr>
      </w:pPr>
    </w:p>
    <w:p w14:paraId="391CC9D8" w14:textId="77777777" w:rsidP="00B57DA0" w:rsidR="00B57DA0" w:rsidRDefault="00B57DA0" w:rsidRPr="00534455">
      <w:pPr>
        <w:spacing w:after="0" w:line="240" w:lineRule="auto"/>
        <w:jc w:val="both"/>
        <w:rPr>
          <w:rFonts w:ascii="Tahoma" w:cs="Tahoma" w:eastAsia="Times New Roman" w:hAnsi="Tahoma"/>
          <w:sz w:val="20"/>
          <w:szCs w:val="20"/>
          <w:lang w:eastAsia="fr-FR"/>
        </w:rPr>
      </w:pPr>
    </w:p>
    <w:p w14:paraId="2078403B" w14:textId="66F0E0D7" w:rsidP="00B57DA0" w:rsidR="00B57DA0" w:rsidRDefault="00B57DA0">
      <w:pPr>
        <w:tabs>
          <w:tab w:pos="1276" w:val="left"/>
          <w:tab w:pos="1560" w:val="left"/>
          <w:tab w:pos="7938" w:val="left"/>
        </w:tabs>
        <w:spacing w:after="0" w:line="240" w:lineRule="auto"/>
        <w:jc w:val="both"/>
        <w:rPr>
          <w:rFonts w:ascii="Tahoma" w:cs="Tahoma" w:eastAsia="Times New Roman" w:hAnsi="Tahoma"/>
          <w:sz w:val="20"/>
          <w:szCs w:val="20"/>
          <w:lang w:eastAsia="fr-FR"/>
        </w:rPr>
      </w:pPr>
      <w:r w:rsidRPr="00534455">
        <w:rPr>
          <w:rFonts w:ascii="Tahoma" w:cs="Tahoma" w:eastAsia="Times New Roman" w:hAnsi="Tahoma"/>
          <w:sz w:val="20"/>
          <w:szCs w:val="20"/>
          <w:lang w:eastAsia="fr-FR"/>
        </w:rPr>
        <w:t>Fait à</w:t>
      </w:r>
      <w:r w:rsidR="00306E2A">
        <w:rPr>
          <w:rFonts w:ascii="Tahoma" w:cs="Tahoma" w:eastAsia="Times New Roman" w:hAnsi="Tahoma"/>
          <w:sz w:val="20"/>
          <w:szCs w:val="20"/>
          <w:lang w:eastAsia="fr-FR"/>
        </w:rPr>
        <w:t xml:space="preserve"> </w:t>
      </w:r>
      <w:r w:rsidR="007A5E69">
        <w:rPr>
          <w:rFonts w:ascii="Tahoma" w:cs="Tahoma" w:eastAsia="Times New Roman" w:hAnsi="Tahoma"/>
          <w:sz w:val="20"/>
          <w:szCs w:val="20"/>
          <w:lang w:eastAsia="fr-FR"/>
        </w:rPr>
        <w:t>Rouen</w:t>
      </w:r>
      <w:r w:rsidRPr="00534455">
        <w:rPr>
          <w:rFonts w:ascii="Tahoma" w:cs="Tahoma" w:eastAsia="Times New Roman" w:hAnsi="Tahoma"/>
          <w:sz w:val="20"/>
          <w:szCs w:val="20"/>
          <w:lang w:eastAsia="fr-FR"/>
        </w:rPr>
        <w:t>, le</w:t>
      </w:r>
      <w:r w:rsidR="00D57E16">
        <w:rPr>
          <w:rFonts w:ascii="Tahoma" w:cs="Tahoma" w:eastAsia="Times New Roman" w:hAnsi="Tahoma"/>
          <w:sz w:val="20"/>
          <w:szCs w:val="20"/>
          <w:lang w:eastAsia="fr-FR"/>
        </w:rPr>
        <w:t xml:space="preserve"> </w:t>
      </w:r>
      <w:r w:rsidR="00FD681D">
        <w:rPr>
          <w:rFonts w:ascii="Tahoma" w:cs="Tahoma" w:eastAsia="Times New Roman" w:hAnsi="Tahoma"/>
          <w:sz w:val="20"/>
          <w:szCs w:val="20"/>
          <w:lang w:eastAsia="fr-FR"/>
        </w:rPr>
        <w:t>8</w:t>
      </w:r>
      <w:r w:rsidR="000C5973">
        <w:rPr>
          <w:rFonts w:ascii="Tahoma" w:cs="Tahoma" w:eastAsia="Times New Roman" w:hAnsi="Tahoma"/>
          <w:sz w:val="20"/>
          <w:szCs w:val="20"/>
          <w:lang w:eastAsia="fr-FR"/>
        </w:rPr>
        <w:t xml:space="preserve"> décembre 202</w:t>
      </w:r>
      <w:r w:rsidR="00FD681D">
        <w:rPr>
          <w:rFonts w:ascii="Tahoma" w:cs="Tahoma" w:eastAsia="Times New Roman" w:hAnsi="Tahoma"/>
          <w:sz w:val="20"/>
          <w:szCs w:val="20"/>
          <w:lang w:eastAsia="fr-FR"/>
        </w:rPr>
        <w:t>2</w:t>
      </w:r>
    </w:p>
    <w:p w14:paraId="4044EC54" w14:textId="77777777" w:rsidP="00B57DA0" w:rsidR="00B57DA0" w:rsidRDefault="00B57DA0">
      <w:pPr>
        <w:tabs>
          <w:tab w:pos="720" w:val="left"/>
          <w:tab w:pos="990" w:val="left"/>
          <w:tab w:pos="2880" w:val="left"/>
          <w:tab w:pos="4320" w:val="left"/>
          <w:tab w:pos="5103" w:val="left"/>
        </w:tabs>
        <w:spacing w:after="0" w:line="283" w:lineRule="atLeast"/>
        <w:jc w:val="both"/>
        <w:rPr>
          <w:rFonts w:ascii="Tahoma" w:cs="Tahoma" w:eastAsia="Times New Roman" w:hAnsi="Tahoma"/>
          <w:color w:val="000000"/>
          <w:sz w:val="20"/>
          <w:szCs w:val="20"/>
          <w:u w:val="single"/>
          <w:lang w:eastAsia="fr-FR"/>
        </w:rPr>
      </w:pPr>
    </w:p>
    <w:p w14:paraId="2F2B24A3" w14:textId="314D42E1" w:rsidP="00B57DA0" w:rsidR="0042739F" w:rsidRDefault="0042739F">
      <w:pPr>
        <w:tabs>
          <w:tab w:pos="720" w:val="left"/>
          <w:tab w:pos="990" w:val="left"/>
          <w:tab w:pos="2880" w:val="left"/>
          <w:tab w:pos="4320" w:val="left"/>
          <w:tab w:pos="5103" w:val="left"/>
        </w:tabs>
        <w:spacing w:after="0" w:line="283" w:lineRule="atLeast"/>
        <w:jc w:val="both"/>
        <w:rPr>
          <w:rFonts w:ascii="Tahoma" w:cs="Tahoma" w:eastAsia="Times New Roman" w:hAnsi="Tahoma"/>
          <w:color w:val="000000"/>
          <w:sz w:val="20"/>
          <w:szCs w:val="20"/>
          <w:u w:val="single"/>
          <w:lang w:eastAsia="fr-FR"/>
        </w:rPr>
      </w:pPr>
    </w:p>
    <w:p w14:paraId="7C0B9218" w14:textId="62F0932F" w:rsidP="00B57DA0" w:rsidR="000C6237" w:rsidRDefault="000C6237">
      <w:pPr>
        <w:tabs>
          <w:tab w:pos="720" w:val="left"/>
          <w:tab w:pos="990" w:val="left"/>
          <w:tab w:pos="2880" w:val="left"/>
          <w:tab w:pos="4320" w:val="left"/>
          <w:tab w:pos="5103" w:val="left"/>
        </w:tabs>
        <w:spacing w:after="0" w:line="283" w:lineRule="atLeast"/>
        <w:jc w:val="both"/>
        <w:rPr>
          <w:rFonts w:ascii="Tahoma" w:cs="Tahoma" w:eastAsia="Times New Roman" w:hAnsi="Tahoma"/>
          <w:color w:val="000000"/>
          <w:sz w:val="20"/>
          <w:szCs w:val="20"/>
          <w:u w:val="single"/>
          <w:lang w:eastAsia="fr-FR"/>
        </w:rPr>
      </w:pPr>
    </w:p>
    <w:p w14:paraId="25295E0E" w14:textId="77777777" w:rsidP="00B57DA0" w:rsidR="00B57DA0" w:rsidRDefault="00B57DA0">
      <w:pPr>
        <w:spacing w:after="0" w:line="240" w:lineRule="auto"/>
        <w:ind w:right="-108"/>
        <w:jc w:val="both"/>
        <w:rPr>
          <w:rFonts w:ascii="Tahoma" w:cs="Tahoma" w:eastAsia="Times New Roman" w:hAnsi="Tahoma"/>
          <w:b/>
          <w:bCs/>
          <w:sz w:val="20"/>
          <w:szCs w:val="20"/>
          <w:lang w:eastAsia="fr-FR"/>
        </w:rPr>
      </w:pPr>
      <w:r w:rsidRPr="00534455">
        <w:rPr>
          <w:rFonts w:ascii="Tahoma" w:cs="Tahoma" w:eastAsia="Times New Roman" w:hAnsi="Tahoma"/>
          <w:b/>
          <w:bCs/>
          <w:sz w:val="20"/>
          <w:szCs w:val="20"/>
          <w:lang w:eastAsia="fr-FR"/>
        </w:rPr>
        <w:lastRenderedPageBreak/>
        <w:t>Pour la Direction</w:t>
      </w:r>
    </w:p>
    <w:p w14:paraId="3F09F496" w14:textId="19927359" w:rsidP="00B57DA0" w:rsidR="00B57DA0" w:rsidRDefault="00B57DA0">
      <w:pPr>
        <w:spacing w:after="0" w:line="240" w:lineRule="auto"/>
        <w:ind w:right="-108"/>
        <w:jc w:val="both"/>
        <w:rPr>
          <w:rFonts w:ascii="Tahoma" w:cs="Tahoma" w:eastAsia="Times New Roman" w:hAnsi="Tahoma"/>
          <w:bCs/>
          <w:sz w:val="20"/>
          <w:szCs w:val="20"/>
          <w:lang w:eastAsia="fr-FR"/>
        </w:rPr>
      </w:pPr>
      <w:r w:rsidRPr="00380460">
        <w:rPr>
          <w:rFonts w:ascii="Tahoma" w:cs="Tahoma" w:eastAsia="Times New Roman" w:hAnsi="Tahoma"/>
          <w:bCs/>
          <w:sz w:val="20"/>
          <w:szCs w:val="20"/>
          <w:lang w:eastAsia="fr-FR"/>
        </w:rPr>
        <w:t>Représentée par</w:t>
      </w:r>
      <w:r w:rsidR="00A81145">
        <w:rPr>
          <w:rFonts w:ascii="Tahoma" w:cs="Tahoma" w:eastAsia="Times New Roman" w:hAnsi="Tahoma"/>
          <w:bCs/>
          <w:sz w:val="20"/>
          <w:szCs w:val="20"/>
          <w:lang w:eastAsia="fr-FR"/>
        </w:rPr>
        <w:t xml:space="preserve"> </w:t>
      </w:r>
      <w:r w:rsidR="000C6237">
        <w:rPr>
          <w:rFonts w:ascii="Tahoma" w:cs="Tahoma" w:eastAsia="Times New Roman" w:hAnsi="Tahoma"/>
          <w:bCs/>
          <w:sz w:val="20"/>
          <w:szCs w:val="20"/>
          <w:lang w:eastAsia="fr-FR"/>
        </w:rPr>
        <w:t>XXX</w:t>
      </w:r>
    </w:p>
    <w:p w14:paraId="7BF8EC7D" w14:textId="77777777" w:rsidP="00B57DA0" w:rsidR="006053B7" w:rsidRDefault="006053B7">
      <w:pPr>
        <w:spacing w:after="0" w:line="240" w:lineRule="auto"/>
        <w:ind w:right="-108"/>
        <w:jc w:val="both"/>
        <w:rPr>
          <w:rFonts w:ascii="Tahoma" w:cs="Tahoma" w:eastAsia="Times New Roman" w:hAnsi="Tahoma"/>
          <w:bCs/>
          <w:sz w:val="20"/>
          <w:szCs w:val="20"/>
          <w:lang w:eastAsia="fr-FR"/>
        </w:rPr>
      </w:pPr>
    </w:p>
    <w:p w14:paraId="17957AFD" w14:textId="77777777" w:rsidP="00B57DA0" w:rsidR="006053B7" w:rsidRDefault="006053B7">
      <w:pPr>
        <w:spacing w:after="0" w:line="240" w:lineRule="auto"/>
        <w:ind w:right="-108"/>
        <w:jc w:val="both"/>
        <w:rPr>
          <w:rFonts w:ascii="Tahoma" w:cs="Tahoma" w:eastAsia="Times New Roman" w:hAnsi="Tahoma"/>
          <w:bCs/>
          <w:sz w:val="20"/>
          <w:szCs w:val="20"/>
          <w:lang w:eastAsia="fr-FR"/>
        </w:rPr>
      </w:pPr>
    </w:p>
    <w:p w14:paraId="5C9BEDE3" w14:textId="77777777" w:rsidP="00B57DA0" w:rsidR="00C569D2" w:rsidRDefault="00C569D2">
      <w:pPr>
        <w:spacing w:after="0" w:line="240" w:lineRule="auto"/>
        <w:ind w:right="-108"/>
        <w:jc w:val="both"/>
        <w:rPr>
          <w:rFonts w:ascii="Tahoma" w:cs="Tahoma" w:eastAsia="Times New Roman" w:hAnsi="Tahoma"/>
          <w:bCs/>
          <w:sz w:val="20"/>
          <w:szCs w:val="20"/>
          <w:lang w:eastAsia="fr-FR"/>
        </w:rPr>
      </w:pPr>
    </w:p>
    <w:p w14:paraId="185C52CB" w14:textId="77777777" w:rsidP="00B57DA0" w:rsidR="007E1C08" w:rsidRDefault="007E1C08">
      <w:pPr>
        <w:spacing w:after="0" w:line="240" w:lineRule="auto"/>
        <w:ind w:right="-108"/>
        <w:jc w:val="both"/>
        <w:rPr>
          <w:rFonts w:ascii="Tahoma" w:cs="Tahoma" w:eastAsia="Times New Roman" w:hAnsi="Tahoma"/>
          <w:bCs/>
          <w:sz w:val="20"/>
          <w:szCs w:val="20"/>
          <w:lang w:eastAsia="fr-FR"/>
        </w:rPr>
      </w:pPr>
    </w:p>
    <w:p w14:paraId="28E0FC7B" w14:textId="77777777" w:rsidP="00B57DA0" w:rsidR="00B57DA0" w:rsidRDefault="00B57DA0">
      <w:pPr>
        <w:spacing w:after="0" w:line="240" w:lineRule="auto"/>
        <w:ind w:right="-108"/>
        <w:jc w:val="both"/>
        <w:rPr>
          <w:rFonts w:ascii="Tahoma" w:cs="Tahoma" w:eastAsia="Times New Roman" w:hAnsi="Tahoma"/>
          <w:b/>
          <w:bCs/>
          <w:sz w:val="20"/>
          <w:szCs w:val="20"/>
          <w:lang w:eastAsia="fr-FR"/>
        </w:rPr>
      </w:pPr>
    </w:p>
    <w:p w14:paraId="5A42C024" w14:textId="77777777" w:rsidP="00B57DA0" w:rsidR="00B57DA0" w:rsidRDefault="00B57DA0">
      <w:pPr>
        <w:spacing w:after="0" w:line="240" w:lineRule="auto"/>
        <w:ind w:right="-108"/>
        <w:jc w:val="both"/>
        <w:rPr>
          <w:rFonts w:ascii="Tahoma" w:cs="Tahoma" w:eastAsia="Times New Roman" w:hAnsi="Tahoma"/>
          <w:b/>
          <w:bCs/>
          <w:sz w:val="20"/>
          <w:szCs w:val="20"/>
          <w:lang w:eastAsia="fr-FR"/>
        </w:rPr>
      </w:pPr>
      <w:r>
        <w:rPr>
          <w:rFonts w:ascii="Tahoma" w:cs="Tahoma" w:eastAsia="Times New Roman" w:hAnsi="Tahoma"/>
          <w:b/>
          <w:bCs/>
          <w:sz w:val="20"/>
          <w:szCs w:val="20"/>
          <w:lang w:eastAsia="fr-FR"/>
        </w:rPr>
        <w:t>Pour le syndicat F.O du Groupe Bouygues</w:t>
      </w:r>
      <w:r w:rsidRPr="00534455">
        <w:rPr>
          <w:rFonts w:ascii="Tahoma" w:cs="Tahoma" w:eastAsia="Times New Roman" w:hAnsi="Tahoma"/>
          <w:b/>
          <w:bCs/>
          <w:sz w:val="20"/>
          <w:szCs w:val="20"/>
          <w:lang w:eastAsia="fr-FR"/>
        </w:rPr>
        <w:tab/>
        <w:t xml:space="preserve"> </w:t>
      </w:r>
    </w:p>
    <w:p w14:paraId="4DD20D87" w14:textId="14281C5A" w:rsidP="00B57DA0" w:rsidR="00B57DA0" w:rsidRDefault="0042739F">
      <w:pPr>
        <w:spacing w:after="0" w:line="240" w:lineRule="auto"/>
        <w:ind w:right="-108"/>
        <w:jc w:val="both"/>
        <w:rPr>
          <w:rFonts w:ascii="Tahoma" w:cs="Tahoma" w:eastAsia="Times New Roman" w:hAnsi="Tahoma"/>
          <w:bCs/>
          <w:sz w:val="20"/>
          <w:szCs w:val="20"/>
          <w:lang w:eastAsia="fr-FR"/>
        </w:rPr>
      </w:pPr>
      <w:r>
        <w:rPr>
          <w:rFonts w:ascii="Tahoma" w:cs="Tahoma" w:eastAsia="Times New Roman" w:hAnsi="Tahoma"/>
          <w:bCs/>
          <w:sz w:val="20"/>
          <w:szCs w:val="20"/>
          <w:lang w:eastAsia="fr-FR"/>
        </w:rPr>
        <w:t xml:space="preserve">Représenté </w:t>
      </w:r>
      <w:r w:rsidRPr="00380460">
        <w:rPr>
          <w:rFonts w:ascii="Tahoma" w:cs="Tahoma" w:eastAsia="Times New Roman" w:hAnsi="Tahoma"/>
          <w:bCs/>
          <w:sz w:val="20"/>
          <w:szCs w:val="20"/>
          <w:lang w:eastAsia="fr-FR"/>
        </w:rPr>
        <w:t>par</w:t>
      </w:r>
      <w:r>
        <w:rPr>
          <w:rFonts w:ascii="Tahoma" w:cs="Tahoma" w:eastAsia="Times New Roman" w:hAnsi="Tahoma"/>
          <w:bCs/>
          <w:sz w:val="20"/>
          <w:szCs w:val="20"/>
          <w:lang w:eastAsia="fr-FR"/>
        </w:rPr>
        <w:t xml:space="preserve"> </w:t>
      </w:r>
      <w:r w:rsidR="00EB541D">
        <w:rPr>
          <w:rFonts w:ascii="Tahoma" w:cs="Tahoma" w:eastAsia="Times New Roman" w:hAnsi="Tahoma"/>
          <w:bCs/>
          <w:sz w:val="20"/>
          <w:szCs w:val="20"/>
          <w:lang w:eastAsia="fr-FR"/>
        </w:rPr>
        <w:t>XXX</w:t>
      </w:r>
    </w:p>
    <w:p w14:paraId="0E5DD5D4" w14:textId="77777777" w:rsidP="00B57DA0" w:rsidR="006053B7" w:rsidRDefault="006053B7">
      <w:pPr>
        <w:spacing w:after="0" w:line="240" w:lineRule="auto"/>
        <w:ind w:right="-108"/>
        <w:jc w:val="both"/>
        <w:rPr>
          <w:rFonts w:ascii="Tahoma" w:cs="Tahoma" w:eastAsia="Times New Roman" w:hAnsi="Tahoma"/>
          <w:bCs/>
          <w:sz w:val="20"/>
          <w:szCs w:val="20"/>
          <w:lang w:eastAsia="fr-FR"/>
        </w:rPr>
      </w:pPr>
    </w:p>
    <w:p w14:paraId="40E0DB11" w14:textId="77777777" w:rsidP="00B57DA0" w:rsidR="007E1C08" w:rsidRDefault="007E1C08">
      <w:pPr>
        <w:spacing w:after="0" w:line="240" w:lineRule="auto"/>
        <w:ind w:right="-108"/>
        <w:jc w:val="both"/>
        <w:rPr>
          <w:rFonts w:ascii="Tahoma" w:cs="Tahoma" w:eastAsia="Times New Roman" w:hAnsi="Tahoma"/>
          <w:bCs/>
          <w:sz w:val="20"/>
          <w:szCs w:val="20"/>
          <w:lang w:eastAsia="fr-FR"/>
        </w:rPr>
      </w:pPr>
    </w:p>
    <w:p w14:paraId="0DBA0683" w14:textId="77777777" w:rsidP="00B57DA0" w:rsidR="007E1C08" w:rsidRDefault="007E1C08">
      <w:pPr>
        <w:spacing w:after="0" w:line="240" w:lineRule="auto"/>
        <w:ind w:right="-108"/>
        <w:jc w:val="both"/>
        <w:rPr>
          <w:rFonts w:ascii="Tahoma" w:cs="Tahoma" w:eastAsia="Times New Roman" w:hAnsi="Tahoma"/>
          <w:bCs/>
          <w:sz w:val="20"/>
          <w:szCs w:val="20"/>
          <w:lang w:eastAsia="fr-FR"/>
        </w:rPr>
      </w:pPr>
    </w:p>
    <w:p w14:paraId="59593B50" w14:textId="77777777" w:rsidP="00B57DA0" w:rsidR="00C569D2" w:rsidRDefault="00C569D2" w:rsidRPr="003D079B">
      <w:pPr>
        <w:spacing w:after="0" w:line="240" w:lineRule="auto"/>
        <w:ind w:right="-108"/>
        <w:jc w:val="both"/>
        <w:rPr>
          <w:rFonts w:ascii="Tahoma" w:cs="Tahoma" w:eastAsia="Times New Roman" w:hAnsi="Tahoma"/>
          <w:bCs/>
          <w:sz w:val="20"/>
          <w:szCs w:val="20"/>
          <w:lang w:eastAsia="fr-FR"/>
        </w:rPr>
      </w:pPr>
    </w:p>
    <w:p w14:paraId="4F4553B0" w14:textId="77777777" w:rsidP="00B57DA0" w:rsidR="00B57DA0" w:rsidRDefault="00B57DA0">
      <w:pPr>
        <w:spacing w:after="0" w:line="240" w:lineRule="auto"/>
        <w:ind w:right="-108"/>
        <w:jc w:val="both"/>
        <w:rPr>
          <w:rFonts w:ascii="Tahoma" w:cs="Tahoma" w:eastAsia="Times New Roman" w:hAnsi="Tahoma"/>
          <w:b/>
          <w:bCs/>
          <w:sz w:val="20"/>
          <w:szCs w:val="20"/>
          <w:lang w:eastAsia="fr-FR"/>
        </w:rPr>
      </w:pPr>
    </w:p>
    <w:p w14:paraId="31A868CC" w14:textId="77777777" w:rsidP="00B57DA0" w:rsidR="00B57DA0" w:rsidRDefault="00B57DA0">
      <w:pPr>
        <w:spacing w:after="0" w:line="240" w:lineRule="auto"/>
        <w:ind w:right="-108"/>
        <w:jc w:val="both"/>
        <w:rPr>
          <w:rFonts w:ascii="Tahoma" w:cs="Tahoma" w:eastAsia="Times New Roman" w:hAnsi="Tahoma"/>
          <w:b/>
          <w:bCs/>
          <w:sz w:val="20"/>
          <w:szCs w:val="20"/>
          <w:lang w:eastAsia="fr-FR"/>
        </w:rPr>
      </w:pPr>
      <w:r>
        <w:rPr>
          <w:rFonts w:ascii="Tahoma" w:cs="Tahoma" w:eastAsia="Times New Roman" w:hAnsi="Tahoma"/>
          <w:b/>
          <w:bCs/>
          <w:sz w:val="20"/>
          <w:szCs w:val="20"/>
          <w:lang w:eastAsia="fr-FR"/>
        </w:rPr>
        <w:t xml:space="preserve">Pour le syndicat C.F.T.C </w:t>
      </w:r>
      <w:r w:rsidRPr="005B0348">
        <w:rPr>
          <w:rFonts w:ascii="Tahoma" w:cs="Tahoma" w:eastAsia="Times New Roman" w:hAnsi="Tahoma"/>
          <w:b/>
          <w:sz w:val="20"/>
          <w:szCs w:val="20"/>
          <w:lang w:eastAsia="fr-FR"/>
        </w:rPr>
        <w:t xml:space="preserve">du Groupe </w:t>
      </w:r>
      <w:r>
        <w:rPr>
          <w:rFonts w:ascii="Tahoma" w:cs="Tahoma" w:eastAsia="Times New Roman" w:hAnsi="Tahoma"/>
          <w:b/>
          <w:bCs/>
          <w:sz w:val="20"/>
          <w:szCs w:val="20"/>
          <w:lang w:eastAsia="fr-FR"/>
        </w:rPr>
        <w:t>Bouygues</w:t>
      </w:r>
    </w:p>
    <w:p w14:paraId="24C91621" w14:textId="726BEC3F" w:rsidP="00B57DA0" w:rsidR="00B57DA0" w:rsidRDefault="00B57DA0">
      <w:pPr>
        <w:spacing w:after="0" w:line="240" w:lineRule="auto"/>
        <w:ind w:right="-108"/>
        <w:jc w:val="both"/>
        <w:rPr>
          <w:rFonts w:ascii="Tahoma" w:cs="Tahoma" w:eastAsia="Times New Roman" w:hAnsi="Tahoma"/>
          <w:bCs/>
          <w:sz w:val="20"/>
          <w:szCs w:val="20"/>
          <w:lang w:eastAsia="fr-FR"/>
        </w:rPr>
      </w:pPr>
      <w:r w:rsidRPr="00380460">
        <w:rPr>
          <w:rFonts w:ascii="Tahoma" w:cs="Tahoma" w:eastAsia="Times New Roman" w:hAnsi="Tahoma"/>
          <w:bCs/>
          <w:sz w:val="20"/>
          <w:szCs w:val="20"/>
          <w:lang w:eastAsia="fr-FR"/>
        </w:rPr>
        <w:t>Représenté par</w:t>
      </w:r>
      <w:r>
        <w:rPr>
          <w:rFonts w:ascii="Tahoma" w:cs="Tahoma" w:eastAsia="Times New Roman" w:hAnsi="Tahoma"/>
          <w:bCs/>
          <w:sz w:val="20"/>
          <w:szCs w:val="20"/>
          <w:lang w:eastAsia="fr-FR"/>
        </w:rPr>
        <w:t xml:space="preserve"> </w:t>
      </w:r>
      <w:r w:rsidR="00EB541D">
        <w:rPr>
          <w:rFonts w:ascii="Tahoma" w:cs="Tahoma" w:eastAsia="Times New Roman" w:hAnsi="Tahoma"/>
          <w:bCs/>
          <w:sz w:val="20"/>
          <w:szCs w:val="20"/>
          <w:lang w:eastAsia="fr-FR"/>
        </w:rPr>
        <w:t>XXX</w:t>
      </w:r>
    </w:p>
    <w:p w14:paraId="5162B66C" w14:textId="77777777" w:rsidP="00C67345" w:rsidR="005649C6" w:rsidRDefault="005649C6" w:rsidRPr="00C67345">
      <w:pPr>
        <w:tabs>
          <w:tab w:pos="1276" w:val="left"/>
          <w:tab w:pos="1560" w:val="left"/>
          <w:tab w:pos="7938" w:val="left"/>
        </w:tabs>
        <w:spacing w:after="0" w:line="240" w:lineRule="auto"/>
        <w:ind w:left="284"/>
        <w:jc w:val="both"/>
        <w:rPr>
          <w:rFonts w:ascii="Tahoma" w:cs="Tahoma" w:eastAsia="Times New Roman" w:hAnsi="Tahoma"/>
          <w:b/>
          <w:color w:val="0000FF"/>
          <w:sz w:val="20"/>
          <w:szCs w:val="20"/>
          <w:lang w:eastAsia="fr-FR"/>
        </w:rPr>
      </w:pPr>
    </w:p>
    <w:sectPr w:rsidR="005649C6" w:rsidRPr="00C67345" w:rsidSect="00D442F0">
      <w:footerReference r:id="rId20" w:type="default"/>
      <w:headerReference r:id="rId21" w:type="first"/>
      <w:pgSz w:code="9" w:h="16838" w:w="11906"/>
      <w:pgMar w:bottom="1276" w:footer="709" w:gutter="0" w:header="709" w:left="1418" w:right="1418" w:top="14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C4AE" w14:textId="77777777" w:rsidR="00DC499F" w:rsidRDefault="00DC499F">
      <w:pPr>
        <w:spacing w:after="0" w:line="240" w:lineRule="auto"/>
      </w:pPr>
      <w:r>
        <w:separator/>
      </w:r>
    </w:p>
  </w:endnote>
  <w:endnote w:type="continuationSeparator" w:id="0">
    <w:p w14:paraId="77127C04" w14:textId="77777777" w:rsidR="00DC499F" w:rsidRDefault="00DC499F">
      <w:pPr>
        <w:spacing w:after="0" w:line="240" w:lineRule="auto"/>
      </w:pPr>
      <w:r>
        <w:continuationSeparator/>
      </w:r>
    </w:p>
  </w:endnote>
  <w:endnote w:type="continuationNotice" w:id="1">
    <w:p w14:paraId="1A88939B" w14:textId="77777777" w:rsidR="00DC499F" w:rsidRDefault="00DC4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615E8A" w14:textId="77777777" w:rsidP="0007713C" w:rsidR="00433E88" w:rsidRDefault="00433E88" w:rsidRPr="00B11414">
    <w:pPr>
      <w:pStyle w:val="Pieddepage"/>
      <w:rPr>
        <w:rFonts w:ascii="Tahoma" w:cs="Tahoma" w:hAnsi="Tahoma"/>
        <w:i/>
        <w:sz w:val="18"/>
        <w:szCs w:val="18"/>
      </w:rPr>
    </w:pPr>
    <w:r w:rsidRPr="00B11414">
      <w:rPr>
        <w:rFonts w:ascii="Tahoma" w:cs="Tahoma" w:hAnsi="Tahoma"/>
        <w:i/>
        <w:sz w:val="18"/>
        <w:szCs w:val="18"/>
      </w:rPr>
      <w:tab/>
    </w:r>
    <w:r w:rsidRPr="00B11414">
      <w:rPr>
        <w:rFonts w:ascii="Tahoma" w:cs="Tahoma" w:hAnsi="Tahoma"/>
        <w:i/>
        <w:sz w:val="18"/>
        <w:szCs w:val="18"/>
      </w:rPr>
      <w:fldChar w:fldCharType="begin"/>
    </w:r>
    <w:r w:rsidRPr="00B11414">
      <w:rPr>
        <w:rFonts w:ascii="Tahoma" w:cs="Tahoma" w:hAnsi="Tahoma"/>
        <w:i/>
        <w:sz w:val="18"/>
        <w:szCs w:val="18"/>
      </w:rPr>
      <w:instrText xml:space="preserve"> PAGE   \* MERGEFORMAT </w:instrText>
    </w:r>
    <w:r w:rsidRPr="00B11414">
      <w:rPr>
        <w:rFonts w:ascii="Tahoma" w:cs="Tahoma" w:hAnsi="Tahoma"/>
        <w:i/>
        <w:sz w:val="18"/>
        <w:szCs w:val="18"/>
      </w:rPr>
      <w:fldChar w:fldCharType="separate"/>
    </w:r>
    <w:r w:rsidR="000D4BF3">
      <w:rPr>
        <w:rFonts w:ascii="Tahoma" w:cs="Tahoma" w:hAnsi="Tahoma"/>
        <w:i/>
        <w:noProof/>
        <w:sz w:val="18"/>
        <w:szCs w:val="18"/>
      </w:rPr>
      <w:t>5</w:t>
    </w:r>
    <w:r w:rsidRPr="00B11414">
      <w:rPr>
        <w:rFonts w:ascii="Tahoma" w:cs="Tahoma" w:hAnsi="Tahoma"/>
        <w:i/>
        <w:sz w:val="18"/>
        <w:szCs w:val="18"/>
      </w:rPr>
      <w:fldChar w:fldCharType="end"/>
    </w:r>
  </w:p>
  <w:p w14:paraId="3574CAE5" w14:textId="77777777" w:rsidR="00433E88" w:rsidRDefault="00433E88" w:rsidRPr="00B11414">
    <w:pPr>
      <w:pStyle w:val="Pieddepage"/>
      <w:rPr>
        <w:rFonts w:ascii="Tahoma" w:cs="Tahoma" w:hAnsi="Tahoma"/>
        <w:i/>
        <w:sz w:val="18"/>
        <w:szCs w:val="18"/>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FD39454" w14:textId="77777777" w:rsidR="00DC499F" w:rsidRDefault="00DC499F">
      <w:pPr>
        <w:spacing w:after="0" w:line="240" w:lineRule="auto"/>
      </w:pPr>
      <w:r>
        <w:separator/>
      </w:r>
    </w:p>
  </w:footnote>
  <w:footnote w:id="0" w:type="continuationSeparator">
    <w:p w14:paraId="65251235" w14:textId="77777777" w:rsidR="00DC499F" w:rsidRDefault="00DC499F">
      <w:pPr>
        <w:spacing w:after="0" w:line="240" w:lineRule="auto"/>
      </w:pPr>
      <w:r>
        <w:continuationSeparator/>
      </w:r>
    </w:p>
  </w:footnote>
  <w:footnote w:id="1" w:type="continuationNotice">
    <w:p w14:paraId="3F02A16F" w14:textId="77777777" w:rsidR="00DC499F" w:rsidRDefault="00DC499F">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D4A42C" w14:textId="77777777" w:rsidP="00B734EC" w:rsidR="00433E88" w:rsidRDefault="00433E88">
    <w:pPr>
      <w:pStyle w:val="En-tte"/>
      <w:tabs>
        <w:tab w:pos="4536" w:val="clear"/>
        <w:tab w:pos="9072" w:val="clear"/>
        <w:tab w:pos="2490" w:val="left"/>
      </w:tabs>
    </w:pP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1F5E0C"/>
    <w:multiLevelType w:val="hybridMultilevel"/>
    <w:tmpl w:val="B810E972"/>
    <w:lvl w:ilvl="0" w:tplc="720A7BD6">
      <w:start w:val="1"/>
      <w:numFmt w:val="bullet"/>
      <w:lvlText w:val=""/>
      <w:lvlJc w:val="left"/>
      <w:pPr>
        <w:ind w:hanging="360" w:left="1068"/>
      </w:pPr>
      <w:rPr>
        <w:rFonts w:ascii="Symbol" w:hAnsi="Symbol" w:hint="default"/>
        <w:color w:val="auto"/>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058B538B"/>
    <w:multiLevelType w:val="hybridMultilevel"/>
    <w:tmpl w:val="95DEE4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61F04F6"/>
    <w:multiLevelType w:val="hybridMultilevel"/>
    <w:tmpl w:val="43A44E50"/>
    <w:lvl w:ilvl="0" w:tplc="D3E2045A">
      <w:start w:val="1"/>
      <w:numFmt w:val="decimal"/>
      <w:lvlText w:val="%1)"/>
      <w:lvlJc w:val="left"/>
      <w:pPr>
        <w:ind w:hanging="360" w:left="720"/>
      </w:pPr>
      <w:rPr>
        <w:rFonts w:ascii="Calibri" w:cs="Times New Roman" w:hAnsi="Calibri" w:hint="default"/>
      </w:r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
    <w:nsid w:val="086D7C59"/>
    <w:multiLevelType w:val="hybridMultilevel"/>
    <w:tmpl w:val="22CA08DC"/>
    <w:lvl w:ilvl="0" w:tplc="040C000D">
      <w:start w:val="1"/>
      <w:numFmt w:val="bullet"/>
      <w:lvlText w:val=""/>
      <w:lvlJc w:val="left"/>
      <w:pPr>
        <w:ind w:hanging="360" w:left="1069"/>
      </w:pPr>
      <w:rPr>
        <w:rFonts w:ascii="Wingdings" w:hAnsi="Wingdings"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4">
    <w:nsid w:val="0C345ED3"/>
    <w:multiLevelType w:val="hybridMultilevel"/>
    <w:tmpl w:val="8806B98A"/>
    <w:lvl w:ilvl="0" w:tplc="87E016AA">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0D285F3D"/>
    <w:multiLevelType w:val="hybridMultilevel"/>
    <w:tmpl w:val="B0A89712"/>
    <w:lvl w:ilvl="0" w:tplc="83E0B2EA">
      <w:start w:val="1"/>
      <w:numFmt w:val="bullet"/>
      <w:lvlText w:val="•"/>
      <w:lvlJc w:val="left"/>
      <w:pPr>
        <w:ind w:hanging="360" w:left="643"/>
      </w:pPr>
      <w:rPr>
        <w:rFonts w:ascii="Arial"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0DF52CA1"/>
    <w:multiLevelType w:val="hybridMultilevel"/>
    <w:tmpl w:val="294217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41D52C2"/>
    <w:multiLevelType w:val="hybridMultilevel"/>
    <w:tmpl w:val="9BFEEAE4"/>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8">
    <w:nsid w:val="179D2330"/>
    <w:multiLevelType w:val="hybridMultilevel"/>
    <w:tmpl w:val="AE081398"/>
    <w:lvl w:ilvl="0" w:tplc="A99EC398">
      <w:start w:val="1"/>
      <w:numFmt w:val="bullet"/>
      <w:lvlText w:val="-"/>
      <w:lvlJc w:val="left"/>
      <w:pPr>
        <w:ind w:hanging="360" w:left="720"/>
      </w:pPr>
      <w:rPr>
        <w:rFonts w:ascii="Calibri Light" w:hAnsi="Calibri Light" w:hint="default"/>
        <w:color w:val="auto"/>
        <w:kern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E5603C2"/>
    <w:multiLevelType w:val="hybridMultilevel"/>
    <w:tmpl w:val="3964F9DC"/>
    <w:lvl w:ilvl="0" w:tplc="15664D26">
      <w:start w:val="1"/>
      <w:numFmt w:val="bullet"/>
      <w:lvlText w:val="-"/>
      <w:lvlJc w:val="left"/>
      <w:pPr>
        <w:ind w:hanging="360" w:left="720"/>
      </w:pPr>
      <w:rPr>
        <w:rFonts w:ascii="Tahoma" w:cs="Tahoma" w:eastAsiaTheme="minorHAns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2E3228B"/>
    <w:multiLevelType w:val="hybridMultilevel"/>
    <w:tmpl w:val="3B605A46"/>
    <w:lvl w:ilvl="0" w:tplc="AE18627A">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627227"/>
    <w:multiLevelType w:val="multilevel"/>
    <w:tmpl w:val="EFDA3252"/>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o"/>
      <w:lvlJc w:val="left"/>
      <w:pPr>
        <w:tabs>
          <w:tab w:pos="2160" w:val="num"/>
        </w:tabs>
        <w:ind w:hanging="360" w:left="2160"/>
      </w:pPr>
      <w:rPr>
        <w:rFonts w:ascii="Courier New" w:hAnsi="Courier New" w:hint="default"/>
        <w:sz w:val="20"/>
      </w:rPr>
    </w:lvl>
    <w:lvl w:ilvl="3" w:tentative="1">
      <w:start w:val="1"/>
      <w:numFmt w:val="bullet"/>
      <w:lvlText w:val="o"/>
      <w:lvlJc w:val="left"/>
      <w:pPr>
        <w:tabs>
          <w:tab w:pos="2880" w:val="num"/>
        </w:tabs>
        <w:ind w:hanging="360" w:left="2880"/>
      </w:pPr>
      <w:rPr>
        <w:rFonts w:ascii="Courier New" w:hAnsi="Courier New" w:hint="default"/>
        <w:sz w:val="20"/>
      </w:rPr>
    </w:lvl>
    <w:lvl w:ilvl="4" w:tentative="1">
      <w:start w:val="1"/>
      <w:numFmt w:val="bullet"/>
      <w:lvlText w:val="o"/>
      <w:lvlJc w:val="left"/>
      <w:pPr>
        <w:tabs>
          <w:tab w:pos="3600" w:val="num"/>
        </w:tabs>
        <w:ind w:hanging="360" w:left="3600"/>
      </w:pPr>
      <w:rPr>
        <w:rFonts w:ascii="Courier New" w:hAnsi="Courier New" w:hint="default"/>
        <w:sz w:val="20"/>
      </w:rPr>
    </w:lvl>
    <w:lvl w:ilvl="5" w:tentative="1">
      <w:start w:val="1"/>
      <w:numFmt w:val="bullet"/>
      <w:lvlText w:val="o"/>
      <w:lvlJc w:val="left"/>
      <w:pPr>
        <w:tabs>
          <w:tab w:pos="4320" w:val="num"/>
        </w:tabs>
        <w:ind w:hanging="360" w:left="4320"/>
      </w:pPr>
      <w:rPr>
        <w:rFonts w:ascii="Courier New" w:hAnsi="Courier New" w:hint="default"/>
        <w:sz w:val="20"/>
      </w:rPr>
    </w:lvl>
    <w:lvl w:ilvl="6" w:tentative="1">
      <w:start w:val="1"/>
      <w:numFmt w:val="bullet"/>
      <w:lvlText w:val="o"/>
      <w:lvlJc w:val="left"/>
      <w:pPr>
        <w:tabs>
          <w:tab w:pos="5040" w:val="num"/>
        </w:tabs>
        <w:ind w:hanging="360" w:left="5040"/>
      </w:pPr>
      <w:rPr>
        <w:rFonts w:ascii="Courier New" w:hAnsi="Courier New" w:hint="default"/>
        <w:sz w:val="20"/>
      </w:rPr>
    </w:lvl>
    <w:lvl w:ilvl="7" w:tentative="1">
      <w:start w:val="1"/>
      <w:numFmt w:val="bullet"/>
      <w:lvlText w:val="o"/>
      <w:lvlJc w:val="left"/>
      <w:pPr>
        <w:tabs>
          <w:tab w:pos="5760" w:val="num"/>
        </w:tabs>
        <w:ind w:hanging="360" w:left="5760"/>
      </w:pPr>
      <w:rPr>
        <w:rFonts w:ascii="Courier New" w:hAnsi="Courier New" w:hint="default"/>
        <w:sz w:val="20"/>
      </w:rPr>
    </w:lvl>
    <w:lvl w:ilvl="8" w:tentative="1">
      <w:start w:val="1"/>
      <w:numFmt w:val="bullet"/>
      <w:lvlText w:val="o"/>
      <w:lvlJc w:val="left"/>
      <w:pPr>
        <w:tabs>
          <w:tab w:pos="6480" w:val="num"/>
        </w:tabs>
        <w:ind w:hanging="360" w:left="6480"/>
      </w:pPr>
      <w:rPr>
        <w:rFonts w:ascii="Courier New" w:hAnsi="Courier New" w:hint="default"/>
        <w:sz w:val="20"/>
      </w:rPr>
    </w:lvl>
  </w:abstractNum>
  <w:abstractNum w15:restartNumberingAfterBreak="0" w:abstractNumId="12">
    <w:nsid w:val="28BA0FCA"/>
    <w:multiLevelType w:val="hybridMultilevel"/>
    <w:tmpl w:val="F0A23F54"/>
    <w:lvl w:ilvl="0" w:tplc="AF2E233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D4A3087"/>
    <w:multiLevelType w:val="hybridMultilevel"/>
    <w:tmpl w:val="EA22DDFA"/>
    <w:lvl w:ilvl="0" w:tplc="3B5A3A3A">
      <w:start w:val="1"/>
      <w:numFmt w:val="bullet"/>
      <w:lvlText w:val=""/>
      <w:lvlJc w:val="left"/>
      <w:pPr>
        <w:ind w:hanging="360" w:left="1069"/>
      </w:pPr>
      <w:rPr>
        <w:rFonts w:ascii="Wingdings" w:hAnsi="Wingdings" w:hint="default"/>
        <w:color w:val="auto"/>
        <w:sz w:val="28"/>
        <w:szCs w:val="28"/>
      </w:rPr>
    </w:lvl>
    <w:lvl w:ilvl="1" w:tentative="1" w:tplc="040C0019">
      <w:start w:val="1"/>
      <w:numFmt w:val="lowerLetter"/>
      <w:lvlText w:val="%2."/>
      <w:lvlJc w:val="left"/>
      <w:pPr>
        <w:ind w:hanging="360" w:left="1299"/>
      </w:pPr>
    </w:lvl>
    <w:lvl w:ilvl="2" w:tentative="1" w:tplc="040C001B">
      <w:start w:val="1"/>
      <w:numFmt w:val="lowerRoman"/>
      <w:lvlText w:val="%3."/>
      <w:lvlJc w:val="right"/>
      <w:pPr>
        <w:ind w:hanging="180" w:left="2019"/>
      </w:pPr>
    </w:lvl>
    <w:lvl w:ilvl="3" w:tentative="1" w:tplc="040C000F">
      <w:start w:val="1"/>
      <w:numFmt w:val="decimal"/>
      <w:lvlText w:val="%4."/>
      <w:lvlJc w:val="left"/>
      <w:pPr>
        <w:ind w:hanging="360" w:left="2739"/>
      </w:pPr>
    </w:lvl>
    <w:lvl w:ilvl="4" w:tentative="1" w:tplc="040C0019">
      <w:start w:val="1"/>
      <w:numFmt w:val="lowerLetter"/>
      <w:lvlText w:val="%5."/>
      <w:lvlJc w:val="left"/>
      <w:pPr>
        <w:ind w:hanging="360" w:left="3459"/>
      </w:pPr>
    </w:lvl>
    <w:lvl w:ilvl="5" w:tentative="1" w:tplc="040C001B">
      <w:start w:val="1"/>
      <w:numFmt w:val="lowerRoman"/>
      <w:lvlText w:val="%6."/>
      <w:lvlJc w:val="right"/>
      <w:pPr>
        <w:ind w:hanging="180" w:left="4179"/>
      </w:pPr>
    </w:lvl>
    <w:lvl w:ilvl="6" w:tentative="1" w:tplc="040C000F">
      <w:start w:val="1"/>
      <w:numFmt w:val="decimal"/>
      <w:lvlText w:val="%7."/>
      <w:lvlJc w:val="left"/>
      <w:pPr>
        <w:ind w:hanging="360" w:left="4899"/>
      </w:pPr>
    </w:lvl>
    <w:lvl w:ilvl="7" w:tentative="1" w:tplc="040C0019">
      <w:start w:val="1"/>
      <w:numFmt w:val="lowerLetter"/>
      <w:lvlText w:val="%8."/>
      <w:lvlJc w:val="left"/>
      <w:pPr>
        <w:ind w:hanging="360" w:left="5619"/>
      </w:pPr>
    </w:lvl>
    <w:lvl w:ilvl="8" w:tentative="1" w:tplc="040C001B">
      <w:start w:val="1"/>
      <w:numFmt w:val="lowerRoman"/>
      <w:lvlText w:val="%9."/>
      <w:lvlJc w:val="right"/>
      <w:pPr>
        <w:ind w:hanging="180" w:left="6339"/>
      </w:pPr>
    </w:lvl>
  </w:abstractNum>
  <w:abstractNum w15:restartNumberingAfterBreak="0" w:abstractNumId="14">
    <w:nsid w:val="30237B77"/>
    <w:multiLevelType w:val="hybridMultilevel"/>
    <w:tmpl w:val="4E80EE62"/>
    <w:lvl w:ilvl="0" w:tplc="040C000D">
      <w:start w:val="1"/>
      <w:numFmt w:val="bullet"/>
      <w:lvlText w:val=""/>
      <w:lvlJc w:val="left"/>
      <w:pPr>
        <w:ind w:hanging="360" w:left="1069"/>
      </w:pPr>
      <w:rPr>
        <w:rFonts w:ascii="Wingdings" w:hAnsi="Wingdings" w:hint="default"/>
        <w:color w:val="auto"/>
      </w:rPr>
    </w:lvl>
    <w:lvl w:ilvl="1" w:tentative="1" w:tplc="040C0019">
      <w:start w:val="1"/>
      <w:numFmt w:val="lowerLetter"/>
      <w:lvlText w:val="%2."/>
      <w:lvlJc w:val="left"/>
      <w:pPr>
        <w:ind w:hanging="360" w:left="1299"/>
      </w:pPr>
    </w:lvl>
    <w:lvl w:ilvl="2" w:tentative="1" w:tplc="040C001B">
      <w:start w:val="1"/>
      <w:numFmt w:val="lowerRoman"/>
      <w:lvlText w:val="%3."/>
      <w:lvlJc w:val="right"/>
      <w:pPr>
        <w:ind w:hanging="180" w:left="2019"/>
      </w:pPr>
    </w:lvl>
    <w:lvl w:ilvl="3" w:tentative="1" w:tplc="040C000F">
      <w:start w:val="1"/>
      <w:numFmt w:val="decimal"/>
      <w:lvlText w:val="%4."/>
      <w:lvlJc w:val="left"/>
      <w:pPr>
        <w:ind w:hanging="360" w:left="2739"/>
      </w:pPr>
    </w:lvl>
    <w:lvl w:ilvl="4" w:tentative="1" w:tplc="040C0019">
      <w:start w:val="1"/>
      <w:numFmt w:val="lowerLetter"/>
      <w:lvlText w:val="%5."/>
      <w:lvlJc w:val="left"/>
      <w:pPr>
        <w:ind w:hanging="360" w:left="3459"/>
      </w:pPr>
    </w:lvl>
    <w:lvl w:ilvl="5" w:tentative="1" w:tplc="040C001B">
      <w:start w:val="1"/>
      <w:numFmt w:val="lowerRoman"/>
      <w:lvlText w:val="%6."/>
      <w:lvlJc w:val="right"/>
      <w:pPr>
        <w:ind w:hanging="180" w:left="4179"/>
      </w:pPr>
    </w:lvl>
    <w:lvl w:ilvl="6" w:tentative="1" w:tplc="040C000F">
      <w:start w:val="1"/>
      <w:numFmt w:val="decimal"/>
      <w:lvlText w:val="%7."/>
      <w:lvlJc w:val="left"/>
      <w:pPr>
        <w:ind w:hanging="360" w:left="4899"/>
      </w:pPr>
    </w:lvl>
    <w:lvl w:ilvl="7" w:tentative="1" w:tplc="040C0019">
      <w:start w:val="1"/>
      <w:numFmt w:val="lowerLetter"/>
      <w:lvlText w:val="%8."/>
      <w:lvlJc w:val="left"/>
      <w:pPr>
        <w:ind w:hanging="360" w:left="5619"/>
      </w:pPr>
    </w:lvl>
    <w:lvl w:ilvl="8" w:tentative="1" w:tplc="040C001B">
      <w:start w:val="1"/>
      <w:numFmt w:val="lowerRoman"/>
      <w:lvlText w:val="%9."/>
      <w:lvlJc w:val="right"/>
      <w:pPr>
        <w:ind w:hanging="180" w:left="6339"/>
      </w:pPr>
    </w:lvl>
  </w:abstractNum>
  <w:abstractNum w15:restartNumberingAfterBreak="0" w:abstractNumId="15">
    <w:nsid w:val="33516D41"/>
    <w:multiLevelType w:val="hybridMultilevel"/>
    <w:tmpl w:val="85DE2798"/>
    <w:lvl w:ilvl="0" w:tplc="388CE4C6">
      <w:start w:val="1"/>
      <w:numFmt w:val="bullet"/>
      <w:lvlText w:val=""/>
      <w:lvlJc w:val="left"/>
      <w:pPr>
        <w:ind w:hanging="360" w:left="720"/>
      </w:pPr>
      <w:rPr>
        <w:rFonts w:ascii="Symbol" w:hAnsi="Symbol" w:hint="default"/>
        <w:color w:val="auto"/>
      </w:rPr>
    </w:lvl>
    <w:lvl w:ilvl="1" w:tplc="6D2CB4AA">
      <w:start w:val="1"/>
      <w:numFmt w:val="bullet"/>
      <w:lvlText w:val="&gt;"/>
      <w:lvlJc w:val="left"/>
      <w:pPr>
        <w:ind w:hanging="360" w:left="1440"/>
      </w:pPr>
      <w:rPr>
        <w:rFonts w:ascii="Vrinda" w:hAnsi="Vrinda" w:hint="default"/>
        <w:color w:val="auto"/>
      </w:rPr>
    </w:lvl>
    <w:lvl w:ilvl="2" w:tplc="F7783C22">
      <w:start w:val="1"/>
      <w:numFmt w:val="bullet"/>
      <w:lvlText w:val="-"/>
      <w:lvlJc w:val="left"/>
      <w:pPr>
        <w:ind w:hanging="360" w:left="2160"/>
      </w:pPr>
      <w:rPr>
        <w:rFonts w:ascii="Arial" w:hAnsi="Arial" w:hint="default"/>
        <w:color w:themeColor="background1" w:themeShade="80" w:val="808080"/>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4D627D5"/>
    <w:multiLevelType w:val="hybridMultilevel"/>
    <w:tmpl w:val="A5A2C9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60A66B2"/>
    <w:multiLevelType w:val="hybridMultilevel"/>
    <w:tmpl w:val="214E1A16"/>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8">
    <w:nsid w:val="3B932FE3"/>
    <w:multiLevelType w:val="hybridMultilevel"/>
    <w:tmpl w:val="F2FAE78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C5C42F4"/>
    <w:multiLevelType w:val="hybridMultilevel"/>
    <w:tmpl w:val="B0BC8DC6"/>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0">
    <w:nsid w:val="4134349D"/>
    <w:multiLevelType w:val="hybridMultilevel"/>
    <w:tmpl w:val="38BCD264"/>
    <w:lvl w:ilvl="0" w:tplc="040C000D">
      <w:start w:val="1"/>
      <w:numFmt w:val="bullet"/>
      <w:lvlText w:val=""/>
      <w:lvlJc w:val="left"/>
      <w:pPr>
        <w:ind w:hanging="360" w:left="927"/>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440A005F"/>
    <w:multiLevelType w:val="hybridMultilevel"/>
    <w:tmpl w:val="DF3EE216"/>
    <w:lvl w:ilvl="0" w:tplc="040C000D">
      <w:start w:val="1"/>
      <w:numFmt w:val="bullet"/>
      <w:lvlText w:val=""/>
      <w:lvlJc w:val="left"/>
      <w:pPr>
        <w:ind w:hanging="360" w:left="1069"/>
      </w:pPr>
      <w:rPr>
        <w:rFonts w:ascii="Wingdings" w:hAnsi="Wingdings"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22">
    <w:nsid w:val="470129C4"/>
    <w:multiLevelType w:val="multilevel"/>
    <w:tmpl w:val="6D586250"/>
    <w:lvl w:ilvl="0">
      <w:start w:val="1"/>
      <w:numFmt w:val="decimal"/>
      <w:lvlText w:val="%1."/>
      <w:lvlJc w:val="left"/>
      <w:pPr>
        <w:ind w:hanging="360" w:left="927"/>
      </w:pPr>
      <w:rPr>
        <w:rFonts w:hint="default"/>
      </w:rPr>
    </w:lvl>
    <w:lvl w:ilvl="1">
      <w:start w:val="1"/>
      <w:numFmt w:val="decimal"/>
      <w:isLgl/>
      <w:lvlText w:val="%1.%2"/>
      <w:lvlJc w:val="left"/>
      <w:pPr>
        <w:ind w:hanging="720" w:left="2142"/>
      </w:pPr>
      <w:rPr>
        <w:rFonts w:hint="default"/>
      </w:rPr>
    </w:lvl>
    <w:lvl w:ilvl="2">
      <w:start w:val="1"/>
      <w:numFmt w:val="decimal"/>
      <w:isLgl/>
      <w:lvlText w:val="%1.%2.%3"/>
      <w:lvlJc w:val="left"/>
      <w:pPr>
        <w:ind w:hanging="720" w:left="2997"/>
      </w:pPr>
      <w:rPr>
        <w:rFonts w:hint="default"/>
      </w:rPr>
    </w:lvl>
    <w:lvl w:ilvl="3">
      <w:start w:val="1"/>
      <w:numFmt w:val="decimal"/>
      <w:isLgl/>
      <w:lvlText w:val="%1.%2.%3.%4"/>
      <w:lvlJc w:val="left"/>
      <w:pPr>
        <w:ind w:hanging="1080" w:left="4212"/>
      </w:pPr>
      <w:rPr>
        <w:rFonts w:hint="default"/>
      </w:rPr>
    </w:lvl>
    <w:lvl w:ilvl="4">
      <w:start w:val="1"/>
      <w:numFmt w:val="decimal"/>
      <w:isLgl/>
      <w:lvlText w:val="%1.%2.%3.%4.%5"/>
      <w:lvlJc w:val="left"/>
      <w:pPr>
        <w:ind w:hanging="1080" w:left="5067"/>
      </w:pPr>
      <w:rPr>
        <w:rFonts w:hint="default"/>
      </w:rPr>
    </w:lvl>
    <w:lvl w:ilvl="5">
      <w:start w:val="1"/>
      <w:numFmt w:val="decimal"/>
      <w:isLgl/>
      <w:lvlText w:val="%1.%2.%3.%4.%5.%6"/>
      <w:lvlJc w:val="left"/>
      <w:pPr>
        <w:ind w:hanging="1440" w:left="6282"/>
      </w:pPr>
      <w:rPr>
        <w:rFonts w:hint="default"/>
      </w:rPr>
    </w:lvl>
    <w:lvl w:ilvl="6">
      <w:start w:val="1"/>
      <w:numFmt w:val="decimal"/>
      <w:isLgl/>
      <w:lvlText w:val="%1.%2.%3.%4.%5.%6.%7"/>
      <w:lvlJc w:val="left"/>
      <w:pPr>
        <w:ind w:hanging="1800" w:left="7497"/>
      </w:pPr>
      <w:rPr>
        <w:rFonts w:hint="default"/>
      </w:rPr>
    </w:lvl>
    <w:lvl w:ilvl="7">
      <w:start w:val="1"/>
      <w:numFmt w:val="decimal"/>
      <w:isLgl/>
      <w:lvlText w:val="%1.%2.%3.%4.%5.%6.%7.%8"/>
      <w:lvlJc w:val="left"/>
      <w:pPr>
        <w:ind w:hanging="1800" w:left="8352"/>
      </w:pPr>
      <w:rPr>
        <w:rFonts w:hint="default"/>
      </w:rPr>
    </w:lvl>
    <w:lvl w:ilvl="8">
      <w:start w:val="1"/>
      <w:numFmt w:val="decimal"/>
      <w:isLgl/>
      <w:lvlText w:val="%1.%2.%3.%4.%5.%6.%7.%8.%9"/>
      <w:lvlJc w:val="left"/>
      <w:pPr>
        <w:ind w:hanging="2160" w:left="9567"/>
      </w:pPr>
      <w:rPr>
        <w:rFonts w:hint="default"/>
      </w:rPr>
    </w:lvl>
  </w:abstractNum>
  <w:abstractNum w15:restartNumberingAfterBreak="0" w:abstractNumId="23">
    <w:nsid w:val="49E775AD"/>
    <w:multiLevelType w:val="multilevel"/>
    <w:tmpl w:val="8FEE3B9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4">
    <w:nsid w:val="4D78366C"/>
    <w:multiLevelType w:val="multilevel"/>
    <w:tmpl w:val="13D4ED2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5">
    <w:nsid w:val="4EA72FDE"/>
    <w:multiLevelType w:val="hybridMultilevel"/>
    <w:tmpl w:val="0A92C60A"/>
    <w:lvl w:ilvl="0" w:tplc="041ACEF6">
      <w:start w:val="1"/>
      <w:numFmt w:val="bullet"/>
      <w:lvlText w:val=""/>
      <w:lvlJc w:val="left"/>
      <w:pPr>
        <w:ind w:hanging="360" w:left="1287"/>
      </w:pPr>
      <w:rPr>
        <w:rFonts w:ascii="Symbol" w:hAnsi="Symbol" w:hint="default"/>
        <w:color w:val="auto"/>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6">
    <w:nsid w:val="4EDD3FF3"/>
    <w:multiLevelType w:val="hybridMultilevel"/>
    <w:tmpl w:val="0792AB0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20D767D"/>
    <w:multiLevelType w:val="hybridMultilevel"/>
    <w:tmpl w:val="CA7210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25C600D"/>
    <w:multiLevelType w:val="hybridMultilevel"/>
    <w:tmpl w:val="CFD6D360"/>
    <w:lvl w:ilvl="0" w:tplc="0876D5D6">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9264151"/>
    <w:multiLevelType w:val="hybridMultilevel"/>
    <w:tmpl w:val="AD1CBEC6"/>
    <w:lvl w:ilvl="0" w:tplc="22405A52">
      <w:start w:val="1"/>
      <w:numFmt w:val="bullet"/>
      <w:lvlText w:val=""/>
      <w:lvlJc w:val="left"/>
      <w:pPr>
        <w:ind w:hanging="360" w:left="502"/>
      </w:pPr>
      <w:rPr>
        <w:rFonts w:ascii="Symbol" w:hAnsi="Symbol" w:hint="default"/>
        <w:color w:val="auto"/>
      </w:rPr>
    </w:lvl>
    <w:lvl w:ilvl="1" w:tentative="1" w:tplc="040C0019">
      <w:start w:val="1"/>
      <w:numFmt w:val="lowerLetter"/>
      <w:lvlText w:val="%2."/>
      <w:lvlJc w:val="left"/>
      <w:pPr>
        <w:ind w:hanging="360" w:left="732"/>
      </w:pPr>
    </w:lvl>
    <w:lvl w:ilvl="2" w:tentative="1" w:tplc="040C001B">
      <w:start w:val="1"/>
      <w:numFmt w:val="lowerRoman"/>
      <w:lvlText w:val="%3."/>
      <w:lvlJc w:val="right"/>
      <w:pPr>
        <w:ind w:hanging="180" w:left="1452"/>
      </w:pPr>
    </w:lvl>
    <w:lvl w:ilvl="3" w:tentative="1" w:tplc="040C000F">
      <w:start w:val="1"/>
      <w:numFmt w:val="decimal"/>
      <w:lvlText w:val="%4."/>
      <w:lvlJc w:val="left"/>
      <w:pPr>
        <w:ind w:hanging="360" w:left="2172"/>
      </w:pPr>
    </w:lvl>
    <w:lvl w:ilvl="4" w:tentative="1" w:tplc="040C0019">
      <w:start w:val="1"/>
      <w:numFmt w:val="lowerLetter"/>
      <w:lvlText w:val="%5."/>
      <w:lvlJc w:val="left"/>
      <w:pPr>
        <w:ind w:hanging="360" w:left="2892"/>
      </w:pPr>
    </w:lvl>
    <w:lvl w:ilvl="5" w:tentative="1" w:tplc="040C001B">
      <w:start w:val="1"/>
      <w:numFmt w:val="lowerRoman"/>
      <w:lvlText w:val="%6."/>
      <w:lvlJc w:val="right"/>
      <w:pPr>
        <w:ind w:hanging="180" w:left="3612"/>
      </w:pPr>
    </w:lvl>
    <w:lvl w:ilvl="6" w:tentative="1" w:tplc="040C000F">
      <w:start w:val="1"/>
      <w:numFmt w:val="decimal"/>
      <w:lvlText w:val="%7."/>
      <w:lvlJc w:val="left"/>
      <w:pPr>
        <w:ind w:hanging="360" w:left="4332"/>
      </w:pPr>
    </w:lvl>
    <w:lvl w:ilvl="7" w:tentative="1" w:tplc="040C0019">
      <w:start w:val="1"/>
      <w:numFmt w:val="lowerLetter"/>
      <w:lvlText w:val="%8."/>
      <w:lvlJc w:val="left"/>
      <w:pPr>
        <w:ind w:hanging="360" w:left="5052"/>
      </w:pPr>
    </w:lvl>
    <w:lvl w:ilvl="8" w:tentative="1" w:tplc="040C001B">
      <w:start w:val="1"/>
      <w:numFmt w:val="lowerRoman"/>
      <w:lvlText w:val="%9."/>
      <w:lvlJc w:val="right"/>
      <w:pPr>
        <w:ind w:hanging="180" w:left="5772"/>
      </w:pPr>
    </w:lvl>
  </w:abstractNum>
  <w:abstractNum w15:restartNumberingAfterBreak="0" w:abstractNumId="30">
    <w:nsid w:val="5B2201AF"/>
    <w:multiLevelType w:val="hybridMultilevel"/>
    <w:tmpl w:val="43E043D0"/>
    <w:lvl w:ilvl="0" w:tplc="010202A4">
      <w:start w:val="2"/>
      <w:numFmt w:val="decimal"/>
      <w:lvlText w:val="%1)"/>
      <w:lvlJc w:val="left"/>
      <w:pPr>
        <w:ind w:hanging="360" w:left="720"/>
      </w:pPr>
      <w:rPr>
        <w:rFonts w:hint="default"/>
        <w:u w:val="none"/>
      </w:rPr>
    </w:lvl>
    <w:lvl w:ilvl="1" w:tplc="EFF070F8">
      <w:numFmt w:val="decimal"/>
      <w:lvlText w:val="%2"/>
      <w:lvlJc w:val="left"/>
      <w:pPr>
        <w:ind w:hanging="360" w:left="1440"/>
      </w:pPr>
      <w:rPr>
        <w:rFonts w:hint="default"/>
      </w:r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1">
    <w:nsid w:val="5CAD1BF9"/>
    <w:multiLevelType w:val="multilevel"/>
    <w:tmpl w:val="AAFC28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2">
    <w:nsid w:val="633D5905"/>
    <w:multiLevelType w:val="hybridMultilevel"/>
    <w:tmpl w:val="D4126B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99D7D93"/>
    <w:multiLevelType w:val="hybridMultilevel"/>
    <w:tmpl w:val="E7D80BEE"/>
    <w:lvl w:ilvl="0" w:tplc="079E9CF2">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C9F58F5"/>
    <w:multiLevelType w:val="hybridMultilevel"/>
    <w:tmpl w:val="16F4D1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4593EF0"/>
    <w:multiLevelType w:val="multilevel"/>
    <w:tmpl w:val="7AF0E30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6">
    <w:nsid w:val="79AD433F"/>
    <w:multiLevelType w:val="multilevel"/>
    <w:tmpl w:val="AD8A10C0"/>
    <w:lvl w:ilvl="0">
      <w:start w:val="1"/>
      <w:numFmt w:val="bullet"/>
      <w:lvlText w:val=""/>
      <w:lvlJc w:val="left"/>
      <w:pPr>
        <w:tabs>
          <w:tab w:pos="1058" w:val="num"/>
        </w:tabs>
        <w:ind w:hanging="360" w:left="1058"/>
      </w:pPr>
      <w:rPr>
        <w:rFonts w:ascii="Wingdings" w:hAnsi="Wingdings" w:hint="default"/>
        <w:sz w:val="20"/>
      </w:rPr>
    </w:lvl>
    <w:lvl w:ilvl="1" w:tentative="1">
      <w:start w:val="1"/>
      <w:numFmt w:val="bullet"/>
      <w:lvlText w:val="o"/>
      <w:lvlJc w:val="left"/>
      <w:pPr>
        <w:tabs>
          <w:tab w:pos="1778" w:val="num"/>
        </w:tabs>
        <w:ind w:hanging="360" w:left="1778"/>
      </w:pPr>
      <w:rPr>
        <w:rFonts w:ascii="Courier New" w:hAnsi="Courier New" w:hint="default"/>
        <w:sz w:val="20"/>
      </w:rPr>
    </w:lvl>
    <w:lvl w:ilvl="2" w:tentative="1">
      <w:start w:val="1"/>
      <w:numFmt w:val="bullet"/>
      <w:lvlText w:val="o"/>
      <w:lvlJc w:val="left"/>
      <w:pPr>
        <w:tabs>
          <w:tab w:pos="2498" w:val="num"/>
        </w:tabs>
        <w:ind w:hanging="360" w:left="2498"/>
      </w:pPr>
      <w:rPr>
        <w:rFonts w:ascii="Courier New" w:hAnsi="Courier New" w:hint="default"/>
        <w:sz w:val="20"/>
      </w:rPr>
    </w:lvl>
    <w:lvl w:ilvl="3" w:tentative="1">
      <w:start w:val="1"/>
      <w:numFmt w:val="bullet"/>
      <w:lvlText w:val="o"/>
      <w:lvlJc w:val="left"/>
      <w:pPr>
        <w:tabs>
          <w:tab w:pos="3218" w:val="num"/>
        </w:tabs>
        <w:ind w:hanging="360" w:left="3218"/>
      </w:pPr>
      <w:rPr>
        <w:rFonts w:ascii="Courier New" w:hAnsi="Courier New" w:hint="default"/>
        <w:sz w:val="20"/>
      </w:rPr>
    </w:lvl>
    <w:lvl w:ilvl="4" w:tentative="1">
      <w:start w:val="1"/>
      <w:numFmt w:val="bullet"/>
      <w:lvlText w:val="o"/>
      <w:lvlJc w:val="left"/>
      <w:pPr>
        <w:tabs>
          <w:tab w:pos="3938" w:val="num"/>
        </w:tabs>
        <w:ind w:hanging="360" w:left="3938"/>
      </w:pPr>
      <w:rPr>
        <w:rFonts w:ascii="Courier New" w:hAnsi="Courier New" w:hint="default"/>
        <w:sz w:val="20"/>
      </w:rPr>
    </w:lvl>
    <w:lvl w:ilvl="5" w:tentative="1">
      <w:start w:val="1"/>
      <w:numFmt w:val="bullet"/>
      <w:lvlText w:val="o"/>
      <w:lvlJc w:val="left"/>
      <w:pPr>
        <w:tabs>
          <w:tab w:pos="4658" w:val="num"/>
        </w:tabs>
        <w:ind w:hanging="360" w:left="4658"/>
      </w:pPr>
      <w:rPr>
        <w:rFonts w:ascii="Courier New" w:hAnsi="Courier New" w:hint="default"/>
        <w:sz w:val="20"/>
      </w:rPr>
    </w:lvl>
    <w:lvl w:ilvl="6" w:tentative="1">
      <w:start w:val="1"/>
      <w:numFmt w:val="bullet"/>
      <w:lvlText w:val="o"/>
      <w:lvlJc w:val="left"/>
      <w:pPr>
        <w:tabs>
          <w:tab w:pos="5378" w:val="num"/>
        </w:tabs>
        <w:ind w:hanging="360" w:left="5378"/>
      </w:pPr>
      <w:rPr>
        <w:rFonts w:ascii="Courier New" w:hAnsi="Courier New" w:hint="default"/>
        <w:sz w:val="20"/>
      </w:rPr>
    </w:lvl>
    <w:lvl w:ilvl="7" w:tentative="1">
      <w:start w:val="1"/>
      <w:numFmt w:val="bullet"/>
      <w:lvlText w:val="o"/>
      <w:lvlJc w:val="left"/>
      <w:pPr>
        <w:tabs>
          <w:tab w:pos="6098" w:val="num"/>
        </w:tabs>
        <w:ind w:hanging="360" w:left="6098"/>
      </w:pPr>
      <w:rPr>
        <w:rFonts w:ascii="Courier New" w:hAnsi="Courier New" w:hint="default"/>
        <w:sz w:val="20"/>
      </w:rPr>
    </w:lvl>
    <w:lvl w:ilvl="8" w:tentative="1">
      <w:start w:val="1"/>
      <w:numFmt w:val="bullet"/>
      <w:lvlText w:val="o"/>
      <w:lvlJc w:val="left"/>
      <w:pPr>
        <w:tabs>
          <w:tab w:pos="6818" w:val="num"/>
        </w:tabs>
        <w:ind w:hanging="360" w:left="6818"/>
      </w:pPr>
      <w:rPr>
        <w:rFonts w:ascii="Courier New" w:hAnsi="Courier New" w:hint="default"/>
        <w:sz w:val="20"/>
      </w:rPr>
    </w:lvl>
  </w:abstractNum>
  <w:abstractNum w15:restartNumberingAfterBreak="0" w:abstractNumId="37">
    <w:nsid w:val="7ECE6DA9"/>
    <w:multiLevelType w:val="hybridMultilevel"/>
    <w:tmpl w:val="FC8C3D16"/>
    <w:lvl w:ilvl="0" w:tplc="E3D4F968">
      <w:start w:val="1"/>
      <w:numFmt w:val="bullet"/>
      <w:lvlText w:val=""/>
      <w:lvlJc w:val="left"/>
      <w:pPr>
        <w:ind w:hanging="360" w:left="360"/>
      </w:pPr>
      <w:rPr>
        <w:rFonts w:ascii="Symbol" w:hAnsi="Symbol" w:hint="default"/>
        <w:color w:val="auto"/>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16cid:durableId="1802729763" w:numId="1">
    <w:abstractNumId w:val="16"/>
  </w:num>
  <w:num w16cid:durableId="915093497" w:numId="2">
    <w:abstractNumId w:val="18"/>
  </w:num>
  <w:num w16cid:durableId="1926500356" w:numId="3">
    <w:abstractNumId w:val="32"/>
  </w:num>
  <w:num w16cid:durableId="359440" w:numId="4">
    <w:abstractNumId w:val="22"/>
  </w:num>
  <w:num w16cid:durableId="2056738793" w:numId="5">
    <w:abstractNumId w:val="5"/>
  </w:num>
  <w:num w16cid:durableId="877549492" w:numId="6">
    <w:abstractNumId w:val="24"/>
  </w:num>
  <w:num w16cid:durableId="1055543762" w:numId="7">
    <w:abstractNumId w:val="0"/>
  </w:num>
  <w:num w16cid:durableId="543062297" w:numId="8">
    <w:abstractNumId w:val="35"/>
  </w:num>
  <w:num w16cid:durableId="2068870345" w:numId="9">
    <w:abstractNumId w:val="36"/>
  </w:num>
  <w:num w16cid:durableId="1043017340" w:numId="10">
    <w:abstractNumId w:val="11"/>
  </w:num>
  <w:num w16cid:durableId="1940210920" w:numId="11">
    <w:abstractNumId w:val="31"/>
  </w:num>
  <w:num w16cid:durableId="1247350636" w:numId="12">
    <w:abstractNumId w:val="23"/>
  </w:num>
  <w:num w16cid:durableId="613558674" w:numId="13">
    <w:abstractNumId w:val="29"/>
  </w:num>
  <w:num w16cid:durableId="232666178" w:numId="14">
    <w:abstractNumId w:val="13"/>
  </w:num>
  <w:num w16cid:durableId="2057511516" w:numId="15">
    <w:abstractNumId w:val="6"/>
  </w:num>
  <w:num w16cid:durableId="1143766315" w:numId="16">
    <w:abstractNumId w:val="17"/>
  </w:num>
  <w:num w16cid:durableId="1205407339" w:numId="17">
    <w:abstractNumId w:val="4"/>
  </w:num>
  <w:num w16cid:durableId="1294479588" w:numId="18">
    <w:abstractNumId w:val="14"/>
  </w:num>
  <w:num w16cid:durableId="437918201" w:numId="19">
    <w:abstractNumId w:val="1"/>
  </w:num>
  <w:num w16cid:durableId="995063535" w:numId="20">
    <w:abstractNumId w:val="25"/>
  </w:num>
  <w:num w16cid:durableId="961616006" w:numId="21">
    <w:abstractNumId w:val="37"/>
  </w:num>
  <w:num w16cid:durableId="150488550" w:numId="22">
    <w:abstractNumId w:val="33"/>
  </w:num>
  <w:num w16cid:durableId="420877927" w:numId="23">
    <w:abstractNumId w:val="28"/>
  </w:num>
  <w:num w16cid:durableId="2036618143" w:numId="24">
    <w:abstractNumId w:val="10"/>
  </w:num>
  <w:num w16cid:durableId="625507775" w:numId="25">
    <w:abstractNumId w:val="7"/>
  </w:num>
  <w:num w16cid:durableId="1731684062" w:numId="26">
    <w:abstractNumId w:val="9"/>
  </w:num>
  <w:num w16cid:durableId="1651251411" w:numId="27">
    <w:abstractNumId w:val="8"/>
  </w:num>
  <w:num w16cid:durableId="1979069307" w:numId="28">
    <w:abstractNumId w:val="20"/>
  </w:num>
  <w:num w16cid:durableId="1455900313" w:numId="29">
    <w:abstractNumId w:val="19"/>
  </w:num>
  <w:num w16cid:durableId="1498304544" w:numId="30">
    <w:abstractNumId w:val="26"/>
  </w:num>
  <w:num w16cid:durableId="1817529895" w:numId="31">
    <w:abstractNumId w:val="21"/>
  </w:num>
  <w:num w16cid:durableId="749350187" w:numId="32">
    <w:abstractNumId w:val="3"/>
  </w:num>
  <w:num w16cid:durableId="1045638072" w:numId="33">
    <w:abstractNumId w:val="34"/>
  </w:num>
  <w:num w16cid:durableId="1969778571" w:numId="34">
    <w:abstractNumId w:val="12"/>
  </w:num>
  <w:num w16cid:durableId="404183651" w:numId="35">
    <w:abstractNumId w:val="27"/>
  </w:num>
  <w:num w16cid:durableId="1118839499"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0908080" w:numId="37">
    <w:abstractNumId w:val="15"/>
  </w:num>
  <w:num w16cid:durableId="247538680" w:numId="38">
    <w:abstractNumId w:val="30"/>
  </w:num>
  <w:numIdMacAtCleanup w:val="2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9"/>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455"/>
    <w:rsid w:val="000030EF"/>
    <w:rsid w:val="00005537"/>
    <w:rsid w:val="00006CBA"/>
    <w:rsid w:val="000107C0"/>
    <w:rsid w:val="000158A0"/>
    <w:rsid w:val="00026894"/>
    <w:rsid w:val="000268C7"/>
    <w:rsid w:val="00035A16"/>
    <w:rsid w:val="000414E7"/>
    <w:rsid w:val="000414FF"/>
    <w:rsid w:val="0004374E"/>
    <w:rsid w:val="00043DC5"/>
    <w:rsid w:val="00045748"/>
    <w:rsid w:val="00050E77"/>
    <w:rsid w:val="00053124"/>
    <w:rsid w:val="00053C84"/>
    <w:rsid w:val="00053E85"/>
    <w:rsid w:val="00056876"/>
    <w:rsid w:val="00067428"/>
    <w:rsid w:val="00070933"/>
    <w:rsid w:val="00072184"/>
    <w:rsid w:val="000725E1"/>
    <w:rsid w:val="00075F0A"/>
    <w:rsid w:val="000763B0"/>
    <w:rsid w:val="0007713C"/>
    <w:rsid w:val="000864E8"/>
    <w:rsid w:val="000A1CAD"/>
    <w:rsid w:val="000A5A18"/>
    <w:rsid w:val="000B0DA9"/>
    <w:rsid w:val="000B0FE0"/>
    <w:rsid w:val="000B35AC"/>
    <w:rsid w:val="000B6477"/>
    <w:rsid w:val="000B6906"/>
    <w:rsid w:val="000C1A49"/>
    <w:rsid w:val="000C3855"/>
    <w:rsid w:val="000C3E21"/>
    <w:rsid w:val="000C4262"/>
    <w:rsid w:val="000C4F64"/>
    <w:rsid w:val="000C5973"/>
    <w:rsid w:val="000C6237"/>
    <w:rsid w:val="000D31DF"/>
    <w:rsid w:val="000D4BF3"/>
    <w:rsid w:val="000E0FFD"/>
    <w:rsid w:val="000E19C6"/>
    <w:rsid w:val="000E3D1F"/>
    <w:rsid w:val="000E41AB"/>
    <w:rsid w:val="000E4EC4"/>
    <w:rsid w:val="000F0CA2"/>
    <w:rsid w:val="000F11A2"/>
    <w:rsid w:val="000F205B"/>
    <w:rsid w:val="000F25BE"/>
    <w:rsid w:val="000F744A"/>
    <w:rsid w:val="00114286"/>
    <w:rsid w:val="00125BB2"/>
    <w:rsid w:val="00130877"/>
    <w:rsid w:val="00132177"/>
    <w:rsid w:val="001334B2"/>
    <w:rsid w:val="00135484"/>
    <w:rsid w:val="00140C3F"/>
    <w:rsid w:val="0014332C"/>
    <w:rsid w:val="001447CE"/>
    <w:rsid w:val="00146777"/>
    <w:rsid w:val="00152D0C"/>
    <w:rsid w:val="00152DE4"/>
    <w:rsid w:val="00155FAC"/>
    <w:rsid w:val="00157E02"/>
    <w:rsid w:val="00162E20"/>
    <w:rsid w:val="00165DE5"/>
    <w:rsid w:val="00167508"/>
    <w:rsid w:val="00167991"/>
    <w:rsid w:val="00171BD4"/>
    <w:rsid w:val="00171CF0"/>
    <w:rsid w:val="00172FE9"/>
    <w:rsid w:val="00173BAD"/>
    <w:rsid w:val="0017657F"/>
    <w:rsid w:val="001820BA"/>
    <w:rsid w:val="00186F30"/>
    <w:rsid w:val="00186FBD"/>
    <w:rsid w:val="00187679"/>
    <w:rsid w:val="0019094B"/>
    <w:rsid w:val="001A408C"/>
    <w:rsid w:val="001A5576"/>
    <w:rsid w:val="001A6C2B"/>
    <w:rsid w:val="001B2A1E"/>
    <w:rsid w:val="001B40AA"/>
    <w:rsid w:val="001B49F4"/>
    <w:rsid w:val="001B4B4B"/>
    <w:rsid w:val="001C6006"/>
    <w:rsid w:val="001D16BE"/>
    <w:rsid w:val="001E2118"/>
    <w:rsid w:val="001E5061"/>
    <w:rsid w:val="001E5349"/>
    <w:rsid w:val="001E6B4F"/>
    <w:rsid w:val="001E6FA1"/>
    <w:rsid w:val="001F197B"/>
    <w:rsid w:val="001F333B"/>
    <w:rsid w:val="00211535"/>
    <w:rsid w:val="002141AE"/>
    <w:rsid w:val="00224CE0"/>
    <w:rsid w:val="00231FED"/>
    <w:rsid w:val="00232F52"/>
    <w:rsid w:val="00236598"/>
    <w:rsid w:val="002378C0"/>
    <w:rsid w:val="0024050D"/>
    <w:rsid w:val="002422F2"/>
    <w:rsid w:val="0024562D"/>
    <w:rsid w:val="0024720F"/>
    <w:rsid w:val="00260E8A"/>
    <w:rsid w:val="0026302B"/>
    <w:rsid w:val="00266220"/>
    <w:rsid w:val="00266F0E"/>
    <w:rsid w:val="00272246"/>
    <w:rsid w:val="002725E0"/>
    <w:rsid w:val="002810CB"/>
    <w:rsid w:val="00281EAB"/>
    <w:rsid w:val="00284BDB"/>
    <w:rsid w:val="002910A2"/>
    <w:rsid w:val="00294D11"/>
    <w:rsid w:val="00295AC4"/>
    <w:rsid w:val="00295B43"/>
    <w:rsid w:val="002963FB"/>
    <w:rsid w:val="002A13BE"/>
    <w:rsid w:val="002A197A"/>
    <w:rsid w:val="002A1C1B"/>
    <w:rsid w:val="002A5B58"/>
    <w:rsid w:val="002B1CCB"/>
    <w:rsid w:val="002C24F3"/>
    <w:rsid w:val="002C386C"/>
    <w:rsid w:val="002C5E68"/>
    <w:rsid w:val="002C61BA"/>
    <w:rsid w:val="002C7BFF"/>
    <w:rsid w:val="002E49A5"/>
    <w:rsid w:val="002E76F6"/>
    <w:rsid w:val="002F09DA"/>
    <w:rsid w:val="002F7921"/>
    <w:rsid w:val="0030274C"/>
    <w:rsid w:val="00306E2A"/>
    <w:rsid w:val="00310584"/>
    <w:rsid w:val="0031125C"/>
    <w:rsid w:val="00312B93"/>
    <w:rsid w:val="00327DEF"/>
    <w:rsid w:val="00327EF5"/>
    <w:rsid w:val="00331EB2"/>
    <w:rsid w:val="00333969"/>
    <w:rsid w:val="0034036A"/>
    <w:rsid w:val="003412F7"/>
    <w:rsid w:val="003436EA"/>
    <w:rsid w:val="0034747F"/>
    <w:rsid w:val="00350D0C"/>
    <w:rsid w:val="00350D15"/>
    <w:rsid w:val="0035410F"/>
    <w:rsid w:val="00355E30"/>
    <w:rsid w:val="00356DC7"/>
    <w:rsid w:val="00357BD0"/>
    <w:rsid w:val="003625FC"/>
    <w:rsid w:val="00365FAB"/>
    <w:rsid w:val="003702F6"/>
    <w:rsid w:val="003727EA"/>
    <w:rsid w:val="00377E11"/>
    <w:rsid w:val="00380282"/>
    <w:rsid w:val="00380460"/>
    <w:rsid w:val="00382254"/>
    <w:rsid w:val="0038625E"/>
    <w:rsid w:val="003877C4"/>
    <w:rsid w:val="003907FF"/>
    <w:rsid w:val="00391DDB"/>
    <w:rsid w:val="003946B3"/>
    <w:rsid w:val="003A0164"/>
    <w:rsid w:val="003A0A0D"/>
    <w:rsid w:val="003A63CF"/>
    <w:rsid w:val="003A7093"/>
    <w:rsid w:val="003A7742"/>
    <w:rsid w:val="003B01B6"/>
    <w:rsid w:val="003B142B"/>
    <w:rsid w:val="003B4637"/>
    <w:rsid w:val="003B64D2"/>
    <w:rsid w:val="003B6DEE"/>
    <w:rsid w:val="003B7577"/>
    <w:rsid w:val="003C1F5F"/>
    <w:rsid w:val="003C2FB9"/>
    <w:rsid w:val="003C5F95"/>
    <w:rsid w:val="003D079B"/>
    <w:rsid w:val="003D17A4"/>
    <w:rsid w:val="003D1852"/>
    <w:rsid w:val="003D504C"/>
    <w:rsid w:val="003E672A"/>
    <w:rsid w:val="003F0E1B"/>
    <w:rsid w:val="003F48B0"/>
    <w:rsid w:val="00406954"/>
    <w:rsid w:val="00407293"/>
    <w:rsid w:val="00410612"/>
    <w:rsid w:val="00410685"/>
    <w:rsid w:val="00414B9F"/>
    <w:rsid w:val="00417C5C"/>
    <w:rsid w:val="0042739F"/>
    <w:rsid w:val="00430C4A"/>
    <w:rsid w:val="00430F47"/>
    <w:rsid w:val="004313BF"/>
    <w:rsid w:val="00433669"/>
    <w:rsid w:val="00433E88"/>
    <w:rsid w:val="00434E73"/>
    <w:rsid w:val="0043530D"/>
    <w:rsid w:val="00440772"/>
    <w:rsid w:val="004433DB"/>
    <w:rsid w:val="00444E43"/>
    <w:rsid w:val="00450E2A"/>
    <w:rsid w:val="004529F2"/>
    <w:rsid w:val="0045314A"/>
    <w:rsid w:val="00454CF5"/>
    <w:rsid w:val="0046089A"/>
    <w:rsid w:val="00462A10"/>
    <w:rsid w:val="004646AD"/>
    <w:rsid w:val="00471D8F"/>
    <w:rsid w:val="0047204D"/>
    <w:rsid w:val="00474A52"/>
    <w:rsid w:val="0047595C"/>
    <w:rsid w:val="00475B5A"/>
    <w:rsid w:val="00477896"/>
    <w:rsid w:val="00482427"/>
    <w:rsid w:val="004837FD"/>
    <w:rsid w:val="00487F63"/>
    <w:rsid w:val="00491988"/>
    <w:rsid w:val="00493FA1"/>
    <w:rsid w:val="00495BF2"/>
    <w:rsid w:val="00497F7A"/>
    <w:rsid w:val="004A4148"/>
    <w:rsid w:val="004A69AF"/>
    <w:rsid w:val="004B21A2"/>
    <w:rsid w:val="004B46C7"/>
    <w:rsid w:val="004B5731"/>
    <w:rsid w:val="004C3FA2"/>
    <w:rsid w:val="004C6CB3"/>
    <w:rsid w:val="004C7DE5"/>
    <w:rsid w:val="004D03D5"/>
    <w:rsid w:val="004D184E"/>
    <w:rsid w:val="004E2E77"/>
    <w:rsid w:val="004F47AE"/>
    <w:rsid w:val="004F5D50"/>
    <w:rsid w:val="00500AB5"/>
    <w:rsid w:val="00501D01"/>
    <w:rsid w:val="005055D3"/>
    <w:rsid w:val="005064F9"/>
    <w:rsid w:val="0051013F"/>
    <w:rsid w:val="00514A8A"/>
    <w:rsid w:val="00522E57"/>
    <w:rsid w:val="00523058"/>
    <w:rsid w:val="00527E5A"/>
    <w:rsid w:val="005324A8"/>
    <w:rsid w:val="005332D6"/>
    <w:rsid w:val="005342C8"/>
    <w:rsid w:val="00534455"/>
    <w:rsid w:val="00536A8F"/>
    <w:rsid w:val="00536F45"/>
    <w:rsid w:val="00537AD1"/>
    <w:rsid w:val="00543270"/>
    <w:rsid w:val="00543408"/>
    <w:rsid w:val="00543BE6"/>
    <w:rsid w:val="0055069E"/>
    <w:rsid w:val="00556496"/>
    <w:rsid w:val="00561919"/>
    <w:rsid w:val="005649C6"/>
    <w:rsid w:val="00565C31"/>
    <w:rsid w:val="0057043E"/>
    <w:rsid w:val="00573302"/>
    <w:rsid w:val="0057454F"/>
    <w:rsid w:val="005759CE"/>
    <w:rsid w:val="00585F55"/>
    <w:rsid w:val="00587A99"/>
    <w:rsid w:val="00592E52"/>
    <w:rsid w:val="005A03B5"/>
    <w:rsid w:val="005A05B0"/>
    <w:rsid w:val="005A30F6"/>
    <w:rsid w:val="005A6308"/>
    <w:rsid w:val="005A7525"/>
    <w:rsid w:val="005B0348"/>
    <w:rsid w:val="005B184E"/>
    <w:rsid w:val="005C62CD"/>
    <w:rsid w:val="005C6ABA"/>
    <w:rsid w:val="005D0A15"/>
    <w:rsid w:val="005E507A"/>
    <w:rsid w:val="005E6395"/>
    <w:rsid w:val="005F3EF2"/>
    <w:rsid w:val="005F5B11"/>
    <w:rsid w:val="005F63D6"/>
    <w:rsid w:val="00603139"/>
    <w:rsid w:val="006032DD"/>
    <w:rsid w:val="00603565"/>
    <w:rsid w:val="00603B0D"/>
    <w:rsid w:val="006047C3"/>
    <w:rsid w:val="00604D2B"/>
    <w:rsid w:val="006051F4"/>
    <w:rsid w:val="006053B7"/>
    <w:rsid w:val="00605A38"/>
    <w:rsid w:val="00606351"/>
    <w:rsid w:val="006104A7"/>
    <w:rsid w:val="00610950"/>
    <w:rsid w:val="00610F96"/>
    <w:rsid w:val="006114A5"/>
    <w:rsid w:val="006115B9"/>
    <w:rsid w:val="006163A0"/>
    <w:rsid w:val="00624D47"/>
    <w:rsid w:val="006314D5"/>
    <w:rsid w:val="00636AC0"/>
    <w:rsid w:val="00636FF1"/>
    <w:rsid w:val="00642AF1"/>
    <w:rsid w:val="006430BD"/>
    <w:rsid w:val="006501C3"/>
    <w:rsid w:val="00651C35"/>
    <w:rsid w:val="00653639"/>
    <w:rsid w:val="0065395D"/>
    <w:rsid w:val="00653D99"/>
    <w:rsid w:val="006561B7"/>
    <w:rsid w:val="00661786"/>
    <w:rsid w:val="00662D8F"/>
    <w:rsid w:val="00663CC7"/>
    <w:rsid w:val="006676DE"/>
    <w:rsid w:val="006725F3"/>
    <w:rsid w:val="00676201"/>
    <w:rsid w:val="00681358"/>
    <w:rsid w:val="00685487"/>
    <w:rsid w:val="006915A6"/>
    <w:rsid w:val="00693F48"/>
    <w:rsid w:val="00697911"/>
    <w:rsid w:val="006A2193"/>
    <w:rsid w:val="006A50A3"/>
    <w:rsid w:val="006A6AC4"/>
    <w:rsid w:val="006B0B99"/>
    <w:rsid w:val="006B1004"/>
    <w:rsid w:val="006B1C9B"/>
    <w:rsid w:val="006B330C"/>
    <w:rsid w:val="006B3C3B"/>
    <w:rsid w:val="006B4BB1"/>
    <w:rsid w:val="006D658E"/>
    <w:rsid w:val="006D6979"/>
    <w:rsid w:val="006E53CE"/>
    <w:rsid w:val="006E6DE5"/>
    <w:rsid w:val="006E7FCD"/>
    <w:rsid w:val="006F2454"/>
    <w:rsid w:val="006F4C81"/>
    <w:rsid w:val="006F5209"/>
    <w:rsid w:val="00703D06"/>
    <w:rsid w:val="00710829"/>
    <w:rsid w:val="00712BED"/>
    <w:rsid w:val="0071411A"/>
    <w:rsid w:val="007158AA"/>
    <w:rsid w:val="00716A84"/>
    <w:rsid w:val="00716F46"/>
    <w:rsid w:val="00720751"/>
    <w:rsid w:val="0072628A"/>
    <w:rsid w:val="00726A18"/>
    <w:rsid w:val="00727078"/>
    <w:rsid w:val="007270DD"/>
    <w:rsid w:val="00727E06"/>
    <w:rsid w:val="00730BCC"/>
    <w:rsid w:val="00734087"/>
    <w:rsid w:val="00734A66"/>
    <w:rsid w:val="00740C45"/>
    <w:rsid w:val="0074709C"/>
    <w:rsid w:val="007551D6"/>
    <w:rsid w:val="00755BB0"/>
    <w:rsid w:val="00756F37"/>
    <w:rsid w:val="00757477"/>
    <w:rsid w:val="00760A9B"/>
    <w:rsid w:val="00760E01"/>
    <w:rsid w:val="007628F7"/>
    <w:rsid w:val="007647B3"/>
    <w:rsid w:val="007660D9"/>
    <w:rsid w:val="00767CA6"/>
    <w:rsid w:val="0077546A"/>
    <w:rsid w:val="00776E29"/>
    <w:rsid w:val="00783969"/>
    <w:rsid w:val="00785B6B"/>
    <w:rsid w:val="00787574"/>
    <w:rsid w:val="00796B72"/>
    <w:rsid w:val="007A0DEB"/>
    <w:rsid w:val="007A5E69"/>
    <w:rsid w:val="007A7829"/>
    <w:rsid w:val="007B5A08"/>
    <w:rsid w:val="007B7445"/>
    <w:rsid w:val="007C5D56"/>
    <w:rsid w:val="007D3EFE"/>
    <w:rsid w:val="007D541C"/>
    <w:rsid w:val="007D6297"/>
    <w:rsid w:val="007D7CA8"/>
    <w:rsid w:val="007E1C08"/>
    <w:rsid w:val="007E53E3"/>
    <w:rsid w:val="007F70EB"/>
    <w:rsid w:val="00804968"/>
    <w:rsid w:val="0081590E"/>
    <w:rsid w:val="00816491"/>
    <w:rsid w:val="00822BE5"/>
    <w:rsid w:val="0082733A"/>
    <w:rsid w:val="008276FD"/>
    <w:rsid w:val="00827B84"/>
    <w:rsid w:val="00833BF9"/>
    <w:rsid w:val="00835CB6"/>
    <w:rsid w:val="0083766D"/>
    <w:rsid w:val="00841E8D"/>
    <w:rsid w:val="00841EF0"/>
    <w:rsid w:val="0084427D"/>
    <w:rsid w:val="0085118E"/>
    <w:rsid w:val="00853692"/>
    <w:rsid w:val="0085590C"/>
    <w:rsid w:val="00856EC0"/>
    <w:rsid w:val="00860210"/>
    <w:rsid w:val="00861009"/>
    <w:rsid w:val="008618F7"/>
    <w:rsid w:val="008662A5"/>
    <w:rsid w:val="00866552"/>
    <w:rsid w:val="00867E66"/>
    <w:rsid w:val="00871C88"/>
    <w:rsid w:val="00873C4E"/>
    <w:rsid w:val="00880F42"/>
    <w:rsid w:val="0088306D"/>
    <w:rsid w:val="00885A9F"/>
    <w:rsid w:val="00886F21"/>
    <w:rsid w:val="00886FC4"/>
    <w:rsid w:val="00890136"/>
    <w:rsid w:val="008914A3"/>
    <w:rsid w:val="00894404"/>
    <w:rsid w:val="00896A4A"/>
    <w:rsid w:val="00897F07"/>
    <w:rsid w:val="008A06F9"/>
    <w:rsid w:val="008A3E92"/>
    <w:rsid w:val="008A4DFC"/>
    <w:rsid w:val="008A5AB9"/>
    <w:rsid w:val="008C4DC4"/>
    <w:rsid w:val="008D2B88"/>
    <w:rsid w:val="008D2E38"/>
    <w:rsid w:val="008D7030"/>
    <w:rsid w:val="008E0301"/>
    <w:rsid w:val="008E116C"/>
    <w:rsid w:val="008E11E3"/>
    <w:rsid w:val="008F0541"/>
    <w:rsid w:val="008F1C28"/>
    <w:rsid w:val="008F3749"/>
    <w:rsid w:val="008F6213"/>
    <w:rsid w:val="009070C6"/>
    <w:rsid w:val="00910558"/>
    <w:rsid w:val="00910B77"/>
    <w:rsid w:val="00915597"/>
    <w:rsid w:val="009177D6"/>
    <w:rsid w:val="00923D36"/>
    <w:rsid w:val="0092734E"/>
    <w:rsid w:val="0093014F"/>
    <w:rsid w:val="00930CFE"/>
    <w:rsid w:val="00933112"/>
    <w:rsid w:val="009338FC"/>
    <w:rsid w:val="00937060"/>
    <w:rsid w:val="0094021E"/>
    <w:rsid w:val="00946115"/>
    <w:rsid w:val="00947F17"/>
    <w:rsid w:val="009534B4"/>
    <w:rsid w:val="00962965"/>
    <w:rsid w:val="00963547"/>
    <w:rsid w:val="009646FC"/>
    <w:rsid w:val="00965147"/>
    <w:rsid w:val="00974016"/>
    <w:rsid w:val="00974A02"/>
    <w:rsid w:val="0099188C"/>
    <w:rsid w:val="00993355"/>
    <w:rsid w:val="00994278"/>
    <w:rsid w:val="009956F7"/>
    <w:rsid w:val="009965E2"/>
    <w:rsid w:val="00996FA4"/>
    <w:rsid w:val="009A0152"/>
    <w:rsid w:val="009A1595"/>
    <w:rsid w:val="009A1D99"/>
    <w:rsid w:val="009A4E7F"/>
    <w:rsid w:val="009A4EEE"/>
    <w:rsid w:val="009B73D1"/>
    <w:rsid w:val="009B78A4"/>
    <w:rsid w:val="009C33DE"/>
    <w:rsid w:val="009C3F45"/>
    <w:rsid w:val="009C4074"/>
    <w:rsid w:val="009C4979"/>
    <w:rsid w:val="009C5EB4"/>
    <w:rsid w:val="009C7C2D"/>
    <w:rsid w:val="009D39C3"/>
    <w:rsid w:val="009D39D6"/>
    <w:rsid w:val="009E1F14"/>
    <w:rsid w:val="009E29F3"/>
    <w:rsid w:val="009E4BE7"/>
    <w:rsid w:val="009E4FA4"/>
    <w:rsid w:val="009E5F55"/>
    <w:rsid w:val="009F18B5"/>
    <w:rsid w:val="009F546B"/>
    <w:rsid w:val="009F5E45"/>
    <w:rsid w:val="009F7853"/>
    <w:rsid w:val="00A00F41"/>
    <w:rsid w:val="00A01DB6"/>
    <w:rsid w:val="00A0785B"/>
    <w:rsid w:val="00A104D1"/>
    <w:rsid w:val="00A122C2"/>
    <w:rsid w:val="00A122D1"/>
    <w:rsid w:val="00A157C7"/>
    <w:rsid w:val="00A1698A"/>
    <w:rsid w:val="00A17728"/>
    <w:rsid w:val="00A17852"/>
    <w:rsid w:val="00A206A9"/>
    <w:rsid w:val="00A2191C"/>
    <w:rsid w:val="00A224C5"/>
    <w:rsid w:val="00A22EE4"/>
    <w:rsid w:val="00A273E1"/>
    <w:rsid w:val="00A3320A"/>
    <w:rsid w:val="00A33527"/>
    <w:rsid w:val="00A404F0"/>
    <w:rsid w:val="00A43961"/>
    <w:rsid w:val="00A45DD9"/>
    <w:rsid w:val="00A540F3"/>
    <w:rsid w:val="00A54E11"/>
    <w:rsid w:val="00A56278"/>
    <w:rsid w:val="00A563CF"/>
    <w:rsid w:val="00A57D42"/>
    <w:rsid w:val="00A6127F"/>
    <w:rsid w:val="00A65128"/>
    <w:rsid w:val="00A658CE"/>
    <w:rsid w:val="00A7202E"/>
    <w:rsid w:val="00A74661"/>
    <w:rsid w:val="00A74A3F"/>
    <w:rsid w:val="00A750B4"/>
    <w:rsid w:val="00A81145"/>
    <w:rsid w:val="00A8360B"/>
    <w:rsid w:val="00A84165"/>
    <w:rsid w:val="00A849F1"/>
    <w:rsid w:val="00A85D67"/>
    <w:rsid w:val="00A92EE1"/>
    <w:rsid w:val="00A9354B"/>
    <w:rsid w:val="00A956B6"/>
    <w:rsid w:val="00A974C5"/>
    <w:rsid w:val="00A97BCF"/>
    <w:rsid w:val="00AA19CC"/>
    <w:rsid w:val="00AA1EE0"/>
    <w:rsid w:val="00AA269A"/>
    <w:rsid w:val="00AB1D41"/>
    <w:rsid w:val="00AB23B1"/>
    <w:rsid w:val="00AB3582"/>
    <w:rsid w:val="00AB415B"/>
    <w:rsid w:val="00AC0088"/>
    <w:rsid w:val="00AC0E86"/>
    <w:rsid w:val="00AC5AB1"/>
    <w:rsid w:val="00AC5CDF"/>
    <w:rsid w:val="00AC7309"/>
    <w:rsid w:val="00AD55B4"/>
    <w:rsid w:val="00AD6C10"/>
    <w:rsid w:val="00AE398F"/>
    <w:rsid w:val="00AE407B"/>
    <w:rsid w:val="00AF0908"/>
    <w:rsid w:val="00AF0DE9"/>
    <w:rsid w:val="00AF1359"/>
    <w:rsid w:val="00AF2BB5"/>
    <w:rsid w:val="00AF584F"/>
    <w:rsid w:val="00AF785C"/>
    <w:rsid w:val="00B05E89"/>
    <w:rsid w:val="00B10997"/>
    <w:rsid w:val="00B14A33"/>
    <w:rsid w:val="00B14BBA"/>
    <w:rsid w:val="00B16987"/>
    <w:rsid w:val="00B17447"/>
    <w:rsid w:val="00B23F5C"/>
    <w:rsid w:val="00B24DF1"/>
    <w:rsid w:val="00B301F7"/>
    <w:rsid w:val="00B3052E"/>
    <w:rsid w:val="00B31101"/>
    <w:rsid w:val="00B36F29"/>
    <w:rsid w:val="00B4236C"/>
    <w:rsid w:val="00B43D3B"/>
    <w:rsid w:val="00B533A4"/>
    <w:rsid w:val="00B55AF6"/>
    <w:rsid w:val="00B567A9"/>
    <w:rsid w:val="00B575D4"/>
    <w:rsid w:val="00B57DA0"/>
    <w:rsid w:val="00B61789"/>
    <w:rsid w:val="00B62412"/>
    <w:rsid w:val="00B64E13"/>
    <w:rsid w:val="00B665A1"/>
    <w:rsid w:val="00B6666A"/>
    <w:rsid w:val="00B672E8"/>
    <w:rsid w:val="00B7202C"/>
    <w:rsid w:val="00B734EC"/>
    <w:rsid w:val="00B86B73"/>
    <w:rsid w:val="00B9046E"/>
    <w:rsid w:val="00B9285B"/>
    <w:rsid w:val="00B95FCD"/>
    <w:rsid w:val="00B9692C"/>
    <w:rsid w:val="00BA7F4D"/>
    <w:rsid w:val="00BC2481"/>
    <w:rsid w:val="00BD02C9"/>
    <w:rsid w:val="00BD334C"/>
    <w:rsid w:val="00BD3C10"/>
    <w:rsid w:val="00BD42FB"/>
    <w:rsid w:val="00BE00CE"/>
    <w:rsid w:val="00BE1BE3"/>
    <w:rsid w:val="00BE7053"/>
    <w:rsid w:val="00BE76F5"/>
    <w:rsid w:val="00BF1523"/>
    <w:rsid w:val="00BF6FEF"/>
    <w:rsid w:val="00C0727F"/>
    <w:rsid w:val="00C13D7A"/>
    <w:rsid w:val="00C15036"/>
    <w:rsid w:val="00C24F01"/>
    <w:rsid w:val="00C2505D"/>
    <w:rsid w:val="00C26FE4"/>
    <w:rsid w:val="00C3448B"/>
    <w:rsid w:val="00C358F6"/>
    <w:rsid w:val="00C37533"/>
    <w:rsid w:val="00C42AD0"/>
    <w:rsid w:val="00C43206"/>
    <w:rsid w:val="00C43730"/>
    <w:rsid w:val="00C43F14"/>
    <w:rsid w:val="00C503AA"/>
    <w:rsid w:val="00C51425"/>
    <w:rsid w:val="00C542C2"/>
    <w:rsid w:val="00C569D2"/>
    <w:rsid w:val="00C611C6"/>
    <w:rsid w:val="00C67345"/>
    <w:rsid w:val="00C75D5A"/>
    <w:rsid w:val="00C8266A"/>
    <w:rsid w:val="00C82962"/>
    <w:rsid w:val="00C8381A"/>
    <w:rsid w:val="00C875EF"/>
    <w:rsid w:val="00C914A5"/>
    <w:rsid w:val="00C917C7"/>
    <w:rsid w:val="00C91CDC"/>
    <w:rsid w:val="00C923C0"/>
    <w:rsid w:val="00C936B9"/>
    <w:rsid w:val="00CA3B16"/>
    <w:rsid w:val="00CA4380"/>
    <w:rsid w:val="00CB0810"/>
    <w:rsid w:val="00CB37FF"/>
    <w:rsid w:val="00CB3C78"/>
    <w:rsid w:val="00CB49E5"/>
    <w:rsid w:val="00CC3C18"/>
    <w:rsid w:val="00CC4506"/>
    <w:rsid w:val="00CC489E"/>
    <w:rsid w:val="00CC6703"/>
    <w:rsid w:val="00CD1193"/>
    <w:rsid w:val="00CD1445"/>
    <w:rsid w:val="00CE165A"/>
    <w:rsid w:val="00CE2EFA"/>
    <w:rsid w:val="00CE3EFE"/>
    <w:rsid w:val="00CE41D9"/>
    <w:rsid w:val="00CE5907"/>
    <w:rsid w:val="00CE5BBC"/>
    <w:rsid w:val="00CE795E"/>
    <w:rsid w:val="00CE7F69"/>
    <w:rsid w:val="00CF06B2"/>
    <w:rsid w:val="00CF0FFF"/>
    <w:rsid w:val="00D04606"/>
    <w:rsid w:val="00D0792A"/>
    <w:rsid w:val="00D10ED5"/>
    <w:rsid w:val="00D126BB"/>
    <w:rsid w:val="00D15915"/>
    <w:rsid w:val="00D1596F"/>
    <w:rsid w:val="00D21DAE"/>
    <w:rsid w:val="00D237B6"/>
    <w:rsid w:val="00D262D0"/>
    <w:rsid w:val="00D27BED"/>
    <w:rsid w:val="00D40FA1"/>
    <w:rsid w:val="00D41113"/>
    <w:rsid w:val="00D442F0"/>
    <w:rsid w:val="00D44923"/>
    <w:rsid w:val="00D5187B"/>
    <w:rsid w:val="00D527FA"/>
    <w:rsid w:val="00D52B06"/>
    <w:rsid w:val="00D54327"/>
    <w:rsid w:val="00D57489"/>
    <w:rsid w:val="00D57E16"/>
    <w:rsid w:val="00D62092"/>
    <w:rsid w:val="00D65F9D"/>
    <w:rsid w:val="00D6698D"/>
    <w:rsid w:val="00D70E8F"/>
    <w:rsid w:val="00D72E88"/>
    <w:rsid w:val="00D754FC"/>
    <w:rsid w:val="00D82A74"/>
    <w:rsid w:val="00D83FE8"/>
    <w:rsid w:val="00D84EA5"/>
    <w:rsid w:val="00D861BE"/>
    <w:rsid w:val="00DA6D95"/>
    <w:rsid w:val="00DB3975"/>
    <w:rsid w:val="00DB3EEE"/>
    <w:rsid w:val="00DC07D0"/>
    <w:rsid w:val="00DC360D"/>
    <w:rsid w:val="00DC499F"/>
    <w:rsid w:val="00DC683C"/>
    <w:rsid w:val="00DD2181"/>
    <w:rsid w:val="00DD4235"/>
    <w:rsid w:val="00DE4EBC"/>
    <w:rsid w:val="00DE4FAA"/>
    <w:rsid w:val="00DF42D6"/>
    <w:rsid w:val="00E112C2"/>
    <w:rsid w:val="00E2086B"/>
    <w:rsid w:val="00E21776"/>
    <w:rsid w:val="00E22132"/>
    <w:rsid w:val="00E2309E"/>
    <w:rsid w:val="00E255FA"/>
    <w:rsid w:val="00E322C4"/>
    <w:rsid w:val="00E3297E"/>
    <w:rsid w:val="00E332E3"/>
    <w:rsid w:val="00E34F9D"/>
    <w:rsid w:val="00E420FF"/>
    <w:rsid w:val="00E43228"/>
    <w:rsid w:val="00E44D69"/>
    <w:rsid w:val="00E47963"/>
    <w:rsid w:val="00E516F0"/>
    <w:rsid w:val="00E517D8"/>
    <w:rsid w:val="00E63230"/>
    <w:rsid w:val="00E6640A"/>
    <w:rsid w:val="00E70043"/>
    <w:rsid w:val="00E716F5"/>
    <w:rsid w:val="00E71B13"/>
    <w:rsid w:val="00E72B12"/>
    <w:rsid w:val="00E80258"/>
    <w:rsid w:val="00E80CDA"/>
    <w:rsid w:val="00E814D2"/>
    <w:rsid w:val="00E82490"/>
    <w:rsid w:val="00E85859"/>
    <w:rsid w:val="00E85A35"/>
    <w:rsid w:val="00E85C78"/>
    <w:rsid w:val="00E92E4E"/>
    <w:rsid w:val="00E9447A"/>
    <w:rsid w:val="00EA11E8"/>
    <w:rsid w:val="00EB41AE"/>
    <w:rsid w:val="00EB541D"/>
    <w:rsid w:val="00EB6A2E"/>
    <w:rsid w:val="00EC10ED"/>
    <w:rsid w:val="00EC1F74"/>
    <w:rsid w:val="00EC5125"/>
    <w:rsid w:val="00EC53F8"/>
    <w:rsid w:val="00ED1932"/>
    <w:rsid w:val="00ED412D"/>
    <w:rsid w:val="00ED4DEC"/>
    <w:rsid w:val="00EE21A1"/>
    <w:rsid w:val="00EE264C"/>
    <w:rsid w:val="00EE51D2"/>
    <w:rsid w:val="00EF1FE4"/>
    <w:rsid w:val="00F003DB"/>
    <w:rsid w:val="00F0347A"/>
    <w:rsid w:val="00F054F7"/>
    <w:rsid w:val="00F0699B"/>
    <w:rsid w:val="00F16300"/>
    <w:rsid w:val="00F17738"/>
    <w:rsid w:val="00F20733"/>
    <w:rsid w:val="00F219E7"/>
    <w:rsid w:val="00F250A1"/>
    <w:rsid w:val="00F253B9"/>
    <w:rsid w:val="00F33FDA"/>
    <w:rsid w:val="00F34A40"/>
    <w:rsid w:val="00F365E3"/>
    <w:rsid w:val="00F36C7D"/>
    <w:rsid w:val="00F40A2B"/>
    <w:rsid w:val="00F41293"/>
    <w:rsid w:val="00F43AAA"/>
    <w:rsid w:val="00F448E1"/>
    <w:rsid w:val="00F4495D"/>
    <w:rsid w:val="00F46B09"/>
    <w:rsid w:val="00F50533"/>
    <w:rsid w:val="00F51B60"/>
    <w:rsid w:val="00F60017"/>
    <w:rsid w:val="00F618A4"/>
    <w:rsid w:val="00F62481"/>
    <w:rsid w:val="00F63235"/>
    <w:rsid w:val="00F634A3"/>
    <w:rsid w:val="00F63664"/>
    <w:rsid w:val="00F636B5"/>
    <w:rsid w:val="00F63CBC"/>
    <w:rsid w:val="00F66986"/>
    <w:rsid w:val="00F70B10"/>
    <w:rsid w:val="00F72059"/>
    <w:rsid w:val="00F7471A"/>
    <w:rsid w:val="00F96433"/>
    <w:rsid w:val="00F96C83"/>
    <w:rsid w:val="00FA1675"/>
    <w:rsid w:val="00FA2120"/>
    <w:rsid w:val="00FA4CD6"/>
    <w:rsid w:val="00FA58D6"/>
    <w:rsid w:val="00FB723D"/>
    <w:rsid w:val="00FC5F20"/>
    <w:rsid w:val="00FD1262"/>
    <w:rsid w:val="00FD681D"/>
    <w:rsid w:val="00FE087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539112F"/>
  <w15:chartTrackingRefBased/>
  <w15:docId w15:val="{7852EFD4-5F5B-474C-B6E3-5C79878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833BF9"/>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semiHidden/>
    <w:unhideWhenUsed/>
    <w:qFormat/>
    <w:rsid w:val="00534455"/>
    <w:pPr>
      <w:keepNext/>
      <w:spacing w:after="60" w:before="240" w:line="240" w:lineRule="auto"/>
      <w:outlineLvl w:val="1"/>
    </w:pPr>
    <w:rPr>
      <w:rFonts w:ascii="Cambria" w:cs="Times New Roman" w:eastAsia="Times New Roman" w:hAnsi="Cambria"/>
      <w:b/>
      <w:bCs/>
      <w:i/>
      <w:iCs/>
      <w:sz w:val="28"/>
      <w:szCs w:val="28"/>
      <w:lang w:eastAsia="fr-FR"/>
    </w:rPr>
  </w:style>
  <w:style w:styleId="Titre3" w:type="paragraph">
    <w:name w:val="heading 3"/>
    <w:basedOn w:val="Normal"/>
    <w:next w:val="Normal"/>
    <w:link w:val="Titre3Car"/>
    <w:unhideWhenUsed/>
    <w:qFormat/>
    <w:rsid w:val="00534455"/>
    <w:pPr>
      <w:keepNext/>
      <w:spacing w:after="60" w:before="240" w:line="240" w:lineRule="auto"/>
      <w:outlineLvl w:val="2"/>
    </w:pPr>
    <w:rPr>
      <w:rFonts w:ascii="Calibri Light" w:cs="Times New Roman" w:eastAsia="Times New Roman" w:hAnsi="Calibri Light"/>
      <w:b/>
      <w:bCs/>
      <w:sz w:val="26"/>
      <w:szCs w:val="26"/>
      <w:lang w:eastAsia="fr-FR"/>
    </w:rPr>
  </w:style>
  <w:style w:styleId="Titre4" w:type="paragraph">
    <w:name w:val="heading 4"/>
    <w:basedOn w:val="Normal"/>
    <w:next w:val="Normal"/>
    <w:link w:val="Titre4Car"/>
    <w:uiPriority w:val="9"/>
    <w:semiHidden/>
    <w:unhideWhenUsed/>
    <w:qFormat/>
    <w:rsid w:val="00114286"/>
    <w:pPr>
      <w:keepNext/>
      <w:keepLines/>
      <w:spacing w:after="0" w:before="40"/>
      <w:outlineLvl w:val="3"/>
    </w:pPr>
    <w:rPr>
      <w:rFonts w:asciiTheme="majorHAnsi" w:cstheme="majorBidi" w:eastAsiaTheme="majorEastAsia" w:hAnsiTheme="majorHAnsi"/>
      <w:i/>
      <w:iCs/>
      <w:color w:themeColor="accent1" w:themeShade="BF" w:val="2E74B5"/>
    </w:rPr>
  </w:style>
  <w:style w:styleId="Titre6" w:type="paragraph">
    <w:name w:val="heading 6"/>
    <w:basedOn w:val="Normal"/>
    <w:next w:val="Normal"/>
    <w:link w:val="Titre6Car"/>
    <w:qFormat/>
    <w:rsid w:val="00534455"/>
    <w:pPr>
      <w:spacing w:after="60" w:before="240" w:line="240" w:lineRule="auto"/>
      <w:outlineLvl w:val="5"/>
    </w:pPr>
    <w:rPr>
      <w:rFonts w:ascii="Times New Roman" w:cs="Times New Roman" w:eastAsia="Times New Roman" w:hAnsi="Times New Roman"/>
      <w:b/>
      <w:bCs/>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semiHidden/>
    <w:rsid w:val="00534455"/>
    <w:rPr>
      <w:rFonts w:ascii="Cambria" w:cs="Times New Roman" w:eastAsia="Times New Roman" w:hAnsi="Cambria"/>
      <w:b/>
      <w:bCs/>
      <w:i/>
      <w:iCs/>
      <w:sz w:val="28"/>
      <w:szCs w:val="28"/>
      <w:lang w:eastAsia="fr-FR"/>
    </w:rPr>
  </w:style>
  <w:style w:customStyle="1" w:styleId="Titre3Car" w:type="character">
    <w:name w:val="Titre 3 Car"/>
    <w:basedOn w:val="Policepardfaut"/>
    <w:link w:val="Titre3"/>
    <w:rsid w:val="00534455"/>
    <w:rPr>
      <w:rFonts w:ascii="Calibri Light" w:cs="Times New Roman" w:eastAsia="Times New Roman" w:hAnsi="Calibri Light"/>
      <w:b/>
      <w:bCs/>
      <w:sz w:val="26"/>
      <w:szCs w:val="26"/>
      <w:lang w:eastAsia="fr-FR"/>
    </w:rPr>
  </w:style>
  <w:style w:customStyle="1" w:styleId="Titre6Car" w:type="character">
    <w:name w:val="Titre 6 Car"/>
    <w:basedOn w:val="Policepardfaut"/>
    <w:link w:val="Titre6"/>
    <w:rsid w:val="00534455"/>
    <w:rPr>
      <w:rFonts w:ascii="Times New Roman" w:cs="Times New Roman" w:eastAsia="Times New Roman" w:hAnsi="Times New Roman"/>
      <w:b/>
      <w:bCs/>
      <w:lang w:eastAsia="fr-FR"/>
    </w:rPr>
  </w:style>
  <w:style w:customStyle="1" w:styleId="Aucuneliste1" w:type="numbering">
    <w:name w:val="Aucune liste1"/>
    <w:next w:val="Aucuneliste"/>
    <w:uiPriority w:val="99"/>
    <w:semiHidden/>
    <w:unhideWhenUsed/>
    <w:rsid w:val="00534455"/>
  </w:style>
  <w:style w:styleId="Textebrut" w:type="paragraph">
    <w:name w:val="Plain Text"/>
    <w:basedOn w:val="Normal"/>
    <w:link w:val="TextebrutCar"/>
    <w:rsid w:val="00534455"/>
    <w:pPr>
      <w:spacing w:after="0" w:line="240" w:lineRule="auto"/>
    </w:pPr>
    <w:rPr>
      <w:rFonts w:ascii="Courier New" w:cs="Courier New" w:eastAsia="Times New Roman" w:hAnsi="Courier New"/>
      <w:sz w:val="20"/>
      <w:szCs w:val="20"/>
      <w:lang w:eastAsia="fr-FR"/>
    </w:rPr>
  </w:style>
  <w:style w:customStyle="1" w:styleId="TextebrutCar" w:type="character">
    <w:name w:val="Texte brut Car"/>
    <w:basedOn w:val="Policepardfaut"/>
    <w:link w:val="Textebrut"/>
    <w:rsid w:val="00534455"/>
    <w:rPr>
      <w:rFonts w:ascii="Courier New" w:cs="Courier New" w:eastAsia="Times New Roman" w:hAnsi="Courier New"/>
      <w:sz w:val="20"/>
      <w:szCs w:val="20"/>
      <w:lang w:eastAsia="fr-FR"/>
    </w:rPr>
  </w:style>
  <w:style w:styleId="Paragraphedeliste" w:type="paragraph">
    <w:name w:val="List Paragraph"/>
    <w:basedOn w:val="Normal"/>
    <w:uiPriority w:val="34"/>
    <w:qFormat/>
    <w:rsid w:val="00534455"/>
    <w:pPr>
      <w:spacing w:after="0" w:line="240" w:lineRule="auto"/>
      <w:ind w:left="720"/>
      <w:contextualSpacing/>
    </w:pPr>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534455"/>
    <w:pPr>
      <w:spacing w:after="0" w:line="240" w:lineRule="auto"/>
    </w:pPr>
    <w:rPr>
      <w:rFonts w:ascii="Tahoma" w:cs="Tahoma" w:eastAsia="Times New Roman" w:hAnsi="Tahoma"/>
      <w:sz w:val="16"/>
      <w:szCs w:val="16"/>
      <w:lang w:eastAsia="fr-FR"/>
    </w:rPr>
  </w:style>
  <w:style w:customStyle="1" w:styleId="TextedebullesCar" w:type="character">
    <w:name w:val="Texte de bulles Car"/>
    <w:basedOn w:val="Policepardfaut"/>
    <w:link w:val="Textedebulles"/>
    <w:uiPriority w:val="99"/>
    <w:semiHidden/>
    <w:rsid w:val="00534455"/>
    <w:rPr>
      <w:rFonts w:ascii="Tahoma" w:cs="Tahoma" w:eastAsia="Times New Roman" w:hAnsi="Tahoma"/>
      <w:sz w:val="16"/>
      <w:szCs w:val="16"/>
      <w:lang w:eastAsia="fr-FR"/>
    </w:rPr>
  </w:style>
  <w:style w:styleId="Corpsdetexte" w:type="paragraph">
    <w:name w:val="Body Text"/>
    <w:basedOn w:val="Normal"/>
    <w:link w:val="CorpsdetexteCar"/>
    <w:rsid w:val="00534455"/>
    <w:pPr>
      <w:widowControl w:val="0"/>
      <w:tabs>
        <w:tab w:pos="-720" w:val="left"/>
      </w:tabs>
      <w:suppressAutoHyphens/>
      <w:spacing w:after="0" w:line="240" w:lineRule="auto"/>
      <w:jc w:val="both"/>
    </w:pPr>
    <w:rPr>
      <w:rFonts w:ascii="Times New Roman" w:cs="Times New Roman" w:eastAsia="Times New Roman" w:hAnsi="Times New Roman"/>
      <w:snapToGrid w:val="0"/>
      <w:sz w:val="20"/>
      <w:szCs w:val="20"/>
      <w:lang w:eastAsia="fr-FR"/>
    </w:rPr>
  </w:style>
  <w:style w:customStyle="1" w:styleId="CorpsdetexteCar" w:type="character">
    <w:name w:val="Corps de texte Car"/>
    <w:basedOn w:val="Policepardfaut"/>
    <w:link w:val="Corpsdetexte"/>
    <w:rsid w:val="00534455"/>
    <w:rPr>
      <w:rFonts w:ascii="Times New Roman" w:cs="Times New Roman" w:eastAsia="Times New Roman" w:hAnsi="Times New Roman"/>
      <w:snapToGrid w:val="0"/>
      <w:sz w:val="20"/>
      <w:szCs w:val="20"/>
      <w:lang w:eastAsia="fr-FR"/>
    </w:rPr>
  </w:style>
  <w:style w:styleId="En-tte" w:type="paragraph">
    <w:name w:val="header"/>
    <w:basedOn w:val="Normal"/>
    <w:link w:val="En-tteCar"/>
    <w:uiPriority w:val="99"/>
    <w:unhideWhenUsed/>
    <w:rsid w:val="00534455"/>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En-tteCar" w:type="character">
    <w:name w:val="En-tête Car"/>
    <w:basedOn w:val="Policepardfaut"/>
    <w:link w:val="En-tte"/>
    <w:uiPriority w:val="99"/>
    <w:rsid w:val="00534455"/>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534455"/>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PieddepageCar" w:type="character">
    <w:name w:val="Pied de page Car"/>
    <w:basedOn w:val="Policepardfaut"/>
    <w:link w:val="Pieddepage"/>
    <w:uiPriority w:val="99"/>
    <w:rsid w:val="00534455"/>
    <w:rPr>
      <w:rFonts w:ascii="Times New Roman" w:cs="Times New Roman" w:eastAsia="Times New Roman" w:hAnsi="Times New Roman"/>
      <w:sz w:val="24"/>
      <w:szCs w:val="24"/>
      <w:lang w:eastAsia="fr-FR"/>
    </w:rPr>
  </w:style>
  <w:style w:styleId="NormalWeb" w:type="paragraph">
    <w:name w:val="Normal (Web)"/>
    <w:basedOn w:val="Normal"/>
    <w:uiPriority w:val="99"/>
    <w:unhideWhenUsed/>
    <w:rsid w:val="00534455"/>
    <w:pPr>
      <w:spacing w:after="100" w:afterAutospacing="1" w:before="100" w:beforeAutospacing="1" w:line="240" w:lineRule="auto"/>
    </w:pPr>
    <w:rPr>
      <w:rFonts w:ascii="Times New Roman" w:cs="Times New Roman" w:eastAsia="Times New Roman" w:hAnsi="Times New Roman"/>
      <w:sz w:val="24"/>
      <w:szCs w:val="24"/>
      <w:lang w:eastAsia="fr-FR"/>
    </w:rPr>
  </w:style>
  <w:style w:styleId="Lienhypertexte" w:type="character">
    <w:name w:val="Hyperlink"/>
    <w:uiPriority w:val="99"/>
    <w:semiHidden/>
    <w:unhideWhenUsed/>
    <w:rsid w:val="00534455"/>
    <w:rPr>
      <w:color w:val="0000FF"/>
      <w:u w:val="single"/>
    </w:rPr>
  </w:style>
  <w:style w:customStyle="1" w:styleId="Default" w:type="paragraph">
    <w:name w:val="Default"/>
    <w:rsid w:val="00534455"/>
    <w:pPr>
      <w:autoSpaceDE w:val="0"/>
      <w:autoSpaceDN w:val="0"/>
      <w:adjustRightInd w:val="0"/>
      <w:spacing w:after="0" w:line="240" w:lineRule="auto"/>
    </w:pPr>
    <w:rPr>
      <w:rFonts w:ascii="Calibri" w:cs="Calibri" w:eastAsia="Times New Roman" w:hAnsi="Calibri"/>
      <w:color w:val="000000"/>
      <w:sz w:val="24"/>
      <w:szCs w:val="24"/>
      <w:lang w:eastAsia="fr-FR"/>
    </w:rPr>
  </w:style>
  <w:style w:styleId="Retraitcorpsdetexte3" w:type="paragraph">
    <w:name w:val="Body Text Indent 3"/>
    <w:basedOn w:val="Normal"/>
    <w:link w:val="Retraitcorpsdetexte3Car"/>
    <w:uiPriority w:val="99"/>
    <w:semiHidden/>
    <w:unhideWhenUsed/>
    <w:rsid w:val="00534455"/>
    <w:pPr>
      <w:spacing w:after="120" w:line="240" w:lineRule="auto"/>
      <w:ind w:left="283"/>
    </w:pPr>
    <w:rPr>
      <w:rFonts w:ascii="Times New Roman" w:cs="Times New Roman" w:eastAsia="Times New Roman" w:hAnsi="Times New Roman"/>
      <w:sz w:val="16"/>
      <w:szCs w:val="16"/>
      <w:lang w:eastAsia="fr-FR"/>
    </w:rPr>
  </w:style>
  <w:style w:customStyle="1" w:styleId="Retraitcorpsdetexte3Car" w:type="character">
    <w:name w:val="Retrait corps de texte 3 Car"/>
    <w:basedOn w:val="Policepardfaut"/>
    <w:link w:val="Retraitcorpsdetexte3"/>
    <w:uiPriority w:val="99"/>
    <w:semiHidden/>
    <w:rsid w:val="00534455"/>
    <w:rPr>
      <w:rFonts w:ascii="Times New Roman" w:cs="Times New Roman" w:eastAsia="Times New Roman" w:hAnsi="Times New Roman"/>
      <w:sz w:val="16"/>
      <w:szCs w:val="16"/>
      <w:lang w:eastAsia="fr-FR"/>
    </w:rPr>
  </w:style>
  <w:style w:customStyle="1" w:styleId="Texte" w:type="paragraph">
    <w:name w:val="Texte"/>
    <w:rsid w:val="00534455"/>
    <w:pPr>
      <w:spacing w:after="0" w:line="283" w:lineRule="atLeast"/>
    </w:pPr>
    <w:rPr>
      <w:rFonts w:ascii="Times New Roman" w:cs="Times New Roman" w:eastAsia="Times New Roman" w:hAnsi="Times New Roman"/>
      <w:color w:val="000000"/>
      <w:sz w:val="24"/>
      <w:szCs w:val="20"/>
      <w:lang w:eastAsia="fr-FR"/>
    </w:rPr>
  </w:style>
  <w:style w:customStyle="1" w:styleId="Titre1Car" w:type="character">
    <w:name w:val="Titre 1 Car"/>
    <w:basedOn w:val="Policepardfaut"/>
    <w:link w:val="Titre1"/>
    <w:uiPriority w:val="9"/>
    <w:rsid w:val="00833BF9"/>
    <w:rPr>
      <w:rFonts w:asciiTheme="majorHAnsi" w:cstheme="majorBidi" w:eastAsiaTheme="majorEastAsia" w:hAnsiTheme="majorHAnsi"/>
      <w:color w:themeColor="accent1" w:themeShade="BF" w:val="2E74B5"/>
      <w:sz w:val="32"/>
      <w:szCs w:val="32"/>
    </w:rPr>
  </w:style>
  <w:style w:styleId="Grilledutableau" w:type="table">
    <w:name w:val="Table Grid"/>
    <w:basedOn w:val="TableauNormal"/>
    <w:rsid w:val="005C62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aragraph" w:type="paragraph">
    <w:name w:val="paragraph"/>
    <w:basedOn w:val="Normal"/>
    <w:rsid w:val="00996FA4"/>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normaltextrun" w:type="character">
    <w:name w:val="normaltextrun"/>
    <w:basedOn w:val="Policepardfaut"/>
    <w:rsid w:val="00996FA4"/>
  </w:style>
  <w:style w:customStyle="1" w:styleId="eop" w:type="character">
    <w:name w:val="eop"/>
    <w:basedOn w:val="Policepardfaut"/>
    <w:rsid w:val="00996FA4"/>
  </w:style>
  <w:style w:customStyle="1" w:styleId="Titre4Car" w:type="character">
    <w:name w:val="Titre 4 Car"/>
    <w:basedOn w:val="Policepardfaut"/>
    <w:link w:val="Titre4"/>
    <w:uiPriority w:val="9"/>
    <w:semiHidden/>
    <w:rsid w:val="00114286"/>
    <w:rPr>
      <w:rFonts w:asciiTheme="majorHAnsi" w:cstheme="majorBidi" w:eastAsiaTheme="majorEastAsia" w:hAnsiTheme="majorHAnsi"/>
      <w:i/>
      <w:iCs/>
      <w:color w:themeColor="accent1" w:themeShade="BF" w:val="2E74B5"/>
    </w:rPr>
  </w:style>
  <w:style w:styleId="lev" w:type="character">
    <w:name w:val="Strong"/>
    <w:qFormat/>
    <w:rsid w:val="00710829"/>
    <w:rPr>
      <w:b/>
      <w:bCs/>
    </w:rPr>
  </w:style>
  <w:style w:customStyle="1" w:styleId="AvecInterligne" w:type="paragraph">
    <w:name w:val="Avec Interligne"/>
    <w:basedOn w:val="Default"/>
    <w:link w:val="AvecInterligneCar"/>
    <w:qFormat/>
    <w:rsid w:val="00573302"/>
    <w:pPr>
      <w:spacing w:after="200" w:before="200"/>
      <w:jc w:val="both"/>
    </w:pPr>
    <w:rPr>
      <w:rFonts w:cs="Times New Roman" w:eastAsiaTheme="minorHAnsi"/>
      <w:color w:val="auto"/>
      <w:sz w:val="22"/>
      <w:lang w:eastAsia="en-US"/>
    </w:rPr>
  </w:style>
  <w:style w:customStyle="1" w:styleId="AvecInterligneCar" w:type="character">
    <w:name w:val="Avec Interligne Car"/>
    <w:basedOn w:val="Policepardfaut"/>
    <w:link w:val="AvecInterligne"/>
    <w:rsid w:val="00573302"/>
    <w:rPr>
      <w:rFonts w:ascii="Calibri" w:cs="Times New Roman"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5736">
      <w:bodyDiv w:val="1"/>
      <w:marLeft w:val="0"/>
      <w:marRight w:val="0"/>
      <w:marTop w:val="0"/>
      <w:marBottom w:val="0"/>
      <w:divBdr>
        <w:top w:val="none" w:sz="0" w:space="0" w:color="auto"/>
        <w:left w:val="none" w:sz="0" w:space="0" w:color="auto"/>
        <w:bottom w:val="none" w:sz="0" w:space="0" w:color="auto"/>
        <w:right w:val="none" w:sz="0" w:space="0" w:color="auto"/>
      </w:divBdr>
    </w:div>
    <w:div w:id="739324949">
      <w:bodyDiv w:val="1"/>
      <w:marLeft w:val="0"/>
      <w:marRight w:val="0"/>
      <w:marTop w:val="0"/>
      <w:marBottom w:val="0"/>
      <w:divBdr>
        <w:top w:val="none" w:sz="0" w:space="0" w:color="auto"/>
        <w:left w:val="none" w:sz="0" w:space="0" w:color="auto"/>
        <w:bottom w:val="none" w:sz="0" w:space="0" w:color="auto"/>
        <w:right w:val="none" w:sz="0" w:space="0" w:color="auto"/>
      </w:divBdr>
    </w:div>
    <w:div w:id="790367788">
      <w:bodyDiv w:val="1"/>
      <w:marLeft w:val="0"/>
      <w:marRight w:val="0"/>
      <w:marTop w:val="0"/>
      <w:marBottom w:val="0"/>
      <w:divBdr>
        <w:top w:val="none" w:sz="0" w:space="0" w:color="auto"/>
        <w:left w:val="none" w:sz="0" w:space="0" w:color="auto"/>
        <w:bottom w:val="none" w:sz="0" w:space="0" w:color="auto"/>
        <w:right w:val="none" w:sz="0" w:space="0" w:color="auto"/>
      </w:divBdr>
    </w:div>
    <w:div w:id="1150172549">
      <w:bodyDiv w:val="1"/>
      <w:marLeft w:val="0"/>
      <w:marRight w:val="0"/>
      <w:marTop w:val="0"/>
      <w:marBottom w:val="0"/>
      <w:divBdr>
        <w:top w:val="none" w:sz="0" w:space="0" w:color="auto"/>
        <w:left w:val="none" w:sz="0" w:space="0" w:color="auto"/>
        <w:bottom w:val="none" w:sz="0" w:space="0" w:color="auto"/>
        <w:right w:val="none" w:sz="0" w:space="0" w:color="auto"/>
      </w:divBdr>
    </w:div>
    <w:div w:id="1617559816">
      <w:bodyDiv w:val="1"/>
      <w:marLeft w:val="0"/>
      <w:marRight w:val="0"/>
      <w:marTop w:val="0"/>
      <w:marBottom w:val="0"/>
      <w:divBdr>
        <w:top w:val="none" w:sz="0" w:space="0" w:color="auto"/>
        <w:left w:val="none" w:sz="0" w:space="0" w:color="auto"/>
        <w:bottom w:val="none" w:sz="0" w:space="0" w:color="auto"/>
        <w:right w:val="none" w:sz="0" w:space="0" w:color="auto"/>
      </w:divBdr>
    </w:div>
    <w:div w:id="1888568406">
      <w:bodyDiv w:val="1"/>
      <w:marLeft w:val="0"/>
      <w:marRight w:val="0"/>
      <w:marTop w:val="0"/>
      <w:marBottom w:val="0"/>
      <w:divBdr>
        <w:top w:val="none" w:sz="0" w:space="0" w:color="auto"/>
        <w:left w:val="none" w:sz="0" w:space="0" w:color="auto"/>
        <w:bottom w:val="none" w:sz="0" w:space="0" w:color="auto"/>
        <w:right w:val="none" w:sz="0" w:space="0" w:color="auto"/>
      </w:divBdr>
    </w:div>
    <w:div w:id="1968656764">
      <w:bodyDiv w:val="1"/>
      <w:marLeft w:val="0"/>
      <w:marRight w:val="0"/>
      <w:marTop w:val="0"/>
      <w:marBottom w:val="0"/>
      <w:divBdr>
        <w:top w:val="none" w:sz="0" w:space="0" w:color="auto"/>
        <w:left w:val="none" w:sz="0" w:space="0" w:color="auto"/>
        <w:bottom w:val="none" w:sz="0" w:space="0" w:color="auto"/>
        <w:right w:val="none" w:sz="0" w:space="0" w:color="auto"/>
      </w:divBdr>
    </w:div>
    <w:div w:id="1979069015">
      <w:bodyDiv w:val="1"/>
      <w:marLeft w:val="0"/>
      <w:marRight w:val="0"/>
      <w:marTop w:val="0"/>
      <w:marBottom w:val="0"/>
      <w:divBdr>
        <w:top w:val="none" w:sz="0" w:space="0" w:color="auto"/>
        <w:left w:val="none" w:sz="0" w:space="0" w:color="auto"/>
        <w:bottom w:val="none" w:sz="0" w:space="0" w:color="auto"/>
        <w:right w:val="none" w:sz="0" w:space="0" w:color="auto"/>
      </w:divBdr>
    </w:div>
    <w:div w:id="2074499417">
      <w:bodyDiv w:val="1"/>
      <w:marLeft w:val="0"/>
      <w:marRight w:val="0"/>
      <w:marTop w:val="0"/>
      <w:marBottom w:val="0"/>
      <w:divBdr>
        <w:top w:val="none" w:sz="0" w:space="0" w:color="auto"/>
        <w:left w:val="none" w:sz="0" w:space="0" w:color="auto"/>
        <w:bottom w:val="none" w:sz="0" w:space="0" w:color="auto"/>
        <w:right w:val="none" w:sz="0" w:space="0" w:color="auto"/>
      </w:divBdr>
    </w:div>
    <w:div w:id="208044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media/image1.png" Type="http://schemas.openxmlformats.org/officeDocument/2006/relationships/image"/><Relationship Id="rId13" Target="media/image2.jpeg" Type="http://schemas.openxmlformats.org/officeDocument/2006/relationships/image"/><Relationship Id="rId14" Target="https://www.tresor.economie.gouv.fr/" TargetMode="External" Type="http://schemas.openxmlformats.org/officeDocument/2006/relationships/hyperlink"/><Relationship Id="rId15" Target="https://www.banquemondiale.org/" TargetMode="External" Type="http://schemas.openxmlformats.org/officeDocument/2006/relationships/hyperlink"/><Relationship Id="rId16" Target="https://publications.banque-france.fr/" TargetMode="External" Type="http://schemas.openxmlformats.org/officeDocument/2006/relationships/hyperlink"/><Relationship Id="rId17" Target="https://www.bfmtv.com/" TargetMode="External" Type="http://schemas.openxmlformats.org/officeDocument/2006/relationships/hyperlink"/><Relationship Id="rId18" Target="media/image3.png" Type="http://schemas.openxmlformats.org/officeDocument/2006/relationships/image"/><Relationship Id="rId19" Target="https://www.ecologie.gouv.fr/prix-des-produits-petroliers" TargetMode="External" Type="http://schemas.openxmlformats.org/officeDocument/2006/relationships/hyperlink"/><Relationship Id="rId2" Target="../customXml/item2.xml" Type="http://schemas.openxmlformats.org/officeDocument/2006/relationships/customXml"/><Relationship Id="rId20" Target="footer1.xml" Type="http://schemas.openxmlformats.org/officeDocument/2006/relationships/footer"/><Relationship Id="rId21" Target="header1.xml" Type="http://schemas.openxmlformats.org/officeDocument/2006/relationships/header"/><Relationship Id="rId22" Target="fontTable.xml" Type="http://schemas.openxmlformats.org/officeDocument/2006/relationships/fontTable"/><Relationship Id="rId23"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4795DD37A3129478FDCE4DAC02BD996" ma:contentTypeVersion="16" ma:contentTypeDescription="Create a new document." ma:contentTypeScope="" ma:versionID="1fc118f5fb3bd81465af3b9e82499417">
  <xsd:schema xmlns:xsd="http://www.w3.org/2001/XMLSchema" xmlns:xs="http://www.w3.org/2001/XMLSchema" xmlns:p="http://schemas.microsoft.com/office/2006/metadata/properties" xmlns:ns2="eea61b65-b8d2-4726-b87c-9a8662d0519f" xmlns:ns3="08566405-e2eb-46dd-8203-07eb76b10f8c" xmlns:ns4="95235cfd-2d18-42eb-8ffc-01f090d3b392" targetNamespace="http://schemas.microsoft.com/office/2006/metadata/properties" ma:root="true" ma:fieldsID="167100b92c4acb4c0a56c824b80ec2c5" ns2:_="" ns3:_="" ns4:_="">
    <xsd:import namespace="eea61b65-b8d2-4726-b87c-9a8662d0519f"/>
    <xsd:import namespace="08566405-e2eb-46dd-8203-07eb76b10f8c"/>
    <xsd:import namespace="95235cfd-2d18-42eb-8ffc-01f090d3b3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2:SharedWithUsers" minOccurs="0"/>
                <xsd:element ref="ns2:SharedWithDetail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61b65-b8d2-4726-b87c-9a8662d0519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66405-e2eb-46dd-8203-07eb76b10f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18ace0e7-60a4-4acf-87da-1c47a991bb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235cfd-2d18-42eb-8ffc-01f090d3b392"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7be5dc7-e145-4d06-9ac0-69fca3144d18}" ma:internalName="TaxCatchAll" ma:showField="CatchAllData" ma:web="eea61b65-b8d2-4726-b87c-9a8662d051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ea61b65-b8d2-4726-b87c-9a8662d0519f">CWKSP-161969133-263627</_dlc_DocId>
    <_dlc_DocIdUrl xmlns="eea61b65-b8d2-4726-b87c-9a8662d0519f">
      <Url>https://bouyguesconstruction.sharepoint.com/sites/bybatgorhservice/_layouts/15/DocIdRedir.aspx?ID=CWKSP-161969133-263627</Url>
      <Description>CWKSP-161969133-263627</Description>
    </_dlc_DocIdUrl>
    <lcf76f155ced4ddcb4097134ff3c332f xmlns="08566405-e2eb-46dd-8203-07eb76b10f8c">
      <Terms xmlns="http://schemas.microsoft.com/office/infopath/2007/PartnerControls"/>
    </lcf76f155ced4ddcb4097134ff3c332f>
    <TaxCatchAll xmlns="95235cfd-2d18-42eb-8ffc-01f090d3b392" xsi:nil="true"/>
  </documentManagement>
</p:properties>
</file>

<file path=customXml/itemProps1.xml><?xml version="1.0" encoding="utf-8"?>
<ds:datastoreItem xmlns:ds="http://schemas.openxmlformats.org/officeDocument/2006/customXml" ds:itemID="{CB65F1C9-2C6B-40AA-B61A-A83497FBDEA9}">
  <ds:schemaRefs>
    <ds:schemaRef ds:uri="http://schemas.microsoft.com/sharepoint/v3/contenttype/forms"/>
  </ds:schemaRefs>
</ds:datastoreItem>
</file>

<file path=customXml/itemProps2.xml><?xml version="1.0" encoding="utf-8"?>
<ds:datastoreItem xmlns:ds="http://schemas.openxmlformats.org/officeDocument/2006/customXml" ds:itemID="{11E70F1B-5AB8-4769-9D9F-4C1E81A72CEB}">
  <ds:schemaRefs>
    <ds:schemaRef ds:uri="http://schemas.openxmlformats.org/officeDocument/2006/bibliography"/>
  </ds:schemaRefs>
</ds:datastoreItem>
</file>

<file path=customXml/itemProps3.xml><?xml version="1.0" encoding="utf-8"?>
<ds:datastoreItem xmlns:ds="http://schemas.openxmlformats.org/officeDocument/2006/customXml" ds:itemID="{0F41EC1F-B0B2-40E3-83FB-64A4B0DE0F3F}">
  <ds:schemaRefs>
    <ds:schemaRef ds:uri="http://schemas.microsoft.com/sharepoint/events"/>
  </ds:schemaRefs>
</ds:datastoreItem>
</file>

<file path=customXml/itemProps4.xml><?xml version="1.0" encoding="utf-8"?>
<ds:datastoreItem xmlns:ds="http://schemas.openxmlformats.org/officeDocument/2006/customXml" ds:itemID="{1C53E698-F7A3-46C4-AEC4-DC5D6EEEE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a61b65-b8d2-4726-b87c-9a8662d0519f"/>
    <ds:schemaRef ds:uri="08566405-e2eb-46dd-8203-07eb76b10f8c"/>
    <ds:schemaRef ds:uri="95235cfd-2d18-42eb-8ffc-01f090d3b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F0E041-B13B-403E-99AE-9EB35993C930}">
  <ds:schemaRefs>
    <ds:schemaRef ds:uri="http://schemas.microsoft.com/office/2006/metadata/properties"/>
    <ds:schemaRef ds:uri="http://schemas.microsoft.com/office/infopath/2007/PartnerControls"/>
    <ds:schemaRef ds:uri="eea61b65-b8d2-4726-b87c-9a8662d0519f"/>
    <ds:schemaRef ds:uri="08566405-e2eb-46dd-8203-07eb76b10f8c"/>
    <ds:schemaRef ds:uri="95235cfd-2d18-42eb-8ffc-01f090d3b39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4066</Words>
  <Characters>22366</Characters>
  <Application>Microsoft Office Word</Application>
  <DocSecurity>0</DocSecurity>
  <Lines>186</Lines>
  <Paragraphs>52</Paragraphs>
  <ScaleCrop>false</ScaleCrop>
  <HeadingPairs>
    <vt:vector baseType="variant" size="2">
      <vt:variant>
        <vt:lpstr>Titre</vt:lpstr>
      </vt:variant>
      <vt:variant>
        <vt:i4>1</vt:i4>
      </vt:variant>
    </vt:vector>
  </HeadingPairs>
  <TitlesOfParts>
    <vt:vector baseType="lpstr" size="1">
      <vt:lpstr/>
    </vt:vector>
  </TitlesOfParts>
  <Company>BOUYGUES-CONSTRUCTION</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2023-01-05T13:17:00Z</dcterms:created>
  <cp:lastPrinted>2021-12-03T20:21:00Z</cp:lastPrinted>
  <dcterms:modified xsi:type="dcterms:W3CDTF">2023-01-05T13:23:00Z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0x01010054795DD37A3129478FDCE4DAC02BD996</vt:lpwstr>
  </property>
  <property fmtid="{D5CDD505-2E9C-101B-9397-08002B2CF9AE}" name="_dlc_DocIdItemGuid" pid="3">
    <vt:lpwstr>1e92e1d8-ffc2-410e-9f73-c9994668c0aa</vt:lpwstr>
  </property>
  <property fmtid="{D5CDD505-2E9C-101B-9397-08002B2CF9AE}" name="MediaServiceImageTags" pid="4">
    <vt:lpwstr/>
  </property>
</Properties>
</file>