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01B2929C" w14:textId="32952A08" w:rsidP="005C4068" w:rsidR="006F7BBF" w:rsidRDefault="006F7BBF" w:rsidRPr="009B5E4D">
      <w:pPr>
        <w:jc w:val="center"/>
        <w:rPr>
          <w:rFonts w:cstheme="minorHAnsi" w:eastAsia="MS Mincho"/>
          <w:b/>
          <w:szCs w:val="22"/>
        </w:rPr>
      </w:pPr>
      <w:r w:rsidRPr="009B5E4D">
        <w:rPr>
          <w:rFonts w:cstheme="minorHAnsi" w:eastAsia="MS Mincho"/>
          <w:b/>
          <w:szCs w:val="22"/>
        </w:rPr>
        <w:t xml:space="preserve">ACCORD RELATIF AUX THEMES DE LA NEGOCIATION ANNUELLE OBLIGATOIRE POUR L’EXERCICE </w:t>
      </w:r>
      <w:r w:rsidR="00296C25" w:rsidRPr="009B5E4D">
        <w:rPr>
          <w:rFonts w:cstheme="minorHAnsi" w:eastAsia="MS Mincho"/>
          <w:b/>
          <w:szCs w:val="22"/>
        </w:rPr>
        <w:t>2022</w:t>
      </w:r>
    </w:p>
    <w:p w14:paraId="3AAF1648" w14:textId="06863C64" w:rsidP="005C4068" w:rsidR="006F7BBF" w:rsidRDefault="006F7BBF" w:rsidRPr="009B5E4D">
      <w:pPr>
        <w:jc w:val="center"/>
        <w:rPr>
          <w:rFonts w:cstheme="minorHAnsi" w:eastAsia="MS Mincho"/>
          <w:b/>
          <w:szCs w:val="22"/>
        </w:rPr>
      </w:pPr>
      <w:r w:rsidRPr="009B5E4D">
        <w:rPr>
          <w:rFonts w:cstheme="minorHAnsi" w:eastAsia="MS Mincho"/>
          <w:b/>
          <w:szCs w:val="22"/>
        </w:rPr>
        <w:t xml:space="preserve">INEO </w:t>
      </w:r>
      <w:r w:rsidR="00296C25" w:rsidRPr="009B5E4D">
        <w:rPr>
          <w:rFonts w:cstheme="minorHAnsi" w:eastAsia="MS Mincho"/>
          <w:b/>
          <w:szCs w:val="22"/>
        </w:rPr>
        <w:t>CENTRE</w:t>
      </w:r>
    </w:p>
    <w:p w14:paraId="69F6970E" w14:textId="77777777" w:rsidP="006F7BBF" w:rsidR="006F7BBF" w:rsidRDefault="006F7BBF" w:rsidRPr="009B5E4D">
      <w:pPr>
        <w:jc w:val="both"/>
        <w:rPr>
          <w:rFonts w:cstheme="minorHAnsi" w:eastAsia="MS Mincho"/>
          <w:sz w:val="22"/>
          <w:szCs w:val="22"/>
        </w:rPr>
      </w:pPr>
    </w:p>
    <w:p w14:paraId="340DEF32" w14:textId="77777777" w:rsidP="006F7BBF" w:rsidR="006F7BBF" w:rsidRDefault="006F7BBF" w:rsidRPr="009B5E4D">
      <w:pPr>
        <w:jc w:val="both"/>
        <w:rPr>
          <w:rFonts w:cstheme="minorHAnsi" w:eastAsia="MS Mincho"/>
          <w:sz w:val="22"/>
          <w:szCs w:val="22"/>
        </w:rPr>
      </w:pPr>
    </w:p>
    <w:p w14:paraId="159E155A" w14:textId="77777777" w:rsidP="006F7BBF" w:rsidR="006F7BBF" w:rsidRDefault="006F7BBF" w:rsidRPr="009B5E4D">
      <w:pPr>
        <w:tabs>
          <w:tab w:pos="1440" w:val="left"/>
          <w:tab w:pos="3780" w:val="left"/>
        </w:tabs>
        <w:jc w:val="both"/>
        <w:rPr>
          <w:rFonts w:cstheme="minorHAnsi"/>
          <w:sz w:val="22"/>
          <w:szCs w:val="22"/>
        </w:rPr>
      </w:pPr>
      <w:r w:rsidRPr="009B5E4D">
        <w:rPr>
          <w:rFonts w:cstheme="minorHAnsi"/>
          <w:sz w:val="22"/>
          <w:szCs w:val="22"/>
        </w:rPr>
        <w:t>Entre :</w:t>
      </w:r>
    </w:p>
    <w:p w14:paraId="63DF1F1B" w14:textId="7088D9AE" w:rsidP="009B5E4D" w:rsidR="009B5E4D" w:rsidRDefault="009B5E4D" w:rsidRPr="009B5E4D">
      <w:pPr>
        <w:ind w:left="851"/>
        <w:jc w:val="both"/>
        <w:rPr>
          <w:rFonts w:cstheme="minorHAnsi"/>
          <w:color w:val="000000"/>
        </w:rPr>
      </w:pPr>
      <w:r w:rsidRPr="009B5E4D">
        <w:rPr>
          <w:rFonts w:cstheme="minorHAnsi"/>
          <w:color w:val="000000"/>
        </w:rPr>
        <w:t xml:space="preserve">Entre la société INEO CENTRE dont le siège social est situé 14, rue de la Fonderie – PA des Montées à ORLEANS (45073) (cotisations versées sous le N° 45052107911112 auprès de l’URSSAF d’ORLEANS - Immatriculée au RCS d’ORLEANS sous le N° 480 108 034), représentée par </w:t>
      </w:r>
      <w:r w:rsidR="00CA2013">
        <w:rPr>
          <w:rFonts w:cstheme="minorHAnsi"/>
          <w:color w:val="000000"/>
        </w:rPr>
        <w:t xml:space="preserve">Monsieur  </w:t>
      </w:r>
      <w:r w:rsidR="00CA2013" w:rsidRPr="00CA2013">
        <w:rPr>
          <w:rFonts w:cstheme="minorHAnsi"/>
          <w:color w:val="000000"/>
          <w:highlight w:val="yellow"/>
        </w:rPr>
        <w:t>[….]</w:t>
      </w:r>
      <w:r w:rsidR="00CA2013">
        <w:rPr>
          <w:rFonts w:cstheme="minorHAnsi"/>
          <w:color w:val="000000"/>
        </w:rPr>
        <w:t xml:space="preserve"> </w:t>
      </w:r>
      <w:r w:rsidRPr="009B5E4D">
        <w:rPr>
          <w:rFonts w:cstheme="minorHAnsi"/>
          <w:color w:val="000000"/>
        </w:rPr>
        <w:t>agissant en qualité de Directeur Délégué</w:t>
      </w:r>
    </w:p>
    <w:p w14:paraId="32058342" w14:textId="77777777" w:rsidP="006F7BBF" w:rsidR="006F7BBF" w:rsidRDefault="006F7BBF" w:rsidRPr="009B5E4D">
      <w:pPr>
        <w:tabs>
          <w:tab w:pos="1440" w:val="left"/>
          <w:tab w:pos="3780" w:val="left"/>
        </w:tabs>
        <w:jc w:val="both"/>
        <w:rPr>
          <w:rFonts w:cstheme="minorHAnsi"/>
          <w:sz w:val="22"/>
          <w:szCs w:val="22"/>
        </w:rPr>
      </w:pPr>
    </w:p>
    <w:p w14:paraId="18895006" w14:textId="77777777" w:rsidP="006F7BBF" w:rsidR="006F7BBF" w:rsidRDefault="006F7BBF" w:rsidRPr="009B5E4D">
      <w:pPr>
        <w:tabs>
          <w:tab w:pos="1440" w:val="left"/>
          <w:tab w:pos="3780" w:val="left"/>
        </w:tabs>
        <w:jc w:val="both"/>
        <w:rPr>
          <w:rFonts w:cstheme="minorHAnsi"/>
          <w:b/>
          <w:sz w:val="22"/>
          <w:szCs w:val="22"/>
        </w:rPr>
      </w:pPr>
      <w:r w:rsidRPr="009B5E4D">
        <w:rPr>
          <w:rFonts w:cstheme="minorHAnsi"/>
          <w:b/>
          <w:sz w:val="22"/>
          <w:szCs w:val="22"/>
        </w:rPr>
        <w:t xml:space="preserve">D’une part, </w:t>
      </w:r>
    </w:p>
    <w:p w14:paraId="66CFAFDF" w14:textId="77777777" w:rsidP="006F7BBF" w:rsidR="006F7BBF" w:rsidRDefault="006F7BBF" w:rsidRPr="009B5E4D">
      <w:pPr>
        <w:tabs>
          <w:tab w:pos="1440" w:val="left"/>
          <w:tab w:pos="3780" w:val="left"/>
        </w:tabs>
        <w:jc w:val="both"/>
        <w:rPr>
          <w:rFonts w:cstheme="minorHAnsi"/>
          <w:sz w:val="22"/>
          <w:szCs w:val="22"/>
        </w:rPr>
      </w:pPr>
    </w:p>
    <w:p w14:paraId="489AF8F8" w14:textId="77777777" w:rsidP="006F7BBF" w:rsidR="006F7BBF" w:rsidRDefault="006F7BBF" w:rsidRPr="009B5E4D">
      <w:pPr>
        <w:tabs>
          <w:tab w:pos="1440" w:val="left"/>
          <w:tab w:pos="3780" w:val="left"/>
        </w:tabs>
        <w:jc w:val="both"/>
        <w:rPr>
          <w:rFonts w:cstheme="minorHAnsi"/>
          <w:sz w:val="22"/>
          <w:szCs w:val="22"/>
        </w:rPr>
      </w:pPr>
      <w:r w:rsidRPr="009B5E4D">
        <w:rPr>
          <w:rFonts w:cstheme="minorHAnsi"/>
          <w:sz w:val="22"/>
          <w:szCs w:val="22"/>
        </w:rPr>
        <w:t>Et</w:t>
      </w:r>
    </w:p>
    <w:p w14:paraId="7C4E1EB4" w14:textId="77777777" w:rsidP="006F7BBF" w:rsidR="006F7BBF" w:rsidRDefault="006F7BBF" w:rsidRPr="009B5E4D">
      <w:pPr>
        <w:tabs>
          <w:tab w:pos="1440" w:val="left"/>
          <w:tab w:pos="2880" w:val="left"/>
          <w:tab w:pos="3780" w:val="left"/>
        </w:tabs>
        <w:jc w:val="both"/>
        <w:rPr>
          <w:rFonts w:cstheme="minorHAnsi"/>
          <w:iCs/>
          <w:sz w:val="22"/>
          <w:szCs w:val="22"/>
        </w:rPr>
      </w:pPr>
      <w:r w:rsidRPr="009B5E4D">
        <w:rPr>
          <w:rFonts w:cstheme="minorHAnsi"/>
          <w:iCs/>
          <w:sz w:val="22"/>
          <w:szCs w:val="22"/>
        </w:rPr>
        <w:t>Les Organisations Syndicales :</w:t>
      </w:r>
    </w:p>
    <w:p w14:paraId="5BFCCCB6" w14:textId="67837AD1" w:rsidP="006F7BBF" w:rsidR="006F7BBF" w:rsidRDefault="006F7BBF" w:rsidRPr="001E5B7A">
      <w:pPr>
        <w:numPr>
          <w:ilvl w:val="0"/>
          <w:numId w:val="17"/>
        </w:numPr>
        <w:tabs>
          <w:tab w:pos="1440" w:val="left"/>
          <w:tab w:pos="2880" w:val="left"/>
          <w:tab w:pos="3780" w:val="left"/>
        </w:tabs>
        <w:spacing w:line="240" w:lineRule="auto"/>
        <w:jc w:val="both"/>
        <w:rPr>
          <w:rFonts w:cstheme="minorHAnsi"/>
          <w:iCs/>
          <w:sz w:val="22"/>
          <w:szCs w:val="22"/>
        </w:rPr>
      </w:pPr>
      <w:r w:rsidRPr="00861400">
        <w:rPr>
          <w:rFonts w:cstheme="minorHAnsi"/>
          <w:iCs/>
          <w:sz w:val="22"/>
          <w:szCs w:val="22"/>
        </w:rPr>
        <w:t xml:space="preserve">CFDT représentée par ses délégués </w:t>
      </w:r>
      <w:r w:rsidRPr="00B2786B">
        <w:rPr>
          <w:rFonts w:cstheme="minorHAnsi"/>
          <w:iCs/>
          <w:sz w:val="22"/>
          <w:szCs w:val="22"/>
        </w:rPr>
        <w:t xml:space="preserve">syndicaux </w:t>
      </w:r>
      <w:r w:rsidR="00CA2013" w:rsidRPr="00CA2013">
        <w:rPr>
          <w:rFonts w:cstheme="minorHAnsi"/>
          <w:iCs/>
          <w:sz w:val="22"/>
          <w:szCs w:val="22"/>
          <w:highlight w:val="yellow"/>
        </w:rPr>
        <w:t>[….]</w:t>
      </w:r>
    </w:p>
    <w:p w14:paraId="0C463C8F" w14:textId="2BE929DA" w:rsidP="006F7BBF" w:rsidR="006F7BBF" w:rsidRDefault="006F7BBF" w:rsidRPr="00C714AC">
      <w:pPr>
        <w:numPr>
          <w:ilvl w:val="0"/>
          <w:numId w:val="17"/>
        </w:numPr>
        <w:tabs>
          <w:tab w:pos="1440" w:val="left"/>
          <w:tab w:pos="2880" w:val="left"/>
          <w:tab w:pos="3780" w:val="left"/>
        </w:tabs>
        <w:spacing w:line="240" w:lineRule="auto"/>
        <w:jc w:val="both"/>
        <w:rPr>
          <w:rFonts w:cstheme="minorHAnsi"/>
          <w:iCs/>
          <w:sz w:val="22"/>
          <w:szCs w:val="22"/>
        </w:rPr>
      </w:pPr>
      <w:r w:rsidRPr="00861400">
        <w:rPr>
          <w:rFonts w:cstheme="minorHAnsi"/>
          <w:iCs/>
          <w:sz w:val="22"/>
          <w:szCs w:val="22"/>
        </w:rPr>
        <w:t xml:space="preserve">CGT représentée par ses délégués syndicaux </w:t>
      </w:r>
      <w:r w:rsidR="00CA2013" w:rsidRPr="00CA2013">
        <w:rPr>
          <w:rFonts w:cstheme="minorHAnsi"/>
          <w:iCs/>
          <w:sz w:val="22"/>
          <w:szCs w:val="22"/>
          <w:highlight w:val="yellow"/>
        </w:rPr>
        <w:t>[…]</w:t>
      </w:r>
    </w:p>
    <w:p w14:paraId="7D8DF6A3" w14:textId="0A71D7B4" w:rsidP="006F7BBF" w:rsidR="006F7BBF" w:rsidRDefault="006F7BBF" w:rsidRPr="00C714AC">
      <w:pPr>
        <w:numPr>
          <w:ilvl w:val="0"/>
          <w:numId w:val="17"/>
        </w:numPr>
        <w:tabs>
          <w:tab w:pos="1440" w:val="left"/>
          <w:tab w:pos="2880" w:val="left"/>
          <w:tab w:pos="3780" w:val="left"/>
        </w:tabs>
        <w:spacing w:line="240" w:lineRule="auto"/>
        <w:jc w:val="both"/>
        <w:rPr>
          <w:rFonts w:cstheme="minorHAnsi"/>
          <w:iCs/>
          <w:sz w:val="22"/>
          <w:szCs w:val="22"/>
        </w:rPr>
      </w:pPr>
      <w:r w:rsidRPr="00C714AC">
        <w:rPr>
          <w:rFonts w:cstheme="minorHAnsi"/>
          <w:iCs/>
          <w:sz w:val="22"/>
          <w:szCs w:val="22"/>
        </w:rPr>
        <w:t xml:space="preserve">CFTC représentée par ses délégués syndicaux </w:t>
      </w:r>
      <w:r w:rsidR="00CA2013" w:rsidRPr="00CA2013">
        <w:rPr>
          <w:rFonts w:cstheme="minorHAnsi"/>
          <w:iCs/>
          <w:sz w:val="22"/>
          <w:szCs w:val="22"/>
          <w:highlight w:val="yellow"/>
        </w:rPr>
        <w:t>[…]</w:t>
      </w:r>
    </w:p>
    <w:p w14:paraId="6EDD0144" w14:textId="6F246B41" w:rsidP="006F7BBF" w:rsidR="005A5B99" w:rsidRDefault="005A5B99" w:rsidRPr="00861400">
      <w:pPr>
        <w:numPr>
          <w:ilvl w:val="0"/>
          <w:numId w:val="17"/>
        </w:numPr>
        <w:tabs>
          <w:tab w:pos="1440" w:val="left"/>
          <w:tab w:pos="2880" w:val="left"/>
          <w:tab w:pos="3780" w:val="left"/>
        </w:tabs>
        <w:spacing w:line="240" w:lineRule="auto"/>
        <w:jc w:val="both"/>
        <w:rPr>
          <w:rFonts w:cstheme="minorHAnsi"/>
          <w:iCs/>
          <w:sz w:val="22"/>
          <w:szCs w:val="22"/>
        </w:rPr>
      </w:pPr>
      <w:r w:rsidRPr="00861400">
        <w:rPr>
          <w:rFonts w:cstheme="minorHAnsi"/>
          <w:iCs/>
          <w:sz w:val="22"/>
          <w:szCs w:val="22"/>
        </w:rPr>
        <w:t xml:space="preserve">CFE CGC représentée par ses délégués syndicaux, </w:t>
      </w:r>
      <w:r w:rsidR="00CA2013" w:rsidRPr="00CA2013">
        <w:rPr>
          <w:rFonts w:cstheme="minorHAnsi"/>
          <w:iCs/>
          <w:sz w:val="22"/>
          <w:szCs w:val="22"/>
          <w:highlight w:val="yellow"/>
        </w:rPr>
        <w:t>[…]</w:t>
      </w:r>
      <w:r w:rsidRPr="00CA2013">
        <w:rPr>
          <w:rFonts w:cstheme="minorHAnsi"/>
          <w:iCs/>
          <w:sz w:val="22"/>
          <w:szCs w:val="22"/>
          <w:highlight w:val="yellow"/>
        </w:rPr>
        <w:t>,</w:t>
      </w:r>
      <w:r w:rsidRPr="00861400">
        <w:rPr>
          <w:rFonts w:cstheme="minorHAnsi"/>
          <w:iCs/>
          <w:sz w:val="22"/>
          <w:szCs w:val="22"/>
        </w:rPr>
        <w:t xml:space="preserve"> </w:t>
      </w:r>
    </w:p>
    <w:p w14:paraId="4A3BD05D" w14:textId="77777777" w:rsidP="006F7BBF" w:rsidR="006F7BBF" w:rsidRDefault="006F7BBF" w:rsidRPr="009B5E4D">
      <w:pPr>
        <w:tabs>
          <w:tab w:pos="1440" w:val="left"/>
          <w:tab w:pos="2880" w:val="left"/>
          <w:tab w:pos="3780" w:val="left"/>
        </w:tabs>
        <w:spacing w:line="240" w:lineRule="auto"/>
        <w:jc w:val="both"/>
        <w:rPr>
          <w:rFonts w:cstheme="minorHAnsi"/>
          <w:iCs/>
          <w:sz w:val="22"/>
          <w:szCs w:val="22"/>
        </w:rPr>
      </w:pPr>
    </w:p>
    <w:p w14:paraId="73B55114" w14:textId="77777777" w:rsidP="006F7BBF" w:rsidR="006F7BBF" w:rsidRDefault="006F7BBF" w:rsidRPr="009B5E4D">
      <w:pPr>
        <w:tabs>
          <w:tab w:pos="1440" w:val="left"/>
          <w:tab w:pos="2880" w:val="left"/>
          <w:tab w:pos="3780" w:val="left"/>
        </w:tabs>
        <w:jc w:val="both"/>
        <w:rPr>
          <w:rFonts w:cstheme="minorHAnsi"/>
          <w:b/>
          <w:sz w:val="22"/>
          <w:szCs w:val="22"/>
        </w:rPr>
      </w:pPr>
      <w:r w:rsidRPr="009B5E4D">
        <w:rPr>
          <w:rFonts w:cstheme="minorHAnsi"/>
          <w:b/>
          <w:sz w:val="22"/>
          <w:szCs w:val="22"/>
        </w:rPr>
        <w:t>D’autre part,</w:t>
      </w:r>
    </w:p>
    <w:p w14:paraId="0DF46F8B" w14:textId="77777777" w:rsidP="006F7BBF" w:rsidR="00E26D43" w:rsidRDefault="00E26D43" w:rsidRPr="009B5E4D">
      <w:pPr>
        <w:tabs>
          <w:tab w:pos="1440" w:val="left"/>
          <w:tab w:pos="2880" w:val="left"/>
          <w:tab w:pos="3780" w:val="left"/>
        </w:tabs>
        <w:jc w:val="both"/>
        <w:rPr>
          <w:rFonts w:cstheme="minorHAnsi"/>
          <w:b/>
          <w:sz w:val="22"/>
          <w:szCs w:val="22"/>
        </w:rPr>
      </w:pPr>
    </w:p>
    <w:p w14:paraId="2DA1449C" w14:textId="77777777" w:rsidP="006F7BBF" w:rsidR="006F7BBF" w:rsidRDefault="006F7BBF" w:rsidRPr="009B5E4D">
      <w:pPr>
        <w:tabs>
          <w:tab w:pos="1440" w:val="left"/>
          <w:tab w:pos="3780" w:val="left"/>
        </w:tabs>
        <w:jc w:val="both"/>
        <w:rPr>
          <w:rFonts w:cstheme="minorHAnsi"/>
          <w:sz w:val="22"/>
          <w:szCs w:val="22"/>
        </w:rPr>
      </w:pPr>
    </w:p>
    <w:p w14:paraId="1ED1F269" w14:textId="59CD5911" w:rsidP="006F7BBF" w:rsidR="006F7BBF" w:rsidRDefault="006F7BBF" w:rsidRPr="009B5E4D">
      <w:pPr>
        <w:jc w:val="both"/>
        <w:rPr>
          <w:rFonts w:cstheme="minorHAnsi"/>
          <w:sz w:val="22"/>
          <w:szCs w:val="22"/>
        </w:rPr>
      </w:pPr>
      <w:r w:rsidRPr="009B5E4D">
        <w:rPr>
          <w:rFonts w:cstheme="minorHAnsi"/>
          <w:sz w:val="22"/>
          <w:szCs w:val="22"/>
        </w:rPr>
        <w:t>Une NAO a été conduite au niveau « central » avec pour objectifs de définir des directives communes à l’ensemble des filiales du groupe</w:t>
      </w:r>
      <w:r w:rsidRPr="00861400">
        <w:rPr>
          <w:rFonts w:cstheme="minorHAnsi"/>
          <w:sz w:val="22"/>
          <w:szCs w:val="22"/>
        </w:rPr>
        <w:t xml:space="preserve">. Ces réunions </w:t>
      </w:r>
      <w:r w:rsidR="00823899" w:rsidRPr="00861400">
        <w:rPr>
          <w:rFonts w:cstheme="minorHAnsi"/>
          <w:sz w:val="22"/>
          <w:szCs w:val="22"/>
        </w:rPr>
        <w:t>ont</w:t>
      </w:r>
      <w:r w:rsidRPr="00861400">
        <w:rPr>
          <w:rFonts w:cstheme="minorHAnsi"/>
          <w:sz w:val="22"/>
          <w:szCs w:val="22"/>
        </w:rPr>
        <w:t xml:space="preserve"> fait l’objet d’un accord</w:t>
      </w:r>
      <w:r w:rsidR="00865547">
        <w:rPr>
          <w:rFonts w:cstheme="minorHAnsi"/>
          <w:sz w:val="22"/>
          <w:szCs w:val="22"/>
        </w:rPr>
        <w:t>.</w:t>
      </w:r>
    </w:p>
    <w:p w14:paraId="00744D9D" w14:textId="77777777" w:rsidP="006F7BBF" w:rsidR="003974FF" w:rsidRDefault="003974FF">
      <w:pPr>
        <w:jc w:val="both"/>
        <w:rPr>
          <w:rFonts w:cstheme="minorHAnsi"/>
          <w:sz w:val="22"/>
          <w:szCs w:val="22"/>
        </w:rPr>
      </w:pPr>
    </w:p>
    <w:p w14:paraId="774D6289" w14:textId="6E5791ED" w:rsidP="006F7BBF" w:rsidR="006F7BBF" w:rsidRDefault="006F7BBF">
      <w:pPr>
        <w:jc w:val="both"/>
        <w:rPr>
          <w:rFonts w:cstheme="minorHAnsi"/>
          <w:sz w:val="22"/>
          <w:szCs w:val="22"/>
        </w:rPr>
      </w:pPr>
      <w:r w:rsidRPr="009B5E4D">
        <w:rPr>
          <w:rFonts w:cstheme="minorHAnsi"/>
          <w:sz w:val="22"/>
          <w:szCs w:val="22"/>
        </w:rPr>
        <w:t xml:space="preserve">La Direction générale </w:t>
      </w:r>
      <w:r w:rsidR="009A6DA8" w:rsidRPr="00865547">
        <w:rPr>
          <w:rFonts w:cstheme="minorHAnsi"/>
          <w:sz w:val="22"/>
          <w:szCs w:val="22"/>
        </w:rPr>
        <w:t xml:space="preserve">de l’UES </w:t>
      </w:r>
      <w:r w:rsidR="00384830" w:rsidRPr="00865547">
        <w:rPr>
          <w:rFonts w:cstheme="minorHAnsi"/>
          <w:sz w:val="22"/>
          <w:szCs w:val="22"/>
        </w:rPr>
        <w:t xml:space="preserve">Engie </w:t>
      </w:r>
      <w:r w:rsidR="009A6DA8" w:rsidRPr="00865547">
        <w:rPr>
          <w:rFonts w:cstheme="minorHAnsi"/>
          <w:sz w:val="22"/>
          <w:szCs w:val="22"/>
        </w:rPr>
        <w:t>Ineo</w:t>
      </w:r>
      <w:r w:rsidRPr="00865547">
        <w:rPr>
          <w:rFonts w:cstheme="minorHAnsi"/>
          <w:sz w:val="22"/>
          <w:szCs w:val="22"/>
        </w:rPr>
        <w:t xml:space="preserve"> </w:t>
      </w:r>
      <w:r w:rsidR="004703A6" w:rsidRPr="00865547">
        <w:rPr>
          <w:rFonts w:cstheme="minorHAnsi"/>
          <w:sz w:val="22"/>
          <w:szCs w:val="22"/>
        </w:rPr>
        <w:t xml:space="preserve">et les Organisations syndicales </w:t>
      </w:r>
      <w:r w:rsidR="0078750E" w:rsidRPr="00865547">
        <w:rPr>
          <w:rFonts w:cstheme="minorHAnsi"/>
          <w:sz w:val="22"/>
          <w:szCs w:val="22"/>
        </w:rPr>
        <w:t xml:space="preserve">centrales ont </w:t>
      </w:r>
      <w:r w:rsidRPr="00865547">
        <w:rPr>
          <w:rFonts w:cstheme="minorHAnsi"/>
          <w:sz w:val="22"/>
          <w:szCs w:val="22"/>
        </w:rPr>
        <w:t xml:space="preserve"> alors arrêté des </w:t>
      </w:r>
      <w:r w:rsidR="00865547">
        <w:rPr>
          <w:rFonts w:cstheme="minorHAnsi"/>
          <w:sz w:val="22"/>
          <w:szCs w:val="22"/>
        </w:rPr>
        <w:t xml:space="preserve">principes et </w:t>
      </w:r>
      <w:r w:rsidRPr="00865547">
        <w:rPr>
          <w:rFonts w:cstheme="minorHAnsi"/>
          <w:sz w:val="22"/>
          <w:szCs w:val="22"/>
        </w:rPr>
        <w:t xml:space="preserve">mesures consignés dans un document intitulé « </w:t>
      </w:r>
      <w:r w:rsidR="00F80D40" w:rsidRPr="00865547">
        <w:rPr>
          <w:rFonts w:cstheme="minorHAnsi"/>
          <w:i/>
          <w:iCs/>
          <w:sz w:val="22"/>
          <w:szCs w:val="22"/>
        </w:rPr>
        <w:t>Accord relatif aux thèmes de la négociation annuelle obligatoire pour l’exercice 2022</w:t>
      </w:r>
      <w:r w:rsidR="00865547" w:rsidRPr="00865547">
        <w:rPr>
          <w:rFonts w:cstheme="minorHAnsi"/>
          <w:i/>
          <w:iCs/>
          <w:sz w:val="22"/>
          <w:szCs w:val="22"/>
        </w:rPr>
        <w:t xml:space="preserve"> suite à la mise en application de la clause de revoyure</w:t>
      </w:r>
      <w:r w:rsidRPr="00865547">
        <w:rPr>
          <w:rFonts w:cstheme="minorHAnsi"/>
          <w:i/>
          <w:iCs/>
          <w:sz w:val="22"/>
          <w:szCs w:val="22"/>
        </w:rPr>
        <w:t> </w:t>
      </w:r>
      <w:r w:rsidRPr="009B5E4D">
        <w:rPr>
          <w:rFonts w:cstheme="minorHAnsi"/>
          <w:sz w:val="22"/>
          <w:szCs w:val="22"/>
        </w:rPr>
        <w:t>».</w:t>
      </w:r>
    </w:p>
    <w:p w14:paraId="2891909C" w14:textId="77777777" w:rsidP="006F7BBF" w:rsidR="009A6DA8" w:rsidRDefault="009A6DA8" w:rsidRPr="009B5E4D">
      <w:pPr>
        <w:jc w:val="both"/>
        <w:rPr>
          <w:rFonts w:cstheme="minorHAnsi"/>
          <w:sz w:val="22"/>
          <w:szCs w:val="22"/>
        </w:rPr>
      </w:pPr>
    </w:p>
    <w:p w14:paraId="6ECA0B0B" w14:textId="63C3F48B" w:rsidP="006F7BBF" w:rsidR="006F7BBF" w:rsidRDefault="006F7BBF" w:rsidRPr="009B5E4D">
      <w:pPr>
        <w:jc w:val="both"/>
        <w:rPr>
          <w:rFonts w:cstheme="minorHAnsi"/>
          <w:sz w:val="22"/>
          <w:szCs w:val="22"/>
        </w:rPr>
      </w:pPr>
      <w:r w:rsidRPr="009B5E4D">
        <w:rPr>
          <w:rFonts w:cstheme="minorHAnsi"/>
          <w:sz w:val="22"/>
          <w:szCs w:val="22"/>
        </w:rPr>
        <w:t xml:space="preserve">Dans le prolongement de la NAO conduite au niveau « central » est conduite une NAO « locale » au niveau de la Direction Déléguée INEO </w:t>
      </w:r>
      <w:r w:rsidR="00A2742F">
        <w:rPr>
          <w:rFonts w:cstheme="minorHAnsi"/>
          <w:sz w:val="22"/>
          <w:szCs w:val="22"/>
        </w:rPr>
        <w:t>CENTRE.</w:t>
      </w:r>
      <w:r w:rsidRPr="009B5E4D">
        <w:rPr>
          <w:rFonts w:cstheme="minorHAnsi"/>
          <w:sz w:val="22"/>
          <w:szCs w:val="22"/>
        </w:rPr>
        <w:t xml:space="preserve"> Les dispositions arrêtées ci-après constituent un complément des mesures arrêtées par la Direction Générale.</w:t>
      </w:r>
    </w:p>
    <w:p w14:paraId="581686C7" w14:textId="77777777" w:rsidP="00EE75FE" w:rsidR="00EE75FE" w:rsidRDefault="00EE75FE" w:rsidRPr="009B5E4D">
      <w:pPr>
        <w:tabs>
          <w:tab w:pos="1440" w:val="left"/>
          <w:tab w:pos="3780" w:val="left"/>
        </w:tabs>
        <w:jc w:val="both"/>
        <w:rPr>
          <w:rFonts w:cstheme="minorHAnsi"/>
        </w:rPr>
      </w:pPr>
    </w:p>
    <w:p w14:paraId="733D5BC7" w14:textId="3B601E8A" w:rsidP="00EE75FE" w:rsidR="00EE75FE" w:rsidRDefault="00EE75FE" w:rsidRPr="00E013D7">
      <w:pPr>
        <w:tabs>
          <w:tab w:pos="1440" w:val="left"/>
          <w:tab w:pos="3780" w:val="left"/>
        </w:tabs>
        <w:jc w:val="both"/>
        <w:rPr>
          <w:rFonts w:cstheme="minorHAnsi"/>
          <w:sz w:val="22"/>
          <w:szCs w:val="22"/>
        </w:rPr>
      </w:pPr>
      <w:r w:rsidRPr="009B5E4D">
        <w:rPr>
          <w:rFonts w:cstheme="minorHAnsi"/>
          <w:sz w:val="22"/>
          <w:szCs w:val="22"/>
        </w:rPr>
        <w:t xml:space="preserve">La négociation collective, prévue par les articles L. 2242-1 à L.2242-14 du Code du travail, </w:t>
      </w:r>
      <w:r w:rsidRPr="00E013D7">
        <w:rPr>
          <w:rFonts w:cstheme="minorHAnsi"/>
          <w:sz w:val="22"/>
          <w:szCs w:val="22"/>
        </w:rPr>
        <w:t>s’est déroulée, pour l'année 202</w:t>
      </w:r>
      <w:r w:rsidR="006A1F3D" w:rsidRPr="00E013D7">
        <w:rPr>
          <w:rFonts w:cstheme="minorHAnsi"/>
          <w:sz w:val="22"/>
          <w:szCs w:val="22"/>
        </w:rPr>
        <w:t>2</w:t>
      </w:r>
      <w:r w:rsidRPr="00E013D7">
        <w:rPr>
          <w:rFonts w:cstheme="minorHAnsi"/>
          <w:sz w:val="22"/>
          <w:szCs w:val="22"/>
        </w:rPr>
        <w:t>, selon le calendrier des réunions suivant :</w:t>
      </w:r>
    </w:p>
    <w:p w14:paraId="13F6D92E" w14:textId="38EDA02A" w:rsidP="00EE75FE" w:rsidR="00EE75FE" w:rsidRDefault="00EE75FE" w:rsidRPr="00E013D7">
      <w:pPr>
        <w:numPr>
          <w:ilvl w:val="0"/>
          <w:numId w:val="25"/>
        </w:numPr>
        <w:tabs>
          <w:tab w:pos="1440" w:val="left"/>
          <w:tab w:pos="3780" w:val="left"/>
        </w:tabs>
        <w:spacing w:line="240" w:lineRule="auto"/>
        <w:jc w:val="both"/>
        <w:rPr>
          <w:rFonts w:cstheme="minorHAnsi"/>
          <w:sz w:val="22"/>
          <w:szCs w:val="22"/>
        </w:rPr>
      </w:pPr>
      <w:r w:rsidRPr="00E013D7">
        <w:rPr>
          <w:rFonts w:cstheme="minorHAnsi"/>
          <w:sz w:val="22"/>
          <w:szCs w:val="22"/>
        </w:rPr>
        <w:t>1ère réunion le</w:t>
      </w:r>
      <w:r w:rsidR="006A1F3D" w:rsidRPr="00E013D7">
        <w:rPr>
          <w:rFonts w:cstheme="minorHAnsi"/>
          <w:sz w:val="22"/>
          <w:szCs w:val="22"/>
        </w:rPr>
        <w:t xml:space="preserve"> 21/12/2021</w:t>
      </w:r>
      <w:r w:rsidRPr="00E013D7">
        <w:rPr>
          <w:rFonts w:cstheme="minorHAnsi"/>
          <w:sz w:val="22"/>
          <w:szCs w:val="22"/>
        </w:rPr>
        <w:t>;</w:t>
      </w:r>
    </w:p>
    <w:p w14:paraId="7FF68529" w14:textId="17AC38BF" w:rsidP="00EE75FE" w:rsidR="00EE75FE" w:rsidRDefault="00EE75FE" w:rsidRPr="00E013D7">
      <w:pPr>
        <w:numPr>
          <w:ilvl w:val="0"/>
          <w:numId w:val="25"/>
        </w:numPr>
        <w:tabs>
          <w:tab w:pos="1440" w:val="left"/>
          <w:tab w:pos="3780" w:val="left"/>
        </w:tabs>
        <w:spacing w:line="240" w:lineRule="auto"/>
        <w:jc w:val="both"/>
        <w:rPr>
          <w:rFonts w:cstheme="minorHAnsi"/>
          <w:sz w:val="22"/>
          <w:szCs w:val="22"/>
        </w:rPr>
      </w:pPr>
      <w:r w:rsidRPr="00E013D7">
        <w:rPr>
          <w:rFonts w:cstheme="minorHAnsi"/>
          <w:sz w:val="22"/>
          <w:szCs w:val="22"/>
        </w:rPr>
        <w:t xml:space="preserve">2ème réunion le </w:t>
      </w:r>
      <w:r w:rsidR="00395A40" w:rsidRPr="00E013D7">
        <w:rPr>
          <w:rFonts w:cstheme="minorHAnsi"/>
          <w:sz w:val="22"/>
          <w:szCs w:val="22"/>
        </w:rPr>
        <w:t>10/01/2022</w:t>
      </w:r>
      <w:r w:rsidRPr="00E013D7">
        <w:rPr>
          <w:rFonts w:cstheme="minorHAnsi"/>
          <w:sz w:val="22"/>
          <w:szCs w:val="22"/>
        </w:rPr>
        <w:t>;</w:t>
      </w:r>
    </w:p>
    <w:p w14:paraId="2F5F72BA" w14:textId="63FA6F0A" w:rsidP="00EE75FE" w:rsidR="00EE75FE" w:rsidRDefault="00EE75FE" w:rsidRPr="00312878">
      <w:pPr>
        <w:numPr>
          <w:ilvl w:val="0"/>
          <w:numId w:val="25"/>
        </w:numPr>
        <w:tabs>
          <w:tab w:pos="1440" w:val="left"/>
          <w:tab w:pos="3780" w:val="left"/>
        </w:tabs>
        <w:spacing w:line="240" w:lineRule="auto"/>
        <w:jc w:val="both"/>
        <w:rPr>
          <w:rFonts w:cstheme="minorHAnsi"/>
          <w:sz w:val="22"/>
          <w:szCs w:val="22"/>
        </w:rPr>
      </w:pPr>
      <w:r w:rsidRPr="00312878">
        <w:rPr>
          <w:rFonts w:cstheme="minorHAnsi"/>
          <w:sz w:val="22"/>
          <w:szCs w:val="22"/>
        </w:rPr>
        <w:t>3ème réunion le</w:t>
      </w:r>
      <w:r w:rsidR="00BF5768" w:rsidRPr="00312878">
        <w:rPr>
          <w:rFonts w:cstheme="minorHAnsi"/>
          <w:sz w:val="22"/>
          <w:szCs w:val="22"/>
        </w:rPr>
        <w:t xml:space="preserve"> 20/01/2022 ;</w:t>
      </w:r>
    </w:p>
    <w:p w14:paraId="1C33D2C7" w14:textId="7C481239" w:rsidP="00EE75FE" w:rsidR="00BF5768" w:rsidRDefault="00BF5768" w:rsidRPr="00312878">
      <w:pPr>
        <w:numPr>
          <w:ilvl w:val="0"/>
          <w:numId w:val="25"/>
        </w:numPr>
        <w:tabs>
          <w:tab w:pos="1440" w:val="left"/>
          <w:tab w:pos="3780" w:val="left"/>
        </w:tabs>
        <w:spacing w:line="240" w:lineRule="auto"/>
        <w:jc w:val="both"/>
        <w:rPr>
          <w:rFonts w:cstheme="minorHAnsi"/>
          <w:sz w:val="22"/>
          <w:szCs w:val="22"/>
        </w:rPr>
      </w:pPr>
      <w:r w:rsidRPr="00312878">
        <w:rPr>
          <w:rFonts w:cstheme="minorHAnsi"/>
          <w:sz w:val="22"/>
          <w:szCs w:val="22"/>
        </w:rPr>
        <w:t>4</w:t>
      </w:r>
      <w:r w:rsidRPr="00312878">
        <w:rPr>
          <w:rFonts w:cstheme="minorHAnsi"/>
          <w:sz w:val="22"/>
          <w:szCs w:val="22"/>
          <w:vertAlign w:val="superscript"/>
        </w:rPr>
        <w:t>ème</w:t>
      </w:r>
      <w:r w:rsidRPr="00312878">
        <w:rPr>
          <w:rFonts w:cstheme="minorHAnsi"/>
          <w:sz w:val="22"/>
          <w:szCs w:val="22"/>
        </w:rPr>
        <w:t xml:space="preserve"> réunion le </w:t>
      </w:r>
      <w:r w:rsidR="006A29C2" w:rsidRPr="00312878">
        <w:rPr>
          <w:rFonts w:cstheme="minorHAnsi"/>
          <w:sz w:val="22"/>
          <w:szCs w:val="22"/>
        </w:rPr>
        <w:t>07/02/2022</w:t>
      </w:r>
      <w:r w:rsidR="009014D2">
        <w:rPr>
          <w:rFonts w:cstheme="minorHAnsi"/>
          <w:sz w:val="22"/>
          <w:szCs w:val="22"/>
        </w:rPr>
        <w:t>.</w:t>
      </w:r>
    </w:p>
    <w:p w14:paraId="7BC114B8" w14:textId="77777777" w:rsidP="00EE75FE" w:rsidR="00EE75FE" w:rsidRDefault="00EE75FE" w:rsidRPr="00E013D7">
      <w:pPr>
        <w:tabs>
          <w:tab w:pos="1440" w:val="left"/>
          <w:tab w:pos="3780" w:val="left"/>
        </w:tabs>
        <w:jc w:val="both"/>
        <w:rPr>
          <w:rFonts w:cstheme="minorHAnsi"/>
          <w:sz w:val="22"/>
          <w:szCs w:val="22"/>
        </w:rPr>
      </w:pPr>
    </w:p>
    <w:p w14:paraId="3944DE2A" w14:textId="77777777" w:rsidP="00EE75FE" w:rsidR="00EE75FE" w:rsidRDefault="00EE75FE" w:rsidRPr="00E013D7">
      <w:pPr>
        <w:tabs>
          <w:tab w:pos="1440" w:val="left"/>
          <w:tab w:pos="3780" w:val="left"/>
        </w:tabs>
        <w:jc w:val="both"/>
        <w:rPr>
          <w:rFonts w:cstheme="minorHAnsi"/>
          <w:sz w:val="22"/>
          <w:szCs w:val="22"/>
        </w:rPr>
      </w:pPr>
      <w:r w:rsidRPr="00E013D7">
        <w:rPr>
          <w:rFonts w:cstheme="minorHAnsi"/>
          <w:sz w:val="22"/>
          <w:szCs w:val="22"/>
        </w:rPr>
        <w:t xml:space="preserve">Les informations portant sur les effectifs, l’organisation du travail et la rémunération ont été remises par la direction aux organisations syndicales conformément à la législation en vigueur ainsi qu’aux principes arrêtés chaque année. </w:t>
      </w:r>
    </w:p>
    <w:p w14:paraId="220BCCE6" w14:textId="77777777" w:rsidP="00EE75FE" w:rsidR="00EE75FE" w:rsidRDefault="00EE75FE" w:rsidRPr="009B5E4D">
      <w:pPr>
        <w:tabs>
          <w:tab w:pos="1440" w:val="left"/>
          <w:tab w:pos="3780" w:val="left"/>
        </w:tabs>
        <w:jc w:val="both"/>
        <w:rPr>
          <w:rFonts w:cstheme="minorHAnsi"/>
        </w:rPr>
      </w:pPr>
    </w:p>
    <w:p w14:paraId="39C04CA7" w14:textId="4853F8C8" w:rsidP="006F7BBF" w:rsidR="006F7BBF" w:rsidRDefault="006F7BBF">
      <w:pPr>
        <w:tabs>
          <w:tab w:pos="1440" w:val="left"/>
          <w:tab w:pos="3780" w:val="left"/>
        </w:tabs>
        <w:jc w:val="both"/>
        <w:rPr>
          <w:rFonts w:cstheme="minorHAnsi"/>
          <w:sz w:val="22"/>
          <w:szCs w:val="22"/>
        </w:rPr>
      </w:pPr>
    </w:p>
    <w:p w14:paraId="587BF728" w14:textId="77777777" w:rsidP="006F7BBF" w:rsidR="00E013D7" w:rsidRDefault="00E013D7" w:rsidRPr="009B5E4D">
      <w:pPr>
        <w:tabs>
          <w:tab w:pos="1440" w:val="left"/>
          <w:tab w:pos="3780" w:val="left"/>
        </w:tabs>
        <w:jc w:val="both"/>
        <w:rPr>
          <w:rFonts w:cstheme="minorHAnsi"/>
          <w:sz w:val="22"/>
          <w:szCs w:val="22"/>
        </w:rPr>
      </w:pPr>
    </w:p>
    <w:p w14:paraId="214965E1" w14:textId="77777777" w:rsidP="006F7BBF" w:rsidR="006F7BBF" w:rsidRDefault="006F7BBF" w:rsidRPr="009B5E4D">
      <w:pPr>
        <w:numPr>
          <w:ilvl w:val="0"/>
          <w:numId w:val="18"/>
        </w:numPr>
        <w:tabs>
          <w:tab w:pos="1440" w:val="left"/>
          <w:tab w:pos="3780" w:val="left"/>
        </w:tabs>
        <w:spacing w:line="240" w:lineRule="auto"/>
        <w:jc w:val="both"/>
        <w:rPr>
          <w:rFonts w:cstheme="minorHAnsi"/>
          <w:b/>
          <w:bCs/>
          <w:sz w:val="22"/>
          <w:szCs w:val="22"/>
        </w:rPr>
      </w:pPr>
      <w:r w:rsidRPr="009B5E4D">
        <w:rPr>
          <w:rFonts w:cstheme="minorHAnsi"/>
          <w:b/>
          <w:bCs/>
          <w:sz w:val="22"/>
          <w:szCs w:val="22"/>
        </w:rPr>
        <w:lastRenderedPageBreak/>
        <w:t>Champ d’application</w:t>
      </w:r>
    </w:p>
    <w:p w14:paraId="17D63FF5" w14:textId="77777777" w:rsidP="006F7BBF" w:rsidR="006F7BBF" w:rsidRDefault="006F7BBF" w:rsidRPr="009B5E4D">
      <w:pPr>
        <w:tabs>
          <w:tab w:pos="1440" w:val="left"/>
          <w:tab w:pos="3780" w:val="left"/>
        </w:tabs>
        <w:jc w:val="both"/>
        <w:rPr>
          <w:rFonts w:cstheme="minorHAnsi"/>
          <w:b/>
          <w:bCs/>
          <w:sz w:val="22"/>
          <w:szCs w:val="22"/>
        </w:rPr>
      </w:pPr>
    </w:p>
    <w:p w14:paraId="39019CE8" w14:textId="4C227468" w:rsidP="006F7BBF" w:rsidR="003D6751" w:rsidRDefault="006F7BBF" w:rsidRPr="009B5E4D">
      <w:pPr>
        <w:tabs>
          <w:tab w:pos="1440" w:val="left"/>
          <w:tab w:pos="3780" w:val="left"/>
        </w:tabs>
        <w:jc w:val="both"/>
        <w:rPr>
          <w:rFonts w:cstheme="minorHAnsi"/>
          <w:bCs/>
          <w:sz w:val="22"/>
          <w:szCs w:val="22"/>
        </w:rPr>
      </w:pPr>
      <w:r w:rsidRPr="009B5E4D">
        <w:rPr>
          <w:rFonts w:cstheme="minorHAnsi"/>
          <w:bCs/>
          <w:sz w:val="22"/>
          <w:szCs w:val="22"/>
        </w:rPr>
        <w:t>Le présent accord collectif est conclu en application des articles L 2211-1 et suivants du code du travail, notamment les articles L.2232-11 et suivants concernant la négociation collective d’entreprise, tout spécialement des articles L.2242-1 à L. 2242-14 qui concernent la négociation annuelle obligatoire.</w:t>
      </w:r>
    </w:p>
    <w:p w14:paraId="0DED3166" w14:textId="77777777" w:rsidP="006F7BBF" w:rsidR="006F7BBF" w:rsidRDefault="006F7BBF" w:rsidRPr="009B5E4D">
      <w:pPr>
        <w:tabs>
          <w:tab w:pos="1440" w:val="left"/>
          <w:tab w:pos="3780" w:val="left"/>
        </w:tabs>
        <w:jc w:val="both"/>
        <w:rPr>
          <w:rFonts w:cstheme="minorHAnsi"/>
          <w:bCs/>
          <w:sz w:val="22"/>
          <w:szCs w:val="22"/>
        </w:rPr>
      </w:pPr>
    </w:p>
    <w:p w14:paraId="5F8CC39C" w14:textId="4693E473" w:rsidP="006F7BBF" w:rsidR="006F7BBF" w:rsidRDefault="006F7BBF" w:rsidRPr="009B5E4D">
      <w:pPr>
        <w:tabs>
          <w:tab w:pos="1440" w:val="left"/>
          <w:tab w:pos="3780" w:val="left"/>
        </w:tabs>
        <w:jc w:val="both"/>
        <w:rPr>
          <w:rFonts w:cstheme="minorHAnsi"/>
          <w:bCs/>
          <w:sz w:val="22"/>
          <w:szCs w:val="22"/>
        </w:rPr>
      </w:pPr>
      <w:r w:rsidRPr="009B5E4D">
        <w:rPr>
          <w:rFonts w:cstheme="minorHAnsi"/>
          <w:bCs/>
          <w:sz w:val="22"/>
          <w:szCs w:val="22"/>
        </w:rPr>
        <w:t xml:space="preserve">Il concerne </w:t>
      </w:r>
      <w:r w:rsidR="00834C0C">
        <w:rPr>
          <w:rFonts w:cstheme="minorHAnsi"/>
          <w:bCs/>
          <w:sz w:val="22"/>
          <w:szCs w:val="22"/>
        </w:rPr>
        <w:t>l’ensemble des collaborateurs</w:t>
      </w:r>
      <w:r w:rsidRPr="009B5E4D">
        <w:rPr>
          <w:rFonts w:cstheme="minorHAnsi"/>
          <w:bCs/>
          <w:sz w:val="22"/>
          <w:szCs w:val="22"/>
        </w:rPr>
        <w:t xml:space="preserve"> de la Société INEO </w:t>
      </w:r>
      <w:r w:rsidR="00BA528C">
        <w:rPr>
          <w:rFonts w:cstheme="minorHAnsi"/>
          <w:bCs/>
          <w:sz w:val="22"/>
          <w:szCs w:val="22"/>
        </w:rPr>
        <w:t>CENTRE</w:t>
      </w:r>
      <w:r w:rsidRPr="009B5E4D">
        <w:rPr>
          <w:rFonts w:cstheme="minorHAnsi"/>
          <w:bCs/>
          <w:sz w:val="22"/>
          <w:szCs w:val="22"/>
        </w:rPr>
        <w:t xml:space="preserve"> </w:t>
      </w:r>
      <w:r w:rsidRPr="00F34D8B">
        <w:rPr>
          <w:rFonts w:cstheme="minorHAnsi"/>
          <w:bCs/>
          <w:sz w:val="22"/>
          <w:szCs w:val="22"/>
        </w:rPr>
        <w:t>en contrat à durée indéterminée à temps complet et présent</w:t>
      </w:r>
      <w:r w:rsidR="00D5265D" w:rsidRPr="00F34D8B">
        <w:rPr>
          <w:rFonts w:cstheme="minorHAnsi"/>
          <w:bCs/>
          <w:sz w:val="22"/>
          <w:szCs w:val="22"/>
        </w:rPr>
        <w:t>s</w:t>
      </w:r>
      <w:r w:rsidRPr="00F34D8B">
        <w:rPr>
          <w:rFonts w:cstheme="minorHAnsi"/>
          <w:bCs/>
          <w:sz w:val="22"/>
          <w:szCs w:val="22"/>
        </w:rPr>
        <w:t xml:space="preserve"> du 01/01/20</w:t>
      </w:r>
      <w:r w:rsidR="00BA528C" w:rsidRPr="00F34D8B">
        <w:rPr>
          <w:rFonts w:cstheme="minorHAnsi"/>
          <w:bCs/>
          <w:sz w:val="22"/>
          <w:szCs w:val="22"/>
        </w:rPr>
        <w:t>21</w:t>
      </w:r>
      <w:r w:rsidRPr="00F34D8B">
        <w:rPr>
          <w:rFonts w:cstheme="minorHAnsi"/>
          <w:bCs/>
          <w:sz w:val="22"/>
          <w:szCs w:val="22"/>
        </w:rPr>
        <w:t xml:space="preserve"> au </w:t>
      </w:r>
      <w:r w:rsidR="00AD24C8" w:rsidRPr="00F34D8B">
        <w:rPr>
          <w:rFonts w:cstheme="minorHAnsi"/>
          <w:bCs/>
          <w:sz w:val="22"/>
          <w:szCs w:val="22"/>
        </w:rPr>
        <w:t>01/01/2022</w:t>
      </w:r>
      <w:r w:rsidR="00F34D8B" w:rsidRPr="00F34D8B">
        <w:rPr>
          <w:rFonts w:cstheme="minorHAnsi"/>
          <w:bCs/>
          <w:sz w:val="22"/>
          <w:szCs w:val="22"/>
        </w:rPr>
        <w:t>.</w:t>
      </w:r>
    </w:p>
    <w:p w14:paraId="3639224C" w14:textId="77777777" w:rsidP="006F7BBF" w:rsidR="003D6751" w:rsidRDefault="003D6751" w:rsidRPr="009B5E4D">
      <w:pPr>
        <w:tabs>
          <w:tab w:pos="1440" w:val="left"/>
          <w:tab w:pos="3780" w:val="left"/>
        </w:tabs>
        <w:jc w:val="both"/>
        <w:rPr>
          <w:rFonts w:cstheme="minorHAnsi"/>
          <w:bCs/>
          <w:sz w:val="22"/>
          <w:szCs w:val="22"/>
        </w:rPr>
      </w:pPr>
    </w:p>
    <w:p w14:paraId="48E5834B" w14:textId="77777777" w:rsidP="006F7BBF" w:rsidR="003D6751" w:rsidRDefault="003D6751" w:rsidRPr="009B5E4D">
      <w:pPr>
        <w:tabs>
          <w:tab w:pos="1440" w:val="left"/>
          <w:tab w:pos="3780" w:val="left"/>
        </w:tabs>
        <w:jc w:val="both"/>
        <w:rPr>
          <w:rFonts w:cstheme="minorHAnsi"/>
          <w:bCs/>
          <w:sz w:val="22"/>
          <w:szCs w:val="22"/>
        </w:rPr>
      </w:pPr>
    </w:p>
    <w:p w14:paraId="27EAAB3D" w14:textId="77777777" w:rsidP="006F7BBF" w:rsidR="006F7BBF" w:rsidRDefault="006F7BBF" w:rsidRPr="009B5E4D">
      <w:pPr>
        <w:numPr>
          <w:ilvl w:val="0"/>
          <w:numId w:val="18"/>
        </w:numPr>
        <w:tabs>
          <w:tab w:pos="1440" w:val="left"/>
          <w:tab w:pos="3780" w:val="left"/>
        </w:tabs>
        <w:spacing w:line="240" w:lineRule="auto"/>
        <w:jc w:val="both"/>
        <w:rPr>
          <w:rFonts w:cstheme="minorHAnsi"/>
          <w:b/>
          <w:bCs/>
          <w:sz w:val="22"/>
          <w:szCs w:val="22"/>
        </w:rPr>
      </w:pPr>
      <w:r w:rsidRPr="009B5E4D">
        <w:rPr>
          <w:rFonts w:cstheme="minorHAnsi"/>
          <w:b/>
          <w:bCs/>
          <w:sz w:val="22"/>
          <w:szCs w:val="22"/>
        </w:rPr>
        <w:t xml:space="preserve">Durée </w:t>
      </w:r>
    </w:p>
    <w:p w14:paraId="70B81893" w14:textId="77777777" w:rsidP="006F7BBF" w:rsidR="006F7BBF" w:rsidRDefault="006F7BBF" w:rsidRPr="009B5E4D">
      <w:pPr>
        <w:tabs>
          <w:tab w:pos="1440" w:val="left"/>
          <w:tab w:pos="3780" w:val="left"/>
        </w:tabs>
        <w:jc w:val="both"/>
        <w:rPr>
          <w:rFonts w:cstheme="minorHAnsi"/>
          <w:b/>
          <w:bCs/>
          <w:sz w:val="22"/>
          <w:szCs w:val="22"/>
        </w:rPr>
      </w:pPr>
    </w:p>
    <w:p w14:paraId="371FD360" w14:textId="77777777" w:rsidP="0055176D" w:rsidR="0055176D" w:rsidRDefault="0055176D" w:rsidRPr="0055176D">
      <w:pPr>
        <w:pStyle w:val="texte"/>
        <w:spacing w:before="120"/>
        <w:rPr>
          <w:rFonts w:asciiTheme="minorHAnsi" w:cstheme="minorHAnsi" w:hAnsiTheme="minorHAnsi"/>
          <w:szCs w:val="22"/>
        </w:rPr>
      </w:pPr>
      <w:r w:rsidRPr="0055176D">
        <w:rPr>
          <w:rFonts w:asciiTheme="minorHAnsi" w:cstheme="minorHAnsi" w:hAnsiTheme="minorHAnsi"/>
          <w:szCs w:val="22"/>
        </w:rPr>
        <w:t>Le présent accord est conclu pour une durée déterminée fixée sur l’année civile 2022, correspondant à l'exercice social de la société, pour laquelle sont établies les prévisions économiques, à savoir pour la période du 1</w:t>
      </w:r>
      <w:r w:rsidRPr="0055176D">
        <w:rPr>
          <w:rFonts w:asciiTheme="minorHAnsi" w:cstheme="minorHAnsi" w:hAnsiTheme="minorHAnsi"/>
          <w:szCs w:val="22"/>
          <w:vertAlign w:val="superscript"/>
        </w:rPr>
        <w:t>er</w:t>
      </w:r>
      <w:r w:rsidRPr="0055176D">
        <w:rPr>
          <w:rFonts w:asciiTheme="minorHAnsi" w:cstheme="minorHAnsi" w:hAnsiTheme="minorHAnsi"/>
          <w:szCs w:val="22"/>
        </w:rPr>
        <w:t xml:space="preserve"> janvier 2022 au 31 décembre 2022.</w:t>
      </w:r>
    </w:p>
    <w:p w14:paraId="5AFCD28E" w14:textId="77777777" w:rsidP="0055176D" w:rsidR="0055176D" w:rsidRDefault="0055176D" w:rsidRPr="0055176D">
      <w:pPr>
        <w:pStyle w:val="texte"/>
        <w:spacing w:before="120"/>
        <w:rPr>
          <w:rFonts w:asciiTheme="minorHAnsi" w:cstheme="minorHAnsi" w:hAnsiTheme="minorHAnsi"/>
          <w:szCs w:val="22"/>
        </w:rPr>
      </w:pPr>
      <w:r w:rsidRPr="0055176D">
        <w:rPr>
          <w:rFonts w:asciiTheme="minorHAnsi" w:cstheme="minorHAnsi" w:hAnsiTheme="minorHAnsi"/>
          <w:szCs w:val="22"/>
        </w:rPr>
        <w:t>À cette dernière date, il prendra fin automatiquement, sans se transformer en accord à durée indéterminée, en raison de l'obligation de négocier un nouvel accord et du rattachement des avantages ci-après aux objectifs économiques de la période pendant laquelle il produira effet.</w:t>
      </w:r>
    </w:p>
    <w:p w14:paraId="7C91EA65" w14:textId="77777777" w:rsidP="006F7BBF" w:rsidR="00932E98" w:rsidRDefault="00932E98" w:rsidRPr="009B5E4D">
      <w:pPr>
        <w:tabs>
          <w:tab w:pos="1440" w:val="left"/>
          <w:tab w:pos="3780" w:val="left"/>
        </w:tabs>
        <w:jc w:val="both"/>
        <w:rPr>
          <w:rFonts w:cstheme="minorHAnsi"/>
          <w:bCs/>
          <w:sz w:val="22"/>
          <w:szCs w:val="22"/>
        </w:rPr>
      </w:pPr>
    </w:p>
    <w:p w14:paraId="04DA3083" w14:textId="77777777" w:rsidP="00932E98" w:rsidR="00932E98" w:rsidRDefault="00932E98" w:rsidRPr="009B5E4D">
      <w:pPr>
        <w:numPr>
          <w:ilvl w:val="0"/>
          <w:numId w:val="18"/>
        </w:numPr>
        <w:tabs>
          <w:tab w:pos="1440" w:val="left"/>
          <w:tab w:pos="3780" w:val="left"/>
        </w:tabs>
        <w:spacing w:line="240" w:lineRule="auto"/>
        <w:jc w:val="both"/>
        <w:rPr>
          <w:rFonts w:cstheme="minorHAnsi"/>
          <w:b/>
          <w:bCs/>
          <w:sz w:val="22"/>
          <w:szCs w:val="22"/>
        </w:rPr>
      </w:pPr>
      <w:r w:rsidRPr="009B5E4D">
        <w:rPr>
          <w:rFonts w:cstheme="minorHAnsi"/>
          <w:b/>
          <w:bCs/>
          <w:sz w:val="22"/>
          <w:szCs w:val="22"/>
        </w:rPr>
        <w:t>Calendrier des révisions salariales</w:t>
      </w:r>
    </w:p>
    <w:p w14:paraId="4183C2F8" w14:textId="77777777" w:rsidP="00932E98" w:rsidR="00932E98" w:rsidRDefault="00932E98" w:rsidRPr="009B5E4D">
      <w:pPr>
        <w:tabs>
          <w:tab w:pos="1440" w:val="left"/>
          <w:tab w:pos="3780" w:val="left"/>
        </w:tabs>
        <w:jc w:val="both"/>
        <w:rPr>
          <w:rFonts w:cstheme="minorHAnsi"/>
          <w:b/>
          <w:bCs/>
          <w:sz w:val="22"/>
          <w:szCs w:val="22"/>
        </w:rPr>
      </w:pPr>
    </w:p>
    <w:p w14:paraId="2F8E5A68" w14:textId="54B64FAF" w:rsidP="00D726A3" w:rsidR="00D726A3" w:rsidRDefault="00D726A3" w:rsidRPr="00D726A3">
      <w:pPr>
        <w:spacing w:before="120"/>
        <w:jc w:val="both"/>
        <w:rPr>
          <w:rFonts w:cstheme="minorHAnsi"/>
          <w:sz w:val="22"/>
          <w:szCs w:val="22"/>
        </w:rPr>
      </w:pPr>
      <w:r w:rsidRPr="00D726A3">
        <w:rPr>
          <w:rFonts w:cstheme="minorHAnsi"/>
          <w:sz w:val="22"/>
          <w:szCs w:val="22"/>
        </w:rPr>
        <w:t xml:space="preserve">Pour l’ensemble des collaborateurs, les révisions salariales interviendront </w:t>
      </w:r>
      <w:r w:rsidRPr="00D726A3">
        <w:rPr>
          <w:rFonts w:cstheme="minorHAnsi"/>
          <w:b/>
          <w:sz w:val="22"/>
          <w:szCs w:val="22"/>
        </w:rPr>
        <w:t>au 31/03/2022</w:t>
      </w:r>
      <w:r w:rsidRPr="00D726A3">
        <w:rPr>
          <w:rFonts w:cstheme="minorHAnsi"/>
          <w:sz w:val="22"/>
          <w:szCs w:val="22"/>
        </w:rPr>
        <w:t xml:space="preserve"> avec effet rétroactif au 01/01/2022. </w:t>
      </w:r>
    </w:p>
    <w:p w14:paraId="032F01A1" w14:textId="77777777" w:rsidP="00D726A3" w:rsidR="00D726A3" w:rsidRDefault="00D726A3" w:rsidRPr="00D726A3">
      <w:pPr>
        <w:spacing w:before="120"/>
        <w:jc w:val="both"/>
        <w:rPr>
          <w:rFonts w:cstheme="minorHAnsi"/>
          <w:sz w:val="22"/>
          <w:szCs w:val="22"/>
        </w:rPr>
      </w:pPr>
      <w:r w:rsidRPr="00D726A3">
        <w:rPr>
          <w:rFonts w:cstheme="minorHAnsi"/>
          <w:sz w:val="22"/>
          <w:szCs w:val="22"/>
        </w:rPr>
        <w:t>Par ailleurs, toute autre mesure décidée en cours d’année (notamment les promotions) sera appliquée au 1</w:t>
      </w:r>
      <w:r w:rsidRPr="00D726A3">
        <w:rPr>
          <w:rFonts w:cstheme="minorHAnsi"/>
          <w:sz w:val="22"/>
          <w:szCs w:val="22"/>
          <w:vertAlign w:val="superscript"/>
        </w:rPr>
        <w:t>er</w:t>
      </w:r>
      <w:r w:rsidRPr="00D726A3">
        <w:rPr>
          <w:rFonts w:cstheme="minorHAnsi"/>
          <w:sz w:val="22"/>
          <w:szCs w:val="22"/>
        </w:rPr>
        <w:t xml:space="preserve"> jour du mois au cours duquel la décision sera prise.</w:t>
      </w:r>
    </w:p>
    <w:p w14:paraId="3D5E39A8" w14:textId="7FA4B767" w:rsidP="00D726A3" w:rsidR="00D726A3" w:rsidRDefault="00D726A3" w:rsidRPr="00A93593">
      <w:pPr>
        <w:spacing w:before="120"/>
        <w:jc w:val="both"/>
        <w:rPr>
          <w:rFonts w:cstheme="minorHAnsi"/>
          <w:sz w:val="22"/>
          <w:szCs w:val="22"/>
        </w:rPr>
      </w:pPr>
      <w:r w:rsidRPr="00A93593">
        <w:rPr>
          <w:rFonts w:cstheme="minorHAnsi"/>
          <w:sz w:val="22"/>
          <w:szCs w:val="22"/>
        </w:rPr>
        <w:t xml:space="preserve">S’agissant des primes versées au titre de l’exercice </w:t>
      </w:r>
      <w:r w:rsidR="002E60A0" w:rsidRPr="00A93593">
        <w:rPr>
          <w:rFonts w:cstheme="minorHAnsi"/>
          <w:sz w:val="22"/>
          <w:szCs w:val="22"/>
        </w:rPr>
        <w:t>2022</w:t>
      </w:r>
      <w:r w:rsidR="001E3712" w:rsidRPr="00A93593">
        <w:rPr>
          <w:rFonts w:cstheme="minorHAnsi"/>
          <w:sz w:val="22"/>
          <w:szCs w:val="22"/>
        </w:rPr>
        <w:t xml:space="preserve"> </w:t>
      </w:r>
      <w:r w:rsidRPr="00A93593">
        <w:rPr>
          <w:rFonts w:cstheme="minorHAnsi"/>
          <w:sz w:val="22"/>
          <w:szCs w:val="22"/>
        </w:rPr>
        <w:t> :</w:t>
      </w:r>
    </w:p>
    <w:p w14:paraId="62D6B667" w14:textId="05D96D47" w:rsidP="00D726A3" w:rsidR="00D726A3" w:rsidRDefault="00D726A3" w:rsidRPr="00A93593">
      <w:pPr>
        <w:numPr>
          <w:ilvl w:val="0"/>
          <w:numId w:val="26"/>
        </w:numPr>
        <w:tabs>
          <w:tab w:pos="1170" w:val="clear"/>
          <w:tab w:pos="720" w:val="num"/>
        </w:tabs>
        <w:spacing w:before="120" w:line="240" w:lineRule="auto"/>
        <w:ind w:left="720"/>
        <w:jc w:val="both"/>
        <w:rPr>
          <w:rFonts w:cstheme="minorHAnsi"/>
          <w:sz w:val="22"/>
          <w:szCs w:val="22"/>
        </w:rPr>
      </w:pPr>
      <w:r w:rsidRPr="00A93593">
        <w:rPr>
          <w:rFonts w:cstheme="minorHAnsi"/>
          <w:sz w:val="22"/>
          <w:szCs w:val="22"/>
        </w:rPr>
        <w:t>pour les OUVRIERS et ETAM : dates de versement des GFA selon les usages en vigueur au sein des sociétés concernées ;</w:t>
      </w:r>
      <w:r w:rsidR="001E3712" w:rsidRPr="00A93593">
        <w:rPr>
          <w:rFonts w:cstheme="minorHAnsi"/>
          <w:sz w:val="22"/>
          <w:szCs w:val="22"/>
        </w:rPr>
        <w:t xml:space="preserve"> </w:t>
      </w:r>
      <w:r w:rsidR="001E3712" w:rsidRPr="00A93593">
        <w:rPr>
          <w:rFonts w:cstheme="minorHAnsi"/>
          <w:b/>
          <w:bCs/>
          <w:sz w:val="22"/>
          <w:szCs w:val="22"/>
        </w:rPr>
        <w:t>novembre 2022 </w:t>
      </w:r>
    </w:p>
    <w:p w14:paraId="62206C20" w14:textId="770BFB2E" w:rsidP="00D726A3" w:rsidR="00D726A3" w:rsidRDefault="00D726A3" w:rsidRPr="00A93593">
      <w:pPr>
        <w:numPr>
          <w:ilvl w:val="0"/>
          <w:numId w:val="26"/>
        </w:numPr>
        <w:tabs>
          <w:tab w:pos="1170" w:val="clear"/>
          <w:tab w:pos="720" w:val="num"/>
        </w:tabs>
        <w:spacing w:before="120" w:line="240" w:lineRule="auto"/>
        <w:ind w:left="720"/>
        <w:jc w:val="both"/>
        <w:rPr>
          <w:rFonts w:cstheme="minorHAnsi"/>
          <w:sz w:val="22"/>
          <w:szCs w:val="22"/>
        </w:rPr>
      </w:pPr>
      <w:r w:rsidRPr="00A93593">
        <w:rPr>
          <w:rFonts w:cstheme="minorHAnsi"/>
          <w:sz w:val="22"/>
          <w:szCs w:val="22"/>
        </w:rPr>
        <w:t xml:space="preserve">pour les IAC : versement </w:t>
      </w:r>
      <w:r w:rsidRPr="00A93593">
        <w:rPr>
          <w:rFonts w:cstheme="minorHAnsi"/>
          <w:b/>
          <w:sz w:val="22"/>
          <w:szCs w:val="22"/>
        </w:rPr>
        <w:t xml:space="preserve">en mars </w:t>
      </w:r>
      <w:r w:rsidR="002E60A0" w:rsidRPr="00A93593">
        <w:rPr>
          <w:rFonts w:cstheme="minorHAnsi"/>
          <w:b/>
          <w:sz w:val="22"/>
          <w:szCs w:val="22"/>
        </w:rPr>
        <w:t>2023</w:t>
      </w:r>
      <w:r w:rsidRPr="00A93593">
        <w:rPr>
          <w:rFonts w:cstheme="minorHAnsi"/>
          <w:sz w:val="22"/>
          <w:szCs w:val="22"/>
        </w:rPr>
        <w:t xml:space="preserve"> des PVA.</w:t>
      </w:r>
    </w:p>
    <w:p w14:paraId="10E0F83F" w14:textId="77777777" w:rsidP="00D726A3" w:rsidR="00D726A3" w:rsidRDefault="00D726A3" w:rsidRPr="00D726A3">
      <w:pPr>
        <w:pStyle w:val="texte"/>
        <w:spacing w:before="120"/>
        <w:rPr>
          <w:rFonts w:asciiTheme="minorHAnsi" w:cstheme="minorHAnsi" w:hAnsiTheme="minorHAnsi"/>
          <w:szCs w:val="22"/>
        </w:rPr>
      </w:pPr>
      <w:r w:rsidRPr="00D726A3">
        <w:rPr>
          <w:rFonts w:asciiTheme="minorHAnsi" w:cstheme="minorHAnsi" w:hAnsiTheme="minorHAnsi"/>
          <w:szCs w:val="22"/>
        </w:rPr>
        <w:t>Indépendamment du salaire annuel brut de base contractuel, les primes ou gratifications doivent être basées sur le principe de fixation d’objectifs et d’appréciation de la performance.</w:t>
      </w:r>
    </w:p>
    <w:p w14:paraId="00562CB0" w14:textId="77777777" w:rsidP="006F7BBF" w:rsidR="00E26D43" w:rsidRDefault="00E26D43" w:rsidRPr="009B5E4D">
      <w:pPr>
        <w:tabs>
          <w:tab w:pos="1440" w:val="left"/>
          <w:tab w:pos="3780" w:val="left"/>
        </w:tabs>
        <w:jc w:val="both"/>
        <w:rPr>
          <w:rFonts w:cstheme="minorHAnsi"/>
          <w:b/>
          <w:bCs/>
          <w:sz w:val="22"/>
          <w:szCs w:val="22"/>
        </w:rPr>
      </w:pPr>
    </w:p>
    <w:p w14:paraId="04FD08D3" w14:textId="77777777" w:rsidP="006F7BBF" w:rsidR="00E26D43" w:rsidRDefault="00E26D43" w:rsidRPr="009B5E4D">
      <w:pPr>
        <w:tabs>
          <w:tab w:pos="1440" w:val="left"/>
          <w:tab w:pos="3780" w:val="left"/>
        </w:tabs>
        <w:jc w:val="both"/>
        <w:rPr>
          <w:rFonts w:cstheme="minorHAnsi"/>
          <w:b/>
          <w:bCs/>
          <w:sz w:val="22"/>
          <w:szCs w:val="22"/>
        </w:rPr>
      </w:pPr>
    </w:p>
    <w:p w14:paraId="7A48328F" w14:textId="77777777" w:rsidP="00E26D43" w:rsidR="00E26D43" w:rsidRDefault="00E26D43" w:rsidRPr="009B5E4D">
      <w:pPr>
        <w:pStyle w:val="Paragraphedeliste"/>
        <w:numPr>
          <w:ilvl w:val="0"/>
          <w:numId w:val="18"/>
        </w:numPr>
        <w:tabs>
          <w:tab w:pos="1440" w:val="left"/>
          <w:tab w:pos="3780" w:val="left"/>
        </w:tabs>
        <w:jc w:val="both"/>
        <w:rPr>
          <w:rFonts w:cstheme="minorHAnsi"/>
          <w:b/>
          <w:bCs/>
          <w:sz w:val="22"/>
          <w:szCs w:val="22"/>
        </w:rPr>
      </w:pPr>
      <w:r w:rsidRPr="009B5E4D">
        <w:rPr>
          <w:rFonts w:cstheme="minorHAnsi"/>
          <w:b/>
          <w:bCs/>
          <w:sz w:val="22"/>
          <w:szCs w:val="22"/>
        </w:rPr>
        <w:t>Budget</w:t>
      </w:r>
    </w:p>
    <w:p w14:paraId="3EC89118" w14:textId="77777777" w:rsidP="00E26D43" w:rsidR="00E26D43" w:rsidRDefault="00E26D43" w:rsidRPr="009B5E4D">
      <w:pPr>
        <w:pStyle w:val="Paragraphedeliste"/>
        <w:tabs>
          <w:tab w:pos="1440" w:val="left"/>
          <w:tab w:pos="3780" w:val="left"/>
        </w:tabs>
        <w:jc w:val="both"/>
        <w:rPr>
          <w:rFonts w:cstheme="minorHAnsi"/>
          <w:bCs/>
          <w:sz w:val="22"/>
          <w:szCs w:val="22"/>
        </w:rPr>
      </w:pPr>
    </w:p>
    <w:p w14:paraId="2F73240E" w14:textId="0F4EA732" w:rsidP="00E26D43" w:rsidR="00E26D43" w:rsidRDefault="00E26D43" w:rsidRPr="009B5E4D">
      <w:pPr>
        <w:tabs>
          <w:tab w:pos="1440" w:val="left"/>
          <w:tab w:pos="3780" w:val="left"/>
        </w:tabs>
        <w:jc w:val="both"/>
        <w:rPr>
          <w:rFonts w:cstheme="minorHAnsi"/>
          <w:bCs/>
          <w:sz w:val="22"/>
          <w:szCs w:val="22"/>
        </w:rPr>
      </w:pPr>
      <w:r w:rsidRPr="009B5E4D">
        <w:rPr>
          <w:rFonts w:cstheme="minorHAnsi"/>
          <w:bCs/>
          <w:sz w:val="22"/>
          <w:szCs w:val="22"/>
        </w:rPr>
        <w:t>En complément des mesures arrêtées par la Direction Générale </w:t>
      </w:r>
      <w:r w:rsidR="00AA0A59">
        <w:rPr>
          <w:rFonts w:cstheme="minorHAnsi"/>
          <w:bCs/>
          <w:sz w:val="22"/>
          <w:szCs w:val="22"/>
        </w:rPr>
        <w:t>et les Organisations syndicales en central</w:t>
      </w:r>
      <w:r w:rsidRPr="009B5E4D">
        <w:rPr>
          <w:rFonts w:cstheme="minorHAnsi"/>
          <w:bCs/>
          <w:sz w:val="22"/>
          <w:szCs w:val="22"/>
        </w:rPr>
        <w:t>:</w:t>
      </w:r>
    </w:p>
    <w:p w14:paraId="6F3AFADC" w14:textId="58B28A5D" w:rsidP="00E26D43" w:rsidR="00E26D43" w:rsidRDefault="00E26D43">
      <w:pPr>
        <w:tabs>
          <w:tab w:pos="1440" w:val="left"/>
          <w:tab w:pos="3780" w:val="left"/>
        </w:tabs>
        <w:jc w:val="both"/>
        <w:rPr>
          <w:rFonts w:cstheme="minorHAnsi"/>
          <w:sz w:val="22"/>
          <w:szCs w:val="22"/>
        </w:rPr>
      </w:pPr>
    </w:p>
    <w:p w14:paraId="5AFF25AE" w14:textId="44B60D59" w:rsidP="00EE29A4" w:rsidR="0035749A" w:rsidRDefault="00617B19" w:rsidRPr="00A424DD">
      <w:pPr>
        <w:spacing w:before="120"/>
        <w:jc w:val="both"/>
        <w:rPr>
          <w:rFonts w:cstheme="minorHAnsi"/>
          <w:bCs/>
          <w:sz w:val="22"/>
          <w:szCs w:val="22"/>
        </w:rPr>
      </w:pPr>
      <w:r w:rsidRPr="00A424DD">
        <w:rPr>
          <w:rFonts w:cstheme="minorHAnsi"/>
          <w:bCs/>
          <w:sz w:val="22"/>
          <w:szCs w:val="22"/>
        </w:rPr>
        <w:t xml:space="preserve">Pour la société Ineo Centre et ses établissements </w:t>
      </w:r>
      <w:r w:rsidR="0035749A" w:rsidRPr="00A424DD">
        <w:rPr>
          <w:rFonts w:cstheme="minorHAnsi"/>
          <w:b/>
          <w:bCs/>
          <w:sz w:val="22"/>
          <w:szCs w:val="22"/>
        </w:rPr>
        <w:t>le budget de revalorisation salariale</w:t>
      </w:r>
      <w:r w:rsidRPr="00A424DD">
        <w:rPr>
          <w:rFonts w:cstheme="minorHAnsi"/>
          <w:b/>
          <w:bCs/>
          <w:sz w:val="22"/>
          <w:szCs w:val="22"/>
        </w:rPr>
        <w:t xml:space="preserve"> </w:t>
      </w:r>
      <w:r w:rsidR="0035749A" w:rsidRPr="00A424DD">
        <w:rPr>
          <w:rFonts w:cstheme="minorHAnsi"/>
          <w:b/>
          <w:bCs/>
          <w:sz w:val="22"/>
          <w:szCs w:val="22"/>
        </w:rPr>
        <w:t>pour l’année 2022</w:t>
      </w:r>
      <w:r w:rsidR="00EE29A4" w:rsidRPr="00A424DD">
        <w:rPr>
          <w:rFonts w:cstheme="minorHAnsi"/>
          <w:b/>
          <w:bCs/>
          <w:sz w:val="22"/>
          <w:szCs w:val="22"/>
        </w:rPr>
        <w:t xml:space="preserve"> est fixé à </w:t>
      </w:r>
      <w:r w:rsidR="0035749A" w:rsidRPr="00A424DD">
        <w:rPr>
          <w:rFonts w:cstheme="minorHAnsi"/>
          <w:b/>
          <w:bCs/>
          <w:sz w:val="22"/>
          <w:szCs w:val="22"/>
        </w:rPr>
        <w:t>3 %</w:t>
      </w:r>
      <w:r w:rsidR="0035749A" w:rsidRPr="00A424DD">
        <w:rPr>
          <w:rFonts w:cstheme="minorHAnsi"/>
          <w:bCs/>
          <w:sz w:val="22"/>
          <w:szCs w:val="22"/>
        </w:rPr>
        <w:t xml:space="preserve"> de la masse des salaires mensuels bruts de base de l’effectif permanent (présents du 01/01/2021 au 01/01/2022)</w:t>
      </w:r>
      <w:r w:rsidR="00D84FAA">
        <w:rPr>
          <w:rFonts w:cstheme="minorHAnsi"/>
          <w:bCs/>
          <w:sz w:val="22"/>
          <w:szCs w:val="22"/>
        </w:rPr>
        <w:t xml:space="preserve"> pour les Cadres, Etam et Ouvriers</w:t>
      </w:r>
      <w:r w:rsidR="0035749A" w:rsidRPr="00A424DD">
        <w:rPr>
          <w:rFonts w:cstheme="minorHAnsi"/>
          <w:bCs/>
          <w:sz w:val="22"/>
          <w:szCs w:val="22"/>
        </w:rPr>
        <w:t xml:space="preserve">. </w:t>
      </w:r>
    </w:p>
    <w:p w14:paraId="23EC4A9F" w14:textId="77777777" w:rsidP="00E26D43" w:rsidR="007019BE" w:rsidRDefault="007019BE">
      <w:pPr>
        <w:tabs>
          <w:tab w:pos="1440" w:val="left"/>
          <w:tab w:pos="3780" w:val="left"/>
        </w:tabs>
        <w:jc w:val="both"/>
        <w:rPr>
          <w:rFonts w:cstheme="minorHAnsi"/>
          <w:bCs/>
          <w:sz w:val="22"/>
          <w:szCs w:val="22"/>
        </w:rPr>
      </w:pPr>
    </w:p>
    <w:p w14:paraId="42E2FFEF" w14:textId="77777777" w:rsidP="00E26D43" w:rsidR="007019BE" w:rsidRDefault="007019BE">
      <w:pPr>
        <w:tabs>
          <w:tab w:pos="1440" w:val="left"/>
          <w:tab w:pos="3780" w:val="left"/>
        </w:tabs>
        <w:jc w:val="both"/>
        <w:rPr>
          <w:rFonts w:cstheme="minorHAnsi"/>
          <w:bCs/>
          <w:sz w:val="22"/>
          <w:szCs w:val="22"/>
        </w:rPr>
      </w:pPr>
    </w:p>
    <w:p w14:paraId="593EFD56" w14:textId="77777777" w:rsidP="007019BE" w:rsidR="007019BE" w:rsidRDefault="007019BE" w:rsidRPr="00AB78F3">
      <w:pPr>
        <w:ind w:left="284"/>
        <w:jc w:val="both"/>
        <w:rPr>
          <w:rFonts w:cstheme="minorHAnsi"/>
          <w:sz w:val="22"/>
          <w:szCs w:val="22"/>
        </w:rPr>
      </w:pPr>
      <w:r w:rsidRPr="00AB78F3">
        <w:rPr>
          <w:rFonts w:cstheme="minorHAnsi"/>
          <w:sz w:val="22"/>
          <w:szCs w:val="22"/>
        </w:rPr>
        <w:lastRenderedPageBreak/>
        <w:t>Nous distinguerons cette année 2 enveloppes :</w:t>
      </w:r>
    </w:p>
    <w:p w14:paraId="6089A9AD" w14:textId="77777777" w:rsidP="007019BE" w:rsidR="007019BE" w:rsidRDefault="007019BE" w:rsidRPr="00AB78F3">
      <w:pPr>
        <w:ind w:left="284"/>
        <w:jc w:val="both"/>
        <w:rPr>
          <w:rFonts w:cstheme="minorHAnsi"/>
          <w:sz w:val="22"/>
          <w:szCs w:val="22"/>
        </w:rPr>
      </w:pPr>
    </w:p>
    <w:p w14:paraId="1C3F3F18" w14:textId="77777777" w:rsidP="007019BE" w:rsidR="007019BE" w:rsidRDefault="007019BE" w:rsidRPr="00AB78F3">
      <w:pPr>
        <w:pStyle w:val="Paragraphedeliste"/>
        <w:numPr>
          <w:ilvl w:val="0"/>
          <w:numId w:val="29"/>
        </w:numPr>
        <w:spacing w:line="240" w:lineRule="auto"/>
        <w:contextualSpacing w:val="0"/>
        <w:jc w:val="both"/>
        <w:rPr>
          <w:rFonts w:cstheme="minorHAnsi"/>
          <w:sz w:val="22"/>
          <w:szCs w:val="22"/>
        </w:rPr>
      </w:pPr>
      <w:r w:rsidRPr="00AB78F3">
        <w:rPr>
          <w:rFonts w:cstheme="minorHAnsi"/>
          <w:sz w:val="22"/>
          <w:szCs w:val="22"/>
        </w:rPr>
        <w:t>Enveloppe de mars avec effet rétroactif au 01/01/2022, au titre des augmentations individuelles dites « classiques »</w:t>
      </w:r>
    </w:p>
    <w:p w14:paraId="41644F1D" w14:textId="77777777" w:rsidP="007019BE" w:rsidR="007019BE" w:rsidRDefault="007019BE" w:rsidRPr="00AB78F3">
      <w:pPr>
        <w:pStyle w:val="Paragraphedeliste"/>
        <w:ind w:left="1364"/>
        <w:jc w:val="both"/>
        <w:rPr>
          <w:rFonts w:cstheme="minorHAnsi"/>
          <w:sz w:val="22"/>
          <w:szCs w:val="22"/>
        </w:rPr>
      </w:pPr>
    </w:p>
    <w:p w14:paraId="403BEBBE" w14:textId="77777777" w:rsidP="007019BE" w:rsidR="007019BE" w:rsidRDefault="007019BE" w:rsidRPr="00AB78F3">
      <w:pPr>
        <w:pStyle w:val="Paragraphedeliste"/>
        <w:numPr>
          <w:ilvl w:val="0"/>
          <w:numId w:val="29"/>
        </w:numPr>
        <w:spacing w:line="240" w:lineRule="auto"/>
        <w:contextualSpacing w:val="0"/>
        <w:jc w:val="both"/>
        <w:rPr>
          <w:rFonts w:cstheme="minorHAnsi"/>
          <w:sz w:val="22"/>
          <w:szCs w:val="22"/>
        </w:rPr>
      </w:pPr>
      <w:r w:rsidRPr="00AB78F3">
        <w:rPr>
          <w:rFonts w:cstheme="minorHAnsi"/>
          <w:sz w:val="22"/>
          <w:szCs w:val="22"/>
        </w:rPr>
        <w:t>Une enveloppe annuelle sans effet rétroactif pour toute augmentation intervenant en cours d’année</w:t>
      </w:r>
    </w:p>
    <w:p w14:paraId="0E821BF8" w14:textId="77777777" w:rsidP="00E26D43" w:rsidR="007019BE" w:rsidRDefault="007019BE">
      <w:pPr>
        <w:tabs>
          <w:tab w:pos="1440" w:val="left"/>
          <w:tab w:pos="3780" w:val="left"/>
        </w:tabs>
        <w:jc w:val="both"/>
        <w:rPr>
          <w:rFonts w:cstheme="minorHAnsi"/>
          <w:bCs/>
          <w:sz w:val="22"/>
          <w:szCs w:val="22"/>
        </w:rPr>
      </w:pPr>
    </w:p>
    <w:p w14:paraId="78A47C3C" w14:textId="77777777" w:rsidP="00E26D43" w:rsidR="007019BE" w:rsidRDefault="007019BE">
      <w:pPr>
        <w:tabs>
          <w:tab w:pos="1440" w:val="left"/>
          <w:tab w:pos="3780" w:val="left"/>
        </w:tabs>
        <w:jc w:val="both"/>
        <w:rPr>
          <w:rFonts w:cstheme="minorHAnsi"/>
          <w:bCs/>
          <w:sz w:val="22"/>
          <w:szCs w:val="22"/>
        </w:rPr>
      </w:pPr>
    </w:p>
    <w:p w14:paraId="54730121" w14:textId="064982F9" w:rsidP="00E26D43" w:rsidR="0035749A" w:rsidRDefault="00D805BC" w:rsidRPr="0062131C">
      <w:pPr>
        <w:tabs>
          <w:tab w:pos="1440" w:val="left"/>
          <w:tab w:pos="3780" w:val="left"/>
        </w:tabs>
        <w:jc w:val="both"/>
        <w:rPr>
          <w:rFonts w:cstheme="minorHAnsi"/>
          <w:sz w:val="22"/>
          <w:szCs w:val="22"/>
        </w:rPr>
      </w:pPr>
      <w:r w:rsidRPr="0062131C">
        <w:rPr>
          <w:rFonts w:cstheme="minorHAnsi"/>
          <w:bCs/>
          <w:sz w:val="22"/>
          <w:szCs w:val="22"/>
        </w:rPr>
        <w:t xml:space="preserve">Ce budget </w:t>
      </w:r>
      <w:r w:rsidRPr="0062131C">
        <w:rPr>
          <w:rFonts w:cstheme="minorHAnsi"/>
          <w:b/>
          <w:sz w:val="22"/>
          <w:szCs w:val="22"/>
        </w:rPr>
        <w:t>intégrant l’ensemble des mesures salariales</w:t>
      </w:r>
      <w:r w:rsidRPr="0062131C">
        <w:rPr>
          <w:rFonts w:cstheme="minorHAnsi"/>
          <w:bCs/>
          <w:sz w:val="22"/>
          <w:szCs w:val="22"/>
        </w:rPr>
        <w:t xml:space="preserve">, à l’exclusion des changements de catégorie socio-professionnelle </w:t>
      </w:r>
      <w:r w:rsidRPr="0062131C">
        <w:rPr>
          <w:rFonts w:cstheme="minorHAnsi"/>
          <w:sz w:val="22"/>
          <w:szCs w:val="22"/>
        </w:rPr>
        <w:t>(ouvrier vers ETAM ou ETAM vers cadre)</w:t>
      </w:r>
      <w:r w:rsidR="0062131C" w:rsidRPr="0062131C">
        <w:rPr>
          <w:rFonts w:cstheme="minorHAnsi"/>
          <w:bCs/>
          <w:sz w:val="22"/>
          <w:szCs w:val="22"/>
        </w:rPr>
        <w:t xml:space="preserve"> et des effets de l’application du salaire mensuel brut minimum INEO. </w:t>
      </w:r>
      <w:r w:rsidR="00FE0561" w:rsidRPr="00A64E66">
        <w:rPr>
          <w:rFonts w:cstheme="minorHAnsi"/>
          <w:bCs/>
          <w:sz w:val="22"/>
          <w:szCs w:val="22"/>
        </w:rPr>
        <w:t xml:space="preserve">Ce budget intègre </w:t>
      </w:r>
      <w:r w:rsidR="00C05DFC" w:rsidRPr="00A64E66">
        <w:rPr>
          <w:rFonts w:cstheme="minorHAnsi"/>
          <w:bCs/>
          <w:sz w:val="22"/>
          <w:szCs w:val="22"/>
        </w:rPr>
        <w:t>les évolutions des minimas régionaux</w:t>
      </w:r>
      <w:r w:rsidR="009520DC" w:rsidRPr="00A64E66">
        <w:rPr>
          <w:rFonts w:cstheme="minorHAnsi"/>
          <w:bCs/>
          <w:sz w:val="22"/>
          <w:szCs w:val="22"/>
        </w:rPr>
        <w:t xml:space="preserve"> et ne comprend pas d’augmentation générale.</w:t>
      </w:r>
    </w:p>
    <w:p w14:paraId="30D45DA3" w14:textId="77777777" w:rsidP="009B1A4C" w:rsidR="00932E98" w:rsidRDefault="00932E98" w:rsidRPr="009B5E4D">
      <w:pPr>
        <w:tabs>
          <w:tab w:pos="1440" w:val="left"/>
          <w:tab w:pos="3780" w:val="left"/>
        </w:tabs>
        <w:rPr>
          <w:rFonts w:cstheme="minorHAnsi"/>
          <w:sz w:val="22"/>
          <w:szCs w:val="22"/>
        </w:rPr>
      </w:pPr>
    </w:p>
    <w:p w14:paraId="32D0BB2A" w14:textId="10F4CF6A" w:rsidP="009B1A4C" w:rsidR="006E1C8C" w:rsidRDefault="00932E98" w:rsidRPr="009B1A4C">
      <w:pPr>
        <w:tabs>
          <w:tab w:pos="1440" w:val="left"/>
          <w:tab w:pos="3780" w:val="left"/>
        </w:tabs>
        <w:rPr>
          <w:rFonts w:cstheme="minorHAnsi"/>
          <w:sz w:val="22"/>
          <w:szCs w:val="22"/>
        </w:rPr>
      </w:pPr>
      <w:r w:rsidRPr="009B1A4C">
        <w:rPr>
          <w:rFonts w:cstheme="minorHAnsi"/>
          <w:sz w:val="22"/>
          <w:szCs w:val="22"/>
        </w:rPr>
        <w:t>Il est con</w:t>
      </w:r>
      <w:r w:rsidRPr="005C5E61">
        <w:rPr>
          <w:rFonts w:cstheme="minorHAnsi"/>
          <w:sz w:val="22"/>
          <w:szCs w:val="22"/>
        </w:rPr>
        <w:t xml:space="preserve">venu que dès lors qu’un salarié bénéficierait d’une revalorisation salariale, celle-ci ne pourrait être inférieure à </w:t>
      </w:r>
      <w:r w:rsidR="00BC3174" w:rsidRPr="005C5E61">
        <w:rPr>
          <w:rFonts w:cstheme="minorHAnsi"/>
          <w:sz w:val="22"/>
          <w:szCs w:val="22"/>
        </w:rPr>
        <w:t>3</w:t>
      </w:r>
      <w:r w:rsidRPr="005C5E61">
        <w:rPr>
          <w:rFonts w:cstheme="minorHAnsi"/>
          <w:sz w:val="22"/>
          <w:szCs w:val="22"/>
        </w:rPr>
        <w:t>5 € bruts pour</w:t>
      </w:r>
      <w:r w:rsidRPr="009B1A4C">
        <w:rPr>
          <w:rFonts w:cstheme="minorHAnsi"/>
          <w:sz w:val="22"/>
          <w:szCs w:val="22"/>
        </w:rPr>
        <w:t xml:space="preserve"> un salaire temps plein. </w:t>
      </w:r>
    </w:p>
    <w:p w14:paraId="7E8D48AA" w14:textId="77777777" w:rsidP="00E26D43" w:rsidR="00E26D43" w:rsidRDefault="00E26D43" w:rsidRPr="009B5E4D">
      <w:pPr>
        <w:tabs>
          <w:tab w:pos="1440" w:val="left"/>
          <w:tab w:pos="3780" w:val="left"/>
        </w:tabs>
        <w:jc w:val="both"/>
        <w:rPr>
          <w:rFonts w:cstheme="minorHAnsi"/>
          <w:sz w:val="22"/>
          <w:szCs w:val="22"/>
        </w:rPr>
      </w:pPr>
    </w:p>
    <w:p w14:paraId="0D29A6AF" w14:textId="77777777" w:rsidP="00E26D43" w:rsidR="00E26D43" w:rsidRDefault="00E26D43" w:rsidRPr="009B5E4D">
      <w:pPr>
        <w:tabs>
          <w:tab w:pos="1440" w:val="left"/>
          <w:tab w:pos="3780" w:val="left"/>
        </w:tabs>
        <w:jc w:val="both"/>
        <w:rPr>
          <w:rFonts w:cstheme="minorHAnsi"/>
          <w:sz w:val="22"/>
          <w:szCs w:val="22"/>
        </w:rPr>
      </w:pPr>
      <w:r w:rsidRPr="009B5E4D">
        <w:rPr>
          <w:rFonts w:cstheme="minorHAnsi"/>
          <w:sz w:val="22"/>
          <w:szCs w:val="22"/>
        </w:rPr>
        <w:t>Concernant les promotions, il conviendra de distinguer les éléments suivants :</w:t>
      </w:r>
    </w:p>
    <w:p w14:paraId="11EC440B" w14:textId="6F5E6026" w:rsidP="00E26D43" w:rsidR="00E26D43" w:rsidRDefault="00E26D43" w:rsidRPr="00055FC8">
      <w:pPr>
        <w:numPr>
          <w:ilvl w:val="0"/>
          <w:numId w:val="23"/>
        </w:numPr>
        <w:tabs>
          <w:tab w:pos="1440" w:val="left"/>
          <w:tab w:pos="3780" w:val="left"/>
        </w:tabs>
        <w:spacing w:line="240" w:lineRule="auto"/>
        <w:jc w:val="both"/>
        <w:rPr>
          <w:rFonts w:cstheme="minorHAnsi"/>
          <w:sz w:val="22"/>
          <w:szCs w:val="22"/>
        </w:rPr>
      </w:pPr>
      <w:r w:rsidRPr="00055FC8">
        <w:rPr>
          <w:rFonts w:cstheme="minorHAnsi"/>
          <w:sz w:val="22"/>
          <w:szCs w:val="22"/>
        </w:rPr>
        <w:t xml:space="preserve">Changement de coefficient à l’intérieur d’une même catégorie socio-professionnelle : </w:t>
      </w:r>
      <w:r w:rsidR="001E5A81" w:rsidRPr="00055FC8">
        <w:rPr>
          <w:rFonts w:cstheme="minorHAnsi"/>
          <w:sz w:val="22"/>
          <w:szCs w:val="22"/>
        </w:rPr>
        <w:t>compris dans l’</w:t>
      </w:r>
      <w:r w:rsidR="00591CD7" w:rsidRPr="00055FC8">
        <w:rPr>
          <w:rFonts w:cstheme="minorHAnsi"/>
          <w:sz w:val="22"/>
          <w:szCs w:val="22"/>
        </w:rPr>
        <w:t xml:space="preserve"> enveloppe</w:t>
      </w:r>
    </w:p>
    <w:p w14:paraId="169198D8" w14:textId="77777777" w:rsidP="00560CA4" w:rsidR="000A68EF" w:rsidRDefault="00E26D43" w:rsidRPr="00055FC8">
      <w:pPr>
        <w:numPr>
          <w:ilvl w:val="0"/>
          <w:numId w:val="23"/>
        </w:numPr>
        <w:tabs>
          <w:tab w:pos="1440" w:val="left"/>
          <w:tab w:pos="3780" w:val="left"/>
        </w:tabs>
        <w:spacing w:line="240" w:lineRule="auto"/>
        <w:jc w:val="both"/>
        <w:rPr>
          <w:rFonts w:cstheme="minorHAnsi"/>
          <w:sz w:val="22"/>
          <w:szCs w:val="22"/>
        </w:rPr>
      </w:pPr>
      <w:r w:rsidRPr="00055FC8">
        <w:rPr>
          <w:rFonts w:cstheme="minorHAnsi"/>
          <w:sz w:val="22"/>
          <w:szCs w:val="22"/>
        </w:rPr>
        <w:t xml:space="preserve">Évolution professionnelle entraînant un changement de poste en cours d’année et justifiant une revalorisation salariale : </w:t>
      </w:r>
      <w:r w:rsidR="00394058" w:rsidRPr="00055FC8">
        <w:rPr>
          <w:rFonts w:cstheme="minorHAnsi"/>
          <w:sz w:val="22"/>
          <w:szCs w:val="22"/>
        </w:rPr>
        <w:t>compris dans l’</w:t>
      </w:r>
      <w:r w:rsidRPr="00055FC8">
        <w:rPr>
          <w:rFonts w:cstheme="minorHAnsi"/>
          <w:sz w:val="22"/>
          <w:szCs w:val="22"/>
        </w:rPr>
        <w:t>enveloppe à la date de la prise des nouvelles fonctions.</w:t>
      </w:r>
    </w:p>
    <w:p w14:paraId="577FA77B" w14:textId="3097A02C" w:rsidP="00560CA4" w:rsidR="00560CA4" w:rsidRDefault="00560CA4" w:rsidRPr="00055FC8">
      <w:pPr>
        <w:numPr>
          <w:ilvl w:val="0"/>
          <w:numId w:val="23"/>
        </w:numPr>
        <w:tabs>
          <w:tab w:pos="1440" w:val="left"/>
          <w:tab w:pos="3780" w:val="left"/>
        </w:tabs>
        <w:spacing w:line="240" w:lineRule="auto"/>
        <w:jc w:val="both"/>
        <w:rPr>
          <w:rFonts w:cstheme="minorHAnsi"/>
          <w:sz w:val="22"/>
          <w:szCs w:val="22"/>
        </w:rPr>
      </w:pPr>
      <w:r w:rsidRPr="00055FC8">
        <w:rPr>
          <w:rFonts w:cstheme="minorHAnsi"/>
          <w:sz w:val="22"/>
          <w:szCs w:val="22"/>
        </w:rPr>
        <w:t>Changement de catégorie socio-professionnelle (ouvrier vers ETAM ou ETAM vers cadre): traitement hors enveloppe</w:t>
      </w:r>
      <w:r w:rsidR="002E60A0" w:rsidRPr="002E60A0">
        <w:rPr>
          <w:rFonts w:cstheme="minorHAnsi"/>
          <w:color w:val="FF0000"/>
          <w:sz w:val="22"/>
          <w:szCs w:val="22"/>
        </w:rPr>
        <w:t xml:space="preserve"> </w:t>
      </w:r>
    </w:p>
    <w:p w14:paraId="0977B398" w14:textId="77777777" w:rsidP="00E26D43" w:rsidR="00BA6F83" w:rsidRDefault="00BA6F83" w:rsidRPr="009B5E4D">
      <w:pPr>
        <w:tabs>
          <w:tab w:pos="1440" w:val="left"/>
          <w:tab w:pos="3780" w:val="left"/>
        </w:tabs>
        <w:jc w:val="both"/>
        <w:rPr>
          <w:rFonts w:cstheme="minorHAnsi"/>
          <w:sz w:val="22"/>
          <w:szCs w:val="22"/>
        </w:rPr>
      </w:pPr>
    </w:p>
    <w:p w14:paraId="503188D0" w14:textId="77777777" w:rsidP="00932E98" w:rsidR="00932E98" w:rsidRDefault="00932E98" w:rsidRPr="009B5E4D">
      <w:pPr>
        <w:tabs>
          <w:tab w:pos="1440" w:val="left"/>
          <w:tab w:pos="3780" w:val="left"/>
        </w:tabs>
        <w:jc w:val="both"/>
        <w:rPr>
          <w:rFonts w:cstheme="minorHAnsi"/>
          <w:sz w:val="22"/>
          <w:szCs w:val="22"/>
        </w:rPr>
      </w:pPr>
      <w:r w:rsidRPr="009B5E4D">
        <w:rPr>
          <w:rFonts w:cstheme="minorHAnsi"/>
          <w:sz w:val="22"/>
          <w:szCs w:val="22"/>
        </w:rPr>
        <w:t xml:space="preserve">Ces dispositions ne sont pas applicables en cas de congé sabbatique, de congé parental d’éducation et tout autre type de congé sans solde en cours à la date d’application de la revalorisation. La situation des salariés en longue maladie (plus de 90 jours) devra être examinée individuellement en cas de reprise de travail et à cette échéance. </w:t>
      </w:r>
    </w:p>
    <w:p w14:paraId="175A6F0E" w14:textId="77777777" w:rsidP="00932E98" w:rsidR="00932E98" w:rsidRDefault="00932E98" w:rsidRPr="009B5E4D">
      <w:pPr>
        <w:tabs>
          <w:tab w:pos="1440" w:val="left"/>
          <w:tab w:pos="3780" w:val="left"/>
        </w:tabs>
        <w:jc w:val="both"/>
        <w:rPr>
          <w:rFonts w:cstheme="minorHAnsi"/>
          <w:sz w:val="22"/>
          <w:szCs w:val="22"/>
        </w:rPr>
      </w:pPr>
    </w:p>
    <w:p w14:paraId="4FD778B6" w14:textId="77777777" w:rsidP="005657EB" w:rsidR="00684C76" w:rsidRDefault="00684C76" w:rsidRPr="00684C76">
      <w:pPr>
        <w:spacing w:before="120"/>
        <w:jc w:val="both"/>
        <w:rPr>
          <w:rFonts w:cstheme="minorHAnsi"/>
          <w:sz w:val="22"/>
          <w:szCs w:val="22"/>
        </w:rPr>
      </w:pPr>
      <w:r w:rsidRPr="00684C76">
        <w:rPr>
          <w:rFonts w:cstheme="minorHAnsi"/>
          <w:sz w:val="22"/>
          <w:szCs w:val="22"/>
        </w:rPr>
        <w:t>Enfin, tout salarié qui n’aurait bénéficié d’aucune revalorisation salariale pendant 3 années consécutives bénéficiera d’un entretien spécifique avec sa hiérarchie, distinct de l’entretien individuel d’appréciation, afin d’évoquer sa situation. Afin d’attester de la tenue de cet entretien et d’apprécier le degré des échanges, ce document devra être cosigné et transmis au service RH. Un état sera dressé pour recenser les personnes concernées.</w:t>
      </w:r>
    </w:p>
    <w:p w14:paraId="0B7F9758" w14:textId="77777777" w:rsidP="00932E98" w:rsidR="00BA6F83" w:rsidRDefault="00BA6F83" w:rsidRPr="009B5E4D">
      <w:pPr>
        <w:tabs>
          <w:tab w:pos="1440" w:val="left"/>
          <w:tab w:pos="3780" w:val="left"/>
        </w:tabs>
        <w:jc w:val="both"/>
        <w:rPr>
          <w:rFonts w:cstheme="minorHAnsi"/>
          <w:sz w:val="22"/>
          <w:szCs w:val="22"/>
        </w:rPr>
      </w:pPr>
    </w:p>
    <w:p w14:paraId="38DDBB13" w14:textId="2089CD81" w:rsidP="00932E98" w:rsidR="00932E98" w:rsidRDefault="00BA6F83">
      <w:pPr>
        <w:tabs>
          <w:tab w:pos="1440" w:val="left"/>
          <w:tab w:pos="3780" w:val="left"/>
        </w:tabs>
        <w:jc w:val="both"/>
        <w:rPr>
          <w:rFonts w:cstheme="minorHAnsi"/>
          <w:i/>
          <w:sz w:val="22"/>
          <w:szCs w:val="22"/>
        </w:rPr>
      </w:pPr>
      <w:r w:rsidRPr="005657EB">
        <w:rPr>
          <w:rFonts w:cstheme="minorHAnsi"/>
          <w:i/>
          <w:sz w:val="22"/>
          <w:szCs w:val="22"/>
        </w:rPr>
        <w:t xml:space="preserve">Mesures UES ENGIE Ineo : </w:t>
      </w:r>
      <w:r w:rsidR="005657EB">
        <w:rPr>
          <w:rFonts w:cstheme="minorHAnsi"/>
          <w:i/>
          <w:sz w:val="22"/>
          <w:szCs w:val="22"/>
        </w:rPr>
        <w:t>« </w:t>
      </w:r>
      <w:r w:rsidR="00932E98" w:rsidRPr="005657EB">
        <w:rPr>
          <w:rFonts w:cstheme="minorHAnsi"/>
          <w:i/>
          <w:sz w:val="22"/>
          <w:szCs w:val="22"/>
        </w:rPr>
        <w:t>La Direction précise qu’à compter du 01/01/202</w:t>
      </w:r>
      <w:r w:rsidR="00555D0F" w:rsidRPr="005657EB">
        <w:rPr>
          <w:rFonts w:cstheme="minorHAnsi"/>
          <w:i/>
          <w:sz w:val="22"/>
          <w:szCs w:val="22"/>
        </w:rPr>
        <w:t>2</w:t>
      </w:r>
      <w:r w:rsidR="00932E98" w:rsidRPr="005657EB">
        <w:rPr>
          <w:rFonts w:cstheme="minorHAnsi"/>
          <w:i/>
          <w:sz w:val="22"/>
          <w:szCs w:val="22"/>
        </w:rPr>
        <w:t xml:space="preserve"> aucun salaire mensuel brut de base pour un horaire à temps complet de sera inférieur à </w:t>
      </w:r>
      <w:r w:rsidR="00555D0F" w:rsidRPr="005657EB">
        <w:rPr>
          <w:rFonts w:cstheme="minorHAnsi"/>
          <w:i/>
          <w:sz w:val="22"/>
          <w:szCs w:val="22"/>
        </w:rPr>
        <w:t>1800</w:t>
      </w:r>
      <w:r w:rsidR="00932E98" w:rsidRPr="005657EB">
        <w:rPr>
          <w:rFonts w:cstheme="minorHAnsi"/>
          <w:i/>
          <w:sz w:val="22"/>
          <w:szCs w:val="22"/>
        </w:rPr>
        <w:t xml:space="preserve"> €.</w:t>
      </w:r>
      <w:r w:rsidR="005657EB">
        <w:rPr>
          <w:rFonts w:cstheme="minorHAnsi"/>
          <w:i/>
          <w:sz w:val="22"/>
          <w:szCs w:val="22"/>
        </w:rPr>
        <w:t> »</w:t>
      </w:r>
    </w:p>
    <w:p w14:paraId="619D9365" w14:textId="752C791B" w:rsidP="00932E98" w:rsidR="00A93593" w:rsidRDefault="00A93593">
      <w:pPr>
        <w:tabs>
          <w:tab w:pos="1440" w:val="left"/>
          <w:tab w:pos="3780" w:val="left"/>
        </w:tabs>
        <w:jc w:val="both"/>
        <w:rPr>
          <w:rFonts w:cstheme="minorHAnsi"/>
          <w:i/>
          <w:sz w:val="22"/>
          <w:szCs w:val="22"/>
        </w:rPr>
      </w:pPr>
    </w:p>
    <w:p w14:paraId="462F04D5" w14:textId="14D93B52" w:rsidP="00932E98" w:rsidR="00A93593" w:rsidRDefault="00A93593">
      <w:pPr>
        <w:tabs>
          <w:tab w:pos="1440" w:val="left"/>
          <w:tab w:pos="3780" w:val="left"/>
        </w:tabs>
        <w:jc w:val="both"/>
        <w:rPr>
          <w:rFonts w:cstheme="minorHAnsi"/>
          <w:i/>
          <w:sz w:val="22"/>
          <w:szCs w:val="22"/>
        </w:rPr>
      </w:pPr>
    </w:p>
    <w:p w14:paraId="6CC56764" w14:textId="6C1C66C7" w:rsidP="00932E98" w:rsidR="00A93593" w:rsidRDefault="00A93593">
      <w:pPr>
        <w:tabs>
          <w:tab w:pos="1440" w:val="left"/>
          <w:tab w:pos="3780" w:val="left"/>
        </w:tabs>
        <w:jc w:val="both"/>
        <w:rPr>
          <w:rFonts w:cstheme="minorHAnsi"/>
          <w:i/>
          <w:sz w:val="22"/>
          <w:szCs w:val="22"/>
        </w:rPr>
      </w:pPr>
    </w:p>
    <w:p w14:paraId="189FDF73" w14:textId="484BFBB2" w:rsidP="00932E98" w:rsidR="00A93593" w:rsidRDefault="00A93593">
      <w:pPr>
        <w:tabs>
          <w:tab w:pos="1440" w:val="left"/>
          <w:tab w:pos="3780" w:val="left"/>
        </w:tabs>
        <w:jc w:val="both"/>
        <w:rPr>
          <w:rFonts w:cstheme="minorHAnsi"/>
          <w:i/>
          <w:sz w:val="22"/>
          <w:szCs w:val="22"/>
        </w:rPr>
      </w:pPr>
    </w:p>
    <w:p w14:paraId="2603A8FE" w14:textId="7576DD21" w:rsidP="00932E98" w:rsidR="00A93593" w:rsidRDefault="00A93593">
      <w:pPr>
        <w:tabs>
          <w:tab w:pos="1440" w:val="left"/>
          <w:tab w:pos="3780" w:val="left"/>
        </w:tabs>
        <w:jc w:val="both"/>
        <w:rPr>
          <w:rFonts w:cstheme="minorHAnsi"/>
          <w:i/>
          <w:sz w:val="22"/>
          <w:szCs w:val="22"/>
        </w:rPr>
      </w:pPr>
    </w:p>
    <w:p w14:paraId="6C0E386A" w14:textId="77777777" w:rsidP="00932E98" w:rsidR="00A93593" w:rsidRDefault="00A93593" w:rsidRPr="009B5E4D">
      <w:pPr>
        <w:tabs>
          <w:tab w:pos="1440" w:val="left"/>
          <w:tab w:pos="3780" w:val="left"/>
        </w:tabs>
        <w:jc w:val="both"/>
        <w:rPr>
          <w:rFonts w:cstheme="minorHAnsi"/>
          <w:i/>
          <w:sz w:val="22"/>
          <w:szCs w:val="22"/>
        </w:rPr>
      </w:pPr>
    </w:p>
    <w:p w14:paraId="69D27E21" w14:textId="202E1794" w:rsidP="00E26D43" w:rsidR="00E26D43" w:rsidRDefault="00E26D43">
      <w:pPr>
        <w:tabs>
          <w:tab w:pos="1440" w:val="left"/>
          <w:tab w:pos="3780" w:val="left"/>
        </w:tabs>
        <w:jc w:val="both"/>
        <w:rPr>
          <w:rFonts w:cstheme="minorHAnsi"/>
          <w:sz w:val="22"/>
          <w:szCs w:val="22"/>
        </w:rPr>
      </w:pPr>
    </w:p>
    <w:p w14:paraId="234B57AB" w14:textId="5757AE73" w:rsidP="00F81029" w:rsidR="00F81029" w:rsidRDefault="002E0DE5" w:rsidRPr="00ED6F10">
      <w:pPr>
        <w:pStyle w:val="Paragraphedeliste"/>
        <w:numPr>
          <w:ilvl w:val="0"/>
          <w:numId w:val="18"/>
        </w:numPr>
        <w:tabs>
          <w:tab w:pos="1440" w:val="left"/>
          <w:tab w:pos="3780" w:val="left"/>
        </w:tabs>
        <w:jc w:val="both"/>
        <w:rPr>
          <w:rFonts w:cstheme="minorHAnsi"/>
          <w:b/>
          <w:bCs/>
          <w:sz w:val="22"/>
          <w:szCs w:val="22"/>
        </w:rPr>
      </w:pPr>
      <w:r w:rsidRPr="00ED6F10">
        <w:rPr>
          <w:rFonts w:cstheme="minorHAnsi"/>
          <w:b/>
          <w:bCs/>
          <w:sz w:val="22"/>
          <w:szCs w:val="22"/>
        </w:rPr>
        <w:lastRenderedPageBreak/>
        <w:t xml:space="preserve">Minimas annuels applicables en Région Centre Val de Loire et </w:t>
      </w:r>
      <w:r w:rsidR="00A25813" w:rsidRPr="00ED6F10">
        <w:rPr>
          <w:rFonts w:cstheme="minorHAnsi"/>
          <w:b/>
          <w:bCs/>
          <w:sz w:val="22"/>
          <w:szCs w:val="22"/>
        </w:rPr>
        <w:t>Nouvelle Aquitaine</w:t>
      </w:r>
    </w:p>
    <w:p w14:paraId="455F2228" w14:textId="77777777" w:rsidP="00E26D43" w:rsidR="009F290F" w:rsidRDefault="009F290F" w:rsidRPr="00ED6F10">
      <w:pPr>
        <w:tabs>
          <w:tab w:pos="1440" w:val="left"/>
          <w:tab w:pos="3780" w:val="left"/>
        </w:tabs>
        <w:jc w:val="both"/>
        <w:rPr>
          <w:rFonts w:cstheme="minorHAnsi"/>
          <w:sz w:val="22"/>
          <w:szCs w:val="22"/>
        </w:rPr>
      </w:pPr>
    </w:p>
    <w:p w14:paraId="4B3DA4DC" w14:textId="49CB3781" w:rsidP="00E26D43" w:rsidR="00E26D43" w:rsidRDefault="00FA0F76" w:rsidRPr="00ED6F10">
      <w:pPr>
        <w:tabs>
          <w:tab w:pos="1440" w:val="left"/>
          <w:tab w:pos="3780" w:val="left"/>
        </w:tabs>
        <w:jc w:val="both"/>
        <w:rPr>
          <w:rFonts w:cstheme="minorHAnsi"/>
          <w:sz w:val="22"/>
          <w:szCs w:val="22"/>
        </w:rPr>
      </w:pPr>
      <w:r w:rsidRPr="00ED6F10">
        <w:rPr>
          <w:rFonts w:cstheme="minorHAnsi"/>
          <w:sz w:val="22"/>
          <w:szCs w:val="22"/>
        </w:rPr>
        <w:t>S</w:t>
      </w:r>
      <w:r w:rsidR="009F290F" w:rsidRPr="00ED6F10">
        <w:rPr>
          <w:rFonts w:cstheme="minorHAnsi"/>
          <w:sz w:val="22"/>
          <w:szCs w:val="22"/>
        </w:rPr>
        <w:t xml:space="preserve">’ </w:t>
      </w:r>
      <w:r w:rsidRPr="00ED6F10">
        <w:rPr>
          <w:rFonts w:cstheme="minorHAnsi"/>
          <w:sz w:val="22"/>
          <w:szCs w:val="22"/>
        </w:rPr>
        <w:t>agissant des minimas annuels travaux publics</w:t>
      </w:r>
      <w:r w:rsidR="009F290F" w:rsidRPr="00ED6F10">
        <w:rPr>
          <w:rFonts w:cstheme="minorHAnsi"/>
          <w:sz w:val="22"/>
          <w:szCs w:val="22"/>
        </w:rPr>
        <w:t>, ceux-ci seront appliqués avec effet rétroactif au 1</w:t>
      </w:r>
      <w:r w:rsidR="009F290F" w:rsidRPr="00ED6F10">
        <w:rPr>
          <w:rFonts w:cstheme="minorHAnsi"/>
          <w:sz w:val="22"/>
          <w:szCs w:val="22"/>
          <w:vertAlign w:val="superscript"/>
        </w:rPr>
        <w:t>er</w:t>
      </w:r>
      <w:r w:rsidR="009F290F" w:rsidRPr="00ED6F10">
        <w:rPr>
          <w:rFonts w:cstheme="minorHAnsi"/>
          <w:sz w:val="22"/>
          <w:szCs w:val="22"/>
        </w:rPr>
        <w:t xml:space="preserve"> janvier 2022 ;</w:t>
      </w:r>
    </w:p>
    <w:p w14:paraId="141D353F" w14:textId="3F905C26" w:rsidP="00E26D43" w:rsidR="0066238B" w:rsidRDefault="0066238B" w:rsidRPr="00ED6F10">
      <w:pPr>
        <w:tabs>
          <w:tab w:pos="1440" w:val="left"/>
          <w:tab w:pos="3780" w:val="left"/>
        </w:tabs>
        <w:jc w:val="both"/>
        <w:rPr>
          <w:rFonts w:cstheme="minorHAnsi"/>
          <w:sz w:val="22"/>
          <w:szCs w:val="22"/>
        </w:rPr>
      </w:pPr>
    </w:p>
    <w:p w14:paraId="202BE25E" w14:textId="3D6710E5" w:rsidP="00E26D43" w:rsidR="0066238B" w:rsidRDefault="0066238B" w:rsidRPr="00ED6F10">
      <w:pPr>
        <w:tabs>
          <w:tab w:pos="1440" w:val="left"/>
          <w:tab w:pos="3780" w:val="left"/>
        </w:tabs>
        <w:jc w:val="both"/>
        <w:rPr>
          <w:rFonts w:cstheme="minorHAnsi"/>
          <w:sz w:val="22"/>
          <w:szCs w:val="22"/>
        </w:rPr>
      </w:pPr>
      <w:r w:rsidRPr="00ED6F10">
        <w:rPr>
          <w:rFonts w:cstheme="minorHAnsi"/>
          <w:sz w:val="22"/>
          <w:szCs w:val="22"/>
        </w:rPr>
        <w:t>L’accord sur l’harmonisation des avantages annexes à la rémunération signé le 16 décembre 2016 au sein d’Ineo Centre</w:t>
      </w:r>
      <w:r w:rsidR="00030668" w:rsidRPr="00ED6F10">
        <w:rPr>
          <w:rFonts w:cstheme="minorHAnsi"/>
          <w:sz w:val="22"/>
          <w:szCs w:val="22"/>
        </w:rPr>
        <w:t xml:space="preserve"> nouveau périmètre prévoit l’harmonisation des barèmes FRTP des indemnités petits déplacements</w:t>
      </w:r>
      <w:r w:rsidR="008E570B" w:rsidRPr="00ED6F10">
        <w:rPr>
          <w:rFonts w:cstheme="minorHAnsi"/>
          <w:sz w:val="22"/>
          <w:szCs w:val="22"/>
        </w:rPr>
        <w:t xml:space="preserve"> sur l’ensemble du périmètre avec la détermination chaque année d’une grille de référence.</w:t>
      </w:r>
      <w:r w:rsidR="00A25813" w:rsidRPr="00ED6F10">
        <w:rPr>
          <w:rFonts w:cstheme="minorHAnsi"/>
          <w:sz w:val="22"/>
          <w:szCs w:val="22"/>
        </w:rPr>
        <w:t xml:space="preserve"> (Centre Val de Loire et Nouvelle Aquitaine)</w:t>
      </w:r>
    </w:p>
    <w:p w14:paraId="38EA3F08" w14:textId="3BEF2429" w:rsidP="00E26D43" w:rsidR="00E86B8D" w:rsidRDefault="00E86B8D" w:rsidRPr="00ED6F10">
      <w:pPr>
        <w:tabs>
          <w:tab w:pos="1440" w:val="left"/>
          <w:tab w:pos="3780" w:val="left"/>
        </w:tabs>
        <w:jc w:val="both"/>
        <w:rPr>
          <w:rFonts w:cstheme="minorHAnsi"/>
          <w:sz w:val="22"/>
          <w:szCs w:val="22"/>
        </w:rPr>
      </w:pPr>
    </w:p>
    <w:p w14:paraId="604B0ACA" w14:textId="2EDB1C6B" w:rsidP="00E26D43" w:rsidR="00E86B8D" w:rsidRDefault="00E86B8D" w:rsidRPr="00ED6F10">
      <w:pPr>
        <w:tabs>
          <w:tab w:pos="1440" w:val="left"/>
          <w:tab w:pos="3780" w:val="left"/>
        </w:tabs>
        <w:jc w:val="both"/>
        <w:rPr>
          <w:rFonts w:cstheme="minorHAnsi"/>
          <w:sz w:val="22"/>
          <w:szCs w:val="22"/>
        </w:rPr>
      </w:pPr>
      <w:r w:rsidRPr="00ED6F10">
        <w:rPr>
          <w:rFonts w:cstheme="minorHAnsi"/>
          <w:sz w:val="22"/>
          <w:szCs w:val="22"/>
        </w:rPr>
        <w:t>Le barème des IPD</w:t>
      </w:r>
      <w:r w:rsidR="003D0A03" w:rsidRPr="00ED6F10">
        <w:rPr>
          <w:rFonts w:cstheme="minorHAnsi"/>
          <w:sz w:val="22"/>
          <w:szCs w:val="22"/>
        </w:rPr>
        <w:t xml:space="preserve"> (indemnités petits déplacements)</w:t>
      </w:r>
      <w:r w:rsidRPr="00ED6F10">
        <w:rPr>
          <w:rFonts w:cstheme="minorHAnsi"/>
          <w:sz w:val="22"/>
          <w:szCs w:val="22"/>
        </w:rPr>
        <w:t xml:space="preserve"> est annexé au présent accord.</w:t>
      </w:r>
    </w:p>
    <w:p w14:paraId="26DE0DAA" w14:textId="2FBEEF9A" w:rsidP="00E26D43" w:rsidR="00601083" w:rsidRDefault="00601083" w:rsidRPr="00ED6F10">
      <w:pPr>
        <w:tabs>
          <w:tab w:pos="1440" w:val="left"/>
          <w:tab w:pos="3780" w:val="left"/>
        </w:tabs>
        <w:jc w:val="both"/>
        <w:rPr>
          <w:rFonts w:cstheme="minorHAnsi"/>
          <w:sz w:val="22"/>
          <w:szCs w:val="22"/>
        </w:rPr>
      </w:pPr>
    </w:p>
    <w:p w14:paraId="4AFAAD4D" w14:textId="27B94DA0" w:rsidP="00E26D43" w:rsidR="00601083" w:rsidRDefault="00601083">
      <w:pPr>
        <w:tabs>
          <w:tab w:pos="1440" w:val="left"/>
          <w:tab w:pos="3780" w:val="left"/>
        </w:tabs>
        <w:jc w:val="both"/>
        <w:rPr>
          <w:rFonts w:cstheme="minorHAnsi"/>
          <w:sz w:val="22"/>
          <w:szCs w:val="22"/>
        </w:rPr>
      </w:pPr>
      <w:r w:rsidRPr="00ED6F10">
        <w:rPr>
          <w:rFonts w:cstheme="minorHAnsi"/>
          <w:sz w:val="22"/>
          <w:szCs w:val="22"/>
        </w:rPr>
        <w:t>Concernant les salaires minim</w:t>
      </w:r>
      <w:r w:rsidR="00F21C0B" w:rsidRPr="00ED6F10">
        <w:rPr>
          <w:rFonts w:cstheme="minorHAnsi"/>
          <w:sz w:val="22"/>
          <w:szCs w:val="22"/>
        </w:rPr>
        <w:t>ums annuels, les</w:t>
      </w:r>
      <w:r w:rsidR="007272C1" w:rsidRPr="00ED6F10">
        <w:rPr>
          <w:rFonts w:cstheme="minorHAnsi"/>
          <w:sz w:val="22"/>
          <w:szCs w:val="22"/>
        </w:rPr>
        <w:t xml:space="preserve"> minimas de chacun des périmètres s’appliqueront.</w:t>
      </w:r>
    </w:p>
    <w:p w14:paraId="20754DC4" w14:textId="77777777" w:rsidP="00E26D43" w:rsidR="009F290F" w:rsidRDefault="009F290F" w:rsidRPr="009B5E4D">
      <w:pPr>
        <w:tabs>
          <w:tab w:pos="1440" w:val="left"/>
          <w:tab w:pos="3780" w:val="left"/>
        </w:tabs>
        <w:jc w:val="both"/>
        <w:rPr>
          <w:rFonts w:cstheme="minorHAnsi"/>
          <w:sz w:val="22"/>
          <w:szCs w:val="22"/>
        </w:rPr>
      </w:pPr>
    </w:p>
    <w:p w14:paraId="16EA62D7" w14:textId="4784DBBC" w:rsidP="00E26D43" w:rsidR="00E26D43" w:rsidRDefault="0024709E" w:rsidRPr="009B5E4D">
      <w:pPr>
        <w:numPr>
          <w:ilvl w:val="0"/>
          <w:numId w:val="18"/>
        </w:numPr>
        <w:tabs>
          <w:tab w:pos="1440" w:val="left"/>
          <w:tab w:pos="3780" w:val="left"/>
        </w:tabs>
        <w:spacing w:line="240" w:lineRule="auto"/>
        <w:jc w:val="both"/>
        <w:rPr>
          <w:rFonts w:cstheme="minorHAnsi"/>
          <w:b/>
          <w:sz w:val="22"/>
          <w:szCs w:val="22"/>
        </w:rPr>
      </w:pPr>
      <w:r>
        <w:rPr>
          <w:rFonts w:cstheme="minorHAnsi"/>
          <w:b/>
          <w:sz w:val="22"/>
          <w:szCs w:val="22"/>
        </w:rPr>
        <w:t>Indemnités de grand déplacement</w:t>
      </w:r>
    </w:p>
    <w:p w14:paraId="38DEA08E" w14:textId="77777777" w:rsidP="00E26D43" w:rsidR="00E26D43" w:rsidRDefault="00E26D43" w:rsidRPr="009B5E4D">
      <w:pPr>
        <w:tabs>
          <w:tab w:pos="1440" w:val="left"/>
          <w:tab w:pos="3780" w:val="left"/>
        </w:tabs>
        <w:jc w:val="both"/>
        <w:rPr>
          <w:rFonts w:cstheme="minorHAnsi"/>
          <w:b/>
          <w:sz w:val="22"/>
          <w:szCs w:val="22"/>
          <w:u w:val="single"/>
        </w:rPr>
      </w:pPr>
    </w:p>
    <w:p w14:paraId="4FC2483E" w14:textId="489E902A" w:rsidP="00BD0E78" w:rsidR="00BD0E78" w:rsidRDefault="00BD0E78" w:rsidRPr="00FC47B3">
      <w:pPr>
        <w:numPr>
          <w:ilvl w:val="0"/>
          <w:numId w:val="24"/>
        </w:numPr>
        <w:spacing w:after="160" w:line="259" w:lineRule="auto"/>
        <w:contextualSpacing/>
        <w:jc w:val="both"/>
        <w:rPr>
          <w:rFonts w:cstheme="minorHAnsi" w:eastAsia="Calibri"/>
          <w:sz w:val="22"/>
          <w:szCs w:val="22"/>
        </w:rPr>
      </w:pPr>
      <w:bookmarkStart w:id="0" w:name="_Hlk441498"/>
      <w:r w:rsidRPr="00FC47B3">
        <w:rPr>
          <w:rFonts w:cstheme="minorHAnsi" w:eastAsia="Calibri"/>
          <w:sz w:val="22"/>
          <w:szCs w:val="22"/>
        </w:rPr>
        <w:t>Indemnité de grand déplacement </w:t>
      </w:r>
      <w:r w:rsidR="0077499A" w:rsidRPr="00FC47B3">
        <w:rPr>
          <w:rFonts w:cstheme="minorHAnsi" w:eastAsia="Calibri"/>
          <w:sz w:val="22"/>
          <w:szCs w:val="22"/>
        </w:rPr>
        <w:t xml:space="preserve"> région parisienne Marseille, Lyon, Bordeaux</w:t>
      </w:r>
      <w:r w:rsidRPr="00FC47B3">
        <w:rPr>
          <w:rFonts w:cstheme="minorHAnsi" w:eastAsia="Calibri"/>
          <w:sz w:val="22"/>
          <w:szCs w:val="22"/>
        </w:rPr>
        <w:t xml:space="preserve">: </w:t>
      </w:r>
      <w:r w:rsidR="0077499A" w:rsidRPr="00FC47B3">
        <w:rPr>
          <w:rFonts w:cstheme="minorHAnsi" w:eastAsia="Calibri"/>
          <w:sz w:val="22"/>
          <w:szCs w:val="22"/>
        </w:rPr>
        <w:t>108</w:t>
      </w:r>
      <w:r w:rsidRPr="00FC47B3">
        <w:rPr>
          <w:rFonts w:cstheme="minorHAnsi" w:eastAsia="Calibri"/>
          <w:sz w:val="22"/>
          <w:szCs w:val="22"/>
        </w:rPr>
        <w:t xml:space="preserve"> €</w:t>
      </w:r>
      <w:r w:rsidR="0077499A" w:rsidRPr="00FC47B3">
        <w:rPr>
          <w:rFonts w:cstheme="minorHAnsi" w:eastAsia="Calibri"/>
          <w:sz w:val="22"/>
          <w:szCs w:val="22"/>
        </w:rPr>
        <w:t>/ jour</w:t>
      </w:r>
    </w:p>
    <w:p w14:paraId="1F4792A4" w14:textId="47E85C91" w:rsidP="0077499A" w:rsidR="0077499A" w:rsidRDefault="0077499A" w:rsidRPr="00FC47B3">
      <w:pPr>
        <w:pStyle w:val="Paragraphedeliste"/>
        <w:numPr>
          <w:ilvl w:val="0"/>
          <w:numId w:val="24"/>
        </w:numPr>
        <w:jc w:val="both"/>
        <w:rPr>
          <w:rFonts w:ascii="Arial" w:hAnsi="Arial"/>
          <w:color w:val="000000"/>
          <w:sz w:val="22"/>
          <w:szCs w:val="22"/>
        </w:rPr>
      </w:pPr>
      <w:r w:rsidRPr="00FC47B3">
        <w:rPr>
          <w:rFonts w:ascii="Arial" w:hAnsi="Arial"/>
          <w:color w:val="000000"/>
          <w:sz w:val="22"/>
          <w:szCs w:val="22"/>
        </w:rPr>
        <w:t>Indemnité de grand déplacement hors région parisienne : 89€/ jour</w:t>
      </w:r>
    </w:p>
    <w:p w14:paraId="383414E5" w14:textId="07FCE80A" w:rsidP="0077499A" w:rsidR="0077499A" w:rsidRDefault="0077499A" w:rsidRPr="00FC47B3">
      <w:pPr>
        <w:pStyle w:val="Paragraphedeliste"/>
        <w:numPr>
          <w:ilvl w:val="0"/>
          <w:numId w:val="24"/>
        </w:numPr>
        <w:jc w:val="both"/>
        <w:rPr>
          <w:rFonts w:ascii="Arial" w:hAnsi="Arial"/>
          <w:color w:val="000000"/>
          <w:sz w:val="22"/>
          <w:szCs w:val="22"/>
        </w:rPr>
      </w:pPr>
      <w:r w:rsidRPr="00FC47B3">
        <w:rPr>
          <w:rFonts w:ascii="Arial" w:hAnsi="Arial"/>
          <w:color w:val="000000"/>
          <w:sz w:val="22"/>
          <w:szCs w:val="22"/>
        </w:rPr>
        <w:t>Indemnité de grand déplacement, villes touristiques (juillet/ août) : 90€/ jour</w:t>
      </w:r>
    </w:p>
    <w:p w14:paraId="0C5E70B2" w14:textId="53B87B29" w:rsidP="0077499A" w:rsidR="007F0F06" w:rsidRDefault="007F0F06" w:rsidRPr="00FC47B3">
      <w:pPr>
        <w:pStyle w:val="Paragraphedeliste"/>
        <w:numPr>
          <w:ilvl w:val="0"/>
          <w:numId w:val="24"/>
        </w:numPr>
        <w:jc w:val="both"/>
        <w:rPr>
          <w:rFonts w:ascii="Arial" w:hAnsi="Arial"/>
          <w:color w:val="000000"/>
          <w:sz w:val="22"/>
          <w:szCs w:val="22"/>
        </w:rPr>
      </w:pPr>
      <w:r w:rsidRPr="00FC47B3">
        <w:rPr>
          <w:rFonts w:ascii="Arial" w:hAnsi="Arial"/>
          <w:color w:val="000000"/>
          <w:sz w:val="22"/>
          <w:szCs w:val="22"/>
        </w:rPr>
        <w:t>Indemnité grand déplacement minoré dernier jour : 19.50€/ jour</w:t>
      </w:r>
    </w:p>
    <w:p w14:paraId="6759B8AC" w14:textId="6FC4F90C" w:rsidP="00DD4C5D" w:rsidR="00DD4C5D" w:rsidRDefault="00DD4C5D" w:rsidRPr="00DD4C5D">
      <w:pPr>
        <w:ind w:left="360"/>
        <w:jc w:val="both"/>
        <w:rPr>
          <w:rFonts w:ascii="Arial" w:hAnsi="Arial"/>
          <w:b/>
          <w:bCs/>
          <w:color w:val="000000"/>
        </w:rPr>
      </w:pPr>
    </w:p>
    <w:p w14:paraId="72932709" w14:textId="08AD186A" w:rsidP="00DD4C5D" w:rsidR="00DD4C5D" w:rsidRDefault="00DD4C5D" w:rsidRPr="00BA642C">
      <w:pPr>
        <w:numPr>
          <w:ilvl w:val="0"/>
          <w:numId w:val="18"/>
        </w:numPr>
        <w:tabs>
          <w:tab w:pos="1440" w:val="left"/>
          <w:tab w:pos="3780" w:val="left"/>
        </w:tabs>
        <w:spacing w:line="240" w:lineRule="auto"/>
        <w:jc w:val="both"/>
        <w:rPr>
          <w:rFonts w:cstheme="minorHAnsi"/>
          <w:b/>
          <w:sz w:val="22"/>
          <w:szCs w:val="22"/>
        </w:rPr>
      </w:pPr>
      <w:r w:rsidRPr="00BA642C">
        <w:rPr>
          <w:rFonts w:cstheme="minorHAnsi"/>
          <w:b/>
          <w:sz w:val="22"/>
          <w:szCs w:val="22"/>
        </w:rPr>
        <w:t>Egalité professionnelle</w:t>
      </w:r>
    </w:p>
    <w:p w14:paraId="738E4AD5" w14:textId="7CFDB470" w:rsidP="000A7B17" w:rsidR="00DD4C5D" w:rsidRDefault="00DD4C5D" w:rsidRPr="00BA642C">
      <w:pPr>
        <w:tabs>
          <w:tab w:pos="1440" w:val="left"/>
          <w:tab w:pos="3780" w:val="left"/>
        </w:tabs>
        <w:spacing w:line="240" w:lineRule="auto"/>
        <w:ind w:left="360"/>
        <w:jc w:val="both"/>
        <w:rPr>
          <w:rFonts w:cstheme="minorHAnsi"/>
          <w:bCs/>
          <w:sz w:val="22"/>
          <w:szCs w:val="22"/>
        </w:rPr>
      </w:pPr>
    </w:p>
    <w:p w14:paraId="2C002433" w14:textId="56F458D9" w:rsidP="000A7B17" w:rsidR="000A7B17" w:rsidRDefault="000A7B17" w:rsidRPr="00BA642C">
      <w:pPr>
        <w:tabs>
          <w:tab w:pos="1440" w:val="left"/>
          <w:tab w:pos="3780" w:val="left"/>
        </w:tabs>
        <w:spacing w:line="240" w:lineRule="auto"/>
        <w:ind w:left="360"/>
        <w:jc w:val="both"/>
        <w:rPr>
          <w:rFonts w:cstheme="minorHAnsi"/>
          <w:bCs/>
          <w:sz w:val="22"/>
          <w:szCs w:val="22"/>
        </w:rPr>
      </w:pPr>
      <w:r w:rsidRPr="00BA642C">
        <w:rPr>
          <w:rFonts w:cstheme="minorHAnsi"/>
          <w:bCs/>
          <w:sz w:val="22"/>
          <w:szCs w:val="22"/>
        </w:rPr>
        <w:t>La Direction d’Ineo Centre réaffirme son engagement son engagement dans la lutte</w:t>
      </w:r>
      <w:r w:rsidR="00B77DE0" w:rsidRPr="00BA642C">
        <w:rPr>
          <w:rFonts w:cstheme="minorHAnsi"/>
          <w:bCs/>
          <w:sz w:val="22"/>
          <w:szCs w:val="22"/>
        </w:rPr>
        <w:t xml:space="preserve"> contre toute forme de discrimination, qu’elle soit fondée sur le sexe</w:t>
      </w:r>
      <w:r w:rsidR="00F76643" w:rsidRPr="00BA642C">
        <w:rPr>
          <w:rFonts w:cstheme="minorHAnsi"/>
          <w:bCs/>
          <w:sz w:val="22"/>
          <w:szCs w:val="22"/>
        </w:rPr>
        <w:t xml:space="preserve"> ou tout autre sujet.</w:t>
      </w:r>
    </w:p>
    <w:p w14:paraId="19549195" w14:textId="43E87B0C" w:rsidP="00BA6F83" w:rsidR="00BA6F83" w:rsidRDefault="00BA6F83" w:rsidRPr="00BA642C">
      <w:pPr>
        <w:spacing w:after="160" w:line="259" w:lineRule="auto"/>
        <w:contextualSpacing/>
        <w:jc w:val="both"/>
        <w:rPr>
          <w:rFonts w:cstheme="minorHAnsi" w:eastAsia="Calibri"/>
          <w:sz w:val="22"/>
          <w:szCs w:val="22"/>
        </w:rPr>
      </w:pPr>
    </w:p>
    <w:bookmarkEnd w:id="0"/>
    <w:p w14:paraId="08E42E52" w14:textId="77777777" w:rsidP="00BD0E78" w:rsidR="00480A3D" w:rsidRDefault="00480A3D" w:rsidRPr="00BA642C">
      <w:pPr>
        <w:tabs>
          <w:tab w:pos="1440" w:val="left"/>
          <w:tab w:pos="3780" w:val="left"/>
        </w:tabs>
        <w:jc w:val="both"/>
        <w:rPr>
          <w:rFonts w:cstheme="minorHAnsi"/>
          <w:sz w:val="22"/>
          <w:szCs w:val="22"/>
        </w:rPr>
      </w:pPr>
    </w:p>
    <w:p w14:paraId="0A9AC483" w14:textId="6DF9E171" w:rsidP="003E68F3" w:rsidR="00E26D43" w:rsidRDefault="00E26D43" w:rsidRPr="00BA642C">
      <w:pPr>
        <w:numPr>
          <w:ilvl w:val="0"/>
          <w:numId w:val="18"/>
        </w:numPr>
        <w:tabs>
          <w:tab w:pos="1440" w:val="left"/>
          <w:tab w:pos="3780" w:val="left"/>
        </w:tabs>
        <w:spacing w:line="240" w:lineRule="auto"/>
        <w:jc w:val="both"/>
        <w:rPr>
          <w:rFonts w:cstheme="minorHAnsi"/>
          <w:b/>
          <w:sz w:val="22"/>
          <w:szCs w:val="22"/>
        </w:rPr>
      </w:pPr>
      <w:r w:rsidRPr="00BA642C">
        <w:rPr>
          <w:rFonts w:cstheme="minorHAnsi"/>
          <w:b/>
          <w:sz w:val="22"/>
          <w:szCs w:val="22"/>
        </w:rPr>
        <w:t xml:space="preserve">Autres thèmes </w:t>
      </w:r>
      <w:r w:rsidR="00C12139" w:rsidRPr="00BA642C">
        <w:rPr>
          <w:rFonts w:cstheme="minorHAnsi"/>
          <w:b/>
          <w:sz w:val="22"/>
          <w:szCs w:val="22"/>
        </w:rPr>
        <w:t>échangés durant le processus de négociation :</w:t>
      </w:r>
      <w:r w:rsidRPr="00BA642C">
        <w:rPr>
          <w:rFonts w:cstheme="minorHAnsi"/>
          <w:b/>
          <w:sz w:val="22"/>
          <w:szCs w:val="22"/>
        </w:rPr>
        <w:t xml:space="preserve"> </w:t>
      </w:r>
    </w:p>
    <w:p w14:paraId="6E71829F" w14:textId="77777777" w:rsidP="00E26D43" w:rsidR="00E26D43" w:rsidRDefault="00E26D43" w:rsidRPr="00BA642C">
      <w:pPr>
        <w:ind w:left="708"/>
        <w:jc w:val="both"/>
        <w:rPr>
          <w:rFonts w:cstheme="minorHAnsi"/>
          <w:sz w:val="22"/>
          <w:szCs w:val="22"/>
          <w:u w:val="single"/>
        </w:rPr>
      </w:pPr>
    </w:p>
    <w:p w14:paraId="2A41ADCF" w14:textId="34B5A8E7" w:rsidP="00E26D43" w:rsidR="007019BE" w:rsidRDefault="007019BE" w:rsidRPr="00BA642C">
      <w:pPr>
        <w:jc w:val="both"/>
        <w:rPr>
          <w:rFonts w:cstheme="minorHAnsi"/>
          <w:color w:val="FF0000"/>
          <w:sz w:val="22"/>
          <w:szCs w:val="22"/>
        </w:rPr>
      </w:pPr>
    </w:p>
    <w:p w14:paraId="5F47E0CF" w14:textId="77777777" w:rsidP="007019BE" w:rsidR="007019BE" w:rsidRDefault="007019BE" w:rsidRPr="00BA642C">
      <w:pPr>
        <w:pStyle w:val="Paragraphedeliste"/>
        <w:numPr>
          <w:ilvl w:val="0"/>
          <w:numId w:val="28"/>
        </w:numPr>
        <w:spacing w:line="240" w:lineRule="auto"/>
        <w:contextualSpacing w:val="0"/>
        <w:jc w:val="both"/>
        <w:rPr>
          <w:rFonts w:ascii="Arial" w:cs="Arial" w:hAnsi="Arial"/>
          <w:bCs/>
        </w:rPr>
      </w:pPr>
      <w:r w:rsidRPr="00BA642C">
        <w:rPr>
          <w:rFonts w:ascii="Arial" w:cs="Arial" w:hAnsi="Arial"/>
          <w:bCs/>
        </w:rPr>
        <w:t>La prime dite de cooptation (parrainage) mise en place a été révisée et porte notamment sur l’ensemble des postes à pourvoir, éligibles à cette prime. Montant de la prime à 500€.</w:t>
      </w:r>
    </w:p>
    <w:p w14:paraId="63885AD6" w14:textId="77777777" w:rsidP="00124E19" w:rsidR="007019BE" w:rsidRDefault="007019BE" w:rsidRPr="00BA642C">
      <w:pPr>
        <w:spacing w:line="240" w:lineRule="auto"/>
        <w:ind w:left="360"/>
        <w:jc w:val="both"/>
        <w:rPr>
          <w:rFonts w:ascii="Arial" w:cs="Arial" w:hAnsi="Arial"/>
          <w:bCs/>
        </w:rPr>
      </w:pPr>
    </w:p>
    <w:p w14:paraId="0111A454" w14:textId="77777777" w:rsidP="007019BE" w:rsidR="007019BE" w:rsidRDefault="007019BE" w:rsidRPr="00BA642C">
      <w:pPr>
        <w:pStyle w:val="Paragraphedeliste"/>
        <w:numPr>
          <w:ilvl w:val="0"/>
          <w:numId w:val="28"/>
        </w:numPr>
        <w:spacing w:line="240" w:lineRule="auto"/>
        <w:contextualSpacing w:val="0"/>
        <w:jc w:val="both"/>
        <w:rPr>
          <w:rFonts w:ascii="Arial" w:cs="Arial" w:hAnsi="Arial"/>
          <w:bCs/>
        </w:rPr>
      </w:pPr>
      <w:r w:rsidRPr="00BA642C">
        <w:rPr>
          <w:rFonts w:ascii="Arial" w:cs="Arial" w:hAnsi="Arial"/>
          <w:bCs/>
        </w:rPr>
        <w:t xml:space="preserve">En vue d’améliorer notre taux de transformation des contrats d’alternance en CDI/ CDD, les collaborateurs en contrat d’alternance feront l’objet d’une attention particulière par la mise en place des People </w:t>
      </w:r>
      <w:proofErr w:type="spellStart"/>
      <w:r w:rsidRPr="00BA642C">
        <w:rPr>
          <w:rFonts w:ascii="Arial" w:cs="Arial" w:hAnsi="Arial"/>
          <w:bCs/>
        </w:rPr>
        <w:t>Review</w:t>
      </w:r>
      <w:proofErr w:type="spellEnd"/>
      <w:r w:rsidRPr="00BA642C">
        <w:rPr>
          <w:rFonts w:ascii="Arial" w:cs="Arial" w:hAnsi="Arial"/>
          <w:bCs/>
        </w:rPr>
        <w:t xml:space="preserve"> Alternants en avril. Une synthèse de ces PPR alternants sera présentée en comité formation.</w:t>
      </w:r>
    </w:p>
    <w:p w14:paraId="1CD9E32A" w14:textId="77777777" w:rsidP="007019BE" w:rsidR="007019BE" w:rsidRDefault="007019BE" w:rsidRPr="00BA642C">
      <w:pPr>
        <w:spacing w:line="240" w:lineRule="auto"/>
        <w:ind w:left="644"/>
        <w:jc w:val="both"/>
        <w:rPr>
          <w:rFonts w:ascii="Arial" w:cs="Arial" w:hAnsi="Arial"/>
          <w:bCs/>
        </w:rPr>
      </w:pPr>
    </w:p>
    <w:p w14:paraId="6DEC8205" w14:textId="77777777" w:rsidP="007019BE" w:rsidR="007019BE" w:rsidRDefault="007019BE" w:rsidRPr="00BA642C">
      <w:pPr>
        <w:pStyle w:val="Paragraphedeliste"/>
        <w:numPr>
          <w:ilvl w:val="0"/>
          <w:numId w:val="28"/>
        </w:numPr>
        <w:spacing w:line="240" w:lineRule="auto"/>
        <w:contextualSpacing w:val="0"/>
        <w:jc w:val="both"/>
        <w:rPr>
          <w:rFonts w:ascii="Arial" w:cs="Arial" w:hAnsi="Arial"/>
          <w:bCs/>
        </w:rPr>
      </w:pPr>
      <w:r w:rsidRPr="00BA642C">
        <w:rPr>
          <w:rFonts w:ascii="Arial" w:cs="Arial" w:hAnsi="Arial"/>
          <w:bCs/>
        </w:rPr>
        <w:t>Retraite : en vue d’accompagner nos salariés de 58 ans et plus à préparer leur retraite, des réunions d’information animées par la PRO BTP seront mises en place dans les Agences.</w:t>
      </w:r>
    </w:p>
    <w:p w14:paraId="2544F543" w14:textId="77777777" w:rsidP="007019BE" w:rsidR="007019BE" w:rsidRDefault="007019BE" w:rsidRPr="00BA642C">
      <w:pPr>
        <w:pStyle w:val="Paragraphedeliste"/>
        <w:rPr>
          <w:rFonts w:ascii="Arial" w:cs="Arial" w:hAnsi="Arial"/>
          <w:bCs/>
        </w:rPr>
      </w:pPr>
    </w:p>
    <w:p w14:paraId="6181DBBC" w14:textId="77777777" w:rsidP="007019BE" w:rsidR="007019BE" w:rsidRDefault="007019BE" w:rsidRPr="00BA642C">
      <w:pPr>
        <w:pStyle w:val="Paragraphedeliste"/>
        <w:numPr>
          <w:ilvl w:val="0"/>
          <w:numId w:val="28"/>
        </w:numPr>
        <w:spacing w:line="240" w:lineRule="auto"/>
        <w:contextualSpacing w:val="0"/>
        <w:jc w:val="both"/>
        <w:rPr>
          <w:rFonts w:ascii="Arial" w:cs="Arial" w:hAnsi="Arial"/>
          <w:bCs/>
        </w:rPr>
      </w:pPr>
      <w:r w:rsidRPr="00BA642C">
        <w:rPr>
          <w:rFonts w:ascii="Arial" w:cs="Arial" w:hAnsi="Arial"/>
          <w:bCs/>
        </w:rPr>
        <w:t>Ouverture d’une discussion sur le fonctionnement actuel du lavage des bleus de travail</w:t>
      </w:r>
    </w:p>
    <w:p w14:paraId="4DD7B7AD" w14:textId="77777777" w:rsidP="007019BE" w:rsidR="007019BE" w:rsidRDefault="007019BE" w:rsidRPr="00BA642C">
      <w:pPr>
        <w:pStyle w:val="Paragraphedeliste"/>
        <w:rPr>
          <w:rFonts w:ascii="Arial" w:cs="Arial" w:hAnsi="Arial"/>
          <w:bCs/>
        </w:rPr>
      </w:pPr>
    </w:p>
    <w:p w14:paraId="67AE55C4" w14:textId="77777777" w:rsidP="007019BE" w:rsidR="007019BE" w:rsidRDefault="007019BE" w:rsidRPr="00BA642C">
      <w:pPr>
        <w:pStyle w:val="Paragraphedeliste"/>
        <w:numPr>
          <w:ilvl w:val="0"/>
          <w:numId w:val="28"/>
        </w:numPr>
        <w:spacing w:line="240" w:lineRule="auto"/>
        <w:contextualSpacing w:val="0"/>
        <w:jc w:val="both"/>
        <w:rPr>
          <w:rFonts w:ascii="Arial" w:cs="Arial" w:hAnsi="Arial"/>
          <w:bCs/>
        </w:rPr>
      </w:pPr>
      <w:r w:rsidRPr="00BA642C">
        <w:rPr>
          <w:rFonts w:ascii="Arial" w:cs="Arial" w:hAnsi="Arial"/>
          <w:bCs/>
        </w:rPr>
        <w:t xml:space="preserve">L’ouverture des négociations sur notre accord d’Intéressement. </w:t>
      </w:r>
    </w:p>
    <w:p w14:paraId="381D836E" w14:textId="77777777" w:rsidP="00E26D43" w:rsidR="007019BE" w:rsidRDefault="007019BE" w:rsidRPr="007019BE">
      <w:pPr>
        <w:jc w:val="both"/>
        <w:rPr>
          <w:rFonts w:cstheme="minorHAnsi"/>
          <w:color w:val="FF0000"/>
          <w:sz w:val="22"/>
          <w:szCs w:val="22"/>
        </w:rPr>
      </w:pPr>
    </w:p>
    <w:p w14:paraId="1F7F1E00" w14:textId="6AAE9E92" w:rsidP="00E26D43" w:rsidR="007019BE" w:rsidRDefault="007019BE">
      <w:pPr>
        <w:jc w:val="both"/>
        <w:rPr>
          <w:rFonts w:cstheme="minorHAnsi"/>
          <w:sz w:val="22"/>
          <w:szCs w:val="22"/>
        </w:rPr>
      </w:pPr>
    </w:p>
    <w:p w14:paraId="48062633" w14:textId="77777777" w:rsidP="00E26D43" w:rsidR="007019BE" w:rsidRDefault="007019BE" w:rsidRPr="009B5E4D">
      <w:pPr>
        <w:jc w:val="both"/>
        <w:rPr>
          <w:rFonts w:cstheme="minorHAnsi"/>
          <w:sz w:val="22"/>
          <w:szCs w:val="22"/>
        </w:rPr>
      </w:pPr>
    </w:p>
    <w:p w14:paraId="22D139D2" w14:textId="77777777" w:rsidP="00E26D43" w:rsidR="00E26D43" w:rsidRDefault="00E26D43" w:rsidRPr="009B5E4D">
      <w:pPr>
        <w:numPr>
          <w:ilvl w:val="0"/>
          <w:numId w:val="18"/>
        </w:numPr>
        <w:tabs>
          <w:tab w:pos="1440" w:val="left"/>
          <w:tab w:pos="3780" w:val="left"/>
        </w:tabs>
        <w:spacing w:line="240" w:lineRule="auto"/>
        <w:jc w:val="both"/>
        <w:rPr>
          <w:rFonts w:cstheme="minorHAnsi"/>
          <w:b/>
          <w:sz w:val="22"/>
          <w:szCs w:val="22"/>
        </w:rPr>
      </w:pPr>
      <w:r w:rsidRPr="009B5E4D">
        <w:rPr>
          <w:rFonts w:cstheme="minorHAnsi"/>
          <w:b/>
          <w:sz w:val="22"/>
          <w:szCs w:val="22"/>
        </w:rPr>
        <w:t xml:space="preserve">Publicité </w:t>
      </w:r>
    </w:p>
    <w:p w14:paraId="4FA3F2F9" w14:textId="77777777" w:rsidP="00E26D43" w:rsidR="00E26D43" w:rsidRDefault="00E26D43" w:rsidRPr="009B5E4D">
      <w:pPr>
        <w:jc w:val="both"/>
        <w:rPr>
          <w:rFonts w:cstheme="minorHAnsi"/>
          <w:sz w:val="22"/>
          <w:szCs w:val="22"/>
        </w:rPr>
      </w:pPr>
    </w:p>
    <w:p w14:paraId="52054860" w14:textId="77777777" w:rsidP="0072089D" w:rsidR="0072089D" w:rsidRDefault="0072089D" w:rsidRPr="00032983">
      <w:pPr>
        <w:pStyle w:val="Corpsdetexte3"/>
        <w:spacing w:before="120"/>
        <w:rPr>
          <w:rFonts w:ascii="Tahoma" w:cs="Tahoma" w:hAnsi="Tahoma"/>
          <w:b w:val="0"/>
          <w:bCs w:val="0"/>
          <w:sz w:val="20"/>
          <w:szCs w:val="20"/>
        </w:rPr>
      </w:pPr>
      <w:r>
        <w:rPr>
          <w:rFonts w:ascii="Tahoma" w:cs="Tahoma" w:hAnsi="Tahoma"/>
          <w:b w:val="0"/>
          <w:bCs w:val="0"/>
          <w:sz w:val="20"/>
          <w:szCs w:val="20"/>
        </w:rPr>
        <w:t>L</w:t>
      </w:r>
      <w:r w:rsidRPr="00032983">
        <w:rPr>
          <w:rFonts w:ascii="Tahoma" w:cs="Tahoma" w:hAnsi="Tahoma"/>
          <w:b w:val="0"/>
          <w:bCs w:val="0"/>
          <w:sz w:val="20"/>
          <w:szCs w:val="20"/>
        </w:rPr>
        <w:t>e présent accord sera adressé dans les meilleurs délais sur la plateforme « </w:t>
      </w:r>
      <w:proofErr w:type="spellStart"/>
      <w:r w:rsidRPr="00032983">
        <w:rPr>
          <w:rFonts w:ascii="Tahoma" w:cs="Tahoma" w:hAnsi="Tahoma"/>
          <w:b w:val="0"/>
          <w:bCs w:val="0"/>
          <w:sz w:val="20"/>
          <w:szCs w:val="20"/>
        </w:rPr>
        <w:t>TéléAccords</w:t>
      </w:r>
      <w:proofErr w:type="spellEnd"/>
      <w:r w:rsidRPr="00032983">
        <w:rPr>
          <w:rFonts w:ascii="Tahoma" w:cs="Tahoma" w:hAnsi="Tahoma"/>
          <w:b w:val="0"/>
          <w:bCs w:val="0"/>
          <w:sz w:val="20"/>
          <w:szCs w:val="20"/>
        </w:rPr>
        <w:t> » accessible depuis le site accompagné des pièces prévues à l'article D. 2231-7 du Code du travail.</w:t>
      </w:r>
    </w:p>
    <w:p w14:paraId="2FB669CF" w14:textId="341E2ADE" w:rsidP="0072089D" w:rsidR="0072089D" w:rsidRDefault="0072089D" w:rsidRPr="00032983">
      <w:pPr>
        <w:pStyle w:val="Corpsdetexte3"/>
        <w:spacing w:before="120"/>
        <w:rPr>
          <w:rFonts w:ascii="Tahoma" w:cs="Tahoma" w:hAnsi="Tahoma"/>
          <w:b w:val="0"/>
          <w:bCs w:val="0"/>
          <w:sz w:val="20"/>
          <w:szCs w:val="20"/>
        </w:rPr>
      </w:pPr>
      <w:r w:rsidRPr="00032983">
        <w:rPr>
          <w:rFonts w:ascii="Tahoma" w:cs="Tahoma" w:hAnsi="Tahoma"/>
          <w:b w:val="0"/>
          <w:bCs w:val="0"/>
          <w:sz w:val="20"/>
          <w:szCs w:val="20"/>
        </w:rPr>
        <w:t xml:space="preserve">Conformément à l'article D. 2231-2 du Code du travail, un exemplaire de l'accord sera également remis au greffe du Conseil de Prud'hommes </w:t>
      </w:r>
      <w:r>
        <w:rPr>
          <w:rFonts w:ascii="Tahoma" w:cs="Tahoma" w:hAnsi="Tahoma"/>
          <w:b w:val="0"/>
          <w:bCs w:val="0"/>
          <w:sz w:val="20"/>
          <w:szCs w:val="20"/>
        </w:rPr>
        <w:t>d’Orléans</w:t>
      </w:r>
      <w:r w:rsidRPr="00032983">
        <w:rPr>
          <w:rFonts w:ascii="Tahoma" w:cs="Tahoma" w:hAnsi="Tahoma"/>
          <w:b w:val="0"/>
          <w:bCs w:val="0"/>
          <w:sz w:val="20"/>
          <w:szCs w:val="20"/>
        </w:rPr>
        <w:t>.</w:t>
      </w:r>
    </w:p>
    <w:p w14:paraId="0406095D" w14:textId="77777777" w:rsidP="0072089D" w:rsidR="0072089D" w:rsidRDefault="0072089D" w:rsidRPr="00032983">
      <w:pPr>
        <w:pStyle w:val="Corpsdetexte3"/>
        <w:spacing w:before="120"/>
        <w:rPr>
          <w:rFonts w:ascii="Tahoma" w:cs="Tahoma" w:hAnsi="Tahoma"/>
          <w:b w:val="0"/>
          <w:bCs w:val="0"/>
          <w:sz w:val="20"/>
          <w:szCs w:val="20"/>
        </w:rPr>
      </w:pPr>
      <w:r w:rsidRPr="00032983">
        <w:rPr>
          <w:rFonts w:ascii="Tahoma" w:cs="Tahoma" w:hAnsi="Tahoma"/>
          <w:b w:val="0"/>
          <w:bCs w:val="0"/>
          <w:sz w:val="20"/>
          <w:szCs w:val="20"/>
        </w:rPr>
        <w:t>Les éventuels avenants de révision du présent accord feront l'objet des mêmes mesures de dépôt et de publicité.</w:t>
      </w:r>
    </w:p>
    <w:p w14:paraId="76A1DC1F" w14:textId="39672970" w:rsidP="0072089D" w:rsidR="0072089D" w:rsidRDefault="0072089D" w:rsidRPr="00032983">
      <w:pPr>
        <w:pStyle w:val="Corpsdetexte3"/>
        <w:spacing w:before="120"/>
        <w:rPr>
          <w:rFonts w:ascii="Tahoma" w:cs="Tahoma" w:hAnsi="Tahoma"/>
          <w:b w:val="0"/>
          <w:bCs w:val="0"/>
          <w:sz w:val="20"/>
          <w:szCs w:val="20"/>
        </w:rPr>
      </w:pPr>
      <w:r w:rsidRPr="00032983">
        <w:rPr>
          <w:rFonts w:ascii="Tahoma" w:cs="Tahoma" w:hAnsi="Tahoma"/>
          <w:b w:val="0"/>
          <w:bCs w:val="0"/>
          <w:sz w:val="20"/>
          <w:szCs w:val="20"/>
        </w:rPr>
        <w:t xml:space="preserve">Enfin, la Direction de la société notifiera, sans délai, par courriel, le présent accord à l'ensemble des Organisations Syndicales représentatives au niveau de </w:t>
      </w:r>
      <w:r w:rsidR="00953466">
        <w:rPr>
          <w:rFonts w:ascii="Tahoma" w:cs="Tahoma" w:hAnsi="Tahoma"/>
          <w:b w:val="0"/>
          <w:bCs w:val="0"/>
          <w:sz w:val="20"/>
          <w:szCs w:val="20"/>
        </w:rPr>
        <w:t>la Société Ineo Centre</w:t>
      </w:r>
      <w:r w:rsidRPr="00032983">
        <w:rPr>
          <w:rFonts w:ascii="Tahoma" w:cs="Tahoma" w:hAnsi="Tahoma"/>
          <w:b w:val="0"/>
          <w:bCs w:val="0"/>
          <w:sz w:val="20"/>
          <w:szCs w:val="20"/>
        </w:rPr>
        <w:t>. Un exemplaire papier sera également remis à chaque organisation syndicale contre récépissé de remise ainsi qu’au secrétaire du CSE-</w:t>
      </w:r>
      <w:r w:rsidR="00953466">
        <w:rPr>
          <w:rFonts w:ascii="Tahoma" w:cs="Tahoma" w:hAnsi="Tahoma"/>
          <w:b w:val="0"/>
          <w:bCs w:val="0"/>
          <w:sz w:val="20"/>
          <w:szCs w:val="20"/>
        </w:rPr>
        <w:t>E</w:t>
      </w:r>
      <w:r w:rsidRPr="00032983">
        <w:rPr>
          <w:rFonts w:ascii="Tahoma" w:cs="Tahoma" w:hAnsi="Tahoma"/>
          <w:b w:val="0"/>
          <w:bCs w:val="0"/>
          <w:sz w:val="20"/>
          <w:szCs w:val="20"/>
        </w:rPr>
        <w:t>.</w:t>
      </w:r>
    </w:p>
    <w:p w14:paraId="3A8678F7" w14:textId="58FDDC5F" w:rsidP="0072089D" w:rsidR="0072089D" w:rsidRDefault="0072089D">
      <w:pPr>
        <w:pStyle w:val="Corpsdetexte3"/>
        <w:spacing w:before="120"/>
        <w:rPr>
          <w:rFonts w:ascii="Tahoma" w:cs="Tahoma" w:hAnsi="Tahoma"/>
          <w:b w:val="0"/>
          <w:bCs w:val="0"/>
          <w:sz w:val="20"/>
          <w:szCs w:val="20"/>
        </w:rPr>
      </w:pPr>
      <w:r w:rsidRPr="00032983">
        <w:rPr>
          <w:rFonts w:ascii="Tahoma" w:cs="Tahoma" w:hAnsi="Tahoma"/>
          <w:b w:val="0"/>
          <w:bCs w:val="0"/>
          <w:sz w:val="20"/>
          <w:szCs w:val="20"/>
        </w:rPr>
        <w:t>Mention de son existence sera faite sur le</w:t>
      </w:r>
      <w:r w:rsidR="00953466">
        <w:rPr>
          <w:rFonts w:ascii="Tahoma" w:cs="Tahoma" w:hAnsi="Tahoma"/>
          <w:b w:val="0"/>
          <w:bCs w:val="0"/>
          <w:sz w:val="20"/>
          <w:szCs w:val="20"/>
        </w:rPr>
        <w:t>s</w:t>
      </w:r>
      <w:r w:rsidRPr="00032983">
        <w:rPr>
          <w:rFonts w:ascii="Tahoma" w:cs="Tahoma" w:hAnsi="Tahoma"/>
          <w:b w:val="0"/>
          <w:bCs w:val="0"/>
          <w:sz w:val="20"/>
          <w:szCs w:val="20"/>
        </w:rPr>
        <w:t xml:space="preserve"> tableau</w:t>
      </w:r>
      <w:r w:rsidR="00953466">
        <w:rPr>
          <w:rFonts w:ascii="Tahoma" w:cs="Tahoma" w:hAnsi="Tahoma"/>
          <w:b w:val="0"/>
          <w:bCs w:val="0"/>
          <w:sz w:val="20"/>
          <w:szCs w:val="20"/>
        </w:rPr>
        <w:t>x</w:t>
      </w:r>
      <w:r w:rsidRPr="00032983">
        <w:rPr>
          <w:rFonts w:ascii="Tahoma" w:cs="Tahoma" w:hAnsi="Tahoma"/>
          <w:b w:val="0"/>
          <w:bCs w:val="0"/>
          <w:sz w:val="20"/>
          <w:szCs w:val="20"/>
        </w:rPr>
        <w:t xml:space="preserve"> d'affichage </w:t>
      </w:r>
      <w:r w:rsidR="00953466">
        <w:rPr>
          <w:rFonts w:ascii="Tahoma" w:cs="Tahoma" w:hAnsi="Tahoma"/>
          <w:b w:val="0"/>
          <w:bCs w:val="0"/>
          <w:sz w:val="20"/>
          <w:szCs w:val="20"/>
        </w:rPr>
        <w:t>au sein des Agences et Centre de Travaux</w:t>
      </w:r>
      <w:r w:rsidRPr="00032983">
        <w:rPr>
          <w:rFonts w:ascii="Tahoma" w:cs="Tahoma" w:hAnsi="Tahoma"/>
          <w:b w:val="0"/>
          <w:bCs w:val="0"/>
          <w:sz w:val="20"/>
          <w:szCs w:val="20"/>
        </w:rPr>
        <w:t>.</w:t>
      </w:r>
    </w:p>
    <w:p w14:paraId="7EF5E0B2" w14:textId="77777777" w:rsidP="00E26D43" w:rsidR="00E26D43" w:rsidRDefault="00E26D43" w:rsidRPr="009B5E4D">
      <w:pPr>
        <w:jc w:val="both"/>
        <w:rPr>
          <w:rFonts w:cstheme="minorHAnsi"/>
          <w:sz w:val="22"/>
          <w:szCs w:val="22"/>
        </w:rPr>
      </w:pPr>
    </w:p>
    <w:p w14:paraId="39BA1961" w14:textId="328269BA" w:rsidP="00E26D43" w:rsidR="00E26D43" w:rsidRDefault="00E26D43" w:rsidRPr="009B5E4D">
      <w:pPr>
        <w:jc w:val="both"/>
        <w:rPr>
          <w:rFonts w:cstheme="minorHAnsi"/>
          <w:sz w:val="22"/>
          <w:szCs w:val="22"/>
        </w:rPr>
      </w:pPr>
      <w:r w:rsidRPr="009B5E4D">
        <w:rPr>
          <w:rFonts w:cstheme="minorHAnsi"/>
          <w:sz w:val="22"/>
          <w:szCs w:val="22"/>
        </w:rPr>
        <w:t xml:space="preserve">Fait en </w:t>
      </w:r>
      <w:r w:rsidR="00CA65AB">
        <w:rPr>
          <w:rFonts w:cstheme="minorHAnsi"/>
          <w:sz w:val="22"/>
          <w:szCs w:val="22"/>
        </w:rPr>
        <w:t>6 exemplaires</w:t>
      </w:r>
      <w:r w:rsidRPr="009B5E4D">
        <w:rPr>
          <w:rFonts w:cstheme="minorHAnsi"/>
          <w:sz w:val="22"/>
          <w:szCs w:val="22"/>
        </w:rPr>
        <w:t xml:space="preserve"> à </w:t>
      </w:r>
      <w:r w:rsidR="00373816">
        <w:rPr>
          <w:rFonts w:cstheme="minorHAnsi"/>
          <w:sz w:val="22"/>
          <w:szCs w:val="22"/>
        </w:rPr>
        <w:t>Orléans</w:t>
      </w:r>
      <w:r w:rsidRPr="009B5E4D">
        <w:rPr>
          <w:rFonts w:cstheme="minorHAnsi"/>
          <w:sz w:val="22"/>
          <w:szCs w:val="22"/>
        </w:rPr>
        <w:t xml:space="preserve">, le </w:t>
      </w:r>
      <w:r w:rsidR="00953466">
        <w:rPr>
          <w:rFonts w:cstheme="minorHAnsi"/>
          <w:sz w:val="22"/>
          <w:szCs w:val="22"/>
        </w:rPr>
        <w:t>08/02/2022.</w:t>
      </w:r>
    </w:p>
    <w:p w14:paraId="336C7CE0" w14:textId="77777777" w:rsidP="00E26D43" w:rsidR="00E26D43" w:rsidRDefault="00E26D43" w:rsidRPr="00006DFF">
      <w:pPr>
        <w:ind w:left="4956"/>
        <w:jc w:val="both"/>
        <w:rPr>
          <w:rFonts w:cstheme="minorHAnsi"/>
          <w:b/>
          <w:bCs/>
          <w:sz w:val="22"/>
          <w:szCs w:val="22"/>
        </w:rPr>
      </w:pPr>
    </w:p>
    <w:p w14:paraId="63FF60A9" w14:textId="77777777" w:rsidP="00E26D43" w:rsidR="00E26D43" w:rsidRDefault="00E26D43" w:rsidRPr="00006DFF">
      <w:pPr>
        <w:jc w:val="both"/>
        <w:rPr>
          <w:rFonts w:cstheme="minorHAnsi"/>
          <w:b/>
          <w:bCs/>
          <w:sz w:val="22"/>
          <w:szCs w:val="22"/>
        </w:rPr>
      </w:pPr>
      <w:r w:rsidRPr="00006DFF">
        <w:rPr>
          <w:rFonts w:cstheme="minorHAnsi"/>
          <w:b/>
          <w:bCs/>
          <w:sz w:val="22"/>
          <w:szCs w:val="22"/>
        </w:rPr>
        <w:t>Pour la Direction,</w:t>
      </w:r>
    </w:p>
    <w:p w14:paraId="572C1194" w14:textId="3F2F902A" w:rsidP="00E26D43" w:rsidR="00E26D43" w:rsidRDefault="00BC6614">
      <w:pPr>
        <w:jc w:val="both"/>
        <w:rPr>
          <w:rFonts w:cstheme="minorHAnsi"/>
          <w:sz w:val="22"/>
          <w:szCs w:val="22"/>
        </w:rPr>
      </w:pPr>
      <w:r w:rsidRPr="00BC6614">
        <w:rPr>
          <w:rFonts w:cstheme="minorHAnsi"/>
          <w:sz w:val="22"/>
          <w:szCs w:val="22"/>
          <w:highlight w:val="yellow"/>
        </w:rPr>
        <w:t>[…]</w:t>
      </w:r>
    </w:p>
    <w:p w14:paraId="22F601FC" w14:textId="52B6D957" w:rsidP="00E26D43" w:rsidR="00006DFF" w:rsidRDefault="00006DFF">
      <w:pPr>
        <w:jc w:val="both"/>
        <w:rPr>
          <w:rFonts w:cstheme="minorHAnsi"/>
          <w:sz w:val="22"/>
          <w:szCs w:val="22"/>
        </w:rPr>
      </w:pPr>
    </w:p>
    <w:p w14:paraId="4BBCD2AB" w14:textId="77777777" w:rsidP="00E26D43" w:rsidR="00006DFF" w:rsidRDefault="00006DFF" w:rsidRPr="009B5E4D">
      <w:pPr>
        <w:jc w:val="both"/>
        <w:rPr>
          <w:rFonts w:cstheme="minorHAnsi"/>
          <w:sz w:val="22"/>
          <w:szCs w:val="22"/>
        </w:rPr>
      </w:pPr>
    </w:p>
    <w:p w14:paraId="50AB40F8" w14:textId="77777777" w:rsidP="00E26D43" w:rsidR="00E26D43" w:rsidRDefault="00E26D43" w:rsidRPr="009B5E4D">
      <w:pPr>
        <w:jc w:val="both"/>
        <w:rPr>
          <w:rFonts w:cstheme="minorHAnsi"/>
          <w:sz w:val="22"/>
          <w:szCs w:val="22"/>
        </w:rPr>
      </w:pPr>
    </w:p>
    <w:p w14:paraId="54E83AA4" w14:textId="77777777" w:rsidP="00E26D43" w:rsidR="00E26D43" w:rsidRDefault="00E26D43" w:rsidRPr="009B5E4D">
      <w:pPr>
        <w:jc w:val="both"/>
        <w:rPr>
          <w:rFonts w:cstheme="minorHAnsi"/>
          <w:sz w:val="22"/>
          <w:szCs w:val="22"/>
        </w:rPr>
      </w:pPr>
    </w:p>
    <w:p w14:paraId="6C1E8988" w14:textId="77777777" w:rsidP="00E26D43" w:rsidR="00E26D43" w:rsidRDefault="00E26D43" w:rsidRPr="00006DFF">
      <w:pPr>
        <w:jc w:val="both"/>
        <w:rPr>
          <w:rFonts w:cstheme="minorHAnsi"/>
          <w:b/>
          <w:bCs/>
          <w:sz w:val="22"/>
          <w:szCs w:val="22"/>
        </w:rPr>
      </w:pPr>
      <w:r w:rsidRPr="00006DFF">
        <w:rPr>
          <w:rFonts w:cstheme="minorHAnsi"/>
          <w:b/>
          <w:bCs/>
          <w:sz w:val="22"/>
          <w:szCs w:val="22"/>
        </w:rPr>
        <w:t>Pour les organisations syndicales,</w:t>
      </w:r>
    </w:p>
    <w:p w14:paraId="6A8F0C15" w14:textId="77777777" w:rsidP="00E26D43" w:rsidR="00E26D43" w:rsidRDefault="00E26D43" w:rsidRPr="009B5E4D">
      <w:pPr>
        <w:jc w:val="both"/>
        <w:rPr>
          <w:rFonts w:cstheme="minorHAnsi"/>
          <w:sz w:val="22"/>
          <w:szCs w:val="22"/>
        </w:rPr>
      </w:pPr>
    </w:p>
    <w:p w14:paraId="0CCF6E34" w14:textId="77777777" w:rsidP="00E26D43" w:rsidR="00E26D43" w:rsidRDefault="00E26D43" w:rsidRPr="009B5E4D">
      <w:pPr>
        <w:jc w:val="both"/>
        <w:rPr>
          <w:rFonts w:cstheme="minorHAnsi"/>
          <w:sz w:val="22"/>
          <w:szCs w:val="22"/>
        </w:rPr>
      </w:pPr>
      <w:r w:rsidRPr="00006DFF">
        <w:rPr>
          <w:rFonts w:cstheme="minorHAnsi"/>
          <w:b/>
          <w:bCs/>
          <w:sz w:val="22"/>
          <w:szCs w:val="22"/>
        </w:rPr>
        <w:t>La CFDT</w:t>
      </w:r>
      <w:r w:rsidRPr="009B5E4D">
        <w:rPr>
          <w:rFonts w:cstheme="minorHAnsi"/>
          <w:sz w:val="22"/>
          <w:szCs w:val="22"/>
        </w:rPr>
        <w:t>,</w:t>
      </w:r>
    </w:p>
    <w:p w14:paraId="0CC37BF0" w14:textId="2C6FD612" w:rsidP="00E26D43" w:rsidR="00E26D43" w:rsidRDefault="00E26D43" w:rsidRPr="009B5E4D">
      <w:pPr>
        <w:jc w:val="both"/>
        <w:rPr>
          <w:rFonts w:cstheme="minorHAnsi"/>
          <w:sz w:val="22"/>
          <w:szCs w:val="22"/>
        </w:rPr>
      </w:pPr>
    </w:p>
    <w:p w14:paraId="42765EC2" w14:textId="77777777" w:rsidP="00E26D43" w:rsidR="00E26D43" w:rsidRDefault="00E26D43" w:rsidRPr="009B5E4D">
      <w:pPr>
        <w:jc w:val="both"/>
        <w:rPr>
          <w:rFonts w:cstheme="minorHAnsi"/>
          <w:sz w:val="22"/>
          <w:szCs w:val="22"/>
        </w:rPr>
      </w:pPr>
    </w:p>
    <w:p w14:paraId="521E17A2" w14:textId="77777777" w:rsidP="00E26D43" w:rsidR="00E26D43" w:rsidRDefault="00E26D43" w:rsidRPr="009B5E4D">
      <w:pPr>
        <w:jc w:val="both"/>
        <w:rPr>
          <w:rFonts w:cstheme="minorHAnsi"/>
          <w:sz w:val="22"/>
          <w:szCs w:val="22"/>
        </w:rPr>
      </w:pPr>
    </w:p>
    <w:p w14:paraId="677D95EA" w14:textId="77777777" w:rsidP="00E26D43" w:rsidR="00E26D43" w:rsidRDefault="00E26D43" w:rsidRPr="009B5E4D">
      <w:pPr>
        <w:jc w:val="both"/>
        <w:rPr>
          <w:rFonts w:cstheme="minorHAnsi"/>
          <w:sz w:val="22"/>
          <w:szCs w:val="22"/>
        </w:rPr>
      </w:pPr>
    </w:p>
    <w:p w14:paraId="57ED19B5" w14:textId="77777777" w:rsidP="00E26D43" w:rsidR="00E26D43" w:rsidRDefault="00E26D43" w:rsidRPr="004324F3">
      <w:pPr>
        <w:jc w:val="both"/>
        <w:rPr>
          <w:rFonts w:cstheme="minorHAnsi"/>
          <w:b/>
          <w:bCs/>
          <w:sz w:val="22"/>
          <w:szCs w:val="22"/>
        </w:rPr>
      </w:pPr>
      <w:r w:rsidRPr="004324F3">
        <w:rPr>
          <w:rFonts w:cstheme="minorHAnsi"/>
          <w:b/>
          <w:bCs/>
          <w:sz w:val="22"/>
          <w:szCs w:val="22"/>
        </w:rPr>
        <w:t>La CGT,</w:t>
      </w:r>
    </w:p>
    <w:p w14:paraId="3E001D94" w14:textId="59743D90" w:rsidP="00E26D43" w:rsidR="00E26D43" w:rsidRDefault="00E26D43" w:rsidRPr="004324F3">
      <w:pPr>
        <w:jc w:val="both"/>
        <w:rPr>
          <w:rFonts w:cstheme="minorHAnsi"/>
          <w:sz w:val="22"/>
          <w:szCs w:val="22"/>
        </w:rPr>
      </w:pPr>
    </w:p>
    <w:p w14:paraId="257B9507" w14:textId="77777777" w:rsidP="00E26D43" w:rsidR="00E26D43" w:rsidRDefault="00E26D43" w:rsidRPr="004324F3">
      <w:pPr>
        <w:jc w:val="both"/>
        <w:rPr>
          <w:rFonts w:cstheme="minorHAnsi"/>
          <w:sz w:val="22"/>
          <w:szCs w:val="22"/>
        </w:rPr>
      </w:pPr>
    </w:p>
    <w:p w14:paraId="1110F45A" w14:textId="77777777" w:rsidP="00E26D43" w:rsidR="00E26D43" w:rsidRDefault="00E26D43" w:rsidRPr="004324F3">
      <w:pPr>
        <w:jc w:val="both"/>
        <w:rPr>
          <w:rFonts w:cstheme="minorHAnsi"/>
          <w:sz w:val="22"/>
          <w:szCs w:val="22"/>
        </w:rPr>
      </w:pPr>
    </w:p>
    <w:p w14:paraId="527AED1F" w14:textId="77777777" w:rsidP="00E26D43" w:rsidR="00E26D43" w:rsidRDefault="00E26D43" w:rsidRPr="004324F3">
      <w:pPr>
        <w:jc w:val="both"/>
        <w:rPr>
          <w:rFonts w:cstheme="minorHAnsi"/>
          <w:sz w:val="22"/>
          <w:szCs w:val="22"/>
        </w:rPr>
      </w:pPr>
    </w:p>
    <w:p w14:paraId="50E7A297" w14:textId="77777777" w:rsidP="00E26D43" w:rsidR="00E26D43" w:rsidRDefault="00E26D43" w:rsidRPr="004324F3">
      <w:pPr>
        <w:jc w:val="both"/>
        <w:rPr>
          <w:rFonts w:cstheme="minorHAnsi"/>
          <w:b/>
          <w:bCs/>
          <w:sz w:val="22"/>
          <w:szCs w:val="22"/>
        </w:rPr>
      </w:pPr>
      <w:r w:rsidRPr="004324F3">
        <w:rPr>
          <w:rFonts w:cstheme="minorHAnsi"/>
          <w:b/>
          <w:bCs/>
          <w:sz w:val="22"/>
          <w:szCs w:val="22"/>
        </w:rPr>
        <w:t>La CFTC,</w:t>
      </w:r>
    </w:p>
    <w:p w14:paraId="61555D03" w14:textId="2762D4BB" w:rsidP="00E26D43" w:rsidR="00E26D43" w:rsidRDefault="00E26D43" w:rsidRPr="004324F3">
      <w:pPr>
        <w:jc w:val="both"/>
        <w:rPr>
          <w:rFonts w:cstheme="minorHAnsi"/>
          <w:sz w:val="22"/>
          <w:szCs w:val="22"/>
        </w:rPr>
      </w:pPr>
    </w:p>
    <w:p w14:paraId="2CB61AF4" w14:textId="6134C64D" w:rsidP="00E26D43" w:rsidR="006F6E8D" w:rsidRDefault="006F6E8D" w:rsidRPr="004324F3">
      <w:pPr>
        <w:jc w:val="both"/>
        <w:rPr>
          <w:rFonts w:cstheme="minorHAnsi"/>
          <w:sz w:val="22"/>
          <w:szCs w:val="22"/>
        </w:rPr>
      </w:pPr>
    </w:p>
    <w:p w14:paraId="40A852A3" w14:textId="147708D1" w:rsidP="00E26D43" w:rsidR="006F6E8D" w:rsidRDefault="006F6E8D" w:rsidRPr="004324F3">
      <w:pPr>
        <w:jc w:val="both"/>
        <w:rPr>
          <w:rFonts w:cstheme="minorHAnsi"/>
          <w:sz w:val="22"/>
          <w:szCs w:val="22"/>
        </w:rPr>
      </w:pPr>
    </w:p>
    <w:p w14:paraId="3599E5FC" w14:textId="77777777" w:rsidP="00E26D43" w:rsidR="006F6E8D" w:rsidRDefault="006F6E8D" w:rsidRPr="004324F3">
      <w:pPr>
        <w:jc w:val="both"/>
        <w:rPr>
          <w:rFonts w:cstheme="minorHAnsi"/>
          <w:sz w:val="22"/>
          <w:szCs w:val="22"/>
        </w:rPr>
      </w:pPr>
    </w:p>
    <w:p w14:paraId="61CF1515" w14:textId="60689F31" w:rsidP="00E26D43" w:rsidR="006F6E8D" w:rsidRDefault="006F6E8D" w:rsidRPr="004324F3">
      <w:pPr>
        <w:jc w:val="both"/>
        <w:rPr>
          <w:rFonts w:cstheme="minorHAnsi"/>
          <w:sz w:val="22"/>
          <w:szCs w:val="22"/>
        </w:rPr>
      </w:pPr>
    </w:p>
    <w:p w14:paraId="28B00F77" w14:textId="78853F34" w:rsidP="00E26D43" w:rsidR="006F6E8D" w:rsidRDefault="006F6E8D" w:rsidRPr="00C479E8">
      <w:pPr>
        <w:jc w:val="both"/>
        <w:rPr>
          <w:rFonts w:cstheme="minorHAnsi"/>
          <w:b/>
          <w:bCs/>
          <w:sz w:val="22"/>
          <w:szCs w:val="22"/>
          <w:lang w:val="es-ES"/>
        </w:rPr>
      </w:pPr>
      <w:r w:rsidRPr="00C479E8">
        <w:rPr>
          <w:rFonts w:cstheme="minorHAnsi"/>
          <w:b/>
          <w:bCs/>
          <w:sz w:val="22"/>
          <w:szCs w:val="22"/>
          <w:lang w:val="es-ES"/>
        </w:rPr>
        <w:t>La CFE- CGC</w:t>
      </w:r>
    </w:p>
    <w:p w14:paraId="2AD6A208" w14:textId="1587E4D3" w:rsidP="00E26D43" w:rsidR="006F6E8D" w:rsidRDefault="006F6E8D" w:rsidRPr="00C479E8">
      <w:pPr>
        <w:jc w:val="both"/>
        <w:rPr>
          <w:rFonts w:cstheme="minorHAnsi"/>
          <w:sz w:val="22"/>
          <w:szCs w:val="22"/>
          <w:lang w:val="es-ES"/>
        </w:rPr>
      </w:pPr>
    </w:p>
    <w:p w14:paraId="22DE13FC" w14:textId="77777777" w:rsidP="00E26D43" w:rsidR="00E26D43" w:rsidRDefault="00E26D43" w:rsidRPr="00C479E8">
      <w:pPr>
        <w:jc w:val="both"/>
        <w:rPr>
          <w:rFonts w:cstheme="minorHAnsi"/>
          <w:sz w:val="22"/>
          <w:szCs w:val="22"/>
          <w:lang w:val="es-ES"/>
        </w:rPr>
      </w:pPr>
    </w:p>
    <w:p w14:paraId="3CB1607F" w14:textId="77777777" w:rsidP="00E26D43" w:rsidR="00E26D43" w:rsidRDefault="00E26D43" w:rsidRPr="00C479E8">
      <w:pPr>
        <w:jc w:val="both"/>
        <w:rPr>
          <w:rFonts w:cstheme="minorHAnsi"/>
          <w:sz w:val="22"/>
          <w:szCs w:val="22"/>
          <w:lang w:val="es-ES"/>
        </w:rPr>
      </w:pPr>
    </w:p>
    <w:p w14:paraId="155DFDCD" w14:textId="77777777" w:rsidP="00AA0532" w:rsidR="00C12139" w:rsidRDefault="00735A4D">
      <w:pPr>
        <w:pStyle w:val="texte"/>
        <w:rPr>
          <w:rFonts w:cstheme="minorHAnsi"/>
          <w:szCs w:val="22"/>
        </w:rPr>
      </w:pPr>
      <w:r w:rsidRPr="009B5E4D">
        <w:rPr>
          <w:rFonts w:cstheme="minorHAnsi"/>
          <w:szCs w:val="22"/>
        </w:rPr>
        <w:t>Annexes</w:t>
      </w:r>
      <w:r w:rsidR="006F7BBF" w:rsidRPr="009B5E4D">
        <w:rPr>
          <w:rFonts w:cstheme="minorHAnsi"/>
          <w:szCs w:val="22"/>
        </w:rPr>
        <w:t xml:space="preserve"> : </w:t>
      </w:r>
    </w:p>
    <w:p w14:paraId="59CC9BAE" w14:textId="77777777" w:rsidP="00AA0532" w:rsidR="00C12139" w:rsidRDefault="00C12139">
      <w:pPr>
        <w:pStyle w:val="texte"/>
        <w:rPr>
          <w:rFonts w:cstheme="minorHAnsi"/>
          <w:szCs w:val="22"/>
        </w:rPr>
      </w:pPr>
    </w:p>
    <w:p w14:paraId="174E11D1" w14:textId="25A13143" w:rsidP="00C12139" w:rsidR="00AA0532" w:rsidRDefault="00AA0532" w:rsidRPr="00AA0532">
      <w:pPr>
        <w:pStyle w:val="texte"/>
        <w:numPr>
          <w:ilvl w:val="0"/>
          <w:numId w:val="16"/>
        </w:numPr>
        <w:rPr>
          <w:rFonts w:ascii="Tahoma" w:cs="Tahoma" w:hAnsi="Tahoma"/>
          <w:bCs/>
          <w:sz w:val="20"/>
        </w:rPr>
      </w:pPr>
      <w:r w:rsidRPr="00AA0532">
        <w:rPr>
          <w:rFonts w:ascii="Tahoma" w:cs="Tahoma" w:hAnsi="Tahoma"/>
          <w:bCs/>
          <w:sz w:val="20"/>
        </w:rPr>
        <w:t>ACCORD RELATIF AUX THEMES DE LA NEGOCIATION ANNUELLE OBLIGATOIRE</w:t>
      </w:r>
    </w:p>
    <w:p w14:paraId="20F2881E" w14:textId="2FA41CDA" w:rsidP="00C12139" w:rsidR="00AA0532" w:rsidRDefault="00AA0532">
      <w:pPr>
        <w:pStyle w:val="texte"/>
        <w:ind w:firstLine="540"/>
        <w:rPr>
          <w:rFonts w:ascii="Tahoma" w:cs="Tahoma" w:hAnsi="Tahoma"/>
          <w:bCs/>
          <w:sz w:val="20"/>
        </w:rPr>
      </w:pPr>
      <w:r w:rsidRPr="00AA0532">
        <w:rPr>
          <w:rFonts w:ascii="Tahoma" w:cs="Tahoma" w:hAnsi="Tahoma"/>
          <w:bCs/>
          <w:sz w:val="20"/>
        </w:rPr>
        <w:t>POUR L’EXERCICE 2022 SUITE A MISE EN APPLICATION DE LA CLAUSE DE REVOYURE</w:t>
      </w:r>
    </w:p>
    <w:p w14:paraId="45F39DC7" w14:textId="77777777" w:rsidP="00C12139" w:rsidR="004324F3" w:rsidRDefault="004324F3">
      <w:pPr>
        <w:pStyle w:val="texte"/>
        <w:ind w:firstLine="540"/>
        <w:rPr>
          <w:rFonts w:ascii="Tahoma" w:cs="Tahoma" w:hAnsi="Tahoma"/>
          <w:bCs/>
          <w:sz w:val="20"/>
        </w:rPr>
      </w:pPr>
    </w:p>
    <w:p w14:paraId="6BE2E4D6" w14:textId="71C484F9" w:rsidP="00C12139" w:rsidR="00C12139" w:rsidRDefault="003A712B">
      <w:pPr>
        <w:pStyle w:val="texte"/>
        <w:numPr>
          <w:ilvl w:val="0"/>
          <w:numId w:val="16"/>
        </w:numPr>
        <w:rPr>
          <w:rFonts w:ascii="Tahoma" w:cs="Tahoma" w:hAnsi="Tahoma"/>
          <w:bCs/>
          <w:sz w:val="20"/>
        </w:rPr>
      </w:pPr>
      <w:r>
        <w:rPr>
          <w:rFonts w:ascii="Tahoma" w:cs="Tahoma" w:hAnsi="Tahoma"/>
          <w:bCs/>
          <w:sz w:val="20"/>
        </w:rPr>
        <w:t>REVENDICATIONS DES ORGANISATIONS SYNDICALES</w:t>
      </w:r>
    </w:p>
    <w:p w14:paraId="1B2E4975" w14:textId="77777777" w:rsidP="008E6F74" w:rsidR="008E6F74" w:rsidRDefault="008E6F74">
      <w:pPr>
        <w:pStyle w:val="texte"/>
        <w:ind w:left="900"/>
        <w:rPr>
          <w:rFonts w:ascii="Tahoma" w:cs="Tahoma" w:hAnsi="Tahoma"/>
          <w:bCs/>
          <w:sz w:val="20"/>
        </w:rPr>
      </w:pPr>
    </w:p>
    <w:p w14:paraId="0638752C" w14:textId="35221503" w:rsidP="00C12139" w:rsidR="003A712B" w:rsidRDefault="003A712B">
      <w:pPr>
        <w:pStyle w:val="texte"/>
        <w:numPr>
          <w:ilvl w:val="0"/>
          <w:numId w:val="16"/>
        </w:numPr>
        <w:rPr>
          <w:rFonts w:ascii="Tahoma" w:cs="Tahoma" w:hAnsi="Tahoma"/>
          <w:bCs/>
          <w:sz w:val="20"/>
        </w:rPr>
      </w:pPr>
      <w:r>
        <w:rPr>
          <w:rFonts w:ascii="Tahoma" w:cs="Tahoma" w:hAnsi="Tahoma"/>
          <w:bCs/>
          <w:sz w:val="20"/>
        </w:rPr>
        <w:t>SALAIRES MINIMUM FRTP PAR REGION</w:t>
      </w:r>
      <w:r w:rsidR="008E6F74">
        <w:rPr>
          <w:rFonts w:ascii="Tahoma" w:cs="Tahoma" w:hAnsi="Tahoma"/>
          <w:bCs/>
          <w:sz w:val="20"/>
        </w:rPr>
        <w:t xml:space="preserve"> POUR 2022</w:t>
      </w:r>
    </w:p>
    <w:p w14:paraId="735A2319" w14:textId="77777777" w:rsidP="008E6F74" w:rsidR="008E6F74" w:rsidRDefault="008E6F74">
      <w:pPr>
        <w:pStyle w:val="Paragraphedeliste"/>
        <w:rPr>
          <w:rFonts w:ascii="Tahoma" w:cs="Tahoma" w:hAnsi="Tahoma"/>
          <w:bCs/>
        </w:rPr>
      </w:pPr>
    </w:p>
    <w:p w14:paraId="778CE5D5" w14:textId="6EDEDD34" w:rsidP="00C12139" w:rsidR="008E6F74" w:rsidRDefault="008E6F74">
      <w:pPr>
        <w:pStyle w:val="texte"/>
        <w:numPr>
          <w:ilvl w:val="0"/>
          <w:numId w:val="16"/>
        </w:numPr>
        <w:rPr>
          <w:rFonts w:ascii="Tahoma" w:cs="Tahoma" w:hAnsi="Tahoma"/>
          <w:bCs/>
          <w:sz w:val="20"/>
        </w:rPr>
      </w:pPr>
      <w:r>
        <w:rPr>
          <w:rFonts w:ascii="Tahoma" w:cs="Tahoma" w:hAnsi="Tahoma"/>
          <w:bCs/>
          <w:sz w:val="20"/>
        </w:rPr>
        <w:t>BAREMES DES IPD ET IGD 2022</w:t>
      </w:r>
    </w:p>
    <w:p w14:paraId="115D7486" w14:textId="77777777" w:rsidP="008E6F74" w:rsidR="003A712B" w:rsidRDefault="003A712B" w:rsidRPr="00AA0532">
      <w:pPr>
        <w:pStyle w:val="texte"/>
        <w:ind w:left="540"/>
        <w:rPr>
          <w:rFonts w:ascii="Tahoma" w:cs="Tahoma" w:hAnsi="Tahoma"/>
          <w:bCs/>
          <w:sz w:val="20"/>
        </w:rPr>
      </w:pPr>
    </w:p>
    <w:p w14:paraId="7BCFB995" w14:textId="135CAE3C" w:rsidP="00BD0E78" w:rsidR="00E7686A" w:rsidRDefault="00E7686A" w:rsidRPr="009B5E4D">
      <w:pPr>
        <w:jc w:val="both"/>
        <w:rPr>
          <w:rFonts w:cstheme="minorHAnsi"/>
        </w:rPr>
      </w:pPr>
    </w:p>
    <w:sectPr w:rsidR="00E7686A" w:rsidRPr="009B5E4D" w:rsidSect="00080A99">
      <w:headerReference r:id="rId8" w:type="default"/>
      <w:footerReference r:id="rId9" w:type="default"/>
      <w:headerReference r:id="rId10" w:type="first"/>
      <w:footerReference r:id="rId11" w:type="first"/>
      <w:type w:val="continuous"/>
      <w:pgSz w:code="9" w:h="16838" w:w="11906"/>
      <w:pgMar w:bottom="567" w:footer="284" w:gutter="0" w:header="284" w:left="1446" w:right="1446" w:top="3119"/>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43B46" w14:textId="77777777" w:rsidR="008F4B22" w:rsidRDefault="008F4B22" w:rsidP="00F51D4C">
      <w:r>
        <w:separator/>
      </w:r>
    </w:p>
  </w:endnote>
  <w:endnote w:type="continuationSeparator" w:id="0">
    <w:p w14:paraId="4F1AFFDD" w14:textId="77777777" w:rsidR="008F4B22" w:rsidRDefault="008F4B22"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12324CD" w14:textId="77777777" w:rsidR="00DE52BB" w:rsidRDefault="00DE52BB">
    <w:pPr>
      <w:pStyle w:val="Pieddepage"/>
    </w:pPr>
  </w:p>
  <w:p w14:paraId="6C47C40E" w14:textId="77777777" w:rsidR="00DE52BB" w:rsidRDefault="00DE52BB">
    <w:pPr>
      <w:pStyle w:val="Pieddepage"/>
    </w:pPr>
  </w:p>
  <w:p w14:paraId="18394965" w14:textId="77777777" w:rsidR="00DE52BB" w:rsidRDefault="00DE52BB">
    <w:pPr>
      <w:pStyle w:val="Pieddepage"/>
    </w:pPr>
  </w:p>
  <w:p w14:paraId="68C1685A" w14:textId="77777777" w:rsidR="00DE52BB" w:rsidRDefault="00DE52BB">
    <w:pPr>
      <w:pStyle w:val="Pieddepage"/>
    </w:pPr>
  </w:p>
  <w:p w14:paraId="5ECD3B88" w14:textId="77777777" w:rsidR="00DE52BB" w:rsidRDefault="00DE52BB">
    <w:pPr>
      <w:pStyle w:val="Pieddepage"/>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tbl>
    <w:tblPr>
      <w:tblW w:type="dxa" w:w="9044"/>
      <w:tblLayout w:type="fixed"/>
      <w:tblCellMar>
        <w:left w:type="dxa" w:w="0"/>
        <w:right w:type="dxa" w:w="0"/>
      </w:tblCellMar>
      <w:tblLook w:firstColumn="0" w:firstRow="0" w:lastColumn="0" w:lastRow="0" w:noHBand="1" w:noVBand="1" w:val="0600"/>
    </w:tblPr>
    <w:tblGrid>
      <w:gridCol w:w="9044"/>
    </w:tblGrid>
    <w:tr w14:paraId="4709493C" w14:textId="77777777" w:rsidR="00296C25" w:rsidRPr="00095C4F" w:rsidTr="00296C25">
      <w:trPr>
        <w:trHeight w:val="672"/>
      </w:trPr>
      <w:tc>
        <w:tcPr>
          <w:tcW w:type="dxa" w:w="9044"/>
          <w:tcBorders>
            <w:top w:val="nil"/>
            <w:left w:val="nil"/>
            <w:bottom w:val="nil"/>
            <w:right w:val="nil"/>
          </w:tcBorders>
          <w:vAlign w:val="bottom"/>
        </w:tcPr>
        <w:p w14:paraId="0E147FDF" w14:textId="77777777" w:rsidP="00296C25" w:rsidR="00296C25" w:rsidRDefault="00296C25">
          <w:pPr>
            <w:pStyle w:val="Textepieddepage-ligne1"/>
            <w:framePr w:hAnchor="text" w:hRule="auto" w:vAnchor="margin" w:w="0" w:wrap="auto" w:xAlign="left" w:yAlign="inline"/>
            <w:rPr>
              <w:rStyle w:val="Textebold"/>
              <w:b w:val="0"/>
            </w:rPr>
          </w:pPr>
          <w:r>
            <w:rPr>
              <w:rStyle w:val="Textebold"/>
              <w:b w:val="0"/>
            </w:rPr>
            <w:t xml:space="preserve">1, place Samuel de Champlain – 92930 Paris La Défense Cedex, France – </w:t>
          </w:r>
          <w:r w:rsidRPr="00DE52BB">
            <w:rPr>
              <w:rStyle w:val="Textebold"/>
              <w:b w:val="0"/>
            </w:rPr>
            <w:t xml:space="preserve">T +33 </w:t>
          </w:r>
          <w:r>
            <w:rPr>
              <w:rStyle w:val="Textebold"/>
              <w:b w:val="0"/>
            </w:rPr>
            <w:t>(1) 57 60 42 00</w:t>
          </w:r>
        </w:p>
        <w:p w14:paraId="437A5485" w14:textId="77777777" w:rsidP="00296C25" w:rsidR="00296C25" w:rsidRDefault="00296C25" w:rsidRPr="00095C4F">
          <w:pPr>
            <w:pStyle w:val="Textepieddepage-ligne2"/>
            <w:framePr w:hAnchor="text" w:hRule="auto" w:vAnchor="margin" w:w="0" w:wrap="auto" w:xAlign="left" w:yAlign="inline"/>
            <w:rPr>
              <w:lang w:val="pt-PT"/>
            </w:rPr>
          </w:pPr>
          <w:r w:rsidRPr="00095C4F">
            <w:rPr>
              <w:lang w:val="pt-PT"/>
            </w:rPr>
            <w:t xml:space="preserve">INEO : S.A au capital de 106 637 716,80  euros </w:t>
          </w:r>
          <w:r>
            <w:rPr>
              <w:lang w:val="pt-PT"/>
            </w:rPr>
            <w:t xml:space="preserve">– </w:t>
          </w:r>
          <w:r w:rsidRPr="00095C4F">
            <w:rPr>
              <w:lang w:val="pt-PT"/>
            </w:rPr>
            <w:t xml:space="preserve">RCS Nanterre 552 108 797 </w:t>
          </w:r>
          <w:r>
            <w:rPr>
              <w:lang w:val="pt-PT"/>
            </w:rPr>
            <w:t>–</w:t>
          </w:r>
          <w:r w:rsidRPr="00095C4F">
            <w:rPr>
              <w:lang w:val="pt-PT"/>
            </w:rPr>
            <w:t xml:space="preserve"> NA</w:t>
          </w:r>
          <w:r>
            <w:rPr>
              <w:lang w:val="pt-PT"/>
            </w:rPr>
            <w:t xml:space="preserve">F </w:t>
          </w:r>
          <w:r w:rsidRPr="00095C4F">
            <w:rPr>
              <w:lang w:val="pt-PT"/>
            </w:rPr>
            <w:t>4321</w:t>
          </w:r>
          <w:r>
            <w:rPr>
              <w:lang w:val="pt-PT"/>
            </w:rPr>
            <w:t xml:space="preserve">A – TVA </w:t>
          </w:r>
          <w:r w:rsidRPr="00095C4F">
            <w:rPr>
              <w:lang w:val="pt-PT"/>
            </w:rPr>
            <w:t>FR</w:t>
          </w:r>
          <w:r>
            <w:rPr>
              <w:lang w:val="pt-PT"/>
            </w:rPr>
            <w:t xml:space="preserve"> </w:t>
          </w:r>
          <w:r w:rsidRPr="00095C4F">
            <w:rPr>
              <w:lang w:val="pt-PT"/>
            </w:rPr>
            <w:t>90</w:t>
          </w:r>
          <w:r>
            <w:rPr>
              <w:lang w:val="pt-PT"/>
            </w:rPr>
            <w:t> </w:t>
          </w:r>
          <w:r w:rsidRPr="00095C4F">
            <w:rPr>
              <w:lang w:val="pt-PT"/>
            </w:rPr>
            <w:t>552</w:t>
          </w:r>
          <w:r>
            <w:rPr>
              <w:lang w:val="pt-PT"/>
            </w:rPr>
            <w:t> </w:t>
          </w:r>
          <w:r w:rsidRPr="00095C4F">
            <w:rPr>
              <w:lang w:val="pt-PT"/>
            </w:rPr>
            <w:t>108</w:t>
          </w:r>
          <w:r>
            <w:rPr>
              <w:lang w:val="pt-PT"/>
            </w:rPr>
            <w:t xml:space="preserve"> </w:t>
          </w:r>
          <w:r w:rsidRPr="00095C4F">
            <w:rPr>
              <w:lang w:val="pt-PT"/>
            </w:rPr>
            <w:t>797</w:t>
          </w:r>
        </w:p>
      </w:tc>
    </w:tr>
    <w:tr w14:paraId="4678BE8B" w14:textId="77777777" w:rsidR="00296C25" w:rsidRPr="00095C4F" w:rsidTr="00296C25">
      <w:trPr>
        <w:trHeight w:hRule="exact" w:val="199"/>
      </w:trPr>
      <w:tc>
        <w:tcPr>
          <w:tcW w:type="dxa" w:w="9044"/>
          <w:tcBorders>
            <w:top w:val="nil"/>
            <w:left w:val="nil"/>
            <w:bottom w:val="nil"/>
            <w:right w:val="nil"/>
          </w:tcBorders>
        </w:tcPr>
        <w:p w14:paraId="4A4B513F" w14:textId="77777777" w:rsidP="00296C25" w:rsidR="00296C25" w:rsidRDefault="00296C25" w:rsidRPr="00095C4F">
          <w:pPr>
            <w:jc w:val="center"/>
            <w:rPr>
              <w:lang w:val="pt-PT"/>
            </w:rPr>
          </w:pPr>
        </w:p>
      </w:tc>
    </w:tr>
    <w:tr w14:paraId="330EC3F7" w14:textId="77777777" w:rsidR="00296C25" w:rsidRPr="007D75B9" w:rsidTr="00296C25">
      <w:trPr>
        <w:trHeight w:val="192"/>
      </w:trPr>
      <w:tc>
        <w:tcPr>
          <w:tcW w:type="dxa" w:w="9044"/>
          <w:tcBorders>
            <w:top w:val="nil"/>
            <w:left w:val="nil"/>
            <w:bottom w:val="nil"/>
            <w:right w:val="nil"/>
          </w:tcBorders>
          <w:vAlign w:val="bottom"/>
        </w:tcPr>
        <w:p w14:paraId="2132C07A" w14:textId="77777777" w:rsidP="00296C25" w:rsidR="00296C25" w:rsidRDefault="00296C25" w:rsidRPr="007D75B9">
          <w:pPr>
            <w:pStyle w:val="Signaturecontact"/>
            <w:framePr w:hAnchor="text" w:hRule="auto" w:vAnchor="margin" w:w="0" w:wrap="auto" w:xAlign="left" w:yAlign="inline"/>
            <w:rPr>
              <w:rStyle w:val="Textebold"/>
            </w:rPr>
          </w:pPr>
          <w:r w:rsidRPr="00296C25">
            <w:rPr>
              <w:rStyle w:val="Textebold"/>
              <w:color w:themeColor="background1" w:themeShade="A6" w:val="A6A6A6"/>
            </w:rPr>
            <w:t>A company of ENGIE</w:t>
          </w:r>
        </w:p>
      </w:tc>
    </w:tr>
  </w:tbl>
  <w:p w14:paraId="7FD90659" w14:textId="3E459290" w:rsidR="006F7BBF" w:rsidRDefault="006F7BBF" w:rsidRPr="006F7BBF">
    <w:pPr>
      <w:pStyle w:val="Pieddepage"/>
      <w:rPr>
        <w:sz w:val="16"/>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2A4C6E8C" w14:textId="77777777" w:rsidP="00F51D4C" w:rsidR="008F4B22" w:rsidRDefault="008F4B22">
      <w:r>
        <w:separator/>
      </w:r>
    </w:p>
  </w:footnote>
  <w:footnote w:id="0" w:type="continuationSeparator">
    <w:p w14:paraId="2E9863EE" w14:textId="77777777" w:rsidP="00F51D4C" w:rsidR="008F4B22" w:rsidRDefault="008F4B22">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tbl>
    <w:tblPr>
      <w:tblpPr w:horzAnchor="page" w:tblpXSpec="center" w:tblpYSpec="bottom" w:vertAnchor="page"/>
      <w:tblW w:type="dxa" w:w="9044"/>
      <w:tblLook w:firstColumn="0" w:firstRow="0" w:lastColumn="0" w:lastRow="0" w:noHBand="1" w:noVBand="1" w:val="0600"/>
    </w:tblPr>
    <w:tblGrid>
      <w:gridCol w:w="8080"/>
      <w:gridCol w:w="964"/>
    </w:tblGrid>
    <w:tr w14:paraId="185D8794" w14:textId="77777777" w:rsidR="00DE52BB" w:rsidTr="00DE52BB">
      <w:trPr>
        <w:trHeight w:hRule="exact" w:val="284"/>
      </w:trPr>
      <w:tc>
        <w:tcPr>
          <w:tcW w:type="dxa" w:w="9044"/>
          <w:gridSpan w:val="2"/>
          <w:tcBorders>
            <w:top w:val="nil"/>
            <w:left w:val="nil"/>
            <w:bottom w:val="nil"/>
            <w:right w:val="nil"/>
          </w:tcBorders>
        </w:tcPr>
        <w:p w14:paraId="5D5170B4" w14:textId="77777777" w:rsidP="00080A99" w:rsidR="00DE52BB" w:rsidRDefault="00DE52BB">
          <w:pPr>
            <w:pStyle w:val="Pagination"/>
            <w:framePr w:hAnchor="text" w:vAnchor="margin" w:wrap="auto" w:xAlign="left" w:yAlign="inline"/>
          </w:pPr>
        </w:p>
      </w:tc>
    </w:tr>
    <w:tr w14:paraId="0B720F84" w14:textId="77777777" w:rsidR="00DE52BB" w:rsidTr="000C2DCD">
      <w:trPr>
        <w:trHeight w:val="192"/>
      </w:trPr>
      <w:tc>
        <w:tcPr>
          <w:tcW w:type="dxa" w:w="8080"/>
          <w:tcBorders>
            <w:top w:val="nil"/>
            <w:left w:val="nil"/>
            <w:bottom w:val="nil"/>
            <w:right w:val="nil"/>
          </w:tcBorders>
        </w:tcPr>
        <w:p w14:paraId="5726F89A" w14:textId="77777777" w:rsidP="0072565B" w:rsidR="00DE52BB" w:rsidRDefault="00DE52BB" w:rsidRPr="000C2DCD"/>
      </w:tc>
      <w:tc>
        <w:tcPr>
          <w:tcW w:type="dxa" w:w="964"/>
          <w:tcBorders>
            <w:top w:val="nil"/>
            <w:left w:val="nil"/>
            <w:bottom w:val="nil"/>
            <w:right w:val="nil"/>
          </w:tcBorders>
        </w:tcPr>
        <w:p w14:paraId="0D1C22DC" w14:textId="77777777" w:rsidP="00080A99" w:rsidR="00DE52BB" w:rsidRDefault="00DE52BB" w:rsidRPr="000C2DCD">
          <w:pPr>
            <w:pStyle w:val="Pagination"/>
            <w:framePr w:hAnchor="text" w:vAnchor="margin" w:wrap="auto" w:xAlign="left" w:yAlign="inline"/>
          </w:pPr>
          <w:r>
            <w:fldChar w:fldCharType="begin"/>
          </w:r>
          <w:r>
            <w:instrText xml:space="preserve"> PAGE  </w:instrText>
          </w:r>
          <w:r>
            <w:fldChar w:fldCharType="separate"/>
          </w:r>
          <w:r w:rsidR="003741D9">
            <w:rPr>
              <w:noProof/>
            </w:rPr>
            <w:t>2</w:t>
          </w:r>
          <w:r>
            <w:fldChar w:fldCharType="end"/>
          </w:r>
        </w:p>
      </w:tc>
    </w:tr>
    <w:tr w14:paraId="2C92EF33" w14:textId="77777777" w:rsidR="00DE52BB" w:rsidTr="00E7686A">
      <w:trPr>
        <w:trHeight w:hRule="exact" w:val="964"/>
      </w:trPr>
      <w:tc>
        <w:tcPr>
          <w:tcW w:type="dxa" w:w="9044"/>
          <w:gridSpan w:val="2"/>
          <w:tcBorders>
            <w:top w:val="nil"/>
            <w:left w:val="nil"/>
            <w:bottom w:val="nil"/>
            <w:right w:val="nil"/>
          </w:tcBorders>
        </w:tcPr>
        <w:p w14:paraId="31C9FA45" w14:textId="77777777" w:rsidP="000C2DCD" w:rsidR="00DE52BB" w:rsidRDefault="00DE52BB">
          <w:pPr>
            <w:pStyle w:val="En-tte"/>
          </w:pPr>
        </w:p>
      </w:tc>
    </w:tr>
  </w:tbl>
  <w:p w14:paraId="1BEF51F8" w14:textId="782B9F9A" w:rsidR="00DE52BB" w:rsidRDefault="00296C25">
    <w:pPr>
      <w:pStyle w:val="En-tte"/>
    </w:pPr>
    <w:r>
      <w:rPr>
        <w:noProof/>
        <w:lang w:eastAsia="fr-FR"/>
      </w:rPr>
      <w:drawing>
        <wp:anchor allowOverlap="1" behindDoc="1" distB="0" distL="114300" distR="114300" distT="0" layoutInCell="1" locked="0" relativeHeight="251663360" simplePos="0" wp14:anchorId="3C96C983" wp14:editId="40AF96AD">
          <wp:simplePos x="0" y="0"/>
          <wp:positionH relativeFrom="page">
            <wp:posOffset>-256540</wp:posOffset>
          </wp:positionH>
          <wp:positionV relativeFrom="page">
            <wp:posOffset>97155</wp:posOffset>
          </wp:positionV>
          <wp:extent cx="3600000" cy="1800000"/>
          <wp:effectExtent b="0" l="0" r="635" t="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
                    <a:extLst>
                      <a:ext uri="{28A0092B-C50C-407E-A947-70E740481C1C}">
                        <a14:useLocalDpi xmlns:a14="http://schemas.microsoft.com/office/drawing/2010/main" val="0"/>
                      </a:ext>
                    </a:extLst>
                  </a:blip>
                  <a:stretch>
                    <a:fillRect/>
                  </a:stretch>
                </pic:blipFill>
                <pic:spPr>
                  <a:xfrm>
                    <a:off x="0" y="0"/>
                    <a:ext cx="3600000" cy="180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E15BF20" w14:textId="6DD0CC63" w:rsidR="00E50331" w:rsidRDefault="00927843">
    <w:pPr>
      <w:pStyle w:val="En-tte"/>
    </w:pPr>
    <w:r>
      <w:rPr>
        <w:noProof/>
        <w:lang w:eastAsia="fr-FR"/>
      </w:rPr>
      <w:drawing>
        <wp:anchor allowOverlap="1" behindDoc="1" distB="0" distL="114300" distR="114300" distT="0" layoutInCell="1" locked="0" relativeHeight="251661312" simplePos="0" wp14:anchorId="7E3DEC2B" wp14:editId="5A050D0D">
          <wp:simplePos x="0" y="0"/>
          <wp:positionH relativeFrom="page">
            <wp:posOffset>-370840</wp:posOffset>
          </wp:positionH>
          <wp:positionV relativeFrom="page">
            <wp:posOffset>33655</wp:posOffset>
          </wp:positionV>
          <wp:extent cx="3600000" cy="1800000"/>
          <wp:effectExtent b="0" l="0" r="635" t="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
                    <a:extLst>
                      <a:ext uri="{28A0092B-C50C-407E-A947-70E740481C1C}">
                        <a14:useLocalDpi xmlns:a14="http://schemas.microsoft.com/office/drawing/2010/main" val="0"/>
                      </a:ext>
                    </a:extLst>
                  </a:blip>
                  <a:stretch>
                    <a:fillRect/>
                  </a:stretch>
                </pic:blipFill>
                <pic:spPr>
                  <a:xfrm>
                    <a:off x="0" y="0"/>
                    <a:ext cx="3600000" cy="180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7A4778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3202DE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59054F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8EE434D8"/>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906B9A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BE48ED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418E8E0"/>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BBA9D7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B22A691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82060C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FFFFFFFE"/>
    <w:multiLevelType w:val="singleLevel"/>
    <w:tmpl w:val="3CE0E33C"/>
    <w:lvl w:ilvl="0">
      <w:numFmt w:val="decimal"/>
      <w:lvlText w:val="*"/>
      <w:lvlJc w:val="left"/>
      <w:pPr>
        <w:ind w:firstLine="0" w:left="0"/>
      </w:pPr>
    </w:lvl>
  </w:abstractNum>
  <w:abstractNum w15:restartNumberingAfterBreak="0" w:abstractNumId="11">
    <w:nsid w:val="00283B34"/>
    <w:multiLevelType w:val="hybridMultilevel"/>
    <w:tmpl w:val="078CF0D0"/>
    <w:lvl w:ilvl="0" w:tplc="8A684D32">
      <w:start w:val="1"/>
      <w:numFmt w:val="bullet"/>
      <w:lvlText w:val="—"/>
      <w:lvlJc w:val="left"/>
      <w:pPr>
        <w:ind w:hanging="360" w:left="360"/>
      </w:pPr>
      <w:rPr>
        <w:rFonts w:ascii="Arial" w:hAnsi="Arial" w:hint="default"/>
        <w:b/>
        <w:i w:val="0"/>
        <w:color w:themeColor="accent1" w:val="00BCFD"/>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019D1FF7"/>
    <w:multiLevelType w:val="hybridMultilevel"/>
    <w:tmpl w:val="5136F358"/>
    <w:lvl w:ilvl="0" w:tplc="4DA40934">
      <w:start w:val="4"/>
      <w:numFmt w:val="bullet"/>
      <w:lvlText w:val="-"/>
      <w:lvlJc w:val="left"/>
      <w:pPr>
        <w:ind w:hanging="360" w:left="1068"/>
      </w:pPr>
      <w:rPr>
        <w:rFonts w:ascii="Calibri" w:cs="Calibri" w:eastAsia="Times New Roman" w:hAnsi="Calibri"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13">
    <w:nsid w:val="0B821E58"/>
    <w:multiLevelType w:val="hybridMultilevel"/>
    <w:tmpl w:val="0E426336"/>
    <w:lvl w:ilvl="0" w:tplc="DC427DA8">
      <w:numFmt w:val="bullet"/>
      <w:lvlText w:val=""/>
      <w:lvlJc w:val="left"/>
      <w:pPr>
        <w:tabs>
          <w:tab w:pos="720" w:val="num"/>
        </w:tabs>
        <w:ind w:hanging="360" w:left="720"/>
      </w:pPr>
      <w:rPr>
        <w:rFonts w:ascii="Symbol" w:cs="Arial" w:eastAsia="MS Mincho" w:hAnsi="Symbo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4">
    <w:nsid w:val="13E61BB0"/>
    <w:multiLevelType w:val="hybridMultilevel"/>
    <w:tmpl w:val="BF0E0564"/>
    <w:lvl w:ilvl="0" w:tplc="26084D9E">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5">
    <w:nsid w:val="1FE6007B"/>
    <w:multiLevelType w:val="hybridMultilevel"/>
    <w:tmpl w:val="EA1CE1B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238845D2"/>
    <w:multiLevelType w:val="multilevel"/>
    <w:tmpl w:val="B1545EDA"/>
    <w:lvl w:ilvl="0">
      <w:start w:val="1"/>
      <w:numFmt w:val="decimal"/>
      <w:pStyle w:val="Titre1"/>
      <w:suff w:val="space"/>
      <w:lvlText w:val="%1."/>
      <w:lvlJc w:val="left"/>
      <w:pPr>
        <w:ind w:hanging="360" w:left="360"/>
      </w:pPr>
      <w:rPr>
        <w:rFonts w:hint="default"/>
      </w:rPr>
    </w:lvl>
    <w:lvl w:ilvl="1">
      <w:start w:val="1"/>
      <w:numFmt w:val="decimal"/>
      <w:pStyle w:val="Titre2"/>
      <w:suff w:val="space"/>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7">
    <w:nsid w:val="2F580311"/>
    <w:multiLevelType w:val="hybridMultilevel"/>
    <w:tmpl w:val="CBA65968"/>
    <w:lvl w:ilvl="0" w:tplc="040C0001">
      <w:start w:val="1"/>
      <w:numFmt w:val="bullet"/>
      <w:lvlText w:val=""/>
      <w:lvlJc w:val="left"/>
      <w:pPr>
        <w:ind w:hanging="360" w:left="1364"/>
      </w:pPr>
      <w:rPr>
        <w:rFonts w:ascii="Symbol" w:hAnsi="Symbol" w:hint="default"/>
      </w:rPr>
    </w:lvl>
    <w:lvl w:ilvl="1" w:tentative="1" w:tplc="040C0003">
      <w:start w:val="1"/>
      <w:numFmt w:val="bullet"/>
      <w:lvlText w:val="o"/>
      <w:lvlJc w:val="left"/>
      <w:pPr>
        <w:ind w:hanging="360" w:left="2084"/>
      </w:pPr>
      <w:rPr>
        <w:rFonts w:ascii="Courier New" w:cs="Courier New" w:hAnsi="Courier New" w:hint="default"/>
      </w:rPr>
    </w:lvl>
    <w:lvl w:ilvl="2" w:tentative="1" w:tplc="040C0005">
      <w:start w:val="1"/>
      <w:numFmt w:val="bullet"/>
      <w:lvlText w:val=""/>
      <w:lvlJc w:val="left"/>
      <w:pPr>
        <w:ind w:hanging="360" w:left="2804"/>
      </w:pPr>
      <w:rPr>
        <w:rFonts w:ascii="Wingdings" w:hAnsi="Wingdings" w:hint="default"/>
      </w:rPr>
    </w:lvl>
    <w:lvl w:ilvl="3" w:tentative="1" w:tplc="040C0001">
      <w:start w:val="1"/>
      <w:numFmt w:val="bullet"/>
      <w:lvlText w:val=""/>
      <w:lvlJc w:val="left"/>
      <w:pPr>
        <w:ind w:hanging="360" w:left="3524"/>
      </w:pPr>
      <w:rPr>
        <w:rFonts w:ascii="Symbol" w:hAnsi="Symbol" w:hint="default"/>
      </w:rPr>
    </w:lvl>
    <w:lvl w:ilvl="4" w:tentative="1" w:tplc="040C0003">
      <w:start w:val="1"/>
      <w:numFmt w:val="bullet"/>
      <w:lvlText w:val="o"/>
      <w:lvlJc w:val="left"/>
      <w:pPr>
        <w:ind w:hanging="360" w:left="4244"/>
      </w:pPr>
      <w:rPr>
        <w:rFonts w:ascii="Courier New" w:cs="Courier New" w:hAnsi="Courier New" w:hint="default"/>
      </w:rPr>
    </w:lvl>
    <w:lvl w:ilvl="5" w:tentative="1" w:tplc="040C0005">
      <w:start w:val="1"/>
      <w:numFmt w:val="bullet"/>
      <w:lvlText w:val=""/>
      <w:lvlJc w:val="left"/>
      <w:pPr>
        <w:ind w:hanging="360" w:left="4964"/>
      </w:pPr>
      <w:rPr>
        <w:rFonts w:ascii="Wingdings" w:hAnsi="Wingdings" w:hint="default"/>
      </w:rPr>
    </w:lvl>
    <w:lvl w:ilvl="6" w:tentative="1" w:tplc="040C0001">
      <w:start w:val="1"/>
      <w:numFmt w:val="bullet"/>
      <w:lvlText w:val=""/>
      <w:lvlJc w:val="left"/>
      <w:pPr>
        <w:ind w:hanging="360" w:left="5684"/>
      </w:pPr>
      <w:rPr>
        <w:rFonts w:ascii="Symbol" w:hAnsi="Symbol" w:hint="default"/>
      </w:rPr>
    </w:lvl>
    <w:lvl w:ilvl="7" w:tentative="1" w:tplc="040C0003">
      <w:start w:val="1"/>
      <w:numFmt w:val="bullet"/>
      <w:lvlText w:val="o"/>
      <w:lvlJc w:val="left"/>
      <w:pPr>
        <w:ind w:hanging="360" w:left="6404"/>
      </w:pPr>
      <w:rPr>
        <w:rFonts w:ascii="Courier New" w:cs="Courier New" w:hAnsi="Courier New" w:hint="default"/>
      </w:rPr>
    </w:lvl>
    <w:lvl w:ilvl="8" w:tentative="1" w:tplc="040C0005">
      <w:start w:val="1"/>
      <w:numFmt w:val="bullet"/>
      <w:lvlText w:val=""/>
      <w:lvlJc w:val="left"/>
      <w:pPr>
        <w:ind w:hanging="360" w:left="7124"/>
      </w:pPr>
      <w:rPr>
        <w:rFonts w:ascii="Wingdings" w:hAnsi="Wingdings" w:hint="default"/>
      </w:rPr>
    </w:lvl>
  </w:abstractNum>
  <w:abstractNum w15:restartNumberingAfterBreak="0" w:abstractNumId="18">
    <w:nsid w:val="48C44606"/>
    <w:multiLevelType w:val="hybridMultilevel"/>
    <w:tmpl w:val="4D6C9250"/>
    <w:lvl w:ilvl="0" w:tplc="040C0001">
      <w:start w:val="1"/>
      <w:numFmt w:val="bullet"/>
      <w:lvlText w:val=""/>
      <w:lvlJc w:val="left"/>
      <w:pPr>
        <w:tabs>
          <w:tab w:pos="720" w:val="num"/>
        </w:tabs>
        <w:ind w:hanging="360" w:left="720"/>
      </w:pPr>
      <w:rPr>
        <w:rFonts w:ascii="Symbol" w:hAnsi="Symbol" w:hint="default"/>
      </w:rPr>
    </w:lvl>
    <w:lvl w:ilvl="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19">
    <w:nsid w:val="4ECD4253"/>
    <w:multiLevelType w:val="hybridMultilevel"/>
    <w:tmpl w:val="C08C3D82"/>
    <w:lvl w:ilvl="0" w:tplc="040C0001">
      <w:start w:val="1"/>
      <w:numFmt w:val="bullet"/>
      <w:lvlText w:val=""/>
      <w:lvlJc w:val="left"/>
      <w:pPr>
        <w:tabs>
          <w:tab w:pos="720" w:val="num"/>
        </w:tabs>
        <w:ind w:hanging="360" w:left="720"/>
      </w:pPr>
      <w:rPr>
        <w:rFonts w:ascii="Symbol" w:hAnsi="Symbol" w:hint="default"/>
      </w:rPr>
    </w:lvl>
    <w:lvl w:ilvl="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20">
    <w:nsid w:val="4F0D61C6"/>
    <w:multiLevelType w:val="hybridMultilevel"/>
    <w:tmpl w:val="8EA6F914"/>
    <w:lvl w:ilvl="0" w:tplc="89086476">
      <w:numFmt w:val="bullet"/>
      <w:lvlText w:val="-"/>
      <w:lvlJc w:val="left"/>
      <w:pPr>
        <w:ind w:hanging="360" w:left="720"/>
      </w:pPr>
      <w:rPr>
        <w:rFonts w:ascii="Arial" w:cs="Arial" w:eastAsia="Times"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1">
    <w:nsid w:val="55556FF1"/>
    <w:multiLevelType w:val="multilevel"/>
    <w:tmpl w:val="5B4A91E8"/>
    <w:lvl w:ilvl="0">
      <w:start w:val="1"/>
      <w:numFmt w:val="none"/>
      <w:suff w:val="nothing"/>
      <w:lvlText w:val="%1"/>
      <w:lvlJc w:val="left"/>
      <w:pPr>
        <w:ind w:firstLine="0" w:left="0"/>
      </w:pPr>
      <w:rPr>
        <w:rFonts w:hint="default"/>
      </w:rPr>
    </w:lvl>
    <w:lvl w:ilvl="1">
      <w:start w:val="1"/>
      <w:numFmt w:val="none"/>
      <w:suff w:val="nothing"/>
      <w:lvlText w:val="%1"/>
      <w:lvlJc w:val="left"/>
      <w:pPr>
        <w:ind w:firstLine="0" w:left="0"/>
      </w:pPr>
      <w:rPr>
        <w:rFonts w:hint="default"/>
      </w:rPr>
    </w:lvl>
    <w:lvl w:ilvl="2">
      <w:start w:val="1"/>
      <w:numFmt w:val="decimal"/>
      <w:pStyle w:val="Titre3"/>
      <w:suff w:val="space"/>
      <w:lvlText w:val="%1%3."/>
      <w:lvlJc w:val="left"/>
      <w:pPr>
        <w:ind w:firstLine="0" w:left="0"/>
      </w:pPr>
      <w:rPr>
        <w:rFonts w:hint="default"/>
      </w:rPr>
    </w:lvl>
    <w:lvl w:ilvl="3">
      <w:start w:val="1"/>
      <w:numFmt w:val="decimal"/>
      <w:pStyle w:val="Titre4"/>
      <w:suff w:val="space"/>
      <w:lvlText w:val="%1%3.%4."/>
      <w:lvlJc w:val="left"/>
      <w:pPr>
        <w:ind w:firstLine="0" w:left="0"/>
      </w:pPr>
      <w:rPr>
        <w:rFonts w:hint="default"/>
      </w:rPr>
    </w:lvl>
    <w:lvl w:ilvl="4">
      <w:start w:val="1"/>
      <w:numFmt w:val="decimal"/>
      <w:pStyle w:val="Titre5"/>
      <w:lvlText w:val="%1.%2.%3.%4.%5"/>
      <w:lvlJc w:val="left"/>
      <w:pPr>
        <w:ind w:hanging="1008" w:left="1008"/>
      </w:pPr>
      <w:rPr>
        <w:rFonts w:hint="default"/>
      </w:rPr>
    </w:lvl>
    <w:lvl w:ilvl="5">
      <w:start w:val="1"/>
      <w:numFmt w:val="decimal"/>
      <w:pStyle w:val="Titre6"/>
      <w:lvlText w:val="%1.%2.%3.%4.%5.%6"/>
      <w:lvlJc w:val="left"/>
      <w:pPr>
        <w:ind w:hanging="1152" w:left="1152"/>
      </w:pPr>
      <w:rPr>
        <w:rFonts w:hint="default"/>
      </w:rPr>
    </w:lvl>
    <w:lvl w:ilvl="6">
      <w:start w:val="1"/>
      <w:numFmt w:val="decimal"/>
      <w:pStyle w:val="Titre7"/>
      <w:lvlText w:val="%1.%2.%3.%4.%5.%6.%7"/>
      <w:lvlJc w:val="left"/>
      <w:pPr>
        <w:ind w:hanging="1296" w:left="1296"/>
      </w:pPr>
      <w:rPr>
        <w:rFonts w:hint="default"/>
      </w:rPr>
    </w:lvl>
    <w:lvl w:ilvl="7">
      <w:start w:val="1"/>
      <w:numFmt w:val="decimal"/>
      <w:pStyle w:val="Titre8"/>
      <w:lvlText w:val="%1.%2.%3.%4.%5.%6.%7.%8"/>
      <w:lvlJc w:val="left"/>
      <w:pPr>
        <w:ind w:hanging="1440" w:left="1440"/>
      </w:pPr>
      <w:rPr>
        <w:rFonts w:hint="default"/>
      </w:rPr>
    </w:lvl>
    <w:lvl w:ilvl="8">
      <w:start w:val="1"/>
      <w:numFmt w:val="decimal"/>
      <w:pStyle w:val="Titre9"/>
      <w:lvlText w:val="%1.%2.%3.%4.%5.%6.%7.%8.%9"/>
      <w:lvlJc w:val="left"/>
      <w:pPr>
        <w:ind w:hanging="1584" w:left="1584"/>
      </w:pPr>
      <w:rPr>
        <w:rFonts w:hint="default"/>
      </w:rPr>
    </w:lvl>
  </w:abstractNum>
  <w:abstractNum w15:restartNumberingAfterBreak="0" w:abstractNumId="22">
    <w:nsid w:val="5D77701E"/>
    <w:multiLevelType w:val="hybridMultilevel"/>
    <w:tmpl w:val="FC06F4DA"/>
    <w:lvl w:ilvl="0" w:tplc="89086476">
      <w:numFmt w:val="bullet"/>
      <w:lvlText w:val="-"/>
      <w:lvlJc w:val="left"/>
      <w:pPr>
        <w:tabs>
          <w:tab w:pos="900" w:val="num"/>
        </w:tabs>
        <w:ind w:hanging="360" w:left="900"/>
      </w:pPr>
      <w:rPr>
        <w:rFonts w:ascii="Arial" w:cs="Arial" w:eastAsia="Times" w:hAnsi="Aria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3">
    <w:nsid w:val="606666C6"/>
    <w:multiLevelType w:val="hybridMultilevel"/>
    <w:tmpl w:val="3E1C16E4"/>
    <w:lvl w:ilvl="0" w:tplc="C024C15A">
      <w:numFmt w:val="bullet"/>
      <w:lvlText w:val="-"/>
      <w:lvlJc w:val="left"/>
      <w:pPr>
        <w:ind w:hanging="360" w:left="720"/>
      </w:pPr>
      <w:rPr>
        <w:rFonts w:ascii="Calibri" w:cs="Calibri" w:eastAsia="Calibr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4">
    <w:nsid w:val="60A96F03"/>
    <w:multiLevelType w:val="hybridMultilevel"/>
    <w:tmpl w:val="A1B0522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5">
    <w:nsid w:val="62F8194C"/>
    <w:multiLevelType w:val="hybridMultilevel"/>
    <w:tmpl w:val="20E2EA54"/>
    <w:lvl w:ilvl="0" w:tplc="040C000F">
      <w:start w:val="1"/>
      <w:numFmt w:val="decimal"/>
      <w:lvlText w:val="%1."/>
      <w:lvlJc w:val="left"/>
      <w:pPr>
        <w:ind w:hanging="360" w:left="720"/>
      </w:pPr>
      <w:rPr>
        <w:rFont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6">
    <w:nsid w:val="6B7704AC"/>
    <w:multiLevelType w:val="hybridMultilevel"/>
    <w:tmpl w:val="C3A2A310"/>
    <w:lvl w:ilvl="0" w:tplc="040C0005">
      <w:start w:val="1"/>
      <w:numFmt w:val="bullet"/>
      <w:lvlText w:val=""/>
      <w:lvlJc w:val="left"/>
      <w:pPr>
        <w:tabs>
          <w:tab w:pos="1170" w:val="num"/>
        </w:tabs>
        <w:ind w:hanging="360" w:left="1170"/>
      </w:pPr>
      <w:rPr>
        <w:rFonts w:ascii="Wingdings" w:hAnsi="Wingdings" w:hint="default"/>
      </w:rPr>
    </w:lvl>
    <w:lvl w:ilvl="1" w:tentative="1" w:tplc="040C0003">
      <w:start w:val="1"/>
      <w:numFmt w:val="bullet"/>
      <w:lvlText w:val="o"/>
      <w:lvlJc w:val="left"/>
      <w:pPr>
        <w:tabs>
          <w:tab w:pos="1890" w:val="num"/>
        </w:tabs>
        <w:ind w:hanging="360" w:left="1890"/>
      </w:pPr>
      <w:rPr>
        <w:rFonts w:ascii="Courier New" w:cs="Courier New" w:hAnsi="Courier New" w:hint="default"/>
      </w:rPr>
    </w:lvl>
    <w:lvl w:ilvl="2" w:tentative="1" w:tplc="040C0005">
      <w:start w:val="1"/>
      <w:numFmt w:val="bullet"/>
      <w:lvlText w:val=""/>
      <w:lvlJc w:val="left"/>
      <w:pPr>
        <w:tabs>
          <w:tab w:pos="2610" w:val="num"/>
        </w:tabs>
        <w:ind w:hanging="360" w:left="2610"/>
      </w:pPr>
      <w:rPr>
        <w:rFonts w:ascii="Wingdings" w:hAnsi="Wingdings" w:hint="default"/>
      </w:rPr>
    </w:lvl>
    <w:lvl w:ilvl="3" w:tentative="1" w:tplc="040C0001">
      <w:start w:val="1"/>
      <w:numFmt w:val="bullet"/>
      <w:lvlText w:val=""/>
      <w:lvlJc w:val="left"/>
      <w:pPr>
        <w:tabs>
          <w:tab w:pos="3330" w:val="num"/>
        </w:tabs>
        <w:ind w:hanging="360" w:left="3330"/>
      </w:pPr>
      <w:rPr>
        <w:rFonts w:ascii="Symbol" w:hAnsi="Symbol" w:hint="default"/>
      </w:rPr>
    </w:lvl>
    <w:lvl w:ilvl="4" w:tentative="1" w:tplc="040C0003">
      <w:start w:val="1"/>
      <w:numFmt w:val="bullet"/>
      <w:lvlText w:val="o"/>
      <w:lvlJc w:val="left"/>
      <w:pPr>
        <w:tabs>
          <w:tab w:pos="4050" w:val="num"/>
        </w:tabs>
        <w:ind w:hanging="360" w:left="4050"/>
      </w:pPr>
      <w:rPr>
        <w:rFonts w:ascii="Courier New" w:cs="Courier New" w:hAnsi="Courier New" w:hint="default"/>
      </w:rPr>
    </w:lvl>
    <w:lvl w:ilvl="5" w:tentative="1" w:tplc="040C0005">
      <w:start w:val="1"/>
      <w:numFmt w:val="bullet"/>
      <w:lvlText w:val=""/>
      <w:lvlJc w:val="left"/>
      <w:pPr>
        <w:tabs>
          <w:tab w:pos="4770" w:val="num"/>
        </w:tabs>
        <w:ind w:hanging="360" w:left="4770"/>
      </w:pPr>
      <w:rPr>
        <w:rFonts w:ascii="Wingdings" w:hAnsi="Wingdings" w:hint="default"/>
      </w:rPr>
    </w:lvl>
    <w:lvl w:ilvl="6" w:tentative="1" w:tplc="040C0001">
      <w:start w:val="1"/>
      <w:numFmt w:val="bullet"/>
      <w:lvlText w:val=""/>
      <w:lvlJc w:val="left"/>
      <w:pPr>
        <w:tabs>
          <w:tab w:pos="5490" w:val="num"/>
        </w:tabs>
        <w:ind w:hanging="360" w:left="5490"/>
      </w:pPr>
      <w:rPr>
        <w:rFonts w:ascii="Symbol" w:hAnsi="Symbol" w:hint="default"/>
      </w:rPr>
    </w:lvl>
    <w:lvl w:ilvl="7" w:tentative="1" w:tplc="040C0003">
      <w:start w:val="1"/>
      <w:numFmt w:val="bullet"/>
      <w:lvlText w:val="o"/>
      <w:lvlJc w:val="left"/>
      <w:pPr>
        <w:tabs>
          <w:tab w:pos="6210" w:val="num"/>
        </w:tabs>
        <w:ind w:hanging="360" w:left="6210"/>
      </w:pPr>
      <w:rPr>
        <w:rFonts w:ascii="Courier New" w:cs="Courier New" w:hAnsi="Courier New" w:hint="default"/>
      </w:rPr>
    </w:lvl>
    <w:lvl w:ilvl="8" w:tentative="1" w:tplc="040C0005">
      <w:start w:val="1"/>
      <w:numFmt w:val="bullet"/>
      <w:lvlText w:val=""/>
      <w:lvlJc w:val="left"/>
      <w:pPr>
        <w:tabs>
          <w:tab w:pos="6930" w:val="num"/>
        </w:tabs>
        <w:ind w:hanging="360" w:left="6930"/>
      </w:pPr>
      <w:rPr>
        <w:rFonts w:ascii="Wingdings" w:hAnsi="Wingdings" w:hint="default"/>
      </w:rPr>
    </w:lvl>
  </w:abstractNum>
  <w:abstractNum w15:restartNumberingAfterBreak="0" w:abstractNumId="27">
    <w:nsid w:val="7C0E02E6"/>
    <w:multiLevelType w:val="multilevel"/>
    <w:tmpl w:val="22322D5E"/>
    <w:lvl w:ilvl="0">
      <w:start w:val="1"/>
      <w:numFmt w:val="none"/>
      <w:suff w:val="nothing"/>
      <w:lvlText w:val="%1"/>
      <w:lvlJc w:val="left"/>
      <w:pPr>
        <w:ind w:firstLine="0" w:left="0"/>
      </w:pPr>
      <w:rPr>
        <w:rFonts w:hint="default"/>
      </w:rPr>
    </w:lvl>
    <w:lvl w:ilvl="1">
      <w:start w:val="1"/>
      <w:numFmt w:val="none"/>
      <w:suff w:val="nothing"/>
      <w:lvlText w:val="%2"/>
      <w:lvlJc w:val="left"/>
      <w:pPr>
        <w:ind w:firstLine="0" w:left="0"/>
      </w:pPr>
      <w:rPr>
        <w:rFonts w:hint="default"/>
      </w:rPr>
    </w:lvl>
    <w:lvl w:ilvl="2">
      <w:start w:val="1"/>
      <w:numFmt w:val="decimal"/>
      <w:suff w:val="space"/>
      <w:lvlText w:val="%3."/>
      <w:lvlJc w:val="left"/>
      <w:pPr>
        <w:ind w:firstLine="0" w:left="0"/>
      </w:pPr>
      <w:rPr>
        <w:rFonts w:hint="default"/>
      </w:rPr>
    </w:lvl>
    <w:lvl w:ilvl="3">
      <w:start w:val="1"/>
      <w:numFmt w:val="lowerLetter"/>
      <w:lvlText w:val="%4)"/>
      <w:lvlJc w:val="left"/>
      <w:pPr>
        <w:ind w:firstLine="0" w:left="2160"/>
      </w:pPr>
      <w:rPr>
        <w:rFonts w:hint="default"/>
      </w:rPr>
    </w:lvl>
    <w:lvl w:ilvl="4">
      <w:start w:val="1"/>
      <w:numFmt w:val="decimal"/>
      <w:lvlText w:val="(%5)"/>
      <w:lvlJc w:val="left"/>
      <w:pPr>
        <w:ind w:firstLine="0" w:left="2880"/>
      </w:pPr>
      <w:rPr>
        <w:rFonts w:hint="default"/>
      </w:rPr>
    </w:lvl>
    <w:lvl w:ilvl="5">
      <w:start w:val="1"/>
      <w:numFmt w:val="lowerLetter"/>
      <w:lvlText w:val="(%6)"/>
      <w:lvlJc w:val="left"/>
      <w:pPr>
        <w:ind w:firstLine="0" w:left="3600"/>
      </w:pPr>
      <w:rPr>
        <w:rFonts w:hint="default"/>
      </w:rPr>
    </w:lvl>
    <w:lvl w:ilvl="6">
      <w:start w:val="1"/>
      <w:numFmt w:val="lowerRoman"/>
      <w:lvlText w:val="(%7)"/>
      <w:lvlJc w:val="left"/>
      <w:pPr>
        <w:ind w:firstLine="0" w:left="4320"/>
      </w:pPr>
      <w:rPr>
        <w:rFonts w:hint="default"/>
      </w:rPr>
    </w:lvl>
    <w:lvl w:ilvl="7">
      <w:start w:val="1"/>
      <w:numFmt w:val="lowerLetter"/>
      <w:lvlText w:val="(%8)"/>
      <w:lvlJc w:val="left"/>
      <w:pPr>
        <w:ind w:firstLine="0" w:left="5040"/>
      </w:pPr>
      <w:rPr>
        <w:rFonts w:hint="default"/>
      </w:rPr>
    </w:lvl>
    <w:lvl w:ilvl="8">
      <w:start w:val="1"/>
      <w:numFmt w:val="lowerRoman"/>
      <w:lvlText w:val="(%9)"/>
      <w:lvlJc w:val="left"/>
      <w:pPr>
        <w:ind w:firstLine="0" w:left="5760"/>
      </w:pPr>
      <w:rPr>
        <w:rFont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1"/>
  </w:num>
  <w:num w:numId="12">
    <w:abstractNumId w:val="21"/>
  </w:num>
  <w:num w:numId="13">
    <w:abstractNumId w:val="27"/>
  </w:num>
  <w:num w:numId="14">
    <w:abstractNumId w:val="14"/>
  </w:num>
  <w:num w:numId="15">
    <w:abstractNumId w:val="16"/>
  </w:num>
  <w:num w:numId="16">
    <w:abstractNumId w:val="22"/>
  </w:num>
  <w:num w:numId="17">
    <w:abstractNumId w:val="10"/>
    <w:lvlOverride w:ilvl="0">
      <w:lvl w:ilvl="0">
        <w:numFmt w:val="bullet"/>
        <w:lvlText w:val="-"/>
        <w:legacy w:legacy="1" w:legacyIndent="360" w:legacySpace="0"/>
        <w:lvlJc w:val="left"/>
        <w:pPr>
          <w:ind w:hanging="360" w:left="360"/>
        </w:pPr>
        <w:rPr>
          <w:b w:val="0"/>
          <w:i w:val="0"/>
          <w:strike w:val="0"/>
          <w:dstrike w:val="0"/>
          <w:u w:val="none"/>
          <w:effect w:val="none"/>
        </w:rPr>
      </w:lvl>
    </w:lvlOverride>
  </w:num>
  <w:num w:numId="18">
    <w:abstractNumId w:val="25"/>
  </w:num>
  <w:num w:numId="19">
    <w:abstractNumId w:val="18"/>
  </w:num>
  <w:num w:numId="20">
    <w:abstractNumId w:val="19"/>
  </w:num>
  <w:num w:numId="21">
    <w:abstractNumId w:val="24"/>
  </w:num>
  <w:num w:numId="22">
    <w:abstractNumId w:val="20"/>
  </w:num>
  <w:num w:numId="23">
    <w:abstractNumId w:val="12"/>
  </w:num>
  <w:num w:numId="24">
    <w:abstractNumId w:val="23"/>
  </w:num>
  <w:num w:numId="25">
    <w:abstractNumId w:val="13"/>
  </w:num>
  <w:num w:numId="26">
    <w:abstractNumId w:val="26"/>
  </w:num>
  <w:num w:numId="27">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num>
  <w:num w:numId="29">
    <w:abstractNumId w:val="17"/>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spelling="clean"/>
  <w:stylePaneFormatFilter w:allStyles="1" w:alternateStyleNames="0" w:clearFormatting="1" w:customStyles="0" w:directFormattingOnNumbering="0" w:directFormattingOnParagraphs="0" w:directFormattingOnRuns="0" w:directFormattingOnTables="0" w:headingStyles="1" w:latentStyles="0" w:numberingStyles="0" w:stylesInUse="0" w:tableStyles="0" w:top3HeadingStyles="0" w:val="1021" w:visibleStyles="0"/>
  <w:defaultTabStop w:val="708"/>
  <w:hyphenationZone w:val="425"/>
  <w:characterSpacingControl w:val="doNotCompress"/>
  <w:hdrShapeDefaults>
    <o:shapedefaults spidmax="2050"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BBF"/>
    <w:rsid w:val="00006DFF"/>
    <w:rsid w:val="0002700F"/>
    <w:rsid w:val="00030668"/>
    <w:rsid w:val="00055FC8"/>
    <w:rsid w:val="00057E8B"/>
    <w:rsid w:val="00070E34"/>
    <w:rsid w:val="00080A99"/>
    <w:rsid w:val="00091D2E"/>
    <w:rsid w:val="000A68EF"/>
    <w:rsid w:val="000A7B17"/>
    <w:rsid w:val="000B1280"/>
    <w:rsid w:val="000B7FD3"/>
    <w:rsid w:val="000C14E0"/>
    <w:rsid w:val="000C2DCD"/>
    <w:rsid w:val="000C711B"/>
    <w:rsid w:val="000E1B57"/>
    <w:rsid w:val="00116031"/>
    <w:rsid w:val="00124E19"/>
    <w:rsid w:val="001B585A"/>
    <w:rsid w:val="001E3712"/>
    <w:rsid w:val="001E5A81"/>
    <w:rsid w:val="001E5B7A"/>
    <w:rsid w:val="002019AB"/>
    <w:rsid w:val="002200C5"/>
    <w:rsid w:val="0022180D"/>
    <w:rsid w:val="002410CD"/>
    <w:rsid w:val="0024709E"/>
    <w:rsid w:val="00256B88"/>
    <w:rsid w:val="0028366F"/>
    <w:rsid w:val="00286BBA"/>
    <w:rsid w:val="00296C25"/>
    <w:rsid w:val="002E0DE5"/>
    <w:rsid w:val="002E60A0"/>
    <w:rsid w:val="002F2DE5"/>
    <w:rsid w:val="00312878"/>
    <w:rsid w:val="00314D48"/>
    <w:rsid w:val="0035749A"/>
    <w:rsid w:val="00370CC5"/>
    <w:rsid w:val="00373816"/>
    <w:rsid w:val="003741D9"/>
    <w:rsid w:val="00384830"/>
    <w:rsid w:val="00394058"/>
    <w:rsid w:val="00395A40"/>
    <w:rsid w:val="003974FF"/>
    <w:rsid w:val="003A712B"/>
    <w:rsid w:val="003B2849"/>
    <w:rsid w:val="003C7C34"/>
    <w:rsid w:val="003D0A03"/>
    <w:rsid w:val="003D6751"/>
    <w:rsid w:val="003E5278"/>
    <w:rsid w:val="003E68F3"/>
    <w:rsid w:val="004310EB"/>
    <w:rsid w:val="004324F3"/>
    <w:rsid w:val="0045566B"/>
    <w:rsid w:val="00462B2D"/>
    <w:rsid w:val="004703A6"/>
    <w:rsid w:val="00480A3D"/>
    <w:rsid w:val="0049177C"/>
    <w:rsid w:val="004B2F28"/>
    <w:rsid w:val="004B4913"/>
    <w:rsid w:val="004E3227"/>
    <w:rsid w:val="005232F9"/>
    <w:rsid w:val="00550AF2"/>
    <w:rsid w:val="0055176D"/>
    <w:rsid w:val="00552AAC"/>
    <w:rsid w:val="00555D0F"/>
    <w:rsid w:val="00560CA4"/>
    <w:rsid w:val="005657EB"/>
    <w:rsid w:val="005915DC"/>
    <w:rsid w:val="00591CD7"/>
    <w:rsid w:val="00592600"/>
    <w:rsid w:val="00596761"/>
    <w:rsid w:val="005A5159"/>
    <w:rsid w:val="005A5B99"/>
    <w:rsid w:val="005B7527"/>
    <w:rsid w:val="005C4068"/>
    <w:rsid w:val="005C5E61"/>
    <w:rsid w:val="005D428B"/>
    <w:rsid w:val="005E67BB"/>
    <w:rsid w:val="005F4B88"/>
    <w:rsid w:val="00601083"/>
    <w:rsid w:val="00617B19"/>
    <w:rsid w:val="0062131C"/>
    <w:rsid w:val="00634FF9"/>
    <w:rsid w:val="006567B1"/>
    <w:rsid w:val="0066238B"/>
    <w:rsid w:val="0066679A"/>
    <w:rsid w:val="00684C76"/>
    <w:rsid w:val="00697E7B"/>
    <w:rsid w:val="006A1F3D"/>
    <w:rsid w:val="006A29C2"/>
    <w:rsid w:val="006A41BF"/>
    <w:rsid w:val="006B108E"/>
    <w:rsid w:val="006B5E74"/>
    <w:rsid w:val="006C2279"/>
    <w:rsid w:val="006C296F"/>
    <w:rsid w:val="006E1B01"/>
    <w:rsid w:val="006E1C8C"/>
    <w:rsid w:val="006F538E"/>
    <w:rsid w:val="006F6E8D"/>
    <w:rsid w:val="006F70E8"/>
    <w:rsid w:val="006F7BBF"/>
    <w:rsid w:val="006F7C57"/>
    <w:rsid w:val="007019BE"/>
    <w:rsid w:val="007058CE"/>
    <w:rsid w:val="00707ABF"/>
    <w:rsid w:val="007133F7"/>
    <w:rsid w:val="0072089D"/>
    <w:rsid w:val="00722092"/>
    <w:rsid w:val="0072565B"/>
    <w:rsid w:val="007272C1"/>
    <w:rsid w:val="00735A4D"/>
    <w:rsid w:val="00740580"/>
    <w:rsid w:val="007449B1"/>
    <w:rsid w:val="0077499A"/>
    <w:rsid w:val="00774DB7"/>
    <w:rsid w:val="0078750E"/>
    <w:rsid w:val="007A7F88"/>
    <w:rsid w:val="007C1E73"/>
    <w:rsid w:val="007C37DF"/>
    <w:rsid w:val="007F0F06"/>
    <w:rsid w:val="00804347"/>
    <w:rsid w:val="00820FB2"/>
    <w:rsid w:val="00823899"/>
    <w:rsid w:val="00826DDF"/>
    <w:rsid w:val="00834C0C"/>
    <w:rsid w:val="00861400"/>
    <w:rsid w:val="00865547"/>
    <w:rsid w:val="008768A7"/>
    <w:rsid w:val="008873FE"/>
    <w:rsid w:val="008B3161"/>
    <w:rsid w:val="008C16C1"/>
    <w:rsid w:val="008C362F"/>
    <w:rsid w:val="008D3BFC"/>
    <w:rsid w:val="008E570B"/>
    <w:rsid w:val="008E6F74"/>
    <w:rsid w:val="008F4B22"/>
    <w:rsid w:val="00900F57"/>
    <w:rsid w:val="009014D2"/>
    <w:rsid w:val="009079EF"/>
    <w:rsid w:val="00927843"/>
    <w:rsid w:val="0093171E"/>
    <w:rsid w:val="0093225C"/>
    <w:rsid w:val="00932E98"/>
    <w:rsid w:val="00945870"/>
    <w:rsid w:val="009520DC"/>
    <w:rsid w:val="00953466"/>
    <w:rsid w:val="009613DE"/>
    <w:rsid w:val="00962526"/>
    <w:rsid w:val="00963A83"/>
    <w:rsid w:val="009645D9"/>
    <w:rsid w:val="00971591"/>
    <w:rsid w:val="009764FA"/>
    <w:rsid w:val="009A005D"/>
    <w:rsid w:val="009A6DA8"/>
    <w:rsid w:val="009B1A4C"/>
    <w:rsid w:val="009B5E4D"/>
    <w:rsid w:val="009E376D"/>
    <w:rsid w:val="009F290F"/>
    <w:rsid w:val="00A25813"/>
    <w:rsid w:val="00A2742F"/>
    <w:rsid w:val="00A4121D"/>
    <w:rsid w:val="00A424DD"/>
    <w:rsid w:val="00A64E66"/>
    <w:rsid w:val="00A80526"/>
    <w:rsid w:val="00A869A5"/>
    <w:rsid w:val="00A93593"/>
    <w:rsid w:val="00AA0532"/>
    <w:rsid w:val="00AA0A59"/>
    <w:rsid w:val="00AA1932"/>
    <w:rsid w:val="00AB1843"/>
    <w:rsid w:val="00AB78F3"/>
    <w:rsid w:val="00AC494B"/>
    <w:rsid w:val="00AD24C8"/>
    <w:rsid w:val="00AE42AC"/>
    <w:rsid w:val="00AF074E"/>
    <w:rsid w:val="00B10BBF"/>
    <w:rsid w:val="00B15322"/>
    <w:rsid w:val="00B2786B"/>
    <w:rsid w:val="00B3109C"/>
    <w:rsid w:val="00B3617B"/>
    <w:rsid w:val="00B57222"/>
    <w:rsid w:val="00B77DE0"/>
    <w:rsid w:val="00BA528C"/>
    <w:rsid w:val="00BA642C"/>
    <w:rsid w:val="00BA6F83"/>
    <w:rsid w:val="00BC3174"/>
    <w:rsid w:val="00BC64B0"/>
    <w:rsid w:val="00BC6614"/>
    <w:rsid w:val="00BD0E78"/>
    <w:rsid w:val="00BF5768"/>
    <w:rsid w:val="00C05DFC"/>
    <w:rsid w:val="00C12139"/>
    <w:rsid w:val="00C13C57"/>
    <w:rsid w:val="00C16386"/>
    <w:rsid w:val="00C30949"/>
    <w:rsid w:val="00C479E8"/>
    <w:rsid w:val="00C60DC4"/>
    <w:rsid w:val="00C714AC"/>
    <w:rsid w:val="00CA2013"/>
    <w:rsid w:val="00CA52A2"/>
    <w:rsid w:val="00CA65AB"/>
    <w:rsid w:val="00CB6553"/>
    <w:rsid w:val="00CC6221"/>
    <w:rsid w:val="00CE189A"/>
    <w:rsid w:val="00D158B5"/>
    <w:rsid w:val="00D20B6C"/>
    <w:rsid w:val="00D25B70"/>
    <w:rsid w:val="00D26958"/>
    <w:rsid w:val="00D5265D"/>
    <w:rsid w:val="00D60E2D"/>
    <w:rsid w:val="00D726A3"/>
    <w:rsid w:val="00D805BC"/>
    <w:rsid w:val="00D84FAA"/>
    <w:rsid w:val="00DA5CE8"/>
    <w:rsid w:val="00DB2103"/>
    <w:rsid w:val="00DD4C5D"/>
    <w:rsid w:val="00DD7DDE"/>
    <w:rsid w:val="00DE52BB"/>
    <w:rsid w:val="00DF66AA"/>
    <w:rsid w:val="00E013D7"/>
    <w:rsid w:val="00E26D43"/>
    <w:rsid w:val="00E34CFC"/>
    <w:rsid w:val="00E40076"/>
    <w:rsid w:val="00E50331"/>
    <w:rsid w:val="00E66C58"/>
    <w:rsid w:val="00E7686A"/>
    <w:rsid w:val="00E86B8D"/>
    <w:rsid w:val="00EC5E33"/>
    <w:rsid w:val="00ED6F10"/>
    <w:rsid w:val="00EE29A4"/>
    <w:rsid w:val="00EE745E"/>
    <w:rsid w:val="00EE75FE"/>
    <w:rsid w:val="00EF098B"/>
    <w:rsid w:val="00F149DA"/>
    <w:rsid w:val="00F2023B"/>
    <w:rsid w:val="00F21C0B"/>
    <w:rsid w:val="00F27B5B"/>
    <w:rsid w:val="00F34D8B"/>
    <w:rsid w:val="00F51D4C"/>
    <w:rsid w:val="00F544CB"/>
    <w:rsid w:val="00F56D20"/>
    <w:rsid w:val="00F57DDB"/>
    <w:rsid w:val="00F76643"/>
    <w:rsid w:val="00F7794F"/>
    <w:rsid w:val="00F80D40"/>
    <w:rsid w:val="00F81029"/>
    <w:rsid w:val="00FA0F76"/>
    <w:rsid w:val="00FA1E79"/>
    <w:rsid w:val="00FA2C0A"/>
    <w:rsid w:val="00FC47B3"/>
    <w:rsid w:val="00FE0561"/>
    <w:rsid w:val="00FF75CE"/>
  </w:rsids>
  <m:mathPr>
    <m:mathFont m:val="Cambria Math"/>
    <m:brkBin m:val="before"/>
    <m:brkBinSub m:val="--"/>
    <m:smallFrac m:val="0"/>
    <m:dispDef/>
    <m:lMargin m:val="0"/>
    <m:rMargin m:val="0"/>
    <m:defJc m:val="centerGroup"/>
    <m:wrapIndent m:val="1440"/>
    <m:intLim m:val="subSup"/>
    <m:naryLim m:val="undOvr"/>
  </m:mathPr>
  <w:themeFontLang w:eastAsia="zh-CN"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14:docId w14:val="3EB254E6"/>
  <w15:docId w15:val="{68A056AA-5BBA-416B-9349-815A0E019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lang w:bidi="ar-SA" w:eastAsia="en-US" w:val="fr-FR"/>
      </w:rPr>
    </w:rPrDefault>
    <w:pPrDefault>
      <w:pPr>
        <w:spacing w:line="240" w:lineRule="atLeast"/>
      </w:pPr>
    </w:pPrDefault>
  </w:docDefaults>
  <w:latentStyles w:count="376" w:defLockedState="0" w:defQFormat="0" w:defSemiHidden="0" w:defUIPriority="99" w:defUnhideWhenUsed="0">
    <w:lsdException w:name="Normal" w:qFormat="1" w:uiPriority="0"/>
    <w:lsdException w:name="heading 1" w:uiPriority="9"/>
    <w:lsdException w:name="heading 2"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080A99"/>
  </w:style>
  <w:style w:styleId="Titre1" w:type="paragraph">
    <w:name w:val="heading 1"/>
    <w:basedOn w:val="Normal"/>
    <w:next w:val="Normal"/>
    <w:link w:val="Titre1Car"/>
    <w:uiPriority w:val="9"/>
    <w:rsid w:val="0072565B"/>
    <w:pPr>
      <w:keepNext/>
      <w:keepLines/>
      <w:numPr>
        <w:numId w:val="15"/>
      </w:numPr>
      <w:spacing w:after="260" w:line="432" w:lineRule="atLeast"/>
      <w:ind w:hanging="369" w:left="369"/>
      <w:outlineLvl w:val="0"/>
    </w:pPr>
    <w:rPr>
      <w:rFonts w:asciiTheme="majorHAnsi" w:cstheme="majorBidi" w:eastAsiaTheme="majorEastAsia" w:hAnsiTheme="majorHAnsi"/>
      <w:b/>
      <w:bCs/>
      <w:color w:themeColor="text2" w:val="00BCFD"/>
      <w:sz w:val="36"/>
      <w:szCs w:val="28"/>
    </w:rPr>
  </w:style>
  <w:style w:styleId="Titre2" w:type="paragraph">
    <w:name w:val="heading 2"/>
    <w:basedOn w:val="Normal"/>
    <w:next w:val="Normal"/>
    <w:link w:val="Titre2Car"/>
    <w:uiPriority w:val="9"/>
    <w:rsid w:val="0072565B"/>
    <w:pPr>
      <w:keepNext/>
      <w:keepLines/>
      <w:numPr>
        <w:ilvl w:val="1"/>
        <w:numId w:val="15"/>
      </w:numPr>
      <w:spacing w:after="560" w:line="336" w:lineRule="atLeast"/>
      <w:ind w:hanging="556" w:left="925"/>
      <w:outlineLvl w:val="1"/>
    </w:pPr>
    <w:rPr>
      <w:rFonts w:asciiTheme="majorHAnsi" w:cstheme="majorBidi" w:eastAsiaTheme="majorEastAsia" w:hAnsiTheme="majorHAnsi"/>
      <w:b/>
      <w:bCs/>
      <w:color w:themeColor="background2" w:val="6ED2B1"/>
      <w:sz w:val="28"/>
    </w:rPr>
  </w:style>
  <w:style w:styleId="Titre3" w:type="paragraph">
    <w:name w:val="heading 3"/>
    <w:basedOn w:val="Normal"/>
    <w:next w:val="Normal"/>
    <w:link w:val="Titre3Car"/>
    <w:uiPriority w:val="9"/>
    <w:semiHidden/>
    <w:qFormat/>
    <w:rsid w:val="00FA1E79"/>
    <w:pPr>
      <w:keepNext/>
      <w:keepLines/>
      <w:numPr>
        <w:ilvl w:val="2"/>
        <w:numId w:val="12"/>
      </w:numPr>
      <w:spacing w:after="60" w:before="160" w:line="220" w:lineRule="atLeast"/>
      <w:outlineLvl w:val="2"/>
    </w:pPr>
    <w:rPr>
      <w:rFonts w:asciiTheme="majorHAnsi" w:cstheme="majorBidi" w:eastAsiaTheme="majorEastAsia" w:hAnsiTheme="majorHAnsi"/>
      <w:b/>
      <w:bCs/>
      <w:sz w:val="18"/>
      <w:szCs w:val="18"/>
    </w:rPr>
  </w:style>
  <w:style w:styleId="Titre4" w:type="paragraph">
    <w:name w:val="heading 4"/>
    <w:basedOn w:val="Normal"/>
    <w:next w:val="Normal"/>
    <w:link w:val="Titre4Car"/>
    <w:uiPriority w:val="9"/>
    <w:semiHidden/>
    <w:qFormat/>
    <w:rsid w:val="00FA1E79"/>
    <w:pPr>
      <w:keepNext/>
      <w:keepLines/>
      <w:numPr>
        <w:ilvl w:val="3"/>
        <w:numId w:val="12"/>
      </w:numPr>
      <w:spacing w:after="60" w:before="160" w:line="260" w:lineRule="atLeast"/>
      <w:outlineLvl w:val="3"/>
    </w:pPr>
    <w:rPr>
      <w:rFonts w:asciiTheme="majorHAnsi" w:cstheme="majorBidi" w:eastAsiaTheme="majorEastAsia" w:hAnsiTheme="majorHAnsi"/>
      <w:b/>
      <w:bCs/>
      <w:iCs/>
      <w:sz w:val="18"/>
      <w:szCs w:val="18"/>
    </w:rPr>
  </w:style>
  <w:style w:styleId="Titre5" w:type="paragraph">
    <w:name w:val="heading 5"/>
    <w:basedOn w:val="Normal"/>
    <w:next w:val="Normal"/>
    <w:link w:val="Titre5Car"/>
    <w:uiPriority w:val="9"/>
    <w:semiHidden/>
    <w:qFormat/>
    <w:rsid w:val="00FA1E79"/>
    <w:pPr>
      <w:keepNext/>
      <w:keepLines/>
      <w:numPr>
        <w:ilvl w:val="4"/>
        <w:numId w:val="12"/>
      </w:numPr>
      <w:spacing w:before="200" w:line="260" w:lineRule="atLeast"/>
      <w:outlineLvl w:val="4"/>
    </w:pPr>
    <w:rPr>
      <w:rFonts w:asciiTheme="majorHAnsi" w:cstheme="majorBidi" w:eastAsiaTheme="majorEastAsia" w:hAnsiTheme="majorHAnsi"/>
      <w:color w:themeColor="accent1" w:themeShade="7F" w:val="005D7E"/>
      <w:sz w:val="18"/>
      <w:szCs w:val="18"/>
    </w:rPr>
  </w:style>
  <w:style w:styleId="Titre6" w:type="paragraph">
    <w:name w:val="heading 6"/>
    <w:basedOn w:val="Normal"/>
    <w:next w:val="Normal"/>
    <w:link w:val="Titre6Car"/>
    <w:uiPriority w:val="9"/>
    <w:semiHidden/>
    <w:qFormat/>
    <w:rsid w:val="00FA1E79"/>
    <w:pPr>
      <w:keepNext/>
      <w:keepLines/>
      <w:numPr>
        <w:ilvl w:val="5"/>
        <w:numId w:val="12"/>
      </w:numPr>
      <w:spacing w:before="200" w:line="260" w:lineRule="atLeast"/>
      <w:outlineLvl w:val="5"/>
    </w:pPr>
    <w:rPr>
      <w:rFonts w:asciiTheme="majorHAnsi" w:cstheme="majorBidi" w:eastAsiaTheme="majorEastAsia" w:hAnsiTheme="majorHAnsi"/>
      <w:i/>
      <w:iCs/>
      <w:color w:themeColor="accent1" w:themeShade="7F" w:val="005D7E"/>
      <w:sz w:val="18"/>
      <w:szCs w:val="18"/>
    </w:rPr>
  </w:style>
  <w:style w:styleId="Titre7" w:type="paragraph">
    <w:name w:val="heading 7"/>
    <w:basedOn w:val="Normal"/>
    <w:next w:val="Normal"/>
    <w:link w:val="Titre7Car"/>
    <w:uiPriority w:val="9"/>
    <w:semiHidden/>
    <w:qFormat/>
    <w:rsid w:val="00FA1E79"/>
    <w:pPr>
      <w:keepNext/>
      <w:keepLines/>
      <w:numPr>
        <w:ilvl w:val="6"/>
        <w:numId w:val="12"/>
      </w:numPr>
      <w:spacing w:before="200" w:line="260" w:lineRule="atLeast"/>
      <w:outlineLvl w:val="6"/>
    </w:pPr>
    <w:rPr>
      <w:rFonts w:asciiTheme="majorHAnsi" w:cstheme="majorBidi" w:eastAsiaTheme="majorEastAsia" w:hAnsiTheme="majorHAnsi"/>
      <w:i/>
      <w:iCs/>
      <w:color w:themeColor="text1" w:themeTint="BF" w:val="695B54"/>
      <w:sz w:val="18"/>
      <w:szCs w:val="18"/>
    </w:rPr>
  </w:style>
  <w:style w:styleId="Titre8" w:type="paragraph">
    <w:name w:val="heading 8"/>
    <w:basedOn w:val="Normal"/>
    <w:next w:val="Normal"/>
    <w:link w:val="Titre8Car"/>
    <w:uiPriority w:val="9"/>
    <w:semiHidden/>
    <w:qFormat/>
    <w:rsid w:val="00FA1E79"/>
    <w:pPr>
      <w:keepNext/>
      <w:keepLines/>
      <w:numPr>
        <w:ilvl w:val="7"/>
        <w:numId w:val="12"/>
      </w:numPr>
      <w:spacing w:before="200" w:line="260" w:lineRule="atLeast"/>
      <w:outlineLvl w:val="7"/>
    </w:pPr>
    <w:rPr>
      <w:rFonts w:asciiTheme="majorHAnsi" w:cstheme="majorBidi" w:eastAsiaTheme="majorEastAsia" w:hAnsiTheme="majorHAnsi"/>
      <w:color w:themeColor="text1" w:themeTint="BF" w:val="695B54"/>
    </w:rPr>
  </w:style>
  <w:style w:styleId="Titre9" w:type="paragraph">
    <w:name w:val="heading 9"/>
    <w:basedOn w:val="Normal"/>
    <w:next w:val="Normal"/>
    <w:link w:val="Titre9Car"/>
    <w:uiPriority w:val="9"/>
    <w:semiHidden/>
    <w:qFormat/>
    <w:rsid w:val="00FA1E79"/>
    <w:pPr>
      <w:keepNext/>
      <w:keepLines/>
      <w:numPr>
        <w:ilvl w:val="8"/>
        <w:numId w:val="12"/>
      </w:numPr>
      <w:spacing w:before="200" w:line="260" w:lineRule="atLeast"/>
      <w:outlineLvl w:val="8"/>
    </w:pPr>
    <w:rPr>
      <w:rFonts w:asciiTheme="majorHAnsi" w:cstheme="majorBidi" w:eastAsiaTheme="majorEastAsia" w:hAnsiTheme="majorHAnsi"/>
      <w:i/>
      <w:iCs/>
      <w:color w:themeColor="text1" w:themeTint="BF" w:val="695B54"/>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basedOn w:val="Policepardfaut"/>
    <w:link w:val="Titre1"/>
    <w:uiPriority w:val="9"/>
    <w:rsid w:val="0072565B"/>
    <w:rPr>
      <w:rFonts w:asciiTheme="majorHAnsi" w:cstheme="majorBidi" w:eastAsiaTheme="majorEastAsia" w:hAnsiTheme="majorHAnsi"/>
      <w:b/>
      <w:bCs/>
      <w:color w:themeColor="text2" w:val="00BCFD"/>
      <w:sz w:val="36"/>
      <w:szCs w:val="28"/>
    </w:rPr>
  </w:style>
  <w:style w:customStyle="1" w:styleId="Titre2Car" w:type="character">
    <w:name w:val="Titre 2 Car"/>
    <w:basedOn w:val="Policepardfaut"/>
    <w:link w:val="Titre2"/>
    <w:uiPriority w:val="9"/>
    <w:rsid w:val="0072565B"/>
    <w:rPr>
      <w:rFonts w:asciiTheme="majorHAnsi" w:cstheme="majorBidi" w:eastAsiaTheme="majorEastAsia" w:hAnsiTheme="majorHAnsi"/>
      <w:b/>
      <w:bCs/>
      <w:color w:themeColor="background2" w:val="6ED2B1"/>
      <w:sz w:val="28"/>
    </w:rPr>
  </w:style>
  <w:style w:customStyle="1" w:styleId="Titre3Car" w:type="character">
    <w:name w:val="Titre 3 Car"/>
    <w:basedOn w:val="Policepardfaut"/>
    <w:link w:val="Titre3"/>
    <w:uiPriority w:val="9"/>
    <w:semiHidden/>
    <w:rsid w:val="00962526"/>
    <w:rPr>
      <w:rFonts w:asciiTheme="majorHAnsi" w:cstheme="majorBidi" w:eastAsiaTheme="majorEastAsia" w:hAnsiTheme="majorHAnsi"/>
      <w:b/>
      <w:bCs/>
      <w:sz w:val="18"/>
      <w:szCs w:val="18"/>
    </w:rPr>
  </w:style>
  <w:style w:customStyle="1" w:styleId="Titre4Car" w:type="character">
    <w:name w:val="Titre 4 Car"/>
    <w:basedOn w:val="Policepardfaut"/>
    <w:link w:val="Titre4"/>
    <w:uiPriority w:val="9"/>
    <w:semiHidden/>
    <w:rsid w:val="00962526"/>
    <w:rPr>
      <w:rFonts w:asciiTheme="majorHAnsi" w:cstheme="majorBidi" w:eastAsiaTheme="majorEastAsia" w:hAnsiTheme="majorHAnsi"/>
      <w:b/>
      <w:bCs/>
      <w:iCs/>
      <w:sz w:val="18"/>
      <w:szCs w:val="18"/>
    </w:rPr>
  </w:style>
  <w:style w:customStyle="1" w:styleId="Titre5Car" w:type="character">
    <w:name w:val="Titre 5 Car"/>
    <w:basedOn w:val="Policepardfaut"/>
    <w:link w:val="Titre5"/>
    <w:uiPriority w:val="9"/>
    <w:semiHidden/>
    <w:rsid w:val="00FA1E79"/>
    <w:rPr>
      <w:rFonts w:asciiTheme="majorHAnsi" w:cstheme="majorBidi" w:eastAsiaTheme="majorEastAsia" w:hAnsiTheme="majorHAnsi"/>
      <w:color w:themeColor="accent1" w:themeShade="7F" w:val="005D7E"/>
      <w:sz w:val="18"/>
      <w:szCs w:val="18"/>
    </w:rPr>
  </w:style>
  <w:style w:customStyle="1" w:styleId="Titre6Car" w:type="character">
    <w:name w:val="Titre 6 Car"/>
    <w:basedOn w:val="Policepardfaut"/>
    <w:link w:val="Titre6"/>
    <w:uiPriority w:val="9"/>
    <w:semiHidden/>
    <w:rsid w:val="00FA1E79"/>
    <w:rPr>
      <w:rFonts w:asciiTheme="majorHAnsi" w:cstheme="majorBidi" w:eastAsiaTheme="majorEastAsia" w:hAnsiTheme="majorHAnsi"/>
      <w:i/>
      <w:iCs/>
      <w:color w:themeColor="accent1" w:themeShade="7F" w:val="005D7E"/>
      <w:sz w:val="18"/>
      <w:szCs w:val="18"/>
    </w:rPr>
  </w:style>
  <w:style w:customStyle="1" w:styleId="Titre7Car" w:type="character">
    <w:name w:val="Titre 7 Car"/>
    <w:basedOn w:val="Policepardfaut"/>
    <w:link w:val="Titre7"/>
    <w:uiPriority w:val="9"/>
    <w:semiHidden/>
    <w:rsid w:val="00FA1E79"/>
    <w:rPr>
      <w:rFonts w:asciiTheme="majorHAnsi" w:cstheme="majorBidi" w:eastAsiaTheme="majorEastAsia" w:hAnsiTheme="majorHAnsi"/>
      <w:i/>
      <w:iCs/>
      <w:color w:themeColor="text1" w:themeTint="BF" w:val="695B54"/>
      <w:sz w:val="18"/>
      <w:szCs w:val="18"/>
    </w:rPr>
  </w:style>
  <w:style w:customStyle="1" w:styleId="Titre8Car" w:type="character">
    <w:name w:val="Titre 8 Car"/>
    <w:basedOn w:val="Policepardfaut"/>
    <w:link w:val="Titre8"/>
    <w:uiPriority w:val="9"/>
    <w:semiHidden/>
    <w:rsid w:val="00FA1E79"/>
    <w:rPr>
      <w:rFonts w:asciiTheme="majorHAnsi" w:cstheme="majorBidi" w:eastAsiaTheme="majorEastAsia" w:hAnsiTheme="majorHAnsi"/>
      <w:color w:themeColor="text1" w:themeTint="BF" w:val="695B54"/>
      <w:sz w:val="20"/>
      <w:szCs w:val="20"/>
    </w:rPr>
  </w:style>
  <w:style w:customStyle="1" w:styleId="Titre9Car" w:type="character">
    <w:name w:val="Titre 9 Car"/>
    <w:basedOn w:val="Policepardfaut"/>
    <w:link w:val="Titre9"/>
    <w:uiPriority w:val="9"/>
    <w:semiHidden/>
    <w:rsid w:val="00FA1E79"/>
    <w:rPr>
      <w:rFonts w:asciiTheme="majorHAnsi" w:cstheme="majorBidi" w:eastAsiaTheme="majorEastAsia" w:hAnsiTheme="majorHAnsi"/>
      <w:i/>
      <w:iCs/>
      <w:color w:themeColor="text1" w:themeTint="BF" w:val="695B54"/>
      <w:sz w:val="20"/>
      <w:szCs w:val="20"/>
    </w:rPr>
  </w:style>
  <w:style w:styleId="En-tte" w:type="paragraph">
    <w:name w:val="header"/>
    <w:link w:val="En-tteCar"/>
    <w:uiPriority w:val="99"/>
    <w:unhideWhenUsed/>
    <w:rsid w:val="002019AB"/>
    <w:pPr>
      <w:spacing w:line="240" w:lineRule="exact"/>
    </w:pPr>
  </w:style>
  <w:style w:customStyle="1" w:styleId="En-tteCar" w:type="character">
    <w:name w:val="En-tête Car"/>
    <w:basedOn w:val="Policepardfaut"/>
    <w:link w:val="En-tte"/>
    <w:uiPriority w:val="99"/>
    <w:rsid w:val="002019AB"/>
    <w:rPr>
      <w:sz w:val="20"/>
    </w:rPr>
  </w:style>
  <w:style w:styleId="Pieddepage" w:type="paragraph">
    <w:name w:val="footer"/>
    <w:link w:val="PieddepageCar"/>
    <w:uiPriority w:val="99"/>
    <w:unhideWhenUsed/>
    <w:rsid w:val="003C7C34"/>
    <w:pPr>
      <w:spacing w:line="240" w:lineRule="exact"/>
    </w:pPr>
  </w:style>
  <w:style w:customStyle="1" w:styleId="PieddepageCar" w:type="character">
    <w:name w:val="Pied de page Car"/>
    <w:basedOn w:val="Policepardfaut"/>
    <w:link w:val="Pieddepage"/>
    <w:uiPriority w:val="99"/>
    <w:rsid w:val="003C7C34"/>
    <w:rPr>
      <w:sz w:val="20"/>
    </w:rPr>
  </w:style>
  <w:style w:styleId="Textedebulles" w:type="paragraph">
    <w:name w:val="Balloon Text"/>
    <w:basedOn w:val="Normal"/>
    <w:link w:val="TextedebullesCar"/>
    <w:uiPriority w:val="99"/>
    <w:semiHidden/>
    <w:unhideWhenUsed/>
    <w:rsid w:val="006B108E"/>
    <w:pPr>
      <w:spacing w:line="240" w:lineRule="auto"/>
    </w:pPr>
    <w:rPr>
      <w:rFonts w:ascii="Tahoma" w:cs="Tahoma" w:hAnsi="Tahoma"/>
      <w:sz w:val="16"/>
      <w:szCs w:val="16"/>
    </w:rPr>
  </w:style>
  <w:style w:customStyle="1" w:styleId="TextedebullesCar" w:type="character">
    <w:name w:val="Texte de bulles Car"/>
    <w:basedOn w:val="Policepardfaut"/>
    <w:link w:val="Textedebulles"/>
    <w:uiPriority w:val="99"/>
    <w:semiHidden/>
    <w:rsid w:val="006B108E"/>
    <w:rPr>
      <w:rFonts w:ascii="Tahoma" w:cs="Tahoma" w:hAnsi="Tahoma"/>
      <w:sz w:val="16"/>
      <w:szCs w:val="16"/>
    </w:rPr>
  </w:style>
  <w:style w:styleId="Grilledutableau" w:type="table">
    <w:name w:val="Table Grid"/>
    <w:basedOn w:val="TableauNormal"/>
    <w:uiPriority w:val="59"/>
    <w:rsid w:val="0096252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left w:type="dxa" w:w="0"/>
        <w:right w:type="dxa" w:w="0"/>
      </w:tblCellMar>
    </w:tblPr>
  </w:style>
  <w:style w:styleId="Paragraphedeliste" w:type="paragraph">
    <w:name w:val="List Paragraph"/>
    <w:basedOn w:val="Normal"/>
    <w:uiPriority w:val="34"/>
    <w:qFormat/>
    <w:rsid w:val="00FA1E79"/>
    <w:pPr>
      <w:ind w:left="720"/>
      <w:contextualSpacing/>
    </w:pPr>
  </w:style>
  <w:style w:customStyle="1" w:styleId="Textedesaisie" w:type="paragraph">
    <w:name w:val="Texte de saisie"/>
    <w:basedOn w:val="Normal"/>
    <w:qFormat/>
    <w:rsid w:val="006C2279"/>
  </w:style>
  <w:style w:customStyle="1" w:styleId="Textebold" w:type="character">
    <w:name w:val="Texte bold"/>
    <w:basedOn w:val="Policepardfaut"/>
    <w:uiPriority w:val="1"/>
    <w:qFormat/>
    <w:rsid w:val="00BC64B0"/>
    <w:rPr>
      <w:b/>
    </w:rPr>
  </w:style>
  <w:style w:customStyle="1" w:styleId="Pagination" w:type="paragraph">
    <w:name w:val="Pagination"/>
    <w:basedOn w:val="Normal"/>
    <w:qFormat/>
    <w:rsid w:val="003741D9"/>
    <w:pPr>
      <w:framePr w:hAnchor="page" w:vAnchor="page" w:wrap="around" w:xAlign="center" w:yAlign="bottom"/>
      <w:spacing w:line="216" w:lineRule="atLeast"/>
      <w:jc w:val="right"/>
    </w:pPr>
    <w:rPr>
      <w:sz w:val="18"/>
    </w:rPr>
  </w:style>
  <w:style w:customStyle="1" w:styleId="Textepieddepage-ligne1" w:type="paragraph">
    <w:name w:val="Texte pied de page - ligne 1"/>
    <w:basedOn w:val="Normal"/>
    <w:qFormat/>
    <w:rsid w:val="00B3617B"/>
    <w:pPr>
      <w:framePr w:anchorLock="1" w:h="709" w:hAnchor="page" w:vAnchor="page" w:w="9044" w:wrap="notBeside" w:xAlign="center" w:yAlign="bottom"/>
      <w:spacing w:after="60" w:line="168" w:lineRule="atLeast"/>
      <w:jc w:val="center"/>
    </w:pPr>
    <w:rPr>
      <w:color w:val="565656"/>
      <w:sz w:val="14"/>
    </w:rPr>
  </w:style>
  <w:style w:customStyle="1" w:styleId="Textepieddepage-ligne2" w:type="paragraph">
    <w:name w:val="Texte pied de page - ligne 2"/>
    <w:basedOn w:val="Normal"/>
    <w:qFormat/>
    <w:rsid w:val="00B3617B"/>
    <w:pPr>
      <w:framePr w:anchorLock="1" w:h="709" w:hAnchor="page" w:vAnchor="page" w:w="9044" w:wrap="notBeside" w:xAlign="center" w:yAlign="bottom"/>
      <w:spacing w:line="144" w:lineRule="atLeast"/>
      <w:jc w:val="center"/>
    </w:pPr>
    <w:rPr>
      <w:color w:val="565656"/>
      <w:sz w:val="12"/>
    </w:rPr>
  </w:style>
  <w:style w:customStyle="1" w:styleId="Textepieddepage-ligne3" w:type="paragraph">
    <w:name w:val="Texte pied de page - ligne 3"/>
    <w:basedOn w:val="Normal"/>
    <w:qFormat/>
    <w:rsid w:val="002F2DE5"/>
    <w:pPr>
      <w:framePr w:anchorLock="1" w:h="709" w:hAnchor="page" w:vAnchor="page" w:w="9044" w:wrap="notBeside" w:xAlign="center" w:yAlign="bottom"/>
      <w:spacing w:line="192" w:lineRule="atLeast"/>
      <w:jc w:val="center"/>
    </w:pPr>
    <w:rPr>
      <w:color w:themeColor="text2" w:val="00BCFD"/>
      <w:sz w:val="16"/>
    </w:rPr>
  </w:style>
  <w:style w:customStyle="1" w:styleId="Intituldate" w:type="paragraph">
    <w:name w:val="Intitulé date"/>
    <w:basedOn w:val="Normal"/>
    <w:qFormat/>
    <w:rsid w:val="00F56D20"/>
    <w:rPr>
      <w:b/>
      <w:color w:themeColor="text2" w:val="00BCFD"/>
    </w:rPr>
  </w:style>
  <w:style w:customStyle="1" w:styleId="Intitulobjet" w:type="paragraph">
    <w:name w:val="Intitulé objet"/>
    <w:basedOn w:val="Normal"/>
    <w:qFormat/>
    <w:rsid w:val="00F56D20"/>
    <w:rPr>
      <w:b/>
    </w:rPr>
  </w:style>
  <w:style w:customStyle="1" w:styleId="NomPrnom" w:type="paragraph">
    <w:name w:val="Nom Prénom"/>
    <w:basedOn w:val="Textedesaisie"/>
    <w:qFormat/>
    <w:rsid w:val="00DE52BB"/>
    <w:pPr>
      <w:spacing w:before="80"/>
      <w:ind w:left="6350"/>
      <w:contextualSpacing/>
    </w:pPr>
    <w:rPr>
      <w:b/>
    </w:rPr>
  </w:style>
  <w:style w:customStyle="1" w:styleId="Fonction" w:type="paragraph">
    <w:name w:val="Fonction"/>
    <w:basedOn w:val="NomPrnom"/>
    <w:qFormat/>
    <w:rsid w:val="00DE52BB"/>
    <w:rPr>
      <w:b w:val="0"/>
    </w:rPr>
  </w:style>
  <w:style w:customStyle="1" w:styleId="texte" w:type="paragraph">
    <w:name w:val="texte"/>
    <w:basedOn w:val="Textebrut"/>
    <w:rsid w:val="006F7BBF"/>
    <w:pPr>
      <w:jc w:val="both"/>
    </w:pPr>
    <w:rPr>
      <w:rFonts w:ascii="Arial" w:cs="Arial" w:eastAsia="MS Mincho" w:hAnsi="Arial"/>
      <w:sz w:val="22"/>
      <w:szCs w:val="20"/>
      <w:lang w:eastAsia="fr-FR"/>
    </w:rPr>
  </w:style>
  <w:style w:styleId="Textebrut" w:type="paragraph">
    <w:name w:val="Plain Text"/>
    <w:basedOn w:val="Normal"/>
    <w:link w:val="TextebrutCar"/>
    <w:uiPriority w:val="99"/>
    <w:semiHidden/>
    <w:unhideWhenUsed/>
    <w:rsid w:val="006F7BBF"/>
    <w:pPr>
      <w:spacing w:line="240" w:lineRule="auto"/>
    </w:pPr>
    <w:rPr>
      <w:rFonts w:ascii="Consolas" w:hAnsi="Consolas"/>
      <w:sz w:val="21"/>
      <w:szCs w:val="21"/>
    </w:rPr>
  </w:style>
  <w:style w:customStyle="1" w:styleId="TextebrutCar" w:type="character">
    <w:name w:val="Texte brut Car"/>
    <w:basedOn w:val="Policepardfaut"/>
    <w:link w:val="Textebrut"/>
    <w:uiPriority w:val="99"/>
    <w:semiHidden/>
    <w:rsid w:val="006F7BBF"/>
    <w:rPr>
      <w:rFonts w:ascii="Consolas" w:hAnsi="Consolas"/>
      <w:sz w:val="21"/>
      <w:szCs w:val="21"/>
    </w:rPr>
  </w:style>
  <w:style w:customStyle="1" w:styleId="Signaturecontact" w:type="paragraph">
    <w:name w:val="Signature contact"/>
    <w:basedOn w:val="Textepieddepage-ligne3"/>
    <w:qFormat/>
    <w:rsid w:val="00296C25"/>
    <w:pPr>
      <w:framePr w:wrap="notBeside"/>
    </w:pPr>
    <w:rPr>
      <w:caps/>
      <w:color w:themeColor="accent3" w:val="BFEEFE"/>
    </w:rPr>
  </w:style>
  <w:style w:styleId="Corpsdetexte3" w:type="paragraph">
    <w:name w:val="Body Text 3"/>
    <w:basedOn w:val="Normal"/>
    <w:link w:val="Corpsdetexte3Car"/>
    <w:rsid w:val="0072089D"/>
    <w:pPr>
      <w:spacing w:line="240" w:lineRule="auto"/>
      <w:jc w:val="both"/>
    </w:pPr>
    <w:rPr>
      <w:rFonts w:ascii="Arial" w:cs="Arial" w:eastAsia="Times New Roman" w:hAnsi="Arial"/>
      <w:b/>
      <w:bCs/>
      <w:sz w:val="22"/>
      <w:szCs w:val="22"/>
      <w:lang w:eastAsia="fr-FR"/>
    </w:rPr>
  </w:style>
  <w:style w:customStyle="1" w:styleId="Corpsdetexte3Car" w:type="character">
    <w:name w:val="Corps de texte 3 Car"/>
    <w:basedOn w:val="Policepardfaut"/>
    <w:link w:val="Corpsdetexte3"/>
    <w:rsid w:val="0072089D"/>
    <w:rPr>
      <w:rFonts w:ascii="Arial" w:cs="Arial" w:eastAsia="Times New Roman" w:hAnsi="Arial"/>
      <w:b/>
      <w:bCs/>
      <w:sz w:val="22"/>
      <w:szCs w:val="22"/>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643111">
      <w:bodyDiv w:val="1"/>
      <w:marLeft w:val="0"/>
      <w:marRight w:val="0"/>
      <w:marTop w:val="0"/>
      <w:marBottom w:val="0"/>
      <w:divBdr>
        <w:top w:val="none" w:sz="0" w:space="0" w:color="auto"/>
        <w:left w:val="none" w:sz="0" w:space="0" w:color="auto"/>
        <w:bottom w:val="none" w:sz="0" w:space="0" w:color="auto"/>
        <w:right w:val="none" w:sz="0" w:space="0" w:color="auto"/>
      </w:divBdr>
    </w:div>
    <w:div w:id="171927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2.xml" Type="http://schemas.openxmlformats.org/officeDocument/2006/relationships/header"/><Relationship Id="rId11" Target="footer2.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footer1.xml" Type="http://schemas.openxmlformats.org/officeDocument/2006/relationships/footer"/></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_rels/header2.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Thème Office">
  <a:themeElements>
    <a:clrScheme name="ENGIE">
      <a:dk1>
        <a:srgbClr val="2E2825"/>
      </a:dk1>
      <a:lt1>
        <a:sysClr val="window" lastClr="FFFFFF"/>
      </a:lt1>
      <a:dk2>
        <a:srgbClr val="00BCFD"/>
      </a:dk2>
      <a:lt2>
        <a:srgbClr val="6ED2B1"/>
      </a:lt2>
      <a:accent1>
        <a:srgbClr val="00BCFD"/>
      </a:accent1>
      <a:accent2>
        <a:srgbClr val="80DDFE"/>
      </a:accent2>
      <a:accent3>
        <a:srgbClr val="BFEEFE"/>
      </a:accent3>
      <a:accent4>
        <a:srgbClr val="6ED2B1"/>
      </a:accent4>
      <a:accent5>
        <a:srgbClr val="B6E8D8"/>
      </a:accent5>
      <a:accent6>
        <a:srgbClr val="DBF4EB"/>
      </a:accent6>
      <a:hlink>
        <a:srgbClr val="2E2825"/>
      </a:hlink>
      <a:folHlink>
        <a:srgbClr val="2E2825"/>
      </a:folHlink>
    </a:clrScheme>
    <a:fontScheme name="ENGI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E9C1B-156C-4515-A6C9-533709C87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1512</Words>
  <Characters>8320</Characters>
  <Application>Microsoft Office Word</Application>
  <DocSecurity>0</DocSecurity>
  <Lines>69</Lines>
  <Paragraphs>19</Paragraphs>
  <ScaleCrop>false</ScaleCrop>
  <HeadingPairs>
    <vt:vector baseType="variant" size="2">
      <vt:variant>
        <vt:lpstr>Titre</vt:lpstr>
      </vt:variant>
      <vt:variant>
        <vt:i4>1</vt:i4>
      </vt:variant>
    </vt:vector>
  </HeadingPairs>
  <TitlesOfParts>
    <vt:vector baseType="lpstr" size="1">
      <vt:lpstr>ENGIE</vt:lpstr>
    </vt:vector>
  </TitlesOfParts>
  <Manager>ENGIE</Manager>
  <Company>ENGIE</Company>
  <LinksUpToDate>false</LinksUpToDate>
  <CharactersWithSpaces>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2022-02-23T12:50:00Z</dcterms:created>
  <cp:lastPrinted>2020-01-27T16:53:00Z</cp:lastPrinted>
  <dcterms:modified xsi:type="dcterms:W3CDTF">2022-02-23T12:50:00Z</dcterms:modified>
  <cp:revision>2</cp:revision>
  <dc:subject>ENGIE</dc:subject>
  <dc:title>ENGIE</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MSIP_Label_64a238cc-6af3-4341-9d32-201b7e04331f_Enabled" pid="2">
    <vt:lpwstr>true</vt:lpwstr>
  </property>
  <property fmtid="{D5CDD505-2E9C-101B-9397-08002B2CF9AE}" name="MSIP_Label_64a238cc-6af3-4341-9d32-201b7e04331f_SetDate" pid="3">
    <vt:lpwstr>2022-01-28T15:20:13Z</vt:lpwstr>
  </property>
  <property fmtid="{D5CDD505-2E9C-101B-9397-08002B2CF9AE}" name="MSIP_Label_64a238cc-6af3-4341-9d32-201b7e04331f_Method" pid="4">
    <vt:lpwstr>Standard</vt:lpwstr>
  </property>
  <property fmtid="{D5CDD505-2E9C-101B-9397-08002B2CF9AE}" name="MSIP_Label_64a238cc-6af3-4341-9d32-201b7e04331f_Name" pid="5">
    <vt:lpwstr>Internal</vt:lpwstr>
  </property>
  <property fmtid="{D5CDD505-2E9C-101B-9397-08002B2CF9AE}" name="MSIP_Label_64a238cc-6af3-4341-9d32-201b7e04331f_SiteId" pid="6">
    <vt:lpwstr>09ebfde1-6505-4c31-942f-18875ff0189d</vt:lpwstr>
  </property>
  <property fmtid="{D5CDD505-2E9C-101B-9397-08002B2CF9AE}" name="MSIP_Label_64a238cc-6af3-4341-9d32-201b7e04331f_ActionId" pid="7">
    <vt:lpwstr>3000f01f-bc4d-48c5-88c5-577fd85bec83</vt:lpwstr>
  </property>
  <property fmtid="{D5CDD505-2E9C-101B-9397-08002B2CF9AE}" name="MSIP_Label_64a238cc-6af3-4341-9d32-201b7e04331f_ContentBits" pid="8">
    <vt:lpwstr>0</vt:lpwstr>
  </property>
</Properties>
</file>