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ackground w:color="FFFFFF"/>
  <w:body>
    <w:p w:rsidR="006A2C5F" w:rsidRDefault="006A2C5F">
      <w:pPr>
        <w:jc w:val="both"/>
        <w:rPr>
          <w:rFonts w:ascii="Arial" w:cs="Arial" w:eastAsia="Arial" w:hAnsi="Arial"/>
          <w:sz w:val="20"/>
          <w:szCs w:val="20"/>
        </w:rPr>
      </w:pPr>
    </w:p>
    <w:p w:rsidR="006A2C5F" w:rsidRDefault="006A2C5F">
      <w:pPr>
        <w:jc w:val="both"/>
        <w:rPr>
          <w:rFonts w:ascii="Arial" w:cs="Arial" w:eastAsia="Arial" w:hAnsi="Arial"/>
          <w:sz w:val="20"/>
          <w:szCs w:val="20"/>
        </w:rPr>
      </w:pPr>
    </w:p>
    <w:tbl>
      <w:tblPr>
        <w:tblStyle w:val="a"/>
        <w:tblW w:type="dxa" w:w="9638"/>
        <w:tblInd w:type="dxa" w:w="100"/>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firstColumn="0" w:firstRow="0" w:lastColumn="0" w:lastRow="0" w:noHBand="1" w:noVBand="1" w:val="0600"/>
      </w:tblPr>
      <w:tblGrid>
        <w:gridCol w:w="9638"/>
      </w:tblGrid>
      <w:tr w:rsidR="006A2C5F">
        <w:tc>
          <w:tcPr>
            <w:tcW w:type="dxa" w:w="9638"/>
            <w:shd w:color="auto" w:fill="auto" w:val="clear"/>
            <w:tcMar>
              <w:top w:type="dxa" w:w="100"/>
              <w:left w:type="dxa" w:w="100"/>
              <w:bottom w:type="dxa" w:w="100"/>
              <w:right w:type="dxa" w:w="100"/>
            </w:tcMar>
          </w:tcPr>
          <w:p w:rsidR="006A2C5F" w:rsidRDefault="00D83A81">
            <w:pPr>
              <w:jc w:val="center"/>
              <w:rPr>
                <w:rFonts w:ascii="Arial" w:cs="Arial" w:eastAsia="Arial" w:hAnsi="Arial"/>
                <w:sz w:val="20"/>
                <w:szCs w:val="20"/>
              </w:rPr>
            </w:pPr>
            <w:r>
              <w:rPr>
                <w:rFonts w:ascii="Arial" w:cs="Arial" w:eastAsia="Arial" w:hAnsi="Arial"/>
                <w:b/>
                <w:sz w:val="20"/>
                <w:szCs w:val="20"/>
              </w:rPr>
              <w:t>ACCORD COLLECTIF RELATIF À LA NÉGOCIATION SUR LA RÉMUNÉRATION AU TITRE DE L'ANNÉE 2023 AU SEIN DE LA SOCIÉTÉ APERAM ALLOYS AMILLY</w:t>
            </w:r>
          </w:p>
        </w:tc>
      </w:tr>
    </w:tbl>
    <w:p w:rsidR="006A2C5F" w:rsidRDefault="006A2C5F">
      <w:pPr>
        <w:jc w:val="both"/>
        <w:rPr>
          <w:rFonts w:ascii="Arial" w:cs="Arial" w:eastAsia="Arial" w:hAnsi="Arial"/>
          <w:sz w:val="20"/>
          <w:szCs w:val="20"/>
        </w:rPr>
      </w:pPr>
    </w:p>
    <w:p w:rsidR="006A2C5F" w:rsidRDefault="00D83A81">
      <w:pPr>
        <w:keepLines/>
        <w:jc w:val="both"/>
        <w:rPr>
          <w:rFonts w:ascii="Arial" w:cs="Arial" w:eastAsia="Arial" w:hAnsi="Arial"/>
          <w:b/>
          <w:sz w:val="20"/>
          <w:szCs w:val="20"/>
        </w:rPr>
      </w:pPr>
      <w:r>
        <w:rPr>
          <w:rFonts w:ascii="Arial" w:cs="Arial" w:eastAsia="Arial" w:hAnsi="Arial"/>
          <w:b/>
          <w:sz w:val="20"/>
          <w:szCs w:val="20"/>
        </w:rPr>
        <w:t>ENTRE</w:t>
      </w:r>
    </w:p>
    <w:p w:rsidR="006A2C5F" w:rsidRDefault="006A2C5F">
      <w:pPr>
        <w:keepLines/>
        <w:jc w:val="both"/>
        <w:rPr>
          <w:rFonts w:ascii="Arial" w:cs="Arial" w:eastAsia="Arial" w:hAnsi="Arial"/>
          <w:b/>
          <w:sz w:val="20"/>
          <w:szCs w:val="20"/>
        </w:rPr>
      </w:pPr>
    </w:p>
    <w:p w:rsidR="006A2C5F" w:rsidRDefault="00D83A81">
      <w:pPr>
        <w:spacing w:line="288" w:lineRule="auto"/>
        <w:jc w:val="both"/>
        <w:rPr>
          <w:rFonts w:ascii="Arial" w:cs="Arial" w:eastAsia="Arial" w:hAnsi="Arial"/>
          <w:sz w:val="20"/>
          <w:szCs w:val="20"/>
        </w:rPr>
      </w:pPr>
      <w:r>
        <w:rPr>
          <w:rFonts w:ascii="Arial" w:cs="Arial" w:eastAsia="Arial" w:hAnsi="Arial"/>
          <w:sz w:val="20"/>
          <w:szCs w:val="20"/>
        </w:rPr>
        <w:t xml:space="preserve">La société </w:t>
      </w:r>
      <w:proofErr w:type="spellStart"/>
      <w:r>
        <w:rPr>
          <w:rFonts w:ascii="Arial" w:cs="Arial" w:eastAsia="Arial" w:hAnsi="Arial"/>
          <w:sz w:val="20"/>
          <w:szCs w:val="20"/>
        </w:rPr>
        <w:t>Aperam</w:t>
      </w:r>
      <w:proofErr w:type="spellEnd"/>
      <w:r>
        <w:rPr>
          <w:rFonts w:ascii="Arial" w:cs="Arial" w:eastAsia="Arial" w:hAnsi="Arial"/>
          <w:sz w:val="20"/>
          <w:szCs w:val="20"/>
        </w:rPr>
        <w:t xml:space="preserve"> </w:t>
      </w:r>
      <w:proofErr w:type="spellStart"/>
      <w:r>
        <w:rPr>
          <w:rFonts w:ascii="Arial" w:cs="Arial" w:eastAsia="Arial" w:hAnsi="Arial"/>
          <w:sz w:val="20"/>
          <w:szCs w:val="20"/>
        </w:rPr>
        <w:t>Alloys</w:t>
      </w:r>
      <w:proofErr w:type="spellEnd"/>
      <w:r>
        <w:rPr>
          <w:rFonts w:ascii="Arial" w:cs="Arial" w:eastAsia="Arial" w:hAnsi="Arial"/>
          <w:sz w:val="20"/>
          <w:szCs w:val="20"/>
        </w:rPr>
        <w:t xml:space="preserve"> Amilly, société située 315 Rue du Maréchal Juin à Amilly, représentée par  </w:t>
      </w:r>
      <w:r w:rsidR="00B5467E">
        <w:rPr>
          <w:rFonts w:ascii="Arial" w:cs="Arial" w:eastAsia="Arial" w:hAnsi="Arial"/>
          <w:sz w:val="20"/>
          <w:szCs w:val="20"/>
        </w:rPr>
        <w:t xml:space="preserve"> </w:t>
      </w:r>
      <w:r>
        <w:rPr>
          <w:rFonts w:ascii="Arial" w:cs="Arial" w:eastAsia="Arial" w:hAnsi="Arial"/>
          <w:sz w:val="20"/>
          <w:szCs w:val="20"/>
        </w:rPr>
        <w:t xml:space="preserve">, agissant en qualité de Directeur de société et </w:t>
      </w:r>
      <w:proofErr w:type="gramStart"/>
      <w:r>
        <w:rPr>
          <w:rFonts w:ascii="Arial" w:cs="Arial" w:eastAsia="Arial" w:hAnsi="Arial"/>
          <w:sz w:val="20"/>
          <w:szCs w:val="20"/>
        </w:rPr>
        <w:t xml:space="preserve">par </w:t>
      </w:r>
      <w:r w:rsidR="00B5467E">
        <w:rPr>
          <w:rFonts w:ascii="Arial" w:cs="Arial" w:eastAsia="Arial" w:hAnsi="Arial"/>
          <w:sz w:val="20"/>
          <w:szCs w:val="20"/>
        </w:rPr>
        <w:t xml:space="preserve"> </w:t>
      </w:r>
      <w:r>
        <w:rPr>
          <w:rFonts w:ascii="Arial" w:cs="Arial" w:eastAsia="Arial" w:hAnsi="Arial"/>
          <w:sz w:val="20"/>
          <w:szCs w:val="20"/>
        </w:rPr>
        <w:t>,</w:t>
      </w:r>
      <w:proofErr w:type="gramEnd"/>
      <w:r>
        <w:rPr>
          <w:rFonts w:ascii="Arial" w:cs="Arial" w:eastAsia="Arial" w:hAnsi="Arial"/>
          <w:sz w:val="20"/>
          <w:szCs w:val="20"/>
        </w:rPr>
        <w:t xml:space="preserve"> agissant en qualité de Responsable des Ressources Humaines,</w:t>
      </w:r>
    </w:p>
    <w:p w:rsidR="006A2C5F" w:rsidRDefault="006A2C5F">
      <w:pPr>
        <w:spacing w:line="288" w:lineRule="auto"/>
        <w:jc w:val="both"/>
        <w:rPr>
          <w:rFonts w:ascii="Arial" w:cs="Arial" w:eastAsia="Arial" w:hAnsi="Arial"/>
          <w:b/>
          <w:sz w:val="20"/>
          <w:szCs w:val="20"/>
        </w:rPr>
      </w:pPr>
    </w:p>
    <w:p w:rsidR="006A2C5F" w:rsidRDefault="00D83A81">
      <w:pPr>
        <w:spacing w:line="288" w:lineRule="auto"/>
        <w:jc w:val="both"/>
        <w:rPr>
          <w:rFonts w:ascii="Arial" w:cs="Arial" w:eastAsia="Arial" w:hAnsi="Arial"/>
          <w:sz w:val="20"/>
          <w:szCs w:val="20"/>
        </w:rPr>
      </w:pPr>
      <w:proofErr w:type="gramStart"/>
      <w:r>
        <w:rPr>
          <w:rFonts w:ascii="Arial" w:cs="Arial" w:eastAsia="Arial" w:hAnsi="Arial"/>
          <w:b/>
          <w:sz w:val="20"/>
          <w:szCs w:val="20"/>
        </w:rPr>
        <w:t>d’une</w:t>
      </w:r>
      <w:proofErr w:type="gramEnd"/>
      <w:r>
        <w:rPr>
          <w:rFonts w:ascii="Arial" w:cs="Arial" w:eastAsia="Arial" w:hAnsi="Arial"/>
          <w:b/>
          <w:sz w:val="20"/>
          <w:szCs w:val="20"/>
        </w:rPr>
        <w:t xml:space="preserve"> part,</w:t>
      </w:r>
    </w:p>
    <w:p w:rsidR="006A2C5F" w:rsidRDefault="006A2C5F">
      <w:pPr>
        <w:spacing w:line="288" w:lineRule="auto"/>
        <w:jc w:val="both"/>
        <w:rPr>
          <w:rFonts w:ascii="Arial" w:cs="Arial" w:eastAsia="Arial" w:hAnsi="Arial"/>
          <w:sz w:val="20"/>
          <w:szCs w:val="20"/>
        </w:rPr>
      </w:pPr>
    </w:p>
    <w:p w:rsidR="006A2C5F" w:rsidRDefault="00D83A81">
      <w:pPr>
        <w:spacing w:line="288" w:lineRule="auto"/>
        <w:jc w:val="both"/>
        <w:rPr>
          <w:rFonts w:ascii="Arial" w:cs="Arial" w:eastAsia="Arial" w:hAnsi="Arial"/>
          <w:sz w:val="20"/>
          <w:szCs w:val="20"/>
        </w:rPr>
      </w:pPr>
      <w:r>
        <w:rPr>
          <w:rFonts w:ascii="Arial" w:cs="Arial" w:eastAsia="Arial" w:hAnsi="Arial"/>
          <w:sz w:val="20"/>
          <w:szCs w:val="20"/>
        </w:rPr>
        <w:t xml:space="preserve">Et l’organisation syndicale représentative représentée </w:t>
      </w:r>
      <w:proofErr w:type="gramStart"/>
      <w:r>
        <w:rPr>
          <w:rFonts w:ascii="Arial" w:cs="Arial" w:eastAsia="Arial" w:hAnsi="Arial"/>
          <w:sz w:val="20"/>
          <w:szCs w:val="20"/>
        </w:rPr>
        <w:t>par </w:t>
      </w:r>
      <w:r w:rsidR="00B5467E">
        <w:rPr>
          <w:rFonts w:ascii="Arial" w:cs="Arial" w:eastAsia="Arial" w:hAnsi="Arial"/>
          <w:sz w:val="20"/>
          <w:szCs w:val="20"/>
        </w:rPr>
        <w:t xml:space="preserve"> </w:t>
      </w:r>
      <w:r>
        <w:rPr>
          <w:rFonts w:ascii="Arial" w:cs="Arial" w:eastAsia="Arial" w:hAnsi="Arial"/>
          <w:sz w:val="20"/>
          <w:szCs w:val="20"/>
        </w:rPr>
        <w:t>,</w:t>
      </w:r>
      <w:proofErr w:type="gramEnd"/>
      <w:r>
        <w:rPr>
          <w:rFonts w:ascii="Arial" w:cs="Arial" w:eastAsia="Arial" w:hAnsi="Arial"/>
          <w:sz w:val="20"/>
          <w:szCs w:val="20"/>
        </w:rPr>
        <w:t xml:space="preserve"> en sa qualité de délégué syndical CFDT</w:t>
      </w:r>
    </w:p>
    <w:p w:rsidR="006A2C5F" w:rsidRDefault="006A2C5F">
      <w:pPr>
        <w:spacing w:line="288" w:lineRule="auto"/>
        <w:jc w:val="both"/>
        <w:rPr>
          <w:rFonts w:ascii="Arial" w:cs="Arial" w:eastAsia="Arial" w:hAnsi="Arial"/>
          <w:sz w:val="20"/>
          <w:szCs w:val="20"/>
        </w:rPr>
      </w:pPr>
    </w:p>
    <w:p w:rsidR="006A2C5F" w:rsidRDefault="00D83A81">
      <w:pPr>
        <w:keepLines/>
        <w:jc w:val="both"/>
        <w:rPr>
          <w:rFonts w:ascii="Arial" w:cs="Arial" w:eastAsia="Arial" w:hAnsi="Arial"/>
          <w:b/>
          <w:sz w:val="20"/>
          <w:szCs w:val="20"/>
        </w:rPr>
      </w:pPr>
      <w:proofErr w:type="gramStart"/>
      <w:r>
        <w:rPr>
          <w:rFonts w:ascii="Arial" w:cs="Arial" w:eastAsia="Arial" w:hAnsi="Arial"/>
          <w:b/>
          <w:sz w:val="20"/>
          <w:szCs w:val="20"/>
        </w:rPr>
        <w:t>d’autre</w:t>
      </w:r>
      <w:proofErr w:type="gramEnd"/>
      <w:r>
        <w:rPr>
          <w:rFonts w:ascii="Arial" w:cs="Arial" w:eastAsia="Arial" w:hAnsi="Arial"/>
          <w:b/>
          <w:sz w:val="20"/>
          <w:szCs w:val="20"/>
        </w:rPr>
        <w:t xml:space="preserve"> part,</w:t>
      </w:r>
    </w:p>
    <w:p w:rsidR="006A2C5F" w:rsidRDefault="006A2C5F">
      <w:pPr>
        <w:keepLines/>
        <w:jc w:val="both"/>
        <w:rPr>
          <w:rFonts w:ascii="Arial" w:cs="Arial" w:eastAsia="Arial" w:hAnsi="Arial"/>
          <w:b/>
          <w:sz w:val="20"/>
          <w:szCs w:val="20"/>
        </w:rPr>
      </w:pPr>
    </w:p>
    <w:p w:rsidR="006A2C5F" w:rsidRDefault="006A2C5F">
      <w:pPr>
        <w:jc w:val="both"/>
        <w:rPr>
          <w:rFonts w:ascii="Arial" w:cs="Arial" w:eastAsia="Arial" w:hAnsi="Arial"/>
          <w:sz w:val="20"/>
          <w:szCs w:val="20"/>
        </w:rPr>
      </w:pPr>
    </w:p>
    <w:p w:rsidR="006A2C5F" w:rsidRDefault="00D83A81">
      <w:pPr>
        <w:jc w:val="both"/>
        <w:rPr>
          <w:rFonts w:ascii="Arial" w:cs="Arial" w:eastAsia="Arial" w:hAnsi="Arial"/>
          <w:b/>
          <w:sz w:val="20"/>
          <w:szCs w:val="20"/>
        </w:rPr>
      </w:pPr>
      <w:r>
        <w:rPr>
          <w:rFonts w:ascii="Arial" w:cs="Arial" w:eastAsia="Arial" w:hAnsi="Arial"/>
          <w:b/>
          <w:sz w:val="20"/>
          <w:szCs w:val="20"/>
        </w:rPr>
        <w:t xml:space="preserve">PREAMBULE </w:t>
      </w:r>
    </w:p>
    <w:p w:rsidR="006A2C5F" w:rsidRDefault="006A2C5F">
      <w:pPr>
        <w:jc w:val="both"/>
        <w:rPr>
          <w:rFonts w:ascii="Arial" w:cs="Arial" w:eastAsia="Arial" w:hAnsi="Arial"/>
          <w:sz w:val="20"/>
          <w:szCs w:val="20"/>
        </w:rPr>
      </w:pPr>
    </w:p>
    <w:p w:rsidR="006A2C5F" w:rsidRDefault="00D83A81">
      <w:pPr>
        <w:jc w:val="both"/>
        <w:rPr>
          <w:rFonts w:ascii="Arial" w:cs="Arial" w:eastAsia="Arial" w:hAnsi="Arial"/>
          <w:sz w:val="20"/>
          <w:szCs w:val="20"/>
        </w:rPr>
      </w:pPr>
      <w:r>
        <w:rPr>
          <w:rFonts w:ascii="Arial" w:cs="Arial" w:eastAsia="Arial" w:hAnsi="Arial"/>
          <w:sz w:val="20"/>
          <w:szCs w:val="20"/>
        </w:rPr>
        <w:t xml:space="preserve">Dans le cadre de la négociation prévue par l’article L.2242-1 et L. 2242-17 du Code du travail, </w:t>
      </w:r>
      <w:proofErr w:type="gramStart"/>
      <w:r>
        <w:rPr>
          <w:rFonts w:ascii="Arial" w:cs="Arial" w:eastAsia="Arial" w:hAnsi="Arial"/>
          <w:sz w:val="20"/>
          <w:szCs w:val="20"/>
        </w:rPr>
        <w:t>l’ organisation</w:t>
      </w:r>
      <w:proofErr w:type="gramEnd"/>
      <w:r>
        <w:rPr>
          <w:rFonts w:ascii="Arial" w:cs="Arial" w:eastAsia="Arial" w:hAnsi="Arial"/>
          <w:sz w:val="20"/>
          <w:szCs w:val="20"/>
        </w:rPr>
        <w:t xml:space="preserve"> syndicale et la Direction se sont réunies les 27 janvier, 6 février et 16 février 2023. </w:t>
      </w:r>
    </w:p>
    <w:p w:rsidR="006A2C5F" w:rsidRDefault="006A2C5F">
      <w:pPr>
        <w:jc w:val="both"/>
        <w:rPr>
          <w:rFonts w:ascii="Arial" w:cs="Arial" w:eastAsia="Arial" w:hAnsi="Arial"/>
          <w:sz w:val="20"/>
          <w:szCs w:val="20"/>
        </w:rPr>
      </w:pPr>
    </w:p>
    <w:p w:rsidR="006A2C5F" w:rsidRDefault="00D83A81">
      <w:pPr>
        <w:jc w:val="both"/>
        <w:rPr>
          <w:rFonts w:ascii="Arial" w:cs="Arial" w:eastAsia="Arial" w:hAnsi="Arial"/>
          <w:sz w:val="20"/>
          <w:szCs w:val="20"/>
        </w:rPr>
      </w:pPr>
      <w:r>
        <w:rPr>
          <w:rFonts w:ascii="Arial" w:cs="Arial" w:eastAsia="Arial" w:hAnsi="Arial"/>
          <w:sz w:val="20"/>
          <w:szCs w:val="20"/>
        </w:rPr>
        <w:t xml:space="preserve">Lors de la première réunion de négociation du 27 Janvier </w:t>
      </w:r>
      <w:r>
        <w:rPr>
          <w:rFonts w:ascii="Arial" w:cs="Arial" w:eastAsia="Arial" w:hAnsi="Arial"/>
          <w:color w:val="434343"/>
          <w:sz w:val="20"/>
          <w:szCs w:val="20"/>
        </w:rPr>
        <w:t>2023,</w:t>
      </w:r>
      <w:r>
        <w:rPr>
          <w:rFonts w:ascii="Arial" w:cs="Arial" w:eastAsia="Arial" w:hAnsi="Arial"/>
          <w:sz w:val="20"/>
          <w:szCs w:val="20"/>
        </w:rPr>
        <w:t xml:space="preserve"> le suivi des écarts de rémunération entre les femmes et les hommes au sein de la Société </w:t>
      </w:r>
      <w:proofErr w:type="spellStart"/>
      <w:r>
        <w:rPr>
          <w:rFonts w:ascii="Arial" w:cs="Arial" w:eastAsia="Arial" w:hAnsi="Arial"/>
          <w:sz w:val="20"/>
          <w:szCs w:val="20"/>
        </w:rPr>
        <w:t>Aperam</w:t>
      </w:r>
      <w:proofErr w:type="spellEnd"/>
      <w:r>
        <w:rPr>
          <w:rFonts w:ascii="Arial" w:cs="Arial" w:eastAsia="Arial" w:hAnsi="Arial"/>
          <w:sz w:val="20"/>
          <w:szCs w:val="20"/>
        </w:rPr>
        <w:t xml:space="preserve"> </w:t>
      </w:r>
      <w:proofErr w:type="spellStart"/>
      <w:r>
        <w:rPr>
          <w:rFonts w:ascii="Arial" w:cs="Arial" w:eastAsia="Arial" w:hAnsi="Arial"/>
          <w:sz w:val="20"/>
          <w:szCs w:val="20"/>
        </w:rPr>
        <w:t>Alloys</w:t>
      </w:r>
      <w:proofErr w:type="spellEnd"/>
      <w:r>
        <w:rPr>
          <w:rFonts w:ascii="Arial" w:cs="Arial" w:eastAsia="Arial" w:hAnsi="Arial"/>
          <w:sz w:val="20"/>
          <w:szCs w:val="20"/>
        </w:rPr>
        <w:t xml:space="preserve"> Amilly a été présenté à l’organisation syndicale.</w:t>
      </w:r>
    </w:p>
    <w:p w:rsidR="006A2C5F" w:rsidRDefault="006A2C5F">
      <w:pPr>
        <w:jc w:val="both"/>
        <w:rPr>
          <w:rFonts w:ascii="Arial" w:cs="Arial" w:eastAsia="Arial" w:hAnsi="Arial"/>
          <w:i/>
          <w:sz w:val="20"/>
          <w:szCs w:val="20"/>
          <w:highlight w:val="yellow"/>
        </w:rPr>
      </w:pPr>
    </w:p>
    <w:p w:rsidR="006A2C5F" w:rsidRDefault="00D83A81">
      <w:pPr>
        <w:jc w:val="both"/>
        <w:rPr>
          <w:rFonts w:ascii="Arial" w:cs="Arial" w:eastAsia="Arial" w:hAnsi="Arial"/>
          <w:sz w:val="20"/>
          <w:szCs w:val="20"/>
        </w:rPr>
      </w:pPr>
      <w:r>
        <w:rPr>
          <w:rFonts w:ascii="Arial" w:cs="Arial" w:eastAsia="Arial" w:hAnsi="Arial"/>
          <w:sz w:val="20"/>
          <w:szCs w:val="20"/>
        </w:rPr>
        <w:t xml:space="preserve">Après avoir partagé un bilan de l’année 2022 avec : </w:t>
      </w:r>
    </w:p>
    <w:p w:rsidR="006A2C5F" w:rsidRDefault="00D83A81">
      <w:pPr>
        <w:numPr>
          <w:ilvl w:val="0"/>
          <w:numId w:val="4"/>
        </w:numPr>
        <w:jc w:val="both"/>
        <w:rPr>
          <w:b/>
          <w:sz w:val="20"/>
          <w:szCs w:val="20"/>
        </w:rPr>
      </w:pPr>
      <w:r>
        <w:rPr>
          <w:rFonts w:ascii="Arial" w:cs="Arial" w:eastAsia="Arial" w:hAnsi="Arial"/>
          <w:sz w:val="20"/>
          <w:szCs w:val="20"/>
        </w:rPr>
        <w:t>Le contexte économique et les résultats,</w:t>
      </w:r>
    </w:p>
    <w:p w:rsidR="006A2C5F" w:rsidRDefault="00D83A81">
      <w:pPr>
        <w:numPr>
          <w:ilvl w:val="0"/>
          <w:numId w:val="4"/>
        </w:numPr>
        <w:jc w:val="both"/>
        <w:rPr>
          <w:b/>
          <w:sz w:val="20"/>
          <w:szCs w:val="20"/>
        </w:rPr>
      </w:pPr>
      <w:r>
        <w:rPr>
          <w:rFonts w:ascii="Arial" w:cs="Arial" w:eastAsia="Arial" w:hAnsi="Arial"/>
          <w:sz w:val="20"/>
          <w:szCs w:val="20"/>
        </w:rPr>
        <w:t>Les principaux facteurs de compétitivité</w:t>
      </w:r>
    </w:p>
    <w:p w:rsidR="006A2C5F" w:rsidRDefault="006A2C5F">
      <w:pPr>
        <w:jc w:val="both"/>
        <w:rPr>
          <w:rFonts w:ascii="Arial" w:cs="Arial" w:eastAsia="Arial" w:hAnsi="Arial"/>
          <w:sz w:val="20"/>
          <w:szCs w:val="20"/>
        </w:rPr>
      </w:pPr>
    </w:p>
    <w:p w:rsidR="006A2C5F" w:rsidRDefault="00D83A81">
      <w:pPr>
        <w:jc w:val="both"/>
        <w:rPr>
          <w:rFonts w:ascii="Arial" w:cs="Arial" w:eastAsia="Arial" w:hAnsi="Arial"/>
          <w:sz w:val="20"/>
          <w:szCs w:val="20"/>
        </w:rPr>
      </w:pPr>
      <w:r>
        <w:rPr>
          <w:rFonts w:ascii="Arial" w:cs="Arial" w:eastAsia="Arial" w:hAnsi="Arial"/>
          <w:sz w:val="20"/>
          <w:szCs w:val="20"/>
        </w:rPr>
        <w:t>La Direction a réaffirmé les valeurs et engagements de notre société en matière de :</w:t>
      </w:r>
    </w:p>
    <w:p w:rsidR="006A2C5F" w:rsidRDefault="00D83A81">
      <w:pPr>
        <w:numPr>
          <w:ilvl w:val="0"/>
          <w:numId w:val="1"/>
        </w:numPr>
        <w:spacing w:line="276" w:lineRule="auto"/>
        <w:jc w:val="both"/>
        <w:rPr>
          <w:sz w:val="20"/>
          <w:szCs w:val="20"/>
        </w:rPr>
      </w:pPr>
      <w:r>
        <w:rPr>
          <w:rFonts w:ascii="Arial" w:cs="Arial" w:eastAsia="Arial" w:hAnsi="Arial"/>
          <w:sz w:val="20"/>
          <w:szCs w:val="20"/>
        </w:rPr>
        <w:t>Santé sécurité - qualité de vie au travail et environnement</w:t>
      </w:r>
    </w:p>
    <w:p w:rsidR="006A2C5F" w:rsidRDefault="00D83A81">
      <w:pPr>
        <w:numPr>
          <w:ilvl w:val="0"/>
          <w:numId w:val="1"/>
        </w:numPr>
        <w:spacing w:line="276" w:lineRule="auto"/>
        <w:jc w:val="both"/>
        <w:rPr>
          <w:sz w:val="20"/>
          <w:szCs w:val="20"/>
        </w:rPr>
      </w:pPr>
      <w:r>
        <w:rPr>
          <w:rFonts w:ascii="Arial" w:cs="Arial" w:eastAsia="Arial" w:hAnsi="Arial"/>
          <w:sz w:val="20"/>
          <w:szCs w:val="20"/>
        </w:rPr>
        <w:t>Egalité professionnelle et formation</w:t>
      </w:r>
    </w:p>
    <w:p w:rsidR="006A2C5F" w:rsidRDefault="00D83A81">
      <w:pPr>
        <w:numPr>
          <w:ilvl w:val="0"/>
          <w:numId w:val="1"/>
        </w:numPr>
        <w:spacing w:line="276" w:lineRule="auto"/>
        <w:jc w:val="both"/>
        <w:rPr>
          <w:sz w:val="20"/>
          <w:szCs w:val="20"/>
        </w:rPr>
      </w:pPr>
      <w:r>
        <w:rPr>
          <w:rFonts w:ascii="Arial" w:cs="Arial" w:eastAsia="Arial" w:hAnsi="Arial"/>
          <w:sz w:val="20"/>
          <w:szCs w:val="20"/>
        </w:rPr>
        <w:t xml:space="preserve">Maîtrise opérationnelle par l’investissement, les compétences et les méthodes de travail </w:t>
      </w:r>
    </w:p>
    <w:p w:rsidR="006A2C5F" w:rsidRDefault="00D83A81">
      <w:pPr>
        <w:numPr>
          <w:ilvl w:val="0"/>
          <w:numId w:val="1"/>
        </w:numPr>
        <w:spacing w:line="276" w:lineRule="auto"/>
        <w:jc w:val="both"/>
        <w:rPr>
          <w:sz w:val="20"/>
          <w:szCs w:val="20"/>
        </w:rPr>
      </w:pPr>
      <w:r>
        <w:rPr>
          <w:rFonts w:ascii="Arial" w:cs="Arial" w:eastAsia="Arial" w:hAnsi="Arial"/>
          <w:sz w:val="20"/>
          <w:szCs w:val="20"/>
        </w:rPr>
        <w:t>Satisfaction client que ce soit en termes de qualité, de délais et de compétitivité</w:t>
      </w:r>
    </w:p>
    <w:p w:rsidR="006A2C5F" w:rsidRDefault="006A2C5F">
      <w:pPr>
        <w:rPr>
          <w:rFonts w:ascii="Arial" w:cs="Arial" w:eastAsia="Arial" w:hAnsi="Arial"/>
          <w:color w:val="6B1F7C"/>
          <w:sz w:val="22"/>
          <w:szCs w:val="22"/>
        </w:rPr>
      </w:pPr>
    </w:p>
    <w:p w:rsidR="006A2C5F" w:rsidRDefault="00D83A81">
      <w:pPr>
        <w:jc w:val="both"/>
        <w:rPr>
          <w:rFonts w:ascii="Arial" w:cs="Arial" w:eastAsia="Arial" w:hAnsi="Arial"/>
          <w:color w:val="6B1F7C"/>
          <w:sz w:val="22"/>
          <w:szCs w:val="22"/>
        </w:rPr>
      </w:pPr>
      <w:r>
        <w:rPr>
          <w:rFonts w:ascii="Arial" w:cs="Arial" w:eastAsia="Arial" w:hAnsi="Arial"/>
          <w:sz w:val="20"/>
          <w:szCs w:val="20"/>
        </w:rPr>
        <w:t>Notre volonté d’entreprise est de valoriser les efforts individuels et collectifs, tout en préservant notre compétitivité future.</w:t>
      </w:r>
    </w:p>
    <w:p w:rsidR="006A2C5F" w:rsidRDefault="006A2C5F">
      <w:pPr>
        <w:jc w:val="both"/>
        <w:rPr>
          <w:rFonts w:ascii="Arial" w:cs="Arial" w:eastAsia="Arial" w:hAnsi="Arial"/>
          <w:color w:val="6B1F7C"/>
          <w:sz w:val="22"/>
          <w:szCs w:val="22"/>
        </w:rPr>
      </w:pPr>
    </w:p>
    <w:p w:rsidR="006A2C5F" w:rsidRDefault="00D83A81">
      <w:pPr>
        <w:jc w:val="both"/>
        <w:rPr>
          <w:rFonts w:ascii="Arial" w:cs="Arial" w:eastAsia="Arial" w:hAnsi="Arial"/>
          <w:sz w:val="20"/>
          <w:szCs w:val="20"/>
        </w:rPr>
      </w:pPr>
      <w:r>
        <w:rPr>
          <w:rFonts w:ascii="Arial" w:cs="Arial" w:eastAsia="Arial" w:hAnsi="Arial"/>
          <w:sz w:val="20"/>
          <w:szCs w:val="20"/>
        </w:rPr>
        <w:t>Il a été ainsi convenu ce qui suit pour l’année 2023,</w:t>
      </w:r>
    </w:p>
    <w:p w:rsidR="006A2C5F" w:rsidRDefault="006A2C5F">
      <w:pPr>
        <w:pBdr>
          <w:top w:val="nil"/>
          <w:left w:val="nil"/>
          <w:bottom w:val="nil"/>
          <w:right w:val="nil"/>
          <w:between w:val="nil"/>
        </w:pBdr>
        <w:jc w:val="both"/>
        <w:rPr>
          <w:rFonts w:ascii="Arial" w:cs="Arial" w:eastAsia="Arial" w:hAnsi="Arial"/>
          <w:sz w:val="20"/>
          <w:szCs w:val="20"/>
        </w:rPr>
      </w:pPr>
    </w:p>
    <w:p w:rsidR="006A2C5F" w:rsidRDefault="006A2C5F">
      <w:pPr>
        <w:jc w:val="both"/>
        <w:rPr>
          <w:rFonts w:ascii="Arial" w:cs="Arial" w:eastAsia="Arial" w:hAnsi="Arial"/>
          <w:sz w:val="20"/>
          <w:szCs w:val="20"/>
        </w:rPr>
      </w:pPr>
    </w:p>
    <w:p w:rsidR="006A2C5F" w:rsidRDefault="006A2C5F">
      <w:pPr>
        <w:jc w:val="both"/>
        <w:rPr>
          <w:rFonts w:ascii="Arial" w:cs="Arial" w:eastAsia="Arial" w:hAnsi="Arial"/>
          <w:b/>
          <w:smallCaps/>
          <w:sz w:val="20"/>
          <w:szCs w:val="20"/>
        </w:rPr>
      </w:pPr>
    </w:p>
    <w:p w:rsidR="006A2C5F" w:rsidRDefault="00D83A81">
      <w:pPr>
        <w:jc w:val="both"/>
        <w:rPr>
          <w:rFonts w:ascii="Arial" w:cs="Arial" w:eastAsia="Arial" w:hAnsi="Arial"/>
          <w:sz w:val="20"/>
          <w:szCs w:val="20"/>
        </w:rPr>
      </w:pPr>
      <w:r>
        <w:rPr>
          <w:rFonts w:ascii="Arial" w:cs="Arial" w:eastAsia="Arial" w:hAnsi="Arial"/>
          <w:b/>
          <w:smallCaps/>
          <w:sz w:val="20"/>
          <w:szCs w:val="20"/>
        </w:rPr>
        <w:t>ARTICLE 1 – DISPOSITIONS RELATIVES AUX SALAIRES EFFECTIFS :</w:t>
      </w:r>
    </w:p>
    <w:p w:rsidR="006A2C5F" w:rsidRDefault="006A2C5F">
      <w:pPr>
        <w:jc w:val="both"/>
        <w:rPr>
          <w:rFonts w:ascii="Arial" w:cs="Arial" w:eastAsia="Arial" w:hAnsi="Arial"/>
          <w:sz w:val="20"/>
          <w:szCs w:val="20"/>
        </w:rPr>
      </w:pPr>
    </w:p>
    <w:p w:rsidR="006A2C5F" w:rsidRDefault="00D83A81">
      <w:pPr>
        <w:pBdr>
          <w:top w:val="nil"/>
          <w:left w:val="nil"/>
          <w:bottom w:val="nil"/>
          <w:right w:val="nil"/>
          <w:between w:val="nil"/>
        </w:pBdr>
        <w:jc w:val="both"/>
        <w:rPr>
          <w:rFonts w:ascii="Arial" w:cs="Arial" w:eastAsia="Arial" w:hAnsi="Arial"/>
          <w:sz w:val="20"/>
          <w:szCs w:val="20"/>
        </w:rPr>
      </w:pPr>
      <w:r>
        <w:rPr>
          <w:rFonts w:ascii="Arial" w:cs="Arial" w:eastAsia="Arial" w:hAnsi="Arial"/>
          <w:sz w:val="20"/>
          <w:szCs w:val="20"/>
        </w:rPr>
        <w:t>Une enveloppe globale a été définie et répartie entre augmentation générale et augmentation individuelle selon les modalités ci-dessous.</w:t>
      </w:r>
    </w:p>
    <w:p w:rsidR="006A2C5F" w:rsidRDefault="006A2C5F">
      <w:pPr>
        <w:pBdr>
          <w:top w:val="nil"/>
          <w:left w:val="nil"/>
          <w:bottom w:val="nil"/>
          <w:right w:val="nil"/>
          <w:between w:val="nil"/>
        </w:pBdr>
        <w:jc w:val="both"/>
        <w:rPr>
          <w:rFonts w:ascii="Arial" w:cs="Arial" w:eastAsia="Arial" w:hAnsi="Arial"/>
          <w:sz w:val="20"/>
          <w:szCs w:val="20"/>
        </w:rPr>
      </w:pPr>
    </w:p>
    <w:p w:rsidR="006A2C5F" w:rsidRDefault="00D83A81">
      <w:pPr>
        <w:pBdr>
          <w:top w:val="nil"/>
          <w:left w:val="nil"/>
          <w:bottom w:val="nil"/>
          <w:right w:val="nil"/>
          <w:between w:val="nil"/>
        </w:pBdr>
        <w:jc w:val="both"/>
        <w:rPr>
          <w:rFonts w:ascii="Arial" w:cs="Arial" w:eastAsia="Arial" w:hAnsi="Arial"/>
          <w:sz w:val="20"/>
          <w:szCs w:val="20"/>
        </w:rPr>
      </w:pPr>
      <w:r>
        <w:rPr>
          <w:rFonts w:ascii="Arial" w:cs="Arial" w:eastAsia="Arial" w:hAnsi="Arial"/>
          <w:sz w:val="20"/>
          <w:szCs w:val="20"/>
        </w:rPr>
        <w:t>L’application des mesures prévues est soumise à la conclusion d’un accord.</w:t>
      </w:r>
    </w:p>
    <w:p w:rsidR="006A2C5F" w:rsidRDefault="006A2C5F">
      <w:pPr>
        <w:jc w:val="both"/>
        <w:rPr>
          <w:rFonts w:ascii="Arial" w:cs="Arial" w:eastAsia="Arial" w:hAnsi="Arial"/>
          <w:sz w:val="20"/>
          <w:szCs w:val="20"/>
        </w:rPr>
      </w:pPr>
    </w:p>
    <w:p w:rsidR="006A2C5F" w:rsidRDefault="006A2C5F">
      <w:pPr>
        <w:jc w:val="both"/>
        <w:rPr>
          <w:rFonts w:ascii="Arial" w:cs="Arial" w:eastAsia="Arial" w:hAnsi="Arial"/>
          <w:sz w:val="20"/>
          <w:szCs w:val="20"/>
        </w:rPr>
      </w:pPr>
    </w:p>
    <w:p w:rsidR="006A2C5F" w:rsidRDefault="006A2C5F">
      <w:pPr>
        <w:jc w:val="both"/>
        <w:rPr>
          <w:rFonts w:ascii="Arial" w:cs="Arial" w:eastAsia="Arial" w:hAnsi="Arial"/>
          <w:sz w:val="20"/>
          <w:szCs w:val="20"/>
        </w:rPr>
      </w:pPr>
    </w:p>
    <w:p w:rsidR="006A2C5F" w:rsidRDefault="006A2C5F">
      <w:pPr>
        <w:jc w:val="both"/>
        <w:rPr>
          <w:rFonts w:ascii="Arial" w:cs="Arial" w:eastAsia="Arial" w:hAnsi="Arial"/>
          <w:sz w:val="20"/>
          <w:szCs w:val="20"/>
        </w:rPr>
      </w:pPr>
    </w:p>
    <w:p w:rsidR="006A2C5F" w:rsidRDefault="006A2C5F">
      <w:pPr>
        <w:jc w:val="both"/>
        <w:rPr>
          <w:rFonts w:ascii="Arial" w:cs="Arial" w:eastAsia="Arial" w:hAnsi="Arial"/>
          <w:sz w:val="20"/>
          <w:szCs w:val="20"/>
        </w:rPr>
      </w:pPr>
    </w:p>
    <w:p w:rsidR="006A2C5F" w:rsidRDefault="006A2C5F">
      <w:pPr>
        <w:jc w:val="both"/>
        <w:rPr>
          <w:rFonts w:ascii="Arial" w:cs="Arial" w:eastAsia="Arial" w:hAnsi="Arial"/>
          <w:sz w:val="20"/>
          <w:szCs w:val="20"/>
        </w:rPr>
      </w:pPr>
    </w:p>
    <w:p w:rsidR="006A2C5F" w:rsidRDefault="00D83A81">
      <w:pPr>
        <w:jc w:val="both"/>
        <w:rPr>
          <w:rFonts w:ascii="Arial" w:cs="Arial" w:eastAsia="Arial" w:hAnsi="Arial"/>
          <w:b/>
          <w:smallCaps/>
          <w:sz w:val="20"/>
          <w:szCs w:val="20"/>
        </w:rPr>
      </w:pPr>
      <w:r>
        <w:rPr>
          <w:rFonts w:ascii="Arial" w:cs="Arial" w:eastAsia="Arial" w:hAnsi="Arial"/>
          <w:b/>
          <w:smallCaps/>
          <w:sz w:val="20"/>
          <w:szCs w:val="20"/>
        </w:rPr>
        <w:t>ARTICLE 1.1 – DISPOSITIONS CONCERNANT LE PERSONNEL ATAM ET OUVRIERS :</w:t>
      </w:r>
    </w:p>
    <w:p w:rsidR="006A2C5F" w:rsidRDefault="006A2C5F">
      <w:pPr>
        <w:jc w:val="both"/>
        <w:rPr>
          <w:rFonts w:ascii="Arial" w:cs="Arial" w:eastAsia="Arial" w:hAnsi="Arial"/>
          <w:sz w:val="20"/>
          <w:szCs w:val="20"/>
        </w:rPr>
      </w:pPr>
    </w:p>
    <w:p w:rsidR="006A2C5F" w:rsidRDefault="00D83A81">
      <w:pPr>
        <w:ind w:left="720"/>
        <w:jc w:val="both"/>
        <w:rPr>
          <w:rFonts w:ascii="Arial" w:cs="Arial" w:eastAsia="Arial" w:hAnsi="Arial"/>
          <w:sz w:val="20"/>
          <w:szCs w:val="20"/>
        </w:rPr>
      </w:pPr>
      <w:r>
        <w:rPr>
          <w:rFonts w:ascii="Arial" w:cs="Arial" w:eastAsia="Arial" w:hAnsi="Arial"/>
          <w:b/>
          <w:smallCaps/>
          <w:sz w:val="20"/>
          <w:szCs w:val="20"/>
        </w:rPr>
        <w:lastRenderedPageBreak/>
        <w:t>1.1.1 AUGMENTATION GÉNÉRALE :</w:t>
      </w:r>
    </w:p>
    <w:p w:rsidR="006A2C5F" w:rsidRDefault="006A2C5F">
      <w:pPr>
        <w:jc w:val="both"/>
        <w:rPr>
          <w:rFonts w:ascii="Arial" w:cs="Arial" w:eastAsia="Arial" w:hAnsi="Arial"/>
          <w:sz w:val="20"/>
          <w:szCs w:val="20"/>
        </w:rPr>
      </w:pPr>
    </w:p>
    <w:p w:rsidR="006A2C5F" w:rsidRDefault="00D83A81">
      <w:pPr>
        <w:jc w:val="both"/>
        <w:rPr>
          <w:rFonts w:ascii="Arial" w:cs="Arial" w:eastAsia="Arial" w:hAnsi="Arial"/>
          <w:sz w:val="20"/>
          <w:szCs w:val="20"/>
        </w:rPr>
      </w:pPr>
      <w:r>
        <w:rPr>
          <w:rFonts w:ascii="Arial" w:cs="Arial" w:eastAsia="Arial" w:hAnsi="Arial"/>
          <w:sz w:val="20"/>
          <w:szCs w:val="20"/>
        </w:rPr>
        <w:t>Il est prévu pour le personnel ATAM et Ouvriers une revalorisation des salaires individuels de base de 125 €  bruts.</w:t>
      </w:r>
    </w:p>
    <w:p w:rsidR="006A2C5F" w:rsidRDefault="006A2C5F">
      <w:pPr>
        <w:pBdr>
          <w:top w:val="nil"/>
          <w:left w:val="nil"/>
          <w:bottom w:val="nil"/>
          <w:right w:val="nil"/>
          <w:between w:val="nil"/>
        </w:pBdr>
        <w:jc w:val="both"/>
        <w:rPr>
          <w:rFonts w:ascii="Arial" w:cs="Arial" w:eastAsia="Arial" w:hAnsi="Arial"/>
          <w:sz w:val="20"/>
          <w:szCs w:val="20"/>
        </w:rPr>
      </w:pPr>
    </w:p>
    <w:p w:rsidR="006A2C5F" w:rsidRDefault="00D83A81">
      <w:pPr>
        <w:pBdr>
          <w:top w:val="nil"/>
          <w:left w:val="nil"/>
          <w:bottom w:val="nil"/>
          <w:right w:val="nil"/>
          <w:between w:val="nil"/>
        </w:pBdr>
        <w:jc w:val="both"/>
        <w:rPr>
          <w:rFonts w:ascii="Arial" w:cs="Arial" w:eastAsia="Arial" w:hAnsi="Arial"/>
          <w:sz w:val="20"/>
          <w:szCs w:val="20"/>
        </w:rPr>
      </w:pPr>
      <w:r>
        <w:rPr>
          <w:rFonts w:ascii="Arial" w:cs="Arial" w:eastAsia="Arial" w:hAnsi="Arial"/>
          <w:sz w:val="20"/>
          <w:szCs w:val="20"/>
        </w:rPr>
        <w:t>Date d’application : 1er janvier 2023</w:t>
      </w:r>
    </w:p>
    <w:p w:rsidR="006A2C5F" w:rsidRDefault="006A2C5F">
      <w:pPr>
        <w:jc w:val="both"/>
        <w:rPr>
          <w:rFonts w:ascii="Arial" w:cs="Arial" w:eastAsia="Arial" w:hAnsi="Arial"/>
          <w:sz w:val="20"/>
          <w:szCs w:val="20"/>
        </w:rPr>
      </w:pPr>
    </w:p>
    <w:p w:rsidR="006A2C5F" w:rsidRDefault="00D83A81">
      <w:pPr>
        <w:jc w:val="both"/>
        <w:rPr>
          <w:rFonts w:ascii="Arial" w:cs="Arial" w:eastAsia="Arial" w:hAnsi="Arial"/>
          <w:sz w:val="20"/>
          <w:szCs w:val="20"/>
        </w:rPr>
      </w:pPr>
      <w:r>
        <w:rPr>
          <w:rFonts w:ascii="Arial" w:cs="Arial" w:eastAsia="Arial" w:hAnsi="Arial"/>
          <w:sz w:val="20"/>
          <w:szCs w:val="20"/>
        </w:rPr>
        <w:t xml:space="preserve">La grille d'accueil est revalorisée en application d’une augmentation générale de 4,5%. La nouvelle grille d’accueil en date du 1er Janvier 2023 est la suivante : </w:t>
      </w:r>
    </w:p>
    <w:p w:rsidR="006A2C5F" w:rsidRDefault="006A2C5F">
      <w:pPr>
        <w:jc w:val="both"/>
        <w:rPr>
          <w:rFonts w:ascii="Arial" w:cs="Arial" w:eastAsia="Arial" w:hAnsi="Arial"/>
          <w:sz w:val="20"/>
          <w:szCs w:val="20"/>
        </w:rPr>
      </w:pPr>
    </w:p>
    <w:p w:rsidR="006A2C5F" w:rsidRDefault="006A2C5F">
      <w:pPr>
        <w:jc w:val="both"/>
        <w:rPr>
          <w:rFonts w:ascii="Arial" w:cs="Arial" w:eastAsia="Arial" w:hAnsi="Arial"/>
          <w:sz w:val="20"/>
          <w:szCs w:val="20"/>
        </w:rPr>
      </w:pPr>
    </w:p>
    <w:tbl>
      <w:tblPr>
        <w:tblStyle w:val="a0"/>
        <w:tblW w:type="dxa" w:w="6000"/>
        <w:tblInd w:type="dxa" w:w="40"/>
        <w:tblBorders>
          <w:top w:val="nil"/>
          <w:left w:val="nil"/>
          <w:bottom w:val="nil"/>
          <w:right w:val="nil"/>
          <w:insideH w:val="nil"/>
          <w:insideV w:val="nil"/>
        </w:tblBorders>
        <w:tblLayout w:type="fixed"/>
        <w:tblLook w:firstColumn="0" w:firstRow="0" w:lastColumn="0" w:lastRow="0" w:noHBand="1" w:noVBand="1" w:val="0600"/>
      </w:tblPr>
      <w:tblGrid>
        <w:gridCol w:w="1500"/>
        <w:gridCol w:w="1500"/>
        <w:gridCol w:w="1500"/>
        <w:gridCol w:w="1500"/>
      </w:tblGrid>
      <w:tr w:rsidR="006A2C5F">
        <w:trPr>
          <w:trHeight w:val="735"/>
        </w:trPr>
        <w:tc>
          <w:tcPr>
            <w:tcW w:type="dxa" w:w="1500"/>
            <w:tcBorders>
              <w:top w:color="000000" w:space="0" w:sz="6" w:val="single"/>
              <w:left w:color="000000" w:space="0" w:sz="6" w:val="single"/>
              <w:bottom w:color="000000" w:space="0" w:sz="6" w:val="single"/>
              <w:right w:color="000000" w:space="0" w:sz="6" w:val="single"/>
            </w:tcBorders>
            <w:tcMar>
              <w:top w:type="dxa" w:w="0"/>
              <w:left w:type="dxa" w:w="40"/>
              <w:bottom w:type="dxa" w:w="0"/>
              <w:right w:type="dxa" w:w="40"/>
            </w:tcMar>
            <w:vAlign w:val="center"/>
          </w:tcPr>
          <w:p w:rsidR="006A2C5F" w:rsidRDefault="00D83A81">
            <w:pPr>
              <w:spacing w:line="276" w:lineRule="auto"/>
              <w:rPr>
                <w:rFonts w:ascii="Calibri" w:cs="Calibri" w:eastAsia="Calibri" w:hAnsi="Calibri"/>
                <w:sz w:val="20"/>
                <w:szCs w:val="20"/>
              </w:rPr>
            </w:pPr>
            <w:r>
              <w:rPr>
                <w:rFonts w:ascii="Calibri" w:cs="Calibri" w:eastAsia="Calibri" w:hAnsi="Calibri"/>
                <w:sz w:val="20"/>
                <w:szCs w:val="20"/>
              </w:rPr>
              <w:t>Niveaux</w:t>
            </w:r>
          </w:p>
        </w:tc>
        <w:tc>
          <w:tcPr>
            <w:tcW w:type="dxa" w:w="1500"/>
            <w:tcBorders>
              <w:top w:color="000000" w:space="0" w:sz="6" w:val="single"/>
              <w:left w:color="CCCCCC" w:space="0" w:sz="6" w:val="single"/>
              <w:bottom w:color="000000" w:space="0" w:sz="6" w:val="single"/>
              <w:right w:color="000000" w:space="0" w:sz="6" w:val="single"/>
            </w:tcBorders>
            <w:tcMar>
              <w:top w:type="dxa" w:w="0"/>
              <w:left w:type="dxa" w:w="40"/>
              <w:bottom w:type="dxa" w:w="0"/>
              <w:right w:type="dxa" w:w="40"/>
            </w:tcMar>
            <w:vAlign w:val="center"/>
          </w:tcPr>
          <w:p w:rsidR="006A2C5F" w:rsidRDefault="00D83A81">
            <w:pPr>
              <w:spacing w:line="276" w:lineRule="auto"/>
              <w:rPr>
                <w:rFonts w:ascii="Calibri" w:cs="Calibri" w:eastAsia="Calibri" w:hAnsi="Calibri"/>
                <w:sz w:val="20"/>
                <w:szCs w:val="20"/>
              </w:rPr>
            </w:pPr>
            <w:r>
              <w:rPr>
                <w:rFonts w:ascii="Calibri" w:cs="Calibri" w:eastAsia="Calibri" w:hAnsi="Calibri"/>
                <w:sz w:val="20"/>
                <w:szCs w:val="20"/>
              </w:rPr>
              <w:t>Coefficients</w:t>
            </w:r>
          </w:p>
        </w:tc>
        <w:tc>
          <w:tcPr>
            <w:tcW w:type="dxa" w:w="1500"/>
            <w:tcBorders>
              <w:top w:color="000000" w:space="0" w:sz="6" w:val="single"/>
              <w:left w:color="CCCCCC" w:space="0" w:sz="6" w:val="single"/>
              <w:bottom w:color="000000" w:space="0" w:sz="6" w:val="single"/>
              <w:right w:color="000000" w:space="0" w:sz="6" w:val="single"/>
            </w:tcBorders>
            <w:tcMar>
              <w:top w:type="dxa" w:w="0"/>
              <w:left w:type="dxa" w:w="40"/>
              <w:bottom w:type="dxa" w:w="0"/>
              <w:right w:type="dxa" w:w="40"/>
            </w:tcMar>
            <w:vAlign w:val="center"/>
          </w:tcPr>
          <w:p w:rsidR="006A2C5F" w:rsidRDefault="00D83A81">
            <w:pPr>
              <w:spacing w:line="276" w:lineRule="auto"/>
              <w:rPr>
                <w:rFonts w:ascii="Calibri" w:cs="Calibri" w:eastAsia="Calibri" w:hAnsi="Calibri"/>
                <w:sz w:val="20"/>
                <w:szCs w:val="20"/>
              </w:rPr>
            </w:pPr>
            <w:r>
              <w:rPr>
                <w:rFonts w:ascii="Calibri" w:cs="Calibri" w:eastAsia="Calibri" w:hAnsi="Calibri"/>
                <w:sz w:val="20"/>
                <w:szCs w:val="20"/>
              </w:rPr>
              <w:t>Salaire de qualification 2022</w:t>
            </w:r>
          </w:p>
        </w:tc>
        <w:tc>
          <w:tcPr>
            <w:tcW w:type="dxa" w:w="1500"/>
            <w:tcBorders>
              <w:top w:color="000000" w:space="0" w:sz="6" w:val="single"/>
              <w:left w:color="CCCCCC" w:space="0" w:sz="6" w:val="single"/>
              <w:bottom w:color="000000" w:space="0" w:sz="6" w:val="single"/>
              <w:right w:color="000000" w:space="0" w:sz="6" w:val="single"/>
            </w:tcBorders>
            <w:tcMar>
              <w:top w:type="dxa" w:w="0"/>
              <w:left w:type="dxa" w:w="40"/>
              <w:bottom w:type="dxa" w:w="0"/>
              <w:right w:type="dxa" w:w="40"/>
            </w:tcMar>
            <w:vAlign w:val="center"/>
          </w:tcPr>
          <w:p w:rsidR="006A2C5F" w:rsidRDefault="00D83A81">
            <w:pPr>
              <w:spacing w:line="276" w:lineRule="auto"/>
              <w:rPr>
                <w:rFonts w:ascii="Calibri" w:cs="Calibri" w:eastAsia="Calibri" w:hAnsi="Calibri"/>
                <w:sz w:val="20"/>
                <w:szCs w:val="20"/>
              </w:rPr>
            </w:pPr>
            <w:r>
              <w:rPr>
                <w:rFonts w:ascii="Calibri" w:cs="Calibri" w:eastAsia="Calibri" w:hAnsi="Calibri"/>
                <w:sz w:val="20"/>
                <w:szCs w:val="20"/>
              </w:rPr>
              <w:t>Salaire de qualification 2023</w:t>
            </w:r>
          </w:p>
        </w:tc>
      </w:tr>
      <w:tr w:rsidR="006A2C5F">
        <w:trPr>
          <w:trHeight w:val="300"/>
        </w:trPr>
        <w:tc>
          <w:tcPr>
            <w:tcW w:type="dxa" w:w="1500"/>
            <w:vMerge w:val="restart"/>
            <w:tcBorders>
              <w:top w:color="CCCCCC" w:space="0" w:sz="6" w:val="single"/>
              <w:left w:color="000000" w:space="0" w:sz="6" w:val="single"/>
              <w:bottom w:color="000000" w:space="0" w:sz="6" w:val="single"/>
              <w:right w:color="000000" w:space="0" w:sz="6" w:val="single"/>
            </w:tcBorders>
            <w:tcMar>
              <w:top w:type="dxa" w:w="0"/>
              <w:left w:type="dxa" w:w="40"/>
              <w:bottom w:type="dxa" w:w="0"/>
              <w:right w:type="dxa" w:w="40"/>
            </w:tcMar>
            <w:vAlign w:val="center"/>
          </w:tcPr>
          <w:p w:rsidR="006A2C5F" w:rsidRDefault="00D83A81">
            <w:pPr>
              <w:spacing w:line="276" w:lineRule="auto"/>
              <w:jc w:val="center"/>
              <w:rPr>
                <w:rFonts w:ascii="Calibri" w:cs="Calibri" w:eastAsia="Calibri" w:hAnsi="Calibri"/>
                <w:sz w:val="20"/>
                <w:szCs w:val="20"/>
              </w:rPr>
            </w:pPr>
            <w:r>
              <w:rPr>
                <w:rFonts w:ascii="Calibri" w:cs="Calibri" w:eastAsia="Calibri" w:hAnsi="Calibri"/>
                <w:sz w:val="20"/>
                <w:szCs w:val="20"/>
              </w:rPr>
              <w:t>II</w:t>
            </w:r>
          </w:p>
        </w:tc>
        <w:tc>
          <w:tcPr>
            <w:tcW w:type="dxa" w:w="1500"/>
            <w:tcBorders>
              <w:top w:color="CCCCCC" w:space="0" w:sz="6" w:val="single"/>
              <w:left w:color="CCCCCC" w:space="0" w:sz="6" w:val="single"/>
              <w:bottom w:color="000000" w:space="0" w:sz="6" w:val="single"/>
              <w:right w:color="000000" w:space="0" w:sz="6" w:val="single"/>
            </w:tcBorders>
            <w:tcMar>
              <w:top w:type="dxa" w:w="0"/>
              <w:left w:type="dxa" w:w="40"/>
              <w:bottom w:type="dxa" w:w="0"/>
              <w:right w:type="dxa" w:w="40"/>
            </w:tcMar>
            <w:vAlign w:val="bottom"/>
          </w:tcPr>
          <w:p w:rsidR="006A2C5F" w:rsidRDefault="00D83A81">
            <w:pPr>
              <w:spacing w:line="276" w:lineRule="auto"/>
              <w:jc w:val="right"/>
              <w:rPr>
                <w:rFonts w:ascii="Calibri" w:cs="Calibri" w:eastAsia="Calibri" w:hAnsi="Calibri"/>
                <w:sz w:val="20"/>
                <w:szCs w:val="20"/>
              </w:rPr>
            </w:pPr>
            <w:r>
              <w:rPr>
                <w:rFonts w:ascii="Arial" w:cs="Arial" w:eastAsia="Arial" w:hAnsi="Arial"/>
                <w:sz w:val="20"/>
                <w:szCs w:val="20"/>
              </w:rPr>
              <w:t>170</w:t>
            </w:r>
          </w:p>
        </w:tc>
        <w:tc>
          <w:tcPr>
            <w:tcW w:type="dxa" w:w="1500"/>
            <w:tcBorders>
              <w:top w:color="CCCCCC" w:space="0" w:sz="6" w:val="single"/>
              <w:left w:color="CCCCCC" w:space="0" w:sz="6" w:val="single"/>
              <w:bottom w:color="000000" w:space="0" w:sz="6" w:val="single"/>
              <w:right w:color="000000" w:space="0" w:sz="6" w:val="single"/>
            </w:tcBorders>
            <w:tcMar>
              <w:top w:type="dxa" w:w="0"/>
              <w:left w:type="dxa" w:w="40"/>
              <w:bottom w:type="dxa" w:w="0"/>
              <w:right w:type="dxa" w:w="40"/>
            </w:tcMar>
            <w:vAlign w:val="bottom"/>
          </w:tcPr>
          <w:p w:rsidR="006A2C5F" w:rsidRDefault="00D83A81">
            <w:pPr>
              <w:spacing w:line="276" w:lineRule="auto"/>
              <w:jc w:val="right"/>
              <w:rPr>
                <w:rFonts w:ascii="Calibri" w:cs="Calibri" w:eastAsia="Calibri" w:hAnsi="Calibri"/>
                <w:sz w:val="20"/>
                <w:szCs w:val="20"/>
              </w:rPr>
            </w:pPr>
            <w:r>
              <w:rPr>
                <w:rFonts w:ascii="Calibri" w:cs="Calibri" w:eastAsia="Calibri" w:hAnsi="Calibri"/>
                <w:sz w:val="20"/>
                <w:szCs w:val="20"/>
              </w:rPr>
              <w:t>1654.00</w:t>
            </w:r>
          </w:p>
        </w:tc>
        <w:tc>
          <w:tcPr>
            <w:tcW w:type="dxa" w:w="1500"/>
            <w:tcBorders>
              <w:top w:color="CCCCCC" w:space="0" w:sz="6" w:val="single"/>
              <w:left w:color="CCCCCC" w:space="0" w:sz="6" w:val="single"/>
              <w:bottom w:color="000000" w:space="0" w:sz="6" w:val="single"/>
              <w:right w:color="000000" w:space="0" w:sz="6" w:val="single"/>
            </w:tcBorders>
            <w:tcMar>
              <w:top w:type="dxa" w:w="0"/>
              <w:left w:type="dxa" w:w="40"/>
              <w:bottom w:type="dxa" w:w="0"/>
              <w:right w:type="dxa" w:w="40"/>
            </w:tcMar>
            <w:vAlign w:val="bottom"/>
          </w:tcPr>
          <w:p w:rsidR="006A2C5F" w:rsidRDefault="00D83A81">
            <w:pPr>
              <w:spacing w:line="276" w:lineRule="auto"/>
              <w:jc w:val="right"/>
              <w:rPr>
                <w:rFonts w:ascii="Calibri" w:cs="Calibri" w:eastAsia="Calibri" w:hAnsi="Calibri"/>
                <w:sz w:val="20"/>
                <w:szCs w:val="20"/>
              </w:rPr>
            </w:pPr>
            <w:r>
              <w:rPr>
                <w:rFonts w:ascii="Calibri" w:cs="Calibri" w:eastAsia="Calibri" w:hAnsi="Calibri"/>
                <w:sz w:val="20"/>
                <w:szCs w:val="20"/>
              </w:rPr>
              <w:t>1728</w:t>
            </w:r>
          </w:p>
        </w:tc>
      </w:tr>
      <w:tr w:rsidR="006A2C5F">
        <w:trPr>
          <w:trHeight w:val="300"/>
        </w:trPr>
        <w:tc>
          <w:tcPr>
            <w:tcW w:type="dxa" w:w="1500"/>
            <w:vMerge/>
            <w:tcBorders>
              <w:bottom w:color="000000" w:space="0" w:sz="6" w:val="single"/>
              <w:right w:color="000000" w:space="0" w:sz="6" w:val="single"/>
            </w:tcBorders>
            <w:shd w:color="auto" w:fill="auto" w:val="clear"/>
            <w:tcMar>
              <w:top w:type="dxa" w:w="100"/>
              <w:left w:type="dxa" w:w="100"/>
              <w:bottom w:type="dxa" w:w="100"/>
              <w:right w:type="dxa" w:w="100"/>
            </w:tcMar>
          </w:tcPr>
          <w:p w:rsidR="006A2C5F" w:rsidRDefault="006A2C5F">
            <w:pPr>
              <w:spacing w:line="276" w:lineRule="auto"/>
              <w:rPr>
                <w:rFonts w:ascii="Calibri" w:cs="Calibri" w:eastAsia="Calibri" w:hAnsi="Calibri"/>
                <w:sz w:val="20"/>
                <w:szCs w:val="20"/>
              </w:rPr>
            </w:pPr>
          </w:p>
        </w:tc>
        <w:tc>
          <w:tcPr>
            <w:tcW w:type="dxa" w:w="1500"/>
            <w:tcBorders>
              <w:top w:color="CCCCCC" w:space="0" w:sz="6" w:val="single"/>
              <w:left w:color="CCCCCC" w:space="0" w:sz="6" w:val="single"/>
              <w:bottom w:color="000000" w:space="0" w:sz="6" w:val="single"/>
              <w:right w:color="000000" w:space="0" w:sz="6" w:val="single"/>
            </w:tcBorders>
            <w:shd w:color="auto" w:fill="auto" w:val="clear"/>
            <w:tcMar>
              <w:top w:type="dxa" w:w="0"/>
              <w:left w:type="dxa" w:w="40"/>
              <w:bottom w:type="dxa" w:w="0"/>
              <w:right w:type="dxa" w:w="40"/>
            </w:tcMar>
            <w:vAlign w:val="bottom"/>
          </w:tcPr>
          <w:p w:rsidR="006A2C5F" w:rsidRDefault="00D83A81">
            <w:pPr>
              <w:spacing w:line="276" w:lineRule="auto"/>
              <w:jc w:val="right"/>
              <w:rPr>
                <w:rFonts w:ascii="Calibri" w:cs="Calibri" w:eastAsia="Calibri" w:hAnsi="Calibri"/>
                <w:sz w:val="20"/>
                <w:szCs w:val="20"/>
              </w:rPr>
            </w:pPr>
            <w:r>
              <w:rPr>
                <w:rFonts w:ascii="Calibri" w:cs="Calibri" w:eastAsia="Calibri" w:hAnsi="Calibri"/>
                <w:sz w:val="20"/>
                <w:szCs w:val="20"/>
              </w:rPr>
              <w:t>180</w:t>
            </w:r>
          </w:p>
        </w:tc>
        <w:tc>
          <w:tcPr>
            <w:tcW w:type="dxa" w:w="1500"/>
            <w:tcBorders>
              <w:top w:color="CCCCCC" w:space="0" w:sz="6" w:val="single"/>
              <w:left w:color="CCCCCC" w:space="0" w:sz="6" w:val="single"/>
              <w:bottom w:color="000000" w:space="0" w:sz="6" w:val="single"/>
              <w:right w:color="000000" w:space="0" w:sz="6" w:val="single"/>
            </w:tcBorders>
            <w:shd w:color="auto" w:fill="auto" w:val="clear"/>
            <w:tcMar>
              <w:top w:type="dxa" w:w="0"/>
              <w:left w:type="dxa" w:w="40"/>
              <w:bottom w:type="dxa" w:w="0"/>
              <w:right w:type="dxa" w:w="40"/>
            </w:tcMar>
            <w:vAlign w:val="bottom"/>
          </w:tcPr>
          <w:p w:rsidR="006A2C5F" w:rsidRDefault="00D83A81">
            <w:pPr>
              <w:spacing w:line="276" w:lineRule="auto"/>
              <w:jc w:val="right"/>
              <w:rPr>
                <w:rFonts w:ascii="Calibri" w:cs="Calibri" w:eastAsia="Calibri" w:hAnsi="Calibri"/>
                <w:sz w:val="20"/>
                <w:szCs w:val="20"/>
              </w:rPr>
            </w:pPr>
            <w:r>
              <w:rPr>
                <w:rFonts w:ascii="Calibri" w:cs="Calibri" w:eastAsia="Calibri" w:hAnsi="Calibri"/>
                <w:sz w:val="20"/>
                <w:szCs w:val="20"/>
              </w:rPr>
              <w:t>1679.00</w:t>
            </w:r>
          </w:p>
        </w:tc>
        <w:tc>
          <w:tcPr>
            <w:tcW w:type="dxa" w:w="1500"/>
            <w:tcBorders>
              <w:top w:color="CCCCCC" w:space="0" w:sz="6" w:val="single"/>
              <w:left w:color="CCCCCC" w:space="0" w:sz="6" w:val="single"/>
              <w:bottom w:color="000000" w:space="0" w:sz="6" w:val="single"/>
              <w:right w:color="000000" w:space="0" w:sz="6" w:val="single"/>
            </w:tcBorders>
            <w:shd w:color="auto" w:fill="auto" w:val="clear"/>
            <w:tcMar>
              <w:top w:type="dxa" w:w="0"/>
              <w:left w:type="dxa" w:w="40"/>
              <w:bottom w:type="dxa" w:w="0"/>
              <w:right w:type="dxa" w:w="40"/>
            </w:tcMar>
            <w:vAlign w:val="bottom"/>
          </w:tcPr>
          <w:p w:rsidR="006A2C5F" w:rsidRDefault="00D83A81">
            <w:pPr>
              <w:spacing w:line="276" w:lineRule="auto"/>
              <w:jc w:val="right"/>
              <w:rPr>
                <w:rFonts w:ascii="Calibri" w:cs="Calibri" w:eastAsia="Calibri" w:hAnsi="Calibri"/>
                <w:sz w:val="20"/>
                <w:szCs w:val="20"/>
              </w:rPr>
            </w:pPr>
            <w:r>
              <w:rPr>
                <w:rFonts w:ascii="Calibri" w:cs="Calibri" w:eastAsia="Calibri" w:hAnsi="Calibri"/>
                <w:sz w:val="20"/>
                <w:szCs w:val="20"/>
              </w:rPr>
              <w:t>1755</w:t>
            </w:r>
          </w:p>
        </w:tc>
      </w:tr>
      <w:tr w:rsidR="006A2C5F">
        <w:trPr>
          <w:trHeight w:val="300"/>
        </w:trPr>
        <w:tc>
          <w:tcPr>
            <w:tcW w:type="dxa" w:w="1500"/>
            <w:vMerge/>
            <w:tcBorders>
              <w:bottom w:color="000000" w:space="0" w:sz="6" w:val="single"/>
              <w:right w:color="000000" w:space="0" w:sz="6" w:val="single"/>
            </w:tcBorders>
            <w:shd w:color="auto" w:fill="auto" w:val="clear"/>
            <w:tcMar>
              <w:top w:type="dxa" w:w="100"/>
              <w:left w:type="dxa" w:w="100"/>
              <w:bottom w:type="dxa" w:w="100"/>
              <w:right w:type="dxa" w:w="100"/>
            </w:tcMar>
          </w:tcPr>
          <w:p w:rsidR="006A2C5F" w:rsidRDefault="006A2C5F">
            <w:pPr>
              <w:spacing w:line="276" w:lineRule="auto"/>
              <w:rPr>
                <w:rFonts w:ascii="Calibri" w:cs="Calibri" w:eastAsia="Calibri" w:hAnsi="Calibri"/>
                <w:sz w:val="20"/>
                <w:szCs w:val="20"/>
              </w:rPr>
            </w:pPr>
          </w:p>
        </w:tc>
        <w:tc>
          <w:tcPr>
            <w:tcW w:type="dxa" w:w="1500"/>
            <w:tcBorders>
              <w:top w:color="CCCCCC" w:space="0" w:sz="6" w:val="single"/>
              <w:left w:color="CCCCCC" w:space="0" w:sz="6" w:val="single"/>
              <w:bottom w:color="000000" w:space="0" w:sz="6" w:val="single"/>
              <w:right w:color="000000" w:space="0" w:sz="6" w:val="single"/>
            </w:tcBorders>
            <w:shd w:color="auto" w:fill="auto" w:val="clear"/>
            <w:tcMar>
              <w:top w:type="dxa" w:w="0"/>
              <w:left w:type="dxa" w:w="40"/>
              <w:bottom w:type="dxa" w:w="0"/>
              <w:right w:type="dxa" w:w="40"/>
            </w:tcMar>
            <w:vAlign w:val="bottom"/>
          </w:tcPr>
          <w:p w:rsidR="006A2C5F" w:rsidRDefault="00D83A81">
            <w:pPr>
              <w:spacing w:line="276" w:lineRule="auto"/>
              <w:jc w:val="right"/>
              <w:rPr>
                <w:rFonts w:ascii="Calibri" w:cs="Calibri" w:eastAsia="Calibri" w:hAnsi="Calibri"/>
                <w:sz w:val="20"/>
                <w:szCs w:val="20"/>
              </w:rPr>
            </w:pPr>
            <w:r>
              <w:rPr>
                <w:rFonts w:ascii="Calibri" w:cs="Calibri" w:eastAsia="Calibri" w:hAnsi="Calibri"/>
                <w:sz w:val="20"/>
                <w:szCs w:val="20"/>
              </w:rPr>
              <w:t>190</w:t>
            </w:r>
          </w:p>
        </w:tc>
        <w:tc>
          <w:tcPr>
            <w:tcW w:type="dxa" w:w="1500"/>
            <w:tcBorders>
              <w:top w:color="CCCCCC" w:space="0" w:sz="6" w:val="single"/>
              <w:left w:color="CCCCCC" w:space="0" w:sz="6" w:val="single"/>
              <w:bottom w:color="000000" w:space="0" w:sz="6" w:val="single"/>
              <w:right w:color="000000" w:space="0" w:sz="6" w:val="single"/>
            </w:tcBorders>
            <w:shd w:color="auto" w:fill="auto" w:val="clear"/>
            <w:tcMar>
              <w:top w:type="dxa" w:w="0"/>
              <w:left w:type="dxa" w:w="40"/>
              <w:bottom w:type="dxa" w:w="0"/>
              <w:right w:type="dxa" w:w="40"/>
            </w:tcMar>
            <w:vAlign w:val="bottom"/>
          </w:tcPr>
          <w:p w:rsidR="006A2C5F" w:rsidRDefault="00D83A81">
            <w:pPr>
              <w:spacing w:line="276" w:lineRule="auto"/>
              <w:jc w:val="right"/>
              <w:rPr>
                <w:rFonts w:ascii="Calibri" w:cs="Calibri" w:eastAsia="Calibri" w:hAnsi="Calibri"/>
                <w:sz w:val="20"/>
                <w:szCs w:val="20"/>
              </w:rPr>
            </w:pPr>
            <w:r>
              <w:rPr>
                <w:rFonts w:ascii="Calibri" w:cs="Calibri" w:eastAsia="Calibri" w:hAnsi="Calibri"/>
                <w:sz w:val="20"/>
                <w:szCs w:val="20"/>
              </w:rPr>
              <w:t>1707.00</w:t>
            </w:r>
          </w:p>
        </w:tc>
        <w:tc>
          <w:tcPr>
            <w:tcW w:type="dxa" w:w="1500"/>
            <w:tcBorders>
              <w:top w:color="CCCCCC" w:space="0" w:sz="6" w:val="single"/>
              <w:left w:color="CCCCCC" w:space="0" w:sz="6" w:val="single"/>
              <w:bottom w:color="000000" w:space="0" w:sz="6" w:val="single"/>
              <w:right w:color="000000" w:space="0" w:sz="6" w:val="single"/>
            </w:tcBorders>
            <w:shd w:color="auto" w:fill="auto" w:val="clear"/>
            <w:tcMar>
              <w:top w:type="dxa" w:w="0"/>
              <w:left w:type="dxa" w:w="40"/>
              <w:bottom w:type="dxa" w:w="0"/>
              <w:right w:type="dxa" w:w="40"/>
            </w:tcMar>
            <w:vAlign w:val="bottom"/>
          </w:tcPr>
          <w:p w:rsidR="006A2C5F" w:rsidRDefault="00D83A81">
            <w:pPr>
              <w:spacing w:line="276" w:lineRule="auto"/>
              <w:jc w:val="right"/>
              <w:rPr>
                <w:rFonts w:ascii="Calibri" w:cs="Calibri" w:eastAsia="Calibri" w:hAnsi="Calibri"/>
                <w:sz w:val="20"/>
                <w:szCs w:val="20"/>
              </w:rPr>
            </w:pPr>
            <w:r>
              <w:rPr>
                <w:rFonts w:ascii="Calibri" w:cs="Calibri" w:eastAsia="Calibri" w:hAnsi="Calibri"/>
                <w:sz w:val="20"/>
                <w:szCs w:val="20"/>
              </w:rPr>
              <w:t>1784</w:t>
            </w:r>
          </w:p>
        </w:tc>
      </w:tr>
      <w:tr w:rsidR="006A2C5F">
        <w:trPr>
          <w:trHeight w:val="300"/>
        </w:trPr>
        <w:tc>
          <w:tcPr>
            <w:tcW w:type="dxa" w:w="1500"/>
            <w:vMerge w:val="restart"/>
            <w:tcBorders>
              <w:top w:color="CCCCCC" w:space="0" w:sz="6" w:val="single"/>
              <w:left w:color="000000" w:space="0" w:sz="6" w:val="single"/>
              <w:bottom w:color="000000" w:space="0" w:sz="6" w:val="single"/>
              <w:right w:color="000000" w:space="0" w:sz="6" w:val="single"/>
            </w:tcBorders>
            <w:shd w:color="auto" w:fill="auto" w:val="clear"/>
            <w:tcMar>
              <w:top w:type="dxa" w:w="0"/>
              <w:left w:type="dxa" w:w="40"/>
              <w:bottom w:type="dxa" w:w="0"/>
              <w:right w:type="dxa" w:w="40"/>
            </w:tcMar>
            <w:vAlign w:val="center"/>
          </w:tcPr>
          <w:p w:rsidR="006A2C5F" w:rsidRDefault="00D83A81">
            <w:pPr>
              <w:spacing w:line="276" w:lineRule="auto"/>
              <w:jc w:val="center"/>
              <w:rPr>
                <w:rFonts w:ascii="Calibri" w:cs="Calibri" w:eastAsia="Calibri" w:hAnsi="Calibri"/>
                <w:sz w:val="20"/>
                <w:szCs w:val="20"/>
              </w:rPr>
            </w:pPr>
            <w:r>
              <w:rPr>
                <w:rFonts w:ascii="Calibri" w:cs="Calibri" w:eastAsia="Calibri" w:hAnsi="Calibri"/>
                <w:sz w:val="20"/>
                <w:szCs w:val="20"/>
              </w:rPr>
              <w:t>III</w:t>
            </w:r>
          </w:p>
        </w:tc>
        <w:tc>
          <w:tcPr>
            <w:tcW w:type="dxa" w:w="1500"/>
            <w:tcBorders>
              <w:top w:color="CCCCCC" w:space="0" w:sz="6" w:val="single"/>
              <w:left w:color="CCCCCC" w:space="0" w:sz="6" w:val="single"/>
              <w:bottom w:color="000000" w:space="0" w:sz="6" w:val="single"/>
              <w:right w:color="000000" w:space="0" w:sz="6" w:val="single"/>
            </w:tcBorders>
            <w:shd w:color="auto" w:fill="auto" w:val="clear"/>
            <w:tcMar>
              <w:top w:type="dxa" w:w="0"/>
              <w:left w:type="dxa" w:w="40"/>
              <w:bottom w:type="dxa" w:w="0"/>
              <w:right w:type="dxa" w:w="40"/>
            </w:tcMar>
            <w:vAlign w:val="bottom"/>
          </w:tcPr>
          <w:p w:rsidR="006A2C5F" w:rsidRDefault="00D83A81">
            <w:pPr>
              <w:spacing w:line="276" w:lineRule="auto"/>
              <w:jc w:val="right"/>
              <w:rPr>
                <w:rFonts w:ascii="Calibri" w:cs="Calibri" w:eastAsia="Calibri" w:hAnsi="Calibri"/>
                <w:sz w:val="20"/>
                <w:szCs w:val="20"/>
              </w:rPr>
            </w:pPr>
            <w:r>
              <w:rPr>
                <w:rFonts w:ascii="Calibri" w:cs="Calibri" w:eastAsia="Calibri" w:hAnsi="Calibri"/>
                <w:sz w:val="20"/>
                <w:szCs w:val="20"/>
              </w:rPr>
              <w:t>215</w:t>
            </w:r>
          </w:p>
        </w:tc>
        <w:tc>
          <w:tcPr>
            <w:tcW w:type="dxa" w:w="1500"/>
            <w:tcBorders>
              <w:top w:color="CCCCCC" w:space="0" w:sz="6" w:val="single"/>
              <w:left w:color="CCCCCC" w:space="0" w:sz="6" w:val="single"/>
              <w:bottom w:color="000000" w:space="0" w:sz="6" w:val="single"/>
              <w:right w:color="000000" w:space="0" w:sz="6" w:val="single"/>
            </w:tcBorders>
            <w:shd w:color="auto" w:fill="auto" w:val="clear"/>
            <w:tcMar>
              <w:top w:type="dxa" w:w="0"/>
              <w:left w:type="dxa" w:w="40"/>
              <w:bottom w:type="dxa" w:w="0"/>
              <w:right w:type="dxa" w:w="40"/>
            </w:tcMar>
            <w:vAlign w:val="bottom"/>
          </w:tcPr>
          <w:p w:rsidR="006A2C5F" w:rsidRDefault="00D83A81">
            <w:pPr>
              <w:spacing w:line="276" w:lineRule="auto"/>
              <w:jc w:val="right"/>
              <w:rPr>
                <w:rFonts w:ascii="Calibri" w:cs="Calibri" w:eastAsia="Calibri" w:hAnsi="Calibri"/>
                <w:sz w:val="20"/>
                <w:szCs w:val="20"/>
              </w:rPr>
            </w:pPr>
            <w:r>
              <w:rPr>
                <w:rFonts w:ascii="Calibri" w:cs="Calibri" w:eastAsia="Calibri" w:hAnsi="Calibri"/>
                <w:sz w:val="20"/>
                <w:szCs w:val="20"/>
              </w:rPr>
              <w:t>1796.00</w:t>
            </w:r>
          </w:p>
        </w:tc>
        <w:tc>
          <w:tcPr>
            <w:tcW w:type="dxa" w:w="1500"/>
            <w:tcBorders>
              <w:top w:color="CCCCCC" w:space="0" w:sz="6" w:val="single"/>
              <w:left w:color="CCCCCC" w:space="0" w:sz="6" w:val="single"/>
              <w:bottom w:color="000000" w:space="0" w:sz="6" w:val="single"/>
              <w:right w:color="000000" w:space="0" w:sz="6" w:val="single"/>
            </w:tcBorders>
            <w:shd w:color="auto" w:fill="auto" w:val="clear"/>
            <w:tcMar>
              <w:top w:type="dxa" w:w="0"/>
              <w:left w:type="dxa" w:w="40"/>
              <w:bottom w:type="dxa" w:w="0"/>
              <w:right w:type="dxa" w:w="40"/>
            </w:tcMar>
            <w:vAlign w:val="bottom"/>
          </w:tcPr>
          <w:p w:rsidR="006A2C5F" w:rsidRDefault="00D83A81">
            <w:pPr>
              <w:spacing w:line="276" w:lineRule="auto"/>
              <w:jc w:val="right"/>
              <w:rPr>
                <w:rFonts w:ascii="Calibri" w:cs="Calibri" w:eastAsia="Calibri" w:hAnsi="Calibri"/>
                <w:sz w:val="20"/>
                <w:szCs w:val="20"/>
              </w:rPr>
            </w:pPr>
            <w:r>
              <w:rPr>
                <w:rFonts w:ascii="Calibri" w:cs="Calibri" w:eastAsia="Calibri" w:hAnsi="Calibri"/>
                <w:sz w:val="20"/>
                <w:szCs w:val="20"/>
              </w:rPr>
              <w:t>1877</w:t>
            </w:r>
          </w:p>
        </w:tc>
      </w:tr>
      <w:tr w:rsidR="006A2C5F">
        <w:trPr>
          <w:trHeight w:val="300"/>
        </w:trPr>
        <w:tc>
          <w:tcPr>
            <w:tcW w:type="dxa" w:w="1500"/>
            <w:vMerge/>
            <w:tcBorders>
              <w:bottom w:color="000000" w:space="0" w:sz="6" w:val="single"/>
              <w:right w:color="000000" w:space="0" w:sz="6" w:val="single"/>
            </w:tcBorders>
            <w:shd w:color="auto" w:fill="auto" w:val="clear"/>
            <w:tcMar>
              <w:top w:type="dxa" w:w="100"/>
              <w:left w:type="dxa" w:w="100"/>
              <w:bottom w:type="dxa" w:w="100"/>
              <w:right w:type="dxa" w:w="100"/>
            </w:tcMar>
          </w:tcPr>
          <w:p w:rsidR="006A2C5F" w:rsidRDefault="006A2C5F">
            <w:pPr>
              <w:spacing w:line="276" w:lineRule="auto"/>
              <w:rPr>
                <w:rFonts w:ascii="Calibri" w:cs="Calibri" w:eastAsia="Calibri" w:hAnsi="Calibri"/>
                <w:sz w:val="20"/>
                <w:szCs w:val="20"/>
              </w:rPr>
            </w:pPr>
          </w:p>
        </w:tc>
        <w:tc>
          <w:tcPr>
            <w:tcW w:type="dxa" w:w="1500"/>
            <w:tcBorders>
              <w:top w:color="CCCCCC" w:space="0" w:sz="6" w:val="single"/>
              <w:left w:color="CCCCCC" w:space="0" w:sz="6" w:val="single"/>
              <w:bottom w:color="000000" w:space="0" w:sz="6" w:val="single"/>
              <w:right w:color="000000" w:space="0" w:sz="6" w:val="single"/>
            </w:tcBorders>
            <w:shd w:color="auto" w:fill="auto" w:val="clear"/>
            <w:tcMar>
              <w:top w:type="dxa" w:w="0"/>
              <w:left w:type="dxa" w:w="40"/>
              <w:bottom w:type="dxa" w:w="0"/>
              <w:right w:type="dxa" w:w="40"/>
            </w:tcMar>
            <w:vAlign w:val="bottom"/>
          </w:tcPr>
          <w:p w:rsidR="006A2C5F" w:rsidRDefault="00D83A81">
            <w:pPr>
              <w:spacing w:line="276" w:lineRule="auto"/>
              <w:jc w:val="right"/>
              <w:rPr>
                <w:rFonts w:ascii="Calibri" w:cs="Calibri" w:eastAsia="Calibri" w:hAnsi="Calibri"/>
                <w:sz w:val="20"/>
                <w:szCs w:val="20"/>
              </w:rPr>
            </w:pPr>
            <w:r>
              <w:rPr>
                <w:rFonts w:ascii="Calibri" w:cs="Calibri" w:eastAsia="Calibri" w:hAnsi="Calibri"/>
                <w:sz w:val="20"/>
                <w:szCs w:val="20"/>
              </w:rPr>
              <w:t>225</w:t>
            </w:r>
          </w:p>
        </w:tc>
        <w:tc>
          <w:tcPr>
            <w:tcW w:type="dxa" w:w="1500"/>
            <w:tcBorders>
              <w:top w:color="CCCCCC" w:space="0" w:sz="6" w:val="single"/>
              <w:left w:color="CCCCCC" w:space="0" w:sz="6" w:val="single"/>
              <w:bottom w:color="000000" w:space="0" w:sz="6" w:val="single"/>
              <w:right w:color="000000" w:space="0" w:sz="6" w:val="single"/>
            </w:tcBorders>
            <w:shd w:color="auto" w:fill="auto" w:val="clear"/>
            <w:tcMar>
              <w:top w:type="dxa" w:w="0"/>
              <w:left w:type="dxa" w:w="40"/>
              <w:bottom w:type="dxa" w:w="0"/>
              <w:right w:type="dxa" w:w="40"/>
            </w:tcMar>
            <w:vAlign w:val="bottom"/>
          </w:tcPr>
          <w:p w:rsidR="006A2C5F" w:rsidRDefault="00D83A81">
            <w:pPr>
              <w:spacing w:line="276" w:lineRule="auto"/>
              <w:jc w:val="right"/>
              <w:rPr>
                <w:rFonts w:ascii="Calibri" w:cs="Calibri" w:eastAsia="Calibri" w:hAnsi="Calibri"/>
                <w:sz w:val="20"/>
                <w:szCs w:val="20"/>
              </w:rPr>
            </w:pPr>
            <w:r>
              <w:rPr>
                <w:rFonts w:ascii="Calibri" w:cs="Calibri" w:eastAsia="Calibri" w:hAnsi="Calibri"/>
                <w:sz w:val="20"/>
                <w:szCs w:val="20"/>
              </w:rPr>
              <w:t>1842.00</w:t>
            </w:r>
          </w:p>
        </w:tc>
        <w:tc>
          <w:tcPr>
            <w:tcW w:type="dxa" w:w="1500"/>
            <w:tcBorders>
              <w:top w:color="CCCCCC" w:space="0" w:sz="6" w:val="single"/>
              <w:left w:color="CCCCCC" w:space="0" w:sz="6" w:val="single"/>
              <w:bottom w:color="000000" w:space="0" w:sz="6" w:val="single"/>
              <w:right w:color="000000" w:space="0" w:sz="6" w:val="single"/>
            </w:tcBorders>
            <w:shd w:color="auto" w:fill="auto" w:val="clear"/>
            <w:tcMar>
              <w:top w:type="dxa" w:w="0"/>
              <w:left w:type="dxa" w:w="40"/>
              <w:bottom w:type="dxa" w:w="0"/>
              <w:right w:type="dxa" w:w="40"/>
            </w:tcMar>
            <w:vAlign w:val="bottom"/>
          </w:tcPr>
          <w:p w:rsidR="006A2C5F" w:rsidRDefault="00D83A81">
            <w:pPr>
              <w:spacing w:line="276" w:lineRule="auto"/>
              <w:jc w:val="right"/>
              <w:rPr>
                <w:rFonts w:ascii="Calibri" w:cs="Calibri" w:eastAsia="Calibri" w:hAnsi="Calibri"/>
                <w:sz w:val="20"/>
                <w:szCs w:val="20"/>
              </w:rPr>
            </w:pPr>
            <w:r>
              <w:rPr>
                <w:rFonts w:ascii="Calibri" w:cs="Calibri" w:eastAsia="Calibri" w:hAnsi="Calibri"/>
                <w:sz w:val="20"/>
                <w:szCs w:val="20"/>
              </w:rPr>
              <w:t>1925</w:t>
            </w:r>
          </w:p>
        </w:tc>
      </w:tr>
      <w:tr w:rsidR="006A2C5F">
        <w:trPr>
          <w:trHeight w:val="300"/>
        </w:trPr>
        <w:tc>
          <w:tcPr>
            <w:tcW w:type="dxa" w:w="1500"/>
            <w:vMerge/>
            <w:tcBorders>
              <w:bottom w:color="000000" w:space="0" w:sz="6" w:val="single"/>
              <w:right w:color="000000" w:space="0" w:sz="6" w:val="single"/>
            </w:tcBorders>
            <w:shd w:color="auto" w:fill="auto" w:val="clear"/>
            <w:tcMar>
              <w:top w:type="dxa" w:w="100"/>
              <w:left w:type="dxa" w:w="100"/>
              <w:bottom w:type="dxa" w:w="100"/>
              <w:right w:type="dxa" w:w="100"/>
            </w:tcMar>
          </w:tcPr>
          <w:p w:rsidR="006A2C5F" w:rsidRDefault="006A2C5F">
            <w:pPr>
              <w:spacing w:line="276" w:lineRule="auto"/>
              <w:rPr>
                <w:rFonts w:ascii="Calibri" w:cs="Calibri" w:eastAsia="Calibri" w:hAnsi="Calibri"/>
                <w:sz w:val="20"/>
                <w:szCs w:val="20"/>
              </w:rPr>
            </w:pPr>
          </w:p>
        </w:tc>
        <w:tc>
          <w:tcPr>
            <w:tcW w:type="dxa" w:w="1500"/>
            <w:tcBorders>
              <w:top w:color="CCCCCC" w:space="0" w:sz="6" w:val="single"/>
              <w:left w:color="CCCCCC" w:space="0" w:sz="6" w:val="single"/>
              <w:bottom w:color="000000" w:space="0" w:sz="6" w:val="single"/>
              <w:right w:color="000000" w:space="0" w:sz="6" w:val="single"/>
            </w:tcBorders>
            <w:shd w:color="auto" w:fill="auto" w:val="clear"/>
            <w:tcMar>
              <w:top w:type="dxa" w:w="0"/>
              <w:left w:type="dxa" w:w="40"/>
              <w:bottom w:type="dxa" w:w="0"/>
              <w:right w:type="dxa" w:w="40"/>
            </w:tcMar>
            <w:vAlign w:val="bottom"/>
          </w:tcPr>
          <w:p w:rsidR="006A2C5F" w:rsidRDefault="00D83A81">
            <w:pPr>
              <w:spacing w:line="276" w:lineRule="auto"/>
              <w:jc w:val="right"/>
              <w:rPr>
                <w:rFonts w:ascii="Calibri" w:cs="Calibri" w:eastAsia="Calibri" w:hAnsi="Calibri"/>
                <w:sz w:val="20"/>
                <w:szCs w:val="20"/>
              </w:rPr>
            </w:pPr>
            <w:r>
              <w:rPr>
                <w:rFonts w:ascii="Calibri" w:cs="Calibri" w:eastAsia="Calibri" w:hAnsi="Calibri"/>
                <w:sz w:val="20"/>
                <w:szCs w:val="20"/>
              </w:rPr>
              <w:t>240</w:t>
            </w:r>
          </w:p>
        </w:tc>
        <w:tc>
          <w:tcPr>
            <w:tcW w:type="dxa" w:w="1500"/>
            <w:tcBorders>
              <w:top w:color="CCCCCC" w:space="0" w:sz="6" w:val="single"/>
              <w:left w:color="CCCCCC" w:space="0" w:sz="6" w:val="single"/>
              <w:bottom w:color="000000" w:space="0" w:sz="6" w:val="single"/>
              <w:right w:color="000000" w:space="0" w:sz="6" w:val="single"/>
            </w:tcBorders>
            <w:shd w:color="auto" w:fill="auto" w:val="clear"/>
            <w:tcMar>
              <w:top w:type="dxa" w:w="0"/>
              <w:left w:type="dxa" w:w="40"/>
              <w:bottom w:type="dxa" w:w="0"/>
              <w:right w:type="dxa" w:w="40"/>
            </w:tcMar>
            <w:vAlign w:val="bottom"/>
          </w:tcPr>
          <w:p w:rsidR="006A2C5F" w:rsidRDefault="00D83A81">
            <w:pPr>
              <w:spacing w:line="276" w:lineRule="auto"/>
              <w:jc w:val="right"/>
              <w:rPr>
                <w:rFonts w:ascii="Calibri" w:cs="Calibri" w:eastAsia="Calibri" w:hAnsi="Calibri"/>
                <w:sz w:val="20"/>
                <w:szCs w:val="20"/>
              </w:rPr>
            </w:pPr>
            <w:r>
              <w:rPr>
                <w:rFonts w:ascii="Calibri" w:cs="Calibri" w:eastAsia="Calibri" w:hAnsi="Calibri"/>
                <w:sz w:val="20"/>
                <w:szCs w:val="20"/>
              </w:rPr>
              <w:t>1999.00</w:t>
            </w:r>
          </w:p>
        </w:tc>
        <w:tc>
          <w:tcPr>
            <w:tcW w:type="dxa" w:w="1500"/>
            <w:tcBorders>
              <w:top w:color="CCCCCC" w:space="0" w:sz="6" w:val="single"/>
              <w:left w:color="CCCCCC" w:space="0" w:sz="6" w:val="single"/>
              <w:bottom w:color="000000" w:space="0" w:sz="6" w:val="single"/>
              <w:right w:color="000000" w:space="0" w:sz="6" w:val="single"/>
            </w:tcBorders>
            <w:shd w:color="auto" w:fill="auto" w:val="clear"/>
            <w:tcMar>
              <w:top w:type="dxa" w:w="0"/>
              <w:left w:type="dxa" w:w="40"/>
              <w:bottom w:type="dxa" w:w="0"/>
              <w:right w:type="dxa" w:w="40"/>
            </w:tcMar>
            <w:vAlign w:val="bottom"/>
          </w:tcPr>
          <w:p w:rsidR="006A2C5F" w:rsidRDefault="00D83A81">
            <w:pPr>
              <w:spacing w:line="276" w:lineRule="auto"/>
              <w:jc w:val="right"/>
              <w:rPr>
                <w:rFonts w:ascii="Calibri" w:cs="Calibri" w:eastAsia="Calibri" w:hAnsi="Calibri"/>
                <w:sz w:val="20"/>
                <w:szCs w:val="20"/>
              </w:rPr>
            </w:pPr>
            <w:r>
              <w:rPr>
                <w:rFonts w:ascii="Calibri" w:cs="Calibri" w:eastAsia="Calibri" w:hAnsi="Calibri"/>
                <w:sz w:val="20"/>
                <w:szCs w:val="20"/>
              </w:rPr>
              <w:t>2089</w:t>
            </w:r>
          </w:p>
        </w:tc>
      </w:tr>
      <w:tr w:rsidR="006A2C5F">
        <w:trPr>
          <w:trHeight w:val="300"/>
        </w:trPr>
        <w:tc>
          <w:tcPr>
            <w:tcW w:type="dxa" w:w="1500"/>
            <w:vMerge w:val="restart"/>
            <w:tcBorders>
              <w:top w:color="CCCCCC" w:space="0" w:sz="6" w:val="single"/>
              <w:left w:color="000000" w:space="0" w:sz="6" w:val="single"/>
              <w:bottom w:color="000000" w:space="0" w:sz="6" w:val="single"/>
              <w:right w:color="000000" w:space="0" w:sz="6" w:val="single"/>
            </w:tcBorders>
            <w:shd w:color="auto" w:fill="auto" w:val="clear"/>
            <w:tcMar>
              <w:top w:type="dxa" w:w="0"/>
              <w:left w:type="dxa" w:w="40"/>
              <w:bottom w:type="dxa" w:w="0"/>
              <w:right w:type="dxa" w:w="40"/>
            </w:tcMar>
            <w:vAlign w:val="center"/>
          </w:tcPr>
          <w:p w:rsidR="006A2C5F" w:rsidRDefault="00D83A81">
            <w:pPr>
              <w:spacing w:line="276" w:lineRule="auto"/>
              <w:jc w:val="center"/>
              <w:rPr>
                <w:rFonts w:ascii="Calibri" w:cs="Calibri" w:eastAsia="Calibri" w:hAnsi="Calibri"/>
                <w:sz w:val="20"/>
                <w:szCs w:val="20"/>
              </w:rPr>
            </w:pPr>
            <w:r>
              <w:rPr>
                <w:rFonts w:ascii="Calibri" w:cs="Calibri" w:eastAsia="Calibri" w:hAnsi="Calibri"/>
                <w:sz w:val="20"/>
                <w:szCs w:val="20"/>
              </w:rPr>
              <w:t>IV</w:t>
            </w:r>
          </w:p>
        </w:tc>
        <w:tc>
          <w:tcPr>
            <w:tcW w:type="dxa" w:w="1500"/>
            <w:tcBorders>
              <w:top w:color="CCCCCC" w:space="0" w:sz="6" w:val="single"/>
              <w:left w:color="CCCCCC" w:space="0" w:sz="6" w:val="single"/>
              <w:bottom w:color="000000" w:space="0" w:sz="6" w:val="single"/>
              <w:right w:color="000000" w:space="0" w:sz="6" w:val="single"/>
            </w:tcBorders>
            <w:shd w:color="auto" w:fill="auto" w:val="clear"/>
            <w:tcMar>
              <w:top w:type="dxa" w:w="0"/>
              <w:left w:type="dxa" w:w="40"/>
              <w:bottom w:type="dxa" w:w="0"/>
              <w:right w:type="dxa" w:w="40"/>
            </w:tcMar>
            <w:vAlign w:val="bottom"/>
          </w:tcPr>
          <w:p w:rsidR="006A2C5F" w:rsidRDefault="00D83A81">
            <w:pPr>
              <w:spacing w:line="276" w:lineRule="auto"/>
              <w:jc w:val="right"/>
              <w:rPr>
                <w:rFonts w:ascii="Calibri" w:cs="Calibri" w:eastAsia="Calibri" w:hAnsi="Calibri"/>
                <w:sz w:val="20"/>
                <w:szCs w:val="20"/>
              </w:rPr>
            </w:pPr>
            <w:r>
              <w:rPr>
                <w:rFonts w:ascii="Calibri" w:cs="Calibri" w:eastAsia="Calibri" w:hAnsi="Calibri"/>
                <w:sz w:val="20"/>
                <w:szCs w:val="20"/>
              </w:rPr>
              <w:t>255</w:t>
            </w:r>
          </w:p>
        </w:tc>
        <w:tc>
          <w:tcPr>
            <w:tcW w:type="dxa" w:w="1500"/>
            <w:tcBorders>
              <w:top w:color="CCCCCC" w:space="0" w:sz="6" w:val="single"/>
              <w:left w:color="CCCCCC" w:space="0" w:sz="6" w:val="single"/>
              <w:bottom w:color="000000" w:space="0" w:sz="6" w:val="single"/>
              <w:right w:color="000000" w:space="0" w:sz="6" w:val="single"/>
            </w:tcBorders>
            <w:shd w:color="auto" w:fill="auto" w:val="clear"/>
            <w:tcMar>
              <w:top w:type="dxa" w:w="0"/>
              <w:left w:type="dxa" w:w="40"/>
              <w:bottom w:type="dxa" w:w="0"/>
              <w:right w:type="dxa" w:w="40"/>
            </w:tcMar>
            <w:vAlign w:val="bottom"/>
          </w:tcPr>
          <w:p w:rsidR="006A2C5F" w:rsidRDefault="00D83A81">
            <w:pPr>
              <w:spacing w:line="276" w:lineRule="auto"/>
              <w:jc w:val="right"/>
              <w:rPr>
                <w:rFonts w:ascii="Calibri" w:cs="Calibri" w:eastAsia="Calibri" w:hAnsi="Calibri"/>
                <w:sz w:val="20"/>
                <w:szCs w:val="20"/>
              </w:rPr>
            </w:pPr>
            <w:r>
              <w:rPr>
                <w:rFonts w:ascii="Calibri" w:cs="Calibri" w:eastAsia="Calibri" w:hAnsi="Calibri"/>
                <w:sz w:val="20"/>
                <w:szCs w:val="20"/>
              </w:rPr>
              <w:t>2048.00</w:t>
            </w:r>
          </w:p>
        </w:tc>
        <w:tc>
          <w:tcPr>
            <w:tcW w:type="dxa" w:w="1500"/>
            <w:tcBorders>
              <w:top w:color="CCCCCC" w:space="0" w:sz="6" w:val="single"/>
              <w:left w:color="CCCCCC" w:space="0" w:sz="6" w:val="single"/>
              <w:bottom w:color="000000" w:space="0" w:sz="6" w:val="single"/>
              <w:right w:color="000000" w:space="0" w:sz="6" w:val="single"/>
            </w:tcBorders>
            <w:shd w:color="auto" w:fill="auto" w:val="clear"/>
            <w:tcMar>
              <w:top w:type="dxa" w:w="0"/>
              <w:left w:type="dxa" w:w="40"/>
              <w:bottom w:type="dxa" w:w="0"/>
              <w:right w:type="dxa" w:w="40"/>
            </w:tcMar>
            <w:vAlign w:val="bottom"/>
          </w:tcPr>
          <w:p w:rsidR="006A2C5F" w:rsidRDefault="00D83A81">
            <w:pPr>
              <w:spacing w:line="276" w:lineRule="auto"/>
              <w:jc w:val="right"/>
              <w:rPr>
                <w:rFonts w:ascii="Calibri" w:cs="Calibri" w:eastAsia="Calibri" w:hAnsi="Calibri"/>
                <w:sz w:val="20"/>
                <w:szCs w:val="20"/>
              </w:rPr>
            </w:pPr>
            <w:r>
              <w:rPr>
                <w:rFonts w:ascii="Calibri" w:cs="Calibri" w:eastAsia="Calibri" w:hAnsi="Calibri"/>
                <w:sz w:val="20"/>
                <w:szCs w:val="20"/>
              </w:rPr>
              <w:t>2140</w:t>
            </w:r>
          </w:p>
        </w:tc>
      </w:tr>
      <w:tr w:rsidR="006A2C5F">
        <w:trPr>
          <w:trHeight w:val="300"/>
        </w:trPr>
        <w:tc>
          <w:tcPr>
            <w:tcW w:type="dxa" w:w="1500"/>
            <w:vMerge/>
            <w:tcBorders>
              <w:bottom w:color="000000" w:space="0" w:sz="6" w:val="single"/>
              <w:right w:color="000000" w:space="0" w:sz="6" w:val="single"/>
            </w:tcBorders>
            <w:shd w:color="auto" w:fill="auto" w:val="clear"/>
            <w:tcMar>
              <w:top w:type="dxa" w:w="100"/>
              <w:left w:type="dxa" w:w="100"/>
              <w:bottom w:type="dxa" w:w="100"/>
              <w:right w:type="dxa" w:w="100"/>
            </w:tcMar>
          </w:tcPr>
          <w:p w:rsidR="006A2C5F" w:rsidRDefault="006A2C5F">
            <w:pPr>
              <w:spacing w:line="276" w:lineRule="auto"/>
              <w:rPr>
                <w:rFonts w:ascii="Calibri" w:cs="Calibri" w:eastAsia="Calibri" w:hAnsi="Calibri"/>
                <w:sz w:val="20"/>
                <w:szCs w:val="20"/>
              </w:rPr>
            </w:pPr>
          </w:p>
        </w:tc>
        <w:tc>
          <w:tcPr>
            <w:tcW w:type="dxa" w:w="1500"/>
            <w:tcBorders>
              <w:top w:color="CCCCCC" w:space="0" w:sz="6" w:val="single"/>
              <w:left w:color="CCCCCC" w:space="0" w:sz="6" w:val="single"/>
              <w:bottom w:color="000000" w:space="0" w:sz="6" w:val="single"/>
              <w:right w:color="000000" w:space="0" w:sz="6" w:val="single"/>
            </w:tcBorders>
            <w:shd w:color="auto" w:fill="auto" w:val="clear"/>
            <w:tcMar>
              <w:top w:type="dxa" w:w="0"/>
              <w:left w:type="dxa" w:w="40"/>
              <w:bottom w:type="dxa" w:w="0"/>
              <w:right w:type="dxa" w:w="40"/>
            </w:tcMar>
            <w:vAlign w:val="bottom"/>
          </w:tcPr>
          <w:p w:rsidR="006A2C5F" w:rsidRDefault="00D83A81">
            <w:pPr>
              <w:spacing w:line="276" w:lineRule="auto"/>
              <w:jc w:val="right"/>
              <w:rPr>
                <w:rFonts w:ascii="Calibri" w:cs="Calibri" w:eastAsia="Calibri" w:hAnsi="Calibri"/>
                <w:sz w:val="20"/>
                <w:szCs w:val="20"/>
              </w:rPr>
            </w:pPr>
            <w:r>
              <w:rPr>
                <w:rFonts w:ascii="Calibri" w:cs="Calibri" w:eastAsia="Calibri" w:hAnsi="Calibri"/>
                <w:sz w:val="20"/>
                <w:szCs w:val="20"/>
              </w:rPr>
              <w:t>270</w:t>
            </w:r>
          </w:p>
        </w:tc>
        <w:tc>
          <w:tcPr>
            <w:tcW w:type="dxa" w:w="1500"/>
            <w:tcBorders>
              <w:top w:color="CCCCCC" w:space="0" w:sz="6" w:val="single"/>
              <w:left w:color="CCCCCC" w:space="0" w:sz="6" w:val="single"/>
              <w:bottom w:color="000000" w:space="0" w:sz="6" w:val="single"/>
              <w:right w:color="000000" w:space="0" w:sz="6" w:val="single"/>
            </w:tcBorders>
            <w:shd w:color="auto" w:fill="auto" w:val="clear"/>
            <w:tcMar>
              <w:top w:type="dxa" w:w="0"/>
              <w:left w:type="dxa" w:w="40"/>
              <w:bottom w:type="dxa" w:w="0"/>
              <w:right w:type="dxa" w:w="40"/>
            </w:tcMar>
            <w:vAlign w:val="bottom"/>
          </w:tcPr>
          <w:p w:rsidR="006A2C5F" w:rsidRDefault="00D83A81">
            <w:pPr>
              <w:spacing w:line="276" w:lineRule="auto"/>
              <w:jc w:val="right"/>
              <w:rPr>
                <w:rFonts w:ascii="Calibri" w:cs="Calibri" w:eastAsia="Calibri" w:hAnsi="Calibri"/>
                <w:sz w:val="20"/>
                <w:szCs w:val="20"/>
              </w:rPr>
            </w:pPr>
            <w:r>
              <w:rPr>
                <w:rFonts w:ascii="Calibri" w:cs="Calibri" w:eastAsia="Calibri" w:hAnsi="Calibri"/>
                <w:sz w:val="20"/>
                <w:szCs w:val="20"/>
              </w:rPr>
              <w:t>2090.00</w:t>
            </w:r>
          </w:p>
        </w:tc>
        <w:tc>
          <w:tcPr>
            <w:tcW w:type="dxa" w:w="1500"/>
            <w:tcBorders>
              <w:top w:color="CCCCCC" w:space="0" w:sz="6" w:val="single"/>
              <w:left w:color="CCCCCC" w:space="0" w:sz="6" w:val="single"/>
              <w:bottom w:color="000000" w:space="0" w:sz="6" w:val="single"/>
              <w:right w:color="000000" w:space="0" w:sz="6" w:val="single"/>
            </w:tcBorders>
            <w:shd w:color="auto" w:fill="auto" w:val="clear"/>
            <w:tcMar>
              <w:top w:type="dxa" w:w="0"/>
              <w:left w:type="dxa" w:w="40"/>
              <w:bottom w:type="dxa" w:w="0"/>
              <w:right w:type="dxa" w:w="40"/>
            </w:tcMar>
            <w:vAlign w:val="bottom"/>
          </w:tcPr>
          <w:p w:rsidR="006A2C5F" w:rsidRDefault="00D83A81">
            <w:pPr>
              <w:spacing w:line="276" w:lineRule="auto"/>
              <w:jc w:val="right"/>
              <w:rPr>
                <w:rFonts w:ascii="Calibri" w:cs="Calibri" w:eastAsia="Calibri" w:hAnsi="Calibri"/>
                <w:sz w:val="20"/>
                <w:szCs w:val="20"/>
              </w:rPr>
            </w:pPr>
            <w:r>
              <w:rPr>
                <w:rFonts w:ascii="Calibri" w:cs="Calibri" w:eastAsia="Calibri" w:hAnsi="Calibri"/>
                <w:sz w:val="20"/>
                <w:szCs w:val="20"/>
              </w:rPr>
              <w:t>2184</w:t>
            </w:r>
          </w:p>
        </w:tc>
      </w:tr>
      <w:tr w:rsidR="006A2C5F">
        <w:trPr>
          <w:trHeight w:val="300"/>
        </w:trPr>
        <w:tc>
          <w:tcPr>
            <w:tcW w:type="dxa" w:w="1500"/>
            <w:vMerge/>
            <w:tcBorders>
              <w:bottom w:color="000000" w:space="0" w:sz="6" w:val="single"/>
              <w:right w:color="000000" w:space="0" w:sz="6" w:val="single"/>
            </w:tcBorders>
            <w:shd w:color="auto" w:fill="auto" w:val="clear"/>
            <w:tcMar>
              <w:top w:type="dxa" w:w="100"/>
              <w:left w:type="dxa" w:w="100"/>
              <w:bottom w:type="dxa" w:w="100"/>
              <w:right w:type="dxa" w:w="100"/>
            </w:tcMar>
          </w:tcPr>
          <w:p w:rsidR="006A2C5F" w:rsidRDefault="006A2C5F">
            <w:pPr>
              <w:spacing w:line="276" w:lineRule="auto"/>
              <w:rPr>
                <w:rFonts w:ascii="Calibri" w:cs="Calibri" w:eastAsia="Calibri" w:hAnsi="Calibri"/>
                <w:sz w:val="20"/>
                <w:szCs w:val="20"/>
              </w:rPr>
            </w:pPr>
          </w:p>
        </w:tc>
        <w:tc>
          <w:tcPr>
            <w:tcW w:type="dxa" w:w="1500"/>
            <w:tcBorders>
              <w:top w:color="CCCCCC" w:space="0" w:sz="6" w:val="single"/>
              <w:left w:color="CCCCCC" w:space="0" w:sz="6" w:val="single"/>
              <w:bottom w:color="000000" w:space="0" w:sz="6" w:val="single"/>
              <w:right w:color="000000" w:space="0" w:sz="6" w:val="single"/>
            </w:tcBorders>
            <w:shd w:color="auto" w:fill="auto" w:val="clear"/>
            <w:tcMar>
              <w:top w:type="dxa" w:w="0"/>
              <w:left w:type="dxa" w:w="40"/>
              <w:bottom w:type="dxa" w:w="0"/>
              <w:right w:type="dxa" w:w="40"/>
            </w:tcMar>
            <w:vAlign w:val="bottom"/>
          </w:tcPr>
          <w:p w:rsidR="006A2C5F" w:rsidRDefault="00D83A81">
            <w:pPr>
              <w:spacing w:line="276" w:lineRule="auto"/>
              <w:jc w:val="right"/>
              <w:rPr>
                <w:rFonts w:ascii="Calibri" w:cs="Calibri" w:eastAsia="Calibri" w:hAnsi="Calibri"/>
                <w:sz w:val="20"/>
                <w:szCs w:val="20"/>
              </w:rPr>
            </w:pPr>
            <w:r>
              <w:rPr>
                <w:rFonts w:ascii="Calibri" w:cs="Calibri" w:eastAsia="Calibri" w:hAnsi="Calibri"/>
                <w:sz w:val="20"/>
                <w:szCs w:val="20"/>
              </w:rPr>
              <w:t>285</w:t>
            </w:r>
          </w:p>
        </w:tc>
        <w:tc>
          <w:tcPr>
            <w:tcW w:type="dxa" w:w="1500"/>
            <w:tcBorders>
              <w:top w:color="CCCCCC" w:space="0" w:sz="6" w:val="single"/>
              <w:left w:color="CCCCCC" w:space="0" w:sz="6" w:val="single"/>
              <w:bottom w:color="000000" w:space="0" w:sz="6" w:val="single"/>
              <w:right w:color="000000" w:space="0" w:sz="6" w:val="single"/>
            </w:tcBorders>
            <w:shd w:color="auto" w:fill="auto" w:val="clear"/>
            <w:tcMar>
              <w:top w:type="dxa" w:w="0"/>
              <w:left w:type="dxa" w:w="40"/>
              <w:bottom w:type="dxa" w:w="0"/>
              <w:right w:type="dxa" w:w="40"/>
            </w:tcMar>
            <w:vAlign w:val="bottom"/>
          </w:tcPr>
          <w:p w:rsidR="006A2C5F" w:rsidRDefault="00D83A81">
            <w:pPr>
              <w:spacing w:line="276" w:lineRule="auto"/>
              <w:jc w:val="right"/>
              <w:rPr>
                <w:rFonts w:ascii="Calibri" w:cs="Calibri" w:eastAsia="Calibri" w:hAnsi="Calibri"/>
                <w:sz w:val="20"/>
                <w:szCs w:val="20"/>
              </w:rPr>
            </w:pPr>
            <w:r>
              <w:rPr>
                <w:rFonts w:ascii="Calibri" w:cs="Calibri" w:eastAsia="Calibri" w:hAnsi="Calibri"/>
                <w:sz w:val="20"/>
                <w:szCs w:val="20"/>
              </w:rPr>
              <w:t>2180.00</w:t>
            </w:r>
          </w:p>
        </w:tc>
        <w:tc>
          <w:tcPr>
            <w:tcW w:type="dxa" w:w="1500"/>
            <w:tcBorders>
              <w:top w:color="CCCCCC" w:space="0" w:sz="6" w:val="single"/>
              <w:left w:color="CCCCCC" w:space="0" w:sz="6" w:val="single"/>
              <w:bottom w:color="000000" w:space="0" w:sz="6" w:val="single"/>
              <w:right w:color="000000" w:space="0" w:sz="6" w:val="single"/>
            </w:tcBorders>
            <w:shd w:color="auto" w:fill="auto" w:val="clear"/>
            <w:tcMar>
              <w:top w:type="dxa" w:w="0"/>
              <w:left w:type="dxa" w:w="40"/>
              <w:bottom w:type="dxa" w:w="0"/>
              <w:right w:type="dxa" w:w="40"/>
            </w:tcMar>
            <w:vAlign w:val="bottom"/>
          </w:tcPr>
          <w:p w:rsidR="006A2C5F" w:rsidRDefault="00D83A81">
            <w:pPr>
              <w:spacing w:line="276" w:lineRule="auto"/>
              <w:jc w:val="right"/>
              <w:rPr>
                <w:rFonts w:ascii="Calibri" w:cs="Calibri" w:eastAsia="Calibri" w:hAnsi="Calibri"/>
                <w:sz w:val="20"/>
                <w:szCs w:val="20"/>
              </w:rPr>
            </w:pPr>
            <w:r>
              <w:rPr>
                <w:rFonts w:ascii="Calibri" w:cs="Calibri" w:eastAsia="Calibri" w:hAnsi="Calibri"/>
                <w:sz w:val="20"/>
                <w:szCs w:val="20"/>
              </w:rPr>
              <w:t>2278</w:t>
            </w:r>
          </w:p>
        </w:tc>
      </w:tr>
      <w:tr w:rsidR="006A2C5F">
        <w:trPr>
          <w:trHeight w:val="300"/>
        </w:trPr>
        <w:tc>
          <w:tcPr>
            <w:tcW w:type="dxa" w:w="1500"/>
            <w:vMerge w:val="restart"/>
            <w:tcBorders>
              <w:top w:color="CCCCCC" w:space="0" w:sz="6" w:val="single"/>
              <w:left w:color="000000" w:space="0" w:sz="6" w:val="single"/>
              <w:bottom w:color="000000" w:space="0" w:sz="6" w:val="single"/>
              <w:right w:color="000000" w:space="0" w:sz="6" w:val="single"/>
            </w:tcBorders>
            <w:shd w:color="auto" w:fill="auto" w:val="clear"/>
            <w:tcMar>
              <w:top w:type="dxa" w:w="0"/>
              <w:left w:type="dxa" w:w="40"/>
              <w:bottom w:type="dxa" w:w="0"/>
              <w:right w:type="dxa" w:w="40"/>
            </w:tcMar>
            <w:vAlign w:val="center"/>
          </w:tcPr>
          <w:p w:rsidR="006A2C5F" w:rsidRDefault="00D83A81">
            <w:pPr>
              <w:spacing w:line="276" w:lineRule="auto"/>
              <w:jc w:val="center"/>
              <w:rPr>
                <w:rFonts w:ascii="Calibri" w:cs="Calibri" w:eastAsia="Calibri" w:hAnsi="Calibri"/>
                <w:sz w:val="20"/>
                <w:szCs w:val="20"/>
              </w:rPr>
            </w:pPr>
            <w:r>
              <w:rPr>
                <w:rFonts w:ascii="Calibri" w:cs="Calibri" w:eastAsia="Calibri" w:hAnsi="Calibri"/>
                <w:sz w:val="20"/>
                <w:szCs w:val="20"/>
              </w:rPr>
              <w:t>V</w:t>
            </w:r>
          </w:p>
        </w:tc>
        <w:tc>
          <w:tcPr>
            <w:tcW w:type="dxa" w:w="1500"/>
            <w:tcBorders>
              <w:top w:color="CCCCCC" w:space="0" w:sz="6" w:val="single"/>
              <w:left w:color="CCCCCC" w:space="0" w:sz="6" w:val="single"/>
              <w:bottom w:color="000000" w:space="0" w:sz="6" w:val="single"/>
              <w:right w:color="000000" w:space="0" w:sz="6" w:val="single"/>
            </w:tcBorders>
            <w:shd w:color="auto" w:fill="auto" w:val="clear"/>
            <w:tcMar>
              <w:top w:type="dxa" w:w="0"/>
              <w:left w:type="dxa" w:w="40"/>
              <w:bottom w:type="dxa" w:w="0"/>
              <w:right w:type="dxa" w:w="40"/>
            </w:tcMar>
            <w:vAlign w:val="bottom"/>
          </w:tcPr>
          <w:p w:rsidR="006A2C5F" w:rsidRDefault="00D83A81">
            <w:pPr>
              <w:spacing w:line="276" w:lineRule="auto"/>
              <w:jc w:val="right"/>
              <w:rPr>
                <w:rFonts w:ascii="Calibri" w:cs="Calibri" w:eastAsia="Calibri" w:hAnsi="Calibri"/>
                <w:sz w:val="20"/>
                <w:szCs w:val="20"/>
              </w:rPr>
            </w:pPr>
            <w:r>
              <w:rPr>
                <w:rFonts w:ascii="Calibri" w:cs="Calibri" w:eastAsia="Calibri" w:hAnsi="Calibri"/>
                <w:sz w:val="20"/>
                <w:szCs w:val="20"/>
              </w:rPr>
              <w:t>305</w:t>
            </w:r>
          </w:p>
        </w:tc>
        <w:tc>
          <w:tcPr>
            <w:tcW w:type="dxa" w:w="1500"/>
            <w:tcBorders>
              <w:top w:color="CCCCCC" w:space="0" w:sz="6" w:val="single"/>
              <w:left w:color="CCCCCC" w:space="0" w:sz="6" w:val="single"/>
              <w:bottom w:color="000000" w:space="0" w:sz="6" w:val="single"/>
              <w:right w:color="000000" w:space="0" w:sz="6" w:val="single"/>
            </w:tcBorders>
            <w:shd w:color="auto" w:fill="auto" w:val="clear"/>
            <w:tcMar>
              <w:top w:type="dxa" w:w="0"/>
              <w:left w:type="dxa" w:w="40"/>
              <w:bottom w:type="dxa" w:w="0"/>
              <w:right w:type="dxa" w:w="40"/>
            </w:tcMar>
            <w:vAlign w:val="bottom"/>
          </w:tcPr>
          <w:p w:rsidR="006A2C5F" w:rsidRDefault="00D83A81">
            <w:pPr>
              <w:spacing w:line="276" w:lineRule="auto"/>
              <w:jc w:val="right"/>
              <w:rPr>
                <w:rFonts w:ascii="Calibri" w:cs="Calibri" w:eastAsia="Calibri" w:hAnsi="Calibri"/>
                <w:sz w:val="20"/>
                <w:szCs w:val="20"/>
              </w:rPr>
            </w:pPr>
            <w:r>
              <w:rPr>
                <w:rFonts w:ascii="Calibri" w:cs="Calibri" w:eastAsia="Calibri" w:hAnsi="Calibri"/>
                <w:sz w:val="20"/>
                <w:szCs w:val="20"/>
              </w:rPr>
              <w:t>2302.00</w:t>
            </w:r>
          </w:p>
        </w:tc>
        <w:tc>
          <w:tcPr>
            <w:tcW w:type="dxa" w:w="1500"/>
            <w:tcBorders>
              <w:top w:color="CCCCCC" w:space="0" w:sz="6" w:val="single"/>
              <w:left w:color="CCCCCC" w:space="0" w:sz="6" w:val="single"/>
              <w:bottom w:color="000000" w:space="0" w:sz="6" w:val="single"/>
              <w:right w:color="000000" w:space="0" w:sz="6" w:val="single"/>
            </w:tcBorders>
            <w:shd w:color="auto" w:fill="auto" w:val="clear"/>
            <w:tcMar>
              <w:top w:type="dxa" w:w="0"/>
              <w:left w:type="dxa" w:w="40"/>
              <w:bottom w:type="dxa" w:w="0"/>
              <w:right w:type="dxa" w:w="40"/>
            </w:tcMar>
            <w:vAlign w:val="bottom"/>
          </w:tcPr>
          <w:p w:rsidR="006A2C5F" w:rsidRDefault="00D83A81">
            <w:pPr>
              <w:spacing w:line="276" w:lineRule="auto"/>
              <w:jc w:val="right"/>
              <w:rPr>
                <w:rFonts w:ascii="Calibri" w:cs="Calibri" w:eastAsia="Calibri" w:hAnsi="Calibri"/>
                <w:sz w:val="20"/>
                <w:szCs w:val="20"/>
              </w:rPr>
            </w:pPr>
            <w:r>
              <w:rPr>
                <w:rFonts w:ascii="Calibri" w:cs="Calibri" w:eastAsia="Calibri" w:hAnsi="Calibri"/>
                <w:sz w:val="20"/>
                <w:szCs w:val="20"/>
              </w:rPr>
              <w:t>2406</w:t>
            </w:r>
          </w:p>
        </w:tc>
      </w:tr>
      <w:tr w:rsidR="006A2C5F">
        <w:trPr>
          <w:trHeight w:val="300"/>
        </w:trPr>
        <w:tc>
          <w:tcPr>
            <w:tcW w:type="dxa" w:w="1500"/>
            <w:vMerge/>
            <w:tcBorders>
              <w:bottom w:color="000000" w:space="0" w:sz="6" w:val="single"/>
              <w:right w:color="000000" w:space="0" w:sz="6" w:val="single"/>
            </w:tcBorders>
            <w:shd w:color="auto" w:fill="auto" w:val="clear"/>
            <w:tcMar>
              <w:top w:type="dxa" w:w="100"/>
              <w:left w:type="dxa" w:w="100"/>
              <w:bottom w:type="dxa" w:w="100"/>
              <w:right w:type="dxa" w:w="100"/>
            </w:tcMar>
          </w:tcPr>
          <w:p w:rsidR="006A2C5F" w:rsidRDefault="006A2C5F">
            <w:pPr>
              <w:spacing w:line="276" w:lineRule="auto"/>
              <w:rPr>
                <w:rFonts w:ascii="Calibri" w:cs="Calibri" w:eastAsia="Calibri" w:hAnsi="Calibri"/>
                <w:sz w:val="20"/>
                <w:szCs w:val="20"/>
              </w:rPr>
            </w:pPr>
          </w:p>
        </w:tc>
        <w:tc>
          <w:tcPr>
            <w:tcW w:type="dxa" w:w="1500"/>
            <w:tcBorders>
              <w:top w:color="CCCCCC" w:space="0" w:sz="6" w:val="single"/>
              <w:left w:color="CCCCCC" w:space="0" w:sz="6" w:val="single"/>
              <w:bottom w:color="000000" w:space="0" w:sz="6" w:val="single"/>
              <w:right w:color="000000" w:space="0" w:sz="6" w:val="single"/>
            </w:tcBorders>
            <w:shd w:color="auto" w:fill="auto" w:val="clear"/>
            <w:tcMar>
              <w:top w:type="dxa" w:w="0"/>
              <w:left w:type="dxa" w:w="40"/>
              <w:bottom w:type="dxa" w:w="0"/>
              <w:right w:type="dxa" w:w="40"/>
            </w:tcMar>
            <w:vAlign w:val="bottom"/>
          </w:tcPr>
          <w:p w:rsidR="006A2C5F" w:rsidRDefault="00D83A81">
            <w:pPr>
              <w:spacing w:line="276" w:lineRule="auto"/>
              <w:jc w:val="right"/>
              <w:rPr>
                <w:rFonts w:ascii="Calibri" w:cs="Calibri" w:eastAsia="Calibri" w:hAnsi="Calibri"/>
                <w:sz w:val="20"/>
                <w:szCs w:val="20"/>
              </w:rPr>
            </w:pPr>
            <w:r>
              <w:rPr>
                <w:rFonts w:ascii="Calibri" w:cs="Calibri" w:eastAsia="Calibri" w:hAnsi="Calibri"/>
                <w:sz w:val="20"/>
                <w:szCs w:val="20"/>
              </w:rPr>
              <w:t>335</w:t>
            </w:r>
          </w:p>
        </w:tc>
        <w:tc>
          <w:tcPr>
            <w:tcW w:type="dxa" w:w="1500"/>
            <w:tcBorders>
              <w:top w:color="CCCCCC" w:space="0" w:sz="6" w:val="single"/>
              <w:left w:color="CCCCCC" w:space="0" w:sz="6" w:val="single"/>
              <w:bottom w:color="000000" w:space="0" w:sz="6" w:val="single"/>
              <w:right w:color="000000" w:space="0" w:sz="6" w:val="single"/>
            </w:tcBorders>
            <w:shd w:color="auto" w:fill="auto" w:val="clear"/>
            <w:tcMar>
              <w:top w:type="dxa" w:w="0"/>
              <w:left w:type="dxa" w:w="40"/>
              <w:bottom w:type="dxa" w:w="0"/>
              <w:right w:type="dxa" w:w="40"/>
            </w:tcMar>
            <w:vAlign w:val="bottom"/>
          </w:tcPr>
          <w:p w:rsidR="006A2C5F" w:rsidRDefault="00D83A81">
            <w:pPr>
              <w:spacing w:line="276" w:lineRule="auto"/>
              <w:jc w:val="right"/>
              <w:rPr>
                <w:rFonts w:ascii="Calibri" w:cs="Calibri" w:eastAsia="Calibri" w:hAnsi="Calibri"/>
                <w:sz w:val="20"/>
                <w:szCs w:val="20"/>
              </w:rPr>
            </w:pPr>
            <w:r>
              <w:rPr>
                <w:rFonts w:ascii="Calibri" w:cs="Calibri" w:eastAsia="Calibri" w:hAnsi="Calibri"/>
                <w:sz w:val="20"/>
                <w:szCs w:val="20"/>
              </w:rPr>
              <w:t>2498.71</w:t>
            </w:r>
          </w:p>
        </w:tc>
        <w:tc>
          <w:tcPr>
            <w:tcW w:type="dxa" w:w="1500"/>
            <w:tcBorders>
              <w:top w:color="CCCCCC" w:space="0" w:sz="6" w:val="single"/>
              <w:left w:color="CCCCCC" w:space="0" w:sz="6" w:val="single"/>
              <w:bottom w:color="000000" w:space="0" w:sz="6" w:val="single"/>
              <w:right w:color="000000" w:space="0" w:sz="6" w:val="single"/>
            </w:tcBorders>
            <w:shd w:color="auto" w:fill="auto" w:val="clear"/>
            <w:tcMar>
              <w:top w:type="dxa" w:w="0"/>
              <w:left w:type="dxa" w:w="40"/>
              <w:bottom w:type="dxa" w:w="0"/>
              <w:right w:type="dxa" w:w="40"/>
            </w:tcMar>
            <w:vAlign w:val="bottom"/>
          </w:tcPr>
          <w:p w:rsidR="006A2C5F" w:rsidRDefault="00D83A81">
            <w:pPr>
              <w:spacing w:line="276" w:lineRule="auto"/>
              <w:jc w:val="right"/>
              <w:rPr>
                <w:rFonts w:ascii="Calibri" w:cs="Calibri" w:eastAsia="Calibri" w:hAnsi="Calibri"/>
                <w:sz w:val="20"/>
                <w:szCs w:val="20"/>
              </w:rPr>
            </w:pPr>
            <w:r>
              <w:rPr>
                <w:rFonts w:ascii="Calibri" w:cs="Calibri" w:eastAsia="Calibri" w:hAnsi="Calibri"/>
                <w:sz w:val="20"/>
                <w:szCs w:val="20"/>
              </w:rPr>
              <w:t>2611</w:t>
            </w:r>
          </w:p>
        </w:tc>
      </w:tr>
      <w:tr w:rsidR="006A2C5F">
        <w:trPr>
          <w:trHeight w:val="300"/>
        </w:trPr>
        <w:tc>
          <w:tcPr>
            <w:tcW w:type="dxa" w:w="1500"/>
            <w:vMerge/>
            <w:tcBorders>
              <w:bottom w:color="000000" w:space="0" w:sz="6" w:val="single"/>
              <w:right w:color="000000" w:space="0" w:sz="6" w:val="single"/>
            </w:tcBorders>
            <w:shd w:color="auto" w:fill="auto" w:val="clear"/>
            <w:tcMar>
              <w:top w:type="dxa" w:w="100"/>
              <w:left w:type="dxa" w:w="100"/>
              <w:bottom w:type="dxa" w:w="100"/>
              <w:right w:type="dxa" w:w="100"/>
            </w:tcMar>
          </w:tcPr>
          <w:p w:rsidR="006A2C5F" w:rsidRDefault="006A2C5F">
            <w:pPr>
              <w:spacing w:line="276" w:lineRule="auto"/>
              <w:rPr>
                <w:rFonts w:ascii="Calibri" w:cs="Calibri" w:eastAsia="Calibri" w:hAnsi="Calibri"/>
                <w:sz w:val="20"/>
                <w:szCs w:val="20"/>
              </w:rPr>
            </w:pPr>
          </w:p>
        </w:tc>
        <w:tc>
          <w:tcPr>
            <w:tcW w:type="dxa" w:w="1500"/>
            <w:tcBorders>
              <w:top w:color="CCCCCC" w:space="0" w:sz="6" w:val="single"/>
              <w:left w:color="CCCCCC" w:space="0" w:sz="6" w:val="single"/>
              <w:bottom w:color="000000" w:space="0" w:sz="6" w:val="single"/>
              <w:right w:color="000000" w:space="0" w:sz="6" w:val="single"/>
            </w:tcBorders>
            <w:shd w:color="auto" w:fill="auto" w:val="clear"/>
            <w:tcMar>
              <w:top w:type="dxa" w:w="0"/>
              <w:left w:type="dxa" w:w="40"/>
              <w:bottom w:type="dxa" w:w="0"/>
              <w:right w:type="dxa" w:w="40"/>
            </w:tcMar>
            <w:vAlign w:val="bottom"/>
          </w:tcPr>
          <w:p w:rsidR="006A2C5F" w:rsidRDefault="00D83A81">
            <w:pPr>
              <w:spacing w:line="276" w:lineRule="auto"/>
              <w:jc w:val="right"/>
              <w:rPr>
                <w:rFonts w:ascii="Calibri" w:cs="Calibri" w:eastAsia="Calibri" w:hAnsi="Calibri"/>
                <w:sz w:val="20"/>
                <w:szCs w:val="20"/>
              </w:rPr>
            </w:pPr>
            <w:r>
              <w:rPr>
                <w:rFonts w:ascii="Calibri" w:cs="Calibri" w:eastAsia="Calibri" w:hAnsi="Calibri"/>
                <w:sz w:val="20"/>
                <w:szCs w:val="20"/>
              </w:rPr>
              <w:t>365</w:t>
            </w:r>
          </w:p>
        </w:tc>
        <w:tc>
          <w:tcPr>
            <w:tcW w:type="dxa" w:w="1500"/>
            <w:tcBorders>
              <w:top w:color="CCCCCC" w:space="0" w:sz="6" w:val="single"/>
              <w:left w:color="CCCCCC" w:space="0" w:sz="6" w:val="single"/>
              <w:bottom w:color="000000" w:space="0" w:sz="6" w:val="single"/>
              <w:right w:color="000000" w:space="0" w:sz="6" w:val="single"/>
            </w:tcBorders>
            <w:shd w:color="auto" w:fill="auto" w:val="clear"/>
            <w:tcMar>
              <w:top w:type="dxa" w:w="0"/>
              <w:left w:type="dxa" w:w="40"/>
              <w:bottom w:type="dxa" w:w="0"/>
              <w:right w:type="dxa" w:w="40"/>
            </w:tcMar>
            <w:vAlign w:val="bottom"/>
          </w:tcPr>
          <w:p w:rsidR="006A2C5F" w:rsidRDefault="00D83A81">
            <w:pPr>
              <w:spacing w:line="276" w:lineRule="auto"/>
              <w:jc w:val="right"/>
              <w:rPr>
                <w:rFonts w:ascii="Calibri" w:cs="Calibri" w:eastAsia="Calibri" w:hAnsi="Calibri"/>
                <w:sz w:val="20"/>
                <w:szCs w:val="20"/>
              </w:rPr>
            </w:pPr>
            <w:r>
              <w:rPr>
                <w:rFonts w:ascii="Calibri" w:cs="Calibri" w:eastAsia="Calibri" w:hAnsi="Calibri"/>
                <w:sz w:val="20"/>
                <w:szCs w:val="20"/>
              </w:rPr>
              <w:t>2696.22</w:t>
            </w:r>
          </w:p>
        </w:tc>
        <w:tc>
          <w:tcPr>
            <w:tcW w:type="dxa" w:w="1500"/>
            <w:tcBorders>
              <w:top w:color="CCCCCC" w:space="0" w:sz="6" w:val="single"/>
              <w:left w:color="CCCCCC" w:space="0" w:sz="6" w:val="single"/>
              <w:bottom w:color="000000" w:space="0" w:sz="6" w:val="single"/>
              <w:right w:color="000000" w:space="0" w:sz="6" w:val="single"/>
            </w:tcBorders>
            <w:shd w:color="auto" w:fill="auto" w:val="clear"/>
            <w:tcMar>
              <w:top w:type="dxa" w:w="0"/>
              <w:left w:type="dxa" w:w="40"/>
              <w:bottom w:type="dxa" w:w="0"/>
              <w:right w:type="dxa" w:w="40"/>
            </w:tcMar>
            <w:vAlign w:val="bottom"/>
          </w:tcPr>
          <w:p w:rsidR="006A2C5F" w:rsidRDefault="00D83A81">
            <w:pPr>
              <w:spacing w:line="276" w:lineRule="auto"/>
              <w:jc w:val="right"/>
              <w:rPr>
                <w:rFonts w:ascii="Calibri" w:cs="Calibri" w:eastAsia="Calibri" w:hAnsi="Calibri"/>
                <w:sz w:val="20"/>
                <w:szCs w:val="20"/>
              </w:rPr>
            </w:pPr>
            <w:r>
              <w:rPr>
                <w:rFonts w:ascii="Calibri" w:cs="Calibri" w:eastAsia="Calibri" w:hAnsi="Calibri"/>
                <w:sz w:val="20"/>
                <w:szCs w:val="20"/>
              </w:rPr>
              <w:t>2818</w:t>
            </w:r>
          </w:p>
        </w:tc>
      </w:tr>
      <w:tr w:rsidR="006A2C5F">
        <w:trPr>
          <w:trHeight w:val="300"/>
        </w:trPr>
        <w:tc>
          <w:tcPr>
            <w:tcW w:type="dxa" w:w="1500"/>
            <w:vMerge/>
            <w:tcBorders>
              <w:bottom w:color="000000" w:space="0" w:sz="6" w:val="single"/>
              <w:right w:color="000000" w:space="0" w:sz="6" w:val="single"/>
            </w:tcBorders>
            <w:shd w:color="auto" w:fill="auto" w:val="clear"/>
            <w:tcMar>
              <w:top w:type="dxa" w:w="100"/>
              <w:left w:type="dxa" w:w="100"/>
              <w:bottom w:type="dxa" w:w="100"/>
              <w:right w:type="dxa" w:w="100"/>
            </w:tcMar>
          </w:tcPr>
          <w:p w:rsidR="006A2C5F" w:rsidRDefault="006A2C5F">
            <w:pPr>
              <w:spacing w:line="276" w:lineRule="auto"/>
              <w:rPr>
                <w:rFonts w:ascii="Calibri" w:cs="Calibri" w:eastAsia="Calibri" w:hAnsi="Calibri"/>
                <w:sz w:val="20"/>
                <w:szCs w:val="20"/>
              </w:rPr>
            </w:pPr>
          </w:p>
        </w:tc>
        <w:tc>
          <w:tcPr>
            <w:tcW w:type="dxa" w:w="1500"/>
            <w:tcBorders>
              <w:top w:color="CCCCCC" w:space="0" w:sz="6" w:val="single"/>
              <w:left w:color="CCCCCC" w:space="0" w:sz="6" w:val="single"/>
              <w:bottom w:color="000000" w:space="0" w:sz="6" w:val="single"/>
              <w:right w:color="000000" w:space="0" w:sz="6" w:val="single"/>
            </w:tcBorders>
            <w:shd w:color="auto" w:fill="auto" w:val="clear"/>
            <w:tcMar>
              <w:top w:type="dxa" w:w="0"/>
              <w:left w:type="dxa" w:w="40"/>
              <w:bottom w:type="dxa" w:w="0"/>
              <w:right w:type="dxa" w:w="40"/>
            </w:tcMar>
            <w:vAlign w:val="bottom"/>
          </w:tcPr>
          <w:p w:rsidR="006A2C5F" w:rsidRDefault="00D83A81">
            <w:pPr>
              <w:spacing w:line="276" w:lineRule="auto"/>
              <w:jc w:val="right"/>
              <w:rPr>
                <w:rFonts w:ascii="Calibri" w:cs="Calibri" w:eastAsia="Calibri" w:hAnsi="Calibri"/>
                <w:sz w:val="20"/>
                <w:szCs w:val="20"/>
              </w:rPr>
            </w:pPr>
            <w:r>
              <w:rPr>
                <w:rFonts w:ascii="Calibri" w:cs="Calibri" w:eastAsia="Calibri" w:hAnsi="Calibri"/>
                <w:sz w:val="20"/>
                <w:szCs w:val="20"/>
              </w:rPr>
              <w:t>395</w:t>
            </w:r>
          </w:p>
        </w:tc>
        <w:tc>
          <w:tcPr>
            <w:tcW w:type="dxa" w:w="1500"/>
            <w:tcBorders>
              <w:top w:color="CCCCCC" w:space="0" w:sz="6" w:val="single"/>
              <w:left w:color="CCCCCC" w:space="0" w:sz="6" w:val="single"/>
              <w:bottom w:color="000000" w:space="0" w:sz="6" w:val="single"/>
              <w:right w:color="000000" w:space="0" w:sz="6" w:val="single"/>
            </w:tcBorders>
            <w:shd w:color="auto" w:fill="auto" w:val="clear"/>
            <w:tcMar>
              <w:top w:type="dxa" w:w="0"/>
              <w:left w:type="dxa" w:w="40"/>
              <w:bottom w:type="dxa" w:w="0"/>
              <w:right w:type="dxa" w:w="40"/>
            </w:tcMar>
            <w:vAlign w:val="bottom"/>
          </w:tcPr>
          <w:p w:rsidR="006A2C5F" w:rsidRDefault="006A2C5F">
            <w:pPr>
              <w:spacing w:line="276" w:lineRule="auto"/>
              <w:rPr>
                <w:rFonts w:ascii="Calibri" w:cs="Calibri" w:eastAsia="Calibri" w:hAnsi="Calibri"/>
                <w:sz w:val="20"/>
                <w:szCs w:val="20"/>
              </w:rPr>
            </w:pPr>
          </w:p>
        </w:tc>
        <w:tc>
          <w:tcPr>
            <w:tcW w:type="dxa" w:w="1500"/>
            <w:tcBorders>
              <w:top w:color="CCCCCC" w:space="0" w:sz="6" w:val="single"/>
              <w:left w:color="CCCCCC" w:space="0" w:sz="6" w:val="single"/>
              <w:bottom w:color="000000" w:space="0" w:sz="6" w:val="single"/>
              <w:right w:color="000000" w:space="0" w:sz="6" w:val="single"/>
            </w:tcBorders>
            <w:shd w:color="auto" w:fill="auto" w:val="clear"/>
            <w:tcMar>
              <w:top w:type="dxa" w:w="0"/>
              <w:left w:type="dxa" w:w="40"/>
              <w:bottom w:type="dxa" w:w="0"/>
              <w:right w:type="dxa" w:w="40"/>
            </w:tcMar>
            <w:vAlign w:val="bottom"/>
          </w:tcPr>
          <w:p w:rsidR="006A2C5F" w:rsidRDefault="006A2C5F">
            <w:pPr>
              <w:spacing w:line="276" w:lineRule="auto"/>
              <w:rPr>
                <w:rFonts w:ascii="Calibri" w:cs="Calibri" w:eastAsia="Calibri" w:hAnsi="Calibri"/>
                <w:sz w:val="20"/>
                <w:szCs w:val="20"/>
              </w:rPr>
            </w:pPr>
          </w:p>
        </w:tc>
      </w:tr>
    </w:tbl>
    <w:p w:rsidR="006A2C5F" w:rsidRDefault="006A2C5F">
      <w:pPr>
        <w:jc w:val="both"/>
        <w:rPr>
          <w:rFonts w:ascii="Arial" w:cs="Arial" w:eastAsia="Arial" w:hAnsi="Arial"/>
          <w:sz w:val="20"/>
          <w:szCs w:val="20"/>
        </w:rPr>
      </w:pPr>
    </w:p>
    <w:p w:rsidR="006A2C5F" w:rsidRDefault="006A2C5F">
      <w:pPr>
        <w:jc w:val="both"/>
        <w:rPr>
          <w:rFonts w:ascii="Arial" w:cs="Arial" w:eastAsia="Arial" w:hAnsi="Arial"/>
          <w:sz w:val="20"/>
          <w:szCs w:val="20"/>
        </w:rPr>
      </w:pPr>
    </w:p>
    <w:p w:rsidR="006A2C5F" w:rsidRDefault="006A2C5F">
      <w:pPr>
        <w:ind w:left="720"/>
        <w:jc w:val="both"/>
        <w:rPr>
          <w:rFonts w:ascii="Arial" w:cs="Arial" w:eastAsia="Arial" w:hAnsi="Arial"/>
          <w:b/>
          <w:smallCaps/>
          <w:sz w:val="20"/>
          <w:szCs w:val="20"/>
        </w:rPr>
      </w:pPr>
    </w:p>
    <w:p w:rsidR="006A2C5F" w:rsidRDefault="00D83A81">
      <w:pPr>
        <w:ind w:left="720"/>
        <w:jc w:val="both"/>
        <w:rPr>
          <w:rFonts w:ascii="Arial" w:cs="Arial" w:eastAsia="Arial" w:hAnsi="Arial"/>
          <w:b/>
          <w:smallCaps/>
          <w:sz w:val="20"/>
          <w:szCs w:val="20"/>
        </w:rPr>
      </w:pPr>
      <w:r>
        <w:rPr>
          <w:rFonts w:ascii="Arial" w:cs="Arial" w:eastAsia="Arial" w:hAnsi="Arial"/>
          <w:b/>
          <w:smallCaps/>
          <w:sz w:val="20"/>
          <w:szCs w:val="20"/>
        </w:rPr>
        <w:t>1.1.2 AUGMENTATIONS INDIVIDUELLES et PROMOTIONS :</w:t>
      </w:r>
    </w:p>
    <w:p w:rsidR="006A2C5F" w:rsidRDefault="006A2C5F">
      <w:pPr>
        <w:ind w:left="720"/>
        <w:jc w:val="both"/>
        <w:rPr>
          <w:rFonts w:ascii="Arial" w:cs="Arial" w:eastAsia="Arial" w:hAnsi="Arial"/>
          <w:b/>
          <w:smallCaps/>
          <w:sz w:val="20"/>
          <w:szCs w:val="20"/>
        </w:rPr>
      </w:pPr>
    </w:p>
    <w:p w:rsidR="006A2C5F" w:rsidRDefault="006A2C5F">
      <w:pPr>
        <w:jc w:val="both"/>
        <w:rPr>
          <w:rFonts w:ascii="Arial" w:cs="Arial" w:eastAsia="Arial" w:hAnsi="Arial"/>
          <w:sz w:val="20"/>
          <w:szCs w:val="20"/>
        </w:rPr>
      </w:pPr>
    </w:p>
    <w:p w:rsidR="006A2C5F" w:rsidRDefault="00D83A81">
      <w:pPr>
        <w:pBdr>
          <w:top w:val="nil"/>
          <w:left w:val="nil"/>
          <w:bottom w:val="nil"/>
          <w:right w:val="nil"/>
          <w:between w:val="nil"/>
        </w:pBdr>
        <w:jc w:val="both"/>
        <w:rPr>
          <w:rFonts w:ascii="Arial" w:cs="Arial" w:eastAsia="Arial" w:hAnsi="Arial"/>
          <w:sz w:val="20"/>
          <w:szCs w:val="20"/>
        </w:rPr>
      </w:pPr>
      <w:r>
        <w:rPr>
          <w:rFonts w:ascii="Arial" w:cs="Arial" w:eastAsia="Arial" w:hAnsi="Arial"/>
          <w:sz w:val="20"/>
          <w:szCs w:val="20"/>
        </w:rPr>
        <w:t xml:space="preserve">Un crédit de 0,20% est alloué pour les augmentations individuelles pour le personnel ATAM et ouvriers. </w:t>
      </w:r>
    </w:p>
    <w:p w:rsidR="006A2C5F" w:rsidRDefault="006A2C5F">
      <w:pPr>
        <w:pBdr>
          <w:top w:val="nil"/>
          <w:left w:val="nil"/>
          <w:bottom w:val="nil"/>
          <w:right w:val="nil"/>
          <w:between w:val="nil"/>
        </w:pBdr>
        <w:jc w:val="both"/>
        <w:rPr>
          <w:rFonts w:ascii="Arial" w:cs="Arial" w:eastAsia="Arial" w:hAnsi="Arial"/>
          <w:sz w:val="20"/>
          <w:szCs w:val="20"/>
        </w:rPr>
      </w:pPr>
    </w:p>
    <w:p w:rsidR="006A2C5F" w:rsidRDefault="00D83A81">
      <w:pPr>
        <w:pBdr>
          <w:top w:val="nil"/>
          <w:left w:val="nil"/>
          <w:bottom w:val="nil"/>
          <w:right w:val="nil"/>
          <w:between w:val="nil"/>
        </w:pBdr>
        <w:jc w:val="both"/>
        <w:rPr>
          <w:rFonts w:ascii="Arial" w:cs="Arial" w:eastAsia="Arial" w:hAnsi="Arial"/>
          <w:sz w:val="20"/>
          <w:szCs w:val="20"/>
        </w:rPr>
      </w:pPr>
      <w:r>
        <w:rPr>
          <w:rFonts w:ascii="Arial" w:cs="Arial" w:eastAsia="Arial" w:hAnsi="Arial"/>
          <w:sz w:val="20"/>
          <w:szCs w:val="20"/>
        </w:rPr>
        <w:t xml:space="preserve">Les changements de coefficient et les promotions sont maintenus en dehors de l’enveloppe des augmentations individuelles. </w:t>
      </w:r>
    </w:p>
    <w:p w:rsidR="006A2C5F" w:rsidRDefault="006A2C5F">
      <w:pPr>
        <w:jc w:val="both"/>
        <w:rPr>
          <w:rFonts w:ascii="Arial" w:cs="Arial" w:eastAsia="Arial" w:hAnsi="Arial"/>
          <w:sz w:val="20"/>
          <w:szCs w:val="20"/>
        </w:rPr>
      </w:pPr>
    </w:p>
    <w:p w:rsidR="006A2C5F" w:rsidRDefault="00D83A81">
      <w:pPr>
        <w:jc w:val="both"/>
        <w:rPr>
          <w:rFonts w:ascii="Arial" w:cs="Arial" w:eastAsia="Arial" w:hAnsi="Arial"/>
          <w:b/>
          <w:sz w:val="20"/>
          <w:szCs w:val="20"/>
        </w:rPr>
      </w:pPr>
      <w:r>
        <w:rPr>
          <w:rFonts w:ascii="Arial" w:cs="Arial" w:eastAsia="Arial" w:hAnsi="Arial"/>
          <w:b/>
          <w:sz w:val="20"/>
          <w:szCs w:val="20"/>
        </w:rPr>
        <w:t xml:space="preserve">  </w:t>
      </w:r>
    </w:p>
    <w:p w:rsidR="006A2C5F" w:rsidRDefault="00D83A81">
      <w:pPr>
        <w:jc w:val="both"/>
        <w:rPr>
          <w:rFonts w:ascii="Arial" w:cs="Arial" w:eastAsia="Arial" w:hAnsi="Arial"/>
          <w:b/>
          <w:smallCaps/>
          <w:color w:val="FF0000"/>
          <w:sz w:val="20"/>
          <w:szCs w:val="20"/>
        </w:rPr>
      </w:pPr>
      <w:r>
        <w:rPr>
          <w:rFonts w:ascii="Arial" w:cs="Arial" w:eastAsia="Arial" w:hAnsi="Arial"/>
          <w:b/>
          <w:sz w:val="20"/>
          <w:szCs w:val="20"/>
        </w:rPr>
        <w:t xml:space="preserve">ARTICLE 1.2: DISPOSITIONS CONCERNANT LE PERSONNEL CADRE </w:t>
      </w:r>
    </w:p>
    <w:p w:rsidR="006A2C5F" w:rsidRDefault="006A2C5F">
      <w:pPr>
        <w:jc w:val="both"/>
        <w:rPr>
          <w:rFonts w:ascii="Arial" w:cs="Arial" w:eastAsia="Arial" w:hAnsi="Arial"/>
          <w:b/>
          <w:smallCaps/>
          <w:color w:val="FF0000"/>
          <w:sz w:val="20"/>
          <w:szCs w:val="20"/>
        </w:rPr>
      </w:pPr>
    </w:p>
    <w:p w:rsidR="006A2C5F" w:rsidRDefault="00D83A81">
      <w:pPr>
        <w:jc w:val="both"/>
        <w:rPr>
          <w:rFonts w:ascii="Arial" w:cs="Arial" w:eastAsia="Arial" w:hAnsi="Arial"/>
          <w:sz w:val="20"/>
          <w:szCs w:val="20"/>
        </w:rPr>
      </w:pPr>
      <w:r>
        <w:rPr>
          <w:rFonts w:ascii="Arial" w:cs="Arial" w:eastAsia="Arial" w:hAnsi="Arial"/>
          <w:sz w:val="20"/>
          <w:szCs w:val="20"/>
        </w:rPr>
        <w:t>La Direction a annoncé l'évolution des coefficients individuels déterminant la part variable des cadres de la manière suivante.</w:t>
      </w:r>
    </w:p>
    <w:p w:rsidR="006A2C5F" w:rsidRDefault="006A2C5F">
      <w:pPr>
        <w:jc w:val="both"/>
        <w:rPr>
          <w:rFonts w:ascii="Arial" w:cs="Arial" w:eastAsia="Arial" w:hAnsi="Arial"/>
          <w:sz w:val="20"/>
          <w:szCs w:val="20"/>
        </w:rPr>
      </w:pPr>
    </w:p>
    <w:p w:rsidR="006A2C5F" w:rsidRDefault="00D83A81">
      <w:pPr>
        <w:numPr>
          <w:ilvl w:val="0"/>
          <w:numId w:val="3"/>
        </w:numPr>
        <w:spacing w:line="276" w:lineRule="auto"/>
        <w:jc w:val="both"/>
        <w:rPr>
          <w:rFonts w:ascii="Arial" w:cs="Arial" w:eastAsia="Arial" w:hAnsi="Arial"/>
          <w:sz w:val="20"/>
          <w:szCs w:val="20"/>
          <w:highlight w:val="white"/>
        </w:rPr>
      </w:pPr>
      <w:r>
        <w:rPr>
          <w:rFonts w:ascii="Arial" w:cs="Arial" w:eastAsia="Arial" w:hAnsi="Arial"/>
          <w:sz w:val="20"/>
          <w:szCs w:val="20"/>
          <w:highlight w:val="white"/>
        </w:rPr>
        <w:t>passage à 8% pour les postes de cadres positionnés au niveau Hay 14, 15 et 16</w:t>
      </w:r>
    </w:p>
    <w:p w:rsidR="006A2C5F" w:rsidRDefault="00D83A81">
      <w:pPr>
        <w:numPr>
          <w:ilvl w:val="0"/>
          <w:numId w:val="3"/>
        </w:numPr>
        <w:spacing w:line="276" w:lineRule="auto"/>
        <w:jc w:val="both"/>
        <w:rPr>
          <w:rFonts w:ascii="Arial" w:cs="Arial" w:eastAsia="Arial" w:hAnsi="Arial"/>
          <w:sz w:val="20"/>
          <w:szCs w:val="20"/>
          <w:highlight w:val="white"/>
        </w:rPr>
      </w:pPr>
      <w:r>
        <w:rPr>
          <w:rFonts w:ascii="Arial" w:cs="Arial" w:eastAsia="Arial" w:hAnsi="Arial"/>
          <w:sz w:val="20"/>
          <w:szCs w:val="20"/>
          <w:highlight w:val="white"/>
        </w:rPr>
        <w:t xml:space="preserve">passage à 10% pour les postes de cadres positionnés au niveau Hay 17 et 18 </w:t>
      </w:r>
    </w:p>
    <w:p w:rsidR="006A2C5F" w:rsidRDefault="006A2C5F">
      <w:pPr>
        <w:jc w:val="both"/>
        <w:rPr>
          <w:rFonts w:ascii="Arial" w:cs="Arial" w:eastAsia="Arial" w:hAnsi="Arial"/>
          <w:sz w:val="20"/>
          <w:szCs w:val="20"/>
        </w:rPr>
      </w:pPr>
    </w:p>
    <w:p w:rsidR="006A2C5F" w:rsidRDefault="00D83A81">
      <w:pPr>
        <w:jc w:val="both"/>
        <w:rPr>
          <w:rFonts w:ascii="Arial" w:cs="Arial" w:eastAsia="Arial" w:hAnsi="Arial"/>
          <w:sz w:val="20"/>
          <w:szCs w:val="20"/>
          <w:highlight w:val="white"/>
        </w:rPr>
      </w:pPr>
      <w:r>
        <w:rPr>
          <w:rFonts w:ascii="Arial" w:cs="Arial" w:eastAsia="Arial" w:hAnsi="Arial"/>
          <w:sz w:val="20"/>
          <w:szCs w:val="20"/>
          <w:highlight w:val="white"/>
        </w:rPr>
        <w:t xml:space="preserve">Cette évolution sera appliquée dès la part variable au titre de 2022 payée en avril 2023. </w:t>
      </w:r>
    </w:p>
    <w:p w:rsidR="006A2C5F" w:rsidRDefault="006A2C5F">
      <w:pPr>
        <w:jc w:val="both"/>
        <w:rPr>
          <w:rFonts w:ascii="Arial" w:cs="Arial" w:eastAsia="Arial" w:hAnsi="Arial"/>
          <w:sz w:val="20"/>
          <w:szCs w:val="20"/>
          <w:highlight w:val="white"/>
        </w:rPr>
      </w:pPr>
    </w:p>
    <w:p w:rsidR="006A2C5F" w:rsidRDefault="00D83A81">
      <w:pPr>
        <w:jc w:val="both"/>
        <w:rPr>
          <w:rFonts w:ascii="Arial" w:cs="Arial" w:eastAsia="Arial" w:hAnsi="Arial"/>
          <w:sz w:val="20"/>
          <w:szCs w:val="20"/>
        </w:rPr>
      </w:pPr>
      <w:r>
        <w:rPr>
          <w:rFonts w:ascii="Arial" w:cs="Arial" w:eastAsia="Arial" w:hAnsi="Arial"/>
          <w:b/>
          <w:sz w:val="20"/>
          <w:szCs w:val="20"/>
        </w:rPr>
        <w:t xml:space="preserve">b) Augmentations individuelles </w:t>
      </w:r>
    </w:p>
    <w:p w:rsidR="006A2C5F" w:rsidRDefault="006A2C5F">
      <w:pPr>
        <w:jc w:val="both"/>
        <w:rPr>
          <w:rFonts w:ascii="Arial" w:cs="Arial" w:eastAsia="Arial" w:hAnsi="Arial"/>
          <w:sz w:val="20"/>
          <w:szCs w:val="20"/>
        </w:rPr>
      </w:pPr>
    </w:p>
    <w:p w:rsidR="006A2C5F" w:rsidRDefault="00D83A81">
      <w:pPr>
        <w:jc w:val="both"/>
        <w:rPr>
          <w:rFonts w:ascii="Arial" w:cs="Arial" w:eastAsia="Arial" w:hAnsi="Arial"/>
          <w:sz w:val="20"/>
          <w:szCs w:val="20"/>
          <w:highlight w:val="white"/>
        </w:rPr>
      </w:pPr>
      <w:r>
        <w:rPr>
          <w:rFonts w:ascii="Arial" w:cs="Arial" w:eastAsia="Arial" w:hAnsi="Arial"/>
          <w:sz w:val="20"/>
          <w:szCs w:val="20"/>
          <w:highlight w:val="white"/>
        </w:rPr>
        <w:t>Un budget de 4,5% d’Augmentations Individuelles est alloué pour la population cadre.</w:t>
      </w:r>
    </w:p>
    <w:p w:rsidR="006A2C5F" w:rsidRDefault="006A2C5F">
      <w:pPr>
        <w:jc w:val="both"/>
        <w:rPr>
          <w:rFonts w:ascii="Arial" w:cs="Arial" w:eastAsia="Arial" w:hAnsi="Arial"/>
          <w:sz w:val="20"/>
          <w:szCs w:val="20"/>
        </w:rPr>
      </w:pPr>
    </w:p>
    <w:p w:rsidR="006A2C5F" w:rsidRDefault="00D83A81">
      <w:pPr>
        <w:spacing w:line="280" w:lineRule="auto"/>
        <w:jc w:val="both"/>
        <w:rPr>
          <w:rFonts w:ascii="Arial" w:cs="Arial" w:eastAsia="Arial" w:hAnsi="Arial"/>
          <w:b/>
          <w:sz w:val="20"/>
          <w:szCs w:val="20"/>
          <w:highlight w:val="white"/>
        </w:rPr>
      </w:pPr>
      <w:r>
        <w:rPr>
          <w:rFonts w:ascii="Arial" w:cs="Arial" w:eastAsia="Arial" w:hAnsi="Arial"/>
          <w:b/>
          <w:sz w:val="20"/>
          <w:szCs w:val="20"/>
          <w:highlight w:val="white"/>
        </w:rPr>
        <w:t>c) Promotions</w:t>
      </w:r>
    </w:p>
    <w:p w:rsidR="006A2C5F" w:rsidRDefault="006A2C5F">
      <w:pPr>
        <w:spacing w:line="280" w:lineRule="auto"/>
        <w:jc w:val="both"/>
        <w:rPr>
          <w:rFonts w:ascii="Arial" w:cs="Arial" w:eastAsia="Arial" w:hAnsi="Arial"/>
          <w:b/>
          <w:sz w:val="20"/>
          <w:szCs w:val="20"/>
          <w:highlight w:val="white"/>
        </w:rPr>
      </w:pPr>
    </w:p>
    <w:p w:rsidR="006A2C5F" w:rsidRDefault="006A2C5F">
      <w:pPr>
        <w:jc w:val="both"/>
        <w:rPr>
          <w:rFonts w:ascii="Arial" w:cs="Arial" w:eastAsia="Arial" w:hAnsi="Arial"/>
          <w:sz w:val="20"/>
          <w:szCs w:val="20"/>
          <w:highlight w:val="white"/>
        </w:rPr>
      </w:pPr>
    </w:p>
    <w:p w:rsidR="006A2C5F" w:rsidRDefault="00D83A81">
      <w:pPr>
        <w:jc w:val="both"/>
        <w:rPr>
          <w:rFonts w:ascii="Arial" w:cs="Arial" w:eastAsia="Arial" w:hAnsi="Arial"/>
          <w:sz w:val="20"/>
          <w:szCs w:val="20"/>
        </w:rPr>
      </w:pPr>
      <w:r>
        <w:rPr>
          <w:rFonts w:ascii="Arial" w:cs="Arial" w:eastAsia="Arial" w:hAnsi="Arial"/>
          <w:sz w:val="20"/>
          <w:szCs w:val="20"/>
          <w:highlight w:val="white"/>
        </w:rPr>
        <w:t xml:space="preserve">Les promotions qui accompagnent les changements de niveau Hay pour les cadres, seront réalisées en dehors de l’enveloppe déterminée dans le cadre des mesures salariales 2023. </w:t>
      </w:r>
    </w:p>
    <w:p w:rsidR="006A2C5F" w:rsidRDefault="006A2C5F">
      <w:pPr>
        <w:pBdr>
          <w:top w:val="nil"/>
          <w:left w:val="nil"/>
          <w:bottom w:val="nil"/>
          <w:right w:val="nil"/>
          <w:between w:val="nil"/>
        </w:pBdr>
        <w:jc w:val="both"/>
        <w:rPr>
          <w:rFonts w:ascii="Arial" w:cs="Arial" w:eastAsia="Arial" w:hAnsi="Arial"/>
          <w:sz w:val="20"/>
          <w:szCs w:val="20"/>
        </w:rPr>
      </w:pPr>
    </w:p>
    <w:p w:rsidR="006A2C5F" w:rsidRDefault="006A2C5F">
      <w:pPr>
        <w:tabs>
          <w:tab w:pos="480" w:val="left"/>
          <w:tab w:pos="960" w:val="left"/>
          <w:tab w:pos="1440" w:val="left"/>
          <w:tab w:pos="1920" w:val="left"/>
          <w:tab w:pos="2400" w:val="left"/>
          <w:tab w:pos="2880" w:val="left"/>
          <w:tab w:pos="3360" w:val="left"/>
          <w:tab w:pos="3840" w:val="left"/>
          <w:tab w:pos="4320" w:val="left"/>
          <w:tab w:pos="4800" w:val="left"/>
          <w:tab w:pos="5280" w:val="left"/>
          <w:tab w:pos="5760" w:val="left"/>
          <w:tab w:pos="6240" w:val="left"/>
          <w:tab w:pos="6720" w:val="left"/>
          <w:tab w:pos="7200" w:val="left"/>
          <w:tab w:pos="7680" w:val="left"/>
          <w:tab w:pos="8160" w:val="left"/>
          <w:tab w:pos="8640" w:val="left"/>
          <w:tab w:pos="9120" w:val="left"/>
          <w:tab w:pos="9600" w:val="left"/>
          <w:tab w:pos="10080" w:val="left"/>
          <w:tab w:pos="10560" w:val="left"/>
          <w:tab w:pos="11040" w:val="left"/>
          <w:tab w:pos="11520" w:val="left"/>
          <w:tab w:pos="12000" w:val="left"/>
          <w:tab w:pos="12480" w:val="left"/>
          <w:tab w:pos="12960" w:val="left"/>
          <w:tab w:pos="13440" w:val="left"/>
          <w:tab w:pos="13920" w:val="left"/>
          <w:tab w:pos="14400" w:val="left"/>
          <w:tab w:pos="14880" w:val="left"/>
          <w:tab w:pos="15360" w:val="left"/>
        </w:tabs>
        <w:jc w:val="both"/>
        <w:rPr>
          <w:rFonts w:ascii="Arial" w:cs="Arial" w:eastAsia="Arial" w:hAnsi="Arial"/>
          <w:b/>
          <w:smallCaps/>
          <w:sz w:val="20"/>
          <w:szCs w:val="20"/>
          <w:highlight w:val="white"/>
        </w:rPr>
      </w:pPr>
    </w:p>
    <w:p w:rsidR="006A2C5F" w:rsidRDefault="00D83A81">
      <w:pPr>
        <w:tabs>
          <w:tab w:pos="480" w:val="left"/>
          <w:tab w:pos="960" w:val="left"/>
          <w:tab w:pos="1440" w:val="left"/>
          <w:tab w:pos="1920" w:val="left"/>
          <w:tab w:pos="2400" w:val="left"/>
          <w:tab w:pos="2880" w:val="left"/>
          <w:tab w:pos="3360" w:val="left"/>
          <w:tab w:pos="3840" w:val="left"/>
          <w:tab w:pos="4320" w:val="left"/>
          <w:tab w:pos="4800" w:val="left"/>
          <w:tab w:pos="5280" w:val="left"/>
          <w:tab w:pos="5760" w:val="left"/>
          <w:tab w:pos="6240" w:val="left"/>
          <w:tab w:pos="6720" w:val="left"/>
          <w:tab w:pos="7200" w:val="left"/>
          <w:tab w:pos="7680" w:val="left"/>
          <w:tab w:pos="8160" w:val="left"/>
          <w:tab w:pos="8640" w:val="left"/>
          <w:tab w:pos="9120" w:val="left"/>
          <w:tab w:pos="9600" w:val="left"/>
          <w:tab w:pos="10080" w:val="left"/>
          <w:tab w:pos="10560" w:val="left"/>
          <w:tab w:pos="11040" w:val="left"/>
          <w:tab w:pos="11520" w:val="left"/>
          <w:tab w:pos="12000" w:val="left"/>
          <w:tab w:pos="12480" w:val="left"/>
          <w:tab w:pos="12960" w:val="left"/>
          <w:tab w:pos="13440" w:val="left"/>
          <w:tab w:pos="13920" w:val="left"/>
          <w:tab w:pos="14400" w:val="left"/>
          <w:tab w:pos="14880" w:val="left"/>
          <w:tab w:pos="15360" w:val="left"/>
        </w:tabs>
        <w:jc w:val="both"/>
        <w:rPr>
          <w:rFonts w:ascii="Arial" w:cs="Arial" w:eastAsia="Arial" w:hAnsi="Arial"/>
          <w:sz w:val="20"/>
          <w:szCs w:val="20"/>
          <w:highlight w:val="white"/>
        </w:rPr>
      </w:pPr>
      <w:r>
        <w:rPr>
          <w:rFonts w:ascii="Arial" w:cs="Arial" w:eastAsia="Arial" w:hAnsi="Arial"/>
          <w:b/>
          <w:smallCaps/>
          <w:sz w:val="20"/>
          <w:szCs w:val="20"/>
          <w:highlight w:val="white"/>
        </w:rPr>
        <w:t>ARTICLE 2 - REVALORISATION DES PRIMES D’ASTREINTE</w:t>
      </w:r>
    </w:p>
    <w:p w:rsidR="006A2C5F" w:rsidRDefault="006A2C5F">
      <w:pPr>
        <w:tabs>
          <w:tab w:pos="480" w:val="left"/>
          <w:tab w:pos="960" w:val="left"/>
          <w:tab w:pos="1440" w:val="left"/>
          <w:tab w:pos="1920" w:val="left"/>
          <w:tab w:pos="2400" w:val="left"/>
          <w:tab w:pos="2880" w:val="left"/>
          <w:tab w:pos="3360" w:val="left"/>
          <w:tab w:pos="3840" w:val="left"/>
          <w:tab w:pos="4320" w:val="left"/>
          <w:tab w:pos="4800" w:val="left"/>
          <w:tab w:pos="5280" w:val="left"/>
          <w:tab w:pos="5760" w:val="left"/>
          <w:tab w:pos="6240" w:val="left"/>
          <w:tab w:pos="6720" w:val="left"/>
          <w:tab w:pos="7200" w:val="left"/>
          <w:tab w:pos="7680" w:val="left"/>
          <w:tab w:pos="8160" w:val="left"/>
          <w:tab w:pos="8640" w:val="left"/>
          <w:tab w:pos="9120" w:val="left"/>
          <w:tab w:pos="9600" w:val="left"/>
          <w:tab w:pos="10080" w:val="left"/>
          <w:tab w:pos="10560" w:val="left"/>
          <w:tab w:pos="11040" w:val="left"/>
          <w:tab w:pos="11520" w:val="left"/>
          <w:tab w:pos="12000" w:val="left"/>
          <w:tab w:pos="12480" w:val="left"/>
          <w:tab w:pos="12960" w:val="left"/>
          <w:tab w:pos="13440" w:val="left"/>
          <w:tab w:pos="13920" w:val="left"/>
          <w:tab w:pos="14400" w:val="left"/>
          <w:tab w:pos="14880" w:val="left"/>
          <w:tab w:pos="15360" w:val="left"/>
        </w:tabs>
        <w:jc w:val="both"/>
        <w:rPr>
          <w:rFonts w:ascii="Arial" w:cs="Arial" w:eastAsia="Arial" w:hAnsi="Arial"/>
          <w:sz w:val="20"/>
          <w:szCs w:val="20"/>
          <w:highlight w:val="white"/>
        </w:rPr>
      </w:pPr>
    </w:p>
    <w:p w:rsidR="006A2C5F" w:rsidRDefault="006A2C5F">
      <w:pPr>
        <w:pBdr>
          <w:top w:val="nil"/>
          <w:left w:val="nil"/>
          <w:bottom w:val="nil"/>
          <w:right w:val="nil"/>
          <w:between w:val="nil"/>
        </w:pBdr>
        <w:jc w:val="both"/>
        <w:rPr>
          <w:rFonts w:ascii="Arial" w:cs="Arial" w:eastAsia="Arial" w:hAnsi="Arial"/>
          <w:color w:val="660066"/>
          <w:u w:val="single"/>
        </w:rPr>
      </w:pPr>
    </w:p>
    <w:p w:rsidR="006A2C5F" w:rsidRDefault="00D83A81">
      <w:pPr>
        <w:pBdr>
          <w:top w:val="nil"/>
          <w:left w:val="nil"/>
          <w:bottom w:val="nil"/>
          <w:right w:val="nil"/>
          <w:between w:val="nil"/>
        </w:pBdr>
        <w:jc w:val="both"/>
        <w:rPr>
          <w:rFonts w:ascii="Arial" w:cs="Arial" w:eastAsia="Arial" w:hAnsi="Arial"/>
          <w:sz w:val="20"/>
          <w:szCs w:val="20"/>
        </w:rPr>
      </w:pPr>
      <w:r>
        <w:rPr>
          <w:rFonts w:ascii="Arial" w:cs="Arial" w:eastAsia="Arial" w:hAnsi="Arial"/>
          <w:color w:val="660066"/>
          <w:sz w:val="20"/>
          <w:szCs w:val="20"/>
          <w:u w:val="single"/>
        </w:rPr>
        <w:t>Prime d’astreinte Supports de production</w:t>
      </w:r>
      <w:r>
        <w:rPr>
          <w:rFonts w:ascii="Arial" w:cs="Arial" w:eastAsia="Arial" w:hAnsi="Arial"/>
          <w:color w:val="660066"/>
          <w:sz w:val="20"/>
          <w:szCs w:val="20"/>
        </w:rPr>
        <w:t xml:space="preserve"> :</w:t>
      </w:r>
      <w:r>
        <w:rPr>
          <w:rFonts w:ascii="Arial" w:cs="Arial" w:eastAsia="Arial" w:hAnsi="Arial"/>
          <w:sz w:val="20"/>
          <w:szCs w:val="20"/>
        </w:rPr>
        <w:t xml:space="preserve"> maintenance, outillage, qualité, magasin etc…</w:t>
      </w:r>
    </w:p>
    <w:p w:rsidR="006A2C5F" w:rsidRDefault="006A2C5F">
      <w:pPr>
        <w:spacing w:line="276" w:lineRule="auto"/>
        <w:ind w:left="720"/>
        <w:rPr>
          <w:rFonts w:ascii="Arial" w:cs="Arial" w:eastAsia="Arial" w:hAnsi="Arial"/>
          <w:sz w:val="16"/>
          <w:szCs w:val="16"/>
        </w:rPr>
      </w:pPr>
    </w:p>
    <w:tbl>
      <w:tblPr>
        <w:tblStyle w:val="a1"/>
        <w:tblW w:type="dxa" w:w="9960"/>
        <w:tblInd w:type="dxa" w:w="100"/>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firstColumn="0" w:firstRow="0" w:lastColumn="0" w:lastRow="0" w:noHBand="1" w:noVBand="1" w:val="0600"/>
      </w:tblPr>
      <w:tblGrid>
        <w:gridCol w:w="3855"/>
        <w:gridCol w:w="3045"/>
        <w:gridCol w:w="3060"/>
      </w:tblGrid>
      <w:tr w:rsidR="006A2C5F">
        <w:trPr>
          <w:trHeight w:val="1005"/>
        </w:trPr>
        <w:tc>
          <w:tcPr>
            <w:tcW w:type="dxa" w:w="3855"/>
            <w:shd w:color="auto" w:fill="auto" w:val="clear"/>
            <w:tcMar>
              <w:top w:type="dxa" w:w="100"/>
              <w:left w:type="dxa" w:w="100"/>
              <w:bottom w:type="dxa" w:w="100"/>
              <w:right w:type="dxa" w:w="100"/>
            </w:tcMar>
          </w:tcPr>
          <w:p w:rsidR="006A2C5F" w:rsidRDefault="006A2C5F">
            <w:pPr>
              <w:spacing w:line="276" w:lineRule="auto"/>
              <w:rPr>
                <w:rFonts w:ascii="Arial" w:cs="Arial" w:eastAsia="Arial" w:hAnsi="Arial"/>
                <w:sz w:val="20"/>
                <w:szCs w:val="20"/>
              </w:rPr>
            </w:pPr>
          </w:p>
        </w:tc>
        <w:tc>
          <w:tcPr>
            <w:tcW w:type="dxa" w:w="3045"/>
            <w:shd w:color="auto" w:fill="auto" w:val="clear"/>
            <w:tcMar>
              <w:top w:type="dxa" w:w="100"/>
              <w:left w:type="dxa" w:w="100"/>
              <w:bottom w:type="dxa" w:w="100"/>
              <w:right w:type="dxa" w:w="100"/>
            </w:tcMar>
          </w:tcPr>
          <w:p w:rsidR="006A2C5F" w:rsidRDefault="00D83A81">
            <w:pPr>
              <w:spacing w:line="276" w:lineRule="auto"/>
              <w:rPr>
                <w:rFonts w:ascii="Arial" w:cs="Arial" w:eastAsia="Arial" w:hAnsi="Arial"/>
                <w:sz w:val="20"/>
                <w:szCs w:val="20"/>
              </w:rPr>
            </w:pPr>
            <w:r>
              <w:rPr>
                <w:rFonts w:ascii="Arial" w:cs="Arial" w:eastAsia="Arial" w:hAnsi="Arial"/>
                <w:sz w:val="20"/>
                <w:szCs w:val="20"/>
              </w:rPr>
              <w:t>Astreinte téléphonique (joignable pour assistance téléphonique)</w:t>
            </w:r>
          </w:p>
        </w:tc>
        <w:tc>
          <w:tcPr>
            <w:tcW w:type="dxa" w:w="3060"/>
            <w:shd w:color="auto" w:fill="auto" w:val="clear"/>
            <w:tcMar>
              <w:top w:type="dxa" w:w="100"/>
              <w:left w:type="dxa" w:w="100"/>
              <w:bottom w:type="dxa" w:w="100"/>
              <w:right w:type="dxa" w:w="100"/>
            </w:tcMar>
          </w:tcPr>
          <w:p w:rsidR="006A2C5F" w:rsidRDefault="006A2C5F">
            <w:pPr>
              <w:spacing w:line="276" w:lineRule="auto"/>
              <w:jc w:val="center"/>
              <w:rPr>
                <w:rFonts w:ascii="Arial" w:cs="Arial" w:eastAsia="Arial" w:hAnsi="Arial"/>
                <w:sz w:val="20"/>
                <w:szCs w:val="20"/>
              </w:rPr>
            </w:pPr>
          </w:p>
          <w:p w:rsidR="006A2C5F" w:rsidRDefault="00D83A81">
            <w:pPr>
              <w:spacing w:line="276" w:lineRule="auto"/>
              <w:jc w:val="center"/>
              <w:rPr>
                <w:rFonts w:ascii="Arial" w:cs="Arial" w:eastAsia="Arial" w:hAnsi="Arial"/>
                <w:sz w:val="20"/>
                <w:szCs w:val="20"/>
              </w:rPr>
            </w:pPr>
            <w:r>
              <w:rPr>
                <w:rFonts w:ascii="Arial" w:cs="Arial" w:eastAsia="Arial" w:hAnsi="Arial"/>
                <w:sz w:val="20"/>
                <w:szCs w:val="20"/>
              </w:rPr>
              <w:t>Si déplacement sur site</w:t>
            </w:r>
          </w:p>
        </w:tc>
      </w:tr>
      <w:tr w:rsidR="006A2C5F">
        <w:trPr>
          <w:trHeight w:val="400"/>
        </w:trPr>
        <w:tc>
          <w:tcPr>
            <w:tcW w:type="dxa" w:w="3855"/>
            <w:shd w:color="auto" w:fill="auto" w:val="clear"/>
            <w:tcMar>
              <w:top w:type="dxa" w:w="100"/>
              <w:left w:type="dxa" w:w="100"/>
              <w:bottom w:type="dxa" w:w="100"/>
              <w:right w:type="dxa" w:w="100"/>
            </w:tcMar>
          </w:tcPr>
          <w:p w:rsidR="006A2C5F" w:rsidRDefault="00D83A81">
            <w:pPr>
              <w:spacing w:line="276" w:lineRule="auto"/>
              <w:rPr>
                <w:rFonts w:ascii="Arial" w:cs="Arial" w:eastAsia="Arial" w:hAnsi="Arial"/>
                <w:sz w:val="20"/>
                <w:szCs w:val="20"/>
              </w:rPr>
            </w:pPr>
            <w:r>
              <w:rPr>
                <w:rFonts w:ascii="Arial" w:cs="Arial" w:eastAsia="Arial" w:hAnsi="Arial"/>
                <w:sz w:val="20"/>
                <w:szCs w:val="20"/>
              </w:rPr>
              <w:t>du dimanche 20h30 au vendredi 20h30</w:t>
            </w:r>
          </w:p>
        </w:tc>
        <w:tc>
          <w:tcPr>
            <w:tcW w:type="dxa" w:w="3045"/>
            <w:shd w:color="auto" w:fill="auto" w:val="clear"/>
            <w:tcMar>
              <w:top w:type="dxa" w:w="100"/>
              <w:left w:type="dxa" w:w="100"/>
              <w:bottom w:type="dxa" w:w="100"/>
              <w:right w:type="dxa" w:w="100"/>
            </w:tcMar>
          </w:tcPr>
          <w:p w:rsidR="006A2C5F" w:rsidRDefault="00D83A81">
            <w:pPr>
              <w:pBdr>
                <w:top w:val="nil"/>
                <w:left w:val="nil"/>
                <w:bottom w:val="nil"/>
                <w:right w:val="nil"/>
                <w:between w:val="nil"/>
              </w:pBdr>
              <w:jc w:val="center"/>
              <w:rPr>
                <w:rFonts w:ascii="Arial" w:cs="Arial" w:eastAsia="Arial" w:hAnsi="Arial"/>
                <w:sz w:val="20"/>
                <w:szCs w:val="20"/>
              </w:rPr>
            </w:pPr>
            <w:r>
              <w:rPr>
                <w:rFonts w:ascii="Arial" w:cs="Arial" w:eastAsia="Arial" w:hAnsi="Arial"/>
                <w:sz w:val="20"/>
                <w:szCs w:val="20"/>
              </w:rPr>
              <w:t>120 €</w:t>
            </w:r>
          </w:p>
        </w:tc>
        <w:tc>
          <w:tcPr>
            <w:tcW w:type="dxa" w:w="3060"/>
            <w:vMerge w:val="restart"/>
            <w:shd w:color="auto" w:fill="auto" w:val="clear"/>
            <w:tcMar>
              <w:top w:type="dxa" w:w="100"/>
              <w:left w:type="dxa" w:w="100"/>
              <w:bottom w:type="dxa" w:w="100"/>
              <w:right w:type="dxa" w:w="100"/>
            </w:tcMar>
          </w:tcPr>
          <w:p w:rsidR="006A2C5F" w:rsidRDefault="006A2C5F">
            <w:pPr>
              <w:spacing w:line="276" w:lineRule="auto"/>
              <w:jc w:val="center"/>
              <w:rPr>
                <w:rFonts w:ascii="Arial" w:cs="Arial" w:eastAsia="Arial" w:hAnsi="Arial"/>
                <w:sz w:val="20"/>
                <w:szCs w:val="20"/>
              </w:rPr>
            </w:pPr>
          </w:p>
          <w:p w:rsidR="006A2C5F" w:rsidRDefault="00D83A81">
            <w:pPr>
              <w:spacing w:line="276" w:lineRule="auto"/>
              <w:jc w:val="center"/>
              <w:rPr>
                <w:rFonts w:ascii="Arial" w:cs="Arial" w:eastAsia="Arial" w:hAnsi="Arial"/>
                <w:sz w:val="20"/>
                <w:szCs w:val="20"/>
              </w:rPr>
            </w:pPr>
            <w:r>
              <w:rPr>
                <w:rFonts w:ascii="Arial" w:cs="Arial" w:eastAsia="Arial" w:hAnsi="Arial"/>
                <w:sz w:val="20"/>
                <w:szCs w:val="20"/>
              </w:rPr>
              <w:t xml:space="preserve">50€ par déplacement + temps passé </w:t>
            </w:r>
            <w:proofErr w:type="gramStart"/>
            <w:r>
              <w:rPr>
                <w:rFonts w:ascii="Arial" w:cs="Arial" w:eastAsia="Arial" w:hAnsi="Arial"/>
                <w:sz w:val="20"/>
                <w:szCs w:val="20"/>
              </w:rPr>
              <w:t>payé</w:t>
            </w:r>
            <w:proofErr w:type="gramEnd"/>
            <w:r>
              <w:rPr>
                <w:rFonts w:ascii="Arial" w:cs="Arial" w:eastAsia="Arial" w:hAnsi="Arial"/>
                <w:sz w:val="20"/>
                <w:szCs w:val="20"/>
              </w:rPr>
              <w:t xml:space="preserve"> à 125%</w:t>
            </w:r>
          </w:p>
        </w:tc>
      </w:tr>
      <w:tr w:rsidR="006A2C5F">
        <w:trPr>
          <w:trHeight w:val="400"/>
        </w:trPr>
        <w:tc>
          <w:tcPr>
            <w:tcW w:type="dxa" w:w="3855"/>
            <w:shd w:color="auto" w:fill="auto" w:val="clear"/>
            <w:tcMar>
              <w:top w:type="dxa" w:w="100"/>
              <w:left w:type="dxa" w:w="100"/>
              <w:bottom w:type="dxa" w:w="100"/>
              <w:right w:type="dxa" w:w="100"/>
            </w:tcMar>
          </w:tcPr>
          <w:p w:rsidR="006A2C5F" w:rsidRDefault="00D83A81">
            <w:pPr>
              <w:spacing w:line="276" w:lineRule="auto"/>
              <w:rPr>
                <w:rFonts w:ascii="Arial" w:cs="Arial" w:eastAsia="Arial" w:hAnsi="Arial"/>
                <w:sz w:val="20"/>
                <w:szCs w:val="20"/>
              </w:rPr>
            </w:pPr>
            <w:r>
              <w:rPr>
                <w:rFonts w:ascii="Arial" w:cs="Arial" w:eastAsia="Arial" w:hAnsi="Arial"/>
                <w:sz w:val="20"/>
                <w:szCs w:val="20"/>
              </w:rPr>
              <w:t>du dimanche 20h30 au samedi midi</w:t>
            </w:r>
          </w:p>
        </w:tc>
        <w:tc>
          <w:tcPr>
            <w:tcW w:type="dxa" w:w="3045"/>
            <w:shd w:color="auto" w:fill="auto" w:val="clear"/>
            <w:tcMar>
              <w:top w:type="dxa" w:w="100"/>
              <w:left w:type="dxa" w:w="100"/>
              <w:bottom w:type="dxa" w:w="100"/>
              <w:right w:type="dxa" w:w="100"/>
            </w:tcMar>
          </w:tcPr>
          <w:p w:rsidR="006A2C5F" w:rsidRDefault="00D83A81">
            <w:pPr>
              <w:pBdr>
                <w:top w:val="nil"/>
                <w:left w:val="nil"/>
                <w:bottom w:val="nil"/>
                <w:right w:val="nil"/>
                <w:between w:val="nil"/>
              </w:pBdr>
              <w:jc w:val="center"/>
              <w:rPr>
                <w:rFonts w:ascii="Arial" w:cs="Arial" w:eastAsia="Arial" w:hAnsi="Arial"/>
                <w:sz w:val="20"/>
                <w:szCs w:val="20"/>
              </w:rPr>
            </w:pPr>
            <w:r>
              <w:rPr>
                <w:rFonts w:ascii="Arial" w:cs="Arial" w:eastAsia="Arial" w:hAnsi="Arial"/>
                <w:sz w:val="20"/>
                <w:szCs w:val="20"/>
              </w:rPr>
              <w:t>180 €</w:t>
            </w:r>
          </w:p>
        </w:tc>
        <w:tc>
          <w:tcPr>
            <w:tcW w:type="dxa" w:w="3060"/>
            <w:vMerge/>
            <w:shd w:color="auto" w:fill="auto" w:val="clear"/>
            <w:tcMar>
              <w:top w:type="dxa" w:w="100"/>
              <w:left w:type="dxa" w:w="100"/>
              <w:bottom w:type="dxa" w:w="100"/>
              <w:right w:type="dxa" w:w="100"/>
            </w:tcMar>
          </w:tcPr>
          <w:p w:rsidR="006A2C5F" w:rsidRDefault="006A2C5F">
            <w:pPr>
              <w:pBdr>
                <w:top w:val="nil"/>
                <w:left w:val="nil"/>
                <w:bottom w:val="nil"/>
                <w:right w:val="nil"/>
                <w:between w:val="nil"/>
              </w:pBdr>
              <w:rPr>
                <w:rFonts w:ascii="Arial" w:cs="Arial" w:eastAsia="Arial" w:hAnsi="Arial"/>
                <w:sz w:val="20"/>
                <w:szCs w:val="20"/>
              </w:rPr>
            </w:pPr>
          </w:p>
        </w:tc>
      </w:tr>
      <w:tr w:rsidR="006A2C5F">
        <w:trPr>
          <w:trHeight w:val="400"/>
        </w:trPr>
        <w:tc>
          <w:tcPr>
            <w:tcW w:type="dxa" w:w="3855"/>
            <w:shd w:color="auto" w:fill="auto" w:val="clear"/>
            <w:tcMar>
              <w:top w:type="dxa" w:w="100"/>
              <w:left w:type="dxa" w:w="100"/>
              <w:bottom w:type="dxa" w:w="100"/>
              <w:right w:type="dxa" w:w="100"/>
            </w:tcMar>
          </w:tcPr>
          <w:p w:rsidR="006A2C5F" w:rsidRDefault="00D83A81">
            <w:pPr>
              <w:spacing w:line="276" w:lineRule="auto"/>
              <w:rPr>
                <w:rFonts w:ascii="Arial" w:cs="Arial" w:eastAsia="Arial" w:hAnsi="Arial"/>
                <w:sz w:val="20"/>
                <w:szCs w:val="20"/>
              </w:rPr>
            </w:pPr>
            <w:r>
              <w:rPr>
                <w:rFonts w:ascii="Arial" w:cs="Arial" w:eastAsia="Arial" w:hAnsi="Arial"/>
                <w:sz w:val="20"/>
                <w:szCs w:val="20"/>
              </w:rPr>
              <w:t>du vendredi 20h30 au dimanche 20h30</w:t>
            </w:r>
          </w:p>
        </w:tc>
        <w:tc>
          <w:tcPr>
            <w:tcW w:type="dxa" w:w="3045"/>
            <w:shd w:color="auto" w:fill="auto" w:val="clear"/>
            <w:tcMar>
              <w:top w:type="dxa" w:w="100"/>
              <w:left w:type="dxa" w:w="100"/>
              <w:bottom w:type="dxa" w:w="100"/>
              <w:right w:type="dxa" w:w="100"/>
            </w:tcMar>
          </w:tcPr>
          <w:p w:rsidR="006A2C5F" w:rsidRDefault="00D83A81">
            <w:pPr>
              <w:pBdr>
                <w:top w:val="nil"/>
                <w:left w:val="nil"/>
                <w:bottom w:val="nil"/>
                <w:right w:val="nil"/>
                <w:between w:val="nil"/>
              </w:pBdr>
              <w:jc w:val="center"/>
              <w:rPr>
                <w:rFonts w:ascii="Arial" w:cs="Arial" w:eastAsia="Arial" w:hAnsi="Arial"/>
                <w:sz w:val="20"/>
                <w:szCs w:val="20"/>
              </w:rPr>
            </w:pPr>
            <w:r>
              <w:rPr>
                <w:rFonts w:ascii="Arial" w:cs="Arial" w:eastAsia="Arial" w:hAnsi="Arial"/>
                <w:sz w:val="20"/>
                <w:szCs w:val="20"/>
              </w:rPr>
              <w:t>180 €</w:t>
            </w:r>
          </w:p>
        </w:tc>
        <w:tc>
          <w:tcPr>
            <w:tcW w:type="dxa" w:w="3060"/>
            <w:vMerge/>
            <w:shd w:color="auto" w:fill="auto" w:val="clear"/>
            <w:tcMar>
              <w:top w:type="dxa" w:w="100"/>
              <w:left w:type="dxa" w:w="100"/>
              <w:bottom w:type="dxa" w:w="100"/>
              <w:right w:type="dxa" w:w="100"/>
            </w:tcMar>
          </w:tcPr>
          <w:p w:rsidR="006A2C5F" w:rsidRDefault="006A2C5F">
            <w:pPr>
              <w:pBdr>
                <w:top w:val="nil"/>
                <w:left w:val="nil"/>
                <w:bottom w:val="nil"/>
                <w:right w:val="nil"/>
                <w:between w:val="nil"/>
              </w:pBdr>
              <w:rPr>
                <w:rFonts w:ascii="Arial" w:cs="Arial" w:eastAsia="Arial" w:hAnsi="Arial"/>
                <w:sz w:val="20"/>
                <w:szCs w:val="20"/>
              </w:rPr>
            </w:pPr>
          </w:p>
        </w:tc>
      </w:tr>
      <w:tr w:rsidR="006A2C5F">
        <w:trPr>
          <w:trHeight w:val="400"/>
        </w:trPr>
        <w:tc>
          <w:tcPr>
            <w:tcW w:type="dxa" w:w="3855"/>
            <w:shd w:color="auto" w:fill="auto" w:val="clear"/>
            <w:tcMar>
              <w:top w:type="dxa" w:w="100"/>
              <w:left w:type="dxa" w:w="100"/>
              <w:bottom w:type="dxa" w:w="100"/>
              <w:right w:type="dxa" w:w="100"/>
            </w:tcMar>
          </w:tcPr>
          <w:p w:rsidR="006A2C5F" w:rsidRDefault="00D83A81">
            <w:pPr>
              <w:spacing w:line="276" w:lineRule="auto"/>
              <w:rPr>
                <w:rFonts w:ascii="Arial" w:cs="Arial" w:eastAsia="Arial" w:hAnsi="Arial"/>
                <w:sz w:val="20"/>
                <w:szCs w:val="20"/>
              </w:rPr>
            </w:pPr>
            <w:r>
              <w:rPr>
                <w:rFonts w:ascii="Arial" w:cs="Arial" w:eastAsia="Arial" w:hAnsi="Arial"/>
                <w:sz w:val="20"/>
                <w:szCs w:val="20"/>
              </w:rPr>
              <w:t>du dimanche 20h30 au dimanche 20h30</w:t>
            </w:r>
            <w:r>
              <w:rPr>
                <w:rFonts w:ascii="Arial" w:cs="Arial" w:eastAsia="Arial" w:hAnsi="Arial"/>
                <w:sz w:val="20"/>
                <w:szCs w:val="20"/>
              </w:rPr>
              <w:tab/>
            </w:r>
          </w:p>
        </w:tc>
        <w:tc>
          <w:tcPr>
            <w:tcW w:type="dxa" w:w="3045"/>
            <w:shd w:color="auto" w:fill="auto" w:val="clear"/>
            <w:tcMar>
              <w:top w:type="dxa" w:w="100"/>
              <w:left w:type="dxa" w:w="100"/>
              <w:bottom w:type="dxa" w:w="100"/>
              <w:right w:type="dxa" w:w="100"/>
            </w:tcMar>
          </w:tcPr>
          <w:p w:rsidR="006A2C5F" w:rsidRDefault="00D83A81">
            <w:pPr>
              <w:pBdr>
                <w:top w:val="nil"/>
                <w:left w:val="nil"/>
                <w:bottom w:val="nil"/>
                <w:right w:val="nil"/>
                <w:between w:val="nil"/>
              </w:pBdr>
              <w:jc w:val="center"/>
              <w:rPr>
                <w:rFonts w:ascii="Arial" w:cs="Arial" w:eastAsia="Arial" w:hAnsi="Arial"/>
                <w:sz w:val="20"/>
                <w:szCs w:val="20"/>
              </w:rPr>
            </w:pPr>
            <w:r>
              <w:rPr>
                <w:rFonts w:ascii="Arial" w:cs="Arial" w:eastAsia="Arial" w:hAnsi="Arial"/>
                <w:sz w:val="20"/>
                <w:szCs w:val="20"/>
              </w:rPr>
              <w:t>300 €</w:t>
            </w:r>
          </w:p>
        </w:tc>
        <w:tc>
          <w:tcPr>
            <w:tcW w:type="dxa" w:w="3060"/>
            <w:vMerge/>
            <w:shd w:color="auto" w:fill="auto" w:val="clear"/>
            <w:tcMar>
              <w:top w:type="dxa" w:w="100"/>
              <w:left w:type="dxa" w:w="100"/>
              <w:bottom w:type="dxa" w:w="100"/>
              <w:right w:type="dxa" w:w="100"/>
            </w:tcMar>
          </w:tcPr>
          <w:p w:rsidR="006A2C5F" w:rsidRDefault="006A2C5F">
            <w:pPr>
              <w:pBdr>
                <w:top w:val="nil"/>
                <w:left w:val="nil"/>
                <w:bottom w:val="nil"/>
                <w:right w:val="nil"/>
                <w:between w:val="nil"/>
              </w:pBdr>
              <w:rPr>
                <w:rFonts w:ascii="Arial" w:cs="Arial" w:eastAsia="Arial" w:hAnsi="Arial"/>
                <w:sz w:val="20"/>
                <w:szCs w:val="20"/>
              </w:rPr>
            </w:pPr>
          </w:p>
        </w:tc>
      </w:tr>
    </w:tbl>
    <w:p w:rsidR="006A2C5F" w:rsidRDefault="006A2C5F">
      <w:pPr>
        <w:spacing w:line="276" w:lineRule="auto"/>
        <w:ind w:left="720"/>
        <w:rPr>
          <w:rFonts w:ascii="Arial" w:cs="Arial" w:eastAsia="Arial" w:hAnsi="Arial"/>
          <w:sz w:val="20"/>
          <w:szCs w:val="20"/>
        </w:rPr>
      </w:pPr>
    </w:p>
    <w:p w:rsidR="006A2C5F" w:rsidRDefault="006A2C5F">
      <w:pPr>
        <w:spacing w:line="276" w:lineRule="auto"/>
        <w:rPr>
          <w:rFonts w:ascii="Arial" w:cs="Arial" w:eastAsia="Arial" w:hAnsi="Arial"/>
          <w:sz w:val="20"/>
          <w:szCs w:val="20"/>
        </w:rPr>
      </w:pPr>
    </w:p>
    <w:p w:rsidR="006A2C5F" w:rsidRDefault="00D83A81">
      <w:pPr>
        <w:spacing w:line="276" w:lineRule="auto"/>
        <w:rPr>
          <w:rFonts w:ascii="Arial" w:cs="Arial" w:eastAsia="Arial" w:hAnsi="Arial"/>
          <w:color w:val="660066"/>
          <w:sz w:val="20"/>
          <w:szCs w:val="20"/>
          <w:u w:val="single"/>
        </w:rPr>
      </w:pPr>
      <w:r>
        <w:rPr>
          <w:rFonts w:ascii="Arial" w:cs="Arial" w:eastAsia="Arial" w:hAnsi="Arial"/>
          <w:color w:val="660066"/>
          <w:sz w:val="20"/>
          <w:szCs w:val="20"/>
          <w:u w:val="single"/>
        </w:rPr>
        <w:t>Management</w:t>
      </w:r>
    </w:p>
    <w:p w:rsidR="006A2C5F" w:rsidRDefault="006A2C5F">
      <w:pPr>
        <w:spacing w:line="276" w:lineRule="auto"/>
        <w:rPr>
          <w:rFonts w:ascii="Arial" w:cs="Arial" w:eastAsia="Arial" w:hAnsi="Arial"/>
          <w:color w:val="660066"/>
          <w:sz w:val="20"/>
          <w:szCs w:val="20"/>
          <w:u w:val="single"/>
        </w:rPr>
      </w:pPr>
    </w:p>
    <w:tbl>
      <w:tblPr>
        <w:tblStyle w:val="a2"/>
        <w:tblW w:type="dxa" w:w="9600"/>
        <w:tblInd w:type="dxa" w:w="100"/>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firstColumn="0" w:firstRow="0" w:lastColumn="0" w:lastRow="0" w:noHBand="1" w:noVBand="1" w:val="0600"/>
      </w:tblPr>
      <w:tblGrid>
        <w:gridCol w:w="2400"/>
        <w:gridCol w:w="2715"/>
        <w:gridCol w:w="1035"/>
        <w:gridCol w:w="3450"/>
      </w:tblGrid>
      <w:tr w:rsidR="006A2C5F">
        <w:tc>
          <w:tcPr>
            <w:tcW w:type="dxa" w:w="2400"/>
            <w:shd w:color="auto" w:fill="auto" w:val="clear"/>
            <w:tcMar>
              <w:top w:type="dxa" w:w="100"/>
              <w:left w:type="dxa" w:w="100"/>
              <w:bottom w:type="dxa" w:w="100"/>
              <w:right w:type="dxa" w:w="100"/>
            </w:tcMar>
          </w:tcPr>
          <w:p w:rsidR="006A2C5F" w:rsidRDefault="00D83A81">
            <w:pPr>
              <w:pBdr>
                <w:top w:val="nil"/>
                <w:left w:val="nil"/>
                <w:bottom w:val="nil"/>
                <w:right w:val="nil"/>
                <w:between w:val="nil"/>
              </w:pBdr>
              <w:rPr>
                <w:rFonts w:ascii="Arial" w:cs="Arial" w:eastAsia="Arial" w:hAnsi="Arial"/>
                <w:sz w:val="20"/>
                <w:szCs w:val="20"/>
              </w:rPr>
            </w:pPr>
            <w:r>
              <w:rPr>
                <w:rFonts w:ascii="Arial" w:cs="Arial" w:eastAsia="Arial" w:hAnsi="Arial"/>
                <w:sz w:val="20"/>
                <w:szCs w:val="20"/>
              </w:rPr>
              <w:t>Forfait heures</w:t>
            </w:r>
          </w:p>
        </w:tc>
        <w:tc>
          <w:tcPr>
            <w:tcW w:type="dxa" w:w="2715"/>
            <w:shd w:color="auto" w:fill="auto" w:val="clear"/>
            <w:tcMar>
              <w:top w:type="dxa" w:w="100"/>
              <w:left w:type="dxa" w:w="100"/>
              <w:bottom w:type="dxa" w:w="100"/>
              <w:right w:type="dxa" w:w="100"/>
            </w:tcMar>
          </w:tcPr>
          <w:p w:rsidR="006A2C5F" w:rsidRDefault="00D83A81">
            <w:pPr>
              <w:spacing w:line="276" w:lineRule="auto"/>
              <w:jc w:val="center"/>
              <w:rPr>
                <w:rFonts w:ascii="Arial" w:cs="Arial" w:eastAsia="Arial" w:hAnsi="Arial"/>
                <w:color w:val="660066"/>
                <w:sz w:val="20"/>
                <w:szCs w:val="20"/>
                <w:u w:val="single"/>
              </w:rPr>
            </w:pPr>
            <w:r>
              <w:rPr>
                <w:rFonts w:ascii="Arial" w:cs="Arial" w:eastAsia="Arial" w:hAnsi="Arial"/>
                <w:sz w:val="20"/>
                <w:szCs w:val="20"/>
              </w:rPr>
              <w:t xml:space="preserve">Déplacements sur site : 50€ par déplacement </w:t>
            </w:r>
          </w:p>
        </w:tc>
        <w:tc>
          <w:tcPr>
            <w:tcW w:type="dxa" w:w="1035"/>
            <w:shd w:color="auto" w:fill="auto" w:val="clear"/>
            <w:tcMar>
              <w:top w:type="dxa" w:w="100"/>
              <w:left w:type="dxa" w:w="100"/>
              <w:bottom w:type="dxa" w:w="100"/>
              <w:right w:type="dxa" w:w="100"/>
            </w:tcMar>
          </w:tcPr>
          <w:p w:rsidR="006A2C5F" w:rsidRDefault="00D83A81">
            <w:pPr>
              <w:spacing w:line="276" w:lineRule="auto"/>
              <w:jc w:val="center"/>
              <w:rPr>
                <w:rFonts w:ascii="Arial" w:cs="Arial" w:eastAsia="Arial" w:hAnsi="Arial"/>
                <w:color w:val="660066"/>
                <w:sz w:val="20"/>
                <w:szCs w:val="20"/>
                <w:u w:val="single"/>
              </w:rPr>
            </w:pPr>
            <w:r>
              <w:rPr>
                <w:rFonts w:ascii="Arial" w:cs="Arial" w:eastAsia="Arial" w:hAnsi="Arial"/>
                <w:sz w:val="20"/>
                <w:szCs w:val="20"/>
              </w:rPr>
              <w:t xml:space="preserve">+ </w:t>
            </w:r>
          </w:p>
        </w:tc>
        <w:tc>
          <w:tcPr>
            <w:tcW w:type="dxa" w:w="3450"/>
            <w:shd w:color="auto" w:fill="auto" w:val="clear"/>
            <w:tcMar>
              <w:top w:type="dxa" w:w="100"/>
              <w:left w:type="dxa" w:w="100"/>
              <w:bottom w:type="dxa" w:w="100"/>
              <w:right w:type="dxa" w:w="100"/>
            </w:tcMar>
          </w:tcPr>
          <w:p w:rsidR="006A2C5F" w:rsidRDefault="00D83A81">
            <w:pPr>
              <w:spacing w:line="276" w:lineRule="auto"/>
              <w:jc w:val="center"/>
              <w:rPr>
                <w:rFonts w:ascii="Arial" w:cs="Arial" w:eastAsia="Arial" w:hAnsi="Arial"/>
                <w:color w:val="660066"/>
                <w:sz w:val="20"/>
                <w:szCs w:val="20"/>
                <w:u w:val="single"/>
              </w:rPr>
            </w:pPr>
            <w:r>
              <w:rPr>
                <w:rFonts w:ascii="Arial" w:cs="Arial" w:eastAsia="Arial" w:hAnsi="Arial"/>
                <w:sz w:val="20"/>
                <w:szCs w:val="20"/>
              </w:rPr>
              <w:t>temps passé payé à 125%</w:t>
            </w:r>
          </w:p>
        </w:tc>
      </w:tr>
      <w:tr w:rsidR="006A2C5F">
        <w:tc>
          <w:tcPr>
            <w:tcW w:type="dxa" w:w="2400"/>
            <w:shd w:color="auto" w:fill="auto" w:val="clear"/>
            <w:tcMar>
              <w:top w:type="dxa" w:w="100"/>
              <w:left w:type="dxa" w:w="100"/>
              <w:bottom w:type="dxa" w:w="100"/>
              <w:right w:type="dxa" w:w="100"/>
            </w:tcMar>
          </w:tcPr>
          <w:p w:rsidR="006A2C5F" w:rsidRDefault="006A2C5F">
            <w:pPr>
              <w:rPr>
                <w:rFonts w:ascii="Arial" w:cs="Arial" w:eastAsia="Arial" w:hAnsi="Arial"/>
                <w:sz w:val="20"/>
                <w:szCs w:val="20"/>
              </w:rPr>
            </w:pPr>
          </w:p>
          <w:p w:rsidR="006A2C5F" w:rsidRDefault="00D83A81">
            <w:pPr>
              <w:rPr>
                <w:rFonts w:ascii="Arial" w:cs="Arial" w:eastAsia="Arial" w:hAnsi="Arial"/>
                <w:color w:val="660066"/>
                <w:sz w:val="20"/>
                <w:szCs w:val="20"/>
                <w:u w:val="single"/>
              </w:rPr>
            </w:pPr>
            <w:r>
              <w:rPr>
                <w:rFonts w:ascii="Arial" w:cs="Arial" w:eastAsia="Arial" w:hAnsi="Arial"/>
                <w:sz w:val="20"/>
                <w:szCs w:val="20"/>
              </w:rPr>
              <w:t>Forfait jours</w:t>
            </w:r>
          </w:p>
        </w:tc>
        <w:tc>
          <w:tcPr>
            <w:tcW w:type="dxa" w:w="2715"/>
            <w:shd w:color="auto" w:fill="auto" w:val="clear"/>
            <w:tcMar>
              <w:top w:type="dxa" w:w="100"/>
              <w:left w:type="dxa" w:w="100"/>
              <w:bottom w:type="dxa" w:w="100"/>
              <w:right w:type="dxa" w:w="100"/>
            </w:tcMar>
          </w:tcPr>
          <w:p w:rsidR="006A2C5F" w:rsidRDefault="006A2C5F">
            <w:pPr>
              <w:spacing w:line="276" w:lineRule="auto"/>
              <w:jc w:val="center"/>
              <w:rPr>
                <w:rFonts w:ascii="Arial" w:cs="Arial" w:eastAsia="Arial" w:hAnsi="Arial"/>
                <w:sz w:val="20"/>
                <w:szCs w:val="20"/>
              </w:rPr>
            </w:pPr>
          </w:p>
          <w:p w:rsidR="006A2C5F" w:rsidRDefault="00D83A81">
            <w:pPr>
              <w:spacing w:line="276" w:lineRule="auto"/>
              <w:jc w:val="center"/>
              <w:rPr>
                <w:rFonts w:ascii="Arial" w:cs="Arial" w:eastAsia="Arial" w:hAnsi="Arial"/>
                <w:color w:val="660066"/>
                <w:sz w:val="20"/>
                <w:szCs w:val="20"/>
                <w:u w:val="single"/>
              </w:rPr>
            </w:pPr>
            <w:r>
              <w:rPr>
                <w:rFonts w:ascii="Arial" w:cs="Arial" w:eastAsia="Arial" w:hAnsi="Arial"/>
                <w:sz w:val="20"/>
                <w:szCs w:val="20"/>
              </w:rPr>
              <w:t xml:space="preserve">Déplacements sur site : 50€ par déplacement </w:t>
            </w:r>
          </w:p>
        </w:tc>
        <w:tc>
          <w:tcPr>
            <w:tcW w:type="dxa" w:w="1035"/>
            <w:shd w:color="auto" w:fill="auto" w:val="clear"/>
            <w:tcMar>
              <w:top w:type="dxa" w:w="100"/>
              <w:left w:type="dxa" w:w="100"/>
              <w:bottom w:type="dxa" w:w="100"/>
              <w:right w:type="dxa" w:w="100"/>
            </w:tcMar>
          </w:tcPr>
          <w:p w:rsidR="006A2C5F" w:rsidRDefault="006A2C5F">
            <w:pPr>
              <w:spacing w:line="276" w:lineRule="auto"/>
              <w:jc w:val="center"/>
              <w:rPr>
                <w:rFonts w:ascii="Arial" w:cs="Arial" w:eastAsia="Arial" w:hAnsi="Arial"/>
                <w:sz w:val="20"/>
                <w:szCs w:val="20"/>
              </w:rPr>
            </w:pPr>
          </w:p>
          <w:p w:rsidR="006A2C5F" w:rsidRDefault="00D83A81">
            <w:pPr>
              <w:spacing w:line="276" w:lineRule="auto"/>
              <w:jc w:val="center"/>
              <w:rPr>
                <w:rFonts w:ascii="Arial" w:cs="Arial" w:eastAsia="Arial" w:hAnsi="Arial"/>
                <w:sz w:val="20"/>
                <w:szCs w:val="20"/>
              </w:rPr>
            </w:pPr>
            <w:r>
              <w:rPr>
                <w:rFonts w:ascii="Arial" w:cs="Arial" w:eastAsia="Arial" w:hAnsi="Arial"/>
                <w:sz w:val="20"/>
                <w:szCs w:val="20"/>
              </w:rPr>
              <w:t>+</w:t>
            </w:r>
          </w:p>
        </w:tc>
        <w:tc>
          <w:tcPr>
            <w:tcW w:type="dxa" w:w="3450"/>
            <w:shd w:color="auto" w:fill="auto" w:val="clear"/>
            <w:tcMar>
              <w:top w:type="dxa" w:w="100"/>
              <w:left w:type="dxa" w:w="100"/>
              <w:bottom w:type="dxa" w:w="100"/>
              <w:right w:type="dxa" w:w="100"/>
            </w:tcMar>
          </w:tcPr>
          <w:p w:rsidR="006A2C5F" w:rsidRDefault="00D83A81">
            <w:pPr>
              <w:spacing w:line="276" w:lineRule="auto"/>
              <w:rPr>
                <w:rFonts w:ascii="Arial" w:cs="Arial" w:eastAsia="Arial" w:hAnsi="Arial"/>
                <w:sz w:val="20"/>
                <w:szCs w:val="20"/>
              </w:rPr>
            </w:pPr>
            <w:r>
              <w:rPr>
                <w:rFonts w:ascii="Arial" w:cs="Arial" w:eastAsia="Arial" w:hAnsi="Arial"/>
                <w:sz w:val="20"/>
                <w:szCs w:val="20"/>
              </w:rPr>
              <w:t>2h &lt; tps passé &lt; 4h : ½ journée récupération</w:t>
            </w:r>
          </w:p>
          <w:p w:rsidR="006A2C5F" w:rsidRDefault="006A2C5F">
            <w:pPr>
              <w:spacing w:line="276" w:lineRule="auto"/>
              <w:rPr>
                <w:rFonts w:ascii="Arial" w:cs="Arial" w:eastAsia="Arial" w:hAnsi="Arial"/>
                <w:sz w:val="20"/>
                <w:szCs w:val="20"/>
              </w:rPr>
            </w:pPr>
          </w:p>
          <w:p w:rsidR="006A2C5F" w:rsidRDefault="00D83A81">
            <w:pPr>
              <w:spacing w:line="276" w:lineRule="auto"/>
              <w:rPr>
                <w:rFonts w:ascii="Arial" w:cs="Arial" w:eastAsia="Arial" w:hAnsi="Arial"/>
                <w:sz w:val="20"/>
                <w:szCs w:val="20"/>
                <w:u w:val="single"/>
              </w:rPr>
            </w:pPr>
            <w:r>
              <w:rPr>
                <w:rFonts w:ascii="Arial" w:cs="Arial" w:eastAsia="Arial" w:hAnsi="Arial"/>
                <w:sz w:val="20"/>
                <w:szCs w:val="20"/>
              </w:rPr>
              <w:t>&gt; 4h : 1 journée récupération</w:t>
            </w:r>
          </w:p>
        </w:tc>
      </w:tr>
    </w:tbl>
    <w:p w:rsidR="006A2C5F" w:rsidRDefault="006A2C5F">
      <w:pPr>
        <w:spacing w:line="276" w:lineRule="auto"/>
        <w:ind w:left="720"/>
        <w:rPr>
          <w:rFonts w:ascii="Arial" w:cs="Arial" w:eastAsia="Arial" w:hAnsi="Arial"/>
          <w:color w:val="660066"/>
          <w:sz w:val="20"/>
          <w:szCs w:val="20"/>
          <w:u w:val="single"/>
        </w:rPr>
      </w:pPr>
    </w:p>
    <w:p w:rsidR="006A2C5F" w:rsidRDefault="006A2C5F">
      <w:pPr>
        <w:spacing w:line="276" w:lineRule="auto"/>
        <w:ind w:left="720"/>
        <w:rPr>
          <w:rFonts w:ascii="Arial" w:cs="Arial" w:eastAsia="Arial" w:hAnsi="Arial"/>
          <w:color w:val="660066"/>
          <w:sz w:val="20"/>
          <w:szCs w:val="20"/>
          <w:u w:val="single"/>
        </w:rPr>
      </w:pPr>
    </w:p>
    <w:p w:rsidR="006A2C5F" w:rsidRDefault="00D83A81">
      <w:pPr>
        <w:spacing w:line="276" w:lineRule="auto"/>
        <w:rPr>
          <w:rFonts w:ascii="Arial" w:cs="Arial" w:eastAsia="Arial" w:hAnsi="Arial"/>
          <w:color w:val="660066"/>
          <w:sz w:val="20"/>
          <w:szCs w:val="20"/>
          <w:u w:val="single"/>
        </w:rPr>
      </w:pPr>
      <w:r>
        <w:rPr>
          <w:rFonts w:ascii="Arial" w:cs="Arial" w:eastAsia="Arial" w:hAnsi="Arial"/>
          <w:color w:val="660066"/>
          <w:sz w:val="20"/>
          <w:szCs w:val="20"/>
          <w:u w:val="single"/>
        </w:rPr>
        <w:t>Encadrement</w:t>
      </w:r>
    </w:p>
    <w:p w:rsidR="006A2C5F" w:rsidRDefault="006A2C5F">
      <w:pPr>
        <w:spacing w:line="276" w:lineRule="auto"/>
        <w:ind w:left="720"/>
        <w:rPr>
          <w:rFonts w:ascii="Arial" w:cs="Arial" w:eastAsia="Arial" w:hAnsi="Arial"/>
          <w:sz w:val="16"/>
          <w:szCs w:val="16"/>
        </w:rPr>
      </w:pPr>
    </w:p>
    <w:tbl>
      <w:tblPr>
        <w:tblStyle w:val="a3"/>
        <w:tblW w:type="dxa" w:w="9960"/>
        <w:tblInd w:type="dxa" w:w="100"/>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firstColumn="0" w:firstRow="0" w:lastColumn="0" w:lastRow="0" w:noHBand="1" w:noVBand="1" w:val="0600"/>
      </w:tblPr>
      <w:tblGrid>
        <w:gridCol w:w="2100"/>
        <w:gridCol w:w="4800"/>
        <w:gridCol w:w="3060"/>
      </w:tblGrid>
      <w:tr w:rsidR="006A2C5F">
        <w:trPr>
          <w:trHeight w:val="630"/>
        </w:trPr>
        <w:tc>
          <w:tcPr>
            <w:tcW w:type="dxa" w:w="2100"/>
            <w:shd w:color="auto" w:fill="auto" w:val="clear"/>
            <w:tcMar>
              <w:top w:type="dxa" w:w="100"/>
              <w:left w:type="dxa" w:w="100"/>
              <w:bottom w:type="dxa" w:w="100"/>
              <w:right w:type="dxa" w:w="100"/>
            </w:tcMar>
          </w:tcPr>
          <w:p w:rsidR="006A2C5F" w:rsidRDefault="006A2C5F">
            <w:pPr>
              <w:spacing w:line="276" w:lineRule="auto"/>
              <w:rPr>
                <w:rFonts w:ascii="Arial" w:cs="Arial" w:eastAsia="Arial" w:hAnsi="Arial"/>
                <w:sz w:val="20"/>
                <w:szCs w:val="20"/>
              </w:rPr>
            </w:pPr>
          </w:p>
        </w:tc>
        <w:tc>
          <w:tcPr>
            <w:tcW w:type="dxa" w:w="4800"/>
            <w:shd w:color="auto" w:fill="auto" w:val="clear"/>
            <w:tcMar>
              <w:top w:type="dxa" w:w="100"/>
              <w:left w:type="dxa" w:w="100"/>
              <w:bottom w:type="dxa" w:w="100"/>
              <w:right w:type="dxa" w:w="100"/>
            </w:tcMar>
          </w:tcPr>
          <w:p w:rsidR="006A2C5F" w:rsidRDefault="00D83A81">
            <w:pPr>
              <w:spacing w:line="276" w:lineRule="auto"/>
              <w:rPr>
                <w:rFonts w:ascii="Arial" w:cs="Arial" w:eastAsia="Arial" w:hAnsi="Arial"/>
                <w:sz w:val="20"/>
                <w:szCs w:val="20"/>
              </w:rPr>
            </w:pPr>
            <w:r>
              <w:rPr>
                <w:rFonts w:ascii="Arial" w:cs="Arial" w:eastAsia="Arial" w:hAnsi="Arial"/>
                <w:sz w:val="20"/>
                <w:szCs w:val="20"/>
              </w:rPr>
              <w:t>Astreinte téléphonique (joignable pour assistance téléphonique)</w:t>
            </w:r>
          </w:p>
        </w:tc>
        <w:tc>
          <w:tcPr>
            <w:tcW w:type="dxa" w:w="3060"/>
            <w:shd w:color="auto" w:fill="auto" w:val="clear"/>
            <w:tcMar>
              <w:top w:type="dxa" w:w="100"/>
              <w:left w:type="dxa" w:w="100"/>
              <w:bottom w:type="dxa" w:w="100"/>
              <w:right w:type="dxa" w:w="100"/>
            </w:tcMar>
          </w:tcPr>
          <w:p w:rsidR="006A2C5F" w:rsidRDefault="00D83A81">
            <w:pPr>
              <w:spacing w:line="276" w:lineRule="auto"/>
              <w:jc w:val="center"/>
              <w:rPr>
                <w:rFonts w:ascii="Arial" w:cs="Arial" w:eastAsia="Arial" w:hAnsi="Arial"/>
                <w:sz w:val="20"/>
                <w:szCs w:val="20"/>
              </w:rPr>
            </w:pPr>
            <w:r>
              <w:rPr>
                <w:rFonts w:ascii="Arial" w:cs="Arial" w:eastAsia="Arial" w:hAnsi="Arial"/>
                <w:sz w:val="20"/>
                <w:szCs w:val="20"/>
              </w:rPr>
              <w:t>Si déplacement sur site</w:t>
            </w:r>
          </w:p>
        </w:tc>
      </w:tr>
      <w:tr w:rsidR="006A2C5F">
        <w:trPr>
          <w:trHeight w:val="400"/>
        </w:trPr>
        <w:tc>
          <w:tcPr>
            <w:tcW w:type="dxa" w:w="2100"/>
            <w:shd w:color="auto" w:fill="auto" w:val="clear"/>
            <w:tcMar>
              <w:top w:type="dxa" w:w="100"/>
              <w:left w:type="dxa" w:w="100"/>
              <w:bottom w:type="dxa" w:w="100"/>
              <w:right w:type="dxa" w:w="100"/>
            </w:tcMar>
          </w:tcPr>
          <w:p w:rsidR="006A2C5F" w:rsidRDefault="006A2C5F">
            <w:pPr>
              <w:spacing w:line="276" w:lineRule="auto"/>
              <w:rPr>
                <w:rFonts w:ascii="Arial" w:cs="Arial" w:eastAsia="Arial" w:hAnsi="Arial"/>
                <w:sz w:val="20"/>
                <w:szCs w:val="20"/>
              </w:rPr>
            </w:pPr>
          </w:p>
          <w:p w:rsidR="006A2C5F" w:rsidRDefault="00D83A81">
            <w:pPr>
              <w:spacing w:line="276" w:lineRule="auto"/>
              <w:rPr>
                <w:rFonts w:ascii="Arial" w:cs="Arial" w:eastAsia="Arial" w:hAnsi="Arial"/>
                <w:sz w:val="20"/>
                <w:szCs w:val="20"/>
              </w:rPr>
            </w:pPr>
            <w:r>
              <w:rPr>
                <w:rFonts w:ascii="Arial" w:cs="Arial" w:eastAsia="Arial" w:hAnsi="Arial"/>
                <w:sz w:val="20"/>
                <w:szCs w:val="20"/>
              </w:rPr>
              <w:t>du lundi matin au lundi matin</w:t>
            </w:r>
          </w:p>
        </w:tc>
        <w:tc>
          <w:tcPr>
            <w:tcW w:type="dxa" w:w="4800"/>
            <w:shd w:color="auto" w:fill="auto" w:val="clear"/>
            <w:tcMar>
              <w:top w:type="dxa" w:w="100"/>
              <w:left w:type="dxa" w:w="100"/>
              <w:bottom w:type="dxa" w:w="100"/>
              <w:right w:type="dxa" w:w="100"/>
            </w:tcMar>
          </w:tcPr>
          <w:p w:rsidR="006A2C5F" w:rsidRDefault="006A2C5F">
            <w:pPr>
              <w:jc w:val="center"/>
              <w:rPr>
                <w:rFonts w:ascii="Arial" w:cs="Arial" w:eastAsia="Arial" w:hAnsi="Arial"/>
                <w:sz w:val="20"/>
                <w:szCs w:val="20"/>
              </w:rPr>
            </w:pPr>
          </w:p>
          <w:p w:rsidR="006A2C5F" w:rsidRDefault="006A2C5F">
            <w:pPr>
              <w:jc w:val="center"/>
              <w:rPr>
                <w:rFonts w:ascii="Arial" w:cs="Arial" w:eastAsia="Arial" w:hAnsi="Arial"/>
                <w:sz w:val="20"/>
                <w:szCs w:val="20"/>
              </w:rPr>
            </w:pPr>
          </w:p>
          <w:p w:rsidR="006A2C5F" w:rsidRDefault="00D83A81">
            <w:pPr>
              <w:jc w:val="center"/>
              <w:rPr>
                <w:rFonts w:ascii="Arial" w:cs="Arial" w:eastAsia="Arial" w:hAnsi="Arial"/>
                <w:sz w:val="20"/>
                <w:szCs w:val="20"/>
              </w:rPr>
            </w:pPr>
            <w:r>
              <w:rPr>
                <w:rFonts w:ascii="Arial" w:cs="Arial" w:eastAsia="Arial" w:hAnsi="Arial"/>
                <w:sz w:val="20"/>
                <w:szCs w:val="20"/>
              </w:rPr>
              <w:t>125 € ou ½ journée récupération</w:t>
            </w:r>
          </w:p>
        </w:tc>
        <w:tc>
          <w:tcPr>
            <w:tcW w:type="dxa" w:w="3060"/>
            <w:shd w:color="auto" w:fill="auto" w:val="clear"/>
            <w:tcMar>
              <w:top w:type="dxa" w:w="100"/>
              <w:left w:type="dxa" w:w="100"/>
              <w:bottom w:type="dxa" w:w="100"/>
              <w:right w:type="dxa" w:w="100"/>
            </w:tcMar>
          </w:tcPr>
          <w:p w:rsidR="006A2C5F" w:rsidRDefault="00D83A81">
            <w:pPr>
              <w:spacing w:line="276" w:lineRule="auto"/>
              <w:jc w:val="center"/>
              <w:rPr>
                <w:rFonts w:ascii="Arial" w:cs="Arial" w:eastAsia="Arial" w:hAnsi="Arial"/>
                <w:sz w:val="20"/>
                <w:szCs w:val="20"/>
              </w:rPr>
            </w:pPr>
            <w:r>
              <w:rPr>
                <w:rFonts w:ascii="Arial" w:cs="Arial" w:eastAsia="Arial" w:hAnsi="Arial"/>
                <w:sz w:val="20"/>
                <w:szCs w:val="20"/>
              </w:rPr>
              <w:t>50€ par déplacement +</w:t>
            </w:r>
          </w:p>
          <w:p w:rsidR="006A2C5F" w:rsidRDefault="006A2C5F">
            <w:pPr>
              <w:spacing w:line="276" w:lineRule="auto"/>
              <w:jc w:val="center"/>
              <w:rPr>
                <w:rFonts w:ascii="Arial" w:cs="Arial" w:eastAsia="Arial" w:hAnsi="Arial"/>
                <w:sz w:val="20"/>
                <w:szCs w:val="20"/>
              </w:rPr>
            </w:pPr>
          </w:p>
          <w:p w:rsidR="006A2C5F" w:rsidRDefault="00D83A81">
            <w:pPr>
              <w:spacing w:line="276" w:lineRule="auto"/>
              <w:rPr>
                <w:rFonts w:ascii="Arial" w:cs="Arial" w:eastAsia="Arial" w:hAnsi="Arial"/>
                <w:sz w:val="20"/>
                <w:szCs w:val="20"/>
              </w:rPr>
            </w:pPr>
            <w:r>
              <w:rPr>
                <w:rFonts w:ascii="Arial" w:cs="Arial" w:eastAsia="Arial" w:hAnsi="Arial"/>
                <w:sz w:val="20"/>
                <w:szCs w:val="20"/>
              </w:rPr>
              <w:t>2h &lt; tps passé &lt; 4h : ½ journée récupération</w:t>
            </w:r>
          </w:p>
          <w:p w:rsidR="006A2C5F" w:rsidRDefault="00D83A81">
            <w:pPr>
              <w:spacing w:line="276" w:lineRule="auto"/>
              <w:rPr>
                <w:rFonts w:ascii="Arial" w:cs="Arial" w:eastAsia="Arial" w:hAnsi="Arial"/>
                <w:sz w:val="20"/>
                <w:szCs w:val="20"/>
              </w:rPr>
            </w:pPr>
            <w:r>
              <w:rPr>
                <w:rFonts w:ascii="Arial" w:cs="Arial" w:eastAsia="Arial" w:hAnsi="Arial"/>
                <w:sz w:val="20"/>
                <w:szCs w:val="20"/>
              </w:rPr>
              <w:t>&gt; 4h : 1 journée récupération</w:t>
            </w:r>
          </w:p>
        </w:tc>
      </w:tr>
    </w:tbl>
    <w:p w:rsidR="006A2C5F" w:rsidRDefault="006A2C5F">
      <w:pPr>
        <w:spacing w:line="276" w:lineRule="auto"/>
        <w:rPr>
          <w:rFonts w:ascii="Arial" w:cs="Arial" w:eastAsia="Arial" w:hAnsi="Arial"/>
          <w:b/>
          <w:color w:val="660066"/>
          <w:sz w:val="20"/>
          <w:szCs w:val="20"/>
          <w:u w:val="single"/>
        </w:rPr>
      </w:pPr>
    </w:p>
    <w:p w:rsidR="006A2C5F" w:rsidRDefault="006A2C5F">
      <w:pPr>
        <w:spacing w:line="276" w:lineRule="auto"/>
        <w:rPr>
          <w:rFonts w:ascii="Arial" w:cs="Arial" w:eastAsia="Arial" w:hAnsi="Arial"/>
          <w:b/>
          <w:color w:val="660066"/>
          <w:sz w:val="20"/>
          <w:szCs w:val="20"/>
          <w:u w:val="single"/>
        </w:rPr>
      </w:pPr>
    </w:p>
    <w:p w:rsidR="006A2C5F" w:rsidRDefault="006A2C5F">
      <w:pPr>
        <w:jc w:val="both"/>
        <w:rPr>
          <w:rFonts w:ascii="Arial" w:cs="Arial" w:eastAsia="Arial" w:hAnsi="Arial"/>
          <w:sz w:val="20"/>
          <w:szCs w:val="20"/>
        </w:rPr>
      </w:pPr>
    </w:p>
    <w:p w:rsidR="006A2C5F" w:rsidRDefault="006A2C5F">
      <w:pPr>
        <w:jc w:val="both"/>
        <w:rPr>
          <w:rFonts w:ascii="Arial" w:cs="Arial" w:eastAsia="Arial" w:hAnsi="Arial"/>
          <w:sz w:val="20"/>
          <w:szCs w:val="20"/>
        </w:rPr>
      </w:pPr>
    </w:p>
    <w:p w:rsidR="006A2C5F" w:rsidRDefault="006A2C5F">
      <w:pPr>
        <w:jc w:val="both"/>
        <w:rPr>
          <w:rFonts w:ascii="Arial" w:cs="Arial" w:eastAsia="Arial" w:hAnsi="Arial"/>
          <w:sz w:val="20"/>
          <w:szCs w:val="20"/>
        </w:rPr>
      </w:pPr>
    </w:p>
    <w:p w:rsidR="006A2C5F" w:rsidRDefault="006A2C5F">
      <w:pPr>
        <w:jc w:val="both"/>
        <w:rPr>
          <w:rFonts w:ascii="Arial" w:cs="Arial" w:eastAsia="Arial" w:hAnsi="Arial"/>
          <w:b/>
          <w:sz w:val="20"/>
          <w:szCs w:val="20"/>
        </w:rPr>
      </w:pPr>
    </w:p>
    <w:p w:rsidR="006A2C5F" w:rsidRDefault="00D83A81">
      <w:pPr>
        <w:jc w:val="both"/>
        <w:rPr>
          <w:rFonts w:ascii="Arial" w:cs="Arial" w:eastAsia="Arial" w:hAnsi="Arial"/>
          <w:b/>
          <w:sz w:val="20"/>
          <w:szCs w:val="20"/>
        </w:rPr>
      </w:pPr>
      <w:r>
        <w:rPr>
          <w:rFonts w:ascii="Arial" w:cs="Arial" w:eastAsia="Arial" w:hAnsi="Arial"/>
          <w:b/>
          <w:sz w:val="20"/>
          <w:szCs w:val="20"/>
        </w:rPr>
        <w:t>ARTICLE 3 - AUGMENTATION DU CRÉDIT DES OEUVRES SOCIALES</w:t>
      </w:r>
    </w:p>
    <w:p w:rsidR="006A2C5F" w:rsidRDefault="006A2C5F">
      <w:pPr>
        <w:ind w:firstLine="720"/>
        <w:jc w:val="both"/>
        <w:rPr>
          <w:rFonts w:ascii="Arial" w:cs="Arial" w:eastAsia="Arial" w:hAnsi="Arial"/>
          <w:sz w:val="20"/>
          <w:szCs w:val="20"/>
        </w:rPr>
      </w:pPr>
    </w:p>
    <w:p w:rsidR="006A2C5F" w:rsidRDefault="00D83A81">
      <w:pPr>
        <w:pBdr>
          <w:top w:val="nil"/>
          <w:left w:val="nil"/>
          <w:bottom w:val="nil"/>
          <w:right w:val="nil"/>
          <w:between w:val="nil"/>
        </w:pBdr>
        <w:jc w:val="both"/>
        <w:rPr>
          <w:rFonts w:ascii="Arial" w:cs="Arial" w:eastAsia="Arial" w:hAnsi="Arial"/>
          <w:sz w:val="20"/>
          <w:szCs w:val="20"/>
        </w:rPr>
      </w:pPr>
      <w:r>
        <w:rPr>
          <w:rFonts w:ascii="Arial" w:cs="Arial" w:eastAsia="Arial" w:hAnsi="Arial"/>
          <w:sz w:val="20"/>
          <w:szCs w:val="20"/>
        </w:rPr>
        <w:t>Augmentation du crédit des œuvres sociales du CSE passant de 0,9 % à 1,1 % de la masse salariale.</w:t>
      </w:r>
    </w:p>
    <w:p w:rsidR="006A2C5F" w:rsidRDefault="006A2C5F">
      <w:pPr>
        <w:jc w:val="both"/>
        <w:rPr>
          <w:rFonts w:ascii="Arial" w:cs="Arial" w:eastAsia="Arial" w:hAnsi="Arial"/>
          <w:sz w:val="20"/>
          <w:szCs w:val="20"/>
        </w:rPr>
      </w:pPr>
    </w:p>
    <w:p w:rsidR="006A2C5F" w:rsidRDefault="006A2C5F">
      <w:pPr>
        <w:spacing w:line="280" w:lineRule="auto"/>
        <w:jc w:val="both"/>
        <w:rPr>
          <w:rFonts w:ascii="Arial" w:cs="Arial" w:eastAsia="Arial" w:hAnsi="Arial"/>
          <w:b/>
          <w:sz w:val="20"/>
          <w:szCs w:val="20"/>
        </w:rPr>
      </w:pPr>
    </w:p>
    <w:p w:rsidR="006A2C5F" w:rsidRDefault="00D83A81">
      <w:pPr>
        <w:spacing w:line="280" w:lineRule="auto"/>
        <w:jc w:val="both"/>
        <w:rPr>
          <w:rFonts w:ascii="Arial" w:cs="Arial" w:eastAsia="Arial" w:hAnsi="Arial"/>
          <w:b/>
          <w:sz w:val="20"/>
          <w:szCs w:val="20"/>
          <w:u w:val="single"/>
        </w:rPr>
      </w:pPr>
      <w:r>
        <w:rPr>
          <w:rFonts w:ascii="Arial" w:cs="Arial" w:eastAsia="Arial" w:hAnsi="Arial"/>
          <w:b/>
          <w:sz w:val="20"/>
          <w:szCs w:val="20"/>
        </w:rPr>
        <w:t>ARTICLE 4 - DURÉE ET ORGANISATION DU TEMPS DE TRAVAIL</w:t>
      </w:r>
      <w:r>
        <w:rPr>
          <w:rFonts w:ascii="Arial" w:cs="Arial" w:eastAsia="Arial" w:hAnsi="Arial"/>
          <w:b/>
          <w:sz w:val="20"/>
          <w:szCs w:val="20"/>
          <w:u w:val="single"/>
        </w:rPr>
        <w:t xml:space="preserve"> </w:t>
      </w:r>
    </w:p>
    <w:p w:rsidR="006A2C5F" w:rsidRDefault="006A2C5F">
      <w:pPr>
        <w:jc w:val="both"/>
        <w:rPr>
          <w:rFonts w:ascii="Arial" w:cs="Arial" w:eastAsia="Arial" w:hAnsi="Arial"/>
          <w:sz w:val="20"/>
          <w:szCs w:val="20"/>
        </w:rPr>
      </w:pPr>
    </w:p>
    <w:p w:rsidR="006A2C5F" w:rsidRDefault="00D83A81">
      <w:pPr>
        <w:jc w:val="both"/>
        <w:rPr>
          <w:rFonts w:ascii="Arial" w:cs="Arial" w:eastAsia="Arial" w:hAnsi="Arial"/>
          <w:sz w:val="20"/>
          <w:szCs w:val="20"/>
        </w:rPr>
      </w:pPr>
      <w:r>
        <w:rPr>
          <w:rFonts w:ascii="Arial" w:cs="Arial" w:eastAsia="Arial" w:hAnsi="Arial"/>
          <w:sz w:val="20"/>
          <w:szCs w:val="20"/>
        </w:rPr>
        <w:t xml:space="preserve">L’organisation et la durée du temps de travail sont notamment régies par l’accord temps de travail signé le 17 décembre 2009, modifié par avenants le 29 février 2012 et le 13 décembre 2013. </w:t>
      </w:r>
    </w:p>
    <w:p w:rsidR="006A2C5F" w:rsidRDefault="006A2C5F">
      <w:pPr>
        <w:tabs>
          <w:tab w:pos="5040" w:val="left"/>
        </w:tabs>
        <w:jc w:val="both"/>
        <w:rPr>
          <w:rFonts w:ascii="Arial" w:cs="Arial" w:eastAsia="Arial" w:hAnsi="Arial"/>
          <w:sz w:val="20"/>
          <w:szCs w:val="20"/>
        </w:rPr>
      </w:pPr>
    </w:p>
    <w:p w:rsidR="006A2C5F" w:rsidRDefault="006A2C5F">
      <w:pPr>
        <w:spacing w:line="280" w:lineRule="auto"/>
        <w:jc w:val="both"/>
        <w:rPr>
          <w:rFonts w:ascii="Arial" w:cs="Arial" w:eastAsia="Arial" w:hAnsi="Arial"/>
          <w:b/>
          <w:sz w:val="20"/>
          <w:szCs w:val="20"/>
        </w:rPr>
      </w:pPr>
    </w:p>
    <w:p w:rsidR="006A2C5F" w:rsidRDefault="00D83A81">
      <w:pPr>
        <w:spacing w:line="280" w:lineRule="auto"/>
        <w:jc w:val="both"/>
        <w:rPr>
          <w:rFonts w:ascii="Arial" w:cs="Arial" w:eastAsia="Arial" w:hAnsi="Arial"/>
          <w:b/>
          <w:sz w:val="20"/>
          <w:szCs w:val="20"/>
          <w:u w:val="single"/>
        </w:rPr>
      </w:pPr>
      <w:r>
        <w:rPr>
          <w:rFonts w:ascii="Arial" w:cs="Arial" w:eastAsia="Arial" w:hAnsi="Arial"/>
          <w:b/>
          <w:sz w:val="20"/>
          <w:szCs w:val="20"/>
        </w:rPr>
        <w:t>ARTICLE 5 - DISPOSITIONS RELATIVES À L'INTÉRESSEMENT, LA PARTICIPATION ET L'ÉPARGNE SALARIALE</w:t>
      </w:r>
    </w:p>
    <w:p w:rsidR="006A2C5F" w:rsidRDefault="006A2C5F">
      <w:pPr>
        <w:jc w:val="both"/>
        <w:rPr>
          <w:rFonts w:ascii="Arial" w:cs="Arial" w:eastAsia="Arial" w:hAnsi="Arial"/>
          <w:strike/>
          <w:sz w:val="20"/>
          <w:szCs w:val="20"/>
        </w:rPr>
      </w:pPr>
    </w:p>
    <w:p w:rsidR="006A2C5F" w:rsidRDefault="00D83A81">
      <w:pPr>
        <w:jc w:val="both"/>
        <w:rPr>
          <w:rFonts w:ascii="Arial" w:cs="Arial" w:eastAsia="Arial" w:hAnsi="Arial"/>
          <w:sz w:val="20"/>
          <w:szCs w:val="20"/>
        </w:rPr>
      </w:pPr>
      <w:r>
        <w:rPr>
          <w:rFonts w:ascii="Arial" w:cs="Arial" w:eastAsia="Arial" w:hAnsi="Arial"/>
          <w:sz w:val="20"/>
          <w:szCs w:val="20"/>
        </w:rPr>
        <w:t xml:space="preserve">Les dispositions relatives à la participation et l’épargne salariale sont notamment régies par l’accord de Participation signé le 20 juin 2017 au niveau du Groupe </w:t>
      </w:r>
      <w:proofErr w:type="spellStart"/>
      <w:r>
        <w:rPr>
          <w:rFonts w:ascii="Arial" w:cs="Arial" w:eastAsia="Arial" w:hAnsi="Arial"/>
          <w:sz w:val="20"/>
          <w:szCs w:val="20"/>
        </w:rPr>
        <w:t>Aperam</w:t>
      </w:r>
      <w:proofErr w:type="spellEnd"/>
      <w:r>
        <w:rPr>
          <w:rFonts w:ascii="Arial" w:cs="Arial" w:eastAsia="Arial" w:hAnsi="Arial"/>
          <w:sz w:val="20"/>
          <w:szCs w:val="20"/>
        </w:rPr>
        <w:t>.</w:t>
      </w:r>
    </w:p>
    <w:p w:rsidR="006A2C5F" w:rsidRDefault="00D83A81">
      <w:pPr>
        <w:jc w:val="both"/>
        <w:rPr>
          <w:rFonts w:ascii="Arial" w:cs="Arial" w:eastAsia="Arial" w:hAnsi="Arial"/>
          <w:color w:val="222222"/>
          <w:sz w:val="20"/>
          <w:szCs w:val="20"/>
        </w:rPr>
      </w:pPr>
      <w:r>
        <w:rPr>
          <w:rFonts w:ascii="Arial" w:cs="Arial" w:eastAsia="Arial" w:hAnsi="Arial"/>
          <w:color w:val="222222"/>
          <w:sz w:val="20"/>
          <w:szCs w:val="20"/>
        </w:rPr>
        <w:t>La négociation d’un accord d’intéressement triennal a débuté, les dates de négociations sont le 14 février, 6 mars et 14 mars 2023.</w:t>
      </w:r>
    </w:p>
    <w:p w:rsidR="006A2C5F" w:rsidRDefault="006A2C5F">
      <w:pPr>
        <w:jc w:val="both"/>
        <w:rPr>
          <w:rFonts w:ascii="Arial" w:cs="Arial" w:eastAsia="Arial" w:hAnsi="Arial"/>
          <w:sz w:val="20"/>
          <w:szCs w:val="20"/>
        </w:rPr>
      </w:pPr>
    </w:p>
    <w:p w:rsidR="006A2C5F" w:rsidRDefault="00D83A81">
      <w:pPr>
        <w:jc w:val="both"/>
        <w:rPr>
          <w:rFonts w:ascii="Arial" w:cs="Arial" w:eastAsia="Arial" w:hAnsi="Arial"/>
          <w:sz w:val="20"/>
          <w:szCs w:val="20"/>
        </w:rPr>
      </w:pPr>
      <w:r>
        <w:rPr>
          <w:rFonts w:ascii="Arial" w:cs="Arial" w:eastAsia="Arial" w:hAnsi="Arial"/>
          <w:sz w:val="20"/>
          <w:szCs w:val="20"/>
        </w:rPr>
        <w:t>Par ailleurs, les parties ont convenu d’un supplément d’intéressement à hauteur de 500 euros bruts au titre de l’exercice clos au 31/12/2022.</w:t>
      </w:r>
    </w:p>
    <w:p w:rsidR="006A2C5F" w:rsidRDefault="006A2C5F">
      <w:pPr>
        <w:spacing w:line="280" w:lineRule="auto"/>
        <w:jc w:val="both"/>
        <w:rPr>
          <w:rFonts w:ascii="Arial" w:cs="Arial" w:eastAsia="Arial" w:hAnsi="Arial"/>
          <w:b/>
          <w:sz w:val="20"/>
          <w:szCs w:val="20"/>
        </w:rPr>
      </w:pPr>
    </w:p>
    <w:p w:rsidR="006A2C5F" w:rsidRDefault="006A2C5F">
      <w:pPr>
        <w:spacing w:line="280" w:lineRule="auto"/>
        <w:jc w:val="both"/>
        <w:rPr>
          <w:rFonts w:ascii="Arial" w:cs="Arial" w:eastAsia="Arial" w:hAnsi="Arial"/>
          <w:b/>
          <w:sz w:val="20"/>
          <w:szCs w:val="20"/>
        </w:rPr>
      </w:pPr>
    </w:p>
    <w:p w:rsidR="006A2C5F" w:rsidRDefault="00D83A81">
      <w:pPr>
        <w:spacing w:line="280" w:lineRule="auto"/>
        <w:jc w:val="both"/>
        <w:rPr>
          <w:rFonts w:ascii="Arial" w:cs="Arial" w:eastAsia="Arial" w:hAnsi="Arial"/>
          <w:b/>
          <w:sz w:val="20"/>
          <w:szCs w:val="20"/>
        </w:rPr>
      </w:pPr>
      <w:r>
        <w:rPr>
          <w:rFonts w:ascii="Arial" w:cs="Arial" w:eastAsia="Arial" w:hAnsi="Arial"/>
          <w:b/>
          <w:sz w:val="20"/>
          <w:szCs w:val="20"/>
        </w:rPr>
        <w:t xml:space="preserve">ARTICLE 6 - QUALITÉ DE VIE AU TRAVAIL EGALITÉ FEMMES/HOMMES, et GESTION DES EMPLOIS ET DES PARCOURS PROFESSIONNELS </w:t>
      </w:r>
    </w:p>
    <w:p w:rsidR="006A2C5F" w:rsidRDefault="006A2C5F">
      <w:pPr>
        <w:spacing w:line="280" w:lineRule="auto"/>
        <w:jc w:val="both"/>
        <w:rPr>
          <w:rFonts w:ascii="Arial" w:cs="Arial" w:eastAsia="Arial" w:hAnsi="Arial"/>
          <w:sz w:val="20"/>
          <w:szCs w:val="20"/>
        </w:rPr>
      </w:pPr>
    </w:p>
    <w:p w:rsidR="006A2C5F" w:rsidRDefault="00D83A81">
      <w:pPr>
        <w:spacing w:line="280" w:lineRule="auto"/>
        <w:jc w:val="both"/>
        <w:rPr>
          <w:rFonts w:ascii="Arial" w:cs="Arial" w:eastAsia="Arial" w:hAnsi="Arial"/>
          <w:sz w:val="20"/>
          <w:szCs w:val="20"/>
          <w:highlight w:val="white"/>
        </w:rPr>
      </w:pPr>
      <w:r>
        <w:rPr>
          <w:rFonts w:ascii="Arial" w:cs="Arial" w:eastAsia="Arial" w:hAnsi="Arial"/>
          <w:sz w:val="20"/>
          <w:szCs w:val="20"/>
          <w:highlight w:val="white"/>
        </w:rPr>
        <w:t xml:space="preserve">Conformément aux dispositions légales, un accord relatif à la Qualité de vie et conditions au travail au niveau </w:t>
      </w:r>
      <w:proofErr w:type="spellStart"/>
      <w:r>
        <w:rPr>
          <w:rFonts w:ascii="Arial" w:cs="Arial" w:eastAsia="Arial" w:hAnsi="Arial"/>
          <w:sz w:val="20"/>
          <w:szCs w:val="20"/>
          <w:highlight w:val="white"/>
        </w:rPr>
        <w:t>Aperam</w:t>
      </w:r>
      <w:proofErr w:type="spellEnd"/>
      <w:r>
        <w:rPr>
          <w:rFonts w:ascii="Arial" w:cs="Arial" w:eastAsia="Arial" w:hAnsi="Arial"/>
          <w:sz w:val="20"/>
          <w:szCs w:val="20"/>
          <w:highlight w:val="white"/>
        </w:rPr>
        <w:t xml:space="preserve"> en France a été signé le 10 février 2022.</w:t>
      </w:r>
    </w:p>
    <w:p w:rsidR="006A2C5F" w:rsidRDefault="006A2C5F">
      <w:pPr>
        <w:jc w:val="both"/>
        <w:rPr>
          <w:rFonts w:ascii="Arial" w:cs="Arial" w:eastAsia="Arial" w:hAnsi="Arial"/>
          <w:sz w:val="20"/>
          <w:szCs w:val="20"/>
          <w:highlight w:val="white"/>
        </w:rPr>
      </w:pPr>
    </w:p>
    <w:p w:rsidR="006A2C5F" w:rsidRDefault="00D83A81">
      <w:pPr>
        <w:jc w:val="both"/>
        <w:rPr>
          <w:rFonts w:ascii="Arial" w:cs="Arial" w:eastAsia="Arial" w:hAnsi="Arial"/>
          <w:sz w:val="20"/>
          <w:szCs w:val="20"/>
          <w:highlight w:val="white"/>
        </w:rPr>
      </w:pPr>
      <w:r>
        <w:rPr>
          <w:rFonts w:ascii="Arial" w:cs="Arial" w:eastAsia="Arial" w:hAnsi="Arial"/>
          <w:sz w:val="20"/>
          <w:szCs w:val="20"/>
          <w:highlight w:val="white"/>
        </w:rPr>
        <w:t xml:space="preserve">Par ailleurs, l’accord relatif à l’égalité professionnelle entre les femmes et les hommes au niveau </w:t>
      </w:r>
      <w:proofErr w:type="spellStart"/>
      <w:r>
        <w:rPr>
          <w:rFonts w:ascii="Arial" w:cs="Arial" w:eastAsia="Arial" w:hAnsi="Arial"/>
          <w:sz w:val="20"/>
          <w:szCs w:val="20"/>
          <w:highlight w:val="white"/>
        </w:rPr>
        <w:t>Aperam</w:t>
      </w:r>
      <w:proofErr w:type="spellEnd"/>
      <w:r>
        <w:rPr>
          <w:rFonts w:ascii="Arial" w:cs="Arial" w:eastAsia="Arial" w:hAnsi="Arial"/>
          <w:sz w:val="20"/>
          <w:szCs w:val="20"/>
          <w:highlight w:val="white"/>
        </w:rPr>
        <w:t xml:space="preserve"> en France a été signé le 15 décembre 2022. Il porte notamment sur les thèmes suivants :</w:t>
      </w:r>
    </w:p>
    <w:p w:rsidR="006A2C5F" w:rsidRDefault="00D83A81">
      <w:pPr>
        <w:numPr>
          <w:ilvl w:val="0"/>
          <w:numId w:val="2"/>
        </w:numPr>
        <w:spacing w:before="120"/>
        <w:jc w:val="both"/>
        <w:rPr>
          <w:rFonts w:ascii="Arial" w:cs="Arial" w:eastAsia="Arial" w:hAnsi="Arial"/>
        </w:rPr>
      </w:pPr>
      <w:r>
        <w:rPr>
          <w:rFonts w:ascii="Arial" w:cs="Arial" w:eastAsia="Arial" w:hAnsi="Arial"/>
          <w:sz w:val="20"/>
          <w:szCs w:val="20"/>
          <w:highlight w:val="white"/>
        </w:rPr>
        <w:t xml:space="preserve">La lutte contre les stéréotypes </w:t>
      </w:r>
    </w:p>
    <w:p w:rsidR="006A2C5F" w:rsidRDefault="00D83A81">
      <w:pPr>
        <w:numPr>
          <w:ilvl w:val="0"/>
          <w:numId w:val="2"/>
        </w:numPr>
        <w:jc w:val="both"/>
        <w:rPr>
          <w:rFonts w:ascii="Arial" w:cs="Arial" w:eastAsia="Arial" w:hAnsi="Arial"/>
        </w:rPr>
      </w:pPr>
      <w:r>
        <w:rPr>
          <w:rFonts w:ascii="Arial" w:cs="Arial" w:eastAsia="Arial" w:hAnsi="Arial"/>
          <w:sz w:val="20"/>
          <w:szCs w:val="20"/>
          <w:highlight w:val="white"/>
        </w:rPr>
        <w:t>L’égalité de recrutement</w:t>
      </w:r>
    </w:p>
    <w:p w:rsidR="006A2C5F" w:rsidRDefault="00D83A81">
      <w:pPr>
        <w:numPr>
          <w:ilvl w:val="0"/>
          <w:numId w:val="2"/>
        </w:numPr>
        <w:jc w:val="both"/>
        <w:rPr>
          <w:rFonts w:ascii="Arial" w:cs="Arial" w:eastAsia="Arial" w:hAnsi="Arial"/>
        </w:rPr>
      </w:pPr>
      <w:r>
        <w:rPr>
          <w:rFonts w:ascii="Arial" w:cs="Arial" w:eastAsia="Arial" w:hAnsi="Arial"/>
          <w:sz w:val="20"/>
          <w:szCs w:val="20"/>
          <w:highlight w:val="white"/>
        </w:rPr>
        <w:t>L’accès à la formation</w:t>
      </w:r>
    </w:p>
    <w:p w:rsidR="006A2C5F" w:rsidRDefault="00D83A81">
      <w:pPr>
        <w:numPr>
          <w:ilvl w:val="0"/>
          <w:numId w:val="2"/>
        </w:numPr>
        <w:jc w:val="both"/>
        <w:rPr>
          <w:rFonts w:ascii="Arial" w:cs="Arial" w:eastAsia="Arial" w:hAnsi="Arial"/>
        </w:rPr>
      </w:pPr>
      <w:r>
        <w:rPr>
          <w:rFonts w:ascii="Arial" w:cs="Arial" w:eastAsia="Arial" w:hAnsi="Arial"/>
          <w:sz w:val="20"/>
          <w:szCs w:val="20"/>
          <w:highlight w:val="white"/>
        </w:rPr>
        <w:t>L’égalité salariale et l’évolution professionnelle</w:t>
      </w:r>
    </w:p>
    <w:p w:rsidR="006A2C5F" w:rsidRDefault="00D83A81">
      <w:pPr>
        <w:numPr>
          <w:ilvl w:val="0"/>
          <w:numId w:val="2"/>
        </w:numPr>
        <w:jc w:val="both"/>
        <w:rPr>
          <w:rFonts w:ascii="Arial" w:cs="Arial" w:eastAsia="Arial" w:hAnsi="Arial"/>
        </w:rPr>
      </w:pPr>
      <w:r>
        <w:rPr>
          <w:rFonts w:ascii="Arial" w:cs="Arial" w:eastAsia="Arial" w:hAnsi="Arial"/>
          <w:sz w:val="20"/>
          <w:szCs w:val="20"/>
          <w:highlight w:val="white"/>
        </w:rPr>
        <w:t xml:space="preserve">L’équilibre dans l’articulation entre la vie professionnelle et les responsabilités familiales </w:t>
      </w:r>
    </w:p>
    <w:p w:rsidR="006A2C5F" w:rsidRDefault="00D83A81">
      <w:pPr>
        <w:numPr>
          <w:ilvl w:val="0"/>
          <w:numId w:val="2"/>
        </w:numPr>
        <w:jc w:val="both"/>
        <w:rPr>
          <w:rFonts w:ascii="Arial" w:cs="Arial" w:eastAsia="Arial" w:hAnsi="Arial"/>
        </w:rPr>
      </w:pPr>
      <w:r>
        <w:rPr>
          <w:rFonts w:ascii="Arial" w:cs="Arial" w:eastAsia="Arial" w:hAnsi="Arial"/>
          <w:sz w:val="20"/>
          <w:szCs w:val="20"/>
          <w:highlight w:val="white"/>
        </w:rPr>
        <w:t>La promotion de l’égalité des chances</w:t>
      </w:r>
    </w:p>
    <w:p w:rsidR="006A2C5F" w:rsidRDefault="00D83A81">
      <w:pPr>
        <w:numPr>
          <w:ilvl w:val="0"/>
          <w:numId w:val="2"/>
        </w:numPr>
        <w:jc w:val="both"/>
        <w:rPr>
          <w:rFonts w:ascii="Arial" w:cs="Arial" w:eastAsia="Arial" w:hAnsi="Arial"/>
        </w:rPr>
      </w:pPr>
      <w:r>
        <w:rPr>
          <w:rFonts w:ascii="Arial" w:cs="Arial" w:eastAsia="Arial" w:hAnsi="Arial"/>
          <w:sz w:val="20"/>
          <w:szCs w:val="20"/>
          <w:highlight w:val="white"/>
        </w:rPr>
        <w:t>Les situations de handicap ou de restrictions médicales</w:t>
      </w:r>
    </w:p>
    <w:p w:rsidR="006A2C5F" w:rsidRDefault="006A2C5F">
      <w:pPr>
        <w:jc w:val="both"/>
        <w:rPr>
          <w:rFonts w:ascii="Arial" w:cs="Arial" w:eastAsia="Arial" w:hAnsi="Arial"/>
          <w:sz w:val="20"/>
          <w:szCs w:val="20"/>
        </w:rPr>
      </w:pPr>
    </w:p>
    <w:p w:rsidR="006A2C5F" w:rsidRDefault="00D83A81">
      <w:pPr>
        <w:jc w:val="both"/>
        <w:rPr>
          <w:rFonts w:ascii="Arial" w:cs="Arial" w:eastAsia="Arial" w:hAnsi="Arial"/>
          <w:sz w:val="20"/>
          <w:szCs w:val="20"/>
        </w:rPr>
      </w:pPr>
      <w:r>
        <w:rPr>
          <w:rFonts w:ascii="Arial" w:cs="Arial" w:eastAsia="Arial" w:hAnsi="Arial"/>
          <w:sz w:val="20"/>
          <w:szCs w:val="20"/>
        </w:rPr>
        <w:t>Lors des négociations sur l’accord relatif à l’égalité professionnelle, une analyse comparée de la situation des femmes et des hommes a été faite au sein d’</w:t>
      </w:r>
      <w:proofErr w:type="spellStart"/>
      <w:r>
        <w:rPr>
          <w:rFonts w:ascii="Arial" w:cs="Arial" w:eastAsia="Arial" w:hAnsi="Arial"/>
          <w:sz w:val="20"/>
          <w:szCs w:val="20"/>
        </w:rPr>
        <w:t>Aperam</w:t>
      </w:r>
      <w:proofErr w:type="spellEnd"/>
      <w:r>
        <w:rPr>
          <w:rFonts w:ascii="Arial" w:cs="Arial" w:eastAsia="Arial" w:hAnsi="Arial"/>
          <w:sz w:val="20"/>
          <w:szCs w:val="20"/>
        </w:rPr>
        <w:t xml:space="preserve"> France associée à des objectifs de progression, des actions et des indicateurs chiffrés. </w:t>
      </w:r>
    </w:p>
    <w:p w:rsidR="006A2C5F" w:rsidRDefault="006A2C5F">
      <w:pPr>
        <w:pBdr>
          <w:top w:val="nil"/>
          <w:left w:val="nil"/>
          <w:bottom w:val="nil"/>
          <w:right w:val="nil"/>
          <w:between w:val="nil"/>
        </w:pBdr>
        <w:jc w:val="both"/>
        <w:rPr>
          <w:rFonts w:ascii="Arial" w:cs="Arial" w:eastAsia="Arial" w:hAnsi="Arial"/>
          <w:b/>
          <w:sz w:val="20"/>
          <w:szCs w:val="20"/>
        </w:rPr>
      </w:pPr>
    </w:p>
    <w:p w:rsidR="006A2C5F" w:rsidRDefault="006A2C5F">
      <w:pPr>
        <w:jc w:val="both"/>
        <w:rPr>
          <w:rFonts w:ascii="Arial" w:cs="Arial" w:eastAsia="Arial" w:hAnsi="Arial"/>
          <w:b/>
          <w:sz w:val="20"/>
          <w:szCs w:val="20"/>
          <w:u w:val="single"/>
        </w:rPr>
      </w:pPr>
    </w:p>
    <w:p w:rsidR="006A2C5F" w:rsidRDefault="00D83A81">
      <w:pPr>
        <w:spacing w:line="280" w:lineRule="auto"/>
        <w:jc w:val="both"/>
        <w:rPr>
          <w:rFonts w:ascii="Arial" w:cs="Arial" w:eastAsia="Arial" w:hAnsi="Arial"/>
          <w:b/>
          <w:sz w:val="20"/>
          <w:szCs w:val="20"/>
          <w:u w:val="single"/>
        </w:rPr>
      </w:pPr>
      <w:r>
        <w:rPr>
          <w:rFonts w:ascii="Arial" w:cs="Arial" w:eastAsia="Arial" w:hAnsi="Arial"/>
          <w:b/>
          <w:sz w:val="20"/>
          <w:szCs w:val="20"/>
        </w:rPr>
        <w:t>ARTICLE 7 - DURÉE et CHAMP D’APPLICATION</w:t>
      </w:r>
    </w:p>
    <w:p w:rsidR="006A2C5F" w:rsidRDefault="006A2C5F">
      <w:pPr>
        <w:tabs>
          <w:tab w:pos="5040" w:val="left"/>
        </w:tabs>
        <w:jc w:val="both"/>
        <w:rPr>
          <w:rFonts w:ascii="Arial" w:cs="Arial" w:eastAsia="Arial" w:hAnsi="Arial"/>
          <w:sz w:val="20"/>
          <w:szCs w:val="20"/>
        </w:rPr>
      </w:pPr>
    </w:p>
    <w:p w:rsidR="006A2C5F" w:rsidRDefault="00D83A81">
      <w:pPr>
        <w:pBdr>
          <w:top w:val="nil"/>
          <w:left w:val="nil"/>
          <w:bottom w:val="nil"/>
          <w:right w:val="nil"/>
          <w:between w:val="nil"/>
        </w:pBdr>
        <w:jc w:val="both"/>
        <w:rPr>
          <w:rFonts w:ascii="Arial" w:cs="Arial" w:eastAsia="Arial" w:hAnsi="Arial"/>
          <w:sz w:val="20"/>
          <w:szCs w:val="20"/>
        </w:rPr>
      </w:pPr>
      <w:r>
        <w:rPr>
          <w:rFonts w:ascii="Arial" w:cs="Arial" w:eastAsia="Arial" w:hAnsi="Arial"/>
          <w:sz w:val="20"/>
          <w:szCs w:val="20"/>
        </w:rPr>
        <w:t xml:space="preserve">Les mesures du présent accord portent sur l’année 2023, elles prennent effet à compter du 1er janvier 2023 et s’appliqueront jusqu’au 31 décembre 2023. Les dispositions du présent accord s’appliquent au personnel inscrit en CDI ou CDD aux effectifs de la société selon leur catégorie professionnelle de rattachement ; l’article 1.1 s’applique aux personnels ATAM et ouvriers. L’article 1.2 s’applique au personnel cadre. </w:t>
      </w:r>
    </w:p>
    <w:p w:rsidR="006A2C5F" w:rsidRDefault="006A2C5F">
      <w:pPr>
        <w:pBdr>
          <w:top w:val="nil"/>
          <w:left w:val="nil"/>
          <w:bottom w:val="nil"/>
          <w:right w:val="nil"/>
          <w:between w:val="nil"/>
        </w:pBdr>
        <w:jc w:val="both"/>
        <w:rPr>
          <w:rFonts w:ascii="Arial" w:cs="Arial" w:eastAsia="Arial" w:hAnsi="Arial"/>
          <w:sz w:val="20"/>
          <w:szCs w:val="20"/>
        </w:rPr>
      </w:pPr>
    </w:p>
    <w:p w:rsidR="006A2C5F" w:rsidRDefault="00D83A81">
      <w:pPr>
        <w:pBdr>
          <w:top w:val="nil"/>
          <w:left w:val="nil"/>
          <w:bottom w:val="nil"/>
          <w:right w:val="nil"/>
          <w:between w:val="nil"/>
        </w:pBdr>
        <w:jc w:val="both"/>
        <w:rPr>
          <w:rFonts w:ascii="Arial" w:cs="Arial" w:eastAsia="Arial" w:hAnsi="Arial"/>
          <w:b/>
          <w:sz w:val="20"/>
          <w:szCs w:val="20"/>
        </w:rPr>
      </w:pPr>
      <w:r>
        <w:rPr>
          <w:rFonts w:ascii="Arial" w:cs="Arial" w:eastAsia="Arial" w:hAnsi="Arial"/>
          <w:sz w:val="20"/>
          <w:szCs w:val="20"/>
        </w:rPr>
        <w:t>À cette date, cet accord ne se transformera pas en accord à durée indéterminée.</w:t>
      </w:r>
    </w:p>
    <w:p w:rsidR="006A2C5F" w:rsidRDefault="006A2C5F">
      <w:pPr>
        <w:spacing w:line="280" w:lineRule="auto"/>
        <w:jc w:val="both"/>
        <w:rPr>
          <w:rFonts w:ascii="Arial" w:cs="Arial" w:eastAsia="Arial" w:hAnsi="Arial"/>
          <w:b/>
          <w:sz w:val="20"/>
          <w:szCs w:val="20"/>
        </w:rPr>
      </w:pPr>
    </w:p>
    <w:p w:rsidR="006A2C5F" w:rsidRDefault="006A2C5F">
      <w:pPr>
        <w:spacing w:line="280" w:lineRule="auto"/>
        <w:jc w:val="both"/>
        <w:rPr>
          <w:rFonts w:ascii="Arial" w:cs="Arial" w:eastAsia="Arial" w:hAnsi="Arial"/>
          <w:b/>
          <w:sz w:val="20"/>
          <w:szCs w:val="20"/>
        </w:rPr>
      </w:pPr>
    </w:p>
    <w:p w:rsidR="006A2C5F" w:rsidRDefault="006A2C5F">
      <w:pPr>
        <w:spacing w:line="280" w:lineRule="auto"/>
        <w:jc w:val="both"/>
        <w:rPr>
          <w:rFonts w:ascii="Arial" w:cs="Arial" w:eastAsia="Arial" w:hAnsi="Arial"/>
          <w:b/>
          <w:sz w:val="20"/>
          <w:szCs w:val="20"/>
        </w:rPr>
      </w:pPr>
    </w:p>
    <w:p w:rsidR="006A2C5F" w:rsidRDefault="006A2C5F">
      <w:pPr>
        <w:spacing w:line="280" w:lineRule="auto"/>
        <w:jc w:val="both"/>
        <w:rPr>
          <w:rFonts w:ascii="Arial" w:cs="Arial" w:eastAsia="Arial" w:hAnsi="Arial"/>
          <w:b/>
          <w:sz w:val="20"/>
          <w:szCs w:val="20"/>
        </w:rPr>
      </w:pPr>
    </w:p>
    <w:p w:rsidR="006A2C5F" w:rsidRDefault="00D83A81">
      <w:pPr>
        <w:spacing w:line="280" w:lineRule="auto"/>
        <w:jc w:val="both"/>
        <w:rPr>
          <w:rFonts w:ascii="Arial" w:cs="Arial" w:eastAsia="Arial" w:hAnsi="Arial"/>
          <w:b/>
          <w:sz w:val="20"/>
          <w:szCs w:val="20"/>
          <w:u w:val="single"/>
        </w:rPr>
      </w:pPr>
      <w:r>
        <w:rPr>
          <w:rFonts w:ascii="Arial" w:cs="Arial" w:eastAsia="Arial" w:hAnsi="Arial"/>
          <w:b/>
          <w:sz w:val="20"/>
          <w:szCs w:val="20"/>
        </w:rPr>
        <w:t>ARTICLE 8 - FORMALITÉS DE DÉPÔT</w:t>
      </w:r>
    </w:p>
    <w:p w:rsidR="006A2C5F" w:rsidRDefault="006A2C5F">
      <w:pPr>
        <w:widowControl/>
        <w:tabs>
          <w:tab w:pos="5670" w:val="left"/>
        </w:tabs>
        <w:spacing w:line="288" w:lineRule="auto"/>
        <w:jc w:val="both"/>
        <w:rPr>
          <w:rFonts w:ascii="Arial" w:cs="Arial" w:eastAsia="Arial" w:hAnsi="Arial"/>
          <w:sz w:val="20"/>
          <w:szCs w:val="20"/>
        </w:rPr>
      </w:pPr>
    </w:p>
    <w:p w:rsidR="006A2C5F" w:rsidRDefault="00D83A81">
      <w:pPr>
        <w:pBdr>
          <w:top w:val="nil"/>
          <w:left w:val="nil"/>
          <w:bottom w:val="nil"/>
          <w:right w:val="nil"/>
          <w:between w:val="nil"/>
        </w:pBdr>
        <w:jc w:val="both"/>
        <w:rPr>
          <w:rFonts w:ascii="Arial" w:cs="Arial" w:eastAsia="Arial" w:hAnsi="Arial"/>
          <w:sz w:val="20"/>
          <w:szCs w:val="20"/>
        </w:rPr>
      </w:pPr>
      <w:r>
        <w:rPr>
          <w:rFonts w:ascii="Arial" w:cs="Arial" w:eastAsia="Arial" w:hAnsi="Arial"/>
          <w:sz w:val="20"/>
          <w:szCs w:val="20"/>
        </w:rPr>
        <w:t>Le texte du présent accord sera notifié à l’organisation syndicale représentative et sera déposé conformément aux dispositions légales.</w:t>
      </w:r>
    </w:p>
    <w:p w:rsidR="006A2C5F" w:rsidRDefault="006A2C5F">
      <w:pPr>
        <w:pBdr>
          <w:top w:val="nil"/>
          <w:left w:val="nil"/>
          <w:bottom w:val="nil"/>
          <w:right w:val="nil"/>
          <w:between w:val="nil"/>
        </w:pBdr>
        <w:jc w:val="both"/>
        <w:rPr>
          <w:rFonts w:ascii="Arial" w:cs="Arial" w:eastAsia="Arial" w:hAnsi="Arial"/>
          <w:sz w:val="20"/>
          <w:szCs w:val="20"/>
        </w:rPr>
      </w:pPr>
    </w:p>
    <w:p w:rsidR="006A2C5F" w:rsidRDefault="006A2C5F">
      <w:pPr>
        <w:pBdr>
          <w:top w:val="nil"/>
          <w:left w:val="nil"/>
          <w:bottom w:val="nil"/>
          <w:right w:val="nil"/>
          <w:between w:val="nil"/>
        </w:pBdr>
        <w:jc w:val="both"/>
        <w:rPr>
          <w:rFonts w:ascii="Arial" w:cs="Arial" w:eastAsia="Arial" w:hAnsi="Arial"/>
          <w:sz w:val="20"/>
          <w:szCs w:val="20"/>
        </w:rPr>
      </w:pPr>
    </w:p>
    <w:p w:rsidR="006A2C5F" w:rsidRDefault="006A2C5F">
      <w:pPr>
        <w:pBdr>
          <w:top w:val="nil"/>
          <w:left w:val="nil"/>
          <w:bottom w:val="nil"/>
          <w:right w:val="nil"/>
          <w:between w:val="nil"/>
        </w:pBdr>
        <w:jc w:val="both"/>
        <w:rPr>
          <w:rFonts w:ascii="Arial" w:cs="Arial" w:eastAsia="Arial" w:hAnsi="Arial"/>
          <w:sz w:val="20"/>
          <w:szCs w:val="20"/>
        </w:rPr>
      </w:pPr>
    </w:p>
    <w:p w:rsidR="006A2C5F" w:rsidRDefault="00D83A81">
      <w:pPr>
        <w:jc w:val="both"/>
        <w:rPr>
          <w:rFonts w:ascii="Arial" w:cs="Arial" w:eastAsia="Arial" w:hAnsi="Arial"/>
          <w:sz w:val="20"/>
          <w:szCs w:val="20"/>
        </w:rPr>
      </w:pPr>
      <w:r>
        <w:rPr>
          <w:rFonts w:ascii="Arial" w:cs="Arial" w:eastAsia="Arial" w:hAnsi="Arial"/>
          <w:sz w:val="20"/>
          <w:szCs w:val="20"/>
        </w:rPr>
        <w:t>Fait à Amilly,  le 23 février 2023</w:t>
      </w:r>
    </w:p>
    <w:p w:rsidR="006A2C5F" w:rsidRDefault="006A2C5F">
      <w:pPr>
        <w:jc w:val="both"/>
        <w:rPr>
          <w:rFonts w:ascii="Arial" w:cs="Arial" w:eastAsia="Arial" w:hAnsi="Arial"/>
          <w:sz w:val="20"/>
          <w:szCs w:val="20"/>
        </w:rPr>
      </w:pPr>
    </w:p>
    <w:tbl>
      <w:tblPr>
        <w:tblStyle w:val="a4"/>
        <w:tblW w:type="dxa" w:w="9638"/>
        <w:tblInd w:type="dxa" w:w="100"/>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firstColumn="0" w:firstRow="0" w:lastColumn="0" w:lastRow="0" w:noHBand="1" w:noVBand="1" w:val="0600"/>
      </w:tblPr>
      <w:tblGrid>
        <w:gridCol w:w="4819"/>
        <w:gridCol w:w="4819"/>
      </w:tblGrid>
      <w:tr w:rsidR="006A2C5F">
        <w:tc>
          <w:tcPr>
            <w:tcW w:type="dxa" w:w="4819"/>
            <w:tcBorders>
              <w:top w:color="FFFFFF" w:space="0" w:sz="8" w:val="single"/>
              <w:left w:color="FFFFFF" w:space="0" w:sz="8" w:val="single"/>
              <w:bottom w:color="FFFFFF" w:space="0" w:sz="8" w:val="single"/>
              <w:right w:color="FFFFFF" w:space="0" w:sz="8" w:val="single"/>
            </w:tcBorders>
            <w:shd w:color="auto" w:fill="auto" w:val="clear"/>
            <w:tcMar>
              <w:top w:type="dxa" w:w="100"/>
              <w:left w:type="dxa" w:w="100"/>
              <w:bottom w:type="dxa" w:w="100"/>
              <w:right w:type="dxa" w:w="100"/>
            </w:tcMar>
          </w:tcPr>
          <w:p w:rsidR="006A2C5F" w:rsidRDefault="00D83A81">
            <w:pPr>
              <w:jc w:val="both"/>
              <w:rPr>
                <w:rFonts w:ascii="Arial" w:cs="Arial" w:eastAsia="Arial" w:hAnsi="Arial"/>
                <w:sz w:val="20"/>
                <w:szCs w:val="20"/>
              </w:rPr>
            </w:pPr>
            <w:r>
              <w:rPr>
                <w:rFonts w:ascii="Arial" w:cs="Arial" w:eastAsia="Arial" w:hAnsi="Arial"/>
                <w:sz w:val="20"/>
                <w:szCs w:val="20"/>
              </w:rPr>
              <w:t>Pour l’organisation syndicale</w:t>
            </w:r>
            <w:r>
              <w:rPr>
                <w:rFonts w:ascii="Arial" w:cs="Arial" w:eastAsia="Arial" w:hAnsi="Arial"/>
                <w:sz w:val="20"/>
                <w:szCs w:val="20"/>
              </w:rPr>
              <w:tab/>
            </w:r>
          </w:p>
        </w:tc>
        <w:tc>
          <w:tcPr>
            <w:tcW w:type="dxa" w:w="4819"/>
            <w:tcBorders>
              <w:top w:color="FFFFFF" w:space="0" w:sz="8" w:val="single"/>
              <w:left w:color="FFFFFF" w:space="0" w:sz="8" w:val="single"/>
              <w:bottom w:color="FFFFFF" w:space="0" w:sz="8" w:val="single"/>
              <w:right w:color="FFFFFF" w:space="0" w:sz="8" w:val="single"/>
            </w:tcBorders>
            <w:shd w:color="auto" w:fill="auto" w:val="clear"/>
            <w:tcMar>
              <w:top w:type="dxa" w:w="100"/>
              <w:left w:type="dxa" w:w="100"/>
              <w:bottom w:type="dxa" w:w="100"/>
              <w:right w:type="dxa" w:w="100"/>
            </w:tcMar>
          </w:tcPr>
          <w:p w:rsidR="006A2C5F" w:rsidRDefault="00D83A81">
            <w:pPr>
              <w:jc w:val="both"/>
              <w:rPr>
                <w:rFonts w:ascii="Arial" w:cs="Arial" w:eastAsia="Arial" w:hAnsi="Arial"/>
                <w:sz w:val="20"/>
                <w:szCs w:val="20"/>
              </w:rPr>
            </w:pPr>
            <w:r>
              <w:rPr>
                <w:rFonts w:ascii="Arial" w:cs="Arial" w:eastAsia="Arial" w:hAnsi="Arial"/>
                <w:sz w:val="20"/>
                <w:szCs w:val="20"/>
              </w:rPr>
              <w:t>Pour la Direction</w:t>
            </w:r>
          </w:p>
        </w:tc>
      </w:tr>
      <w:tr w:rsidR="006A2C5F">
        <w:tc>
          <w:tcPr>
            <w:tcW w:type="dxa" w:w="4819"/>
            <w:tcBorders>
              <w:top w:color="FFFFFF" w:space="0" w:sz="8" w:val="single"/>
              <w:left w:color="FFFFFF" w:space="0" w:sz="8" w:val="single"/>
              <w:bottom w:color="FFFFFF" w:space="0" w:sz="8" w:val="single"/>
              <w:right w:color="FFFFFF" w:space="0" w:sz="8" w:val="single"/>
            </w:tcBorders>
            <w:shd w:color="auto" w:fill="auto" w:val="clear"/>
            <w:tcMar>
              <w:top w:type="dxa" w:w="100"/>
              <w:left w:type="dxa" w:w="100"/>
              <w:bottom w:type="dxa" w:w="100"/>
              <w:right w:type="dxa" w:w="100"/>
            </w:tcMar>
          </w:tcPr>
          <w:p w:rsidR="006A2C5F" w:rsidRDefault="006A2C5F">
            <w:pPr>
              <w:rPr>
                <w:rFonts w:ascii="Arial" w:cs="Arial" w:eastAsia="Arial" w:hAnsi="Arial"/>
                <w:sz w:val="20"/>
                <w:szCs w:val="20"/>
              </w:rPr>
            </w:pPr>
          </w:p>
          <w:p w:rsidR="006A2C5F" w:rsidRDefault="006A2C5F">
            <w:pPr>
              <w:rPr>
                <w:rFonts w:ascii="Arial" w:cs="Arial" w:eastAsia="Arial" w:hAnsi="Arial"/>
                <w:sz w:val="20"/>
                <w:szCs w:val="20"/>
              </w:rPr>
            </w:pPr>
          </w:p>
          <w:p w:rsidR="006A2C5F" w:rsidRDefault="006A2C5F">
            <w:pPr>
              <w:rPr>
                <w:rFonts w:ascii="Arial" w:cs="Arial" w:eastAsia="Arial" w:hAnsi="Arial"/>
                <w:sz w:val="20"/>
                <w:szCs w:val="20"/>
              </w:rPr>
            </w:pPr>
          </w:p>
          <w:p w:rsidR="006A2C5F" w:rsidRDefault="00D83A81">
            <w:pPr>
              <w:rPr>
                <w:rFonts w:ascii="Arial" w:cs="Arial" w:eastAsia="Arial" w:hAnsi="Arial"/>
                <w:sz w:val="20"/>
                <w:szCs w:val="20"/>
              </w:rPr>
            </w:pPr>
            <w:r>
              <w:rPr>
                <w:rFonts w:ascii="Arial" w:cs="Arial" w:eastAsia="Arial" w:hAnsi="Arial"/>
                <w:sz w:val="20"/>
                <w:szCs w:val="20"/>
              </w:rPr>
              <w:t>Pour la CFDT</w:t>
            </w:r>
          </w:p>
          <w:p w:rsidR="006A2C5F" w:rsidRDefault="006A2C5F">
            <w:pPr>
              <w:rPr>
                <w:rFonts w:ascii="Arial" w:cs="Arial" w:eastAsia="Arial" w:hAnsi="Arial"/>
                <w:sz w:val="20"/>
                <w:szCs w:val="20"/>
              </w:rPr>
            </w:pPr>
          </w:p>
          <w:p w:rsidR="006A2C5F" w:rsidRDefault="006A2C5F">
            <w:pPr>
              <w:rPr>
                <w:rFonts w:ascii="Arial" w:cs="Arial" w:eastAsia="Arial" w:hAnsi="Arial"/>
                <w:sz w:val="20"/>
                <w:szCs w:val="20"/>
              </w:rPr>
            </w:pPr>
          </w:p>
          <w:p w:rsidR="006A2C5F" w:rsidRDefault="006A2C5F">
            <w:pPr>
              <w:rPr>
                <w:rFonts w:ascii="Arial" w:cs="Arial" w:eastAsia="Arial" w:hAnsi="Arial"/>
                <w:sz w:val="20"/>
                <w:szCs w:val="20"/>
              </w:rPr>
            </w:pPr>
          </w:p>
          <w:p w:rsidR="006A2C5F" w:rsidRDefault="006A2C5F">
            <w:pPr>
              <w:rPr>
                <w:rFonts w:ascii="Arial" w:cs="Arial" w:eastAsia="Arial" w:hAnsi="Arial"/>
                <w:sz w:val="20"/>
                <w:szCs w:val="20"/>
              </w:rPr>
            </w:pPr>
          </w:p>
          <w:p w:rsidR="006A2C5F" w:rsidRDefault="006A2C5F">
            <w:pPr>
              <w:rPr>
                <w:rFonts w:ascii="Arial" w:cs="Arial" w:eastAsia="Arial" w:hAnsi="Arial"/>
                <w:sz w:val="20"/>
                <w:szCs w:val="20"/>
              </w:rPr>
            </w:pPr>
          </w:p>
          <w:p w:rsidR="006A2C5F" w:rsidRDefault="006A2C5F">
            <w:pPr>
              <w:rPr>
                <w:rFonts w:ascii="Arial" w:cs="Arial" w:eastAsia="Arial" w:hAnsi="Arial"/>
                <w:sz w:val="20"/>
                <w:szCs w:val="20"/>
              </w:rPr>
            </w:pPr>
          </w:p>
          <w:p w:rsidR="006A2C5F" w:rsidRDefault="00B5467E">
            <w:pPr>
              <w:rPr>
                <w:rFonts w:ascii="Arial" w:cs="Arial" w:eastAsia="Arial" w:hAnsi="Arial"/>
                <w:sz w:val="20"/>
                <w:szCs w:val="20"/>
              </w:rPr>
            </w:pPr>
            <w:r>
              <w:rPr>
                <w:rFonts w:ascii="Arial" w:cs="Arial" w:eastAsia="Arial" w:hAnsi="Arial"/>
                <w:sz w:val="20"/>
                <w:szCs w:val="20"/>
              </w:rPr>
              <w:t xml:space="preserve"> </w:t>
            </w:r>
          </w:p>
        </w:tc>
        <w:tc>
          <w:tcPr>
            <w:tcW w:type="dxa" w:w="4819"/>
            <w:tcBorders>
              <w:top w:color="FFFFFF" w:space="0" w:sz="8" w:val="single"/>
              <w:left w:color="FFFFFF" w:space="0" w:sz="8" w:val="single"/>
              <w:bottom w:color="FFFFFF" w:space="0" w:sz="8" w:val="single"/>
              <w:right w:color="FFFFFF" w:space="0" w:sz="8" w:val="single"/>
            </w:tcBorders>
            <w:shd w:color="auto" w:fill="auto" w:val="clear"/>
            <w:tcMar>
              <w:top w:type="dxa" w:w="100"/>
              <w:left w:type="dxa" w:w="100"/>
              <w:bottom w:type="dxa" w:w="100"/>
              <w:right w:type="dxa" w:w="100"/>
            </w:tcMar>
          </w:tcPr>
          <w:p w:rsidR="006A2C5F" w:rsidRDefault="006A2C5F">
            <w:pPr>
              <w:rPr>
                <w:rFonts w:ascii="Arial" w:cs="Arial" w:eastAsia="Arial" w:hAnsi="Arial"/>
                <w:sz w:val="20"/>
                <w:szCs w:val="20"/>
              </w:rPr>
            </w:pPr>
          </w:p>
          <w:p w:rsidR="006A2C5F" w:rsidRDefault="006A2C5F">
            <w:pPr>
              <w:rPr>
                <w:rFonts w:ascii="Arial" w:cs="Arial" w:eastAsia="Arial" w:hAnsi="Arial"/>
                <w:sz w:val="20"/>
                <w:szCs w:val="20"/>
              </w:rPr>
            </w:pPr>
          </w:p>
          <w:p w:rsidR="006A2C5F" w:rsidRDefault="006A2C5F">
            <w:pPr>
              <w:rPr>
                <w:rFonts w:ascii="Arial" w:cs="Arial" w:eastAsia="Arial" w:hAnsi="Arial"/>
                <w:sz w:val="20"/>
                <w:szCs w:val="20"/>
              </w:rPr>
            </w:pPr>
          </w:p>
          <w:p w:rsidR="006A2C5F" w:rsidRDefault="00D83A81">
            <w:pPr>
              <w:rPr>
                <w:rFonts w:ascii="Arial" w:cs="Arial" w:eastAsia="Arial" w:hAnsi="Arial"/>
                <w:sz w:val="20"/>
                <w:szCs w:val="20"/>
              </w:rPr>
            </w:pPr>
            <w:r>
              <w:rPr>
                <w:rFonts w:ascii="Arial" w:cs="Arial" w:eastAsia="Arial" w:hAnsi="Arial"/>
                <w:sz w:val="20"/>
                <w:szCs w:val="20"/>
              </w:rPr>
              <w:t>Directeur</w:t>
            </w:r>
          </w:p>
          <w:p w:rsidR="006A2C5F" w:rsidRDefault="006A2C5F">
            <w:pPr>
              <w:rPr>
                <w:rFonts w:ascii="Arial" w:cs="Arial" w:eastAsia="Arial" w:hAnsi="Arial"/>
                <w:sz w:val="20"/>
                <w:szCs w:val="20"/>
              </w:rPr>
            </w:pPr>
          </w:p>
          <w:p w:rsidR="006A2C5F" w:rsidRDefault="006A2C5F">
            <w:pPr>
              <w:rPr>
                <w:rFonts w:ascii="Arial" w:cs="Arial" w:eastAsia="Arial" w:hAnsi="Arial"/>
                <w:sz w:val="20"/>
                <w:szCs w:val="20"/>
              </w:rPr>
            </w:pPr>
          </w:p>
          <w:p w:rsidR="006A2C5F" w:rsidRDefault="006A2C5F">
            <w:pPr>
              <w:rPr>
                <w:rFonts w:ascii="Arial" w:cs="Arial" w:eastAsia="Arial" w:hAnsi="Arial"/>
                <w:sz w:val="20"/>
                <w:szCs w:val="20"/>
              </w:rPr>
            </w:pPr>
          </w:p>
          <w:p w:rsidR="006A2C5F" w:rsidRDefault="006A2C5F">
            <w:pPr>
              <w:rPr>
                <w:rFonts w:ascii="Arial" w:cs="Arial" w:eastAsia="Arial" w:hAnsi="Arial"/>
                <w:sz w:val="20"/>
                <w:szCs w:val="20"/>
              </w:rPr>
            </w:pPr>
          </w:p>
          <w:p w:rsidR="006A2C5F" w:rsidRDefault="006A2C5F">
            <w:pPr>
              <w:rPr>
                <w:rFonts w:ascii="Arial" w:cs="Arial" w:eastAsia="Arial" w:hAnsi="Arial"/>
                <w:sz w:val="20"/>
                <w:szCs w:val="20"/>
              </w:rPr>
            </w:pPr>
          </w:p>
          <w:p w:rsidR="006A2C5F" w:rsidRDefault="006A2C5F">
            <w:pPr>
              <w:rPr>
                <w:rFonts w:ascii="Arial" w:cs="Arial" w:eastAsia="Arial" w:hAnsi="Arial"/>
                <w:sz w:val="20"/>
                <w:szCs w:val="20"/>
              </w:rPr>
            </w:pPr>
          </w:p>
          <w:p w:rsidR="006A2C5F" w:rsidRDefault="00B5467E">
            <w:pPr>
              <w:rPr>
                <w:rFonts w:ascii="Arial" w:cs="Arial" w:eastAsia="Arial" w:hAnsi="Arial"/>
                <w:sz w:val="20"/>
                <w:szCs w:val="20"/>
              </w:rPr>
            </w:pPr>
            <w:r>
              <w:rPr>
                <w:rFonts w:ascii="Arial" w:cs="Arial" w:eastAsia="Arial" w:hAnsi="Arial"/>
                <w:sz w:val="20"/>
                <w:szCs w:val="20"/>
              </w:rPr>
              <w:t xml:space="preserve"> </w:t>
            </w:r>
          </w:p>
        </w:tc>
      </w:tr>
      <w:tr w:rsidR="006A2C5F">
        <w:tc>
          <w:tcPr>
            <w:tcW w:type="dxa" w:w="4819"/>
            <w:tcBorders>
              <w:top w:color="FFFFFF" w:space="0" w:sz="8" w:val="single"/>
              <w:left w:color="FFFFFF" w:space="0" w:sz="8" w:val="single"/>
              <w:bottom w:color="FFFFFF" w:space="0" w:sz="8" w:val="single"/>
              <w:right w:color="FFFFFF" w:space="0" w:sz="8" w:val="single"/>
            </w:tcBorders>
            <w:shd w:color="auto" w:fill="auto" w:val="clear"/>
            <w:tcMar>
              <w:top w:type="dxa" w:w="100"/>
              <w:left w:type="dxa" w:w="100"/>
              <w:bottom w:type="dxa" w:w="100"/>
              <w:right w:type="dxa" w:w="100"/>
            </w:tcMar>
          </w:tcPr>
          <w:p w:rsidR="006A2C5F" w:rsidRDefault="006A2C5F">
            <w:pPr>
              <w:rPr>
                <w:rFonts w:ascii="Arial" w:cs="Arial" w:eastAsia="Arial" w:hAnsi="Arial"/>
                <w:sz w:val="20"/>
                <w:szCs w:val="20"/>
              </w:rPr>
            </w:pPr>
          </w:p>
        </w:tc>
        <w:tc>
          <w:tcPr>
            <w:tcW w:type="dxa" w:w="4819"/>
            <w:tcBorders>
              <w:top w:color="FFFFFF" w:space="0" w:sz="8" w:val="single"/>
              <w:left w:color="FFFFFF" w:space="0" w:sz="8" w:val="single"/>
              <w:bottom w:color="FFFFFF" w:space="0" w:sz="8" w:val="single"/>
              <w:right w:color="FFFFFF" w:space="0" w:sz="8" w:val="single"/>
            </w:tcBorders>
            <w:shd w:color="auto" w:fill="auto" w:val="clear"/>
            <w:tcMar>
              <w:top w:type="dxa" w:w="100"/>
              <w:left w:type="dxa" w:w="100"/>
              <w:bottom w:type="dxa" w:w="100"/>
              <w:right w:type="dxa" w:w="100"/>
            </w:tcMar>
          </w:tcPr>
          <w:p w:rsidR="006A2C5F" w:rsidRDefault="006A2C5F">
            <w:pPr>
              <w:rPr>
                <w:rFonts w:ascii="Arial" w:cs="Arial" w:eastAsia="Arial" w:hAnsi="Arial"/>
                <w:sz w:val="20"/>
                <w:szCs w:val="20"/>
              </w:rPr>
            </w:pPr>
          </w:p>
          <w:p w:rsidR="006A2C5F" w:rsidRDefault="00D83A81">
            <w:pPr>
              <w:rPr>
                <w:rFonts w:ascii="Arial" w:cs="Arial" w:eastAsia="Arial" w:hAnsi="Arial"/>
                <w:sz w:val="20"/>
                <w:szCs w:val="20"/>
              </w:rPr>
            </w:pPr>
            <w:r>
              <w:rPr>
                <w:rFonts w:ascii="Arial" w:cs="Arial" w:eastAsia="Arial" w:hAnsi="Arial"/>
                <w:sz w:val="20"/>
                <w:szCs w:val="20"/>
              </w:rPr>
              <w:t>Responsable Ressources Humaines</w:t>
            </w:r>
          </w:p>
          <w:p w:rsidR="006A2C5F" w:rsidRDefault="006A2C5F">
            <w:pPr>
              <w:rPr>
                <w:rFonts w:ascii="Arial" w:cs="Arial" w:eastAsia="Arial" w:hAnsi="Arial"/>
                <w:sz w:val="20"/>
                <w:szCs w:val="20"/>
              </w:rPr>
            </w:pPr>
          </w:p>
          <w:p w:rsidR="006A2C5F" w:rsidRDefault="006A2C5F">
            <w:pPr>
              <w:rPr>
                <w:rFonts w:ascii="Arial" w:cs="Arial" w:eastAsia="Arial" w:hAnsi="Arial"/>
                <w:sz w:val="20"/>
                <w:szCs w:val="20"/>
              </w:rPr>
            </w:pPr>
          </w:p>
          <w:p w:rsidR="006A2C5F" w:rsidRDefault="006A2C5F">
            <w:pPr>
              <w:rPr>
                <w:rFonts w:ascii="Arial" w:cs="Arial" w:eastAsia="Arial" w:hAnsi="Arial"/>
                <w:sz w:val="20"/>
                <w:szCs w:val="20"/>
              </w:rPr>
            </w:pPr>
          </w:p>
          <w:p w:rsidR="006A2C5F" w:rsidRDefault="006A2C5F">
            <w:pPr>
              <w:rPr>
                <w:rFonts w:ascii="Arial" w:cs="Arial" w:eastAsia="Arial" w:hAnsi="Arial"/>
                <w:sz w:val="20"/>
                <w:szCs w:val="20"/>
              </w:rPr>
            </w:pPr>
          </w:p>
          <w:p w:rsidR="006A2C5F" w:rsidRDefault="006A2C5F">
            <w:pPr>
              <w:rPr>
                <w:rFonts w:ascii="Arial" w:cs="Arial" w:eastAsia="Arial" w:hAnsi="Arial"/>
                <w:sz w:val="20"/>
                <w:szCs w:val="20"/>
              </w:rPr>
            </w:pPr>
          </w:p>
          <w:p w:rsidR="006A2C5F" w:rsidRDefault="00B5467E">
            <w:pPr>
              <w:rPr>
                <w:rFonts w:ascii="Arial" w:cs="Arial" w:eastAsia="Arial" w:hAnsi="Arial"/>
                <w:sz w:val="20"/>
                <w:szCs w:val="20"/>
              </w:rPr>
            </w:pPr>
            <w:r>
              <w:rPr>
                <w:rFonts w:ascii="Arial" w:cs="Arial" w:eastAsia="Arial" w:hAnsi="Arial"/>
                <w:sz w:val="20"/>
                <w:szCs w:val="20"/>
              </w:rPr>
              <w:t xml:space="preserve"> </w:t>
            </w:r>
            <w:bookmarkStart w:id="0" w:name="_GoBack"/>
            <w:bookmarkEnd w:id="0"/>
          </w:p>
        </w:tc>
      </w:tr>
    </w:tbl>
    <w:p w:rsidR="006A2C5F" w:rsidRDefault="006A2C5F">
      <w:pPr>
        <w:tabs>
          <w:tab w:pos="5640" w:val="left"/>
        </w:tabs>
        <w:spacing w:line="220" w:lineRule="auto"/>
        <w:rPr>
          <w:rFonts w:ascii="Arial" w:cs="Arial" w:eastAsia="Arial" w:hAnsi="Arial"/>
          <w:sz w:val="20"/>
          <w:szCs w:val="20"/>
        </w:rPr>
      </w:pPr>
    </w:p>
    <w:sectPr w:rsidR="006A2C5F">
      <w:headerReference r:id="rId8" w:type="default"/>
      <w:footerReference r:id="rId9" w:type="default"/>
      <w:pgSz w:h="16838" w:w="11906"/>
      <w:pgMar w:bottom="1134" w:footer="720" w:gutter="0" w:header="0" w:left="1134" w:right="1134" w:top="1134"/>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72FC" w:rsidRDefault="00D83A81">
      <w:r>
        <w:separator/>
      </w:r>
    </w:p>
  </w:endnote>
  <w:endnote w:type="continuationSeparator" w:id="0">
    <w:p w:rsidR="005E72FC" w:rsidRDefault="00D83A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6A2C5F" w:rsidRDefault="006A2C5F">
    <w:pPr>
      <w:pBdr>
        <w:top w:val="nil"/>
        <w:left w:val="nil"/>
        <w:bottom w:val="nil"/>
        <w:right w:val="nil"/>
        <w:between w:val="nil"/>
      </w:pBdr>
      <w:tabs>
        <w:tab w:pos="4536" w:val="center"/>
        <w:tab w:pos="9072" w:val="right"/>
      </w:tabs>
      <w:spacing w:after="96"/>
      <w:rPr>
        <w:color w:val="000000"/>
      </w:rPr>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rsidR="005E72FC" w:rsidRDefault="00D83A81">
      <w:r>
        <w:separator/>
      </w:r>
    </w:p>
  </w:footnote>
  <w:footnote w:id="0" w:type="continuationSeparator">
    <w:p w:rsidR="005E72FC" w:rsidRDefault="00D83A81">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6A2C5F" w:rsidRDefault="00D83A81">
    <w:pPr>
      <w:pBdr>
        <w:top w:val="nil"/>
        <w:left w:val="nil"/>
        <w:bottom w:val="nil"/>
        <w:right w:val="nil"/>
        <w:between w:val="nil"/>
      </w:pBdr>
      <w:tabs>
        <w:tab w:pos="4536" w:val="center"/>
        <w:tab w:pos="9072" w:val="right"/>
      </w:tabs>
      <w:jc w:val="both"/>
      <w:rPr>
        <w:rFonts w:ascii="Arial" w:cs="Arial" w:eastAsia="Arial" w:hAnsi="Arial"/>
        <w:b/>
        <w:color w:val="FF0000"/>
        <w:sz w:val="20"/>
        <w:szCs w:val="20"/>
      </w:rPr>
    </w:pPr>
    <w:r>
      <w:rPr>
        <w:noProof/>
      </w:rPr>
      <w:drawing>
        <wp:anchor allowOverlap="1" behindDoc="0" distB="0" distL="0" distR="0" distT="0" hidden="0" layoutInCell="1" locked="0" relativeHeight="251658240" simplePos="0">
          <wp:simplePos x="0" y="0"/>
          <wp:positionH relativeFrom="column">
            <wp:posOffset>4209098</wp:posOffset>
          </wp:positionH>
          <wp:positionV relativeFrom="paragraph">
            <wp:posOffset>161925</wp:posOffset>
          </wp:positionV>
          <wp:extent cx="1963102" cy="841330"/>
          <wp:effectExtent b="0" l="0" r="0" t="0"/>
          <wp:wrapSquare distB="0" distL="0" distR="0" distT="0" wrapText="bothSides"/>
          <wp:docPr descr="APM_Logo_5X2cm" id="1" name="image1.jpg"/>
          <wp:cNvGraphicFramePr/>
          <a:graphic xmlns:a="http://schemas.openxmlformats.org/drawingml/2006/main">
            <a:graphicData uri="http://schemas.openxmlformats.org/drawingml/2006/picture">
              <pic:pic xmlns:pic="http://schemas.openxmlformats.org/drawingml/2006/picture">
                <pic:nvPicPr>
                  <pic:cNvPr descr="APM_Logo_5X2cm" id="0" name="image1.jpg"/>
                  <pic:cNvPicPr preferRelativeResize="0"/>
                </pic:nvPicPr>
                <pic:blipFill>
                  <a:blip r:embed="rId1"/>
                  <a:srcRect/>
                  <a:stretch>
                    <a:fillRect/>
                  </a:stretch>
                </pic:blipFill>
                <pic:spPr>
                  <a:xfrm>
                    <a:off x="0" y="0"/>
                    <a:ext cx="1963102" cy="841330"/>
                  </a:xfrm>
                  <a:prstGeom prst="rect">
                    <a:avLst/>
                  </a:prstGeom>
                  <a:ln/>
                </pic:spPr>
              </pic:pic>
            </a:graphicData>
          </a:graphic>
        </wp:anchor>
      </w:drawing>
    </w:r>
  </w:p>
  <w:p w:rsidR="006A2C5F" w:rsidRDefault="006A2C5F">
    <w:pPr>
      <w:pBdr>
        <w:top w:val="nil"/>
        <w:left w:val="nil"/>
        <w:bottom w:val="nil"/>
        <w:right w:val="nil"/>
        <w:between w:val="nil"/>
      </w:pBdr>
      <w:tabs>
        <w:tab w:pos="4536" w:val="center"/>
        <w:tab w:pos="9072" w:val="right"/>
      </w:tabs>
      <w:ind w:left="4920"/>
    </w:pPr>
  </w:p>
  <w:p w:rsidR="006A2C5F" w:rsidRDefault="006A2C5F">
    <w:pPr>
      <w:pBdr>
        <w:top w:val="nil"/>
        <w:left w:val="nil"/>
        <w:bottom w:val="nil"/>
        <w:right w:val="nil"/>
        <w:between w:val="nil"/>
      </w:pBdr>
      <w:tabs>
        <w:tab w:pos="4536" w:val="center"/>
        <w:tab w:pos="9072" w:val="right"/>
      </w:tabs>
      <w:ind w:left="4920"/>
    </w:pPr>
  </w:p>
  <w:p w:rsidR="006A2C5F" w:rsidRDefault="006A2C5F">
    <w:pPr>
      <w:pBdr>
        <w:top w:val="nil"/>
        <w:left w:val="nil"/>
        <w:bottom w:val="nil"/>
        <w:right w:val="nil"/>
        <w:between w:val="nil"/>
      </w:pBdr>
      <w:tabs>
        <w:tab w:pos="4536" w:val="center"/>
        <w:tab w:pos="9072" w:val="right"/>
      </w:tabs>
      <w:ind w:left="4920"/>
    </w:pP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01C2189F"/>
    <w:multiLevelType w:val="multilevel"/>
    <w:tmpl w:val="712E7820"/>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1">
    <w:nsid w:val="22D461CB"/>
    <w:multiLevelType w:val="multilevel"/>
    <w:tmpl w:val="E758AE02"/>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2">
    <w:nsid w:val="4A9567FF"/>
    <w:multiLevelType w:val="multilevel"/>
    <w:tmpl w:val="F182BABC"/>
    <w:lvl w:ilvl="0">
      <w:start w:val="1"/>
      <w:numFmt w:val="bullet"/>
      <w:lvlText w:val="-"/>
      <w:lvlJc w:val="right"/>
      <w:pPr>
        <w:ind w:hanging="360" w:left="720"/>
      </w:pPr>
      <w:rPr>
        <w:rFonts w:ascii="Arial" w:cs="Arial" w:eastAsia="Arial" w:hAnsi="Arial"/>
        <w:b w:val="0"/>
        <w:i w:val="0"/>
        <w:smallCaps w:val="0"/>
        <w:strike w:val="0"/>
        <w:color w:val="000000"/>
        <w:sz w:val="28"/>
        <w:szCs w:val="28"/>
        <w:u w:val="none"/>
        <w:shd w:color="auto" w:fill="auto" w:val="clear"/>
        <w:vertAlign w:val="baseline"/>
      </w:rPr>
    </w:lvl>
    <w:lvl w:ilvl="1">
      <w:start w:val="1"/>
      <w:numFmt w:val="bullet"/>
      <w:lvlText w:val="-"/>
      <w:lvlJc w:val="right"/>
      <w:pPr>
        <w:ind w:hanging="360" w:left="1440"/>
      </w:pPr>
      <w:rPr>
        <w:rFonts w:ascii="Arial" w:cs="Arial" w:eastAsia="Arial" w:hAnsi="Arial"/>
        <w:b w:val="0"/>
        <w:i w:val="0"/>
        <w:smallCaps w:val="0"/>
        <w:strike w:val="0"/>
        <w:color w:val="000000"/>
        <w:sz w:val="28"/>
        <w:szCs w:val="28"/>
        <w:u w:val="none"/>
        <w:shd w:color="auto" w:fill="auto" w:val="clear"/>
        <w:vertAlign w:val="baseline"/>
      </w:rPr>
    </w:lvl>
    <w:lvl w:ilvl="2">
      <w:start w:val="1"/>
      <w:numFmt w:val="bullet"/>
      <w:lvlText w:val="-"/>
      <w:lvlJc w:val="right"/>
      <w:pPr>
        <w:ind w:hanging="360" w:left="2160"/>
      </w:pPr>
      <w:rPr>
        <w:rFonts w:ascii="Arial" w:cs="Arial" w:eastAsia="Arial" w:hAnsi="Arial"/>
        <w:b w:val="0"/>
        <w:i w:val="0"/>
        <w:smallCaps w:val="0"/>
        <w:strike w:val="0"/>
        <w:color w:val="000000"/>
        <w:sz w:val="28"/>
        <w:szCs w:val="28"/>
        <w:u w:val="none"/>
        <w:shd w:color="auto" w:fill="auto" w:val="clear"/>
        <w:vertAlign w:val="baseline"/>
      </w:rPr>
    </w:lvl>
    <w:lvl w:ilvl="3">
      <w:start w:val="1"/>
      <w:numFmt w:val="bullet"/>
      <w:lvlText w:val="-"/>
      <w:lvlJc w:val="right"/>
      <w:pPr>
        <w:ind w:hanging="360" w:left="2880"/>
      </w:pPr>
      <w:rPr>
        <w:rFonts w:ascii="Arial" w:cs="Arial" w:eastAsia="Arial" w:hAnsi="Arial"/>
        <w:b w:val="0"/>
        <w:i w:val="0"/>
        <w:smallCaps w:val="0"/>
        <w:strike w:val="0"/>
        <w:color w:val="000000"/>
        <w:sz w:val="28"/>
        <w:szCs w:val="28"/>
        <w:u w:val="none"/>
        <w:shd w:color="auto" w:fill="auto" w:val="clear"/>
        <w:vertAlign w:val="baseline"/>
      </w:rPr>
    </w:lvl>
    <w:lvl w:ilvl="4">
      <w:start w:val="1"/>
      <w:numFmt w:val="bullet"/>
      <w:lvlText w:val="-"/>
      <w:lvlJc w:val="right"/>
      <w:pPr>
        <w:ind w:hanging="360" w:left="3600"/>
      </w:pPr>
      <w:rPr>
        <w:rFonts w:ascii="Arial" w:cs="Arial" w:eastAsia="Arial" w:hAnsi="Arial"/>
        <w:b w:val="0"/>
        <w:i w:val="0"/>
        <w:smallCaps w:val="0"/>
        <w:strike w:val="0"/>
        <w:color w:val="000000"/>
        <w:sz w:val="28"/>
        <w:szCs w:val="28"/>
        <w:u w:val="none"/>
        <w:shd w:color="auto" w:fill="auto" w:val="clear"/>
        <w:vertAlign w:val="baseline"/>
      </w:rPr>
    </w:lvl>
    <w:lvl w:ilvl="5">
      <w:start w:val="1"/>
      <w:numFmt w:val="bullet"/>
      <w:lvlText w:val="-"/>
      <w:lvlJc w:val="right"/>
      <w:pPr>
        <w:ind w:hanging="360" w:left="4320"/>
      </w:pPr>
      <w:rPr>
        <w:rFonts w:ascii="Arial" w:cs="Arial" w:eastAsia="Arial" w:hAnsi="Arial"/>
        <w:b w:val="0"/>
        <w:i w:val="0"/>
        <w:smallCaps w:val="0"/>
        <w:strike w:val="0"/>
        <w:color w:val="000000"/>
        <w:sz w:val="28"/>
        <w:szCs w:val="28"/>
        <w:u w:val="none"/>
        <w:shd w:color="auto" w:fill="auto" w:val="clear"/>
        <w:vertAlign w:val="baseline"/>
      </w:rPr>
    </w:lvl>
    <w:lvl w:ilvl="6">
      <w:start w:val="1"/>
      <w:numFmt w:val="bullet"/>
      <w:lvlText w:val="-"/>
      <w:lvlJc w:val="right"/>
      <w:pPr>
        <w:ind w:hanging="360" w:left="5040"/>
      </w:pPr>
      <w:rPr>
        <w:rFonts w:ascii="Arial" w:cs="Arial" w:eastAsia="Arial" w:hAnsi="Arial"/>
        <w:b w:val="0"/>
        <w:i w:val="0"/>
        <w:smallCaps w:val="0"/>
        <w:strike w:val="0"/>
        <w:color w:val="000000"/>
        <w:sz w:val="28"/>
        <w:szCs w:val="28"/>
        <w:u w:val="none"/>
        <w:shd w:color="auto" w:fill="auto" w:val="clear"/>
        <w:vertAlign w:val="baseline"/>
      </w:rPr>
    </w:lvl>
    <w:lvl w:ilvl="7">
      <w:start w:val="1"/>
      <w:numFmt w:val="bullet"/>
      <w:lvlText w:val="-"/>
      <w:lvlJc w:val="right"/>
      <w:pPr>
        <w:ind w:hanging="360" w:left="5760"/>
      </w:pPr>
      <w:rPr>
        <w:rFonts w:ascii="Arial" w:cs="Arial" w:eastAsia="Arial" w:hAnsi="Arial"/>
        <w:b w:val="0"/>
        <w:i w:val="0"/>
        <w:smallCaps w:val="0"/>
        <w:strike w:val="0"/>
        <w:color w:val="000000"/>
        <w:sz w:val="28"/>
        <w:szCs w:val="28"/>
        <w:u w:val="none"/>
        <w:shd w:color="auto" w:fill="auto" w:val="clear"/>
        <w:vertAlign w:val="baseline"/>
      </w:rPr>
    </w:lvl>
    <w:lvl w:ilvl="8">
      <w:start w:val="1"/>
      <w:numFmt w:val="bullet"/>
      <w:lvlText w:val="-"/>
      <w:lvlJc w:val="right"/>
      <w:pPr>
        <w:ind w:hanging="360" w:left="6480"/>
      </w:pPr>
      <w:rPr>
        <w:rFonts w:ascii="Arial" w:cs="Arial" w:eastAsia="Arial" w:hAnsi="Arial"/>
        <w:b w:val="0"/>
        <w:i w:val="0"/>
        <w:smallCaps w:val="0"/>
        <w:strike w:val="0"/>
        <w:color w:val="000000"/>
        <w:sz w:val="28"/>
        <w:szCs w:val="28"/>
        <w:u w:val="none"/>
        <w:shd w:color="auto" w:fill="auto" w:val="clear"/>
        <w:vertAlign w:val="baseline"/>
      </w:rPr>
    </w:lvl>
  </w:abstractNum>
  <w:abstractNum w:abstractNumId="3">
    <w:nsid w:val="65762BCC"/>
    <w:multiLevelType w:val="multilevel"/>
    <w:tmpl w:val="BA8C200E"/>
    <w:lvl w:ilvl="0">
      <w:start w:val="1"/>
      <w:numFmt w:val="bullet"/>
      <w:lvlText w:val="-"/>
      <w:lvlJc w:val="right"/>
      <w:pPr>
        <w:ind w:hanging="360" w:left="720"/>
      </w:pPr>
      <w:rPr>
        <w:rFonts w:ascii="Arial" w:cs="Arial" w:eastAsia="Arial" w:hAnsi="Arial"/>
        <w:b w:val="0"/>
        <w:i w:val="0"/>
        <w:smallCaps w:val="0"/>
        <w:strike w:val="0"/>
        <w:color w:val="000000"/>
        <w:sz w:val="28"/>
        <w:szCs w:val="28"/>
        <w:u w:val="none"/>
        <w:shd w:color="auto" w:fill="auto" w:val="clear"/>
        <w:vertAlign w:val="baseline"/>
      </w:rPr>
    </w:lvl>
    <w:lvl w:ilvl="1">
      <w:start w:val="1"/>
      <w:numFmt w:val="bullet"/>
      <w:lvlText w:val="-"/>
      <w:lvlJc w:val="right"/>
      <w:pPr>
        <w:ind w:hanging="360" w:left="1440"/>
      </w:pPr>
      <w:rPr>
        <w:rFonts w:ascii="Arial" w:cs="Arial" w:eastAsia="Arial" w:hAnsi="Arial"/>
        <w:b w:val="0"/>
        <w:i w:val="0"/>
        <w:smallCaps w:val="0"/>
        <w:strike w:val="0"/>
        <w:color w:val="000000"/>
        <w:sz w:val="28"/>
        <w:szCs w:val="28"/>
        <w:u w:val="none"/>
        <w:shd w:color="auto" w:fill="auto" w:val="clear"/>
        <w:vertAlign w:val="baseline"/>
      </w:rPr>
    </w:lvl>
    <w:lvl w:ilvl="2">
      <w:start w:val="1"/>
      <w:numFmt w:val="bullet"/>
      <w:lvlText w:val="-"/>
      <w:lvlJc w:val="right"/>
      <w:pPr>
        <w:ind w:hanging="360" w:left="2160"/>
      </w:pPr>
      <w:rPr>
        <w:rFonts w:ascii="Arial" w:cs="Arial" w:eastAsia="Arial" w:hAnsi="Arial"/>
        <w:b w:val="0"/>
        <w:i w:val="0"/>
        <w:smallCaps w:val="0"/>
        <w:strike w:val="0"/>
        <w:color w:val="000000"/>
        <w:sz w:val="28"/>
        <w:szCs w:val="28"/>
        <w:u w:val="none"/>
        <w:shd w:color="auto" w:fill="auto" w:val="clear"/>
        <w:vertAlign w:val="baseline"/>
      </w:rPr>
    </w:lvl>
    <w:lvl w:ilvl="3">
      <w:start w:val="1"/>
      <w:numFmt w:val="bullet"/>
      <w:lvlText w:val="-"/>
      <w:lvlJc w:val="right"/>
      <w:pPr>
        <w:ind w:hanging="360" w:left="2880"/>
      </w:pPr>
      <w:rPr>
        <w:rFonts w:ascii="Arial" w:cs="Arial" w:eastAsia="Arial" w:hAnsi="Arial"/>
        <w:b w:val="0"/>
        <w:i w:val="0"/>
        <w:smallCaps w:val="0"/>
        <w:strike w:val="0"/>
        <w:color w:val="000000"/>
        <w:sz w:val="28"/>
        <w:szCs w:val="28"/>
        <w:u w:val="none"/>
        <w:shd w:color="auto" w:fill="auto" w:val="clear"/>
        <w:vertAlign w:val="baseline"/>
      </w:rPr>
    </w:lvl>
    <w:lvl w:ilvl="4">
      <w:start w:val="1"/>
      <w:numFmt w:val="bullet"/>
      <w:lvlText w:val="-"/>
      <w:lvlJc w:val="right"/>
      <w:pPr>
        <w:ind w:hanging="360" w:left="3600"/>
      </w:pPr>
      <w:rPr>
        <w:rFonts w:ascii="Arial" w:cs="Arial" w:eastAsia="Arial" w:hAnsi="Arial"/>
        <w:b w:val="0"/>
        <w:i w:val="0"/>
        <w:smallCaps w:val="0"/>
        <w:strike w:val="0"/>
        <w:color w:val="000000"/>
        <w:sz w:val="28"/>
        <w:szCs w:val="28"/>
        <w:u w:val="none"/>
        <w:shd w:color="auto" w:fill="auto" w:val="clear"/>
        <w:vertAlign w:val="baseline"/>
      </w:rPr>
    </w:lvl>
    <w:lvl w:ilvl="5">
      <w:start w:val="1"/>
      <w:numFmt w:val="bullet"/>
      <w:lvlText w:val="-"/>
      <w:lvlJc w:val="right"/>
      <w:pPr>
        <w:ind w:hanging="360" w:left="4320"/>
      </w:pPr>
      <w:rPr>
        <w:rFonts w:ascii="Arial" w:cs="Arial" w:eastAsia="Arial" w:hAnsi="Arial"/>
        <w:b w:val="0"/>
        <w:i w:val="0"/>
        <w:smallCaps w:val="0"/>
        <w:strike w:val="0"/>
        <w:color w:val="000000"/>
        <w:sz w:val="28"/>
        <w:szCs w:val="28"/>
        <w:u w:val="none"/>
        <w:shd w:color="auto" w:fill="auto" w:val="clear"/>
        <w:vertAlign w:val="baseline"/>
      </w:rPr>
    </w:lvl>
    <w:lvl w:ilvl="6">
      <w:start w:val="1"/>
      <w:numFmt w:val="bullet"/>
      <w:lvlText w:val="-"/>
      <w:lvlJc w:val="right"/>
      <w:pPr>
        <w:ind w:hanging="360" w:left="5040"/>
      </w:pPr>
      <w:rPr>
        <w:rFonts w:ascii="Arial" w:cs="Arial" w:eastAsia="Arial" w:hAnsi="Arial"/>
        <w:b w:val="0"/>
        <w:i w:val="0"/>
        <w:smallCaps w:val="0"/>
        <w:strike w:val="0"/>
        <w:color w:val="000000"/>
        <w:sz w:val="28"/>
        <w:szCs w:val="28"/>
        <w:u w:val="none"/>
        <w:shd w:color="auto" w:fill="auto" w:val="clear"/>
        <w:vertAlign w:val="baseline"/>
      </w:rPr>
    </w:lvl>
    <w:lvl w:ilvl="7">
      <w:start w:val="1"/>
      <w:numFmt w:val="bullet"/>
      <w:lvlText w:val="-"/>
      <w:lvlJc w:val="right"/>
      <w:pPr>
        <w:ind w:hanging="360" w:left="5760"/>
      </w:pPr>
      <w:rPr>
        <w:rFonts w:ascii="Arial" w:cs="Arial" w:eastAsia="Arial" w:hAnsi="Arial"/>
        <w:b w:val="0"/>
        <w:i w:val="0"/>
        <w:smallCaps w:val="0"/>
        <w:strike w:val="0"/>
        <w:color w:val="000000"/>
        <w:sz w:val="28"/>
        <w:szCs w:val="28"/>
        <w:u w:val="none"/>
        <w:shd w:color="auto" w:fill="auto" w:val="clear"/>
        <w:vertAlign w:val="baseline"/>
      </w:rPr>
    </w:lvl>
    <w:lvl w:ilvl="8">
      <w:start w:val="1"/>
      <w:numFmt w:val="bullet"/>
      <w:lvlText w:val="-"/>
      <w:lvlJc w:val="right"/>
      <w:pPr>
        <w:ind w:hanging="360" w:left="6480"/>
      </w:pPr>
      <w:rPr>
        <w:rFonts w:ascii="Arial" w:cs="Arial" w:eastAsia="Arial" w:hAnsi="Arial"/>
        <w:b w:val="0"/>
        <w:i w:val="0"/>
        <w:smallCaps w:val="0"/>
        <w:strike w:val="0"/>
        <w:color w:val="000000"/>
        <w:sz w:val="28"/>
        <w:szCs w:val="28"/>
        <w:u w:val="none"/>
        <w:shd w:color="auto" w:fill="auto" w:val="clear"/>
        <w:vertAlign w:val="baseline"/>
      </w:rPr>
    </w:lvl>
  </w:abstractNum>
  <w:num w:numId="1">
    <w:abstractNumId w:val="2"/>
  </w:num>
  <w:num w:numId="2">
    <w:abstractNumId w:val="1"/>
  </w:num>
  <w:num w:numId="3">
    <w:abstractNumId w:val="0"/>
  </w:num>
  <w:num w:numId="4">
    <w:abstractNumId w:val="3"/>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00"/>
  <w:displayBackgroundShape/>
  <w:proofState w:grammar="clean"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6A2C5F"/>
    <w:rsid w:val="005E72FC"/>
    <w:rsid w:val="006A2C5F"/>
    <w:rsid w:val="00B5467E"/>
    <w:rsid w:val="00D83A81"/>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cs="Times New Roman" w:eastAsia="Times New Roman" w:hAnsi="Times New Roman"/>
        <w:sz w:val="24"/>
        <w:szCs w:val="24"/>
        <w:lang w:bidi="ar-SA" w:eastAsia="fr-FR" w:val="fr-FR"/>
      </w:rPr>
    </w:rPrDefault>
    <w:pPrDefault>
      <w:pPr>
        <w:widowControl w:val="0"/>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style>
  <w:style w:styleId="Titre1" w:type="paragraph">
    <w:name w:val="heading 1"/>
    <w:basedOn w:val="Normal"/>
    <w:next w:val="Normal"/>
    <w:pPr>
      <w:keepNext/>
      <w:keepLines/>
      <w:spacing w:after="120" w:before="480"/>
      <w:outlineLvl w:val="0"/>
    </w:pPr>
    <w:rPr>
      <w:b/>
      <w:sz w:val="48"/>
      <w:szCs w:val="48"/>
    </w:rPr>
  </w:style>
  <w:style w:styleId="Titre2" w:type="paragraph">
    <w:name w:val="heading 2"/>
    <w:basedOn w:val="Normal"/>
    <w:next w:val="Normal"/>
    <w:pPr>
      <w:keepNext/>
      <w:pBdr>
        <w:top w:val="nil"/>
        <w:left w:val="nil"/>
        <w:bottom w:val="nil"/>
        <w:right w:val="nil"/>
        <w:between w:val="nil"/>
      </w:pBdr>
      <w:jc w:val="both"/>
      <w:outlineLvl w:val="1"/>
    </w:pPr>
    <w:rPr>
      <w:rFonts w:ascii="Arial" w:cs="Arial" w:eastAsia="Arial" w:hAnsi="Arial"/>
      <w:b/>
      <w:color w:val="000000"/>
      <w:sz w:val="20"/>
      <w:szCs w:val="20"/>
      <w:u w:val="single"/>
    </w:rPr>
  </w:style>
  <w:style w:styleId="Titre3" w:type="paragraph">
    <w:name w:val="heading 3"/>
    <w:basedOn w:val="Normal"/>
    <w:next w:val="Normal"/>
    <w:pPr>
      <w:keepNext/>
      <w:keepLines/>
      <w:spacing w:after="80" w:before="280"/>
      <w:outlineLvl w:val="2"/>
    </w:pPr>
    <w:rPr>
      <w:b/>
      <w:sz w:val="28"/>
      <w:szCs w:val="28"/>
    </w:rPr>
  </w:style>
  <w:style w:styleId="Titre4" w:type="paragraph">
    <w:name w:val="heading 4"/>
    <w:basedOn w:val="Normal"/>
    <w:next w:val="Normal"/>
    <w:pPr>
      <w:keepNext/>
      <w:pBdr>
        <w:top w:val="nil"/>
        <w:left w:val="nil"/>
        <w:bottom w:val="nil"/>
        <w:right w:val="nil"/>
        <w:between w:val="nil"/>
      </w:pBdr>
      <w:jc w:val="center"/>
      <w:outlineLvl w:val="3"/>
    </w:pPr>
    <w:rPr>
      <w:rFonts w:ascii="Arial" w:cs="Arial" w:eastAsia="Arial" w:hAnsi="Arial"/>
      <w:b/>
      <w:color w:val="000000"/>
      <w:sz w:val="32"/>
      <w:szCs w:val="32"/>
    </w:rPr>
  </w:style>
  <w:style w:styleId="Titre5" w:type="paragraph">
    <w:name w:val="heading 5"/>
    <w:basedOn w:val="Normal"/>
    <w:next w:val="Normal"/>
    <w:pPr>
      <w:keepNext/>
      <w:pBdr>
        <w:top w:val="nil"/>
        <w:left w:val="nil"/>
        <w:bottom w:val="nil"/>
        <w:right w:val="nil"/>
        <w:between w:val="nil"/>
      </w:pBdr>
      <w:jc w:val="both"/>
      <w:outlineLvl w:val="4"/>
    </w:pPr>
    <w:rPr>
      <w:rFonts w:ascii="Arial" w:cs="Arial" w:eastAsia="Arial" w:hAnsi="Arial"/>
      <w:b/>
      <w:color w:val="000000"/>
    </w:rPr>
  </w:style>
  <w:style w:styleId="Titre6" w:type="paragraph">
    <w:name w:val="heading 6"/>
    <w:basedOn w:val="Normal"/>
    <w:next w:val="Normal"/>
    <w:pPr>
      <w:keepNext/>
      <w:keepLines/>
      <w:spacing w:after="40" w:before="200"/>
      <w:outlineLvl w:val="5"/>
    </w:pPr>
    <w:rPr>
      <w:b/>
      <w:sz w:val="20"/>
      <w:szCs w:val="2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ableNormal" w:type="table">
    <w:name w:val="Table Normal"/>
    <w:tblPr>
      <w:tblCellMar>
        <w:top w:type="dxa" w:w="0"/>
        <w:left w:type="dxa" w:w="0"/>
        <w:bottom w:type="dxa" w:w="0"/>
        <w:right w:type="dxa" w:w="0"/>
      </w:tblCellMar>
    </w:tblPr>
  </w:style>
  <w:style w:styleId="Titre" w:type="paragraph">
    <w:name w:val="Title"/>
    <w:basedOn w:val="Normal"/>
    <w:next w:val="Normal"/>
    <w:pPr>
      <w:keepNext/>
      <w:keepLines/>
      <w:spacing w:after="120" w:before="480"/>
    </w:pPr>
    <w:rPr>
      <w:b/>
      <w:sz w:val="72"/>
      <w:szCs w:val="72"/>
    </w:rPr>
  </w:style>
  <w:style w:styleId="Sous-titre" w:type="paragraph">
    <w:name w:val="Subtitle"/>
    <w:basedOn w:val="Normal"/>
    <w:next w:val="Normal"/>
    <w:pPr>
      <w:keepNext/>
      <w:keepLines/>
      <w:spacing w:after="80" w:before="360"/>
    </w:pPr>
    <w:rPr>
      <w:rFonts w:ascii="Georgia" w:cs="Georgia" w:eastAsia="Georgia" w:hAnsi="Georgia"/>
      <w:i/>
      <w:color w:val="666666"/>
      <w:sz w:val="48"/>
      <w:szCs w:val="48"/>
    </w:rPr>
  </w:style>
  <w:style w:customStyle="1" w:styleId="a" w:type="table">
    <w:basedOn w:val="TableNormal"/>
    <w:tblPr>
      <w:tblStyleRowBandSize w:val="1"/>
      <w:tblStyleColBandSize w:val="1"/>
      <w:tblCellMar>
        <w:top w:type="dxa" w:w="100"/>
        <w:left w:type="dxa" w:w="100"/>
        <w:bottom w:type="dxa" w:w="100"/>
        <w:right w:type="dxa" w:w="100"/>
      </w:tblCellMar>
    </w:tblPr>
  </w:style>
  <w:style w:customStyle="1" w:styleId="a0" w:type="table">
    <w:basedOn w:val="TableNormal"/>
    <w:tblPr>
      <w:tblStyleRowBandSize w:val="1"/>
      <w:tblStyleColBandSize w:val="1"/>
      <w:tblCellMar>
        <w:top w:type="dxa" w:w="100"/>
        <w:left w:type="dxa" w:w="100"/>
        <w:bottom w:type="dxa" w:w="100"/>
        <w:right w:type="dxa" w:w="100"/>
      </w:tblCellMar>
    </w:tblPr>
  </w:style>
  <w:style w:customStyle="1" w:styleId="a1" w:type="table">
    <w:basedOn w:val="TableNormal"/>
    <w:tblPr>
      <w:tblStyleRowBandSize w:val="1"/>
      <w:tblStyleColBandSize w:val="1"/>
      <w:tblCellMar>
        <w:top w:type="dxa" w:w="100"/>
        <w:left w:type="dxa" w:w="100"/>
        <w:bottom w:type="dxa" w:w="100"/>
        <w:right w:type="dxa" w:w="100"/>
      </w:tblCellMar>
    </w:tblPr>
  </w:style>
  <w:style w:customStyle="1" w:styleId="a2" w:type="table">
    <w:basedOn w:val="TableNormal"/>
    <w:tblPr>
      <w:tblStyleRowBandSize w:val="1"/>
      <w:tblStyleColBandSize w:val="1"/>
      <w:tblCellMar>
        <w:top w:type="dxa" w:w="100"/>
        <w:left w:type="dxa" w:w="100"/>
        <w:bottom w:type="dxa" w:w="100"/>
        <w:right w:type="dxa" w:w="100"/>
      </w:tblCellMar>
    </w:tblPr>
  </w:style>
  <w:style w:customStyle="1" w:styleId="a3" w:type="table">
    <w:basedOn w:val="TableNormal"/>
    <w:tblPr>
      <w:tblStyleRowBandSize w:val="1"/>
      <w:tblStyleColBandSize w:val="1"/>
      <w:tblCellMar>
        <w:top w:type="dxa" w:w="100"/>
        <w:left w:type="dxa" w:w="100"/>
        <w:bottom w:type="dxa" w:w="100"/>
        <w:right w:type="dxa" w:w="100"/>
      </w:tblCellMar>
    </w:tblPr>
  </w:style>
  <w:style w:customStyle="1" w:styleId="a4" w:type="table">
    <w:basedOn w:val="TableNormal"/>
    <w:tblPr>
      <w:tblStyleRowBandSize w:val="1"/>
      <w:tblStyleColBandSize w:val="1"/>
      <w:tblCellMar>
        <w:top w:type="dxa" w:w="100"/>
        <w:left w:type="dxa" w:w="100"/>
        <w:bottom w:type="dxa" w:w="100"/>
        <w:right w:type="dxa" w:w="100"/>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fr-FR" w:eastAsia="fr-FR"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pBdr>
        <w:top w:val="nil"/>
        <w:left w:val="nil"/>
        <w:bottom w:val="nil"/>
        <w:right w:val="nil"/>
        <w:between w:val="nil"/>
      </w:pBdr>
      <w:jc w:val="both"/>
      <w:outlineLvl w:val="1"/>
    </w:pPr>
    <w:rPr>
      <w:rFonts w:ascii="Arial" w:eastAsia="Arial" w:hAnsi="Arial" w:cs="Arial"/>
      <w:b/>
      <w:color w:val="000000"/>
      <w:sz w:val="20"/>
      <w:szCs w:val="20"/>
      <w:u w:val="single"/>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pBdr>
        <w:top w:val="nil"/>
        <w:left w:val="nil"/>
        <w:bottom w:val="nil"/>
        <w:right w:val="nil"/>
        <w:between w:val="nil"/>
      </w:pBdr>
      <w:jc w:val="center"/>
      <w:outlineLvl w:val="3"/>
    </w:pPr>
    <w:rPr>
      <w:rFonts w:ascii="Arial" w:eastAsia="Arial" w:hAnsi="Arial" w:cs="Arial"/>
      <w:b/>
      <w:color w:val="000000"/>
      <w:sz w:val="32"/>
      <w:szCs w:val="32"/>
    </w:rPr>
  </w:style>
  <w:style w:type="paragraph" w:styleId="Titre5">
    <w:name w:val="heading 5"/>
    <w:basedOn w:val="Normal"/>
    <w:next w:val="Normal"/>
    <w:pPr>
      <w:keepNext/>
      <w:pBdr>
        <w:top w:val="nil"/>
        <w:left w:val="nil"/>
        <w:bottom w:val="nil"/>
        <w:right w:val="nil"/>
        <w:between w:val="nil"/>
      </w:pBdr>
      <w:jc w:val="both"/>
      <w:outlineLvl w:val="4"/>
    </w:pPr>
    <w:rPr>
      <w:rFonts w:ascii="Arial" w:eastAsia="Arial" w:hAnsi="Arial" w:cs="Arial"/>
      <w:b/>
      <w:color w:val="000000"/>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fontTable.xml" Type="http://schemas.openxmlformats.org/officeDocument/2006/relationships/fontTable"/><Relationship Id="rId11" Target="theme/theme1.xml" Type="http://schemas.openxmlformats.org/officeDocument/2006/relationships/theme"/><Relationship Id="rId2" Target="styles.xml" Type="http://schemas.openxmlformats.org/officeDocument/2006/relationships/styles"/><Relationship Id="rId3" Target="stylesWithEffects.xml" Type="http://schemas.microsoft.com/office/2007/relationships/stylesWithEffect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footer1.xml" Type="http://schemas.openxmlformats.org/officeDocument/2006/relationships/footer"/></Relationships>
</file>

<file path=word/_rels/header1.xml.rels><?xml version="1.0" encoding="UTF-8" standalone="no"?><Relationships xmlns="http://schemas.openxmlformats.org/package/2006/relationships"><Relationship Id="rId1" Target="media/image1.jp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405B5423</Template>
  <TotalTime>2</TotalTime>
  <Pages>5</Pages>
  <Words>1159</Words>
  <Characters>6376</Characters>
  <Application>Microsoft Office Word</Application>
  <DocSecurity>0</DocSecurity>
  <Lines>53</Lines>
  <Paragraphs>15</Paragraphs>
  <ScaleCrop>false</ScaleCrop>
  <HeadingPairs>
    <vt:vector baseType="variant" size="2">
      <vt:variant>
        <vt:lpstr>Titre</vt:lpstr>
      </vt:variant>
      <vt:variant>
        <vt:i4>1</vt:i4>
      </vt:variant>
    </vt:vector>
  </HeadingPairs>
  <TitlesOfParts>
    <vt:vector baseType="lpstr" size="1">
      <vt:lpstr/>
    </vt:vector>
  </TitlesOfParts>
  <Company>HP Inc.</Company>
  <LinksUpToDate>false</LinksUpToDate>
  <CharactersWithSpaces>7520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2023-03-01T15:53:00Z</dcterms:created>
  <dcterms:modified xsi:type="dcterms:W3CDTF">2023-03-01T16:20:00Z</dcterms:modified>
  <cp:revision>3</cp:revision>
</cp:coreProperties>
</file>