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45697E" w:rsidR="0045697E" w:rsidRDefault="008470DA">
      <w:pPr>
        <w:rPr>
          <w:b/>
        </w:rPr>
      </w:pPr>
      <w:r>
        <w:rPr>
          <w:b/>
          <w:noProof/>
        </w:rPr>
        <w:drawing>
          <wp:anchor allowOverlap="1" behindDoc="0" distB="0" distL="114300" distR="114300" distT="0" layoutInCell="1" locked="0" relativeHeight="251658240" simplePos="0" wp14:anchorId="0BB6FB05">
            <wp:simplePos x="0" y="0"/>
            <wp:positionH relativeFrom="margin">
              <wp:align>right</wp:align>
            </wp:positionH>
            <wp:positionV relativeFrom="paragraph">
              <wp:posOffset>-814070</wp:posOffset>
            </wp:positionV>
            <wp:extent cx="5759450" cy="1235075"/>
            <wp:effectExtent b="3175" l="0" r="0" t="0"/>
            <wp:wrapNone/>
            <wp:docPr descr="C:\Users\RH\Desktop\ENTETE ARH.jp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RH\Desktop\ENTETE ARH.jpg" id="0" name="Picture 2"/>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5759450" cy="1235075"/>
                    </a:xfrm>
                    <a:prstGeom prst="rect">
                      <a:avLst/>
                    </a:prstGeom>
                    <a:noFill/>
                    <a:ln>
                      <a:noFill/>
                    </a:ln>
                  </pic:spPr>
                </pic:pic>
              </a:graphicData>
            </a:graphic>
          </wp:anchor>
        </w:drawing>
      </w:r>
    </w:p>
    <w:p w:rsidP="0045697E" w:rsidR="008470DA" w:rsidRDefault="008470DA">
      <w:pPr>
        <w:ind w:left="6372"/>
        <w:rPr>
          <w:b/>
        </w:rPr>
      </w:pPr>
    </w:p>
    <w:p w:rsidP="0045697E" w:rsidR="008470DA" w:rsidRDefault="008470DA">
      <w:pPr>
        <w:ind w:left="6372"/>
        <w:rPr>
          <w:b/>
        </w:rPr>
      </w:pPr>
    </w:p>
    <w:p w:rsidP="0045697E" w:rsidR="008470DA" w:rsidRDefault="008470DA">
      <w:pPr>
        <w:ind w:left="6372"/>
        <w:rPr>
          <w:b/>
        </w:rPr>
      </w:pPr>
    </w:p>
    <w:p w:rsidP="0045697E" w:rsidR="0045697E" w:rsidRDefault="00C750C8">
      <w:pPr>
        <w:ind w:left="6372"/>
        <w:rPr>
          <w:b/>
        </w:rPr>
      </w:pPr>
      <w:r>
        <w:rPr>
          <w:b/>
        </w:rPr>
        <w:t xml:space="preserve">Orléans, le </w:t>
      </w:r>
      <w:r w:rsidR="00D15EC8">
        <w:rPr>
          <w:b/>
        </w:rPr>
        <w:t>10</w:t>
      </w:r>
      <w:r w:rsidR="000D270C">
        <w:rPr>
          <w:b/>
        </w:rPr>
        <w:t xml:space="preserve"> juillet</w:t>
      </w:r>
      <w:r w:rsidR="00811C4D">
        <w:rPr>
          <w:b/>
        </w:rPr>
        <w:t xml:space="preserve"> 202</w:t>
      </w:r>
      <w:r w:rsidR="004D6EFF">
        <w:rPr>
          <w:b/>
        </w:rPr>
        <w:t>3</w:t>
      </w:r>
    </w:p>
    <w:p w:rsidP="0045697E" w:rsidR="0045697E" w:rsidRDefault="0045697E">
      <w:pPr>
        <w:pBdr>
          <w:top w:color="auto" w:space="1" w:sz="4" w:val="single"/>
          <w:left w:color="auto" w:space="4" w:sz="4" w:val="single"/>
          <w:bottom w:color="auto" w:space="1" w:sz="4" w:val="single"/>
          <w:right w:color="auto" w:space="4" w:sz="4" w:val="single"/>
          <w:between w:color="auto" w:space="1" w:sz="4" w:val="single"/>
          <w:bar w:color="auto" w:sz="4" w:val="single"/>
        </w:pBdr>
        <w:jc w:val="center"/>
        <w:rPr>
          <w:b/>
        </w:rPr>
      </w:pPr>
      <w:r>
        <w:rPr>
          <w:b/>
        </w:rPr>
        <w:t xml:space="preserve">NEGOCIATIONS COLLECTIVES DES SALARIES ET DES CONDITIONS DE TRAVAIL </w:t>
      </w:r>
      <w:r>
        <w:rPr>
          <w:b/>
        </w:rPr>
        <w:br/>
        <w:t>DANS L’ETABLISSEMENT</w:t>
      </w:r>
    </w:p>
    <w:p w:rsidP="0045697E" w:rsidR="000F0E5B" w:rsidRDefault="000F0E5B">
      <w:pPr>
        <w:jc w:val="center"/>
        <w:rPr>
          <w:b/>
        </w:rPr>
      </w:pPr>
    </w:p>
    <w:p w:rsidP="0045697E" w:rsidR="0045697E" w:rsidRDefault="0045697E">
      <w:pPr>
        <w:jc w:val="center"/>
        <w:rPr>
          <w:b/>
        </w:rPr>
      </w:pPr>
      <w:r>
        <w:rPr>
          <w:b/>
        </w:rPr>
        <w:t>Dernière Réunion Annuelle</w:t>
      </w:r>
    </w:p>
    <w:p w:rsidP="0045697E" w:rsidR="0045697E" w:rsidRDefault="0045697E">
      <w:pPr>
        <w:jc w:val="center"/>
        <w:rPr>
          <w:b/>
        </w:rPr>
      </w:pPr>
      <w:r>
        <w:rPr>
          <w:b/>
        </w:rPr>
        <w:t>---------------------------------------</w:t>
      </w:r>
    </w:p>
    <w:p w:rsidP="0045697E" w:rsidR="000F0E5B" w:rsidRDefault="000F0E5B">
      <w:pPr>
        <w:jc w:val="center"/>
        <w:rPr>
          <w:b/>
        </w:rPr>
      </w:pPr>
    </w:p>
    <w:p w:rsidP="0045697E" w:rsidR="0045697E" w:rsidRDefault="0045697E" w:rsidRPr="0032732A">
      <w:pPr>
        <w:jc w:val="both"/>
      </w:pPr>
      <w:r w:rsidRPr="0032732A">
        <w:t>Dans le cadre des négociat</w:t>
      </w:r>
      <w:r w:rsidR="00FD5925">
        <w:t>ions salariales pour l’année 202</w:t>
      </w:r>
      <w:r w:rsidR="004F5EDD">
        <w:t>3</w:t>
      </w:r>
      <w:r w:rsidRPr="0032732A">
        <w:t xml:space="preserve">, une réunion s’est tenue le </w:t>
      </w:r>
      <w:r w:rsidR="000D270C">
        <w:rPr>
          <w:b/>
        </w:rPr>
        <w:t>mardi 2</w:t>
      </w:r>
      <w:r w:rsidR="004D6EFF">
        <w:rPr>
          <w:b/>
        </w:rPr>
        <w:t>7</w:t>
      </w:r>
      <w:r w:rsidR="000D270C">
        <w:rPr>
          <w:b/>
        </w:rPr>
        <w:t xml:space="preserve"> </w:t>
      </w:r>
      <w:r w:rsidRPr="0032732A">
        <w:rPr>
          <w:b/>
        </w:rPr>
        <w:t>juin 20</w:t>
      </w:r>
      <w:r w:rsidR="00811C4D">
        <w:rPr>
          <w:b/>
        </w:rPr>
        <w:t>2</w:t>
      </w:r>
      <w:r w:rsidR="004D6EFF">
        <w:rPr>
          <w:b/>
        </w:rPr>
        <w:t>3</w:t>
      </w:r>
      <w:r w:rsidRPr="0032732A">
        <w:rPr>
          <w:b/>
        </w:rPr>
        <w:t xml:space="preserve"> à 1</w:t>
      </w:r>
      <w:r w:rsidR="004F5EDD">
        <w:rPr>
          <w:b/>
        </w:rPr>
        <w:t>4</w:t>
      </w:r>
      <w:r w:rsidRPr="0032732A">
        <w:rPr>
          <w:b/>
        </w:rPr>
        <w:t>h</w:t>
      </w:r>
      <w:r w:rsidR="004F5EDD">
        <w:rPr>
          <w:b/>
        </w:rPr>
        <w:t>3</w:t>
      </w:r>
      <w:r w:rsidRPr="0032732A">
        <w:rPr>
          <w:b/>
        </w:rPr>
        <w:t>0</w:t>
      </w:r>
      <w:r w:rsidRPr="0032732A">
        <w:t xml:space="preserve"> au Lycée des métiers.</w:t>
      </w:r>
    </w:p>
    <w:p w:rsidP="0045697E" w:rsidR="0045697E" w:rsidRDefault="0045697E">
      <w:pPr>
        <w:jc w:val="both"/>
        <w:rPr>
          <w:b/>
        </w:rPr>
      </w:pPr>
    </w:p>
    <w:p w:rsidP="0045697E" w:rsidR="0045697E" w:rsidRDefault="0045697E">
      <w:pPr>
        <w:jc w:val="both"/>
        <w:rPr>
          <w:b/>
        </w:rPr>
      </w:pPr>
      <w:r>
        <w:rPr>
          <w:b/>
        </w:rPr>
        <w:t>A l’issue de cette réunion, les négociations annuelles sont closes sur les décisions suivantes.</w:t>
      </w:r>
    </w:p>
    <w:p w:rsidP="0045697E" w:rsidR="0045697E" w:rsidRDefault="0045697E">
      <w:pPr>
        <w:rPr>
          <w:b/>
        </w:rPr>
      </w:pPr>
    </w:p>
    <w:p w:rsidP="0045697E" w:rsidR="005E162C" w:rsidRDefault="005E162C">
      <w:pPr>
        <w:jc w:val="center"/>
        <w:rPr>
          <w:b/>
        </w:rPr>
      </w:pPr>
    </w:p>
    <w:p w:rsidP="0045697E" w:rsidR="0045697E" w:rsidRDefault="0045697E" w:rsidRPr="001E4615">
      <w:pPr>
        <w:jc w:val="center"/>
        <w:rPr>
          <w:b/>
          <w:sz w:val="28"/>
          <w:szCs w:val="28"/>
          <w:u w:val="single"/>
        </w:rPr>
      </w:pPr>
      <w:r w:rsidRPr="001E4615">
        <w:rPr>
          <w:b/>
          <w:sz w:val="28"/>
          <w:szCs w:val="28"/>
          <w:u w:val="single"/>
        </w:rPr>
        <w:t>Négociations salariales</w:t>
      </w:r>
    </w:p>
    <w:p w:rsidP="0045697E" w:rsidR="009D541B" w:rsidRDefault="009D541B">
      <w:pPr>
        <w:rPr>
          <w:b/>
        </w:rPr>
      </w:pPr>
    </w:p>
    <w:p w:rsidP="009D541B" w:rsidR="009D541B" w:rsidRDefault="009D541B">
      <w:pPr>
        <w:pStyle w:val="Paragraphedeliste"/>
        <w:numPr>
          <w:ilvl w:val="0"/>
          <w:numId w:val="6"/>
        </w:numPr>
        <w:rPr>
          <w:b/>
        </w:rPr>
      </w:pPr>
      <w:r>
        <w:rPr>
          <w:b/>
        </w:rPr>
        <w:t>Prime exceptionnelle</w:t>
      </w:r>
      <w:r w:rsidR="00926EF3">
        <w:rPr>
          <w:b/>
        </w:rPr>
        <w:t xml:space="preserve"> et/ou Reconduction prime dite Macron</w:t>
      </w:r>
    </w:p>
    <w:p w:rsidP="008470DA" w:rsidR="008470DA" w:rsidRDefault="008470DA">
      <w:pPr>
        <w:pStyle w:val="Paragraphedeliste"/>
        <w:ind w:left="0"/>
        <w:rPr>
          <w:b/>
        </w:rPr>
      </w:pPr>
    </w:p>
    <w:p w:rsidP="004F5EDD" w:rsidR="004F5EDD" w:rsidRDefault="004F5EDD" w:rsidRPr="004F5EDD">
      <w:pPr>
        <w:jc w:val="both"/>
      </w:pPr>
      <w:r w:rsidRPr="004F5EDD">
        <w:t>L’OGEC ne répond pas favorablement au versement d’une prime</w:t>
      </w:r>
      <w:r w:rsidRPr="004F5EDD">
        <w:rPr>
          <w:bCs/>
        </w:rPr>
        <w:t xml:space="preserve">. </w:t>
      </w:r>
      <w:r w:rsidRPr="004F5EDD">
        <w:t xml:space="preserve">Nous avons une politique de hausse nationale conséquente et les primes Macron ont été décidées dans un contexte où les hausses étaient très faibles. Nous avons changé de contexte depuis. Le total cumulé des hausses précédentes est déjà de plus de 5 % (soit environ 230 000 €) et la nouvelle hausse de 3% puis de 2% à venir reviendra à un coût avoisinant à nouveau les 230 000 euros. </w:t>
      </w:r>
    </w:p>
    <w:p w:rsidP="00C15510" w:rsidR="00C15510" w:rsidRDefault="00C15510">
      <w:pPr>
        <w:jc w:val="both"/>
        <w:rPr>
          <w:b/>
        </w:rPr>
      </w:pPr>
    </w:p>
    <w:p w:rsidP="00C15510" w:rsidR="00EC7C8F" w:rsidRDefault="00EC7C8F" w:rsidRPr="00E86F24">
      <w:pPr>
        <w:jc w:val="both"/>
        <w:rPr>
          <w:b/>
        </w:rPr>
      </w:pPr>
    </w:p>
    <w:p w:rsidP="007638C3" w:rsidR="007638C3" w:rsidRDefault="004F5EDD">
      <w:pPr>
        <w:pStyle w:val="Paragraphedeliste"/>
        <w:numPr>
          <w:ilvl w:val="0"/>
          <w:numId w:val="6"/>
        </w:numPr>
        <w:jc w:val="both"/>
        <w:rPr>
          <w:b/>
        </w:rPr>
      </w:pPr>
      <w:r>
        <w:rPr>
          <w:b/>
        </w:rPr>
        <w:t>Réflexion et étude pour la mise en place d’un compte épargne temps commun pour une redistribution en cas de besoins pour raison familiale ou autre.</w:t>
      </w:r>
    </w:p>
    <w:p w:rsidP="008470DA" w:rsidR="008470DA" w:rsidRDefault="008470DA">
      <w:pPr>
        <w:pStyle w:val="Paragraphedeliste"/>
        <w:ind w:left="0"/>
        <w:jc w:val="both"/>
        <w:rPr>
          <w:b/>
        </w:rPr>
      </w:pPr>
    </w:p>
    <w:p w:rsidP="004F5EDD" w:rsidR="004F5EDD" w:rsidRDefault="004F5EDD" w:rsidRPr="004F5EDD">
      <w:pPr>
        <w:jc w:val="both"/>
      </w:pPr>
      <w:r w:rsidRPr="004F5EDD">
        <w:t xml:space="preserve">Le CA de l’OGEC répond de façon favorable pour l’étude de ce « compte épargne temps ». En effet, l’OGEC estime que c’est une très bonne idée et souhaite qu’on puisse effectivement étudier un compte épargne temps qui ne soit pas monétarisé, qui soit « anonymisé », et qui soit un pot commun au service d’autrui. </w:t>
      </w:r>
    </w:p>
    <w:p w:rsidP="007638C3" w:rsidR="007638C3" w:rsidRDefault="007638C3">
      <w:pPr>
        <w:pStyle w:val="Paragraphedeliste"/>
        <w:ind w:left="0"/>
        <w:jc w:val="both"/>
        <w:rPr>
          <w:b/>
        </w:rPr>
      </w:pPr>
    </w:p>
    <w:p w:rsidP="007638C3" w:rsidR="00EC7C8F" w:rsidRDefault="00EC7C8F">
      <w:pPr>
        <w:pStyle w:val="Paragraphedeliste"/>
        <w:ind w:left="0"/>
        <w:jc w:val="both"/>
        <w:rPr>
          <w:b/>
        </w:rPr>
      </w:pPr>
    </w:p>
    <w:p w:rsidP="007638C3" w:rsidR="007638C3" w:rsidRDefault="009F121C" w:rsidRPr="005E162C">
      <w:pPr>
        <w:pStyle w:val="Paragraphedeliste"/>
        <w:numPr>
          <w:ilvl w:val="0"/>
          <w:numId w:val="6"/>
        </w:numPr>
        <w:jc w:val="both"/>
        <w:rPr>
          <w:b/>
        </w:rPr>
      </w:pPr>
      <w:r>
        <w:rPr>
          <w:b/>
        </w:rPr>
        <w:t>Augmentation</w:t>
      </w:r>
      <w:r w:rsidR="004F5EDD">
        <w:rPr>
          <w:b/>
        </w:rPr>
        <w:t xml:space="preserve"> de salaire</w:t>
      </w:r>
    </w:p>
    <w:p w:rsidP="004F5EDD" w:rsidR="007638C3" w:rsidRDefault="007638C3">
      <w:pPr>
        <w:jc w:val="both"/>
      </w:pPr>
    </w:p>
    <w:p w:rsidP="004F5EDD" w:rsidR="004F5EDD" w:rsidRDefault="004F5EDD">
      <w:pPr>
        <w:jc w:val="both"/>
      </w:pPr>
      <w:r w:rsidRPr="004F5EDD">
        <w:t>Le CA de l’OGEC ne répond pas favorablement à</w:t>
      </w:r>
      <w:r w:rsidR="00250397">
        <w:t xml:space="preserve"> la demande d’</w:t>
      </w:r>
      <w:r w:rsidRPr="004F5EDD">
        <w:t xml:space="preserve">augmentation de salaire de 5 %, la NAO nationale ayant imposé deux augmentations de 3 % et 2%. </w:t>
      </w:r>
      <w:r w:rsidR="00FA2A96" w:rsidRPr="00FA2A96">
        <w:t>N</w:t>
      </w:r>
      <w:r w:rsidRPr="00FA2A96">
        <w:t>ous pratiquons les salaires et classifications de la branche.</w:t>
      </w:r>
    </w:p>
    <w:p w:rsidP="004F5EDD" w:rsidR="004F5EDD" w:rsidRDefault="004F5EDD">
      <w:pPr>
        <w:jc w:val="both"/>
      </w:pPr>
    </w:p>
    <w:p w:rsidP="004F5EDD" w:rsidR="00EC7C8F" w:rsidRDefault="00EC7C8F">
      <w:pPr>
        <w:jc w:val="both"/>
      </w:pPr>
    </w:p>
    <w:p w:rsidP="007638C3" w:rsidR="007638C3" w:rsidRDefault="007638C3">
      <w:pPr>
        <w:pStyle w:val="Paragraphedeliste"/>
        <w:numPr>
          <w:ilvl w:val="0"/>
          <w:numId w:val="6"/>
        </w:numPr>
        <w:jc w:val="both"/>
        <w:rPr>
          <w:b/>
        </w:rPr>
      </w:pPr>
      <w:r>
        <w:rPr>
          <w:b/>
        </w:rPr>
        <w:t>Accompagnement rentrée des classes</w:t>
      </w:r>
    </w:p>
    <w:p w:rsidP="007638C3" w:rsidR="007638C3" w:rsidRDefault="007638C3">
      <w:pPr>
        <w:jc w:val="both"/>
        <w:rPr>
          <w:b/>
        </w:rPr>
      </w:pPr>
    </w:p>
    <w:p w:rsidP="007638C3" w:rsidR="007638C3" w:rsidRDefault="004F5EDD" w:rsidRPr="004F5EDD">
      <w:pPr>
        <w:jc w:val="both"/>
      </w:pPr>
      <w:r w:rsidRPr="004F5EDD">
        <w:t xml:space="preserve">L’OGEC </w:t>
      </w:r>
      <w:r w:rsidR="00F946FE">
        <w:t>offre</w:t>
      </w:r>
      <w:r w:rsidR="00EC7C8F">
        <w:t xml:space="preserve"> 1</w:t>
      </w:r>
      <w:r w:rsidRPr="004F5EDD">
        <w:t xml:space="preserve"> heure </w:t>
      </w:r>
      <w:r w:rsidR="00EC7C8F">
        <w:t>aux parents pour accompagner leurs enfants (jusqu’à la 6</w:t>
      </w:r>
      <w:r w:rsidR="00EC7C8F" w:rsidRPr="00EC7C8F">
        <w:rPr>
          <w:vertAlign w:val="superscript"/>
        </w:rPr>
        <w:t>ème</w:t>
      </w:r>
      <w:r w:rsidR="00EC7C8F">
        <w:t xml:space="preserve"> inclus</w:t>
      </w:r>
      <w:r w:rsidR="00FA2A96">
        <w:t>e</w:t>
      </w:r>
      <w:r w:rsidR="00EC7C8F">
        <w:t>) le jour de la rentrée des classes</w:t>
      </w:r>
      <w:r w:rsidRPr="004F5EDD">
        <w:t xml:space="preserve"> et demande à la direction de produire une note de service expliquant les conditions d’attribution, sous réserve des nécessités de service et à titre </w:t>
      </w:r>
      <w:r w:rsidRPr="004F5EDD">
        <w:lastRenderedPageBreak/>
        <w:t xml:space="preserve">exceptionnel cette année. </w:t>
      </w:r>
      <w:r w:rsidR="00F946FE">
        <w:t xml:space="preserve">Cette heure peut être prise à tout moment de la journée afin de partager un moment avec son ou ses enfants le jour de la rentrée. </w:t>
      </w:r>
      <w:r w:rsidRPr="004F5EDD">
        <w:t>Une demande écrite par chaque personnel concerné sera adressée au Chef de service avec une remontée au service RH.</w:t>
      </w:r>
    </w:p>
    <w:p w:rsidP="007638C3" w:rsidR="004F5EDD" w:rsidRDefault="004F5EDD">
      <w:pPr>
        <w:jc w:val="both"/>
        <w:rPr>
          <w:b/>
        </w:rPr>
      </w:pPr>
    </w:p>
    <w:p w:rsidP="007638C3" w:rsidR="00EC7C8F" w:rsidRDefault="00EC7C8F">
      <w:pPr>
        <w:jc w:val="both"/>
        <w:rPr>
          <w:b/>
        </w:rPr>
      </w:pPr>
    </w:p>
    <w:p w:rsidP="007638C3" w:rsidR="007638C3" w:rsidRDefault="004F5EDD">
      <w:pPr>
        <w:pStyle w:val="Paragraphedeliste"/>
        <w:numPr>
          <w:ilvl w:val="0"/>
          <w:numId w:val="6"/>
        </w:numPr>
        <w:jc w:val="both"/>
        <w:rPr>
          <w:b/>
        </w:rPr>
      </w:pPr>
      <w:r>
        <w:rPr>
          <w:b/>
        </w:rPr>
        <w:t>Prime mobilité</w:t>
      </w:r>
    </w:p>
    <w:p w:rsidP="007638C3" w:rsidR="007638C3" w:rsidRDefault="007638C3">
      <w:pPr>
        <w:jc w:val="both"/>
        <w:rPr>
          <w:b/>
        </w:rPr>
      </w:pPr>
    </w:p>
    <w:p w:rsidP="004F5EDD" w:rsidR="004F5EDD" w:rsidRDefault="004F5EDD" w:rsidRPr="004F5EDD">
      <w:pPr>
        <w:jc w:val="both"/>
      </w:pPr>
      <w:r w:rsidRPr="004F5EDD">
        <w:t>L’OGEC ne souhaite pas verser la prime mobilité qui ne serait versée qu’à quelques-uns et pense qu’il est préférable d’approfondir la démarche environnementale. Les établissements du groupe scolaire sont dans une démarche de label EDD qui est à poursuivre.</w:t>
      </w:r>
    </w:p>
    <w:p w:rsidP="007638C3" w:rsidR="007638C3" w:rsidRDefault="007638C3">
      <w:pPr>
        <w:jc w:val="both"/>
        <w:rPr>
          <w:b/>
        </w:rPr>
      </w:pPr>
    </w:p>
    <w:p w:rsidP="007638C3" w:rsidR="00EC7C8F" w:rsidRDefault="00EC7C8F">
      <w:pPr>
        <w:jc w:val="both"/>
        <w:rPr>
          <w:b/>
        </w:rPr>
      </w:pPr>
    </w:p>
    <w:p w:rsidP="007638C3" w:rsidR="005E162C" w:rsidRDefault="005E162C" w:rsidRPr="007638C3">
      <w:pPr>
        <w:pStyle w:val="Paragraphedeliste"/>
        <w:numPr>
          <w:ilvl w:val="0"/>
          <w:numId w:val="6"/>
        </w:numPr>
        <w:jc w:val="both"/>
        <w:rPr>
          <w:b/>
        </w:rPr>
      </w:pPr>
      <w:r w:rsidRPr="007638C3">
        <w:rPr>
          <w:b/>
        </w:rPr>
        <w:t xml:space="preserve">Modification exceptionnelle du planning des congés de </w:t>
      </w:r>
      <w:r w:rsidR="00A6708E">
        <w:rPr>
          <w:b/>
        </w:rPr>
        <w:t>N</w:t>
      </w:r>
      <w:r w:rsidRPr="007638C3">
        <w:rPr>
          <w:b/>
        </w:rPr>
        <w:t>oël pour le Personnel Administratif et de Service (non éducatif)</w:t>
      </w:r>
    </w:p>
    <w:p w:rsidP="005E162C" w:rsidR="00926EF3" w:rsidRDefault="00926EF3">
      <w:pPr>
        <w:pStyle w:val="Paragraphedeliste"/>
        <w:ind w:left="0"/>
        <w:jc w:val="both"/>
      </w:pPr>
    </w:p>
    <w:p w:rsidP="00926EF3" w:rsidR="00926EF3" w:rsidRDefault="00926EF3" w:rsidRPr="00926EF3">
      <w:pPr>
        <w:jc w:val="both"/>
      </w:pPr>
      <w:r w:rsidRPr="00926EF3">
        <w:t xml:space="preserve">La demande d’aménagement des emplois du temps des </w:t>
      </w:r>
      <w:r w:rsidR="00D15EC8">
        <w:t>P</w:t>
      </w:r>
      <w:r w:rsidRPr="00926EF3">
        <w:t xml:space="preserve">ersonnels </w:t>
      </w:r>
      <w:r w:rsidR="00D15EC8">
        <w:t>A</w:t>
      </w:r>
      <w:r w:rsidRPr="00926EF3">
        <w:t xml:space="preserve">dministratifs et de </w:t>
      </w:r>
      <w:r w:rsidR="00D15EC8">
        <w:t>S</w:t>
      </w:r>
      <w:r w:rsidRPr="00926EF3">
        <w:t xml:space="preserve">ervice est possible durant les vacances de Noël. Toutefois, ceci supposera des calendriers de </w:t>
      </w:r>
      <w:r w:rsidRPr="009F121C">
        <w:t>modulation qui feront augmenter le volume de travail hebdomadaire. Le</w:t>
      </w:r>
      <w:r w:rsidR="00D15EC8">
        <w:t xml:space="preserve"> C</w:t>
      </w:r>
      <w:r w:rsidRPr="009F121C">
        <w:t>onseil d’</w:t>
      </w:r>
      <w:r w:rsidR="00D15EC8">
        <w:t>A</w:t>
      </w:r>
      <w:r w:rsidRPr="009F121C">
        <w:t>dministration demande à la direction de produire une note de service. Celle-ci permettra à l’ensemble des Personnels Administratifs et de Service de bénéficier de la totalité des vacances scolaires de Noël.  Elle permettra aussi à ceux qui auraient des difficultés à moduler leur temps de travail tout au long de l’année, de pouvoir travailler le vendredi 5 janvier 2024, sous réserve de l’accord du directeur de site.</w:t>
      </w:r>
    </w:p>
    <w:p w:rsidP="005E162C" w:rsidR="005E162C" w:rsidRDefault="005E162C">
      <w:pPr>
        <w:pStyle w:val="Paragraphedeliste"/>
        <w:jc w:val="both"/>
      </w:pPr>
    </w:p>
    <w:p w:rsidP="005E162C" w:rsidR="005E162C" w:rsidRDefault="005E162C">
      <w:pPr>
        <w:pStyle w:val="Paragraphedeliste"/>
        <w:jc w:val="both"/>
      </w:pPr>
    </w:p>
    <w:p w:rsidP="0045697E" w:rsidR="0045697E" w:rsidRDefault="0045697E">
      <w:pPr>
        <w:jc w:val="both"/>
      </w:pPr>
      <w:r>
        <w:tab/>
      </w:r>
      <w:r>
        <w:tab/>
      </w:r>
      <w:r>
        <w:tab/>
      </w:r>
      <w:r>
        <w:tab/>
      </w:r>
      <w:r>
        <w:tab/>
      </w:r>
      <w:r>
        <w:tab/>
      </w:r>
      <w:r>
        <w:tab/>
      </w:r>
      <w:r>
        <w:tab/>
      </w:r>
      <w:r>
        <w:tab/>
      </w:r>
      <w:r w:rsidR="00C750C8">
        <w:t xml:space="preserve">Orléans, le </w:t>
      </w:r>
      <w:r w:rsidR="00D15EC8">
        <w:t>10</w:t>
      </w:r>
      <w:r w:rsidR="006F34E7">
        <w:t xml:space="preserve"> juillet </w:t>
      </w:r>
      <w:r w:rsidRPr="0045697E">
        <w:t>20</w:t>
      </w:r>
      <w:r w:rsidR="005E162C">
        <w:t>2</w:t>
      </w:r>
      <w:r w:rsidR="004F5EDD">
        <w:t>3</w:t>
      </w:r>
    </w:p>
    <w:p w:rsidP="0045697E" w:rsidR="0014684B" w:rsidRDefault="0014684B">
      <w:pPr>
        <w:jc w:val="both"/>
      </w:pPr>
    </w:p>
    <w:p w:rsidP="0045697E" w:rsidR="009F121C" w:rsidRDefault="009F121C" w:rsidRPr="0045697E">
      <w:pPr>
        <w:jc w:val="both"/>
      </w:pPr>
    </w:p>
    <w:p w:rsidP="0045697E" w:rsidR="0045697E" w:rsidRDefault="0045697E" w:rsidRPr="0045697E">
      <w:pPr>
        <w:jc w:val="both"/>
      </w:pPr>
      <w:r w:rsidRPr="0045697E">
        <w:t xml:space="preserve">Pour les </w:t>
      </w:r>
      <w:r w:rsidR="003B03E9">
        <w:t>O</w:t>
      </w:r>
      <w:r w:rsidRPr="0045697E">
        <w:t>rganisations Syndicales</w:t>
      </w:r>
      <w:r>
        <w:tab/>
      </w:r>
      <w:r>
        <w:tab/>
      </w:r>
      <w:r w:rsidRPr="0045697E">
        <w:t>Pour l’O.G.E.C Sainte Croix – Saint Euverte</w:t>
      </w:r>
    </w:p>
    <w:p w:rsidP="0045697E" w:rsidR="0045697E" w:rsidRDefault="0045697E" w:rsidRPr="0045697E">
      <w:pPr>
        <w:jc w:val="both"/>
      </w:pPr>
    </w:p>
    <w:p w:rsidR="004F5EDD" w:rsidRDefault="004F5EDD">
      <w:bookmarkStart w:id="0" w:name="_GoBack"/>
      <w:bookmarkEnd w:id="0"/>
    </w:p>
    <w:sectPr w:rsidR="004F5EDD">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97E" w:rsidRDefault="0045697E" w:rsidP="0045697E">
      <w:r>
        <w:separator/>
      </w:r>
    </w:p>
  </w:endnote>
  <w:endnote w:type="continuationSeparator" w:id="0">
    <w:p w:rsidR="0045697E" w:rsidRDefault="0045697E" w:rsidP="0045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451554896"/>
      <w:docPartObj>
        <w:docPartGallery w:val="Page Numbers (Bottom of Page)"/>
        <w:docPartUnique/>
      </w:docPartObj>
    </w:sdtPr>
    <w:sdtEndPr/>
    <w:sdtContent>
      <w:p w:rsidR="00261EED" w:rsidRDefault="00261EED">
        <w:pPr>
          <w:pStyle w:val="Pieddepage"/>
          <w:jc w:val="right"/>
        </w:pPr>
        <w:r>
          <w:fldChar w:fldCharType="begin"/>
        </w:r>
        <w:r>
          <w:instrText>PAGE   \* MERGEFORMAT</w:instrText>
        </w:r>
        <w:r>
          <w:fldChar w:fldCharType="separate"/>
        </w:r>
        <w:r w:rsidR="00820C2C">
          <w:rPr>
            <w:noProof/>
          </w:rPr>
          <w:t>2</w:t>
        </w:r>
        <w:r>
          <w:fldChar w:fldCharType="end"/>
        </w:r>
      </w:p>
    </w:sdtContent>
  </w:sdt>
  <w:p w:rsidR="00261EED" w:rsidRDefault="00261EE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45697E" w:rsidR="0045697E" w:rsidRDefault="0045697E">
      <w:r>
        <w:separator/>
      </w:r>
    </w:p>
  </w:footnote>
  <w:footnote w:id="0" w:type="continuationSeparator">
    <w:p w:rsidP="0045697E" w:rsidR="0045697E" w:rsidRDefault="0045697E">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9152D95"/>
    <w:multiLevelType w:val="hybridMultilevel"/>
    <w:tmpl w:val="E3607296"/>
    <w:lvl w:ilvl="0" w:tplc="CFCA0890">
      <w:start w:val="1"/>
      <w:numFmt w:val="decimal"/>
      <w:lvlText w:val="%1-"/>
      <w:lvlJc w:val="left"/>
      <w:pPr>
        <w:ind w:hanging="360" w:left="0"/>
      </w:pPr>
    </w:lvl>
    <w:lvl w:ilvl="1" w:tplc="040C0019">
      <w:start w:val="1"/>
      <w:numFmt w:val="lowerLetter"/>
      <w:lvlText w:val="%2."/>
      <w:lvlJc w:val="left"/>
      <w:pPr>
        <w:ind w:hanging="360" w:left="720"/>
      </w:pPr>
    </w:lvl>
    <w:lvl w:ilvl="2" w:tplc="040C001B">
      <w:start w:val="1"/>
      <w:numFmt w:val="lowerRoman"/>
      <w:lvlText w:val="%3."/>
      <w:lvlJc w:val="right"/>
      <w:pPr>
        <w:ind w:hanging="180" w:left="1440"/>
      </w:pPr>
    </w:lvl>
    <w:lvl w:ilvl="3" w:tplc="040C000F">
      <w:start w:val="1"/>
      <w:numFmt w:val="decimal"/>
      <w:lvlText w:val="%4."/>
      <w:lvlJc w:val="left"/>
      <w:pPr>
        <w:ind w:hanging="360" w:left="2160"/>
      </w:pPr>
    </w:lvl>
    <w:lvl w:ilvl="4" w:tplc="040C0019">
      <w:start w:val="1"/>
      <w:numFmt w:val="lowerLetter"/>
      <w:lvlText w:val="%5."/>
      <w:lvlJc w:val="left"/>
      <w:pPr>
        <w:ind w:hanging="360" w:left="2880"/>
      </w:pPr>
    </w:lvl>
    <w:lvl w:ilvl="5" w:tplc="040C001B">
      <w:start w:val="1"/>
      <w:numFmt w:val="lowerRoman"/>
      <w:lvlText w:val="%6."/>
      <w:lvlJc w:val="right"/>
      <w:pPr>
        <w:ind w:hanging="180" w:left="3600"/>
      </w:pPr>
    </w:lvl>
    <w:lvl w:ilvl="6" w:tplc="040C000F">
      <w:start w:val="1"/>
      <w:numFmt w:val="decimal"/>
      <w:lvlText w:val="%7."/>
      <w:lvlJc w:val="left"/>
      <w:pPr>
        <w:ind w:hanging="360" w:left="4320"/>
      </w:pPr>
    </w:lvl>
    <w:lvl w:ilvl="7" w:tplc="040C0019">
      <w:start w:val="1"/>
      <w:numFmt w:val="lowerLetter"/>
      <w:lvlText w:val="%8."/>
      <w:lvlJc w:val="left"/>
      <w:pPr>
        <w:ind w:hanging="360" w:left="5040"/>
      </w:pPr>
    </w:lvl>
    <w:lvl w:ilvl="8" w:tplc="040C001B">
      <w:start w:val="1"/>
      <w:numFmt w:val="lowerRoman"/>
      <w:lvlText w:val="%9."/>
      <w:lvlJc w:val="right"/>
      <w:pPr>
        <w:ind w:hanging="180" w:left="5760"/>
      </w:pPr>
    </w:lvl>
  </w:abstractNum>
  <w:abstractNum w15:restartNumberingAfterBreak="0" w:abstractNumId="1">
    <w:nsid w:val="1D3C39A2"/>
    <w:multiLevelType w:val="hybridMultilevel"/>
    <w:tmpl w:val="E3607296"/>
    <w:lvl w:ilvl="0" w:tplc="CFCA0890">
      <w:start w:val="1"/>
      <w:numFmt w:val="decimal"/>
      <w:lvlText w:val="%1-"/>
      <w:lvlJc w:val="left"/>
      <w:pPr>
        <w:ind w:hanging="360" w:left="0"/>
      </w:pPr>
    </w:lvl>
    <w:lvl w:ilvl="1" w:tplc="040C0019">
      <w:start w:val="1"/>
      <w:numFmt w:val="lowerLetter"/>
      <w:lvlText w:val="%2."/>
      <w:lvlJc w:val="left"/>
      <w:pPr>
        <w:ind w:hanging="360" w:left="720"/>
      </w:pPr>
    </w:lvl>
    <w:lvl w:ilvl="2" w:tplc="040C001B">
      <w:start w:val="1"/>
      <w:numFmt w:val="lowerRoman"/>
      <w:lvlText w:val="%3."/>
      <w:lvlJc w:val="right"/>
      <w:pPr>
        <w:ind w:hanging="180" w:left="1440"/>
      </w:pPr>
    </w:lvl>
    <w:lvl w:ilvl="3" w:tplc="040C000F">
      <w:start w:val="1"/>
      <w:numFmt w:val="decimal"/>
      <w:lvlText w:val="%4."/>
      <w:lvlJc w:val="left"/>
      <w:pPr>
        <w:ind w:hanging="360" w:left="2160"/>
      </w:pPr>
    </w:lvl>
    <w:lvl w:ilvl="4" w:tplc="040C0019">
      <w:start w:val="1"/>
      <w:numFmt w:val="lowerLetter"/>
      <w:lvlText w:val="%5."/>
      <w:lvlJc w:val="left"/>
      <w:pPr>
        <w:ind w:hanging="360" w:left="2880"/>
      </w:pPr>
    </w:lvl>
    <w:lvl w:ilvl="5" w:tplc="040C001B">
      <w:start w:val="1"/>
      <w:numFmt w:val="lowerRoman"/>
      <w:lvlText w:val="%6."/>
      <w:lvlJc w:val="right"/>
      <w:pPr>
        <w:ind w:hanging="180" w:left="3600"/>
      </w:pPr>
    </w:lvl>
    <w:lvl w:ilvl="6" w:tplc="040C000F">
      <w:start w:val="1"/>
      <w:numFmt w:val="decimal"/>
      <w:lvlText w:val="%7."/>
      <w:lvlJc w:val="left"/>
      <w:pPr>
        <w:ind w:hanging="360" w:left="4320"/>
      </w:pPr>
    </w:lvl>
    <w:lvl w:ilvl="7" w:tplc="040C0019">
      <w:start w:val="1"/>
      <w:numFmt w:val="lowerLetter"/>
      <w:lvlText w:val="%8."/>
      <w:lvlJc w:val="left"/>
      <w:pPr>
        <w:ind w:hanging="360" w:left="5040"/>
      </w:pPr>
    </w:lvl>
    <w:lvl w:ilvl="8" w:tplc="040C001B">
      <w:start w:val="1"/>
      <w:numFmt w:val="lowerRoman"/>
      <w:lvlText w:val="%9."/>
      <w:lvlJc w:val="right"/>
      <w:pPr>
        <w:ind w:hanging="180" w:left="5760"/>
      </w:pPr>
    </w:lvl>
  </w:abstractNum>
  <w:abstractNum w15:restartNumberingAfterBreak="0" w:abstractNumId="2">
    <w:nsid w:val="29DC07BE"/>
    <w:multiLevelType w:val="hybridMultilevel"/>
    <w:tmpl w:val="752A34C6"/>
    <w:lvl w:ilvl="0" w:tplc="50C647C2">
      <w:start w:val="1"/>
      <w:numFmt w:val="bullet"/>
      <w:lvlText w:val="-"/>
      <w:lvlJc w:val="left"/>
      <w:pPr>
        <w:ind w:hanging="360" w:left="1428"/>
      </w:pPr>
      <w:rPr>
        <w:rFonts w:ascii="Times New Roman" w:cs="Times New Roman" w:eastAsia="Times New Roman" w:hAnsi="Times New Roman"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
    <w:nsid w:val="41F0484F"/>
    <w:multiLevelType w:val="hybridMultilevel"/>
    <w:tmpl w:val="42AE7F9E"/>
    <w:lvl w:ilvl="0" w:tplc="70CA7E14">
      <w:start w:val="1"/>
      <w:numFmt w:val="decimal"/>
      <w:lvlText w:val="%1-"/>
      <w:lvlJc w:val="left"/>
      <w:pPr>
        <w:ind w:hanging="360" w:left="360"/>
      </w:pPr>
      <w:rPr>
        <w:rFonts w:hint="default"/>
      </w:rPr>
    </w:lvl>
    <w:lvl w:ilvl="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
    <w:nsid w:val="48471FEE"/>
    <w:multiLevelType w:val="hybridMultilevel"/>
    <w:tmpl w:val="24F29ED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4AA725F4"/>
    <w:multiLevelType w:val="hybridMultilevel"/>
    <w:tmpl w:val="E3607296"/>
    <w:lvl w:ilvl="0" w:tplc="CFCA0890">
      <w:start w:val="1"/>
      <w:numFmt w:val="decimal"/>
      <w:lvlText w:val="%1-"/>
      <w:lvlJc w:val="left"/>
      <w:pPr>
        <w:ind w:hanging="360" w:left="0"/>
      </w:pPr>
    </w:lvl>
    <w:lvl w:ilvl="1" w:tplc="040C0019">
      <w:start w:val="1"/>
      <w:numFmt w:val="lowerLetter"/>
      <w:lvlText w:val="%2."/>
      <w:lvlJc w:val="left"/>
      <w:pPr>
        <w:ind w:hanging="360" w:left="720"/>
      </w:pPr>
    </w:lvl>
    <w:lvl w:ilvl="2" w:tplc="040C001B">
      <w:start w:val="1"/>
      <w:numFmt w:val="lowerRoman"/>
      <w:lvlText w:val="%3."/>
      <w:lvlJc w:val="right"/>
      <w:pPr>
        <w:ind w:hanging="180" w:left="1440"/>
      </w:pPr>
    </w:lvl>
    <w:lvl w:ilvl="3" w:tplc="040C000F">
      <w:start w:val="1"/>
      <w:numFmt w:val="decimal"/>
      <w:lvlText w:val="%4."/>
      <w:lvlJc w:val="left"/>
      <w:pPr>
        <w:ind w:hanging="360" w:left="2160"/>
      </w:pPr>
    </w:lvl>
    <w:lvl w:ilvl="4" w:tplc="040C0019">
      <w:start w:val="1"/>
      <w:numFmt w:val="lowerLetter"/>
      <w:lvlText w:val="%5."/>
      <w:lvlJc w:val="left"/>
      <w:pPr>
        <w:ind w:hanging="360" w:left="2880"/>
      </w:pPr>
    </w:lvl>
    <w:lvl w:ilvl="5" w:tplc="040C001B">
      <w:start w:val="1"/>
      <w:numFmt w:val="lowerRoman"/>
      <w:lvlText w:val="%6."/>
      <w:lvlJc w:val="right"/>
      <w:pPr>
        <w:ind w:hanging="180" w:left="3600"/>
      </w:pPr>
    </w:lvl>
    <w:lvl w:ilvl="6" w:tplc="040C000F">
      <w:start w:val="1"/>
      <w:numFmt w:val="decimal"/>
      <w:lvlText w:val="%7."/>
      <w:lvlJc w:val="left"/>
      <w:pPr>
        <w:ind w:hanging="360" w:left="4320"/>
      </w:pPr>
    </w:lvl>
    <w:lvl w:ilvl="7" w:tplc="040C0019">
      <w:start w:val="1"/>
      <w:numFmt w:val="lowerLetter"/>
      <w:lvlText w:val="%8."/>
      <w:lvlJc w:val="left"/>
      <w:pPr>
        <w:ind w:hanging="360" w:left="5040"/>
      </w:pPr>
    </w:lvl>
    <w:lvl w:ilvl="8" w:tplc="040C001B">
      <w:start w:val="1"/>
      <w:numFmt w:val="lowerRoman"/>
      <w:lvlText w:val="%9."/>
      <w:lvlJc w:val="right"/>
      <w:pPr>
        <w:ind w:hanging="180" w:left="5760"/>
      </w:pPr>
    </w:lvl>
  </w:abstractNum>
  <w:abstractNum w15:restartNumberingAfterBreak="0" w:abstractNumId="6">
    <w:nsid w:val="57581F7B"/>
    <w:multiLevelType w:val="hybridMultilevel"/>
    <w:tmpl w:val="692C19BC"/>
    <w:lvl w:ilvl="0" w:tplc="9A4612A4">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7">
    <w:nsid w:val="5D195905"/>
    <w:multiLevelType w:val="hybridMultilevel"/>
    <w:tmpl w:val="DFAEBFB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7E135FEA"/>
    <w:multiLevelType w:val="hybridMultilevel"/>
    <w:tmpl w:val="F0F6C11A"/>
    <w:lvl w:ilvl="0" w:tplc="50C647C2">
      <w:start w:val="1"/>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num w:numId="1">
    <w:abstractNumId w:val="3"/>
  </w:num>
  <w:num w:numId="2">
    <w:abstractNumId w:val="8"/>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4"/>
  </w:num>
  <w:num w:numId="9">
    <w:abstractNumId w:val="5"/>
  </w:num>
  <w:num w:numId="10">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97E"/>
    <w:rsid w:val="000915A7"/>
    <w:rsid w:val="000D270C"/>
    <w:rsid w:val="000E0EB5"/>
    <w:rsid w:val="000F0E5B"/>
    <w:rsid w:val="0014684B"/>
    <w:rsid w:val="0016097D"/>
    <w:rsid w:val="001B73CC"/>
    <w:rsid w:val="00250397"/>
    <w:rsid w:val="00261EED"/>
    <w:rsid w:val="00292CFF"/>
    <w:rsid w:val="003140D1"/>
    <w:rsid w:val="00353C8B"/>
    <w:rsid w:val="003B03E9"/>
    <w:rsid w:val="003C2EED"/>
    <w:rsid w:val="0045697E"/>
    <w:rsid w:val="00484C5F"/>
    <w:rsid w:val="004D6EFF"/>
    <w:rsid w:val="004F5EDD"/>
    <w:rsid w:val="00531985"/>
    <w:rsid w:val="00595E2B"/>
    <w:rsid w:val="005A1844"/>
    <w:rsid w:val="005A69C6"/>
    <w:rsid w:val="005C06D9"/>
    <w:rsid w:val="005E162C"/>
    <w:rsid w:val="00620691"/>
    <w:rsid w:val="00625B26"/>
    <w:rsid w:val="00697BA0"/>
    <w:rsid w:val="006C27AE"/>
    <w:rsid w:val="006E64D8"/>
    <w:rsid w:val="006F34E7"/>
    <w:rsid w:val="00707A9F"/>
    <w:rsid w:val="007638C3"/>
    <w:rsid w:val="007D759D"/>
    <w:rsid w:val="00811C4D"/>
    <w:rsid w:val="00820C2C"/>
    <w:rsid w:val="008470DA"/>
    <w:rsid w:val="00886B50"/>
    <w:rsid w:val="00926EF3"/>
    <w:rsid w:val="00952EB6"/>
    <w:rsid w:val="00995E11"/>
    <w:rsid w:val="009A1A74"/>
    <w:rsid w:val="009D541B"/>
    <w:rsid w:val="009F121C"/>
    <w:rsid w:val="00A6708E"/>
    <w:rsid w:val="00A7642F"/>
    <w:rsid w:val="00AB13E4"/>
    <w:rsid w:val="00AB7ABA"/>
    <w:rsid w:val="00AC0ED1"/>
    <w:rsid w:val="00AD0981"/>
    <w:rsid w:val="00AD0B6C"/>
    <w:rsid w:val="00B21665"/>
    <w:rsid w:val="00B942C9"/>
    <w:rsid w:val="00BD7AF9"/>
    <w:rsid w:val="00BF5F41"/>
    <w:rsid w:val="00C15510"/>
    <w:rsid w:val="00C750C8"/>
    <w:rsid w:val="00CA62B4"/>
    <w:rsid w:val="00D15EC8"/>
    <w:rsid w:val="00E17A1B"/>
    <w:rsid w:val="00E86F24"/>
    <w:rsid w:val="00EB0D04"/>
    <w:rsid w:val="00EC7C8F"/>
    <w:rsid w:val="00F02638"/>
    <w:rsid w:val="00F7453E"/>
    <w:rsid w:val="00F853F7"/>
    <w:rsid w:val="00F946FE"/>
    <w:rsid w:val="00FA2A96"/>
    <w:rsid w:val="00FA60EB"/>
    <w:rsid w:val="00FD592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6385" v:ext="edit"/>
    <o:shapelayout v:ext="edit">
      <o:idmap data="1" v:ext="edit"/>
    </o:shapelayout>
  </w:shapeDefaults>
  <w:decimalSymbol w:val=","/>
  <w:listSeparator w:val=";"/>
  <w15:chartTrackingRefBased/>
  <w15:docId w15:val="{80F66C0B-828C-4147-B8E8-63915304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45697E"/>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45697E"/>
    <w:pPr>
      <w:ind w:left="720"/>
      <w:contextualSpacing/>
    </w:pPr>
  </w:style>
  <w:style w:styleId="En-tte" w:type="paragraph">
    <w:name w:val="header"/>
    <w:basedOn w:val="Normal"/>
    <w:link w:val="En-tteCar"/>
    <w:uiPriority w:val="99"/>
    <w:unhideWhenUsed/>
    <w:rsid w:val="0045697E"/>
    <w:pPr>
      <w:tabs>
        <w:tab w:pos="4536" w:val="center"/>
        <w:tab w:pos="9072" w:val="right"/>
      </w:tabs>
    </w:pPr>
  </w:style>
  <w:style w:customStyle="1" w:styleId="En-tteCar" w:type="character">
    <w:name w:val="En-tête Car"/>
    <w:basedOn w:val="Policepardfaut"/>
    <w:link w:val="En-tte"/>
    <w:uiPriority w:val="99"/>
    <w:rsid w:val="0045697E"/>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45697E"/>
    <w:pPr>
      <w:tabs>
        <w:tab w:pos="4536" w:val="center"/>
        <w:tab w:pos="9072" w:val="right"/>
      </w:tabs>
    </w:pPr>
  </w:style>
  <w:style w:customStyle="1" w:styleId="PieddepageCar" w:type="character">
    <w:name w:val="Pied de page Car"/>
    <w:basedOn w:val="Policepardfaut"/>
    <w:link w:val="Pieddepage"/>
    <w:uiPriority w:val="99"/>
    <w:rsid w:val="0045697E"/>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BF5F41"/>
    <w:rPr>
      <w:rFonts w:ascii="Segoe UI" w:cs="Segoe UI" w:hAnsi="Segoe UI"/>
      <w:sz w:val="18"/>
      <w:szCs w:val="18"/>
    </w:rPr>
  </w:style>
  <w:style w:customStyle="1" w:styleId="TextedebullesCar" w:type="character">
    <w:name w:val="Texte de bulles Car"/>
    <w:basedOn w:val="Policepardfaut"/>
    <w:link w:val="Textedebulles"/>
    <w:uiPriority w:val="99"/>
    <w:semiHidden/>
    <w:rsid w:val="00BF5F41"/>
    <w:rPr>
      <w:rFonts w:ascii="Segoe UI" w:cs="Segoe UI" w:eastAsia="Times New Roman" w:hAnsi="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3269">
      <w:bodyDiv w:val="1"/>
      <w:marLeft w:val="0"/>
      <w:marRight w:val="0"/>
      <w:marTop w:val="0"/>
      <w:marBottom w:val="0"/>
      <w:divBdr>
        <w:top w:val="none" w:sz="0" w:space="0" w:color="auto"/>
        <w:left w:val="none" w:sz="0" w:space="0" w:color="auto"/>
        <w:bottom w:val="none" w:sz="0" w:space="0" w:color="auto"/>
        <w:right w:val="none" w:sz="0" w:space="0" w:color="auto"/>
      </w:divBdr>
    </w:div>
    <w:div w:id="192964323">
      <w:bodyDiv w:val="1"/>
      <w:marLeft w:val="0"/>
      <w:marRight w:val="0"/>
      <w:marTop w:val="0"/>
      <w:marBottom w:val="0"/>
      <w:divBdr>
        <w:top w:val="none" w:sz="0" w:space="0" w:color="auto"/>
        <w:left w:val="none" w:sz="0" w:space="0" w:color="auto"/>
        <w:bottom w:val="none" w:sz="0" w:space="0" w:color="auto"/>
        <w:right w:val="none" w:sz="0" w:space="0" w:color="auto"/>
      </w:divBdr>
    </w:div>
    <w:div w:id="865215264">
      <w:bodyDiv w:val="1"/>
      <w:marLeft w:val="0"/>
      <w:marRight w:val="0"/>
      <w:marTop w:val="0"/>
      <w:marBottom w:val="0"/>
      <w:divBdr>
        <w:top w:val="none" w:sz="0" w:space="0" w:color="auto"/>
        <w:left w:val="none" w:sz="0" w:space="0" w:color="auto"/>
        <w:bottom w:val="none" w:sz="0" w:space="0" w:color="auto"/>
        <w:right w:val="none" w:sz="0" w:space="0" w:color="auto"/>
      </w:divBdr>
    </w:div>
    <w:div w:id="888760249">
      <w:bodyDiv w:val="1"/>
      <w:marLeft w:val="0"/>
      <w:marRight w:val="0"/>
      <w:marTop w:val="0"/>
      <w:marBottom w:val="0"/>
      <w:divBdr>
        <w:top w:val="none" w:sz="0" w:space="0" w:color="auto"/>
        <w:left w:val="none" w:sz="0" w:space="0" w:color="auto"/>
        <w:bottom w:val="none" w:sz="0" w:space="0" w:color="auto"/>
        <w:right w:val="none" w:sz="0" w:space="0" w:color="auto"/>
      </w:divBdr>
    </w:div>
    <w:div w:id="1096827380">
      <w:bodyDiv w:val="1"/>
      <w:marLeft w:val="0"/>
      <w:marRight w:val="0"/>
      <w:marTop w:val="0"/>
      <w:marBottom w:val="0"/>
      <w:divBdr>
        <w:top w:val="none" w:sz="0" w:space="0" w:color="auto"/>
        <w:left w:val="none" w:sz="0" w:space="0" w:color="auto"/>
        <w:bottom w:val="none" w:sz="0" w:space="0" w:color="auto"/>
        <w:right w:val="none" w:sz="0" w:space="0" w:color="auto"/>
      </w:divBdr>
    </w:div>
    <w:div w:id="1413088600">
      <w:bodyDiv w:val="1"/>
      <w:marLeft w:val="0"/>
      <w:marRight w:val="0"/>
      <w:marTop w:val="0"/>
      <w:marBottom w:val="0"/>
      <w:divBdr>
        <w:top w:val="none" w:sz="0" w:space="0" w:color="auto"/>
        <w:left w:val="none" w:sz="0" w:space="0" w:color="auto"/>
        <w:bottom w:val="none" w:sz="0" w:space="0" w:color="auto"/>
        <w:right w:val="none" w:sz="0" w:space="0" w:color="auto"/>
      </w:divBdr>
    </w:div>
    <w:div w:id="1495341589">
      <w:bodyDiv w:val="1"/>
      <w:marLeft w:val="0"/>
      <w:marRight w:val="0"/>
      <w:marTop w:val="0"/>
      <w:marBottom w:val="0"/>
      <w:divBdr>
        <w:top w:val="none" w:sz="0" w:space="0" w:color="auto"/>
        <w:left w:val="none" w:sz="0" w:space="0" w:color="auto"/>
        <w:bottom w:val="none" w:sz="0" w:space="0" w:color="auto"/>
        <w:right w:val="none" w:sz="0" w:space="0" w:color="auto"/>
      </w:divBdr>
    </w:div>
    <w:div w:id="1649749010">
      <w:bodyDiv w:val="1"/>
      <w:marLeft w:val="0"/>
      <w:marRight w:val="0"/>
      <w:marTop w:val="0"/>
      <w:marBottom w:val="0"/>
      <w:divBdr>
        <w:top w:val="none" w:sz="0" w:space="0" w:color="auto"/>
        <w:left w:val="none" w:sz="0" w:space="0" w:color="auto"/>
        <w:bottom w:val="none" w:sz="0" w:space="0" w:color="auto"/>
        <w:right w:val="none" w:sz="0" w:space="0" w:color="auto"/>
      </w:divBdr>
    </w:div>
    <w:div w:id="1681540945">
      <w:bodyDiv w:val="1"/>
      <w:marLeft w:val="0"/>
      <w:marRight w:val="0"/>
      <w:marTop w:val="0"/>
      <w:marBottom w:val="0"/>
      <w:divBdr>
        <w:top w:val="none" w:sz="0" w:space="0" w:color="auto"/>
        <w:left w:val="none" w:sz="0" w:space="0" w:color="auto"/>
        <w:bottom w:val="none" w:sz="0" w:space="0" w:color="auto"/>
        <w:right w:val="none" w:sz="0" w:space="0" w:color="auto"/>
      </w:divBdr>
    </w:div>
    <w:div w:id="21037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31CF-654D-4B51-A956-FC34AAFD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2912</Characters>
  <Application>Microsoft Office Word</Application>
  <DocSecurity>0</DocSecurity>
  <Lines>24</Lines>
  <Paragraphs>6</Paragraphs>
  <ScaleCrop>false</ScaleCrop>
  <HeadingPairs>
    <vt:vector baseType="variant" size="2">
      <vt:variant>
        <vt:lpstr>Titre</vt:lpstr>
      </vt:variant>
      <vt:variant>
        <vt:i4>1</vt:i4>
      </vt:variant>
    </vt:vector>
  </HeadingPairs>
  <TitlesOfParts>
    <vt:vector baseType="lpstr" size="1">
      <vt:lpstr/>
    </vt:vector>
  </TitlesOfParts>
  <Company>OGEC SCSE</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2023-07-13T14:05:00Z</dcterms:created>
  <cp:lastPrinted>2023-07-10T12:46:00Z</cp:lastPrinted>
  <dcterms:modified xsi:type="dcterms:W3CDTF">2023-07-13T14:05:00Z</dcterms:modified>
  <cp:revision>2</cp:revision>
</cp:coreProperties>
</file>