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A3BEF" w:rsidRDefault="00FA3BEF"/>
    <w:tbl>
      <w:tblPr>
        <w:tblpPr w:horzAnchor="margin" w:leftFromText="187" w:rightFromText="187" w:tblpXSpec="center" w:tblpY="2881"/>
        <w:tblW w:type="pct" w:w="4000"/>
        <w:tblBorders>
          <w:left w:color="5B9BD5" w:space="0" w:sz="12" w:val="single"/>
        </w:tblBorders>
        <w:tblCellMar>
          <w:left w:type="dxa" w:w="144"/>
          <w:right w:type="dxa" w:w="115"/>
        </w:tblCellMar>
        <w:tblLook w:firstColumn="1" w:firstRow="1" w:lastColumn="0" w:lastRow="0" w:noHBand="0" w:noVBand="1" w:val="04A0"/>
      </w:tblPr>
      <w:tblGrid>
        <w:gridCol w:w="7699"/>
      </w:tblGrid>
      <w:tr w:rsidR="004C6C28" w:rsidRPr="004C6C28" w:rsidTr="00FA3BEF">
        <w:tc>
          <w:tcPr>
            <w:tcW w:type="dxa" w:w="7672"/>
            <w:tcMar>
              <w:top w:type="dxa" w:w="216"/>
              <w:left w:type="dxa" w:w="115"/>
              <w:bottom w:type="dxa" w:w="216"/>
              <w:right w:type="dxa" w:w="115"/>
            </w:tcMar>
          </w:tcPr>
          <w:p w:rsidR="00FA3BEF" w:rsidRDefault="00FA3BEF" w:rsidRPr="004C6C28">
            <w:pPr>
              <w:pStyle w:val="Sansinterligne"/>
              <w:rPr>
                <w:sz w:val="24"/>
              </w:rPr>
            </w:pPr>
            <w:r w:rsidRPr="004C6C28">
              <w:rPr>
                <w:sz w:val="24"/>
                <w:szCs w:val="24"/>
              </w:rPr>
              <w:t>ARTUS</w:t>
            </w:r>
            <w:r w:rsidR="004C6C28">
              <w:rPr>
                <w:sz w:val="24"/>
                <w:szCs w:val="24"/>
              </w:rPr>
              <w:t xml:space="preserve"> SAS</w:t>
            </w:r>
          </w:p>
        </w:tc>
      </w:tr>
      <w:tr w:rsidR="004C6C28" w:rsidRPr="004C6C28" w:rsidTr="00FA3BEF">
        <w:tc>
          <w:tcPr>
            <w:tcW w:type="dxa" w:w="7672"/>
          </w:tcPr>
          <w:p w:rsidP="002D6A2A" w:rsidR="00FA3BEF" w:rsidRDefault="00FA3BEF" w:rsidRPr="004C6C28">
            <w:pPr>
              <w:pStyle w:val="Sansinterligne"/>
              <w:spacing w:line="216" w:lineRule="auto"/>
              <w:rPr>
                <w:rFonts w:ascii="Calibri Light" w:hAnsi="Calibri Light"/>
                <w:sz w:val="88"/>
                <w:szCs w:val="88"/>
              </w:rPr>
            </w:pPr>
            <w:r w:rsidRPr="004C6C28">
              <w:rPr>
                <w:rFonts w:ascii="Calibri Light" w:hAnsi="Calibri Light"/>
                <w:sz w:val="88"/>
                <w:szCs w:val="88"/>
              </w:rPr>
              <w:t xml:space="preserve">ACCORD </w:t>
            </w:r>
            <w:r w:rsidR="00815002" w:rsidRPr="004C6C28">
              <w:rPr>
                <w:rFonts w:ascii="Calibri Light" w:hAnsi="Calibri Light"/>
                <w:sz w:val="88"/>
                <w:szCs w:val="88"/>
              </w:rPr>
              <w:t>SALARIAL RESULTANT DE LA NAO 202</w:t>
            </w:r>
            <w:r w:rsidR="002D6A2A">
              <w:rPr>
                <w:rFonts w:ascii="Calibri Light" w:hAnsi="Calibri Light"/>
                <w:sz w:val="88"/>
                <w:szCs w:val="88"/>
              </w:rPr>
              <w:t>2</w:t>
            </w:r>
          </w:p>
        </w:tc>
      </w:tr>
      <w:tr w:rsidR="004C6C28" w:rsidRPr="004C6C28" w:rsidTr="00FA3BEF">
        <w:tc>
          <w:tcPr>
            <w:tcW w:type="dxa" w:w="7672"/>
            <w:tcMar>
              <w:top w:type="dxa" w:w="216"/>
              <w:left w:type="dxa" w:w="115"/>
              <w:bottom w:type="dxa" w:w="216"/>
              <w:right w:type="dxa" w:w="115"/>
            </w:tcMar>
          </w:tcPr>
          <w:p w:rsidP="00FA3BEF" w:rsidR="00FA3BEF" w:rsidRDefault="00FA3BEF" w:rsidRPr="004C6C28">
            <w:pPr>
              <w:pStyle w:val="Sansinterligne"/>
              <w:rPr>
                <w:color w:val="99FF33"/>
                <w:sz w:val="24"/>
              </w:rPr>
            </w:pPr>
          </w:p>
        </w:tc>
      </w:tr>
    </w:tbl>
    <w:p w:rsidP="00FA3BEF" w:rsidR="00FA3BEF" w:rsidRDefault="00FA3BEF" w:rsidRPr="004C6C28">
      <w:pPr>
        <w:rPr>
          <w:vanish/>
          <w:color w:val="99FF33"/>
        </w:rPr>
      </w:pPr>
    </w:p>
    <w:tbl>
      <w:tblPr>
        <w:tblpPr w:horzAnchor="margin" w:leftFromText="187" w:rightFromText="187" w:tblpXSpec="center" w:tblpYSpec="bottom"/>
        <w:tblW w:type="pct" w:w="3857"/>
        <w:tblLook w:firstColumn="1" w:firstRow="1" w:lastColumn="0" w:lastRow="0" w:noHBand="0" w:noVBand="1" w:val="04A0"/>
      </w:tblPr>
      <w:tblGrid>
        <w:gridCol w:w="7436"/>
      </w:tblGrid>
      <w:tr w:rsidR="004C6C28" w:rsidRPr="004C6C28">
        <w:tc>
          <w:tcPr>
            <w:tcW w:type="dxa" w:w="7221"/>
            <w:tcMar>
              <w:top w:type="dxa" w:w="216"/>
              <w:left w:type="dxa" w:w="115"/>
              <w:bottom w:type="dxa" w:w="216"/>
              <w:right w:type="dxa" w:w="115"/>
            </w:tcMar>
          </w:tcPr>
          <w:p w:rsidR="00FA3BEF" w:rsidRDefault="00FA3BEF" w:rsidRPr="004C6C28">
            <w:pPr>
              <w:pStyle w:val="Sansinterligne"/>
              <w:rPr>
                <w:color w:themeColor="text1" w:val="000000"/>
                <w:sz w:val="28"/>
                <w:szCs w:val="28"/>
              </w:rPr>
            </w:pPr>
            <w:r w:rsidRPr="004C6C28">
              <w:rPr>
                <w:color w:themeColor="text1" w:val="000000"/>
                <w:sz w:val="28"/>
                <w:szCs w:val="28"/>
              </w:rPr>
              <w:t>ARTUS</w:t>
            </w:r>
            <w:r w:rsidR="004C6C28">
              <w:rPr>
                <w:color w:themeColor="text1" w:val="000000"/>
                <w:sz w:val="28"/>
                <w:szCs w:val="28"/>
              </w:rPr>
              <w:t xml:space="preserve"> SAS</w:t>
            </w:r>
          </w:p>
          <w:p w:rsidR="00FA3BEF" w:rsidRDefault="00974ADB" w:rsidRPr="004C6C28">
            <w:pPr>
              <w:pStyle w:val="Sansinterligne"/>
              <w:rPr>
                <w:color w:themeColor="text1" w:val="000000"/>
                <w:sz w:val="28"/>
                <w:szCs w:val="28"/>
              </w:rPr>
            </w:pPr>
            <w:r w:rsidRPr="00974ADB">
              <w:rPr>
                <w:color w:themeColor="text1" w:val="000000"/>
                <w:sz w:val="28"/>
                <w:szCs w:val="28"/>
              </w:rPr>
              <w:t>10/02</w:t>
            </w:r>
            <w:r w:rsidR="002D6A2A" w:rsidRPr="00974ADB">
              <w:rPr>
                <w:color w:themeColor="text1" w:val="000000"/>
                <w:sz w:val="28"/>
                <w:szCs w:val="28"/>
              </w:rPr>
              <w:t>/2022</w:t>
            </w:r>
          </w:p>
          <w:p w:rsidR="00FA3BEF" w:rsidRDefault="00FA3BEF" w:rsidRPr="004C6C28">
            <w:pPr>
              <w:pStyle w:val="Sansinterligne"/>
              <w:rPr>
                <w:color w:val="99FF33"/>
              </w:rPr>
            </w:pPr>
          </w:p>
        </w:tc>
      </w:tr>
    </w:tbl>
    <w:p w:rsidP="00474EE8" w:rsidR="00FC322B" w:rsidRDefault="00FA3BEF">
      <w:pPr>
        <w:pStyle w:val="Titre"/>
        <w:rPr>
          <w:rFonts w:cs="Arial"/>
        </w:rPr>
      </w:pPr>
      <w:r>
        <w:rPr>
          <w:rFonts w:cs="Arial"/>
          <w:b w:val="0"/>
          <w:bCs w:val="0"/>
        </w:rPr>
        <w:br w:type="page"/>
      </w:r>
    </w:p>
    <w:p w:rsidP="00474EE8" w:rsidR="00DB6CDF" w:rsidRDefault="00DB6CDF" w:rsidRPr="00613709">
      <w:pPr>
        <w:pStyle w:val="Titre"/>
        <w:rPr>
          <w:rFonts w:cs="Arial"/>
          <w:sz w:val="36"/>
        </w:rPr>
      </w:pPr>
      <w:r w:rsidRPr="00613709">
        <w:rPr>
          <w:rFonts w:cs="Arial"/>
          <w:sz w:val="36"/>
        </w:rPr>
        <w:lastRenderedPageBreak/>
        <w:t>ACCORD SALARIAL RESULTANT</w:t>
      </w:r>
    </w:p>
    <w:p w:rsidP="00474EE8" w:rsidR="00DB6CDF" w:rsidRDefault="00DB6CDF" w:rsidRPr="00613709">
      <w:pPr>
        <w:pStyle w:val="Titre"/>
        <w:rPr>
          <w:rFonts w:cs="Arial"/>
          <w:sz w:val="36"/>
        </w:rPr>
      </w:pPr>
      <w:r w:rsidRPr="00613709">
        <w:rPr>
          <w:rFonts w:cs="Arial"/>
          <w:sz w:val="36"/>
        </w:rPr>
        <w:t>DES NEGOCIATIONS ANNUELLES OBLIGATOIRES</w:t>
      </w:r>
    </w:p>
    <w:p w:rsidP="00474EE8" w:rsidR="00DB6CDF" w:rsidRDefault="00974ADB" w:rsidRPr="002D6A2A">
      <w:pPr>
        <w:jc w:val="center"/>
        <w:rPr>
          <w:rFonts w:cs="Arial"/>
          <w:b/>
          <w:sz w:val="32"/>
          <w:szCs w:val="22"/>
        </w:rPr>
      </w:pPr>
      <w:r>
        <w:rPr>
          <w:rFonts w:cs="Arial"/>
          <w:b/>
          <w:sz w:val="36"/>
          <w:szCs w:val="22"/>
        </w:rPr>
        <w:t>POUR L’</w:t>
      </w:r>
      <w:r w:rsidR="00F67EF8" w:rsidRPr="00613709">
        <w:rPr>
          <w:rFonts w:cs="Arial"/>
          <w:b/>
          <w:sz w:val="36"/>
          <w:szCs w:val="22"/>
        </w:rPr>
        <w:t xml:space="preserve">ANNEE </w:t>
      </w:r>
      <w:r w:rsidR="002D6A2A" w:rsidRPr="00613709">
        <w:rPr>
          <w:rFonts w:cs="Arial"/>
          <w:b/>
          <w:sz w:val="36"/>
          <w:szCs w:val="22"/>
        </w:rPr>
        <w:t>2022</w:t>
      </w:r>
    </w:p>
    <w:p w:rsidP="009212AF" w:rsidR="00DB6CDF" w:rsidRDefault="00DB6CDF">
      <w:pPr>
        <w:jc w:val="both"/>
        <w:rPr>
          <w:rFonts w:cs="Arial"/>
          <w:sz w:val="22"/>
          <w:szCs w:val="22"/>
        </w:rPr>
      </w:pPr>
    </w:p>
    <w:p w:rsidP="009212AF" w:rsidR="00613709" w:rsidRDefault="00613709" w:rsidRPr="009212AF">
      <w:pPr>
        <w:jc w:val="both"/>
        <w:rPr>
          <w:rFonts w:cs="Arial"/>
          <w:sz w:val="22"/>
          <w:szCs w:val="22"/>
        </w:rPr>
      </w:pPr>
    </w:p>
    <w:p w:rsidP="009212AF" w:rsidR="00DB6CDF" w:rsidRDefault="00DB6CDF" w:rsidRPr="009212AF">
      <w:pPr>
        <w:jc w:val="both"/>
        <w:rPr>
          <w:rFonts w:cs="Arial"/>
          <w:sz w:val="22"/>
          <w:szCs w:val="22"/>
        </w:rPr>
      </w:pPr>
    </w:p>
    <w:p w:rsidP="009212AF" w:rsidR="00DB6CDF" w:rsidRDefault="00DB6CDF" w:rsidRPr="00613709">
      <w:pPr>
        <w:jc w:val="both"/>
        <w:rPr>
          <w:rFonts w:cs="Arial"/>
          <w:b/>
          <w:szCs w:val="22"/>
        </w:rPr>
      </w:pPr>
      <w:r w:rsidRPr="00613709">
        <w:rPr>
          <w:rFonts w:cs="Arial"/>
          <w:b/>
          <w:szCs w:val="22"/>
        </w:rPr>
        <w:t>Entre les parties :</w:t>
      </w:r>
    </w:p>
    <w:p w:rsidP="009212AF" w:rsidR="00DB6CDF" w:rsidRDefault="00DB6CDF" w:rsidRPr="009212AF">
      <w:pPr>
        <w:jc w:val="both"/>
        <w:rPr>
          <w:rFonts w:cs="Arial"/>
          <w:sz w:val="22"/>
          <w:szCs w:val="22"/>
        </w:rPr>
      </w:pPr>
    </w:p>
    <w:p w:rsidP="009212AF" w:rsidR="00DB6CDF" w:rsidRDefault="00DB6CDF" w:rsidRPr="0001147C">
      <w:pPr>
        <w:pStyle w:val="Retraitcorpsdetexte"/>
        <w:jc w:val="both"/>
        <w:rPr>
          <w:rFonts w:cs="Arial"/>
        </w:rPr>
      </w:pPr>
      <w:proofErr w:type="gramStart"/>
      <w:r w:rsidRPr="0001147C">
        <w:rPr>
          <w:rFonts w:cs="Arial"/>
        </w:rPr>
        <w:t>la</w:t>
      </w:r>
      <w:proofErr w:type="gramEnd"/>
      <w:r w:rsidRPr="0001147C">
        <w:rPr>
          <w:rFonts w:cs="Arial"/>
        </w:rPr>
        <w:t xml:space="preserve"> Société ARTUS </w:t>
      </w:r>
      <w:r w:rsidR="001F11F4" w:rsidRPr="0001147C">
        <w:rPr>
          <w:rFonts w:cs="Arial"/>
        </w:rPr>
        <w:t>SAS, dont le siège social est situé : 37,</w:t>
      </w:r>
      <w:r w:rsidR="008E2E0D" w:rsidRPr="0001147C">
        <w:rPr>
          <w:rFonts w:cs="Arial"/>
        </w:rPr>
        <w:t xml:space="preserve"> </w:t>
      </w:r>
      <w:r w:rsidRPr="0001147C">
        <w:rPr>
          <w:rFonts w:cs="Arial"/>
        </w:rPr>
        <w:t xml:space="preserve">Chemin du Champ des Martyrs, B.P. </w:t>
      </w:r>
      <w:r w:rsidR="00373D10" w:rsidRPr="0001147C">
        <w:rPr>
          <w:rFonts w:cs="Arial"/>
        </w:rPr>
        <w:t>2000</w:t>
      </w:r>
      <w:r w:rsidRPr="0001147C">
        <w:rPr>
          <w:rFonts w:cs="Arial"/>
        </w:rPr>
        <w:t>9, 49241 Avrillé C</w:t>
      </w:r>
      <w:r w:rsidR="0073665E" w:rsidRPr="0001147C">
        <w:rPr>
          <w:rFonts w:cs="Arial"/>
        </w:rPr>
        <w:t>e</w:t>
      </w:r>
      <w:r w:rsidRPr="0001147C">
        <w:rPr>
          <w:rFonts w:cs="Arial"/>
        </w:rPr>
        <w:t>dex ;</w:t>
      </w:r>
    </w:p>
    <w:p w:rsidP="009212AF" w:rsidR="00DB6CDF" w:rsidRDefault="00DB6CDF" w:rsidRPr="0001147C">
      <w:pPr>
        <w:jc w:val="both"/>
        <w:rPr>
          <w:rFonts w:cs="Arial"/>
          <w:sz w:val="22"/>
          <w:szCs w:val="22"/>
        </w:rPr>
      </w:pPr>
    </w:p>
    <w:p w:rsidP="009212AF" w:rsidR="00DB6CDF" w:rsidRDefault="00827487" w:rsidRPr="0001147C">
      <w:pPr>
        <w:ind w:left="567"/>
        <w:jc w:val="both"/>
        <w:rPr>
          <w:rFonts w:cs="Arial"/>
          <w:sz w:val="22"/>
          <w:szCs w:val="22"/>
        </w:rPr>
      </w:pPr>
      <w:proofErr w:type="gramStart"/>
      <w:r w:rsidRPr="0001147C">
        <w:rPr>
          <w:rFonts w:cs="Arial"/>
          <w:sz w:val="22"/>
          <w:szCs w:val="22"/>
        </w:rPr>
        <w:t>représentée</w:t>
      </w:r>
      <w:proofErr w:type="gramEnd"/>
      <w:r w:rsidRPr="0001147C">
        <w:rPr>
          <w:rFonts w:cs="Arial"/>
          <w:sz w:val="22"/>
          <w:szCs w:val="22"/>
        </w:rPr>
        <w:t xml:space="preserve"> par </w:t>
      </w:r>
      <w:r w:rsidR="003B56BA">
        <w:rPr>
          <w:rFonts w:cs="Arial"/>
          <w:sz w:val="22"/>
          <w:szCs w:val="22"/>
        </w:rPr>
        <w:t>Marc Guiborel, Directeur Général</w:t>
      </w:r>
      <w:r w:rsidR="00DB6CDF" w:rsidRPr="0001147C">
        <w:rPr>
          <w:rFonts w:cs="Arial"/>
          <w:sz w:val="22"/>
          <w:szCs w:val="22"/>
        </w:rPr>
        <w:t xml:space="preserve"> et</w:t>
      </w:r>
      <w:r w:rsidR="003B56BA">
        <w:rPr>
          <w:rFonts w:cs="Arial"/>
          <w:sz w:val="22"/>
          <w:szCs w:val="22"/>
        </w:rPr>
        <w:t xml:space="preserve"> </w:t>
      </w:r>
      <w:r w:rsidR="002D6A2A">
        <w:rPr>
          <w:rFonts w:cs="Arial"/>
          <w:sz w:val="22"/>
          <w:szCs w:val="22"/>
        </w:rPr>
        <w:t>Hélèna Binet</w:t>
      </w:r>
      <w:r w:rsidR="00F67EF8">
        <w:rPr>
          <w:rFonts w:cs="Arial"/>
          <w:sz w:val="22"/>
          <w:szCs w:val="22"/>
        </w:rPr>
        <w:t xml:space="preserve">, </w:t>
      </w:r>
      <w:r w:rsidR="002A4651">
        <w:rPr>
          <w:rFonts w:cs="Arial"/>
          <w:sz w:val="22"/>
          <w:szCs w:val="22"/>
        </w:rPr>
        <w:t>Responsable</w:t>
      </w:r>
      <w:r w:rsidR="00F67EF8">
        <w:rPr>
          <w:rFonts w:cs="Arial"/>
          <w:sz w:val="22"/>
          <w:szCs w:val="22"/>
        </w:rPr>
        <w:t xml:space="preserve"> Ressources </w:t>
      </w:r>
      <w:bookmarkStart w:id="0" w:name="_GoBack"/>
      <w:bookmarkEnd w:id="0"/>
      <w:r w:rsidR="00F67EF8">
        <w:rPr>
          <w:rFonts w:cs="Arial"/>
          <w:sz w:val="22"/>
          <w:szCs w:val="22"/>
        </w:rPr>
        <w:t xml:space="preserve">Humaines </w:t>
      </w:r>
      <w:r w:rsidR="00DB6CDF" w:rsidRPr="0001147C">
        <w:rPr>
          <w:rFonts w:cs="Arial"/>
          <w:sz w:val="22"/>
          <w:szCs w:val="22"/>
        </w:rPr>
        <w:t>;</w:t>
      </w:r>
    </w:p>
    <w:p w:rsidP="009212AF" w:rsidR="00DB6CDF" w:rsidRDefault="00DB6CDF">
      <w:pPr>
        <w:jc w:val="both"/>
        <w:rPr>
          <w:rFonts w:cs="Arial"/>
          <w:sz w:val="22"/>
          <w:szCs w:val="22"/>
        </w:rPr>
      </w:pPr>
    </w:p>
    <w:p w:rsidP="009212AF" w:rsidR="00613709" w:rsidRDefault="00613709" w:rsidRPr="0001147C">
      <w:pPr>
        <w:jc w:val="both"/>
        <w:rPr>
          <w:rFonts w:cs="Arial"/>
          <w:sz w:val="22"/>
          <w:szCs w:val="22"/>
        </w:rPr>
      </w:pPr>
    </w:p>
    <w:p w:rsidP="009212AF" w:rsidR="00DB6CDF" w:rsidRDefault="00DB6CDF" w:rsidRPr="00613709">
      <w:pPr>
        <w:jc w:val="both"/>
        <w:rPr>
          <w:rFonts w:cs="Arial"/>
          <w:b/>
          <w:szCs w:val="22"/>
        </w:rPr>
      </w:pPr>
      <w:proofErr w:type="gramStart"/>
      <w:r w:rsidRPr="00613709">
        <w:rPr>
          <w:rFonts w:cs="Arial"/>
          <w:b/>
          <w:szCs w:val="22"/>
        </w:rPr>
        <w:t>et</w:t>
      </w:r>
      <w:proofErr w:type="gramEnd"/>
    </w:p>
    <w:p w:rsidP="009212AF" w:rsidR="00DB6CDF" w:rsidRDefault="00DB6CDF">
      <w:pPr>
        <w:jc w:val="both"/>
        <w:rPr>
          <w:rFonts w:cs="Arial"/>
          <w:sz w:val="22"/>
          <w:szCs w:val="22"/>
        </w:rPr>
      </w:pPr>
    </w:p>
    <w:p w:rsidP="009212AF" w:rsidR="00613709" w:rsidRDefault="00613709" w:rsidRPr="0001147C">
      <w:pPr>
        <w:jc w:val="both"/>
        <w:rPr>
          <w:rFonts w:cs="Arial"/>
          <w:sz w:val="22"/>
          <w:szCs w:val="22"/>
        </w:rPr>
      </w:pPr>
    </w:p>
    <w:p w:rsidP="009212AF" w:rsidR="00DB6CDF" w:rsidRDefault="00DB6CDF">
      <w:pPr>
        <w:ind w:left="567"/>
        <w:jc w:val="both"/>
        <w:rPr>
          <w:rFonts w:cs="Arial"/>
          <w:sz w:val="22"/>
          <w:szCs w:val="22"/>
        </w:rPr>
      </w:pPr>
      <w:proofErr w:type="gramStart"/>
      <w:r w:rsidRPr="0001147C">
        <w:rPr>
          <w:rFonts w:cs="Arial"/>
          <w:sz w:val="22"/>
          <w:szCs w:val="22"/>
        </w:rPr>
        <w:t>les</w:t>
      </w:r>
      <w:proofErr w:type="gramEnd"/>
      <w:r w:rsidRPr="0001147C">
        <w:rPr>
          <w:rFonts w:cs="Arial"/>
          <w:sz w:val="22"/>
          <w:szCs w:val="22"/>
        </w:rPr>
        <w:t xml:space="preserve"> Représentants des Organisations Syndicales suivantes :</w:t>
      </w:r>
    </w:p>
    <w:p w:rsidP="00972F66" w:rsidR="00613709" w:rsidRDefault="00613709">
      <w:pPr>
        <w:ind w:left="540"/>
        <w:jc w:val="both"/>
        <w:rPr>
          <w:rFonts w:cs="Arial"/>
          <w:sz w:val="22"/>
          <w:szCs w:val="22"/>
        </w:rPr>
      </w:pPr>
    </w:p>
    <w:p w:rsidP="00972F66" w:rsidR="00E01030" w:rsidRDefault="00E01030" w:rsidRPr="0001147C">
      <w:pPr>
        <w:ind w:left="540"/>
        <w:jc w:val="both"/>
        <w:rPr>
          <w:rFonts w:cs="Arial"/>
          <w:sz w:val="22"/>
          <w:szCs w:val="22"/>
        </w:rPr>
      </w:pPr>
      <w:proofErr w:type="gramStart"/>
      <w:r w:rsidRPr="0001147C">
        <w:rPr>
          <w:rFonts w:cs="Arial"/>
          <w:sz w:val="22"/>
          <w:szCs w:val="22"/>
        </w:rPr>
        <w:t>pour</w:t>
      </w:r>
      <w:proofErr w:type="gramEnd"/>
      <w:r w:rsidRPr="0001147C">
        <w:rPr>
          <w:rFonts w:cs="Arial"/>
          <w:sz w:val="22"/>
          <w:szCs w:val="22"/>
        </w:rPr>
        <w:t xml:space="preserve"> la CFDT : </w:t>
      </w:r>
      <w:r w:rsidR="00A540B5">
        <w:rPr>
          <w:rFonts w:cs="Arial"/>
          <w:sz w:val="22"/>
          <w:szCs w:val="22"/>
        </w:rPr>
        <w:t>Jean-Christophe Collet</w:t>
      </w:r>
    </w:p>
    <w:p w:rsidP="009212AF" w:rsidR="00DB6CDF" w:rsidRDefault="00DB6CDF">
      <w:pPr>
        <w:jc w:val="both"/>
        <w:rPr>
          <w:rFonts w:cs="Arial"/>
          <w:sz w:val="22"/>
          <w:szCs w:val="22"/>
        </w:rPr>
      </w:pPr>
    </w:p>
    <w:p w:rsidP="009212AF" w:rsidR="00FC322B" w:rsidRDefault="00FC322B">
      <w:pPr>
        <w:jc w:val="both"/>
        <w:rPr>
          <w:rFonts w:cs="Arial"/>
          <w:sz w:val="22"/>
          <w:szCs w:val="22"/>
        </w:rPr>
      </w:pPr>
    </w:p>
    <w:p w:rsidP="009212AF" w:rsidR="00613709" w:rsidRDefault="00613709" w:rsidRPr="0001147C">
      <w:pPr>
        <w:jc w:val="both"/>
        <w:rPr>
          <w:rFonts w:cs="Arial"/>
          <w:sz w:val="22"/>
          <w:szCs w:val="22"/>
        </w:rPr>
      </w:pPr>
    </w:p>
    <w:p w:rsidP="009212AF" w:rsidR="002F2C9A" w:rsidRDefault="002F2C9A" w:rsidRPr="0001147C">
      <w:pPr>
        <w:jc w:val="both"/>
        <w:rPr>
          <w:rFonts w:cs="Arial"/>
          <w:sz w:val="22"/>
          <w:szCs w:val="22"/>
        </w:rPr>
      </w:pPr>
    </w:p>
    <w:p w:rsidP="005F1628" w:rsidR="005F1628" w:rsidRDefault="005F1628" w:rsidRPr="005F1628">
      <w:pPr>
        <w:pStyle w:val="Titre1"/>
        <w:jc w:val="both"/>
        <w:rPr>
          <w:rFonts w:cs="Arial"/>
          <w:sz w:val="28"/>
          <w:u w:val="single"/>
        </w:rPr>
      </w:pPr>
      <w:r w:rsidRPr="005F1628">
        <w:rPr>
          <w:rFonts w:cs="Arial"/>
          <w:sz w:val="28"/>
          <w:u w:val="single"/>
        </w:rPr>
        <w:t xml:space="preserve">Article 1 </w:t>
      </w:r>
      <w:r>
        <w:rPr>
          <w:rFonts w:cs="Arial"/>
          <w:sz w:val="28"/>
          <w:u w:val="single"/>
        </w:rPr>
        <w:t>–</w:t>
      </w:r>
      <w:r w:rsidRPr="005F1628">
        <w:rPr>
          <w:rFonts w:cs="Arial"/>
          <w:sz w:val="28"/>
          <w:u w:val="single"/>
        </w:rPr>
        <w:t xml:space="preserve"> </w:t>
      </w:r>
      <w:r>
        <w:rPr>
          <w:rFonts w:cs="Arial"/>
          <w:sz w:val="28"/>
          <w:u w:val="single"/>
        </w:rPr>
        <w:t>Champ d’application de l’accord</w:t>
      </w:r>
    </w:p>
    <w:p w:rsidP="009212AF" w:rsidR="00DB6CDF" w:rsidRDefault="00DB6CDF" w:rsidRPr="0001147C">
      <w:pPr>
        <w:jc w:val="both"/>
        <w:rPr>
          <w:rFonts w:cs="Arial"/>
          <w:sz w:val="22"/>
          <w:szCs w:val="22"/>
        </w:rPr>
      </w:pPr>
    </w:p>
    <w:p w:rsidP="009F0B73" w:rsidR="009F0B73" w:rsidRDefault="00DB6CDF">
      <w:pPr>
        <w:jc w:val="both"/>
        <w:rPr>
          <w:rFonts w:cs="Arial"/>
          <w:sz w:val="22"/>
          <w:szCs w:val="22"/>
        </w:rPr>
      </w:pPr>
      <w:r w:rsidRPr="0001147C">
        <w:rPr>
          <w:rFonts w:cs="Arial"/>
          <w:sz w:val="22"/>
          <w:szCs w:val="22"/>
        </w:rPr>
        <w:t>Le présent Accord s’app</w:t>
      </w:r>
      <w:r w:rsidR="0096707E" w:rsidRPr="0001147C">
        <w:rPr>
          <w:rFonts w:cs="Arial"/>
          <w:sz w:val="22"/>
          <w:szCs w:val="22"/>
        </w:rPr>
        <w:t>lique à l’ensemble du personnel faisant partie de l’entreprise</w:t>
      </w:r>
      <w:r w:rsidR="00BC3FDC">
        <w:rPr>
          <w:rFonts w:cs="Arial"/>
          <w:sz w:val="22"/>
          <w:szCs w:val="22"/>
        </w:rPr>
        <w:t xml:space="preserve"> au 1</w:t>
      </w:r>
      <w:r w:rsidR="00BC3FDC" w:rsidRPr="00BC3FDC">
        <w:rPr>
          <w:rFonts w:cs="Arial"/>
          <w:sz w:val="22"/>
          <w:szCs w:val="22"/>
          <w:vertAlign w:val="superscript"/>
        </w:rPr>
        <w:t>er</w:t>
      </w:r>
      <w:r w:rsidR="00BC3FDC">
        <w:rPr>
          <w:rFonts w:cs="Arial"/>
          <w:sz w:val="22"/>
          <w:szCs w:val="22"/>
        </w:rPr>
        <w:t xml:space="preserve"> janvier 202</w:t>
      </w:r>
      <w:r w:rsidR="002D6A2A">
        <w:rPr>
          <w:rFonts w:cs="Arial"/>
          <w:sz w:val="22"/>
          <w:szCs w:val="22"/>
        </w:rPr>
        <w:t>2</w:t>
      </w:r>
      <w:r w:rsidR="009F0B73">
        <w:rPr>
          <w:rFonts w:cs="Arial"/>
          <w:sz w:val="22"/>
          <w:szCs w:val="22"/>
        </w:rPr>
        <w:t xml:space="preserve"> </w:t>
      </w:r>
      <w:r w:rsidR="00CE1DF8">
        <w:rPr>
          <w:rFonts w:cs="Arial"/>
          <w:sz w:val="22"/>
          <w:szCs w:val="22"/>
        </w:rPr>
        <w:t>à l’exclusion des apprentis et c</w:t>
      </w:r>
      <w:r w:rsidR="006B2FC6">
        <w:rPr>
          <w:rFonts w:cs="Arial"/>
          <w:sz w:val="22"/>
          <w:szCs w:val="22"/>
        </w:rPr>
        <w:t>ontrats de professionnalisation qui ont déjà  bénéficié de la revalorisation du SMIC au 1</w:t>
      </w:r>
      <w:r w:rsidR="006B2FC6" w:rsidRPr="006B2FC6">
        <w:rPr>
          <w:rFonts w:cs="Arial"/>
          <w:sz w:val="22"/>
          <w:szCs w:val="22"/>
          <w:vertAlign w:val="superscript"/>
        </w:rPr>
        <w:t>er</w:t>
      </w:r>
      <w:r w:rsidR="002D6A2A">
        <w:rPr>
          <w:rFonts w:cs="Arial"/>
          <w:sz w:val="22"/>
          <w:szCs w:val="22"/>
        </w:rPr>
        <w:t xml:space="preserve"> janvier 2022</w:t>
      </w:r>
      <w:r w:rsidR="005F1628">
        <w:rPr>
          <w:rFonts w:cs="Arial"/>
          <w:sz w:val="22"/>
          <w:szCs w:val="22"/>
        </w:rPr>
        <w:t>,</w:t>
      </w:r>
      <w:r w:rsidR="009F0B73">
        <w:rPr>
          <w:rFonts w:cs="Arial"/>
          <w:sz w:val="22"/>
          <w:szCs w:val="22"/>
        </w:rPr>
        <w:t xml:space="preserve"> ainsi que des salariés démissionnaires ou pour lesquelles une sortie de l’en</w:t>
      </w:r>
      <w:r w:rsidR="00BC3FDC">
        <w:rPr>
          <w:rFonts w:cs="Arial"/>
          <w:sz w:val="22"/>
          <w:szCs w:val="22"/>
        </w:rPr>
        <w:t>treprise serait actée à la date de signature de l’accord</w:t>
      </w:r>
      <w:r w:rsidR="009F0B73">
        <w:rPr>
          <w:rFonts w:cs="Arial"/>
          <w:sz w:val="22"/>
          <w:szCs w:val="22"/>
        </w:rPr>
        <w:t xml:space="preserve">. </w:t>
      </w:r>
    </w:p>
    <w:p w:rsidP="009F0B73" w:rsidR="002D6A2A" w:rsidRDefault="002D6A2A">
      <w:pPr>
        <w:jc w:val="both"/>
        <w:rPr>
          <w:rFonts w:cs="Arial"/>
          <w:sz w:val="22"/>
          <w:szCs w:val="22"/>
        </w:rPr>
      </w:pPr>
    </w:p>
    <w:p w:rsidP="009F0B73" w:rsidR="009F0B73" w:rsidRDefault="009F0B73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Les salariés entrés à compter du 1</w:t>
      </w:r>
      <w:r w:rsidRPr="009F0B73">
        <w:rPr>
          <w:rFonts w:cs="Arial"/>
          <w:sz w:val="22"/>
          <w:szCs w:val="22"/>
          <w:vertAlign w:val="superscript"/>
        </w:rPr>
        <w:t>er</w:t>
      </w:r>
      <w:r w:rsidR="002D6A2A">
        <w:rPr>
          <w:rFonts w:cs="Arial"/>
          <w:sz w:val="22"/>
          <w:szCs w:val="22"/>
        </w:rPr>
        <w:t xml:space="preserve"> janvier 2022</w:t>
      </w:r>
      <w:r>
        <w:rPr>
          <w:rFonts w:cs="Arial"/>
          <w:sz w:val="22"/>
          <w:szCs w:val="22"/>
        </w:rPr>
        <w:t xml:space="preserve"> sans reprise d’ancienneté </w:t>
      </w:r>
      <w:r w:rsidR="00BC3FDC">
        <w:rPr>
          <w:rFonts w:cs="Arial"/>
          <w:sz w:val="22"/>
          <w:szCs w:val="22"/>
        </w:rPr>
        <w:t>« salarié »</w:t>
      </w:r>
      <w:r>
        <w:rPr>
          <w:rFonts w:cs="Arial"/>
          <w:sz w:val="22"/>
          <w:szCs w:val="22"/>
        </w:rPr>
        <w:t xml:space="preserve"> ou </w:t>
      </w:r>
      <w:r w:rsidR="00BC3FDC">
        <w:rPr>
          <w:rFonts w:cs="Arial"/>
          <w:sz w:val="22"/>
          <w:szCs w:val="22"/>
        </w:rPr>
        <w:t>« </w:t>
      </w:r>
      <w:r>
        <w:rPr>
          <w:rFonts w:cs="Arial"/>
          <w:sz w:val="22"/>
          <w:szCs w:val="22"/>
        </w:rPr>
        <w:t>intérim</w:t>
      </w:r>
      <w:r w:rsidR="00BC3FDC">
        <w:rPr>
          <w:rFonts w:cs="Arial"/>
          <w:sz w:val="22"/>
          <w:szCs w:val="22"/>
        </w:rPr>
        <w:t> »</w:t>
      </w:r>
      <w:r>
        <w:rPr>
          <w:rFonts w:cs="Arial"/>
          <w:sz w:val="22"/>
          <w:szCs w:val="22"/>
        </w:rPr>
        <w:t xml:space="preserve"> sont également exclus du présent accord.</w:t>
      </w:r>
    </w:p>
    <w:p w:rsidP="009212AF" w:rsidR="00FC322B" w:rsidRDefault="00FC322B">
      <w:pPr>
        <w:jc w:val="both"/>
        <w:rPr>
          <w:rFonts w:cs="Arial"/>
          <w:sz w:val="22"/>
          <w:szCs w:val="22"/>
        </w:rPr>
      </w:pPr>
    </w:p>
    <w:p w:rsidP="009212AF" w:rsidR="00613709" w:rsidRDefault="00613709" w:rsidRPr="0001147C">
      <w:pPr>
        <w:jc w:val="both"/>
        <w:rPr>
          <w:rFonts w:cs="Arial"/>
          <w:sz w:val="22"/>
          <w:szCs w:val="22"/>
        </w:rPr>
      </w:pPr>
    </w:p>
    <w:p w:rsidP="009212AF" w:rsidR="00DB6CDF" w:rsidRDefault="00DB6CDF" w:rsidRPr="0001147C">
      <w:pPr>
        <w:jc w:val="both"/>
        <w:rPr>
          <w:rFonts w:cs="Arial"/>
          <w:sz w:val="22"/>
          <w:szCs w:val="22"/>
        </w:rPr>
      </w:pPr>
    </w:p>
    <w:p w:rsidP="005F1628" w:rsidR="005F1628" w:rsidRDefault="005F1628" w:rsidRPr="005F1628">
      <w:pPr>
        <w:pStyle w:val="Titre1"/>
        <w:jc w:val="both"/>
        <w:rPr>
          <w:rFonts w:cs="Arial"/>
          <w:sz w:val="28"/>
          <w:u w:val="single"/>
        </w:rPr>
      </w:pPr>
      <w:r w:rsidRPr="005F1628">
        <w:rPr>
          <w:rFonts w:cs="Arial"/>
          <w:sz w:val="28"/>
          <w:u w:val="single"/>
        </w:rPr>
        <w:t xml:space="preserve">Article 2 </w:t>
      </w:r>
      <w:r>
        <w:rPr>
          <w:rFonts w:cs="Arial"/>
          <w:sz w:val="28"/>
          <w:u w:val="single"/>
        </w:rPr>
        <w:t>–</w:t>
      </w:r>
      <w:r w:rsidRPr="005F1628">
        <w:rPr>
          <w:rFonts w:cs="Arial"/>
          <w:sz w:val="28"/>
          <w:u w:val="single"/>
        </w:rPr>
        <w:t xml:space="preserve"> </w:t>
      </w:r>
      <w:r>
        <w:rPr>
          <w:rFonts w:cs="Arial"/>
          <w:sz w:val="28"/>
          <w:u w:val="single"/>
        </w:rPr>
        <w:t>Contexte des négociations annuelles obligatoires pour l’année 2022</w:t>
      </w:r>
    </w:p>
    <w:p w:rsidP="009212AF" w:rsidR="00DB6CDF" w:rsidRDefault="00DB6CDF" w:rsidRPr="0001147C">
      <w:pPr>
        <w:pStyle w:val="Corpsdetexte"/>
        <w:jc w:val="both"/>
        <w:rPr>
          <w:rFonts w:cs="Arial"/>
        </w:rPr>
      </w:pPr>
    </w:p>
    <w:p w:rsidP="009212AF" w:rsidR="00DB6CDF" w:rsidRDefault="00DB6CDF">
      <w:pPr>
        <w:pStyle w:val="Corpsdetexte"/>
        <w:jc w:val="both"/>
        <w:rPr>
          <w:rFonts w:cs="Arial"/>
        </w:rPr>
      </w:pPr>
      <w:r w:rsidRPr="0001147C">
        <w:rPr>
          <w:rFonts w:cs="Arial"/>
        </w:rPr>
        <w:t>Les négociations annuelles obligatoires</w:t>
      </w:r>
      <w:r w:rsidR="00A8673C" w:rsidRPr="0001147C">
        <w:rPr>
          <w:rFonts w:cs="Arial"/>
        </w:rPr>
        <w:t xml:space="preserve"> ont débuté le</w:t>
      </w:r>
      <w:r w:rsidR="00815002">
        <w:rPr>
          <w:rFonts w:cs="Arial"/>
        </w:rPr>
        <w:t xml:space="preserve"> </w:t>
      </w:r>
      <w:r w:rsidR="002D6A2A">
        <w:rPr>
          <w:rFonts w:cs="Arial"/>
        </w:rPr>
        <w:t>14 janvier 2022</w:t>
      </w:r>
      <w:r w:rsidRPr="0001147C">
        <w:rPr>
          <w:rFonts w:cs="Arial"/>
        </w:rPr>
        <w:t>.</w:t>
      </w:r>
    </w:p>
    <w:p w:rsidP="009212AF" w:rsidR="001B3D05" w:rsidRDefault="001B3D05">
      <w:pPr>
        <w:pStyle w:val="Corpsdetexte"/>
        <w:jc w:val="both"/>
        <w:rPr>
          <w:rFonts w:cs="Arial"/>
        </w:rPr>
      </w:pPr>
    </w:p>
    <w:p w:rsidP="002D6A2A" w:rsidR="002D6A2A" w:rsidRDefault="004C6C28" w:rsidRPr="002D6A2A">
      <w:pPr>
        <w:jc w:val="both"/>
        <w:rPr>
          <w:rFonts w:cs="Arial"/>
          <w:sz w:val="22"/>
        </w:rPr>
      </w:pPr>
      <w:r w:rsidRPr="002D6A2A">
        <w:rPr>
          <w:rFonts w:cs="Arial"/>
          <w:sz w:val="22"/>
        </w:rPr>
        <w:t>Jean-Christophe Collet</w:t>
      </w:r>
      <w:r w:rsidR="001B3D05" w:rsidRPr="002D6A2A">
        <w:rPr>
          <w:rFonts w:cs="Arial"/>
          <w:sz w:val="22"/>
        </w:rPr>
        <w:t>, délégué syndical</w:t>
      </w:r>
      <w:r w:rsidRPr="002D6A2A">
        <w:rPr>
          <w:rFonts w:cs="Arial"/>
          <w:sz w:val="22"/>
        </w:rPr>
        <w:t xml:space="preserve"> était assisté </w:t>
      </w:r>
      <w:r w:rsidR="002D6A2A" w:rsidRPr="002D6A2A">
        <w:rPr>
          <w:rFonts w:cs="Arial"/>
          <w:sz w:val="22"/>
        </w:rPr>
        <w:t xml:space="preserve">par deux membres élus CSE : Messieurs Olivier Gauthier et Julien Rosaenz, désignés par la CFDT </w:t>
      </w:r>
    </w:p>
    <w:p w:rsidP="009212AF" w:rsidR="001B3D05" w:rsidRDefault="001B3D05" w:rsidRPr="0001147C">
      <w:pPr>
        <w:pStyle w:val="Corpsdetexte"/>
        <w:jc w:val="both"/>
        <w:rPr>
          <w:rFonts w:cs="Arial"/>
        </w:rPr>
      </w:pPr>
    </w:p>
    <w:p w:rsidP="009212AF" w:rsidR="00DB6CDF" w:rsidRDefault="00DB6CDF">
      <w:pPr>
        <w:pStyle w:val="Corpsdetexte"/>
        <w:jc w:val="both"/>
        <w:rPr>
          <w:rFonts w:cs="Arial"/>
        </w:rPr>
      </w:pPr>
      <w:r w:rsidRPr="0001147C">
        <w:rPr>
          <w:rFonts w:cs="Arial"/>
        </w:rPr>
        <w:t>Celles-ci se s</w:t>
      </w:r>
      <w:r w:rsidR="0004756D" w:rsidRPr="0001147C">
        <w:rPr>
          <w:rFonts w:cs="Arial"/>
        </w:rPr>
        <w:t xml:space="preserve">ont achevées le </w:t>
      </w:r>
      <w:r w:rsidR="00974ADB" w:rsidRPr="00974ADB">
        <w:rPr>
          <w:rFonts w:cs="Arial"/>
        </w:rPr>
        <w:t>10 février</w:t>
      </w:r>
      <w:r w:rsidR="002D6A2A" w:rsidRPr="00974ADB">
        <w:rPr>
          <w:rFonts w:cs="Arial"/>
        </w:rPr>
        <w:t xml:space="preserve"> 2022</w:t>
      </w:r>
      <w:r w:rsidR="009F5EEC" w:rsidRPr="0001147C">
        <w:rPr>
          <w:rFonts w:cs="Arial"/>
        </w:rPr>
        <w:t xml:space="preserve"> </w:t>
      </w:r>
      <w:r w:rsidR="00BB043F" w:rsidRPr="0001147C">
        <w:rPr>
          <w:rFonts w:cs="Arial"/>
        </w:rPr>
        <w:t xml:space="preserve">après </w:t>
      </w:r>
      <w:r w:rsidR="00974ADB">
        <w:rPr>
          <w:rFonts w:cs="Arial"/>
        </w:rPr>
        <w:t>cinq</w:t>
      </w:r>
      <w:r w:rsidR="00BB043F" w:rsidRPr="0001147C">
        <w:rPr>
          <w:rFonts w:cs="Arial"/>
        </w:rPr>
        <w:t xml:space="preserve"> réunions de négociation </w:t>
      </w:r>
      <w:r w:rsidR="005F1628">
        <w:rPr>
          <w:rFonts w:cs="Arial"/>
        </w:rPr>
        <w:t xml:space="preserve">qui se sont tenues </w:t>
      </w:r>
      <w:r w:rsidR="00BB043F" w:rsidRPr="0001147C">
        <w:rPr>
          <w:rFonts w:cs="Arial"/>
        </w:rPr>
        <w:t>entre les Organisat</w:t>
      </w:r>
      <w:r w:rsidR="00DE75CF">
        <w:rPr>
          <w:rFonts w:cs="Arial"/>
        </w:rPr>
        <w:t>i</w:t>
      </w:r>
      <w:r w:rsidR="00815002">
        <w:rPr>
          <w:rFonts w:cs="Arial"/>
        </w:rPr>
        <w:t xml:space="preserve">ons Syndicales et la </w:t>
      </w:r>
      <w:r w:rsidR="005F1628">
        <w:rPr>
          <w:rFonts w:cs="Arial"/>
        </w:rPr>
        <w:t>Direction.</w:t>
      </w:r>
    </w:p>
    <w:p w:rsidP="009212AF" w:rsidR="00613709" w:rsidRDefault="00613709">
      <w:pPr>
        <w:pStyle w:val="Corpsdetexte"/>
        <w:jc w:val="both"/>
        <w:rPr>
          <w:rFonts w:cs="Arial"/>
        </w:rPr>
      </w:pPr>
    </w:p>
    <w:p w:rsidP="009212AF" w:rsidR="003B56BA" w:rsidRDefault="00613709">
      <w:pPr>
        <w:pStyle w:val="Corpsdetexte"/>
        <w:jc w:val="both"/>
        <w:rPr>
          <w:rFonts w:cs="Arial"/>
        </w:rPr>
      </w:pPr>
      <w:r w:rsidRPr="00613709">
        <w:rPr>
          <w:rFonts w:cs="Arial"/>
        </w:rPr>
        <w:t>En introduction de la 1ère réunion de négociation, des informations relatant le contexte économique, social et financier ont été fournies par la Direction.</w:t>
      </w:r>
    </w:p>
    <w:p w:rsidP="009212AF" w:rsidR="009062AB" w:rsidRDefault="00613709">
      <w:pPr>
        <w:pStyle w:val="Corpsdetexte"/>
        <w:jc w:val="both"/>
        <w:rPr>
          <w:rFonts w:cs="Arial"/>
        </w:rPr>
      </w:pPr>
      <w:r>
        <w:rPr>
          <w:rFonts w:cs="Arial"/>
        </w:rPr>
        <w:lastRenderedPageBreak/>
        <w:t>L</w:t>
      </w:r>
      <w:r w:rsidR="0032391A">
        <w:rPr>
          <w:rFonts w:cs="Arial"/>
        </w:rPr>
        <w:t xml:space="preserve">a situation </w:t>
      </w:r>
      <w:r>
        <w:rPr>
          <w:rFonts w:cs="Arial"/>
        </w:rPr>
        <w:t xml:space="preserve">de l’entreprise </w:t>
      </w:r>
      <w:r w:rsidR="0032391A">
        <w:rPr>
          <w:rFonts w:cs="Arial"/>
        </w:rPr>
        <w:t xml:space="preserve">en </w:t>
      </w:r>
      <w:r w:rsidR="002F2C9A">
        <w:rPr>
          <w:rFonts w:cs="Arial"/>
        </w:rPr>
        <w:t>termes d’emplois</w:t>
      </w:r>
      <w:r w:rsidR="0032391A">
        <w:rPr>
          <w:rFonts w:cs="Arial"/>
        </w:rPr>
        <w:t xml:space="preserve">, de conditions de rémunération, </w:t>
      </w:r>
      <w:r>
        <w:rPr>
          <w:rFonts w:cs="Arial"/>
        </w:rPr>
        <w:t xml:space="preserve">et </w:t>
      </w:r>
      <w:r w:rsidR="0032391A">
        <w:rPr>
          <w:rFonts w:cs="Arial"/>
        </w:rPr>
        <w:t xml:space="preserve">d’organisation du temps de travail ont été </w:t>
      </w:r>
      <w:r w:rsidR="002F2C9A">
        <w:rPr>
          <w:rFonts w:cs="Arial"/>
        </w:rPr>
        <w:t>documentées, commentée</w:t>
      </w:r>
      <w:r w:rsidR="0032391A">
        <w:rPr>
          <w:rFonts w:cs="Arial"/>
        </w:rPr>
        <w:t>s et analysées par</w:t>
      </w:r>
      <w:r w:rsidR="001B3D05">
        <w:rPr>
          <w:rFonts w:cs="Arial"/>
        </w:rPr>
        <w:t xml:space="preserve"> la direction et</w:t>
      </w:r>
      <w:r w:rsidR="0032391A">
        <w:rPr>
          <w:rFonts w:cs="Arial"/>
        </w:rPr>
        <w:t xml:space="preserve"> le</w:t>
      </w:r>
      <w:r>
        <w:rPr>
          <w:rFonts w:cs="Arial"/>
        </w:rPr>
        <w:t>s participants aux négociations :</w:t>
      </w:r>
    </w:p>
    <w:p w:rsidP="009212AF" w:rsidR="009F0B73" w:rsidRDefault="009F0B73">
      <w:pPr>
        <w:pStyle w:val="Corpsdetexte"/>
        <w:jc w:val="both"/>
        <w:rPr>
          <w:rFonts w:cs="Arial"/>
        </w:rPr>
      </w:pPr>
    </w:p>
    <w:p w:rsidP="00DC472C" w:rsidR="000517F5" w:rsidRDefault="00A869D4" w:rsidRPr="00613709">
      <w:pPr>
        <w:pStyle w:val="Corpsdetexte"/>
        <w:numPr>
          <w:ilvl w:val="0"/>
          <w:numId w:val="5"/>
        </w:numPr>
        <w:jc w:val="both"/>
        <w:rPr>
          <w:rFonts w:cs="Arial"/>
        </w:rPr>
      </w:pPr>
      <w:r w:rsidRPr="00613709">
        <w:rPr>
          <w:rFonts w:cs="Arial"/>
          <w:bCs/>
        </w:rPr>
        <w:t>Inflation 2021 : 1,6% en moyenne sur l’année et 2,8% en glissement annuel</w:t>
      </w:r>
      <w:r w:rsidR="00613709">
        <w:rPr>
          <w:rFonts w:cs="Arial"/>
          <w:bCs/>
        </w:rPr>
        <w:t>,</w:t>
      </w:r>
    </w:p>
    <w:p w:rsidP="00DC472C" w:rsidR="000517F5" w:rsidRDefault="00A869D4" w:rsidRPr="00613709">
      <w:pPr>
        <w:pStyle w:val="Corpsdetexte"/>
        <w:numPr>
          <w:ilvl w:val="0"/>
          <w:numId w:val="5"/>
        </w:numPr>
        <w:jc w:val="both"/>
        <w:rPr>
          <w:rFonts w:cs="Arial"/>
        </w:rPr>
      </w:pPr>
      <w:r w:rsidRPr="00613709">
        <w:rPr>
          <w:rFonts w:cs="Arial"/>
          <w:bCs/>
        </w:rPr>
        <w:t>La tendance de l’inflation en</w:t>
      </w:r>
      <w:r w:rsidR="00613709">
        <w:rPr>
          <w:rFonts w:cs="Arial"/>
          <w:bCs/>
        </w:rPr>
        <w:t xml:space="preserve"> 2022 est prévue autour de 2,0%,</w:t>
      </w:r>
    </w:p>
    <w:p w:rsidP="00DC472C" w:rsidR="00613709" w:rsidRDefault="00A869D4" w:rsidRPr="00613709">
      <w:pPr>
        <w:pStyle w:val="Corpsdetexte"/>
        <w:numPr>
          <w:ilvl w:val="0"/>
          <w:numId w:val="7"/>
        </w:numPr>
        <w:jc w:val="both"/>
        <w:rPr>
          <w:rFonts w:cs="Arial"/>
        </w:rPr>
      </w:pPr>
      <w:r w:rsidRPr="00613709">
        <w:rPr>
          <w:rFonts w:cs="Arial"/>
          <w:bCs/>
        </w:rPr>
        <w:t xml:space="preserve">La forte baisse </w:t>
      </w:r>
      <w:r w:rsidR="00613709">
        <w:rPr>
          <w:rFonts w:cs="Arial"/>
          <w:bCs/>
        </w:rPr>
        <w:t>du</w:t>
      </w:r>
      <w:r w:rsidRPr="00613709">
        <w:rPr>
          <w:rFonts w:cs="Arial"/>
          <w:bCs/>
        </w:rPr>
        <w:t xml:space="preserve"> chiffre d’affaires issue de la crise économique </w:t>
      </w:r>
      <w:r w:rsidR="00613709">
        <w:rPr>
          <w:rFonts w:cs="Arial"/>
          <w:bCs/>
        </w:rPr>
        <w:t>que nous traversons depuis 2020,</w:t>
      </w:r>
    </w:p>
    <w:p w:rsidP="00DC472C" w:rsidR="00613709" w:rsidRDefault="00A869D4" w:rsidRPr="00613709">
      <w:pPr>
        <w:pStyle w:val="Corpsdetexte"/>
        <w:numPr>
          <w:ilvl w:val="0"/>
          <w:numId w:val="7"/>
        </w:numPr>
        <w:jc w:val="both"/>
        <w:rPr>
          <w:rFonts w:cs="Arial"/>
        </w:rPr>
      </w:pPr>
      <w:r w:rsidRPr="00613709">
        <w:rPr>
          <w:rFonts w:cs="Arial"/>
          <w:bCs/>
        </w:rPr>
        <w:t>Les ventes 2021 ont baissé de  29,1% par rapport à 2</w:t>
      </w:r>
      <w:r w:rsidR="00613709">
        <w:rPr>
          <w:rFonts w:cs="Arial"/>
          <w:bCs/>
        </w:rPr>
        <w:t>019 et 11,4% par rapport à 2020,</w:t>
      </w:r>
      <w:r w:rsidRPr="00613709">
        <w:rPr>
          <w:rFonts w:cs="Arial"/>
          <w:bCs/>
        </w:rPr>
        <w:t xml:space="preserve"> </w:t>
      </w:r>
    </w:p>
    <w:p w:rsidP="00DC472C" w:rsidR="000517F5" w:rsidRDefault="00A869D4" w:rsidRPr="00613709">
      <w:pPr>
        <w:pStyle w:val="Corpsdetexte"/>
        <w:numPr>
          <w:ilvl w:val="0"/>
          <w:numId w:val="7"/>
        </w:numPr>
        <w:jc w:val="both"/>
        <w:rPr>
          <w:rFonts w:cs="Arial"/>
        </w:rPr>
      </w:pPr>
      <w:r w:rsidRPr="00613709">
        <w:rPr>
          <w:rFonts w:cs="Arial"/>
          <w:bCs/>
        </w:rPr>
        <w:t>En revanche, nous retrouvons une situation de croissance en 2022, avec un niveau des ventes supérieur de 30,3% par rapport à 2021 (dont environ 10 points issus de la fusion avec la société TFE), mais toujou</w:t>
      </w:r>
      <w:r w:rsidR="00613709">
        <w:rPr>
          <w:rFonts w:cs="Arial"/>
          <w:bCs/>
        </w:rPr>
        <w:t>rs 7,6% inférieur à 2019,</w:t>
      </w:r>
    </w:p>
    <w:p w:rsidP="00DC472C" w:rsidR="000517F5" w:rsidRDefault="00A869D4" w:rsidRPr="00613709">
      <w:pPr>
        <w:pStyle w:val="Corpsdetexte"/>
        <w:numPr>
          <w:ilvl w:val="0"/>
          <w:numId w:val="7"/>
        </w:numPr>
        <w:jc w:val="both"/>
        <w:rPr>
          <w:rFonts w:cs="Arial"/>
        </w:rPr>
      </w:pPr>
      <w:r w:rsidRPr="00613709">
        <w:rPr>
          <w:rFonts w:cs="Arial"/>
          <w:bCs/>
        </w:rPr>
        <w:t>Notre difficulté à absorber nos charges fixes, du fait de cette baisse d’activité, entrainant une forte hausse de nos taux horaires, y compris du taux horaire Vi</w:t>
      </w:r>
      <w:r w:rsidR="00613709">
        <w:rPr>
          <w:rFonts w:cs="Arial"/>
          <w:bCs/>
        </w:rPr>
        <w:t>etnam,</w:t>
      </w:r>
    </w:p>
    <w:p w:rsidP="00DC472C" w:rsidR="000517F5" w:rsidRDefault="00A869D4" w:rsidRPr="00613709">
      <w:pPr>
        <w:pStyle w:val="Corpsdetexte"/>
        <w:numPr>
          <w:ilvl w:val="0"/>
          <w:numId w:val="7"/>
        </w:numPr>
        <w:jc w:val="both"/>
        <w:rPr>
          <w:rFonts w:cs="Arial"/>
        </w:rPr>
      </w:pPr>
      <w:r w:rsidRPr="00613709">
        <w:rPr>
          <w:rFonts w:cs="Arial"/>
          <w:bCs/>
        </w:rPr>
        <w:t>Une forte inflation sur nos coûts d’approvisionnement de matières et composants, ainsi que sur nos frais géné</w:t>
      </w:r>
      <w:r w:rsidR="00613709">
        <w:rPr>
          <w:rFonts w:cs="Arial"/>
          <w:bCs/>
        </w:rPr>
        <w:t>raux, difficilement maîtrisable,</w:t>
      </w:r>
    </w:p>
    <w:p w:rsidP="00DC472C" w:rsidR="000517F5" w:rsidRDefault="00A869D4" w:rsidRPr="00613709">
      <w:pPr>
        <w:pStyle w:val="Corpsdetexte"/>
        <w:numPr>
          <w:ilvl w:val="0"/>
          <w:numId w:val="7"/>
        </w:numPr>
        <w:jc w:val="both"/>
        <w:rPr>
          <w:rFonts w:cs="Arial"/>
        </w:rPr>
      </w:pPr>
      <w:r w:rsidRPr="00613709">
        <w:rPr>
          <w:rFonts w:cs="Arial"/>
          <w:bCs/>
        </w:rPr>
        <w:t>La crise économique sera durable et nous espérons retrouver un niveau d’ac</w:t>
      </w:r>
      <w:r w:rsidR="00613709">
        <w:rPr>
          <w:rFonts w:cs="Arial"/>
          <w:bCs/>
        </w:rPr>
        <w:t>tivité similaire à 2019 en 2024,</w:t>
      </w:r>
    </w:p>
    <w:p w:rsidP="00DC472C" w:rsidR="000517F5" w:rsidRDefault="00A869D4" w:rsidRPr="00613709">
      <w:pPr>
        <w:pStyle w:val="Corpsdetexte"/>
        <w:numPr>
          <w:ilvl w:val="0"/>
          <w:numId w:val="6"/>
        </w:numPr>
        <w:jc w:val="both"/>
        <w:rPr>
          <w:rFonts w:cs="Arial"/>
        </w:rPr>
      </w:pPr>
      <w:r w:rsidRPr="00613709">
        <w:rPr>
          <w:rFonts w:cs="Arial"/>
          <w:bCs/>
        </w:rPr>
        <w:t>L’impact sur notre résultat d’exploitation (UOP) 2021 est brutal, avec une baisse de près de €12M entre 2019 (€19M) et 2021 (€7,4M).</w:t>
      </w:r>
    </w:p>
    <w:p w:rsidP="009212AF" w:rsidR="00327FB3" w:rsidRDefault="00327FB3">
      <w:pPr>
        <w:pStyle w:val="Corpsdetexte"/>
        <w:jc w:val="both"/>
        <w:rPr>
          <w:rFonts w:cs="Arial"/>
        </w:rPr>
      </w:pPr>
    </w:p>
    <w:p w:rsidP="009212AF" w:rsidR="00327FB3" w:rsidRDefault="00327FB3" w:rsidRPr="0001147C">
      <w:pPr>
        <w:pStyle w:val="Corpsdetexte"/>
        <w:jc w:val="both"/>
        <w:rPr>
          <w:rFonts w:cs="Arial"/>
        </w:rPr>
      </w:pPr>
    </w:p>
    <w:p w:rsidP="009212AF" w:rsidR="00BC127C" w:rsidRDefault="005F1628" w:rsidRPr="005F1628">
      <w:pPr>
        <w:jc w:val="both"/>
        <w:rPr>
          <w:rFonts w:cs="Arial"/>
          <w:b/>
          <w:bCs/>
          <w:sz w:val="28"/>
          <w:szCs w:val="22"/>
          <w:u w:val="single"/>
        </w:rPr>
      </w:pPr>
      <w:r w:rsidRPr="005F1628">
        <w:rPr>
          <w:rFonts w:cs="Arial"/>
          <w:b/>
          <w:bCs/>
          <w:sz w:val="28"/>
          <w:szCs w:val="22"/>
          <w:u w:val="single"/>
        </w:rPr>
        <w:t xml:space="preserve">Article 3 </w:t>
      </w:r>
      <w:r>
        <w:rPr>
          <w:rFonts w:cs="Arial"/>
          <w:b/>
          <w:bCs/>
          <w:sz w:val="28"/>
          <w:szCs w:val="22"/>
          <w:u w:val="single"/>
        </w:rPr>
        <w:t>–</w:t>
      </w:r>
      <w:r w:rsidRPr="005F1628">
        <w:rPr>
          <w:rFonts w:cs="Arial"/>
          <w:b/>
          <w:bCs/>
          <w:sz w:val="28"/>
          <w:szCs w:val="22"/>
          <w:u w:val="single"/>
        </w:rPr>
        <w:t xml:space="preserve"> </w:t>
      </w:r>
      <w:r>
        <w:rPr>
          <w:rFonts w:cs="Arial"/>
          <w:b/>
          <w:bCs/>
          <w:sz w:val="28"/>
          <w:szCs w:val="22"/>
          <w:u w:val="single"/>
        </w:rPr>
        <w:t>Contenu de l’accord pour l’année 2022</w:t>
      </w:r>
    </w:p>
    <w:p w:rsidP="009212AF" w:rsidR="005F1628" w:rsidRDefault="005F1628">
      <w:pPr>
        <w:pStyle w:val="Corpsdetexte"/>
        <w:jc w:val="both"/>
        <w:rPr>
          <w:rFonts w:cs="Arial"/>
        </w:rPr>
      </w:pPr>
    </w:p>
    <w:p w:rsidP="009212AF" w:rsidR="00DB6CDF" w:rsidRDefault="00DB6CDF">
      <w:pPr>
        <w:pStyle w:val="Corpsdetexte"/>
        <w:jc w:val="both"/>
        <w:rPr>
          <w:rFonts w:cs="Arial"/>
        </w:rPr>
      </w:pPr>
      <w:r w:rsidRPr="0001147C">
        <w:rPr>
          <w:rFonts w:cs="Arial"/>
        </w:rPr>
        <w:t>Après plusieurs réunions avec les Organisations Syndicales, la D</w:t>
      </w:r>
      <w:r w:rsidR="00276F5A" w:rsidRPr="0001147C">
        <w:rPr>
          <w:rFonts w:cs="Arial"/>
        </w:rPr>
        <w:t>irection a</w:t>
      </w:r>
      <w:r w:rsidR="00BC127C">
        <w:rPr>
          <w:rFonts w:cs="Arial"/>
        </w:rPr>
        <w:t>vait</w:t>
      </w:r>
      <w:r w:rsidR="00276F5A" w:rsidRPr="0001147C">
        <w:rPr>
          <w:rFonts w:cs="Arial"/>
        </w:rPr>
        <w:t xml:space="preserve"> proposé</w:t>
      </w:r>
      <w:r w:rsidRPr="0001147C">
        <w:rPr>
          <w:rFonts w:cs="Arial"/>
        </w:rPr>
        <w:t> :</w:t>
      </w:r>
    </w:p>
    <w:p w:rsidP="00DC472C" w:rsidR="00700DBB" w:rsidRDefault="004C496A" w:rsidRPr="0001147C">
      <w:pPr>
        <w:pStyle w:val="Corpsdetexte"/>
        <w:numPr>
          <w:ilvl w:val="0"/>
          <w:numId w:val="2"/>
        </w:numPr>
        <w:tabs>
          <w:tab w:pos="1065" w:val="clear"/>
          <w:tab w:pos="709" w:val="num"/>
        </w:tabs>
        <w:ind w:left="709"/>
        <w:jc w:val="both"/>
        <w:rPr>
          <w:rFonts w:cs="Arial"/>
        </w:rPr>
      </w:pPr>
      <w:r w:rsidRPr="0001147C">
        <w:rPr>
          <w:rFonts w:cs="Arial"/>
        </w:rPr>
        <w:t>des</w:t>
      </w:r>
      <w:r w:rsidR="00700DBB" w:rsidRPr="0001147C">
        <w:rPr>
          <w:rFonts w:cs="Arial"/>
        </w:rPr>
        <w:t xml:space="preserve"> augmentations de salaire</w:t>
      </w:r>
      <w:r w:rsidR="009258E5" w:rsidRPr="0001147C">
        <w:rPr>
          <w:rFonts w:cs="Arial"/>
        </w:rPr>
        <w:t>s</w:t>
      </w:r>
      <w:r w:rsidR="00A8673C" w:rsidRPr="0001147C">
        <w:rPr>
          <w:rFonts w:cs="Arial"/>
        </w:rPr>
        <w:t xml:space="preserve"> </w:t>
      </w:r>
      <w:r w:rsidR="00700DBB" w:rsidRPr="0001147C">
        <w:rPr>
          <w:rFonts w:cs="Arial"/>
        </w:rPr>
        <w:t>attribuée</w:t>
      </w:r>
      <w:r w:rsidRPr="0001147C">
        <w:rPr>
          <w:rFonts w:cs="Arial"/>
        </w:rPr>
        <w:t>s</w:t>
      </w:r>
      <w:r w:rsidR="00700DBB" w:rsidRPr="0001147C">
        <w:rPr>
          <w:rFonts w:cs="Arial"/>
        </w:rPr>
        <w:t xml:space="preserve"> sous</w:t>
      </w:r>
      <w:r w:rsidR="00ED2226" w:rsidRPr="0001147C">
        <w:rPr>
          <w:rFonts w:cs="Arial"/>
        </w:rPr>
        <w:t xml:space="preserve"> </w:t>
      </w:r>
      <w:r w:rsidR="00700DBB" w:rsidRPr="0001147C">
        <w:rPr>
          <w:rFonts w:cs="Arial"/>
        </w:rPr>
        <w:t>forme</w:t>
      </w:r>
      <w:r w:rsidR="00ED2226" w:rsidRPr="0001147C">
        <w:rPr>
          <w:rFonts w:cs="Arial"/>
        </w:rPr>
        <w:t xml:space="preserve"> </w:t>
      </w:r>
      <w:r w:rsidR="00D82281" w:rsidRPr="0001147C">
        <w:rPr>
          <w:rFonts w:cs="Arial"/>
        </w:rPr>
        <w:t>d’</w:t>
      </w:r>
      <w:r w:rsidR="002F2C9A">
        <w:rPr>
          <w:rFonts w:cs="Arial"/>
        </w:rPr>
        <w:t>enveloppes (basées sur un pourcentage de la masse salariale) permettant la distribution d’</w:t>
      </w:r>
      <w:r w:rsidR="00884734" w:rsidRPr="0001147C">
        <w:rPr>
          <w:rFonts w:cs="Arial"/>
        </w:rPr>
        <w:t>augmentations g</w:t>
      </w:r>
      <w:r w:rsidR="00700DBB" w:rsidRPr="0001147C">
        <w:rPr>
          <w:rFonts w:cs="Arial"/>
        </w:rPr>
        <w:t>énérales</w:t>
      </w:r>
      <w:r w:rsidR="00224D33" w:rsidRPr="0001147C">
        <w:rPr>
          <w:rFonts w:cs="Arial"/>
        </w:rPr>
        <w:t xml:space="preserve"> </w:t>
      </w:r>
      <w:r w:rsidR="009559BE" w:rsidRPr="0001147C">
        <w:rPr>
          <w:rFonts w:cs="Arial"/>
        </w:rPr>
        <w:t>et i</w:t>
      </w:r>
      <w:r w:rsidR="00700DBB" w:rsidRPr="0001147C">
        <w:rPr>
          <w:rFonts w:cs="Arial"/>
        </w:rPr>
        <w:t>ndividuelles</w:t>
      </w:r>
      <w:r w:rsidR="00123E43">
        <w:rPr>
          <w:rFonts w:cs="Arial"/>
        </w:rPr>
        <w:t>.</w:t>
      </w:r>
    </w:p>
    <w:p w:rsidP="00DC472C" w:rsidR="002D6A2A" w:rsidRDefault="002D6A2A" w:rsidRPr="002D6A2A">
      <w:pPr>
        <w:pStyle w:val="Corpsdetexte"/>
        <w:numPr>
          <w:ilvl w:val="0"/>
          <w:numId w:val="2"/>
        </w:numPr>
        <w:tabs>
          <w:tab w:pos="1065" w:val="clear"/>
          <w:tab w:pos="709" w:val="num"/>
        </w:tabs>
        <w:ind w:left="709" w:right="-288"/>
        <w:jc w:val="both"/>
        <w:rPr>
          <w:rFonts w:cs="Arial"/>
        </w:rPr>
      </w:pPr>
      <w:r w:rsidRPr="002D6A2A">
        <w:rPr>
          <w:rFonts w:cs="Arial"/>
        </w:rPr>
        <w:t xml:space="preserve">une prime exceptionnelle </w:t>
      </w:r>
      <w:r>
        <w:rPr>
          <w:rFonts w:cs="Arial"/>
        </w:rPr>
        <w:t xml:space="preserve">générale </w:t>
      </w:r>
      <w:r w:rsidRPr="002D6A2A">
        <w:rPr>
          <w:rFonts w:cs="Arial"/>
        </w:rPr>
        <w:t>allouée aux CDI, CDD, Intérimaires</w:t>
      </w:r>
    </w:p>
    <w:p w:rsidP="00DC472C" w:rsidR="00AE6370" w:rsidRDefault="00224D33">
      <w:pPr>
        <w:pStyle w:val="Corpsdetexte"/>
        <w:numPr>
          <w:ilvl w:val="0"/>
          <w:numId w:val="2"/>
        </w:numPr>
        <w:tabs>
          <w:tab w:pos="1065" w:val="clear"/>
          <w:tab w:pos="709" w:val="num"/>
        </w:tabs>
        <w:ind w:left="709" w:right="-288"/>
        <w:jc w:val="both"/>
        <w:rPr>
          <w:rFonts w:cs="Arial"/>
        </w:rPr>
      </w:pPr>
      <w:r w:rsidRPr="0001147C">
        <w:rPr>
          <w:rFonts w:cs="Arial"/>
        </w:rPr>
        <w:t>une</w:t>
      </w:r>
      <w:r w:rsidR="00700DBB" w:rsidRPr="0001147C">
        <w:rPr>
          <w:rFonts w:cs="Arial"/>
        </w:rPr>
        <w:t xml:space="preserve"> enveloppe com</w:t>
      </w:r>
      <w:r w:rsidRPr="0001147C">
        <w:rPr>
          <w:rFonts w:cs="Arial"/>
        </w:rPr>
        <w:t>plémentaire pour les p</w:t>
      </w:r>
      <w:r w:rsidR="00A8673C" w:rsidRPr="0001147C">
        <w:rPr>
          <w:rFonts w:cs="Arial"/>
        </w:rPr>
        <w:t>romotions</w:t>
      </w:r>
      <w:r w:rsidRPr="0001147C">
        <w:rPr>
          <w:rFonts w:cs="Arial"/>
        </w:rPr>
        <w:t>.</w:t>
      </w:r>
    </w:p>
    <w:p w:rsidP="00EE5DD8" w:rsidR="00EE5DD8" w:rsidRDefault="00EE5DD8" w:rsidRPr="0001147C">
      <w:pPr>
        <w:pStyle w:val="Corpsdetexte"/>
        <w:ind w:left="1065" w:right="-288"/>
        <w:jc w:val="both"/>
        <w:rPr>
          <w:rFonts w:cs="Arial"/>
        </w:rPr>
      </w:pPr>
    </w:p>
    <w:p w:rsidP="00342533" w:rsidR="00342533" w:rsidRDefault="00342533">
      <w:pPr>
        <w:jc w:val="both"/>
        <w:rPr>
          <w:rFonts w:cs="Arial"/>
          <w:sz w:val="22"/>
          <w:szCs w:val="22"/>
        </w:rPr>
      </w:pPr>
      <w:r w:rsidRPr="0001147C">
        <w:rPr>
          <w:rFonts w:cs="Arial"/>
          <w:sz w:val="22"/>
          <w:szCs w:val="22"/>
        </w:rPr>
        <w:t>Lors de</w:t>
      </w:r>
      <w:r>
        <w:rPr>
          <w:rFonts w:cs="Arial"/>
          <w:sz w:val="22"/>
          <w:szCs w:val="22"/>
        </w:rPr>
        <w:t>s</w:t>
      </w:r>
      <w:r w:rsidRPr="0001147C">
        <w:rPr>
          <w:rFonts w:cs="Arial"/>
          <w:sz w:val="22"/>
          <w:szCs w:val="22"/>
        </w:rPr>
        <w:t xml:space="preserve"> réunions, les O</w:t>
      </w:r>
      <w:r>
        <w:rPr>
          <w:rFonts w:cs="Arial"/>
          <w:sz w:val="22"/>
          <w:szCs w:val="22"/>
        </w:rPr>
        <w:t xml:space="preserve">rganisations Syndicales </w:t>
      </w:r>
      <w:r w:rsidR="002F2C9A">
        <w:rPr>
          <w:rFonts w:cs="Arial"/>
          <w:sz w:val="22"/>
          <w:szCs w:val="22"/>
        </w:rPr>
        <w:t xml:space="preserve">(OS) </w:t>
      </w:r>
      <w:r>
        <w:rPr>
          <w:rFonts w:cs="Arial"/>
          <w:sz w:val="22"/>
          <w:szCs w:val="22"/>
        </w:rPr>
        <w:t>ont émis des propositions et soutenu leurs demandes</w:t>
      </w:r>
      <w:r w:rsidR="002F2C9A">
        <w:rPr>
          <w:rFonts w:cs="Arial"/>
          <w:sz w:val="22"/>
          <w:szCs w:val="22"/>
        </w:rPr>
        <w:t xml:space="preserve"> par </w:t>
      </w:r>
      <w:r w:rsidR="002F2C9A" w:rsidRPr="005F1628">
        <w:rPr>
          <w:rFonts w:cs="Arial"/>
          <w:sz w:val="22"/>
          <w:szCs w:val="22"/>
        </w:rPr>
        <w:t xml:space="preserve">nombre </w:t>
      </w:r>
      <w:r w:rsidR="00BC127C" w:rsidRPr="005F1628">
        <w:rPr>
          <w:rFonts w:cs="Arial"/>
          <w:sz w:val="22"/>
          <w:szCs w:val="22"/>
        </w:rPr>
        <w:t>d’arguments</w:t>
      </w:r>
      <w:r w:rsidR="002F2C9A" w:rsidRPr="005F1628">
        <w:rPr>
          <w:rFonts w:cs="Arial"/>
          <w:sz w:val="22"/>
          <w:szCs w:val="22"/>
        </w:rPr>
        <w:t xml:space="preserve"> chiffrés et</w:t>
      </w:r>
      <w:r w:rsidRPr="005F1628">
        <w:rPr>
          <w:rFonts w:cs="Arial"/>
          <w:sz w:val="22"/>
          <w:szCs w:val="22"/>
        </w:rPr>
        <w:t xml:space="preserve"> humains</w:t>
      </w:r>
      <w:r w:rsidR="003B56BA" w:rsidRPr="005F1628">
        <w:rPr>
          <w:rFonts w:cs="Arial"/>
          <w:sz w:val="22"/>
          <w:szCs w:val="22"/>
        </w:rPr>
        <w:t>.</w:t>
      </w:r>
    </w:p>
    <w:p w:rsidP="00342533" w:rsidR="002F2C9A" w:rsidRDefault="002F2C9A" w:rsidRPr="0001147C">
      <w:pPr>
        <w:jc w:val="both"/>
        <w:rPr>
          <w:rFonts w:cs="Arial"/>
          <w:sz w:val="22"/>
          <w:szCs w:val="22"/>
        </w:rPr>
      </w:pPr>
    </w:p>
    <w:p w:rsidP="00F00DA2" w:rsidR="00F00DA2" w:rsidRDefault="00F00DA2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Après écoute réciproque des arguments et contre arguments, la direction et la CFDT - syndicat majoritaire d’ARTUS SAS - ont convergé pour </w:t>
      </w:r>
      <w:r w:rsidR="005F1628">
        <w:rPr>
          <w:rFonts w:cs="Arial"/>
          <w:sz w:val="22"/>
          <w:szCs w:val="22"/>
        </w:rPr>
        <w:t>définir</w:t>
      </w:r>
      <w:r>
        <w:rPr>
          <w:rFonts w:cs="Arial"/>
          <w:sz w:val="22"/>
          <w:szCs w:val="22"/>
        </w:rPr>
        <w:t xml:space="preserve"> la politique salariale</w:t>
      </w:r>
      <w:r w:rsidRPr="0001147C">
        <w:rPr>
          <w:rFonts w:cs="Arial"/>
          <w:sz w:val="22"/>
          <w:szCs w:val="22"/>
        </w:rPr>
        <w:t xml:space="preserve"> de la manière suivante :</w:t>
      </w:r>
    </w:p>
    <w:p w:rsidP="00DC472C" w:rsidR="00974ADB" w:rsidRDefault="00974ADB" w:rsidRPr="00974ADB">
      <w:pPr>
        <w:pStyle w:val="Titre3"/>
        <w:ind w:left="360"/>
        <w:jc w:val="both"/>
        <w:rPr>
          <w:rFonts w:cs="Arial"/>
          <w:sz w:val="32"/>
        </w:rPr>
      </w:pPr>
    </w:p>
    <w:p w:rsidP="00DC472C" w:rsidR="00F00DA2" w:rsidRDefault="00DC472C" w:rsidRPr="005F1628">
      <w:pPr>
        <w:pStyle w:val="Titre3"/>
        <w:ind w:left="360"/>
        <w:jc w:val="both"/>
        <w:rPr>
          <w:rFonts w:cs="Arial"/>
          <w:sz w:val="28"/>
        </w:rPr>
      </w:pPr>
      <w:r>
        <w:rPr>
          <w:rFonts w:cs="Arial"/>
          <w:sz w:val="28"/>
        </w:rPr>
        <w:t xml:space="preserve">a - </w:t>
      </w:r>
      <w:r w:rsidR="00F00DA2" w:rsidRPr="005F1628">
        <w:rPr>
          <w:rFonts w:cs="Arial"/>
          <w:sz w:val="28"/>
        </w:rPr>
        <w:t>Augmentations de salaires</w:t>
      </w:r>
    </w:p>
    <w:p w:rsidP="00F00DA2" w:rsidR="00F00DA2" w:rsidRDefault="00F00DA2" w:rsidRPr="00974ADB">
      <w:pPr>
        <w:rPr>
          <w:sz w:val="18"/>
        </w:rPr>
      </w:pPr>
    </w:p>
    <w:p w:rsidP="009212AF" w:rsidR="00DB6CDF" w:rsidRDefault="00700DBB" w:rsidRPr="005F1628">
      <w:pPr>
        <w:pStyle w:val="Corpsdetexte"/>
        <w:numPr>
          <w:ilvl w:val="0"/>
          <w:numId w:val="1"/>
        </w:numPr>
        <w:jc w:val="both"/>
        <w:rPr>
          <w:rFonts w:cs="Arial"/>
          <w:b/>
          <w:sz w:val="24"/>
        </w:rPr>
      </w:pPr>
      <w:r w:rsidRPr="005F1628">
        <w:rPr>
          <w:rFonts w:cs="Arial"/>
          <w:b/>
          <w:sz w:val="24"/>
          <w:u w:val="single"/>
        </w:rPr>
        <w:t xml:space="preserve">pour </w:t>
      </w:r>
      <w:r w:rsidR="009969CB" w:rsidRPr="005F1628">
        <w:rPr>
          <w:rFonts w:cs="Arial"/>
          <w:b/>
          <w:sz w:val="24"/>
          <w:u w:val="single"/>
        </w:rPr>
        <w:t>les non cadres</w:t>
      </w:r>
      <w:r w:rsidR="001157DE" w:rsidRPr="005F1628">
        <w:rPr>
          <w:rFonts w:cs="Arial"/>
          <w:b/>
          <w:sz w:val="24"/>
          <w:u w:val="single"/>
        </w:rPr>
        <w:t>:</w:t>
      </w:r>
    </w:p>
    <w:p w:rsidP="00AC4443" w:rsidR="00AC4443" w:rsidRDefault="00AC4443" w:rsidRPr="00974ADB">
      <w:pPr>
        <w:pStyle w:val="Corpsdetexte"/>
        <w:ind w:left="708"/>
        <w:jc w:val="both"/>
        <w:rPr>
          <w:rFonts w:cs="Arial"/>
          <w:sz w:val="16"/>
        </w:rPr>
      </w:pPr>
    </w:p>
    <w:p w:rsidP="003B56BA" w:rsidR="001157DE" w:rsidRDefault="007A39F3" w:rsidRPr="00974ADB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Augmentation générale</w:t>
      </w:r>
      <w:r w:rsidR="00AE6370" w:rsidRPr="0001147C">
        <w:rPr>
          <w:rFonts w:cs="Arial"/>
          <w:sz w:val="22"/>
          <w:szCs w:val="22"/>
        </w:rPr>
        <w:t> </w:t>
      </w:r>
      <w:r w:rsidR="00BC127C">
        <w:rPr>
          <w:rFonts w:cs="Arial"/>
          <w:sz w:val="22"/>
          <w:szCs w:val="22"/>
        </w:rPr>
        <w:t xml:space="preserve">(AG) </w:t>
      </w:r>
      <w:r w:rsidR="002D6A2A">
        <w:rPr>
          <w:rFonts w:cs="Arial"/>
          <w:sz w:val="22"/>
          <w:szCs w:val="22"/>
        </w:rPr>
        <w:t xml:space="preserve">: </w:t>
      </w:r>
      <w:r w:rsidR="002D6A2A" w:rsidRPr="00974ADB">
        <w:rPr>
          <w:rFonts w:cs="Arial"/>
          <w:b/>
          <w:sz w:val="22"/>
          <w:szCs w:val="22"/>
        </w:rPr>
        <w:t>1,</w:t>
      </w:r>
      <w:r w:rsidR="00E03BA8" w:rsidRPr="00974ADB">
        <w:rPr>
          <w:rFonts w:cs="Arial"/>
          <w:b/>
          <w:sz w:val="22"/>
          <w:szCs w:val="22"/>
        </w:rPr>
        <w:t>8</w:t>
      </w:r>
      <w:r w:rsidR="00241016">
        <w:rPr>
          <w:rFonts w:cs="Arial"/>
          <w:b/>
          <w:sz w:val="22"/>
          <w:szCs w:val="22"/>
        </w:rPr>
        <w:t xml:space="preserve"> </w:t>
      </w:r>
      <w:r w:rsidR="0015787B" w:rsidRPr="00974ADB">
        <w:rPr>
          <w:rFonts w:cs="Arial"/>
          <w:b/>
          <w:sz w:val="22"/>
          <w:szCs w:val="22"/>
        </w:rPr>
        <w:t>%</w:t>
      </w:r>
      <w:r w:rsidR="008001F1" w:rsidRPr="00974ADB">
        <w:rPr>
          <w:rFonts w:cs="Arial"/>
          <w:sz w:val="22"/>
          <w:szCs w:val="22"/>
        </w:rPr>
        <w:t xml:space="preserve">, </w:t>
      </w:r>
      <w:r w:rsidR="00CF3C1F" w:rsidRPr="00974ADB">
        <w:rPr>
          <w:rFonts w:cs="Arial"/>
          <w:sz w:val="22"/>
          <w:szCs w:val="22"/>
        </w:rPr>
        <w:t>au 1</w:t>
      </w:r>
      <w:r w:rsidR="00CF3C1F" w:rsidRPr="00974ADB">
        <w:rPr>
          <w:rFonts w:cs="Arial"/>
          <w:sz w:val="22"/>
          <w:szCs w:val="22"/>
          <w:vertAlign w:val="superscript"/>
        </w:rPr>
        <w:t>er</w:t>
      </w:r>
      <w:r w:rsidR="00EE5DD8" w:rsidRPr="00974ADB">
        <w:rPr>
          <w:rFonts w:cs="Arial"/>
          <w:sz w:val="22"/>
          <w:szCs w:val="22"/>
        </w:rPr>
        <w:t xml:space="preserve"> </w:t>
      </w:r>
      <w:r w:rsidR="002D6A2A" w:rsidRPr="00974ADB">
        <w:rPr>
          <w:rFonts w:cs="Arial"/>
          <w:sz w:val="22"/>
          <w:szCs w:val="22"/>
        </w:rPr>
        <w:t>avril 2022</w:t>
      </w:r>
      <w:r w:rsidR="00AE6370" w:rsidRPr="00974ADB">
        <w:rPr>
          <w:rFonts w:cs="Arial"/>
          <w:sz w:val="22"/>
          <w:szCs w:val="22"/>
        </w:rPr>
        <w:t>.</w:t>
      </w:r>
    </w:p>
    <w:p w:rsidP="003B56BA" w:rsidR="00B17E5C" w:rsidRDefault="0015787B">
      <w:pPr>
        <w:jc w:val="both"/>
        <w:rPr>
          <w:rFonts w:cs="Arial"/>
          <w:sz w:val="22"/>
          <w:szCs w:val="22"/>
        </w:rPr>
      </w:pPr>
      <w:r w:rsidRPr="00974ADB">
        <w:rPr>
          <w:rFonts w:cs="Arial"/>
          <w:sz w:val="22"/>
          <w:szCs w:val="22"/>
        </w:rPr>
        <w:t>A</w:t>
      </w:r>
      <w:r w:rsidR="007A39F3" w:rsidRPr="00974ADB">
        <w:rPr>
          <w:rFonts w:cs="Arial"/>
          <w:sz w:val="22"/>
          <w:szCs w:val="22"/>
        </w:rPr>
        <w:t>ugmentation individuelle</w:t>
      </w:r>
      <w:r w:rsidRPr="00974ADB">
        <w:rPr>
          <w:rFonts w:cs="Arial"/>
          <w:sz w:val="22"/>
          <w:szCs w:val="22"/>
        </w:rPr>
        <w:t xml:space="preserve"> </w:t>
      </w:r>
      <w:r w:rsidR="00BC127C" w:rsidRPr="00974ADB">
        <w:rPr>
          <w:rFonts w:cs="Arial"/>
          <w:sz w:val="22"/>
          <w:szCs w:val="22"/>
        </w:rPr>
        <w:t>(AI)</w:t>
      </w:r>
      <w:r w:rsidR="002D6A2A" w:rsidRPr="00974ADB">
        <w:rPr>
          <w:rFonts w:cs="Arial"/>
          <w:sz w:val="22"/>
          <w:szCs w:val="22"/>
        </w:rPr>
        <w:t xml:space="preserve"> : </w:t>
      </w:r>
      <w:r w:rsidR="002D6A2A" w:rsidRPr="00974ADB">
        <w:rPr>
          <w:rFonts w:cs="Arial"/>
          <w:b/>
          <w:sz w:val="22"/>
          <w:szCs w:val="22"/>
        </w:rPr>
        <w:t>1</w:t>
      </w:r>
      <w:r w:rsidR="00342533" w:rsidRPr="00974ADB">
        <w:rPr>
          <w:rFonts w:cs="Arial"/>
          <w:b/>
          <w:sz w:val="22"/>
          <w:szCs w:val="22"/>
        </w:rPr>
        <w:t xml:space="preserve"> </w:t>
      </w:r>
      <w:r w:rsidR="008001F1" w:rsidRPr="00974ADB">
        <w:rPr>
          <w:rFonts w:cs="Arial"/>
          <w:b/>
          <w:sz w:val="22"/>
          <w:szCs w:val="22"/>
        </w:rPr>
        <w:t>%</w:t>
      </w:r>
      <w:r w:rsidR="008001F1" w:rsidRPr="00974ADB">
        <w:rPr>
          <w:rFonts w:cs="Arial"/>
          <w:sz w:val="22"/>
          <w:szCs w:val="22"/>
        </w:rPr>
        <w:t>,</w:t>
      </w:r>
      <w:r w:rsidR="008001F1">
        <w:rPr>
          <w:rFonts w:cs="Arial"/>
          <w:sz w:val="22"/>
          <w:szCs w:val="22"/>
        </w:rPr>
        <w:t xml:space="preserve"> </w:t>
      </w:r>
      <w:r w:rsidR="002D6A2A">
        <w:rPr>
          <w:rFonts w:cs="Arial"/>
          <w:sz w:val="22"/>
          <w:szCs w:val="22"/>
        </w:rPr>
        <w:t>au</w:t>
      </w:r>
      <w:r w:rsidR="00EE5DD8" w:rsidRPr="0001147C">
        <w:rPr>
          <w:rFonts w:cs="Arial"/>
          <w:sz w:val="22"/>
          <w:szCs w:val="22"/>
        </w:rPr>
        <w:t xml:space="preserve"> 1</w:t>
      </w:r>
      <w:r w:rsidR="00EE5DD8" w:rsidRPr="0001147C">
        <w:rPr>
          <w:rFonts w:cs="Arial"/>
          <w:sz w:val="22"/>
          <w:szCs w:val="22"/>
          <w:vertAlign w:val="superscript"/>
        </w:rPr>
        <w:t>er</w:t>
      </w:r>
      <w:r w:rsidR="00661BF5">
        <w:rPr>
          <w:rFonts w:cs="Arial"/>
          <w:sz w:val="22"/>
          <w:szCs w:val="22"/>
        </w:rPr>
        <w:t xml:space="preserve"> </w:t>
      </w:r>
      <w:r w:rsidR="002D6A2A">
        <w:rPr>
          <w:rFonts w:cs="Arial"/>
          <w:sz w:val="22"/>
          <w:szCs w:val="22"/>
        </w:rPr>
        <w:t>avril 2022</w:t>
      </w:r>
      <w:r w:rsidR="007A39F3">
        <w:rPr>
          <w:rFonts w:cs="Arial"/>
          <w:sz w:val="22"/>
          <w:szCs w:val="22"/>
        </w:rPr>
        <w:t>.</w:t>
      </w:r>
    </w:p>
    <w:p w:rsidP="007A39F3" w:rsidR="00342533" w:rsidRDefault="00342533" w:rsidRPr="00832B26">
      <w:pPr>
        <w:ind w:left="1068"/>
        <w:jc w:val="both"/>
        <w:rPr>
          <w:rFonts w:cs="Arial"/>
          <w:sz w:val="22"/>
          <w:szCs w:val="22"/>
        </w:rPr>
      </w:pPr>
    </w:p>
    <w:p w:rsidP="00DC472C" w:rsidR="00CF3C1F" w:rsidRDefault="00EE5DD8" w:rsidRPr="004F514B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  <w:sz w:val="22"/>
          <w:szCs w:val="22"/>
        </w:rPr>
      </w:pPr>
      <w:r w:rsidRPr="004F514B">
        <w:rPr>
          <w:rFonts w:ascii="Arial" w:cs="Arial" w:hAnsi="Arial"/>
          <w:sz w:val="22"/>
          <w:szCs w:val="22"/>
        </w:rPr>
        <w:t xml:space="preserve">Soit une enveloppe de </w:t>
      </w:r>
      <w:r w:rsidRPr="00974ADB">
        <w:rPr>
          <w:rFonts w:ascii="Arial" w:cs="Arial" w:hAnsi="Arial"/>
          <w:b/>
          <w:sz w:val="22"/>
          <w:szCs w:val="22"/>
        </w:rPr>
        <w:t>2</w:t>
      </w:r>
      <w:r w:rsidR="006A48F9" w:rsidRPr="00974ADB">
        <w:rPr>
          <w:rFonts w:ascii="Arial" w:cs="Arial" w:hAnsi="Arial"/>
          <w:b/>
          <w:sz w:val="22"/>
          <w:szCs w:val="22"/>
        </w:rPr>
        <w:t>,</w:t>
      </w:r>
      <w:r w:rsidR="00E03BA8" w:rsidRPr="00974ADB">
        <w:rPr>
          <w:rFonts w:ascii="Arial" w:cs="Arial" w:hAnsi="Arial"/>
          <w:b/>
          <w:sz w:val="22"/>
          <w:szCs w:val="22"/>
        </w:rPr>
        <w:t>8</w:t>
      </w:r>
      <w:r w:rsidR="00342533" w:rsidRPr="00974ADB">
        <w:rPr>
          <w:rFonts w:ascii="Arial" w:cs="Arial" w:hAnsi="Arial"/>
          <w:b/>
          <w:sz w:val="22"/>
          <w:szCs w:val="22"/>
        </w:rPr>
        <w:t xml:space="preserve"> </w:t>
      </w:r>
      <w:r w:rsidRPr="00974ADB">
        <w:rPr>
          <w:rFonts w:ascii="Arial" w:cs="Arial" w:hAnsi="Arial"/>
          <w:b/>
          <w:sz w:val="22"/>
          <w:szCs w:val="22"/>
        </w:rPr>
        <w:t>%</w:t>
      </w:r>
      <w:r w:rsidRPr="00974ADB">
        <w:rPr>
          <w:rFonts w:ascii="Arial" w:cs="Arial" w:hAnsi="Arial"/>
          <w:sz w:val="22"/>
          <w:szCs w:val="22"/>
        </w:rPr>
        <w:t>.</w:t>
      </w:r>
    </w:p>
    <w:p w:rsidP="009212AF" w:rsidR="0015787B" w:rsidRDefault="001157DE" w:rsidRPr="00832B26">
      <w:pPr>
        <w:jc w:val="both"/>
        <w:rPr>
          <w:rFonts w:cs="Arial"/>
          <w:sz w:val="22"/>
          <w:szCs w:val="22"/>
        </w:rPr>
      </w:pPr>
      <w:r w:rsidRPr="00832B26">
        <w:rPr>
          <w:rFonts w:cs="Arial"/>
          <w:sz w:val="22"/>
          <w:szCs w:val="22"/>
        </w:rPr>
        <w:tab/>
      </w:r>
    </w:p>
    <w:p w:rsidP="009212AF" w:rsidR="001157DE" w:rsidRDefault="00B17E5C" w:rsidRPr="005F1628">
      <w:pPr>
        <w:numPr>
          <w:ilvl w:val="0"/>
          <w:numId w:val="1"/>
        </w:numPr>
        <w:jc w:val="both"/>
        <w:rPr>
          <w:rFonts w:cs="Arial"/>
          <w:b/>
          <w:szCs w:val="22"/>
        </w:rPr>
      </w:pPr>
      <w:r w:rsidRPr="005F1628">
        <w:rPr>
          <w:rFonts w:cs="Arial"/>
          <w:b/>
          <w:szCs w:val="22"/>
          <w:u w:val="single"/>
        </w:rPr>
        <w:t xml:space="preserve">pour les cadres </w:t>
      </w:r>
      <w:r w:rsidR="001157DE" w:rsidRPr="005F1628">
        <w:rPr>
          <w:rFonts w:cs="Arial"/>
          <w:b/>
          <w:szCs w:val="22"/>
          <w:u w:val="single"/>
        </w:rPr>
        <w:t>:</w:t>
      </w:r>
      <w:r w:rsidR="001157DE" w:rsidRPr="005F1628">
        <w:rPr>
          <w:rFonts w:cs="Arial"/>
          <w:b/>
          <w:szCs w:val="22"/>
        </w:rPr>
        <w:t xml:space="preserve"> </w:t>
      </w:r>
    </w:p>
    <w:p w:rsidP="00AC4443" w:rsidR="00AC4443" w:rsidRDefault="00AC4443" w:rsidRPr="00974ADB">
      <w:pPr>
        <w:ind w:left="708"/>
        <w:jc w:val="both"/>
        <w:rPr>
          <w:rFonts w:cs="Arial"/>
          <w:sz w:val="16"/>
          <w:szCs w:val="22"/>
        </w:rPr>
      </w:pPr>
    </w:p>
    <w:p w:rsidP="003B56BA" w:rsidR="00FC4E93" w:rsidRDefault="007A39F3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Augmentation individuelle</w:t>
      </w:r>
      <w:r w:rsidR="002F2C9A">
        <w:rPr>
          <w:rFonts w:cs="Arial"/>
          <w:sz w:val="22"/>
          <w:szCs w:val="22"/>
        </w:rPr>
        <w:t> </w:t>
      </w:r>
      <w:r w:rsidR="00BC127C">
        <w:rPr>
          <w:rFonts w:cs="Arial"/>
          <w:sz w:val="22"/>
          <w:szCs w:val="22"/>
        </w:rPr>
        <w:t xml:space="preserve">(AI) </w:t>
      </w:r>
      <w:r w:rsidR="002F2C9A">
        <w:rPr>
          <w:rFonts w:cs="Arial"/>
          <w:sz w:val="22"/>
          <w:szCs w:val="22"/>
        </w:rPr>
        <w:t>:</w:t>
      </w:r>
      <w:r w:rsidR="00EE5DD8">
        <w:rPr>
          <w:rFonts w:cs="Arial"/>
          <w:sz w:val="22"/>
          <w:szCs w:val="22"/>
        </w:rPr>
        <w:t xml:space="preserve"> </w:t>
      </w:r>
      <w:r w:rsidR="00974ADB" w:rsidRPr="00974ADB">
        <w:rPr>
          <w:rFonts w:cs="Arial"/>
          <w:b/>
          <w:sz w:val="22"/>
          <w:szCs w:val="22"/>
        </w:rPr>
        <w:t>2,8 %</w:t>
      </w:r>
      <w:r w:rsidR="00241016">
        <w:rPr>
          <w:rFonts w:cs="Arial"/>
          <w:b/>
          <w:sz w:val="22"/>
          <w:szCs w:val="22"/>
        </w:rPr>
        <w:t xml:space="preserve">, </w:t>
      </w:r>
      <w:r w:rsidR="0015787B" w:rsidRPr="0001147C">
        <w:rPr>
          <w:rFonts w:cs="Arial"/>
          <w:sz w:val="22"/>
          <w:szCs w:val="22"/>
        </w:rPr>
        <w:t>au 1</w:t>
      </w:r>
      <w:r w:rsidR="0015787B" w:rsidRPr="0001147C">
        <w:rPr>
          <w:rFonts w:cs="Arial"/>
          <w:sz w:val="22"/>
          <w:szCs w:val="22"/>
          <w:vertAlign w:val="superscript"/>
        </w:rPr>
        <w:t>er</w:t>
      </w:r>
      <w:r w:rsidR="00661BF5">
        <w:rPr>
          <w:rFonts w:cs="Arial"/>
          <w:sz w:val="22"/>
          <w:szCs w:val="22"/>
        </w:rPr>
        <w:t xml:space="preserve"> avril 202</w:t>
      </w:r>
      <w:r w:rsidR="002D6A2A">
        <w:rPr>
          <w:rFonts w:cs="Arial"/>
          <w:sz w:val="22"/>
          <w:szCs w:val="22"/>
        </w:rPr>
        <w:t>2.</w:t>
      </w:r>
    </w:p>
    <w:p w:rsidP="007A39F3" w:rsidR="00342533" w:rsidRDefault="00342533" w:rsidRPr="00832B26">
      <w:pPr>
        <w:ind w:left="1068"/>
        <w:jc w:val="both"/>
        <w:rPr>
          <w:rFonts w:cs="Arial"/>
          <w:sz w:val="22"/>
          <w:szCs w:val="22"/>
        </w:rPr>
      </w:pPr>
    </w:p>
    <w:p w:rsidP="00DC472C" w:rsidR="009F0B73" w:rsidRDefault="00342533" w:rsidRPr="005F1628">
      <w:pPr>
        <w:pStyle w:val="Paragraphedeliste"/>
        <w:numPr>
          <w:ilvl w:val="0"/>
          <w:numId w:val="3"/>
        </w:numPr>
        <w:jc w:val="both"/>
        <w:rPr>
          <w:rFonts w:ascii="Arial" w:cs="Arial" w:hAnsi="Arial"/>
          <w:sz w:val="22"/>
          <w:szCs w:val="22"/>
        </w:rPr>
      </w:pPr>
      <w:r w:rsidRPr="004F514B">
        <w:rPr>
          <w:rFonts w:ascii="Arial" w:cs="Arial" w:hAnsi="Arial"/>
          <w:sz w:val="22"/>
          <w:szCs w:val="22"/>
        </w:rPr>
        <w:t xml:space="preserve">Soit une enveloppe de </w:t>
      </w:r>
      <w:r w:rsidR="00974ADB" w:rsidRPr="00974ADB">
        <w:rPr>
          <w:rFonts w:ascii="Arial" w:cs="Arial" w:hAnsi="Arial"/>
          <w:b/>
          <w:sz w:val="22"/>
          <w:szCs w:val="22"/>
        </w:rPr>
        <w:t>2,8 %</w:t>
      </w:r>
      <w:r w:rsidR="00974ADB">
        <w:rPr>
          <w:rFonts w:ascii="Arial" w:cs="Arial" w:hAnsi="Arial"/>
          <w:b/>
          <w:sz w:val="22"/>
          <w:szCs w:val="22"/>
        </w:rPr>
        <w:t>.</w:t>
      </w:r>
    </w:p>
    <w:p w:rsidP="00DC472C" w:rsidR="00974ADB" w:rsidRDefault="00974ADB">
      <w:pPr>
        <w:pStyle w:val="Titre3"/>
        <w:ind w:left="360"/>
        <w:jc w:val="both"/>
        <w:rPr>
          <w:rFonts w:cs="Arial"/>
          <w:sz w:val="28"/>
        </w:rPr>
      </w:pPr>
    </w:p>
    <w:p w:rsidP="00DC472C" w:rsidR="00F00DA2" w:rsidRDefault="00DC472C" w:rsidRPr="005F1628">
      <w:pPr>
        <w:pStyle w:val="Titre3"/>
        <w:ind w:left="360"/>
        <w:jc w:val="both"/>
        <w:rPr>
          <w:rFonts w:cs="Arial"/>
          <w:sz w:val="28"/>
        </w:rPr>
      </w:pPr>
      <w:r>
        <w:rPr>
          <w:rFonts w:cs="Arial"/>
          <w:sz w:val="28"/>
        </w:rPr>
        <w:t xml:space="preserve">b - </w:t>
      </w:r>
      <w:r w:rsidR="00F00DA2" w:rsidRPr="005F1628">
        <w:rPr>
          <w:rFonts w:cs="Arial"/>
          <w:sz w:val="28"/>
        </w:rPr>
        <w:t>Prime exceptionnelle générale</w:t>
      </w:r>
    </w:p>
    <w:p w:rsidP="009212AF" w:rsidR="00F00DA2" w:rsidRDefault="00F00DA2">
      <w:pPr>
        <w:jc w:val="both"/>
        <w:rPr>
          <w:rFonts w:cs="Arial"/>
          <w:sz w:val="22"/>
          <w:szCs w:val="22"/>
        </w:rPr>
      </w:pPr>
    </w:p>
    <w:p w:rsidP="00F00DA2" w:rsidR="00F00DA2" w:rsidRDefault="00F00DA2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Une enveloppe exceptionnelle sera dédiée à l’attribution d’une prime exceptionnelle générale, d’un montant de </w:t>
      </w:r>
      <w:r w:rsidRPr="00974ADB">
        <w:rPr>
          <w:rFonts w:cs="Arial"/>
          <w:b/>
          <w:sz w:val="22"/>
          <w:szCs w:val="22"/>
        </w:rPr>
        <w:t>2</w:t>
      </w:r>
      <w:r w:rsidR="00E03BA8" w:rsidRPr="00974ADB">
        <w:rPr>
          <w:rFonts w:cs="Arial"/>
          <w:b/>
          <w:sz w:val="22"/>
          <w:szCs w:val="22"/>
        </w:rPr>
        <w:t>80</w:t>
      </w:r>
      <w:r w:rsidRPr="00974ADB">
        <w:rPr>
          <w:rFonts w:cs="Arial"/>
          <w:b/>
          <w:sz w:val="22"/>
          <w:szCs w:val="22"/>
        </w:rPr>
        <w:t xml:space="preserve"> euros bruts</w:t>
      </w:r>
      <w:r>
        <w:rPr>
          <w:rFonts w:cs="Arial"/>
          <w:sz w:val="22"/>
          <w:szCs w:val="22"/>
        </w:rPr>
        <w:t xml:space="preserve">, allouée </w:t>
      </w:r>
      <w:r w:rsidRPr="00F00DA2">
        <w:rPr>
          <w:rFonts w:cs="Arial"/>
          <w:sz w:val="22"/>
          <w:szCs w:val="22"/>
        </w:rPr>
        <w:t>aux CDI, CDD, Intérimaires</w:t>
      </w:r>
      <w:r>
        <w:rPr>
          <w:rFonts w:cs="Arial"/>
          <w:sz w:val="22"/>
          <w:szCs w:val="22"/>
        </w:rPr>
        <w:t>.</w:t>
      </w:r>
    </w:p>
    <w:p w:rsidP="00F00DA2" w:rsidR="00F00DA2" w:rsidRDefault="00F00DA2">
      <w:pPr>
        <w:jc w:val="both"/>
        <w:rPr>
          <w:rFonts w:cs="Arial"/>
          <w:sz w:val="22"/>
          <w:szCs w:val="22"/>
        </w:rPr>
      </w:pPr>
    </w:p>
    <w:p w:rsidP="00F00DA2" w:rsidR="00F00DA2" w:rsidRDefault="00F00DA2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Le versement de cette prime est conditionné à</w:t>
      </w:r>
      <w:r w:rsidRPr="00F00DA2">
        <w:rPr>
          <w:rFonts w:cs="Arial"/>
          <w:sz w:val="22"/>
          <w:szCs w:val="22"/>
        </w:rPr>
        <w:t xml:space="preserve"> une présence de minimum 6 mois sur </w:t>
      </w:r>
      <w:r>
        <w:rPr>
          <w:rFonts w:cs="Arial"/>
          <w:sz w:val="22"/>
          <w:szCs w:val="22"/>
        </w:rPr>
        <w:t xml:space="preserve">l’année </w:t>
      </w:r>
      <w:r w:rsidRPr="00F00DA2">
        <w:rPr>
          <w:rFonts w:cs="Arial"/>
          <w:sz w:val="22"/>
          <w:szCs w:val="22"/>
        </w:rPr>
        <w:t xml:space="preserve">2021, </w:t>
      </w:r>
      <w:r>
        <w:rPr>
          <w:rFonts w:cs="Arial"/>
          <w:sz w:val="22"/>
          <w:szCs w:val="22"/>
        </w:rPr>
        <w:t>combiné à</w:t>
      </w:r>
      <w:r w:rsidRPr="00F00D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une présence </w:t>
      </w:r>
      <w:r w:rsidRPr="00F00DA2">
        <w:rPr>
          <w:rFonts w:cs="Arial"/>
          <w:sz w:val="22"/>
          <w:szCs w:val="22"/>
        </w:rPr>
        <w:t xml:space="preserve">à la date de la signature de l’accord. </w:t>
      </w:r>
    </w:p>
    <w:p w:rsidP="00F00DA2" w:rsidR="00F00DA2" w:rsidRDefault="00F00DA2">
      <w:pPr>
        <w:jc w:val="both"/>
        <w:rPr>
          <w:rFonts w:cs="Arial"/>
          <w:sz w:val="22"/>
          <w:szCs w:val="22"/>
        </w:rPr>
      </w:pPr>
    </w:p>
    <w:p w:rsidP="00F00DA2" w:rsidR="00F00DA2" w:rsidRDefault="00F00DA2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Le v</w:t>
      </w:r>
      <w:r w:rsidRPr="00F00DA2">
        <w:rPr>
          <w:rFonts w:cs="Arial"/>
          <w:sz w:val="22"/>
          <w:szCs w:val="22"/>
        </w:rPr>
        <w:t xml:space="preserve">ersement </w:t>
      </w:r>
      <w:r>
        <w:rPr>
          <w:rFonts w:cs="Arial"/>
          <w:sz w:val="22"/>
          <w:szCs w:val="22"/>
        </w:rPr>
        <w:t xml:space="preserve">de cette prime sera effectué </w:t>
      </w:r>
      <w:r w:rsidRPr="00F00DA2">
        <w:rPr>
          <w:rFonts w:cs="Arial"/>
          <w:sz w:val="22"/>
          <w:szCs w:val="22"/>
        </w:rPr>
        <w:t>sur la paie du mois de février</w:t>
      </w:r>
      <w:r>
        <w:rPr>
          <w:rFonts w:cs="Arial"/>
          <w:sz w:val="22"/>
          <w:szCs w:val="22"/>
        </w:rPr>
        <w:t xml:space="preserve"> 2022</w:t>
      </w:r>
      <w:r w:rsidRPr="00F00DA2">
        <w:rPr>
          <w:rFonts w:cs="Arial"/>
          <w:sz w:val="22"/>
          <w:szCs w:val="22"/>
        </w:rPr>
        <w:t>.</w:t>
      </w:r>
    </w:p>
    <w:p w:rsidP="00F00DA2" w:rsidR="00F00DA2" w:rsidRDefault="00F00DA2">
      <w:pPr>
        <w:jc w:val="both"/>
        <w:rPr>
          <w:rFonts w:cs="Arial"/>
          <w:sz w:val="22"/>
          <w:szCs w:val="22"/>
        </w:rPr>
      </w:pPr>
    </w:p>
    <w:p w:rsidP="00F00DA2" w:rsidR="00974ADB" w:rsidRDefault="00974ADB" w:rsidRPr="00F00DA2">
      <w:pPr>
        <w:jc w:val="both"/>
        <w:rPr>
          <w:rFonts w:cs="Arial"/>
          <w:sz w:val="22"/>
          <w:szCs w:val="22"/>
        </w:rPr>
      </w:pPr>
    </w:p>
    <w:p w:rsidP="009212AF" w:rsidR="00F00DA2" w:rsidRDefault="00F00DA2" w:rsidRPr="00F00DA2">
      <w:pPr>
        <w:jc w:val="both"/>
        <w:rPr>
          <w:rFonts w:cs="Arial"/>
          <w:sz w:val="22"/>
          <w:szCs w:val="22"/>
        </w:rPr>
      </w:pPr>
    </w:p>
    <w:p w:rsidP="00DC472C" w:rsidR="00FD620B" w:rsidRDefault="00DC472C" w:rsidRPr="005F1628">
      <w:pPr>
        <w:pStyle w:val="Titre3"/>
        <w:ind w:left="360"/>
        <w:jc w:val="both"/>
        <w:rPr>
          <w:rFonts w:cs="Arial"/>
          <w:sz w:val="28"/>
        </w:rPr>
      </w:pPr>
      <w:r>
        <w:rPr>
          <w:rFonts w:cs="Arial"/>
          <w:sz w:val="28"/>
        </w:rPr>
        <w:t xml:space="preserve">c - </w:t>
      </w:r>
      <w:r w:rsidR="008B22BD" w:rsidRPr="005F1628">
        <w:rPr>
          <w:rFonts w:cs="Arial"/>
          <w:sz w:val="28"/>
        </w:rPr>
        <w:t>Enveloppe attribuée aux p</w:t>
      </w:r>
      <w:r w:rsidR="0032391A" w:rsidRPr="005F1628">
        <w:rPr>
          <w:rFonts w:cs="Arial"/>
          <w:sz w:val="28"/>
        </w:rPr>
        <w:t xml:space="preserve">romotions </w:t>
      </w:r>
    </w:p>
    <w:p w:rsidP="009212AF" w:rsidR="0032391A" w:rsidRDefault="0032391A" w:rsidRPr="0032391A">
      <w:pPr>
        <w:jc w:val="both"/>
        <w:rPr>
          <w:rFonts w:cs="Arial"/>
          <w:b/>
          <w:sz w:val="22"/>
          <w:szCs w:val="22"/>
          <w:u w:val="single"/>
        </w:rPr>
      </w:pPr>
    </w:p>
    <w:p w:rsidP="009212AF" w:rsidR="00F00DA2" w:rsidRDefault="0032391A">
      <w:pPr>
        <w:jc w:val="both"/>
        <w:rPr>
          <w:rFonts w:cs="Arial"/>
          <w:color w:themeColor="text1" w:val="000000"/>
          <w:sz w:val="22"/>
          <w:szCs w:val="22"/>
        </w:rPr>
      </w:pPr>
      <w:r w:rsidRPr="004F514B">
        <w:rPr>
          <w:rFonts w:cs="Arial"/>
          <w:color w:themeColor="text1" w:val="000000"/>
          <w:sz w:val="22"/>
          <w:szCs w:val="22"/>
        </w:rPr>
        <w:t>L</w:t>
      </w:r>
      <w:r w:rsidR="00DB6CDF" w:rsidRPr="004F514B">
        <w:rPr>
          <w:rFonts w:cs="Arial"/>
          <w:color w:themeColor="text1" w:val="000000"/>
          <w:sz w:val="22"/>
          <w:szCs w:val="22"/>
        </w:rPr>
        <w:t>a Direction</w:t>
      </w:r>
      <w:r w:rsidR="003B56BA" w:rsidRPr="004F514B">
        <w:rPr>
          <w:rFonts w:cs="Arial"/>
          <w:color w:themeColor="text1" w:val="000000"/>
          <w:sz w:val="22"/>
          <w:szCs w:val="22"/>
        </w:rPr>
        <w:t xml:space="preserve"> a confirmé qu’elle continuera</w:t>
      </w:r>
      <w:r w:rsidR="00BC127C" w:rsidRPr="004F514B">
        <w:rPr>
          <w:rFonts w:cs="Arial"/>
          <w:color w:themeColor="text1" w:val="000000"/>
          <w:sz w:val="22"/>
          <w:szCs w:val="22"/>
        </w:rPr>
        <w:t>,</w:t>
      </w:r>
      <w:r w:rsidR="00DB6CDF" w:rsidRPr="004F514B">
        <w:rPr>
          <w:rFonts w:cs="Arial"/>
          <w:color w:themeColor="text1" w:val="000000"/>
          <w:sz w:val="22"/>
          <w:szCs w:val="22"/>
        </w:rPr>
        <w:t xml:space="preserve"> </w:t>
      </w:r>
      <w:r w:rsidR="004C6C28" w:rsidRPr="004F514B">
        <w:rPr>
          <w:rFonts w:cs="Arial"/>
          <w:color w:themeColor="text1" w:val="000000"/>
          <w:sz w:val="22"/>
          <w:szCs w:val="22"/>
        </w:rPr>
        <w:t>en 202</w:t>
      </w:r>
      <w:r w:rsidR="00F00DA2">
        <w:rPr>
          <w:rFonts w:cs="Arial"/>
          <w:color w:themeColor="text1" w:val="000000"/>
          <w:sz w:val="22"/>
          <w:szCs w:val="22"/>
        </w:rPr>
        <w:t>2</w:t>
      </w:r>
      <w:r w:rsidR="00BC127C" w:rsidRPr="004F514B">
        <w:rPr>
          <w:rFonts w:cs="Arial"/>
          <w:color w:themeColor="text1" w:val="000000"/>
          <w:sz w:val="22"/>
          <w:szCs w:val="22"/>
        </w:rPr>
        <w:t>,</w:t>
      </w:r>
      <w:r w:rsidR="003B56BA" w:rsidRPr="004F514B">
        <w:rPr>
          <w:rFonts w:cs="Arial"/>
          <w:color w:themeColor="text1" w:val="000000"/>
          <w:sz w:val="22"/>
          <w:szCs w:val="22"/>
        </w:rPr>
        <w:t xml:space="preserve"> à consacrer une enveloppe</w:t>
      </w:r>
      <w:r w:rsidR="00DB6CDF" w:rsidRPr="004F514B">
        <w:rPr>
          <w:rFonts w:cs="Arial"/>
          <w:color w:themeColor="text1" w:val="000000"/>
          <w:sz w:val="22"/>
          <w:szCs w:val="22"/>
        </w:rPr>
        <w:t xml:space="preserve"> destinée à permettre d’accompagner les évolutions de carrière</w:t>
      </w:r>
      <w:r w:rsidRPr="004F514B">
        <w:rPr>
          <w:rFonts w:cs="Arial"/>
          <w:color w:themeColor="text1" w:val="000000"/>
          <w:sz w:val="22"/>
          <w:szCs w:val="22"/>
        </w:rPr>
        <w:t>*</w:t>
      </w:r>
      <w:r w:rsidR="00DB6CDF" w:rsidRPr="004F514B">
        <w:rPr>
          <w:rFonts w:cs="Arial"/>
          <w:color w:themeColor="text1" w:val="000000"/>
          <w:sz w:val="22"/>
          <w:szCs w:val="22"/>
        </w:rPr>
        <w:t xml:space="preserve"> de l’ensemble des salariés, en plus d</w:t>
      </w:r>
      <w:r w:rsidR="003B56BA" w:rsidRPr="004F514B">
        <w:rPr>
          <w:rFonts w:cs="Arial"/>
          <w:color w:themeColor="text1" w:val="000000"/>
          <w:sz w:val="22"/>
          <w:szCs w:val="22"/>
        </w:rPr>
        <w:t>es enveloppes</w:t>
      </w:r>
      <w:r w:rsidR="00342533" w:rsidRPr="004F514B">
        <w:rPr>
          <w:rFonts w:cs="Arial"/>
          <w:color w:themeColor="text1" w:val="000000"/>
          <w:sz w:val="22"/>
          <w:szCs w:val="22"/>
        </w:rPr>
        <w:t xml:space="preserve"> ci-dessus</w:t>
      </w:r>
      <w:r w:rsidR="003B56BA" w:rsidRPr="004F514B">
        <w:rPr>
          <w:rFonts w:cs="Arial"/>
          <w:color w:themeColor="text1" w:val="000000"/>
          <w:sz w:val="22"/>
          <w:szCs w:val="22"/>
        </w:rPr>
        <w:t xml:space="preserve"> définies </w:t>
      </w:r>
      <w:r w:rsidR="00342533" w:rsidRPr="004F514B">
        <w:rPr>
          <w:rFonts w:cs="Arial"/>
          <w:color w:themeColor="text1" w:val="000000"/>
          <w:sz w:val="22"/>
          <w:szCs w:val="22"/>
        </w:rPr>
        <w:t>pour un montant global</w:t>
      </w:r>
      <w:r w:rsidR="003B56BA" w:rsidRPr="004F514B">
        <w:rPr>
          <w:rFonts w:cs="Arial"/>
          <w:color w:themeColor="text1" w:val="000000"/>
          <w:sz w:val="22"/>
          <w:szCs w:val="22"/>
        </w:rPr>
        <w:t>,</w:t>
      </w:r>
      <w:r w:rsidR="00342533" w:rsidRPr="004F514B">
        <w:rPr>
          <w:rFonts w:cs="Arial"/>
          <w:color w:themeColor="text1" w:val="000000"/>
          <w:sz w:val="22"/>
          <w:szCs w:val="22"/>
        </w:rPr>
        <w:t xml:space="preserve"> cadres et non cadres</w:t>
      </w:r>
      <w:r w:rsidR="009F0B73" w:rsidRPr="004F514B">
        <w:rPr>
          <w:rFonts w:cs="Arial"/>
          <w:color w:themeColor="text1" w:val="000000"/>
          <w:sz w:val="22"/>
          <w:szCs w:val="22"/>
        </w:rPr>
        <w:t xml:space="preserve"> </w:t>
      </w:r>
      <w:r w:rsidR="00342533" w:rsidRPr="004F514B">
        <w:rPr>
          <w:rFonts w:cs="Arial"/>
          <w:color w:themeColor="text1" w:val="000000"/>
          <w:sz w:val="22"/>
          <w:szCs w:val="22"/>
        </w:rPr>
        <w:t xml:space="preserve">de </w:t>
      </w:r>
      <w:r w:rsidR="00342533" w:rsidRPr="00974ADB">
        <w:rPr>
          <w:rFonts w:cs="Arial"/>
          <w:b/>
          <w:color w:themeColor="text1" w:val="000000"/>
          <w:sz w:val="22"/>
          <w:szCs w:val="22"/>
        </w:rPr>
        <w:t>0,1 %</w:t>
      </w:r>
      <w:r w:rsidR="00F00DA2">
        <w:rPr>
          <w:rFonts w:cs="Arial"/>
          <w:color w:themeColor="text1" w:val="000000"/>
          <w:sz w:val="22"/>
          <w:szCs w:val="22"/>
        </w:rPr>
        <w:t xml:space="preserve"> de la masse salariale</w:t>
      </w:r>
      <w:r w:rsidR="002F2C9A" w:rsidRPr="004F514B">
        <w:rPr>
          <w:rFonts w:cs="Arial"/>
          <w:color w:themeColor="text1" w:val="000000"/>
          <w:sz w:val="22"/>
          <w:szCs w:val="22"/>
        </w:rPr>
        <w:t>.</w:t>
      </w:r>
      <w:r w:rsidR="00342533" w:rsidRPr="004F514B">
        <w:rPr>
          <w:rFonts w:cs="Arial"/>
          <w:color w:themeColor="text1" w:val="000000"/>
          <w:sz w:val="22"/>
          <w:szCs w:val="22"/>
        </w:rPr>
        <w:t xml:space="preserve"> </w:t>
      </w:r>
    </w:p>
    <w:p w:rsidP="009212AF" w:rsidR="00F00DA2" w:rsidRDefault="00F00DA2">
      <w:pPr>
        <w:jc w:val="both"/>
        <w:rPr>
          <w:rFonts w:cs="Arial"/>
          <w:color w:themeColor="text1" w:val="000000"/>
          <w:sz w:val="22"/>
          <w:szCs w:val="22"/>
        </w:rPr>
      </w:pPr>
    </w:p>
    <w:p w:rsidP="009212AF" w:rsidR="00FA3BEF" w:rsidRDefault="00085A76">
      <w:pPr>
        <w:jc w:val="both"/>
        <w:rPr>
          <w:rFonts w:cs="Arial"/>
          <w:color w:themeColor="text1" w:val="000000"/>
          <w:sz w:val="22"/>
          <w:szCs w:val="22"/>
        </w:rPr>
      </w:pPr>
      <w:r w:rsidRPr="004F514B">
        <w:rPr>
          <w:rFonts w:cs="Arial"/>
          <w:color w:themeColor="text1" w:val="000000"/>
          <w:sz w:val="22"/>
          <w:szCs w:val="22"/>
        </w:rPr>
        <w:t xml:space="preserve">Cette enveloppe pourra </w:t>
      </w:r>
      <w:r w:rsidR="00437220" w:rsidRPr="004F514B">
        <w:rPr>
          <w:rFonts w:cs="Arial"/>
          <w:color w:themeColor="text1" w:val="000000"/>
          <w:sz w:val="22"/>
          <w:szCs w:val="22"/>
        </w:rPr>
        <w:t>être utilisée tout au long de</w:t>
      </w:r>
      <w:r w:rsidRPr="004F514B">
        <w:rPr>
          <w:rFonts w:cs="Arial"/>
          <w:color w:themeColor="text1" w:val="000000"/>
          <w:sz w:val="22"/>
          <w:szCs w:val="22"/>
        </w:rPr>
        <w:t xml:space="preserve"> l’année 202</w:t>
      </w:r>
      <w:r w:rsidR="00F00DA2">
        <w:rPr>
          <w:rFonts w:cs="Arial"/>
          <w:color w:themeColor="text1" w:val="000000"/>
          <w:sz w:val="22"/>
          <w:szCs w:val="22"/>
        </w:rPr>
        <w:t>2 et fera notamment l’objet d’un suivi en CSE</w:t>
      </w:r>
      <w:r w:rsidRPr="004F514B">
        <w:rPr>
          <w:rFonts w:cs="Arial"/>
          <w:color w:themeColor="text1" w:val="000000"/>
          <w:sz w:val="22"/>
          <w:szCs w:val="22"/>
        </w:rPr>
        <w:t>.</w:t>
      </w:r>
    </w:p>
    <w:p w:rsidP="009212AF" w:rsidR="008B22BD" w:rsidRDefault="008B22BD">
      <w:pPr>
        <w:jc w:val="both"/>
        <w:rPr>
          <w:rFonts w:cs="Arial"/>
          <w:color w:themeColor="text1" w:val="000000"/>
          <w:sz w:val="22"/>
          <w:szCs w:val="22"/>
        </w:rPr>
      </w:pPr>
    </w:p>
    <w:p w:rsidP="009212AF" w:rsidR="00974ADB" w:rsidRDefault="00974ADB">
      <w:pPr>
        <w:jc w:val="both"/>
        <w:rPr>
          <w:rFonts w:cs="Arial"/>
          <w:color w:themeColor="text1" w:val="000000"/>
          <w:sz w:val="22"/>
          <w:szCs w:val="22"/>
        </w:rPr>
      </w:pPr>
    </w:p>
    <w:p w:rsidP="009212AF" w:rsidR="00974ADB" w:rsidRDefault="00974ADB">
      <w:pPr>
        <w:jc w:val="both"/>
        <w:rPr>
          <w:rFonts w:cs="Arial"/>
          <w:color w:themeColor="text1" w:val="000000"/>
          <w:sz w:val="22"/>
          <w:szCs w:val="22"/>
        </w:rPr>
      </w:pPr>
    </w:p>
    <w:p w:rsidP="00974ADB" w:rsidR="00974ADB" w:rsidRDefault="00974ADB">
      <w:pPr>
        <w:pBdr>
          <w:bottom w:color="auto" w:space="1" w:sz="4" w:val="single"/>
        </w:pBdr>
        <w:jc w:val="both"/>
        <w:rPr>
          <w:rFonts w:cs="Arial"/>
          <w:color w:themeColor="text1" w:val="000000"/>
          <w:sz w:val="22"/>
          <w:szCs w:val="22"/>
        </w:rPr>
      </w:pPr>
    </w:p>
    <w:p w:rsidP="009212AF" w:rsidR="00974ADB" w:rsidRDefault="00974ADB" w:rsidRPr="00974ADB">
      <w:pPr>
        <w:jc w:val="both"/>
        <w:rPr>
          <w:rFonts w:cs="Arial"/>
          <w:b/>
          <w:sz w:val="16"/>
          <w:szCs w:val="22"/>
        </w:rPr>
      </w:pPr>
    </w:p>
    <w:p w:rsidP="009212AF" w:rsidR="00974ADB" w:rsidRDefault="00974ADB">
      <w:pPr>
        <w:jc w:val="both"/>
        <w:rPr>
          <w:rFonts w:cs="Arial"/>
          <w:b/>
          <w:szCs w:val="22"/>
        </w:rPr>
      </w:pPr>
    </w:p>
    <w:p w:rsidP="009212AF" w:rsidR="00DB6CDF" w:rsidRDefault="009C74B6" w:rsidRPr="005F1628">
      <w:pPr>
        <w:jc w:val="both"/>
        <w:rPr>
          <w:rFonts w:cs="Arial"/>
          <w:b/>
          <w:szCs w:val="22"/>
        </w:rPr>
      </w:pPr>
      <w:r w:rsidRPr="005F1628">
        <w:rPr>
          <w:rFonts w:cs="Arial"/>
          <w:b/>
          <w:szCs w:val="22"/>
        </w:rPr>
        <w:t>Pour la CFDT </w:t>
      </w:r>
      <w:r w:rsidR="003753FA" w:rsidRPr="005F1628">
        <w:rPr>
          <w:rFonts w:cs="Arial"/>
          <w:b/>
          <w:szCs w:val="22"/>
        </w:rPr>
        <w:t xml:space="preserve">: </w:t>
      </w:r>
    </w:p>
    <w:p w:rsidP="009212AF" w:rsidR="00AC4443" w:rsidRDefault="00AC4443" w:rsidRPr="00974ADB">
      <w:pPr>
        <w:jc w:val="both"/>
        <w:rPr>
          <w:rFonts w:cs="Arial"/>
          <w:b/>
          <w:sz w:val="16"/>
          <w:szCs w:val="22"/>
        </w:rPr>
      </w:pPr>
    </w:p>
    <w:p w:rsidP="00342533" w:rsidR="00342533" w:rsidRDefault="00342533">
      <w:pPr>
        <w:jc w:val="both"/>
        <w:rPr>
          <w:rFonts w:cs="Arial"/>
          <w:sz w:val="22"/>
          <w:szCs w:val="22"/>
        </w:rPr>
      </w:pPr>
      <w:r w:rsidRPr="0001147C">
        <w:rPr>
          <w:rFonts w:cs="Arial"/>
          <w:sz w:val="22"/>
          <w:szCs w:val="22"/>
        </w:rPr>
        <w:t>La sectio</w:t>
      </w:r>
      <w:r>
        <w:rPr>
          <w:rFonts w:cs="Arial"/>
          <w:sz w:val="22"/>
          <w:szCs w:val="22"/>
        </w:rPr>
        <w:t>n syndicale C</w:t>
      </w:r>
      <w:r w:rsidR="009C74B6">
        <w:rPr>
          <w:rFonts w:cs="Arial"/>
          <w:sz w:val="22"/>
          <w:szCs w:val="22"/>
        </w:rPr>
        <w:t>FD</w:t>
      </w:r>
      <w:r w:rsidRPr="0001147C">
        <w:rPr>
          <w:rFonts w:cs="Arial"/>
          <w:sz w:val="22"/>
          <w:szCs w:val="22"/>
        </w:rPr>
        <w:t>T</w:t>
      </w:r>
      <w:r w:rsidR="000023BB">
        <w:rPr>
          <w:rFonts w:cs="Arial"/>
          <w:sz w:val="22"/>
          <w:szCs w:val="22"/>
        </w:rPr>
        <w:t>,</w:t>
      </w:r>
      <w:r w:rsidR="000023BB" w:rsidRPr="000023BB">
        <w:rPr>
          <w:rFonts w:cs="Arial"/>
          <w:sz w:val="22"/>
          <w:szCs w:val="22"/>
        </w:rPr>
        <w:t xml:space="preserve"> </w:t>
      </w:r>
      <w:r w:rsidR="000023BB">
        <w:rPr>
          <w:rFonts w:cs="Arial"/>
          <w:sz w:val="22"/>
          <w:szCs w:val="22"/>
        </w:rPr>
        <w:t>syndicat majoritaire d’ARTUS SAS,</w:t>
      </w:r>
      <w:r w:rsidRPr="0001147C">
        <w:rPr>
          <w:rFonts w:cs="Arial"/>
          <w:sz w:val="22"/>
          <w:szCs w:val="22"/>
        </w:rPr>
        <w:t> a accepté de signer le présent accord</w:t>
      </w:r>
      <w:r>
        <w:rPr>
          <w:rFonts w:cs="Arial"/>
          <w:sz w:val="22"/>
          <w:szCs w:val="22"/>
        </w:rPr>
        <w:t xml:space="preserve"> </w:t>
      </w:r>
      <w:r w:rsidRPr="0001147C">
        <w:rPr>
          <w:rFonts w:cs="Arial"/>
          <w:sz w:val="22"/>
          <w:szCs w:val="22"/>
        </w:rPr>
        <w:t>considérant que la Direction a fait des efforts pou</w:t>
      </w:r>
      <w:r>
        <w:rPr>
          <w:rFonts w:cs="Arial"/>
          <w:sz w:val="22"/>
          <w:szCs w:val="22"/>
        </w:rPr>
        <w:t xml:space="preserve">r converger à un point d’accord. </w:t>
      </w:r>
    </w:p>
    <w:p w:rsidP="00342533" w:rsidR="00974ADB" w:rsidRDefault="00974ADB" w:rsidRPr="0001147C">
      <w:pPr>
        <w:jc w:val="both"/>
        <w:rPr>
          <w:rFonts w:cs="Arial"/>
          <w:sz w:val="22"/>
          <w:szCs w:val="22"/>
        </w:rPr>
      </w:pPr>
    </w:p>
    <w:p w:rsidP="00974ADB" w:rsidR="005F1628" w:rsidRDefault="005F1628">
      <w:pPr>
        <w:jc w:val="both"/>
        <w:rPr>
          <w:rFonts w:cs="Arial"/>
          <w:sz w:val="22"/>
          <w:szCs w:val="22"/>
        </w:rPr>
      </w:pPr>
    </w:p>
    <w:p w:rsidR="00DC472C" w:rsidRDefault="00DC472C">
      <w:pPr>
        <w:rPr>
          <w:rFonts w:cs="Arial"/>
          <w:b/>
          <w:bCs/>
          <w:sz w:val="28"/>
          <w:szCs w:val="22"/>
          <w:u w:val="single"/>
        </w:rPr>
      </w:pPr>
    </w:p>
    <w:p w:rsidR="00974ADB" w:rsidRDefault="00974ADB">
      <w:pPr>
        <w:rPr>
          <w:rFonts w:cs="Arial"/>
          <w:b/>
          <w:bCs/>
          <w:sz w:val="28"/>
          <w:szCs w:val="22"/>
          <w:u w:val="single"/>
        </w:rPr>
      </w:pPr>
    </w:p>
    <w:p w:rsidR="00974ADB" w:rsidRDefault="00974ADB">
      <w:pPr>
        <w:rPr>
          <w:rFonts w:cs="Arial"/>
          <w:b/>
          <w:bCs/>
          <w:sz w:val="28"/>
          <w:szCs w:val="22"/>
          <w:u w:val="single"/>
        </w:rPr>
      </w:pPr>
      <w:r>
        <w:rPr>
          <w:rFonts w:cs="Arial"/>
          <w:b/>
          <w:bCs/>
          <w:sz w:val="28"/>
          <w:szCs w:val="22"/>
          <w:u w:val="single"/>
        </w:rPr>
        <w:br w:type="page"/>
      </w:r>
    </w:p>
    <w:p w:rsidP="005F1628" w:rsidR="00974ADB" w:rsidRDefault="00974ADB">
      <w:pPr>
        <w:jc w:val="both"/>
        <w:rPr>
          <w:rFonts w:cs="Arial"/>
          <w:b/>
          <w:bCs/>
          <w:sz w:val="28"/>
          <w:szCs w:val="22"/>
          <w:u w:val="single"/>
        </w:rPr>
      </w:pPr>
    </w:p>
    <w:p w:rsidP="005F1628" w:rsidR="005F1628" w:rsidRDefault="005F1628" w:rsidRPr="005F1628">
      <w:pPr>
        <w:jc w:val="both"/>
        <w:rPr>
          <w:rFonts w:cs="Arial"/>
          <w:b/>
          <w:bCs/>
          <w:sz w:val="28"/>
          <w:szCs w:val="22"/>
          <w:u w:val="single"/>
        </w:rPr>
      </w:pPr>
      <w:r>
        <w:rPr>
          <w:rFonts w:cs="Arial"/>
          <w:b/>
          <w:bCs/>
          <w:sz w:val="28"/>
          <w:szCs w:val="22"/>
          <w:u w:val="single"/>
        </w:rPr>
        <w:t>A</w:t>
      </w:r>
      <w:r w:rsidR="00DC472C">
        <w:rPr>
          <w:rFonts w:cs="Arial"/>
          <w:b/>
          <w:bCs/>
          <w:sz w:val="28"/>
          <w:szCs w:val="22"/>
          <w:u w:val="single"/>
        </w:rPr>
        <w:t>rticle</w:t>
      </w:r>
      <w:r>
        <w:rPr>
          <w:rFonts w:cs="Arial"/>
          <w:b/>
          <w:bCs/>
          <w:sz w:val="28"/>
          <w:szCs w:val="22"/>
          <w:u w:val="single"/>
        </w:rPr>
        <w:t xml:space="preserve"> 4</w:t>
      </w:r>
      <w:r w:rsidR="00DC472C">
        <w:rPr>
          <w:rFonts w:cs="Arial"/>
          <w:b/>
          <w:bCs/>
          <w:sz w:val="28"/>
          <w:szCs w:val="22"/>
          <w:u w:val="single"/>
        </w:rPr>
        <w:t xml:space="preserve"> - </w:t>
      </w:r>
      <w:r w:rsidRPr="005F1628">
        <w:rPr>
          <w:rFonts w:cs="Arial"/>
          <w:b/>
          <w:bCs/>
          <w:sz w:val="28"/>
          <w:szCs w:val="22"/>
          <w:u w:val="single"/>
        </w:rPr>
        <w:t xml:space="preserve"> </w:t>
      </w:r>
      <w:r>
        <w:rPr>
          <w:rFonts w:cs="Arial"/>
          <w:b/>
          <w:bCs/>
          <w:sz w:val="28"/>
          <w:szCs w:val="22"/>
          <w:u w:val="single"/>
        </w:rPr>
        <w:t>Durée de l’avenant</w:t>
      </w:r>
    </w:p>
    <w:p w:rsidP="005F1628" w:rsidR="005F1628" w:rsidRDefault="005F1628" w:rsidRPr="005F1628">
      <w:pPr>
        <w:jc w:val="both"/>
        <w:rPr>
          <w:rFonts w:cs="Arial"/>
          <w:sz w:val="22"/>
          <w:szCs w:val="22"/>
        </w:rPr>
      </w:pPr>
    </w:p>
    <w:p w:rsidP="005F1628" w:rsidR="005F1628" w:rsidRDefault="005F1628" w:rsidRPr="005F1628">
      <w:pPr>
        <w:jc w:val="both"/>
        <w:rPr>
          <w:rFonts w:cs="Arial"/>
          <w:sz w:val="22"/>
          <w:szCs w:val="22"/>
        </w:rPr>
      </w:pPr>
      <w:r w:rsidRPr="005F1628">
        <w:rPr>
          <w:rFonts w:cs="Arial"/>
          <w:sz w:val="22"/>
          <w:szCs w:val="22"/>
        </w:rPr>
        <w:t xml:space="preserve">Le présent avenant s’applique jusqu’au </w:t>
      </w:r>
      <w:r w:rsidR="00DC472C">
        <w:rPr>
          <w:rFonts w:cs="Arial"/>
          <w:sz w:val="22"/>
          <w:szCs w:val="22"/>
        </w:rPr>
        <w:t>31 décembre 2022</w:t>
      </w:r>
      <w:r w:rsidRPr="005F1628">
        <w:rPr>
          <w:rFonts w:cs="Arial"/>
          <w:sz w:val="22"/>
          <w:szCs w:val="22"/>
        </w:rPr>
        <w:t>.</w:t>
      </w:r>
    </w:p>
    <w:p w:rsidP="005F1628" w:rsidR="005F1628" w:rsidRDefault="005F1628" w:rsidRPr="005F1628">
      <w:pPr>
        <w:jc w:val="both"/>
        <w:rPr>
          <w:rFonts w:cs="Arial"/>
          <w:sz w:val="22"/>
          <w:szCs w:val="22"/>
        </w:rPr>
      </w:pPr>
      <w:r w:rsidRPr="005F1628">
        <w:rPr>
          <w:rFonts w:cs="Arial"/>
          <w:sz w:val="22"/>
          <w:szCs w:val="22"/>
        </w:rPr>
        <w:t xml:space="preserve">Les parties conviennent de ne réexaminer la politique salariale et sociale que lors de la prochaine négociation annuelle qui aura lieu en </w:t>
      </w:r>
      <w:r w:rsidR="00DC472C">
        <w:rPr>
          <w:rFonts w:cs="Arial"/>
          <w:sz w:val="22"/>
          <w:szCs w:val="22"/>
        </w:rPr>
        <w:t>janvier 2023</w:t>
      </w:r>
      <w:r w:rsidRPr="005F1628">
        <w:rPr>
          <w:rFonts w:cs="Arial"/>
          <w:sz w:val="22"/>
          <w:szCs w:val="22"/>
        </w:rPr>
        <w:t xml:space="preserve"> pour la période allant du 01/0</w:t>
      </w:r>
      <w:r w:rsidR="00DC472C">
        <w:rPr>
          <w:rFonts w:cs="Arial"/>
          <w:sz w:val="22"/>
          <w:szCs w:val="22"/>
        </w:rPr>
        <w:t>1/2023 au 31/12/2023</w:t>
      </w:r>
      <w:r w:rsidRPr="005F1628">
        <w:rPr>
          <w:rFonts w:cs="Arial"/>
          <w:sz w:val="22"/>
          <w:szCs w:val="22"/>
        </w:rPr>
        <w:t>.</w:t>
      </w:r>
    </w:p>
    <w:p w:rsidP="005F1628" w:rsidR="005F1628" w:rsidRDefault="005F1628" w:rsidRPr="005F1628">
      <w:pPr>
        <w:jc w:val="both"/>
        <w:rPr>
          <w:rFonts w:cs="Arial"/>
          <w:sz w:val="22"/>
          <w:szCs w:val="22"/>
        </w:rPr>
      </w:pPr>
    </w:p>
    <w:p w:rsidP="005F1628" w:rsidR="005F1628" w:rsidRDefault="005F1628" w:rsidRPr="005F1628">
      <w:pPr>
        <w:jc w:val="both"/>
        <w:rPr>
          <w:rFonts w:cs="Arial"/>
          <w:sz w:val="22"/>
          <w:szCs w:val="22"/>
        </w:rPr>
      </w:pPr>
      <w:r w:rsidRPr="005F1628">
        <w:rPr>
          <w:rFonts w:cs="Arial"/>
          <w:sz w:val="22"/>
          <w:szCs w:val="22"/>
        </w:rPr>
        <w:t> </w:t>
      </w:r>
    </w:p>
    <w:p w:rsidP="005F1628" w:rsidR="005F1628" w:rsidRDefault="00DC472C" w:rsidRPr="00DC472C">
      <w:pPr>
        <w:jc w:val="both"/>
        <w:rPr>
          <w:rFonts w:cs="Arial"/>
          <w:b/>
          <w:bCs/>
          <w:sz w:val="28"/>
          <w:szCs w:val="22"/>
          <w:u w:val="single"/>
        </w:rPr>
      </w:pPr>
      <w:r>
        <w:rPr>
          <w:rFonts w:cs="Arial"/>
          <w:b/>
          <w:bCs/>
          <w:sz w:val="28"/>
          <w:szCs w:val="22"/>
          <w:u w:val="single"/>
        </w:rPr>
        <w:t>Article 5</w:t>
      </w:r>
      <w:r w:rsidR="005F1628" w:rsidRPr="00DC472C">
        <w:rPr>
          <w:rFonts w:cs="Arial"/>
          <w:b/>
          <w:bCs/>
          <w:sz w:val="28"/>
          <w:szCs w:val="22"/>
          <w:u w:val="single"/>
        </w:rPr>
        <w:t xml:space="preserve"> </w:t>
      </w:r>
      <w:r>
        <w:rPr>
          <w:rFonts w:cs="Arial"/>
          <w:b/>
          <w:bCs/>
          <w:sz w:val="28"/>
          <w:szCs w:val="22"/>
          <w:u w:val="single"/>
        </w:rPr>
        <w:t>-</w:t>
      </w:r>
      <w:r w:rsidR="005F1628" w:rsidRPr="00DC472C">
        <w:rPr>
          <w:rFonts w:cs="Arial"/>
          <w:b/>
          <w:bCs/>
          <w:sz w:val="28"/>
          <w:szCs w:val="22"/>
          <w:u w:val="single"/>
        </w:rPr>
        <w:t xml:space="preserve"> </w:t>
      </w:r>
      <w:r>
        <w:rPr>
          <w:rFonts w:cs="Arial"/>
          <w:b/>
          <w:bCs/>
          <w:sz w:val="28"/>
          <w:szCs w:val="22"/>
          <w:u w:val="single"/>
        </w:rPr>
        <w:t>Formalités de dépôt de l’accord et publicité</w:t>
      </w:r>
    </w:p>
    <w:p w:rsidP="005F1628" w:rsidR="005F1628" w:rsidRDefault="005F1628" w:rsidRPr="005F1628">
      <w:pPr>
        <w:jc w:val="both"/>
        <w:rPr>
          <w:rFonts w:cs="Arial"/>
          <w:sz w:val="22"/>
          <w:szCs w:val="22"/>
        </w:rPr>
      </w:pPr>
    </w:p>
    <w:p w:rsidP="005F1628" w:rsidR="00A869D4" w:rsidRDefault="005F1628" w:rsidRPr="00A869D4">
      <w:pPr>
        <w:jc w:val="both"/>
        <w:rPr>
          <w:rFonts w:cs="Arial"/>
          <w:sz w:val="22"/>
          <w:szCs w:val="22"/>
        </w:rPr>
      </w:pPr>
      <w:r w:rsidRPr="005F1628">
        <w:rPr>
          <w:rFonts w:cs="Arial"/>
          <w:sz w:val="22"/>
          <w:szCs w:val="22"/>
        </w:rPr>
        <w:t xml:space="preserve">Conformément aux dispositions du Code du Travail, le présent </w:t>
      </w:r>
      <w:r w:rsidR="00A869D4">
        <w:rPr>
          <w:rFonts w:cs="Arial"/>
          <w:sz w:val="22"/>
          <w:szCs w:val="22"/>
        </w:rPr>
        <w:t>accord</w:t>
      </w:r>
      <w:r w:rsidRPr="005F1628">
        <w:rPr>
          <w:rFonts w:cs="Arial"/>
          <w:sz w:val="22"/>
          <w:szCs w:val="22"/>
        </w:rPr>
        <w:t xml:space="preserve"> </w:t>
      </w:r>
      <w:r w:rsidR="00A869D4" w:rsidRPr="00A869D4">
        <w:rPr>
          <w:rFonts w:cs="Arial"/>
          <w:sz w:val="22"/>
          <w:szCs w:val="22"/>
        </w:rPr>
        <w:t xml:space="preserve">sera déposé </w:t>
      </w:r>
      <w:r w:rsidR="00A869D4" w:rsidRPr="00A869D4">
        <w:rPr>
          <w:rFonts w:cs="Arial" w:hint="eastAsia"/>
          <w:sz w:val="22"/>
          <w:szCs w:val="22"/>
        </w:rPr>
        <w:t xml:space="preserve">en ligne sur la plateforme de </w:t>
      </w:r>
      <w:proofErr w:type="spellStart"/>
      <w:r w:rsidR="00A869D4" w:rsidRPr="00A869D4">
        <w:rPr>
          <w:rFonts w:cs="Arial" w:hint="eastAsia"/>
          <w:sz w:val="22"/>
          <w:szCs w:val="22"/>
        </w:rPr>
        <w:t>téléprocédure</w:t>
      </w:r>
      <w:proofErr w:type="spellEnd"/>
      <w:r w:rsidR="00A869D4" w:rsidRPr="00A869D4">
        <w:rPr>
          <w:rFonts w:cs="Arial" w:hint="eastAsia"/>
          <w:sz w:val="22"/>
          <w:szCs w:val="22"/>
        </w:rPr>
        <w:t xml:space="preserve"> </w:t>
      </w:r>
      <w:proofErr w:type="spellStart"/>
      <w:r w:rsidR="00A869D4" w:rsidRPr="00A869D4">
        <w:rPr>
          <w:rFonts w:cs="Arial" w:hint="eastAsia"/>
          <w:sz w:val="22"/>
          <w:szCs w:val="22"/>
        </w:rPr>
        <w:t>TéléAccords</w:t>
      </w:r>
      <w:proofErr w:type="spellEnd"/>
      <w:r w:rsidR="00A869D4" w:rsidRPr="00A869D4">
        <w:rPr>
          <w:rFonts w:cs="Arial" w:hint="eastAsia"/>
          <w:sz w:val="22"/>
          <w:szCs w:val="22"/>
        </w:rPr>
        <w:t xml:space="preserve"> à l’adresse </w:t>
      </w:r>
      <w:hyperlink r:id="rId9" w:history="1">
        <w:r w:rsidR="00A869D4" w:rsidRPr="00A869D4">
          <w:rPr>
            <w:rFonts w:cs="Arial" w:hint="eastAsia"/>
            <w:sz w:val="22"/>
            <w:szCs w:val="22"/>
          </w:rPr>
          <w:t>www.teleaccords.travail-emploi.gouv.fr</w:t>
        </w:r>
      </w:hyperlink>
      <w:r w:rsidR="00A869D4" w:rsidRPr="00A869D4">
        <w:rPr>
          <w:rFonts w:cs="Arial"/>
          <w:sz w:val="22"/>
          <w:szCs w:val="22"/>
        </w:rPr>
        <w:t xml:space="preserve"> et en un exemplaire au secrétariat du greffe du Conseil de Prud’hommes du lieu de conclusion de l’accord.</w:t>
      </w:r>
    </w:p>
    <w:p w:rsidP="005F1628" w:rsidR="00A869D4" w:rsidRDefault="00A869D4" w:rsidRPr="00A869D4">
      <w:pPr>
        <w:jc w:val="both"/>
        <w:rPr>
          <w:rFonts w:cs="Arial"/>
          <w:sz w:val="22"/>
          <w:szCs w:val="22"/>
        </w:rPr>
      </w:pPr>
    </w:p>
    <w:p w:rsidP="005F1628" w:rsidR="005F1628" w:rsidRDefault="00A869D4" w:rsidRPr="005F1628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</w:t>
      </w:r>
      <w:r w:rsidR="005F1628" w:rsidRPr="005F1628">
        <w:rPr>
          <w:rFonts w:cs="Arial"/>
          <w:sz w:val="22"/>
          <w:szCs w:val="22"/>
        </w:rPr>
        <w:t>n exemplaire signé sera remis à chaque partie, ainsi qu’au Comité Social et Economique (CSE).</w:t>
      </w:r>
    </w:p>
    <w:p w:rsidP="005F1628" w:rsidR="005F1628" w:rsidRDefault="005F1628" w:rsidRPr="005F1628">
      <w:pPr>
        <w:jc w:val="both"/>
        <w:rPr>
          <w:rFonts w:cs="Arial"/>
          <w:sz w:val="22"/>
          <w:szCs w:val="22"/>
        </w:rPr>
      </w:pPr>
    </w:p>
    <w:p w:rsidP="005F1628" w:rsidR="005F1628" w:rsidRDefault="005F1628">
      <w:pPr>
        <w:jc w:val="both"/>
        <w:rPr>
          <w:rFonts w:cs="Arial"/>
          <w:sz w:val="22"/>
          <w:szCs w:val="22"/>
        </w:rPr>
      </w:pPr>
      <w:r w:rsidRPr="005F1628">
        <w:rPr>
          <w:rFonts w:cs="Arial"/>
          <w:sz w:val="22"/>
          <w:szCs w:val="22"/>
        </w:rPr>
        <w:t>Enfin, le présent avenant signé, sera affiché sur les panneaux de la Direction et sera consultable par les salariés</w:t>
      </w:r>
      <w:r w:rsidR="00DC472C">
        <w:rPr>
          <w:rFonts w:cs="Arial"/>
          <w:sz w:val="22"/>
          <w:szCs w:val="22"/>
        </w:rPr>
        <w:t xml:space="preserve"> sur l’intranet</w:t>
      </w:r>
      <w:r w:rsidRPr="005F1628">
        <w:rPr>
          <w:rFonts w:cs="Arial"/>
          <w:sz w:val="22"/>
          <w:szCs w:val="22"/>
        </w:rPr>
        <w:t xml:space="preserve">. </w:t>
      </w:r>
    </w:p>
    <w:p w:rsidP="005F1628" w:rsidR="00A869D4" w:rsidRDefault="00A869D4" w:rsidRPr="005F1628">
      <w:pPr>
        <w:jc w:val="both"/>
        <w:rPr>
          <w:rFonts w:cs="Arial"/>
          <w:sz w:val="22"/>
          <w:szCs w:val="22"/>
        </w:rPr>
      </w:pPr>
    </w:p>
    <w:p w:rsidP="005F1628" w:rsidR="005F1628" w:rsidRDefault="005F1628">
      <w:pPr>
        <w:jc w:val="both"/>
        <w:rPr>
          <w:rFonts w:cs="Arial"/>
          <w:sz w:val="22"/>
          <w:szCs w:val="22"/>
        </w:rPr>
      </w:pPr>
    </w:p>
    <w:p w:rsidP="005F1628" w:rsidR="00974ADB" w:rsidRDefault="00974ADB">
      <w:pPr>
        <w:jc w:val="both"/>
        <w:rPr>
          <w:rFonts w:cs="Arial"/>
          <w:sz w:val="22"/>
          <w:szCs w:val="22"/>
        </w:rPr>
      </w:pPr>
    </w:p>
    <w:p w:rsidP="005F1628" w:rsidR="00974ADB" w:rsidRDefault="00974ADB" w:rsidRPr="005F1628">
      <w:pPr>
        <w:jc w:val="both"/>
        <w:rPr>
          <w:rFonts w:cs="Arial"/>
          <w:sz w:val="22"/>
          <w:szCs w:val="22"/>
        </w:rPr>
      </w:pPr>
    </w:p>
    <w:p w:rsidP="005F1628" w:rsidR="005F1628" w:rsidRDefault="005F1628" w:rsidRPr="005F1628">
      <w:pPr>
        <w:jc w:val="both"/>
        <w:rPr>
          <w:rFonts w:cs="Arial"/>
          <w:sz w:val="22"/>
          <w:szCs w:val="22"/>
        </w:rPr>
      </w:pPr>
      <w:r w:rsidRPr="005F1628">
        <w:rPr>
          <w:rFonts w:cs="Arial"/>
          <w:sz w:val="22"/>
          <w:szCs w:val="22"/>
        </w:rPr>
        <w:t xml:space="preserve">A </w:t>
      </w:r>
      <w:r w:rsidR="00DC472C">
        <w:rPr>
          <w:rFonts w:cs="Arial"/>
          <w:sz w:val="22"/>
          <w:szCs w:val="22"/>
        </w:rPr>
        <w:t>Avrillé,</w:t>
      </w:r>
      <w:r w:rsidRPr="005F1628">
        <w:rPr>
          <w:rFonts w:cs="Arial"/>
          <w:sz w:val="22"/>
          <w:szCs w:val="22"/>
        </w:rPr>
        <w:t xml:space="preserve"> en 6 exemplaires originaux, le</w:t>
      </w:r>
      <w:r w:rsidR="00974ADB">
        <w:rPr>
          <w:rFonts w:cs="Arial"/>
          <w:sz w:val="22"/>
          <w:szCs w:val="22"/>
        </w:rPr>
        <w:t xml:space="preserve"> 10 février 2022</w:t>
      </w:r>
      <w:r w:rsidRPr="005F1628">
        <w:rPr>
          <w:rFonts w:cs="Arial"/>
          <w:sz w:val="22"/>
          <w:szCs w:val="22"/>
        </w:rPr>
        <w:t xml:space="preserve">                                                   </w:t>
      </w:r>
    </w:p>
    <w:p w:rsidP="005F1628" w:rsidR="005F1628" w:rsidRDefault="005F1628" w:rsidRPr="005F1628">
      <w:pPr>
        <w:jc w:val="both"/>
        <w:rPr>
          <w:rFonts w:cs="Arial"/>
          <w:sz w:val="22"/>
          <w:szCs w:val="22"/>
        </w:rPr>
      </w:pPr>
    </w:p>
    <w:p w:rsidP="009212AF" w:rsidR="009F0B73" w:rsidRDefault="009F0B73">
      <w:pPr>
        <w:jc w:val="both"/>
        <w:rPr>
          <w:rFonts w:cs="Arial"/>
          <w:sz w:val="22"/>
          <w:szCs w:val="22"/>
        </w:rPr>
      </w:pPr>
    </w:p>
    <w:p w:rsidP="009212AF" w:rsidR="00DB6CDF" w:rsidRDefault="00DB6CDF">
      <w:pPr>
        <w:jc w:val="both"/>
        <w:rPr>
          <w:rFonts w:cs="Arial"/>
          <w:sz w:val="22"/>
          <w:szCs w:val="22"/>
        </w:rPr>
      </w:pPr>
    </w:p>
    <w:p w:rsidP="009212AF" w:rsidR="00DC472C" w:rsidRDefault="00DC472C" w:rsidRPr="0001147C">
      <w:pPr>
        <w:jc w:val="both"/>
        <w:rPr>
          <w:rFonts w:cs="Arial"/>
          <w:sz w:val="22"/>
          <w:szCs w:val="22"/>
        </w:rPr>
      </w:pPr>
    </w:p>
    <w:p w:rsidP="009212AF" w:rsidR="00B61E70" w:rsidRDefault="00B60729" w:rsidRPr="0001147C">
      <w:pPr>
        <w:jc w:val="both"/>
        <w:rPr>
          <w:rFonts w:cs="Arial"/>
          <w:sz w:val="22"/>
          <w:szCs w:val="22"/>
        </w:rPr>
      </w:pPr>
      <w:r w:rsidRPr="0001147C">
        <w:rPr>
          <w:rFonts w:cs="Arial"/>
          <w:sz w:val="22"/>
          <w:szCs w:val="22"/>
        </w:rPr>
        <w:t>Pour la CFDT</w:t>
      </w:r>
      <w:r w:rsidRPr="0001147C">
        <w:rPr>
          <w:rFonts w:cs="Arial"/>
          <w:sz w:val="22"/>
          <w:szCs w:val="22"/>
        </w:rPr>
        <w:tab/>
      </w:r>
      <w:r w:rsidRPr="0001147C">
        <w:rPr>
          <w:rFonts w:cs="Arial"/>
          <w:sz w:val="22"/>
          <w:szCs w:val="22"/>
        </w:rPr>
        <w:tab/>
      </w:r>
      <w:r w:rsidRPr="0001147C">
        <w:rPr>
          <w:rFonts w:cs="Arial"/>
          <w:sz w:val="22"/>
          <w:szCs w:val="22"/>
        </w:rPr>
        <w:tab/>
      </w:r>
      <w:r w:rsidR="004C25A7" w:rsidRPr="0001147C">
        <w:rPr>
          <w:rFonts w:cs="Arial"/>
          <w:sz w:val="22"/>
          <w:szCs w:val="22"/>
        </w:rPr>
        <w:tab/>
      </w:r>
      <w:r w:rsidR="004C688F" w:rsidRPr="0001147C">
        <w:rPr>
          <w:rFonts w:cs="Arial"/>
          <w:sz w:val="22"/>
          <w:szCs w:val="22"/>
        </w:rPr>
        <w:tab/>
      </w:r>
      <w:r w:rsidRPr="0001147C">
        <w:rPr>
          <w:rFonts w:cs="Arial"/>
          <w:sz w:val="22"/>
          <w:szCs w:val="22"/>
        </w:rPr>
        <w:tab/>
      </w:r>
      <w:r w:rsidRPr="0001147C">
        <w:rPr>
          <w:rFonts w:cs="Arial"/>
          <w:sz w:val="22"/>
          <w:szCs w:val="22"/>
        </w:rPr>
        <w:tab/>
      </w:r>
      <w:r w:rsidRPr="0001147C">
        <w:rPr>
          <w:rFonts w:cs="Arial"/>
          <w:sz w:val="22"/>
          <w:szCs w:val="22"/>
        </w:rPr>
        <w:tab/>
      </w:r>
      <w:r w:rsidRPr="0001147C">
        <w:rPr>
          <w:rFonts w:cs="Arial"/>
          <w:sz w:val="22"/>
          <w:szCs w:val="22"/>
        </w:rPr>
        <w:tab/>
      </w:r>
    </w:p>
    <w:p w:rsidP="009212AF" w:rsidR="00B61E70" w:rsidRDefault="00B60729" w:rsidRPr="0001147C">
      <w:pPr>
        <w:jc w:val="both"/>
        <w:rPr>
          <w:rFonts w:cs="Arial"/>
          <w:sz w:val="22"/>
          <w:szCs w:val="22"/>
        </w:rPr>
      </w:pPr>
      <w:r w:rsidRPr="0001147C">
        <w:rPr>
          <w:rFonts w:cs="Arial"/>
          <w:sz w:val="22"/>
          <w:szCs w:val="22"/>
        </w:rPr>
        <w:tab/>
      </w:r>
      <w:r w:rsidR="004C25A7" w:rsidRPr="0001147C">
        <w:rPr>
          <w:rFonts w:cs="Arial"/>
          <w:sz w:val="22"/>
          <w:szCs w:val="22"/>
        </w:rPr>
        <w:tab/>
      </w:r>
      <w:r w:rsidR="004C688F" w:rsidRPr="0001147C">
        <w:rPr>
          <w:rFonts w:cs="Arial"/>
          <w:sz w:val="22"/>
          <w:szCs w:val="22"/>
        </w:rPr>
        <w:tab/>
      </w:r>
      <w:r w:rsidR="00773618" w:rsidRPr="0001147C">
        <w:rPr>
          <w:rFonts w:cs="Arial"/>
          <w:sz w:val="22"/>
          <w:szCs w:val="22"/>
        </w:rPr>
        <w:tab/>
      </w:r>
      <w:r w:rsidR="00773618" w:rsidRPr="0001147C">
        <w:rPr>
          <w:rFonts w:cs="Arial"/>
          <w:sz w:val="22"/>
          <w:szCs w:val="22"/>
        </w:rPr>
        <w:tab/>
      </w:r>
    </w:p>
    <w:tbl>
      <w:tblPr>
        <w:tblW w:type="dxa" w:w="12216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3189"/>
        <w:gridCol w:w="1984"/>
        <w:gridCol w:w="2127"/>
        <w:gridCol w:w="2127"/>
        <w:gridCol w:w="2789"/>
      </w:tblGrid>
      <w:tr w:rsidR="00974ADB" w:rsidRPr="0001147C" w:rsidTr="00974ADB">
        <w:trPr>
          <w:cantSplit/>
          <w:trHeight w:val="624"/>
        </w:trPr>
        <w:tc>
          <w:tcPr>
            <w:tcW w:type="dxa" w:w="3189"/>
          </w:tcPr>
          <w:p w:rsidP="009212AF" w:rsidR="00974ADB" w:rsidRDefault="00974ADB" w:rsidRPr="0001147C">
            <w:pPr>
              <w:jc w:val="both"/>
              <w:rPr>
                <w:rFonts w:cs="Arial"/>
                <w:sz w:val="22"/>
                <w:szCs w:val="22"/>
              </w:rPr>
            </w:pPr>
          </w:p>
          <w:p w:rsidP="009212AF" w:rsidR="00974ADB" w:rsidRDefault="00974ADB" w:rsidRPr="0001147C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type="dxa" w:w="1984"/>
          </w:tcPr>
          <w:p w:rsidP="009212AF" w:rsidR="00974ADB" w:rsidRDefault="00974ADB" w:rsidRPr="0001147C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type="dxa" w:w="2127"/>
          </w:tcPr>
          <w:p w:rsidP="009212AF" w:rsidR="00974ADB" w:rsidRDefault="00974ADB" w:rsidRPr="0001147C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type="dxa" w:w="2127"/>
          </w:tcPr>
          <w:p w:rsidP="009212AF" w:rsidR="00974ADB" w:rsidRDefault="00974ADB" w:rsidRPr="0001147C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type="dxa" w:w="2789"/>
          </w:tcPr>
          <w:p w:rsidP="009212AF" w:rsidR="00974ADB" w:rsidRDefault="00974ADB" w:rsidRPr="0001147C">
            <w:pPr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:rsidP="009212AF" w:rsidR="00967F2D" w:rsidRDefault="00967F2D">
      <w:pPr>
        <w:jc w:val="both"/>
        <w:rPr>
          <w:rFonts w:cs="Arial"/>
          <w:sz w:val="22"/>
          <w:szCs w:val="22"/>
        </w:rPr>
      </w:pPr>
    </w:p>
    <w:p w:rsidP="009212AF" w:rsidR="00967F2D" w:rsidRDefault="00967F2D">
      <w:pPr>
        <w:jc w:val="both"/>
        <w:rPr>
          <w:rFonts w:cs="Arial"/>
          <w:sz w:val="22"/>
          <w:szCs w:val="22"/>
        </w:rPr>
      </w:pPr>
    </w:p>
    <w:p w:rsidP="009212AF" w:rsidR="00967F2D" w:rsidRDefault="00967F2D" w:rsidRPr="0001147C">
      <w:pPr>
        <w:jc w:val="both"/>
        <w:rPr>
          <w:rFonts w:cs="Arial"/>
          <w:sz w:val="22"/>
          <w:szCs w:val="22"/>
        </w:rPr>
      </w:pPr>
    </w:p>
    <w:tbl>
      <w:tblPr>
        <w:tblW w:type="dxa" w:w="10089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4407"/>
        <w:gridCol w:w="2742"/>
        <w:gridCol w:w="2940"/>
      </w:tblGrid>
      <w:tr w:rsidR="00B61E70" w:rsidRPr="0001147C" w:rsidTr="00B61E70">
        <w:trPr>
          <w:cantSplit/>
          <w:trHeight w:val="624"/>
        </w:trPr>
        <w:tc>
          <w:tcPr>
            <w:tcW w:type="dxa" w:w="3189"/>
          </w:tcPr>
          <w:p w:rsidP="009212AF" w:rsidR="00B61E70" w:rsidRDefault="008E6F17" w:rsidRPr="0001147C">
            <w:pPr>
              <w:jc w:val="both"/>
              <w:rPr>
                <w:rFonts w:cs="Arial"/>
                <w:sz w:val="22"/>
                <w:szCs w:val="22"/>
              </w:rPr>
            </w:pPr>
            <w:r w:rsidRPr="0001147C">
              <w:rPr>
                <w:rFonts w:cs="Arial"/>
                <w:sz w:val="22"/>
                <w:szCs w:val="22"/>
              </w:rPr>
              <w:t>P</w:t>
            </w:r>
            <w:r w:rsidR="00B61E70" w:rsidRPr="0001147C">
              <w:rPr>
                <w:rFonts w:cs="Arial"/>
                <w:sz w:val="22"/>
                <w:szCs w:val="22"/>
              </w:rPr>
              <w:t>our la Direction</w:t>
            </w:r>
          </w:p>
          <w:p w:rsidP="009212AF" w:rsidR="00B61E70" w:rsidRDefault="00B61E70" w:rsidRPr="0001147C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type="dxa" w:w="1984"/>
          </w:tcPr>
          <w:p w:rsidP="009212AF" w:rsidR="00B61E70" w:rsidRDefault="00B61E70" w:rsidRPr="0001147C">
            <w:pPr>
              <w:jc w:val="both"/>
              <w:rPr>
                <w:rFonts w:cs="Arial"/>
                <w:sz w:val="22"/>
                <w:szCs w:val="22"/>
              </w:rPr>
            </w:pPr>
            <w:r w:rsidRPr="0001147C">
              <w:rPr>
                <w:rFonts w:cs="Arial"/>
                <w:sz w:val="22"/>
                <w:szCs w:val="22"/>
              </w:rPr>
              <w:t xml:space="preserve">Pour la Direction </w:t>
            </w:r>
          </w:p>
          <w:p w:rsidP="009212AF" w:rsidR="00B61E70" w:rsidRDefault="00B61E70" w:rsidRPr="0001147C">
            <w:pPr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type="dxa" w:w="2127"/>
          </w:tcPr>
          <w:p w:rsidP="009212AF" w:rsidR="00B61E70" w:rsidRDefault="00B61E70" w:rsidRPr="0001147C">
            <w:pPr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:rsidP="009212AF" w:rsidR="00832B26" w:rsidRDefault="00832B26">
      <w:pPr>
        <w:jc w:val="both"/>
      </w:pPr>
    </w:p>
    <w:p w:rsidP="009212AF" w:rsidR="004F514B" w:rsidRDefault="004F514B">
      <w:pPr>
        <w:jc w:val="both"/>
      </w:pPr>
    </w:p>
    <w:p w:rsidP="009212AF" w:rsidR="00974ADB" w:rsidRDefault="00974ADB">
      <w:pPr>
        <w:jc w:val="both"/>
      </w:pPr>
    </w:p>
    <w:p w:rsidP="009212AF" w:rsidR="00974ADB" w:rsidRDefault="00974ADB">
      <w:pPr>
        <w:jc w:val="both"/>
      </w:pPr>
    </w:p>
    <w:p w:rsidP="009212AF" w:rsidR="00974ADB" w:rsidRDefault="00974ADB">
      <w:pPr>
        <w:jc w:val="both"/>
      </w:pPr>
    </w:p>
    <w:p w:rsidP="009212AF" w:rsidR="00974ADB" w:rsidRDefault="00974ADB">
      <w:pPr>
        <w:jc w:val="both"/>
      </w:pPr>
    </w:p>
    <w:p w:rsidP="009212AF" w:rsidR="00974ADB" w:rsidRDefault="00974ADB">
      <w:pPr>
        <w:jc w:val="both"/>
      </w:pPr>
    </w:p>
    <w:p w:rsidP="009212AF" w:rsidR="00974ADB" w:rsidRDefault="00974ADB">
      <w:pPr>
        <w:jc w:val="both"/>
      </w:pPr>
    </w:p>
    <w:p w:rsidP="009212AF" w:rsidR="004F514B" w:rsidRDefault="004F514B" w:rsidRPr="0001147C">
      <w:pPr>
        <w:jc w:val="both"/>
      </w:pPr>
    </w:p>
    <w:p w:rsidP="009212AF" w:rsidR="00B61E70" w:rsidRDefault="004F514B" w:rsidRPr="009212AF">
      <w:pPr>
        <w:jc w:val="both"/>
      </w:pPr>
      <w:r>
        <w:rPr>
          <w:rFonts w:cs="Arial"/>
          <w:i/>
          <w:sz w:val="18"/>
          <w:szCs w:val="18"/>
        </w:rPr>
        <w:t>(</w:t>
      </w:r>
      <w:r w:rsidR="00832B26" w:rsidRPr="004F514B">
        <w:rPr>
          <w:rFonts w:cs="Arial"/>
          <w:i/>
          <w:sz w:val="18"/>
          <w:szCs w:val="18"/>
        </w:rPr>
        <w:t>*</w:t>
      </w:r>
      <w:r w:rsidR="00832B26">
        <w:rPr>
          <w:rFonts w:cs="Arial"/>
          <w:i/>
          <w:sz w:val="18"/>
          <w:szCs w:val="18"/>
        </w:rPr>
        <w:t>) : L</w:t>
      </w:r>
      <w:r w:rsidR="00832B26" w:rsidRPr="004F514B">
        <w:rPr>
          <w:rFonts w:cs="Arial"/>
          <w:i/>
          <w:sz w:val="18"/>
          <w:szCs w:val="18"/>
        </w:rPr>
        <w:t>’évolution de carrière visée est celle liée à l’évolution explicite des missions et responsabilités (</w:t>
      </w:r>
      <w:proofErr w:type="spellStart"/>
      <w:r w:rsidR="00832B26" w:rsidRPr="004F514B">
        <w:rPr>
          <w:rFonts w:cs="Arial"/>
          <w:i/>
          <w:sz w:val="18"/>
          <w:szCs w:val="18"/>
        </w:rPr>
        <w:t>cf</w:t>
      </w:r>
      <w:proofErr w:type="spellEnd"/>
      <w:r w:rsidR="00832B26" w:rsidRPr="004F514B">
        <w:rPr>
          <w:rFonts w:cs="Arial"/>
          <w:i/>
          <w:sz w:val="18"/>
          <w:szCs w:val="18"/>
        </w:rPr>
        <w:t xml:space="preserve"> </w:t>
      </w:r>
      <w:r w:rsidR="00832B26" w:rsidRPr="004F514B">
        <w:rPr>
          <w:sz w:val="18"/>
          <w:szCs w:val="18"/>
        </w:rPr>
        <w:t>TY-6.2-18 formulaire changement de situation)</w:t>
      </w:r>
    </w:p>
    <w:sectPr w:rsidR="00B61E70" w:rsidRPr="009212AF" w:rsidSect="00974ADB">
      <w:headerReference r:id="rId10" w:type="even"/>
      <w:headerReference r:id="rId11" w:type="default"/>
      <w:footerReference r:id="rId12" w:type="even"/>
      <w:footerReference r:id="rId13" w:type="default"/>
      <w:headerReference r:id="rId14" w:type="first"/>
      <w:footerReference r:id="rId15" w:type="first"/>
      <w:pgSz w:h="16838" w:w="11906"/>
      <w:pgMar w:bottom="1276" w:footer="246" w:gutter="0" w:header="708" w:left="1134" w:right="1133" w:top="141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DE5" w:rsidRDefault="00AD4DE5" w:rsidP="00724E15">
      <w:r>
        <w:separator/>
      </w:r>
    </w:p>
  </w:endnote>
  <w:endnote w:type="continuationSeparator" w:id="0">
    <w:p w:rsidR="00AD4DE5" w:rsidRDefault="00AD4DE5" w:rsidP="0072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7596" w:rsidRDefault="00937596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74ADB" w:rsidRDefault="00974ADB">
    <w:pPr>
      <w:pStyle w:val="Pieddepage"/>
      <w:jc w:val="center"/>
    </w:pPr>
  </w:p>
  <w:p w:rsidR="00724E15" w:rsidRDefault="00724E15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241016">
      <w:rPr>
        <w:noProof/>
      </w:rPr>
      <w:t>3</w:t>
    </w:r>
    <w:r>
      <w:fldChar w:fldCharType="end"/>
    </w:r>
  </w:p>
  <w:p w:rsidR="00724E15" w:rsidRDefault="00724E15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dxa" w:w="10260"/>
      <w:tblBorders>
        <w:top w:color="C4D600" w:space="0" w:sz="24" w:val="single"/>
      </w:tblBorders>
      <w:tblCellMar>
        <w:top w:type="dxa" w:w="72"/>
        <w:left w:type="dxa" w:w="0"/>
        <w:right w:type="dxa" w:w="14"/>
      </w:tblCellMar>
      <w:tblLook w:firstColumn="1" w:firstRow="1" w:lastColumn="0" w:lastRow="0" w:noHBand="0" w:noVBand="0" w:val="00A0"/>
    </w:tblPr>
    <w:tblGrid>
      <w:gridCol w:w="8460"/>
      <w:gridCol w:w="1800"/>
    </w:tblGrid>
    <w:tr w:rsidR="00974ADB" w:rsidRPr="00916077" w:rsidTr="00A43E5F">
      <w:tc>
        <w:tcPr>
          <w:tcW w:type="dxa" w:w="8460"/>
          <w:tcMar>
            <w:left w:type="dxa" w:w="0"/>
            <w:right w:type="dxa" w:w="0"/>
          </w:tcMar>
        </w:tcPr>
        <w:p w:rsidP="00974ADB" w:rsidR="00974ADB" w:rsidRDefault="00974ADB" w:rsidRPr="00FB63AD">
          <w:pPr>
            <w:pStyle w:val="Footer-companyname"/>
            <w:spacing w:line="240" w:lineRule="auto"/>
            <w:rPr>
              <w:rFonts w:ascii="Century Gothic" w:hAnsi="Century Gothic"/>
              <w:b w:val="0"/>
              <w:color w:val="333F48"/>
              <w:sz w:val="13"/>
              <w:szCs w:val="13"/>
            </w:rPr>
          </w:pPr>
          <w:r w:rsidRPr="00FB63AD">
            <w:rPr>
              <w:rFonts w:ascii="Century Gothic" w:hAnsi="Century Gothic"/>
              <w:b w:val="0"/>
              <w:color w:val="333F48"/>
              <w:sz w:val="13"/>
              <w:szCs w:val="13"/>
            </w:rPr>
            <w:t xml:space="preserve">Artus SAS, 37 </w:t>
          </w:r>
          <w:proofErr w:type="spellStart"/>
          <w:r w:rsidRPr="00FB63AD">
            <w:rPr>
              <w:rFonts w:ascii="Century Gothic" w:hAnsi="Century Gothic"/>
              <w:b w:val="0"/>
              <w:color w:val="333F48"/>
              <w:sz w:val="13"/>
              <w:szCs w:val="13"/>
            </w:rPr>
            <w:t>Chemin</w:t>
          </w:r>
          <w:proofErr w:type="spellEnd"/>
          <w:r w:rsidRPr="00FB63AD">
            <w:rPr>
              <w:rFonts w:ascii="Century Gothic" w:hAnsi="Century Gothic"/>
              <w:b w:val="0"/>
              <w:color w:val="333F48"/>
              <w:sz w:val="13"/>
              <w:szCs w:val="13"/>
            </w:rPr>
            <w:t xml:space="preserve"> du Champ des Martyrs, BP 20009, 49241 Avrill</w:t>
          </w:r>
          <w:r>
            <w:rPr>
              <w:rFonts w:ascii="Century Gothic" w:hAnsi="Century Gothic"/>
              <w:b w:val="0"/>
              <w:color w:val="333F48"/>
              <w:sz w:val="13"/>
              <w:szCs w:val="13"/>
            </w:rPr>
            <w:t>é</w:t>
          </w:r>
          <w:r w:rsidRPr="00FB63AD">
            <w:rPr>
              <w:rFonts w:ascii="Century Gothic" w:hAnsi="Century Gothic"/>
              <w:b w:val="0"/>
              <w:color w:val="333F48"/>
              <w:sz w:val="13"/>
              <w:szCs w:val="13"/>
            </w:rPr>
            <w:t xml:space="preserve"> </w:t>
          </w:r>
          <w:proofErr w:type="spellStart"/>
          <w:r w:rsidRPr="00FB63AD">
            <w:rPr>
              <w:rFonts w:ascii="Century Gothic" w:hAnsi="Century Gothic"/>
              <w:b w:val="0"/>
              <w:color w:val="333F48"/>
              <w:sz w:val="13"/>
              <w:szCs w:val="13"/>
            </w:rPr>
            <w:t>Cedex</w:t>
          </w:r>
          <w:proofErr w:type="spellEnd"/>
          <w:r w:rsidRPr="00FB63AD">
            <w:rPr>
              <w:rFonts w:ascii="Century Gothic" w:hAnsi="Century Gothic"/>
              <w:b w:val="0"/>
              <w:color w:val="333F48"/>
              <w:sz w:val="13"/>
              <w:szCs w:val="13"/>
            </w:rPr>
            <w:t>, France</w:t>
          </w:r>
        </w:p>
        <w:p w:rsidP="00974ADB" w:rsidR="00974ADB" w:rsidRDefault="00974ADB" w:rsidRPr="00FB63AD">
          <w:pPr>
            <w:pStyle w:val="Footer-Registered"/>
            <w:spacing w:line="240" w:lineRule="auto"/>
            <w:rPr>
              <w:rFonts w:ascii="Century Gothic" w:hAnsi="Century Gothic"/>
              <w:color w:val="333F48"/>
              <w:sz w:val="13"/>
              <w:szCs w:val="13"/>
            </w:rPr>
          </w:pPr>
        </w:p>
        <w:p w:rsidP="00974ADB" w:rsidR="00974ADB" w:rsidRDefault="00974ADB" w:rsidRPr="00FB63AD">
          <w:pPr>
            <w:pStyle w:val="Footer-Registered"/>
            <w:spacing w:line="240" w:lineRule="auto"/>
            <w:rPr>
              <w:rFonts w:ascii="Century Gothic" w:hAnsi="Century Gothic"/>
            </w:rPr>
          </w:pPr>
          <w:proofErr w:type="spellStart"/>
          <w:r w:rsidRPr="00FB63AD">
            <w:rPr>
              <w:rFonts w:ascii="Century Gothic" w:hAnsi="Century Gothic"/>
            </w:rPr>
            <w:t>Siège</w:t>
          </w:r>
          <w:proofErr w:type="spellEnd"/>
          <w:r w:rsidRPr="00FB63AD">
            <w:rPr>
              <w:rFonts w:ascii="Century Gothic" w:hAnsi="Century Gothic"/>
            </w:rPr>
            <w:t xml:space="preserve"> Social: 37 </w:t>
          </w:r>
          <w:proofErr w:type="spellStart"/>
          <w:r w:rsidRPr="00FB63AD">
            <w:rPr>
              <w:rFonts w:ascii="Century Gothic" w:hAnsi="Century Gothic"/>
            </w:rPr>
            <w:t>Chemin</w:t>
          </w:r>
          <w:proofErr w:type="spellEnd"/>
          <w:r w:rsidRPr="00FB63AD">
            <w:rPr>
              <w:rFonts w:ascii="Century Gothic" w:hAnsi="Century Gothic"/>
            </w:rPr>
            <w:t xml:space="preserve"> du Champ des Martyrs, BP 20009, 49241 Avrillé </w:t>
          </w:r>
          <w:proofErr w:type="spellStart"/>
          <w:r w:rsidRPr="00FB63AD">
            <w:rPr>
              <w:rFonts w:ascii="Century Gothic" w:hAnsi="Century Gothic"/>
            </w:rPr>
            <w:t>Cedex</w:t>
          </w:r>
          <w:proofErr w:type="spellEnd"/>
          <w:r w:rsidRPr="00FB63AD">
            <w:rPr>
              <w:rFonts w:ascii="Century Gothic" w:hAnsi="Century Gothic"/>
            </w:rPr>
            <w:t xml:space="preserve">, </w:t>
          </w:r>
          <w:proofErr w:type="gramStart"/>
          <w:r w:rsidRPr="00FB63AD">
            <w:rPr>
              <w:rFonts w:ascii="Century Gothic" w:hAnsi="Century Gothic"/>
            </w:rPr>
            <w:t>France  RCS</w:t>
          </w:r>
          <w:proofErr w:type="gramEnd"/>
          <w:r w:rsidRPr="00FB63AD">
            <w:rPr>
              <w:rFonts w:ascii="Century Gothic" w:hAnsi="Century Gothic"/>
            </w:rPr>
            <w:t xml:space="preserve"> Angers 572 072 106.  NAF 2711Z, No TVA FR 83 572072106</w:t>
          </w:r>
        </w:p>
        <w:p w:rsidP="00974ADB" w:rsidR="00974ADB" w:rsidRDefault="00974ADB" w:rsidRPr="00FB63AD">
          <w:pPr>
            <w:pStyle w:val="Footer-Registered"/>
            <w:spacing w:line="240" w:lineRule="auto"/>
            <w:rPr>
              <w:rFonts w:ascii="Century Gothic" w:hAnsi="Century Gothic"/>
              <w:color w:val="333F48"/>
              <w:szCs w:val="11"/>
            </w:rPr>
          </w:pPr>
        </w:p>
      </w:tc>
      <w:tc>
        <w:tcPr>
          <w:tcW w:type="dxa" w:w="1800"/>
        </w:tcPr>
        <w:p w:rsidP="00974ADB" w:rsidR="00974ADB" w:rsidRDefault="00974ADB" w:rsidRPr="00916077">
          <w:pPr>
            <w:pStyle w:val="Footer-Telephone"/>
            <w:spacing w:line="240" w:lineRule="auto"/>
            <w:rPr>
              <w:rFonts w:ascii="Century Gothic" w:hAnsi="Century Gothic"/>
              <w:color w:val="333F48"/>
              <w:sz w:val="13"/>
              <w:szCs w:val="13"/>
            </w:rPr>
          </w:pPr>
          <w:r w:rsidRPr="00916077">
            <w:rPr>
              <w:rFonts w:ascii="Century Gothic" w:hAnsi="Century Gothic"/>
              <w:color w:val="333F48"/>
              <w:sz w:val="13"/>
              <w:szCs w:val="13"/>
            </w:rPr>
            <w:t xml:space="preserve">Tel: </w:t>
          </w:r>
          <w:r>
            <w:rPr>
              <w:rFonts w:ascii="Century Gothic" w:hAnsi="Century Gothic"/>
              <w:color w:val="333F48"/>
              <w:sz w:val="13"/>
              <w:szCs w:val="13"/>
            </w:rPr>
            <w:t>+33 (0)2 41 33 63 40</w:t>
          </w:r>
        </w:p>
        <w:p w:rsidP="00974ADB" w:rsidR="00974ADB" w:rsidRDefault="00974ADB" w:rsidRPr="00916077">
          <w:pPr>
            <w:pStyle w:val="Footer-Telephone"/>
            <w:spacing w:line="240" w:lineRule="auto"/>
            <w:rPr>
              <w:rFonts w:ascii="Century Gothic" w:hAnsi="Century Gothic"/>
              <w:color w:val="333F48"/>
              <w:sz w:val="13"/>
              <w:szCs w:val="13"/>
            </w:rPr>
          </w:pPr>
          <w:r>
            <w:rPr>
              <w:rFonts w:ascii="Century Gothic" w:hAnsi="Century Gothic"/>
              <w:color w:val="333F48"/>
              <w:sz w:val="13"/>
              <w:szCs w:val="13"/>
            </w:rPr>
            <w:t>Fax: +33 (0)2 41 33 63 63</w:t>
          </w:r>
        </w:p>
        <w:p w:rsidP="00974ADB" w:rsidR="00974ADB" w:rsidRDefault="00974ADB" w:rsidRPr="00916077">
          <w:pPr>
            <w:pStyle w:val="Footer-Telephone"/>
            <w:spacing w:line="240" w:lineRule="auto"/>
            <w:rPr>
              <w:rFonts w:ascii="Century Gothic" w:hAnsi="Century Gothic"/>
              <w:color w:val="333F48"/>
              <w:sz w:val="13"/>
              <w:szCs w:val="13"/>
            </w:rPr>
          </w:pPr>
          <w:r w:rsidRPr="00916077">
            <w:rPr>
              <w:rFonts w:ascii="Century Gothic" w:hAnsi="Century Gothic"/>
              <w:color w:val="333F48"/>
              <w:sz w:val="13"/>
              <w:szCs w:val="13"/>
            </w:rPr>
            <w:t>www.meggitt.com</w:t>
          </w:r>
        </w:p>
      </w:tc>
    </w:tr>
  </w:tbl>
  <w:p w:rsidR="00974ADB" w:rsidRDefault="00974AD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24E15" w:rsidR="00AD4DE5" w:rsidRDefault="00AD4DE5">
      <w:r>
        <w:separator/>
      </w:r>
    </w:p>
  </w:footnote>
  <w:footnote w:id="0" w:type="continuationSeparator">
    <w:p w:rsidP="00724E15" w:rsidR="00AD4DE5" w:rsidRDefault="00AD4DE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7596" w:rsidRDefault="00937596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74ADB" w:rsidRDefault="00974ADB">
    <w:pPr>
      <w:pStyle w:val="En-tte"/>
    </w:pPr>
    <w:r>
      <w:rPr>
        <w:rFonts w:ascii="Century Gothic" w:hAnsi="Century Gothic"/>
        <w:noProof/>
      </w:rPr>
      <w:drawing>
        <wp:anchor allowOverlap="1" behindDoc="0" distB="0" distL="114300" distR="114300" distT="0" layoutInCell="1" locked="0" relativeHeight="251660288" simplePos="0" wp14:anchorId="376B83A3" wp14:editId="32A5E446">
          <wp:simplePos x="0" y="0"/>
          <wp:positionH relativeFrom="page">
            <wp:align>left</wp:align>
          </wp:positionH>
          <wp:positionV relativeFrom="paragraph">
            <wp:posOffset>-451267</wp:posOffset>
          </wp:positionV>
          <wp:extent cx="7560310" cy="1171575"/>
          <wp:effectExtent b="9525" l="0" r="2540" t="0"/>
          <wp:wrapSquare wrapText="bothSides"/>
          <wp:docPr id="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8 A4 header copy.jpg"/>
                  <pic:cNvPicPr/>
                </pic:nvPicPr>
                <pic:blipFill rotWithShape="1"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65"/>
                  <a:stretch/>
                </pic:blipFill>
                <pic:spPr bwMode="auto">
                  <a:xfrm>
                    <a:off x="0" y="0"/>
                    <a:ext cx="7560310" cy="1171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74ADB" w:rsidRDefault="00974ADB">
    <w:pPr>
      <w:pStyle w:val="En-tte"/>
    </w:pPr>
    <w:r>
      <w:rPr>
        <w:rFonts w:ascii="Century Gothic" w:hAnsi="Century Gothic"/>
        <w:noProof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310" cy="1171575"/>
          <wp:effectExtent b="9525" l="0" r="2540" t="0"/>
          <wp:wrapSquare wrapText="bothSides"/>
          <wp:docPr id="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8 A4 header copy.jpg"/>
                  <pic:cNvPicPr/>
                </pic:nvPicPr>
                <pic:blipFill rotWithShape="1"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65"/>
                  <a:stretch/>
                </pic:blipFill>
                <pic:spPr bwMode="auto">
                  <a:xfrm>
                    <a:off x="0" y="0"/>
                    <a:ext cx="7560310" cy="1171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376E43"/>
    <w:multiLevelType w:val="hybridMultilevel"/>
    <w:tmpl w:val="7ABA91DA"/>
    <w:lvl w:ilvl="0" w:tplc="CAFA9784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CB925794">
      <w:start w:val="285"/>
      <w:numFmt w:val="bullet"/>
      <w:lvlText w:val="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2D8EF526">
      <w:start w:val="1"/>
      <w:numFmt w:val="bullet"/>
      <w:lvlText w:val=""/>
      <w:lvlJc w:val="left"/>
      <w:pPr>
        <w:tabs>
          <w:tab w:pos="2160" w:val="num"/>
        </w:tabs>
        <w:ind w:hanging="360" w:left="2160"/>
      </w:pPr>
      <w:rPr>
        <w:rFonts w:ascii="Wingdings 2" w:hAnsi="Wingdings 2" w:hint="default"/>
      </w:rPr>
    </w:lvl>
    <w:lvl w:ilvl="3" w:tentative="1" w:tplc="65EA465A">
      <w:start w:val="1"/>
      <w:numFmt w:val="bullet"/>
      <w:lvlText w:val=""/>
      <w:lvlJc w:val="left"/>
      <w:pPr>
        <w:tabs>
          <w:tab w:pos="2880" w:val="num"/>
        </w:tabs>
        <w:ind w:hanging="360" w:left="2880"/>
      </w:pPr>
      <w:rPr>
        <w:rFonts w:ascii="Wingdings 2" w:hAnsi="Wingdings 2" w:hint="default"/>
      </w:rPr>
    </w:lvl>
    <w:lvl w:ilvl="4" w:tentative="1" w:tplc="7D00FAD0">
      <w:start w:val="1"/>
      <w:numFmt w:val="bullet"/>
      <w:lvlText w:val=""/>
      <w:lvlJc w:val="left"/>
      <w:pPr>
        <w:tabs>
          <w:tab w:pos="3600" w:val="num"/>
        </w:tabs>
        <w:ind w:hanging="360" w:left="3600"/>
      </w:pPr>
      <w:rPr>
        <w:rFonts w:ascii="Wingdings 2" w:hAnsi="Wingdings 2" w:hint="default"/>
      </w:rPr>
    </w:lvl>
    <w:lvl w:ilvl="5" w:tentative="1" w:tplc="A50C34EA">
      <w:start w:val="1"/>
      <w:numFmt w:val="bullet"/>
      <w:lvlText w:val=""/>
      <w:lvlJc w:val="left"/>
      <w:pPr>
        <w:tabs>
          <w:tab w:pos="4320" w:val="num"/>
        </w:tabs>
        <w:ind w:hanging="360" w:left="4320"/>
      </w:pPr>
      <w:rPr>
        <w:rFonts w:ascii="Wingdings 2" w:hAnsi="Wingdings 2" w:hint="default"/>
      </w:rPr>
    </w:lvl>
    <w:lvl w:ilvl="6" w:tentative="1" w:tplc="5C9EA4AE">
      <w:start w:val="1"/>
      <w:numFmt w:val="bullet"/>
      <w:lvlText w:val=""/>
      <w:lvlJc w:val="left"/>
      <w:pPr>
        <w:tabs>
          <w:tab w:pos="5040" w:val="num"/>
        </w:tabs>
        <w:ind w:hanging="360" w:left="5040"/>
      </w:pPr>
      <w:rPr>
        <w:rFonts w:ascii="Wingdings 2" w:hAnsi="Wingdings 2" w:hint="default"/>
      </w:rPr>
    </w:lvl>
    <w:lvl w:ilvl="7" w:tentative="1" w:tplc="12326FD8">
      <w:start w:val="1"/>
      <w:numFmt w:val="bullet"/>
      <w:lvlText w:val=""/>
      <w:lvlJc w:val="left"/>
      <w:pPr>
        <w:tabs>
          <w:tab w:pos="5760" w:val="num"/>
        </w:tabs>
        <w:ind w:hanging="360" w:left="5760"/>
      </w:pPr>
      <w:rPr>
        <w:rFonts w:ascii="Wingdings 2" w:hAnsi="Wingdings 2" w:hint="default"/>
      </w:rPr>
    </w:lvl>
    <w:lvl w:ilvl="8" w:tentative="1" w:tplc="1662283E">
      <w:start w:val="1"/>
      <w:numFmt w:val="bullet"/>
      <w:lvlText w:val=""/>
      <w:lvlJc w:val="left"/>
      <w:pPr>
        <w:tabs>
          <w:tab w:pos="6480" w:val="num"/>
        </w:tabs>
        <w:ind w:hanging="360" w:left="6480"/>
      </w:pPr>
      <w:rPr>
        <w:rFonts w:ascii="Wingdings 2" w:hAnsi="Wingdings 2" w:hint="default"/>
      </w:rPr>
    </w:lvl>
  </w:abstractNum>
  <w:abstractNum w15:restartNumberingAfterBreak="0" w:abstractNumId="1">
    <w:nsid w:val="12586F6D"/>
    <w:multiLevelType w:val="hybridMultilevel"/>
    <w:tmpl w:val="CE9E1BB4"/>
    <w:lvl w:ilvl="0" w:tplc="CAFA9784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CB925794">
      <w:start w:val="285"/>
      <w:numFmt w:val="bullet"/>
      <w:lvlText w:val="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2D8EF526">
      <w:start w:val="1"/>
      <w:numFmt w:val="bullet"/>
      <w:lvlText w:val=""/>
      <w:lvlJc w:val="left"/>
      <w:pPr>
        <w:tabs>
          <w:tab w:pos="2160" w:val="num"/>
        </w:tabs>
        <w:ind w:hanging="360" w:left="2160"/>
      </w:pPr>
      <w:rPr>
        <w:rFonts w:ascii="Wingdings 2" w:hAnsi="Wingdings 2" w:hint="default"/>
      </w:rPr>
    </w:lvl>
    <w:lvl w:ilvl="3" w:tentative="1" w:tplc="65EA465A">
      <w:start w:val="1"/>
      <w:numFmt w:val="bullet"/>
      <w:lvlText w:val=""/>
      <w:lvlJc w:val="left"/>
      <w:pPr>
        <w:tabs>
          <w:tab w:pos="2880" w:val="num"/>
        </w:tabs>
        <w:ind w:hanging="360" w:left="2880"/>
      </w:pPr>
      <w:rPr>
        <w:rFonts w:ascii="Wingdings 2" w:hAnsi="Wingdings 2" w:hint="default"/>
      </w:rPr>
    </w:lvl>
    <w:lvl w:ilvl="4" w:tentative="1" w:tplc="7D00FAD0">
      <w:start w:val="1"/>
      <w:numFmt w:val="bullet"/>
      <w:lvlText w:val=""/>
      <w:lvlJc w:val="left"/>
      <w:pPr>
        <w:tabs>
          <w:tab w:pos="3600" w:val="num"/>
        </w:tabs>
        <w:ind w:hanging="360" w:left="3600"/>
      </w:pPr>
      <w:rPr>
        <w:rFonts w:ascii="Wingdings 2" w:hAnsi="Wingdings 2" w:hint="default"/>
      </w:rPr>
    </w:lvl>
    <w:lvl w:ilvl="5" w:tentative="1" w:tplc="A50C34EA">
      <w:start w:val="1"/>
      <w:numFmt w:val="bullet"/>
      <w:lvlText w:val=""/>
      <w:lvlJc w:val="left"/>
      <w:pPr>
        <w:tabs>
          <w:tab w:pos="4320" w:val="num"/>
        </w:tabs>
        <w:ind w:hanging="360" w:left="4320"/>
      </w:pPr>
      <w:rPr>
        <w:rFonts w:ascii="Wingdings 2" w:hAnsi="Wingdings 2" w:hint="default"/>
      </w:rPr>
    </w:lvl>
    <w:lvl w:ilvl="6" w:tentative="1" w:tplc="5C9EA4AE">
      <w:start w:val="1"/>
      <w:numFmt w:val="bullet"/>
      <w:lvlText w:val=""/>
      <w:lvlJc w:val="left"/>
      <w:pPr>
        <w:tabs>
          <w:tab w:pos="5040" w:val="num"/>
        </w:tabs>
        <w:ind w:hanging="360" w:left="5040"/>
      </w:pPr>
      <w:rPr>
        <w:rFonts w:ascii="Wingdings 2" w:hAnsi="Wingdings 2" w:hint="default"/>
      </w:rPr>
    </w:lvl>
    <w:lvl w:ilvl="7" w:tentative="1" w:tplc="12326FD8">
      <w:start w:val="1"/>
      <w:numFmt w:val="bullet"/>
      <w:lvlText w:val=""/>
      <w:lvlJc w:val="left"/>
      <w:pPr>
        <w:tabs>
          <w:tab w:pos="5760" w:val="num"/>
        </w:tabs>
        <w:ind w:hanging="360" w:left="5760"/>
      </w:pPr>
      <w:rPr>
        <w:rFonts w:ascii="Wingdings 2" w:hAnsi="Wingdings 2" w:hint="default"/>
      </w:rPr>
    </w:lvl>
    <w:lvl w:ilvl="8" w:tentative="1" w:tplc="1662283E">
      <w:start w:val="1"/>
      <w:numFmt w:val="bullet"/>
      <w:lvlText w:val=""/>
      <w:lvlJc w:val="left"/>
      <w:pPr>
        <w:tabs>
          <w:tab w:pos="6480" w:val="num"/>
        </w:tabs>
        <w:ind w:hanging="360" w:left="6480"/>
      </w:pPr>
      <w:rPr>
        <w:rFonts w:ascii="Wingdings 2" w:hAnsi="Wingdings 2" w:hint="default"/>
      </w:rPr>
    </w:lvl>
  </w:abstractNum>
  <w:abstractNum w15:restartNumberingAfterBreak="0" w:abstractNumId="2">
    <w:nsid w:val="1E6D7695"/>
    <w:multiLevelType w:val="hybridMultilevel"/>
    <w:tmpl w:val="94AAD218"/>
    <w:lvl w:ilvl="0" w:tplc="14FC7082">
      <w:start w:val="2010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15:restartNumberingAfterBreak="0" w:abstractNumId="3">
    <w:nsid w:val="391C217E"/>
    <w:multiLevelType w:val="hybridMultilevel"/>
    <w:tmpl w:val="0FA0ADFC"/>
    <w:lvl w:ilvl="0" w:tplc="E4BA5910"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4">
    <w:nsid w:val="475C45A0"/>
    <w:multiLevelType w:val="hybridMultilevel"/>
    <w:tmpl w:val="8A7C379C"/>
    <w:lvl w:ilvl="0" w:tplc="CAFA9784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CB925794">
      <w:start w:val="285"/>
      <w:numFmt w:val="bullet"/>
      <w:lvlText w:val="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2D8EF526">
      <w:start w:val="1"/>
      <w:numFmt w:val="bullet"/>
      <w:lvlText w:val=""/>
      <w:lvlJc w:val="left"/>
      <w:pPr>
        <w:tabs>
          <w:tab w:pos="2160" w:val="num"/>
        </w:tabs>
        <w:ind w:hanging="360" w:left="2160"/>
      </w:pPr>
      <w:rPr>
        <w:rFonts w:ascii="Wingdings 2" w:hAnsi="Wingdings 2" w:hint="default"/>
      </w:rPr>
    </w:lvl>
    <w:lvl w:ilvl="3" w:tentative="1" w:tplc="65EA465A">
      <w:start w:val="1"/>
      <w:numFmt w:val="bullet"/>
      <w:lvlText w:val=""/>
      <w:lvlJc w:val="left"/>
      <w:pPr>
        <w:tabs>
          <w:tab w:pos="2880" w:val="num"/>
        </w:tabs>
        <w:ind w:hanging="360" w:left="2880"/>
      </w:pPr>
      <w:rPr>
        <w:rFonts w:ascii="Wingdings 2" w:hAnsi="Wingdings 2" w:hint="default"/>
      </w:rPr>
    </w:lvl>
    <w:lvl w:ilvl="4" w:tentative="1" w:tplc="7D00FAD0">
      <w:start w:val="1"/>
      <w:numFmt w:val="bullet"/>
      <w:lvlText w:val=""/>
      <w:lvlJc w:val="left"/>
      <w:pPr>
        <w:tabs>
          <w:tab w:pos="3600" w:val="num"/>
        </w:tabs>
        <w:ind w:hanging="360" w:left="3600"/>
      </w:pPr>
      <w:rPr>
        <w:rFonts w:ascii="Wingdings 2" w:hAnsi="Wingdings 2" w:hint="default"/>
      </w:rPr>
    </w:lvl>
    <w:lvl w:ilvl="5" w:tentative="1" w:tplc="A50C34EA">
      <w:start w:val="1"/>
      <w:numFmt w:val="bullet"/>
      <w:lvlText w:val=""/>
      <w:lvlJc w:val="left"/>
      <w:pPr>
        <w:tabs>
          <w:tab w:pos="4320" w:val="num"/>
        </w:tabs>
        <w:ind w:hanging="360" w:left="4320"/>
      </w:pPr>
      <w:rPr>
        <w:rFonts w:ascii="Wingdings 2" w:hAnsi="Wingdings 2" w:hint="default"/>
      </w:rPr>
    </w:lvl>
    <w:lvl w:ilvl="6" w:tentative="1" w:tplc="5C9EA4AE">
      <w:start w:val="1"/>
      <w:numFmt w:val="bullet"/>
      <w:lvlText w:val=""/>
      <w:lvlJc w:val="left"/>
      <w:pPr>
        <w:tabs>
          <w:tab w:pos="5040" w:val="num"/>
        </w:tabs>
        <w:ind w:hanging="360" w:left="5040"/>
      </w:pPr>
      <w:rPr>
        <w:rFonts w:ascii="Wingdings 2" w:hAnsi="Wingdings 2" w:hint="default"/>
      </w:rPr>
    </w:lvl>
    <w:lvl w:ilvl="7" w:tentative="1" w:tplc="12326FD8">
      <w:start w:val="1"/>
      <w:numFmt w:val="bullet"/>
      <w:lvlText w:val=""/>
      <w:lvlJc w:val="left"/>
      <w:pPr>
        <w:tabs>
          <w:tab w:pos="5760" w:val="num"/>
        </w:tabs>
        <w:ind w:hanging="360" w:left="5760"/>
      </w:pPr>
      <w:rPr>
        <w:rFonts w:ascii="Wingdings 2" w:hAnsi="Wingdings 2" w:hint="default"/>
      </w:rPr>
    </w:lvl>
    <w:lvl w:ilvl="8" w:tentative="1" w:tplc="1662283E">
      <w:start w:val="1"/>
      <w:numFmt w:val="bullet"/>
      <w:lvlText w:val=""/>
      <w:lvlJc w:val="left"/>
      <w:pPr>
        <w:tabs>
          <w:tab w:pos="6480" w:val="num"/>
        </w:tabs>
        <w:ind w:hanging="360" w:left="6480"/>
      </w:pPr>
      <w:rPr>
        <w:rFonts w:ascii="Wingdings 2" w:hAnsi="Wingdings 2" w:hint="default"/>
      </w:rPr>
    </w:lvl>
  </w:abstractNum>
  <w:abstractNum w15:restartNumberingAfterBreak="0" w:abstractNumId="5">
    <w:nsid w:val="610C57F1"/>
    <w:multiLevelType w:val="hybridMultilevel"/>
    <w:tmpl w:val="FC34E058"/>
    <w:lvl w:ilvl="0" w:tplc="F9689D32">
      <w:numFmt w:val="bullet"/>
      <w:lvlText w:val=""/>
      <w:lvlJc w:val="left"/>
      <w:pPr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63B27BB2"/>
    <w:multiLevelType w:val="hybridMultilevel"/>
    <w:tmpl w:val="179E6314"/>
    <w:lvl w:ilvl="0" w:tplc="DB084686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6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6146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F3"/>
    <w:rsid w:val="000023BB"/>
    <w:rsid w:val="0000248F"/>
    <w:rsid w:val="0001147C"/>
    <w:rsid w:val="00014D7F"/>
    <w:rsid w:val="00017C56"/>
    <w:rsid w:val="00022B6D"/>
    <w:rsid w:val="000277FD"/>
    <w:rsid w:val="000376A0"/>
    <w:rsid w:val="000429D6"/>
    <w:rsid w:val="0004756D"/>
    <w:rsid w:val="00050D32"/>
    <w:rsid w:val="000517F5"/>
    <w:rsid w:val="0005390F"/>
    <w:rsid w:val="00055E9D"/>
    <w:rsid w:val="000603CD"/>
    <w:rsid w:val="0006058F"/>
    <w:rsid w:val="00085A76"/>
    <w:rsid w:val="00087213"/>
    <w:rsid w:val="000937D0"/>
    <w:rsid w:val="000A6581"/>
    <w:rsid w:val="000B3F7D"/>
    <w:rsid w:val="000B7D51"/>
    <w:rsid w:val="000C593D"/>
    <w:rsid w:val="000D5208"/>
    <w:rsid w:val="000E66A2"/>
    <w:rsid w:val="00104DED"/>
    <w:rsid w:val="00106760"/>
    <w:rsid w:val="00112A22"/>
    <w:rsid w:val="001157DE"/>
    <w:rsid w:val="00123E43"/>
    <w:rsid w:val="00123FA4"/>
    <w:rsid w:val="00132129"/>
    <w:rsid w:val="0015787B"/>
    <w:rsid w:val="00163C36"/>
    <w:rsid w:val="00171BDA"/>
    <w:rsid w:val="00185817"/>
    <w:rsid w:val="001A3FE5"/>
    <w:rsid w:val="001A6E21"/>
    <w:rsid w:val="001B3D05"/>
    <w:rsid w:val="001B489F"/>
    <w:rsid w:val="001B5900"/>
    <w:rsid w:val="001C4BCF"/>
    <w:rsid w:val="001D118C"/>
    <w:rsid w:val="001D18BD"/>
    <w:rsid w:val="001D1E46"/>
    <w:rsid w:val="001D6079"/>
    <w:rsid w:val="001E1EE8"/>
    <w:rsid w:val="001F11F4"/>
    <w:rsid w:val="00224D33"/>
    <w:rsid w:val="00236EFB"/>
    <w:rsid w:val="00240EE2"/>
    <w:rsid w:val="00241016"/>
    <w:rsid w:val="002526F4"/>
    <w:rsid w:val="0025480B"/>
    <w:rsid w:val="00255325"/>
    <w:rsid w:val="00276F5A"/>
    <w:rsid w:val="00281BBB"/>
    <w:rsid w:val="00285301"/>
    <w:rsid w:val="002A3113"/>
    <w:rsid w:val="002A4651"/>
    <w:rsid w:val="002A630E"/>
    <w:rsid w:val="002A70EE"/>
    <w:rsid w:val="002B5E68"/>
    <w:rsid w:val="002B68A9"/>
    <w:rsid w:val="002B6A93"/>
    <w:rsid w:val="002C2098"/>
    <w:rsid w:val="002D0CF8"/>
    <w:rsid w:val="002D0FD2"/>
    <w:rsid w:val="002D58D8"/>
    <w:rsid w:val="002D6A2A"/>
    <w:rsid w:val="002F2C9A"/>
    <w:rsid w:val="002F3912"/>
    <w:rsid w:val="00301C0E"/>
    <w:rsid w:val="00304753"/>
    <w:rsid w:val="00306828"/>
    <w:rsid w:val="00315EDB"/>
    <w:rsid w:val="0032391A"/>
    <w:rsid w:val="003258AB"/>
    <w:rsid w:val="00325942"/>
    <w:rsid w:val="00327FB3"/>
    <w:rsid w:val="0033777D"/>
    <w:rsid w:val="00342533"/>
    <w:rsid w:val="00342DC0"/>
    <w:rsid w:val="00342EE4"/>
    <w:rsid w:val="00361F27"/>
    <w:rsid w:val="003637CB"/>
    <w:rsid w:val="00370A89"/>
    <w:rsid w:val="00373D10"/>
    <w:rsid w:val="00375194"/>
    <w:rsid w:val="003753FA"/>
    <w:rsid w:val="00376D65"/>
    <w:rsid w:val="00380CBA"/>
    <w:rsid w:val="0038537B"/>
    <w:rsid w:val="003867DF"/>
    <w:rsid w:val="00387D57"/>
    <w:rsid w:val="003A1352"/>
    <w:rsid w:val="003B1C46"/>
    <w:rsid w:val="003B56BA"/>
    <w:rsid w:val="003C5115"/>
    <w:rsid w:val="003D2BD9"/>
    <w:rsid w:val="003E31B4"/>
    <w:rsid w:val="003E5C46"/>
    <w:rsid w:val="003E6DDC"/>
    <w:rsid w:val="003E793F"/>
    <w:rsid w:val="003F55FB"/>
    <w:rsid w:val="003F789D"/>
    <w:rsid w:val="00401AF3"/>
    <w:rsid w:val="00411261"/>
    <w:rsid w:val="00416AA0"/>
    <w:rsid w:val="0042442E"/>
    <w:rsid w:val="00426B20"/>
    <w:rsid w:val="00436C55"/>
    <w:rsid w:val="00436F0B"/>
    <w:rsid w:val="00437220"/>
    <w:rsid w:val="00464570"/>
    <w:rsid w:val="00473427"/>
    <w:rsid w:val="00474EE8"/>
    <w:rsid w:val="0048750D"/>
    <w:rsid w:val="0048758E"/>
    <w:rsid w:val="0049088A"/>
    <w:rsid w:val="00494030"/>
    <w:rsid w:val="0049439E"/>
    <w:rsid w:val="004B1F44"/>
    <w:rsid w:val="004B675D"/>
    <w:rsid w:val="004C25A7"/>
    <w:rsid w:val="004C3350"/>
    <w:rsid w:val="004C496A"/>
    <w:rsid w:val="004C688F"/>
    <w:rsid w:val="004C6C28"/>
    <w:rsid w:val="004D253D"/>
    <w:rsid w:val="004E20C9"/>
    <w:rsid w:val="004E554A"/>
    <w:rsid w:val="004F514B"/>
    <w:rsid w:val="004F6216"/>
    <w:rsid w:val="005164D0"/>
    <w:rsid w:val="0052212D"/>
    <w:rsid w:val="005241BC"/>
    <w:rsid w:val="005323FC"/>
    <w:rsid w:val="005332EB"/>
    <w:rsid w:val="005416C2"/>
    <w:rsid w:val="00547151"/>
    <w:rsid w:val="00561AF7"/>
    <w:rsid w:val="00562F5F"/>
    <w:rsid w:val="00566DBF"/>
    <w:rsid w:val="005A0A85"/>
    <w:rsid w:val="005A74F9"/>
    <w:rsid w:val="005C4BF9"/>
    <w:rsid w:val="005C5C73"/>
    <w:rsid w:val="005C6B46"/>
    <w:rsid w:val="005D55C0"/>
    <w:rsid w:val="005E258D"/>
    <w:rsid w:val="005E658E"/>
    <w:rsid w:val="005F1628"/>
    <w:rsid w:val="005F5C2D"/>
    <w:rsid w:val="00601DBA"/>
    <w:rsid w:val="006026F6"/>
    <w:rsid w:val="00602BD5"/>
    <w:rsid w:val="006128AB"/>
    <w:rsid w:val="00613709"/>
    <w:rsid w:val="0061560F"/>
    <w:rsid w:val="006231E8"/>
    <w:rsid w:val="00625020"/>
    <w:rsid w:val="0063318C"/>
    <w:rsid w:val="00635788"/>
    <w:rsid w:val="00645C13"/>
    <w:rsid w:val="00654B37"/>
    <w:rsid w:val="006562DC"/>
    <w:rsid w:val="0066189B"/>
    <w:rsid w:val="00661BF5"/>
    <w:rsid w:val="006642F5"/>
    <w:rsid w:val="0067005C"/>
    <w:rsid w:val="00673815"/>
    <w:rsid w:val="00677221"/>
    <w:rsid w:val="00677DA8"/>
    <w:rsid w:val="006A48F9"/>
    <w:rsid w:val="006B1C03"/>
    <w:rsid w:val="006B2FC6"/>
    <w:rsid w:val="006C6A81"/>
    <w:rsid w:val="006D51DF"/>
    <w:rsid w:val="006D6ABB"/>
    <w:rsid w:val="006E0F41"/>
    <w:rsid w:val="006F458E"/>
    <w:rsid w:val="006F544C"/>
    <w:rsid w:val="00700DBB"/>
    <w:rsid w:val="0070122F"/>
    <w:rsid w:val="00704B47"/>
    <w:rsid w:val="00714F96"/>
    <w:rsid w:val="007155B8"/>
    <w:rsid w:val="00724E15"/>
    <w:rsid w:val="00726947"/>
    <w:rsid w:val="0073665E"/>
    <w:rsid w:val="0074493D"/>
    <w:rsid w:val="00762EA1"/>
    <w:rsid w:val="00773618"/>
    <w:rsid w:val="00781C1D"/>
    <w:rsid w:val="00787ED5"/>
    <w:rsid w:val="007940B2"/>
    <w:rsid w:val="007A39F3"/>
    <w:rsid w:val="007A3DBD"/>
    <w:rsid w:val="007B4222"/>
    <w:rsid w:val="007C378A"/>
    <w:rsid w:val="007C46EB"/>
    <w:rsid w:val="007C75E9"/>
    <w:rsid w:val="007E5612"/>
    <w:rsid w:val="008001F1"/>
    <w:rsid w:val="00801C9B"/>
    <w:rsid w:val="00811B08"/>
    <w:rsid w:val="00813CDE"/>
    <w:rsid w:val="00815002"/>
    <w:rsid w:val="00821900"/>
    <w:rsid w:val="00822C40"/>
    <w:rsid w:val="00827487"/>
    <w:rsid w:val="00831D58"/>
    <w:rsid w:val="00832B26"/>
    <w:rsid w:val="008561DF"/>
    <w:rsid w:val="00862320"/>
    <w:rsid w:val="00862340"/>
    <w:rsid w:val="00863DD4"/>
    <w:rsid w:val="0088253F"/>
    <w:rsid w:val="00884734"/>
    <w:rsid w:val="0089198C"/>
    <w:rsid w:val="008940FC"/>
    <w:rsid w:val="00896857"/>
    <w:rsid w:val="008A0635"/>
    <w:rsid w:val="008A3FBF"/>
    <w:rsid w:val="008B22BD"/>
    <w:rsid w:val="008B2D6C"/>
    <w:rsid w:val="008B5020"/>
    <w:rsid w:val="008D0971"/>
    <w:rsid w:val="008E03F5"/>
    <w:rsid w:val="008E2E0D"/>
    <w:rsid w:val="008E3676"/>
    <w:rsid w:val="008E5165"/>
    <w:rsid w:val="008E6F17"/>
    <w:rsid w:val="008F2854"/>
    <w:rsid w:val="009062AB"/>
    <w:rsid w:val="00917FF6"/>
    <w:rsid w:val="009212AF"/>
    <w:rsid w:val="009258E5"/>
    <w:rsid w:val="00927ADF"/>
    <w:rsid w:val="00937596"/>
    <w:rsid w:val="009559BE"/>
    <w:rsid w:val="00957EAE"/>
    <w:rsid w:val="009646CB"/>
    <w:rsid w:val="0096707E"/>
    <w:rsid w:val="00967F2D"/>
    <w:rsid w:val="00972F66"/>
    <w:rsid w:val="00974ADB"/>
    <w:rsid w:val="00995FE5"/>
    <w:rsid w:val="009969CB"/>
    <w:rsid w:val="00997A0F"/>
    <w:rsid w:val="009A2D8E"/>
    <w:rsid w:val="009A30DC"/>
    <w:rsid w:val="009B40AE"/>
    <w:rsid w:val="009C3F2B"/>
    <w:rsid w:val="009C74B6"/>
    <w:rsid w:val="009F0B73"/>
    <w:rsid w:val="009F11D7"/>
    <w:rsid w:val="009F309E"/>
    <w:rsid w:val="009F5EEC"/>
    <w:rsid w:val="00A0685C"/>
    <w:rsid w:val="00A21873"/>
    <w:rsid w:val="00A34857"/>
    <w:rsid w:val="00A43E5F"/>
    <w:rsid w:val="00A540B5"/>
    <w:rsid w:val="00A61532"/>
    <w:rsid w:val="00A64DFB"/>
    <w:rsid w:val="00A64FD7"/>
    <w:rsid w:val="00A8673C"/>
    <w:rsid w:val="00A869D4"/>
    <w:rsid w:val="00A91A64"/>
    <w:rsid w:val="00AA0DBC"/>
    <w:rsid w:val="00AA3D10"/>
    <w:rsid w:val="00AA62D0"/>
    <w:rsid w:val="00AB508B"/>
    <w:rsid w:val="00AC349C"/>
    <w:rsid w:val="00AC4443"/>
    <w:rsid w:val="00AC4BA4"/>
    <w:rsid w:val="00AD4DE5"/>
    <w:rsid w:val="00AE31E9"/>
    <w:rsid w:val="00AE3F21"/>
    <w:rsid w:val="00AE6370"/>
    <w:rsid w:val="00AF5D44"/>
    <w:rsid w:val="00B02719"/>
    <w:rsid w:val="00B1181D"/>
    <w:rsid w:val="00B17487"/>
    <w:rsid w:val="00B17E5C"/>
    <w:rsid w:val="00B60729"/>
    <w:rsid w:val="00B61E70"/>
    <w:rsid w:val="00B63584"/>
    <w:rsid w:val="00B71329"/>
    <w:rsid w:val="00B728FD"/>
    <w:rsid w:val="00B9224D"/>
    <w:rsid w:val="00B93330"/>
    <w:rsid w:val="00BA2EC8"/>
    <w:rsid w:val="00BA409C"/>
    <w:rsid w:val="00BA5D8C"/>
    <w:rsid w:val="00BB043F"/>
    <w:rsid w:val="00BB598C"/>
    <w:rsid w:val="00BB5A4E"/>
    <w:rsid w:val="00BC127C"/>
    <w:rsid w:val="00BC3FDC"/>
    <w:rsid w:val="00BC4D93"/>
    <w:rsid w:val="00BC66C4"/>
    <w:rsid w:val="00BC6C81"/>
    <w:rsid w:val="00C23D3B"/>
    <w:rsid w:val="00C52071"/>
    <w:rsid w:val="00C52880"/>
    <w:rsid w:val="00C81076"/>
    <w:rsid w:val="00C85DB1"/>
    <w:rsid w:val="00C9744F"/>
    <w:rsid w:val="00CC505B"/>
    <w:rsid w:val="00CC5FD4"/>
    <w:rsid w:val="00CD1D89"/>
    <w:rsid w:val="00CD610D"/>
    <w:rsid w:val="00CE0BB6"/>
    <w:rsid w:val="00CE0C7E"/>
    <w:rsid w:val="00CE1DF8"/>
    <w:rsid w:val="00CF0841"/>
    <w:rsid w:val="00CF3C1F"/>
    <w:rsid w:val="00D10167"/>
    <w:rsid w:val="00D17A0B"/>
    <w:rsid w:val="00D245AB"/>
    <w:rsid w:val="00D639D3"/>
    <w:rsid w:val="00D65124"/>
    <w:rsid w:val="00D817E0"/>
    <w:rsid w:val="00D82281"/>
    <w:rsid w:val="00DA3D3A"/>
    <w:rsid w:val="00DA3EC2"/>
    <w:rsid w:val="00DA6BFD"/>
    <w:rsid w:val="00DB4F15"/>
    <w:rsid w:val="00DB6CDF"/>
    <w:rsid w:val="00DC472C"/>
    <w:rsid w:val="00DC60E5"/>
    <w:rsid w:val="00DD3637"/>
    <w:rsid w:val="00DE75CF"/>
    <w:rsid w:val="00E01030"/>
    <w:rsid w:val="00E03BA8"/>
    <w:rsid w:val="00E21EF8"/>
    <w:rsid w:val="00E37C79"/>
    <w:rsid w:val="00E43D69"/>
    <w:rsid w:val="00E470B1"/>
    <w:rsid w:val="00E7090F"/>
    <w:rsid w:val="00E7276C"/>
    <w:rsid w:val="00E804FB"/>
    <w:rsid w:val="00E82BEE"/>
    <w:rsid w:val="00E834DD"/>
    <w:rsid w:val="00E93D24"/>
    <w:rsid w:val="00E95D02"/>
    <w:rsid w:val="00E97E1E"/>
    <w:rsid w:val="00EA0AD3"/>
    <w:rsid w:val="00EA166C"/>
    <w:rsid w:val="00EB74F4"/>
    <w:rsid w:val="00EC2C1D"/>
    <w:rsid w:val="00EC4E42"/>
    <w:rsid w:val="00ED2226"/>
    <w:rsid w:val="00ED7E3E"/>
    <w:rsid w:val="00EE5DD8"/>
    <w:rsid w:val="00EF00DC"/>
    <w:rsid w:val="00F00DA2"/>
    <w:rsid w:val="00F154DC"/>
    <w:rsid w:val="00F678E2"/>
    <w:rsid w:val="00F67EF8"/>
    <w:rsid w:val="00F73F18"/>
    <w:rsid w:val="00FA3BEF"/>
    <w:rsid w:val="00FA4FB0"/>
    <w:rsid w:val="00FC322B"/>
    <w:rsid w:val="00FC4E93"/>
    <w:rsid w:val="00FD44EB"/>
    <w:rsid w:val="00FD620B"/>
    <w:rsid w:val="00FD6841"/>
    <w:rsid w:val="00FE2373"/>
    <w:rsid w:val="00FE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6146" v:ext="edit"/>
    <o:shapelayout v:ext="edit">
      <o:idmap data="1" v:ext="edit"/>
    </o:shapelayout>
  </w:shapeDefaults>
  <w:decimalSymbol w:val=","/>
  <w:listSeparator w:val=";"/>
  <w15:docId w15:val="{84099767-4D33-4DF3-9169-C7639350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7276C"/>
    <w:rPr>
      <w:rFonts w:ascii="Arial" w:hAnsi="Arial"/>
      <w:sz w:val="24"/>
      <w:szCs w:val="24"/>
    </w:rPr>
  </w:style>
  <w:style w:styleId="Titre1" w:type="paragraph">
    <w:name w:val="heading 1"/>
    <w:basedOn w:val="Normal"/>
    <w:next w:val="Normal"/>
    <w:qFormat/>
    <w:pPr>
      <w:keepNext/>
      <w:jc w:val="center"/>
      <w:outlineLvl w:val="0"/>
    </w:pPr>
    <w:rPr>
      <w:b/>
      <w:bCs/>
      <w:sz w:val="22"/>
      <w:szCs w:val="22"/>
    </w:rPr>
  </w:style>
  <w:style w:styleId="Titre2" w:type="paragraph">
    <w:name w:val="heading 2"/>
    <w:basedOn w:val="Normal"/>
    <w:next w:val="Normal"/>
    <w:qFormat/>
    <w:pPr>
      <w:keepNext/>
      <w:outlineLvl w:val="1"/>
    </w:pPr>
    <w:rPr>
      <w:b/>
      <w:bCs/>
      <w:sz w:val="22"/>
      <w:szCs w:val="22"/>
    </w:rPr>
  </w:style>
  <w:style w:styleId="Titre3" w:type="paragraph">
    <w:name w:val="heading 3"/>
    <w:basedOn w:val="Normal"/>
    <w:next w:val="Normal"/>
    <w:qFormat/>
    <w:pPr>
      <w:keepNext/>
      <w:outlineLvl w:val="2"/>
    </w:pPr>
    <w:rPr>
      <w:b/>
      <w:bCs/>
      <w:sz w:val="22"/>
      <w:szCs w:val="22"/>
      <w:u w:val="single"/>
    </w:rPr>
  </w:style>
  <w:style w:styleId="Titre5" w:type="paragraph">
    <w:name w:val="heading 5"/>
    <w:basedOn w:val="Normal"/>
    <w:next w:val="Normal"/>
    <w:qFormat/>
    <w:pPr>
      <w:keepNext/>
      <w:outlineLvl w:val="4"/>
    </w:pPr>
    <w:rPr>
      <w:bCs/>
      <w:sz w:val="22"/>
      <w:u w:val="single"/>
    </w:rPr>
  </w:style>
  <w:style w:styleId="Titre6" w:type="paragraph">
    <w:name w:val="heading 6"/>
    <w:basedOn w:val="Normal"/>
    <w:next w:val="Normal"/>
    <w:qFormat/>
    <w:pPr>
      <w:keepNext/>
      <w:outlineLvl w:val="5"/>
    </w:pPr>
    <w:rPr>
      <w:color w:val="3366FF"/>
      <w:sz w:val="22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uiPriority w:val="99"/>
    <w:rPr>
      <w:sz w:val="22"/>
      <w:szCs w:val="22"/>
    </w:rPr>
  </w:style>
  <w:style w:styleId="Retraitcorpsdetexte" w:type="paragraph">
    <w:name w:val="Body Text Indent"/>
    <w:basedOn w:val="Normal"/>
    <w:pPr>
      <w:ind w:left="567"/>
    </w:pPr>
    <w:rPr>
      <w:sz w:val="22"/>
      <w:szCs w:val="22"/>
    </w:r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Titre" w:type="paragraph">
    <w:name w:val="Title"/>
    <w:basedOn w:val="Normal"/>
    <w:qFormat/>
    <w:pPr>
      <w:jc w:val="center"/>
    </w:pPr>
    <w:rPr>
      <w:b/>
      <w:bCs/>
      <w:sz w:val="22"/>
      <w:szCs w:val="22"/>
    </w:rPr>
  </w:style>
  <w:style w:styleId="Corpsdetexte2" w:type="paragraph">
    <w:name w:val="Body Text 2"/>
    <w:basedOn w:val="Normal"/>
    <w:rPr>
      <w:sz w:val="22"/>
    </w:rPr>
  </w:style>
  <w:style w:styleId="Explorateurdedocuments" w:type="paragraph">
    <w:name w:val="Document Map"/>
    <w:basedOn w:val="Normal"/>
    <w:semiHidden/>
    <w:rsid w:val="00401AF3"/>
    <w:pPr>
      <w:shd w:color="auto" w:fill="000080" w:val="clear"/>
    </w:pPr>
    <w:rPr>
      <w:rFonts w:ascii="Tahoma" w:cs="Tahoma" w:hAnsi="Tahoma"/>
      <w:sz w:val="20"/>
      <w:szCs w:val="20"/>
    </w:rPr>
  </w:style>
  <w:style w:customStyle="1" w:styleId="CorpsdetexteCar" w:type="character">
    <w:name w:val="Corps de texte Car"/>
    <w:link w:val="Corpsdetexte"/>
    <w:uiPriority w:val="99"/>
    <w:rsid w:val="00ED2226"/>
    <w:rPr>
      <w:rFonts w:ascii="Arial" w:hAnsi="Arial"/>
      <w:sz w:val="22"/>
      <w:szCs w:val="22"/>
    </w:rPr>
  </w:style>
  <w:style w:styleId="NormalWeb" w:type="paragraph">
    <w:name w:val="Normal (Web)"/>
    <w:basedOn w:val="Normal"/>
    <w:uiPriority w:val="99"/>
    <w:unhideWhenUsed/>
    <w:rsid w:val="002B6A93"/>
    <w:pPr>
      <w:spacing w:after="100" w:afterAutospacing="1" w:before="100" w:beforeAutospacing="1"/>
    </w:pPr>
    <w:rPr>
      <w:rFonts w:ascii="Times New Roman" w:hAnsi="Times New Roman"/>
    </w:rPr>
  </w:style>
  <w:style w:styleId="Pieddepage" w:type="paragraph">
    <w:name w:val="footer"/>
    <w:basedOn w:val="Normal"/>
    <w:link w:val="PieddepageCar"/>
    <w:uiPriority w:val="99"/>
    <w:rsid w:val="00724E15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724E15"/>
    <w:rPr>
      <w:rFonts w:ascii="Arial" w:hAnsi="Arial"/>
      <w:sz w:val="24"/>
      <w:szCs w:val="24"/>
    </w:rPr>
  </w:style>
  <w:style w:styleId="Paragraphedeliste" w:type="paragraph">
    <w:name w:val="List Paragraph"/>
    <w:basedOn w:val="Normal"/>
    <w:uiPriority w:val="34"/>
    <w:qFormat/>
    <w:rsid w:val="002A3113"/>
    <w:pPr>
      <w:ind w:left="720"/>
      <w:contextualSpacing/>
    </w:pPr>
    <w:rPr>
      <w:rFonts w:ascii="Times New Roman" w:hAnsi="Times New Roman"/>
    </w:rPr>
  </w:style>
  <w:style w:styleId="Textedebulles" w:type="paragraph">
    <w:name w:val="Balloon Text"/>
    <w:basedOn w:val="Normal"/>
    <w:link w:val="TextedebullesCar"/>
    <w:rsid w:val="00BB5A4E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link w:val="Textedebulles"/>
    <w:rsid w:val="00BB5A4E"/>
    <w:rPr>
      <w:rFonts w:ascii="Segoe UI" w:cs="Segoe UI" w:hAnsi="Segoe UI"/>
      <w:sz w:val="18"/>
      <w:szCs w:val="18"/>
    </w:rPr>
  </w:style>
  <w:style w:styleId="Sansinterligne" w:type="paragraph">
    <w:name w:val="No Spacing"/>
    <w:link w:val="SansinterligneCar"/>
    <w:uiPriority w:val="1"/>
    <w:qFormat/>
    <w:rsid w:val="00FA3BEF"/>
    <w:rPr>
      <w:rFonts w:ascii="Calibri" w:hAnsi="Calibri"/>
      <w:sz w:val="22"/>
      <w:szCs w:val="22"/>
    </w:rPr>
  </w:style>
  <w:style w:customStyle="1" w:styleId="SansinterligneCar" w:type="character">
    <w:name w:val="Sans interligne Car"/>
    <w:link w:val="Sansinterligne"/>
    <w:uiPriority w:val="1"/>
    <w:rsid w:val="00FA3BEF"/>
    <w:rPr>
      <w:rFonts w:ascii="Calibri" w:hAnsi="Calibri"/>
      <w:sz w:val="22"/>
      <w:szCs w:val="22"/>
    </w:rPr>
  </w:style>
  <w:style w:customStyle="1" w:styleId="Footer-companyname" w:type="paragraph">
    <w:name w:val="Footer - company name"/>
    <w:basedOn w:val="Pieddepage"/>
    <w:next w:val="Normal"/>
    <w:rsid w:val="00974ADB"/>
    <w:pPr>
      <w:widowControl w:val="0"/>
      <w:tabs>
        <w:tab w:pos="4536" w:val="clear"/>
        <w:tab w:pos="9072" w:val="clear"/>
        <w:tab w:pos="4320" w:val="center"/>
        <w:tab w:pos="8640" w:val="right"/>
      </w:tabs>
      <w:adjustRightInd w:val="0"/>
      <w:spacing w:line="170" w:lineRule="exact"/>
      <w:textAlignment w:val="baseline"/>
    </w:pPr>
    <w:rPr>
      <w:b/>
      <w:color w:val="666666"/>
      <w:sz w:val="16"/>
      <w:szCs w:val="16"/>
      <w:lang w:eastAsia="en-US" w:val="en-US"/>
    </w:rPr>
  </w:style>
  <w:style w:customStyle="1" w:styleId="Footer-Registered" w:type="paragraph">
    <w:name w:val="Footer - Registered"/>
    <w:basedOn w:val="Pieddepage"/>
    <w:rsid w:val="00974ADB"/>
    <w:pPr>
      <w:widowControl w:val="0"/>
      <w:tabs>
        <w:tab w:pos="4536" w:val="clear"/>
        <w:tab w:pos="9072" w:val="clear"/>
        <w:tab w:pos="4320" w:val="center"/>
        <w:tab w:pos="8640" w:val="right"/>
      </w:tabs>
      <w:adjustRightInd w:val="0"/>
      <w:spacing w:line="130" w:lineRule="exact"/>
      <w:textAlignment w:val="baseline"/>
    </w:pPr>
    <w:rPr>
      <w:color w:val="666666"/>
      <w:sz w:val="11"/>
      <w:szCs w:val="16"/>
      <w:lang w:eastAsia="en-US" w:val="en-US"/>
    </w:rPr>
  </w:style>
  <w:style w:customStyle="1" w:styleId="Footer-Telephone" w:type="paragraph">
    <w:name w:val="Footer - Telephone"/>
    <w:basedOn w:val="Normal"/>
    <w:rsid w:val="00974ADB"/>
    <w:pPr>
      <w:widowControl w:val="0"/>
      <w:tabs>
        <w:tab w:pos="4320" w:val="center"/>
        <w:tab w:pos="8640" w:val="right"/>
      </w:tabs>
      <w:adjustRightInd w:val="0"/>
      <w:spacing w:line="170" w:lineRule="exact"/>
      <w:jc w:val="right"/>
      <w:textAlignment w:val="baseline"/>
    </w:pPr>
    <w:rPr>
      <w:color w:val="666666"/>
      <w:sz w:val="14"/>
      <w:szCs w:val="16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115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685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22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831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08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1191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9029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1612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38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927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40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153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396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7376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44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9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0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7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46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606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93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52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2147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698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27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554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0982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492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09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4285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7528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12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6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7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42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62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footer1.xml" Type="http://schemas.openxmlformats.org/officeDocument/2006/relationships/footer"/><Relationship Id="rId13" Target="footer2.xml" Type="http://schemas.openxmlformats.org/officeDocument/2006/relationships/footer"/><Relationship Id="rId14" Target="header3.xml" Type="http://schemas.openxmlformats.org/officeDocument/2006/relationships/header"/><Relationship Id="rId15" Target="footer3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ttp://www.teleaccords.travail-emploi.gouv.fr" TargetMode="External" Type="http://schemas.openxmlformats.org/officeDocument/2006/relationships/hyperlink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CoverPageProperties xmlns="http://schemas.microsoft.com/office/2006/coverPageProps">
  <PublishDate>2018-02-07T00:00:00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7C3822-9E3F-4543-ABF4-44A0A192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998</Words>
  <Characters>5533</Characters>
  <Application>Microsoft Office Word</Application>
  <DocSecurity>0</DocSecurity>
  <Lines>46</Lines>
  <Paragraphs>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SALARIAL RESULTANT DE LA NAO 2018</vt:lpstr>
    </vt:vector>
  </TitlesOfParts>
  <Company>ARTUS</Company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2022-02-04T09:46:00Z</dcterms:created>
  <cp:lastPrinted>2020-02-12T10:27:00Z</cp:lastPrinted>
  <dcterms:modified xsi:type="dcterms:W3CDTF">2022-02-10T08:40:00Z</dcterms:modified>
  <cp:revision>1</cp:revision>
  <dc:subject>Date :</dc:subject>
  <dc:title>ACCORD SALARIAL RESULTANT DE LA NAO 2018</dc:title>
</cp:coreProperties>
</file>