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D14742C" w14:textId="5D6CFC53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04B99753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5EEF0EBC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14153C5C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0DB944C8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17905858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1799D77A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03EC1CF2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141F172E" w14:textId="77777777" w:rsidR="008C384A" w:rsidRDefault="008C384A" w:rsidRPr="00FE3C1D">
      <w:pPr>
        <w:pStyle w:val="Corpsdetexte"/>
        <w:rPr>
          <w:rFonts w:ascii="Times New Roman"/>
          <w:sz w:val="20"/>
          <w:lang w:val="fr-FR"/>
        </w:rPr>
      </w:pPr>
    </w:p>
    <w:p w14:paraId="07C8FA15" w14:textId="3280438E" w:rsidP="00FE3C1D" w:rsidR="008C384A" w:rsidRDefault="00170724" w:rsidRPr="00FE3C1D">
      <w:pPr>
        <w:spacing w:before="219" w:line="264" w:lineRule="auto"/>
        <w:ind w:left="316" w:right="1019"/>
        <w:jc w:val="both"/>
        <w:rPr>
          <w:sz w:val="21"/>
          <w:lang w:val="fr-FR"/>
        </w:rPr>
      </w:pPr>
      <w:r w:rsidRPr="00FE3C1D">
        <w:rPr>
          <w:lang w:val="fr-FR"/>
        </w:rPr>
        <w:pict w14:anchorId="5ABEF031">
          <v:group coordorigin="1826,-2070" coordsize="7323,1366" id="docshapegroup1" o:spid="_x0000_s1028" style="position:absolute;left:0;text-align:left;margin-left:91.3pt;margin-top:-103.5pt;width:366.15pt;height:68.3pt;z-index:15728640;mso-position-horizontal-relative:page">
            <v:line from="1864,-704" id="_x0000_s1033" strokeweight=".50847mm" style="position:absolute" to="1864,-2070"/>
            <v:line from="9095,-704" id="_x0000_s1032" strokeweight="1.44069mm" style="position:absolute" to="9095,-2070"/>
            <v:line from="1826,-2046" id="_x0000_s1031" strokeweight=".59361mm" style="position:absolute" to="9148,-2046"/>
            <v:line from="1845,-762" id="_x0000_s1030" strokeweight="1.3569mm" style="position:absolute" to="9148,-762"/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docshape2" o:spid="_x0000_s1029" stroked="f" style="position:absolute;left:1878;top:-2029;width:7176;height:1229" type="#_x0000_t202">
              <v:textbox inset="0,0,0,0">
                <w:txbxContent>
                  <w:p w14:paraId="1BDDDD65" w14:textId="77777777" w:rsidR="008C384A" w:rsidRDefault="008C384A">
                    <w:pPr>
                      <w:spacing w:before="4"/>
                      <w:rPr>
                        <w:sz w:val="32"/>
                      </w:rPr>
                    </w:pPr>
                  </w:p>
                  <w:p w14:paraId="29833952" w14:textId="77777777" w:rsidR="008C384A" w:rsidRDefault="00170724">
                    <w:pPr>
                      <w:ind w:left="1032" w:right="106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62626"/>
                        <w:sz w:val="20"/>
                      </w:rPr>
                      <w:t>ERAM</w:t>
                    </w:r>
                    <w:r>
                      <w:rPr>
                        <w:b/>
                        <w:color w:val="262626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pacing w:val="-2"/>
                        <w:sz w:val="20"/>
                      </w:rPr>
                      <w:t>INTERSERVICES</w:t>
                    </w:r>
                  </w:p>
                  <w:p w14:paraId="2A3AB929" w14:textId="77777777" w:rsidR="008C384A" w:rsidRDefault="00170724">
                    <w:pPr>
                      <w:spacing w:before="68"/>
                      <w:ind w:left="1064" w:right="106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62626"/>
                        <w:sz w:val="20"/>
                      </w:rPr>
                      <w:t>ACCORD</w:t>
                    </w:r>
                    <w:r>
                      <w:rPr>
                        <w:b/>
                        <w:color w:val="262626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z w:val="20"/>
                      </w:rPr>
                      <w:t>SUR</w:t>
                    </w:r>
                    <w:r>
                      <w:rPr>
                        <w:b/>
                        <w:color w:val="262626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z w:val="20"/>
                      </w:rPr>
                      <w:t>LES</w:t>
                    </w:r>
                    <w:r>
                      <w:rPr>
                        <w:b/>
                        <w:color w:val="26262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z w:val="20"/>
                      </w:rPr>
                      <w:t>SALAIRES</w:t>
                    </w:r>
                    <w:r>
                      <w:rPr>
                        <w:b/>
                        <w:color w:val="262626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z w:val="20"/>
                      </w:rPr>
                      <w:t>POUR</w:t>
                    </w:r>
                    <w:r>
                      <w:rPr>
                        <w:b/>
                        <w:color w:val="262626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z w:val="20"/>
                      </w:rPr>
                      <w:t>L'ANNEE</w:t>
                    </w:r>
                    <w:r>
                      <w:rPr>
                        <w:b/>
                        <w:color w:val="262626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62626"/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</v:shape>
            <w10:wrap anchorx="page"/>
          </v:group>
        </w:pict>
      </w:r>
      <w:r w:rsidRPr="00FE3C1D">
        <w:rPr>
          <w:color w:val="262626"/>
          <w:sz w:val="21"/>
          <w:lang w:val="fr-FR"/>
        </w:rPr>
        <w:t xml:space="preserve">Entre la </w:t>
      </w:r>
      <w:r w:rsidRPr="00FE3C1D">
        <w:rPr>
          <w:b/>
          <w:color w:val="262626"/>
          <w:sz w:val="20"/>
          <w:lang w:val="fr-FR"/>
        </w:rPr>
        <w:t xml:space="preserve">société ERAM INTERSERVICES, </w:t>
      </w:r>
      <w:r w:rsidRPr="00FE3C1D">
        <w:rPr>
          <w:color w:val="262626"/>
          <w:sz w:val="21"/>
          <w:lang w:val="fr-FR"/>
        </w:rPr>
        <w:t xml:space="preserve">représentée par </w:t>
      </w:r>
      <w:r>
        <w:rPr>
          <w:color w:val="262626"/>
          <w:sz w:val="21"/>
          <w:lang w:val="fr-FR"/>
        </w:rPr>
        <w:t>xx</w:t>
      </w:r>
      <w:r w:rsidRPr="00FE3C1D">
        <w:rPr>
          <w:color w:val="262626"/>
          <w:sz w:val="21"/>
          <w:lang w:val="fr-FR"/>
        </w:rPr>
        <w:t xml:space="preserve">, Directrice des Ressources Humaines, dûment mandatée </w:t>
      </w:r>
      <w:r w:rsidRPr="00FE3C1D">
        <w:rPr>
          <w:rFonts w:ascii="Times New Roman" w:hAnsi="Times New Roman"/>
          <w:color w:val="262626"/>
          <w:sz w:val="24"/>
          <w:lang w:val="fr-FR"/>
        </w:rPr>
        <w:t xml:space="preserve">à </w:t>
      </w:r>
      <w:r w:rsidRPr="00FE3C1D">
        <w:rPr>
          <w:color w:val="262626"/>
          <w:sz w:val="21"/>
          <w:lang w:val="fr-FR"/>
        </w:rPr>
        <w:t>cet effet,</w:t>
      </w:r>
    </w:p>
    <w:p w14:paraId="442EBE36" w14:textId="77777777" w:rsidR="008C384A" w:rsidRDefault="00170724" w:rsidRPr="00FE3C1D">
      <w:pPr>
        <w:pStyle w:val="Corpsdetexte"/>
        <w:spacing w:before="18"/>
        <w:ind w:right="1429"/>
        <w:jc w:val="right"/>
        <w:rPr>
          <w:lang w:val="fr-FR"/>
        </w:rPr>
      </w:pPr>
      <w:r w:rsidRPr="00FE3C1D">
        <w:rPr>
          <w:color w:val="262626"/>
          <w:w w:val="105"/>
          <w:lang w:val="fr-FR"/>
        </w:rPr>
        <w:t>D'une</w:t>
      </w:r>
      <w:r w:rsidRPr="00FE3C1D">
        <w:rPr>
          <w:color w:val="262626"/>
          <w:spacing w:val="15"/>
          <w:w w:val="105"/>
          <w:lang w:val="fr-FR"/>
        </w:rPr>
        <w:t xml:space="preserve"> </w:t>
      </w:r>
      <w:r w:rsidRPr="00FE3C1D">
        <w:rPr>
          <w:color w:val="262626"/>
          <w:spacing w:val="-4"/>
          <w:w w:val="105"/>
          <w:lang w:val="fr-FR"/>
        </w:rPr>
        <w:t>part,</w:t>
      </w:r>
    </w:p>
    <w:p w14:paraId="5043FB80" w14:textId="77777777" w:rsidR="008C384A" w:rsidRDefault="008C384A" w:rsidRPr="00FE3C1D">
      <w:pPr>
        <w:pStyle w:val="Corpsdetexte"/>
        <w:spacing w:before="4"/>
        <w:rPr>
          <w:lang w:val="fr-FR"/>
        </w:rPr>
      </w:pPr>
    </w:p>
    <w:p w14:paraId="5B144E31" w14:textId="77777777" w:rsidR="008C384A" w:rsidRDefault="00170724" w:rsidRPr="00FE3C1D">
      <w:pPr>
        <w:spacing w:before="91"/>
        <w:ind w:left="333"/>
        <w:rPr>
          <w:rFonts w:ascii="Times New Roman"/>
          <w:lang w:val="fr-FR"/>
        </w:rPr>
      </w:pPr>
      <w:r w:rsidRPr="00FE3C1D">
        <w:rPr>
          <w:rFonts w:ascii="Times New Roman"/>
          <w:color w:val="262626"/>
          <w:spacing w:val="-5"/>
          <w:w w:val="95"/>
          <w:lang w:val="fr-FR"/>
        </w:rPr>
        <w:t>Et,</w:t>
      </w:r>
    </w:p>
    <w:p w14:paraId="35088ED5" w14:textId="77777777" w:rsidR="008C384A" w:rsidRDefault="008C384A" w:rsidRPr="00FE3C1D">
      <w:pPr>
        <w:pStyle w:val="Corpsdetexte"/>
        <w:spacing w:before="2"/>
        <w:rPr>
          <w:rFonts w:ascii="Times New Roman"/>
          <w:sz w:val="30"/>
          <w:lang w:val="fr-FR"/>
        </w:rPr>
      </w:pPr>
    </w:p>
    <w:p w14:paraId="245C63D6" w14:textId="22A0F675" w:rsidR="008C384A" w:rsidRDefault="00170724" w:rsidRPr="00FE3C1D">
      <w:pPr>
        <w:pStyle w:val="Corpsdetexte"/>
        <w:ind w:left="322"/>
        <w:rPr>
          <w:lang w:val="fr-FR"/>
        </w:rPr>
      </w:pPr>
      <w:r w:rsidRPr="00FE3C1D">
        <w:rPr>
          <w:color w:val="262626"/>
          <w:lang w:val="fr-FR"/>
        </w:rPr>
        <w:t>Les</w:t>
      </w:r>
      <w:r w:rsidRPr="00FE3C1D">
        <w:rPr>
          <w:color w:val="262626"/>
          <w:spacing w:val="5"/>
          <w:lang w:val="fr-FR"/>
        </w:rPr>
        <w:t xml:space="preserve"> </w:t>
      </w:r>
      <w:r w:rsidRPr="00FE3C1D">
        <w:rPr>
          <w:color w:val="262626"/>
          <w:lang w:val="fr-FR"/>
        </w:rPr>
        <w:t>organisations</w:t>
      </w:r>
      <w:r w:rsidRPr="00FE3C1D">
        <w:rPr>
          <w:color w:val="262626"/>
          <w:spacing w:val="28"/>
          <w:lang w:val="fr-FR"/>
        </w:rPr>
        <w:t xml:space="preserve"> </w:t>
      </w:r>
      <w:r w:rsidRPr="00FE3C1D">
        <w:rPr>
          <w:color w:val="262626"/>
          <w:lang w:val="fr-FR"/>
        </w:rPr>
        <w:t>syndicales</w:t>
      </w:r>
      <w:r w:rsidRPr="00FE3C1D">
        <w:rPr>
          <w:color w:val="262626"/>
          <w:spacing w:val="25"/>
          <w:lang w:val="fr-FR"/>
        </w:rPr>
        <w:t xml:space="preserve"> </w:t>
      </w:r>
      <w:r w:rsidRPr="00FE3C1D">
        <w:rPr>
          <w:color w:val="262626"/>
          <w:lang w:val="fr-FR"/>
        </w:rPr>
        <w:t>représentatives</w:t>
      </w:r>
      <w:r w:rsidRPr="00FE3C1D">
        <w:rPr>
          <w:color w:val="262626"/>
          <w:spacing w:val="-12"/>
          <w:lang w:val="fr-FR"/>
        </w:rPr>
        <w:t xml:space="preserve"> </w:t>
      </w:r>
      <w:r w:rsidRPr="00FE3C1D">
        <w:rPr>
          <w:color w:val="262626"/>
          <w:lang w:val="fr-FR"/>
        </w:rPr>
        <w:t>au</w:t>
      </w:r>
      <w:r w:rsidRPr="00FE3C1D">
        <w:rPr>
          <w:color w:val="262626"/>
          <w:spacing w:val="8"/>
          <w:lang w:val="fr-FR"/>
        </w:rPr>
        <w:t xml:space="preserve"> </w:t>
      </w:r>
      <w:r w:rsidRPr="00FE3C1D">
        <w:rPr>
          <w:color w:val="262626"/>
          <w:lang w:val="fr-FR"/>
        </w:rPr>
        <w:t>sein</w:t>
      </w:r>
      <w:r w:rsidRPr="00FE3C1D">
        <w:rPr>
          <w:color w:val="262626"/>
          <w:spacing w:val="12"/>
          <w:lang w:val="fr-FR"/>
        </w:rPr>
        <w:t xml:space="preserve"> </w:t>
      </w:r>
      <w:r w:rsidRPr="00FE3C1D">
        <w:rPr>
          <w:color w:val="262626"/>
          <w:lang w:val="fr-FR"/>
        </w:rPr>
        <w:t>de</w:t>
      </w:r>
      <w:r w:rsidRPr="00FE3C1D">
        <w:rPr>
          <w:color w:val="262626"/>
          <w:spacing w:val="-3"/>
          <w:lang w:val="fr-FR"/>
        </w:rPr>
        <w:t xml:space="preserve"> </w:t>
      </w:r>
      <w:r w:rsidRPr="00FE3C1D">
        <w:rPr>
          <w:color w:val="262626"/>
          <w:lang w:val="fr-FR"/>
        </w:rPr>
        <w:t>la</w:t>
      </w:r>
      <w:r w:rsidRPr="00FE3C1D">
        <w:rPr>
          <w:color w:val="262626"/>
          <w:spacing w:val="14"/>
          <w:lang w:val="fr-FR"/>
        </w:rPr>
        <w:t xml:space="preserve"> </w:t>
      </w:r>
      <w:r w:rsidRPr="00FE3C1D">
        <w:rPr>
          <w:color w:val="262626"/>
          <w:lang w:val="fr-FR"/>
        </w:rPr>
        <w:t>société</w:t>
      </w:r>
      <w:r w:rsidRPr="00FE3C1D">
        <w:rPr>
          <w:color w:val="262626"/>
          <w:spacing w:val="11"/>
          <w:lang w:val="fr-FR"/>
        </w:rPr>
        <w:t xml:space="preserve"> </w:t>
      </w:r>
      <w:r w:rsidRPr="00FE3C1D">
        <w:rPr>
          <w:color w:val="262626"/>
          <w:lang w:val="fr-FR"/>
        </w:rPr>
        <w:t>ERAM</w:t>
      </w:r>
      <w:r w:rsidRPr="00FE3C1D">
        <w:rPr>
          <w:color w:val="262626"/>
          <w:spacing w:val="16"/>
          <w:lang w:val="fr-FR"/>
        </w:rPr>
        <w:t xml:space="preserve"> </w:t>
      </w:r>
      <w:r w:rsidR="00EB3461" w:rsidRPr="00FE3C1D">
        <w:rPr>
          <w:color w:val="262626"/>
          <w:spacing w:val="-2"/>
          <w:lang w:val="fr-FR"/>
        </w:rPr>
        <w:t>INTERSERVICES :</w:t>
      </w:r>
    </w:p>
    <w:p w14:paraId="076ED626" w14:textId="77777777" w:rsidR="008C384A" w:rsidRDefault="008C384A" w:rsidRPr="00FE3C1D">
      <w:pPr>
        <w:pStyle w:val="Corpsdetexte"/>
        <w:spacing w:before="3"/>
        <w:rPr>
          <w:sz w:val="22"/>
          <w:lang w:val="fr-FR"/>
        </w:rPr>
      </w:pPr>
    </w:p>
    <w:p w14:paraId="421A1545" w14:textId="2D2BE0CF" w:rsidR="008C384A" w:rsidRDefault="00170724" w:rsidRPr="00FE3C1D">
      <w:pPr>
        <w:spacing w:before="94"/>
        <w:ind w:left="322"/>
        <w:rPr>
          <w:sz w:val="21"/>
          <w:lang w:val="fr-FR"/>
        </w:rPr>
      </w:pPr>
      <w:r w:rsidRPr="00FE3C1D">
        <w:rPr>
          <w:color w:val="262626"/>
          <w:sz w:val="21"/>
          <w:lang w:val="fr-FR"/>
        </w:rPr>
        <w:t>Le</w:t>
      </w:r>
      <w:r w:rsidRPr="00FE3C1D">
        <w:rPr>
          <w:color w:val="262626"/>
          <w:spacing w:val="14"/>
          <w:sz w:val="21"/>
          <w:lang w:val="fr-FR"/>
        </w:rPr>
        <w:t xml:space="preserve"> </w:t>
      </w:r>
      <w:r w:rsidRPr="00FE3C1D">
        <w:rPr>
          <w:b/>
          <w:color w:val="262626"/>
          <w:sz w:val="20"/>
          <w:lang w:val="fr-FR"/>
        </w:rPr>
        <w:t>syndicat</w:t>
      </w:r>
      <w:r w:rsidRPr="00FE3C1D">
        <w:rPr>
          <w:b/>
          <w:color w:val="262626"/>
          <w:spacing w:val="36"/>
          <w:sz w:val="20"/>
          <w:lang w:val="fr-FR"/>
        </w:rPr>
        <w:t xml:space="preserve"> </w:t>
      </w:r>
      <w:r w:rsidRPr="00FE3C1D">
        <w:rPr>
          <w:b/>
          <w:color w:val="262626"/>
          <w:sz w:val="20"/>
          <w:lang w:val="fr-FR"/>
        </w:rPr>
        <w:t>C.F.D.T</w:t>
      </w:r>
      <w:r w:rsidRPr="00FE3C1D">
        <w:rPr>
          <w:b/>
          <w:color w:val="262626"/>
          <w:spacing w:val="20"/>
          <w:sz w:val="20"/>
          <w:lang w:val="fr-FR"/>
        </w:rPr>
        <w:t xml:space="preserve"> </w:t>
      </w:r>
      <w:r w:rsidRPr="00FE3C1D">
        <w:rPr>
          <w:color w:val="262626"/>
          <w:sz w:val="21"/>
          <w:lang w:val="fr-FR"/>
        </w:rPr>
        <w:t>représenté</w:t>
      </w:r>
      <w:r w:rsidRPr="00FE3C1D">
        <w:rPr>
          <w:color w:val="262626"/>
          <w:spacing w:val="29"/>
          <w:sz w:val="21"/>
          <w:lang w:val="fr-FR"/>
        </w:rPr>
        <w:t xml:space="preserve"> </w:t>
      </w:r>
      <w:r w:rsidRPr="00FE3C1D">
        <w:rPr>
          <w:color w:val="262626"/>
          <w:sz w:val="21"/>
          <w:lang w:val="fr-FR"/>
        </w:rPr>
        <w:t>par</w:t>
      </w:r>
    </w:p>
    <w:p w14:paraId="7DAECB02" w14:textId="075C262A" w:rsidR="008C384A" w:rsidRDefault="00170724" w:rsidRPr="00FE3C1D">
      <w:pPr>
        <w:spacing w:before="56"/>
        <w:ind w:left="332"/>
        <w:rPr>
          <w:sz w:val="21"/>
          <w:lang w:val="fr-FR"/>
        </w:rPr>
      </w:pPr>
      <w:r w:rsidRPr="00FE3C1D">
        <w:rPr>
          <w:color w:val="262626"/>
          <w:sz w:val="21"/>
          <w:lang w:val="fr-FR"/>
        </w:rPr>
        <w:t>Le</w:t>
      </w:r>
      <w:r w:rsidRPr="00FE3C1D">
        <w:rPr>
          <w:color w:val="262626"/>
          <w:spacing w:val="7"/>
          <w:sz w:val="21"/>
          <w:lang w:val="fr-FR"/>
        </w:rPr>
        <w:t xml:space="preserve"> </w:t>
      </w:r>
      <w:r w:rsidRPr="00FE3C1D">
        <w:rPr>
          <w:b/>
          <w:color w:val="262626"/>
          <w:sz w:val="20"/>
          <w:lang w:val="fr-FR"/>
        </w:rPr>
        <w:t>syndicat</w:t>
      </w:r>
      <w:r w:rsidRPr="00FE3C1D">
        <w:rPr>
          <w:b/>
          <w:color w:val="262626"/>
          <w:spacing w:val="26"/>
          <w:sz w:val="20"/>
          <w:lang w:val="fr-FR"/>
        </w:rPr>
        <w:t xml:space="preserve"> </w:t>
      </w:r>
      <w:r w:rsidRPr="00FE3C1D">
        <w:rPr>
          <w:b/>
          <w:color w:val="262626"/>
          <w:sz w:val="20"/>
          <w:lang w:val="fr-FR"/>
        </w:rPr>
        <w:t>C.F.T.C</w:t>
      </w:r>
      <w:r w:rsidRPr="00FE3C1D">
        <w:rPr>
          <w:b/>
          <w:color w:val="262626"/>
          <w:spacing w:val="19"/>
          <w:sz w:val="20"/>
          <w:lang w:val="fr-FR"/>
        </w:rPr>
        <w:t xml:space="preserve"> </w:t>
      </w:r>
      <w:r w:rsidRPr="00FE3C1D">
        <w:rPr>
          <w:color w:val="262626"/>
          <w:sz w:val="21"/>
          <w:lang w:val="fr-FR"/>
        </w:rPr>
        <w:t>représenté</w:t>
      </w:r>
      <w:r w:rsidRPr="00FE3C1D">
        <w:rPr>
          <w:color w:val="262626"/>
          <w:spacing w:val="19"/>
          <w:sz w:val="21"/>
          <w:lang w:val="fr-FR"/>
        </w:rPr>
        <w:t xml:space="preserve"> </w:t>
      </w:r>
      <w:r w:rsidRPr="00FE3C1D">
        <w:rPr>
          <w:color w:val="262626"/>
          <w:sz w:val="21"/>
          <w:lang w:val="fr-FR"/>
        </w:rPr>
        <w:t>par</w:t>
      </w:r>
      <w:r w:rsidRPr="00FE3C1D">
        <w:rPr>
          <w:color w:val="262626"/>
          <w:spacing w:val="18"/>
          <w:sz w:val="21"/>
          <w:lang w:val="fr-FR"/>
        </w:rPr>
        <w:t xml:space="preserve"> </w:t>
      </w:r>
    </w:p>
    <w:p w14:paraId="35AF0EDA" w14:textId="77777777" w:rsidR="008C384A" w:rsidRDefault="00170724" w:rsidRPr="00FE3C1D">
      <w:pPr>
        <w:pStyle w:val="Corpsdetexte"/>
        <w:spacing w:before="43"/>
        <w:ind w:left="8028"/>
        <w:rPr>
          <w:lang w:val="fr-FR"/>
        </w:rPr>
      </w:pPr>
      <w:r w:rsidRPr="00FE3C1D">
        <w:rPr>
          <w:color w:val="262626"/>
          <w:w w:val="105"/>
          <w:lang w:val="fr-FR"/>
        </w:rPr>
        <w:t>D'autre</w:t>
      </w:r>
      <w:r w:rsidRPr="00FE3C1D">
        <w:rPr>
          <w:color w:val="262626"/>
          <w:spacing w:val="22"/>
          <w:w w:val="105"/>
          <w:lang w:val="fr-FR"/>
        </w:rPr>
        <w:t xml:space="preserve"> </w:t>
      </w:r>
      <w:r w:rsidRPr="00FE3C1D">
        <w:rPr>
          <w:color w:val="262626"/>
          <w:spacing w:val="-4"/>
          <w:w w:val="105"/>
          <w:lang w:val="fr-FR"/>
        </w:rPr>
        <w:t>part.</w:t>
      </w:r>
    </w:p>
    <w:p w14:paraId="17D9963E" w14:textId="77777777" w:rsidR="008C384A" w:rsidRDefault="008C384A" w:rsidRPr="00FE3C1D">
      <w:pPr>
        <w:pStyle w:val="Corpsdetexte"/>
        <w:rPr>
          <w:sz w:val="20"/>
          <w:lang w:val="fr-FR"/>
        </w:rPr>
      </w:pPr>
    </w:p>
    <w:p w14:paraId="11658239" w14:textId="77777777" w:rsidR="008C384A" w:rsidRDefault="008C384A" w:rsidRPr="00FE3C1D">
      <w:pPr>
        <w:pStyle w:val="Corpsdetexte"/>
        <w:rPr>
          <w:sz w:val="20"/>
          <w:lang w:val="fr-FR"/>
        </w:rPr>
      </w:pPr>
    </w:p>
    <w:p w14:paraId="7E4172EF" w14:textId="77777777" w:rsidR="008C384A" w:rsidRDefault="008C384A" w:rsidRPr="00FE3C1D">
      <w:pPr>
        <w:pStyle w:val="Corpsdetexte"/>
        <w:rPr>
          <w:sz w:val="20"/>
          <w:lang w:val="fr-FR"/>
        </w:rPr>
      </w:pPr>
    </w:p>
    <w:p w14:paraId="2FE33DCD" w14:textId="77777777" w:rsidR="008C384A" w:rsidRDefault="008C384A" w:rsidRPr="00FE3C1D">
      <w:pPr>
        <w:pStyle w:val="Corpsdetexte"/>
        <w:spacing w:before="7"/>
        <w:rPr>
          <w:sz w:val="22"/>
          <w:lang w:val="fr-FR"/>
        </w:rPr>
      </w:pPr>
    </w:p>
    <w:p w14:paraId="3BC6A86E" w14:textId="4632561F" w:rsidR="008C384A" w:rsidRDefault="00FE3C1D" w:rsidRPr="00FE3C1D">
      <w:pPr>
        <w:ind w:left="333"/>
        <w:rPr>
          <w:b/>
          <w:sz w:val="20"/>
          <w:lang w:val="fr-FR"/>
        </w:rPr>
      </w:pPr>
      <w:r w:rsidRPr="00FE3C1D">
        <w:rPr>
          <w:b/>
          <w:color w:val="262626"/>
          <w:spacing w:val="-2"/>
          <w:w w:val="115"/>
          <w:sz w:val="20"/>
          <w:lang w:val="fr-FR"/>
        </w:rPr>
        <w:t>Préambule :</w:t>
      </w:r>
    </w:p>
    <w:p w14:paraId="4F385E53" w14:textId="77777777" w:rsidR="008C384A" w:rsidRDefault="008C384A" w:rsidRPr="00FE3C1D">
      <w:pPr>
        <w:pStyle w:val="Corpsdetexte"/>
        <w:spacing w:before="10"/>
        <w:rPr>
          <w:b/>
          <w:sz w:val="27"/>
          <w:lang w:val="fr-FR"/>
        </w:rPr>
      </w:pPr>
    </w:p>
    <w:p w14:paraId="4087723D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Dans 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cadre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 dispositions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loi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13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novembre 1982 relative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négociation collective,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parties 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rencontrées 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proposition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direction,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afin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procéder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négociation annuelle obligatoire 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effectifs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 l'égalité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professionnelle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Hommes/ </w:t>
      </w:r>
      <w:r w:rsidRPr="00FE3C1D">
        <w:rPr>
          <w:color w:val="262626"/>
          <w:szCs w:val="22"/>
          <w:lang w:val="fr-FR"/>
        </w:rPr>
        <w:t>Femmes.</w:t>
      </w:r>
    </w:p>
    <w:p w14:paraId="27367111" w14:textId="77777777" w:rsidP="00FE3C1D" w:rsidR="008C384A" w:rsidRDefault="008C384A" w:rsidRPr="00FE3C1D">
      <w:pPr>
        <w:pStyle w:val="Corpsdetexte"/>
        <w:spacing w:before="11"/>
        <w:jc w:val="both"/>
        <w:rPr>
          <w:color w:val="262626"/>
          <w:szCs w:val="22"/>
          <w:lang w:val="fr-FR"/>
        </w:rPr>
      </w:pPr>
    </w:p>
    <w:p w14:paraId="6E9C6A05" w14:textId="77777777" w:rsidP="00FE3C1D" w:rsidR="008C384A" w:rsidRDefault="00170724" w:rsidRPr="00FE3C1D">
      <w:pPr>
        <w:pStyle w:val="Corpsdetexte"/>
        <w:spacing w:line="290" w:lineRule="auto"/>
        <w:ind w:hanging="1" w:left="34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Au cours des discussions,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 parties 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examiné les informations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remises par la Direction portant notamment sur :</w:t>
      </w:r>
    </w:p>
    <w:p w14:paraId="019C41A6" w14:textId="77777777" w:rsidP="00FE3C1D" w:rsidR="008C384A" w:rsidRDefault="008C384A" w:rsidRPr="00FE3C1D">
      <w:pPr>
        <w:pStyle w:val="Corpsdetexte"/>
        <w:spacing w:before="8"/>
        <w:jc w:val="both"/>
        <w:rPr>
          <w:color w:val="262626"/>
          <w:szCs w:val="22"/>
          <w:lang w:val="fr-FR"/>
        </w:rPr>
      </w:pPr>
    </w:p>
    <w:p w14:paraId="628F2C48" w14:textId="77777777" w:rsidP="00FE3C1D" w:rsidR="008C384A" w:rsidRDefault="00170724" w:rsidRPr="00FE3C1D">
      <w:pPr>
        <w:pStyle w:val="Corpsdetexte"/>
        <w:ind w:left="632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1/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répartition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 personnel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catégorie</w:t>
      </w:r>
      <w:r w:rsidRPr="00FE3C1D">
        <w:rPr>
          <w:color w:val="262626"/>
          <w:szCs w:val="22"/>
          <w:lang w:val="fr-FR"/>
        </w:rPr>
        <w:t xml:space="preserve"> professionnelle,</w:t>
      </w:r>
    </w:p>
    <w:p w14:paraId="29A2C217" w14:textId="77777777" w:rsidP="00FE3C1D" w:rsidR="008C384A" w:rsidRDefault="00170724" w:rsidRPr="00FE3C1D">
      <w:pPr>
        <w:pStyle w:val="Corpsdetexte"/>
        <w:spacing w:before="52"/>
        <w:ind w:left="644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2/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comparaison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moyen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catégorie </w:t>
      </w:r>
      <w:r w:rsidRPr="00FE3C1D">
        <w:rPr>
          <w:color w:val="262626"/>
          <w:szCs w:val="22"/>
          <w:lang w:val="fr-FR"/>
        </w:rPr>
        <w:t>professionnelle,</w:t>
      </w:r>
    </w:p>
    <w:p w14:paraId="63FCBBED" w14:textId="77777777" w:rsidP="00FE3C1D" w:rsidR="008C384A" w:rsidRDefault="00170724" w:rsidRPr="00FE3C1D">
      <w:pPr>
        <w:pStyle w:val="Corpsdetexte"/>
        <w:spacing w:before="51" w:line="290" w:lineRule="auto"/>
        <w:ind w:hanging="290" w:left="931" w:right="857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3/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comparaison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gain horaire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moyen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mensuel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(sur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novembre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 moyenne annuelle), pour les hommes et les femmes,</w:t>
      </w:r>
    </w:p>
    <w:p w14:paraId="71C26F8D" w14:textId="77777777" w:rsidP="00FE3C1D" w:rsidR="008C384A" w:rsidRDefault="00170724" w:rsidRPr="00FE3C1D">
      <w:pPr>
        <w:pStyle w:val="Corpsdetexte"/>
        <w:spacing w:line="251" w:lineRule="exact"/>
        <w:ind w:left="638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4/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nombre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employés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temps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partiel.</w:t>
      </w:r>
    </w:p>
    <w:p w14:paraId="4B3E691C" w14:textId="77777777" w:rsidP="00FE3C1D" w:rsidR="008C384A" w:rsidRDefault="008C384A" w:rsidRPr="00FE3C1D">
      <w:pPr>
        <w:pStyle w:val="Corpsdetexte"/>
        <w:jc w:val="both"/>
        <w:rPr>
          <w:color w:val="262626"/>
          <w:szCs w:val="22"/>
          <w:lang w:val="fr-FR"/>
        </w:rPr>
      </w:pPr>
    </w:p>
    <w:p w14:paraId="34533ECC" w14:textId="77777777" w:rsidP="00FE3C1D" w:rsidR="008C384A" w:rsidRDefault="00170724" w:rsidRPr="00FE3C1D">
      <w:pPr>
        <w:pStyle w:val="Corpsdetexte"/>
        <w:ind w:left="362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terme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discussion,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suit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:</w:t>
      </w:r>
    </w:p>
    <w:p w14:paraId="789CF9F6" w14:textId="77777777" w:rsidP="00FE3C1D" w:rsidR="008C384A" w:rsidRDefault="008C384A" w:rsidRPr="00FE3C1D">
      <w:pPr>
        <w:pStyle w:val="Corpsdetexte"/>
        <w:jc w:val="both"/>
        <w:rPr>
          <w:color w:val="262626"/>
          <w:szCs w:val="22"/>
          <w:lang w:val="fr-FR"/>
        </w:rPr>
      </w:pPr>
    </w:p>
    <w:p w14:paraId="392E5B1D" w14:textId="77777777" w:rsidR="008C384A" w:rsidRDefault="008C384A" w:rsidRPr="00FE3C1D">
      <w:pPr>
        <w:pStyle w:val="Corpsdetexte"/>
        <w:spacing w:before="8"/>
        <w:rPr>
          <w:sz w:val="27"/>
          <w:lang w:val="fr-FR"/>
        </w:rPr>
      </w:pPr>
    </w:p>
    <w:p w14:paraId="426A2E0B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1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Egalité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professionnelle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entre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les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femmes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et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les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hommes</w:t>
      </w:r>
    </w:p>
    <w:p w14:paraId="7E7532E9" w14:textId="77777777" w:rsidR="008C384A" w:rsidRDefault="008C384A" w:rsidRPr="00FE3C1D">
      <w:pPr>
        <w:pStyle w:val="Corpsdetexte"/>
        <w:spacing w:before="7"/>
        <w:rPr>
          <w:b/>
          <w:lang w:val="fr-FR"/>
        </w:rPr>
      </w:pPr>
    </w:p>
    <w:p w14:paraId="712F0974" w14:textId="19148D58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L'entreprise manifeste son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attachement 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principe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d'égalité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traitement entre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femmes et les hommes tout au long de la vie professionnelle.</w:t>
      </w:r>
    </w:p>
    <w:p w14:paraId="348AAE3D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474B20D1" w14:textId="3918D924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 xml:space="preserve">A ce titre, il est rappelé qu'un accord a été conclu le </w:t>
      </w:r>
      <w:r w:rsidRPr="00FE3C1D">
        <w:rPr>
          <w:color w:val="262626"/>
          <w:szCs w:val="22"/>
          <w:lang w:val="fr-FR"/>
        </w:rPr>
        <w:t xml:space="preserve">25 </w:t>
      </w:r>
      <w:r w:rsidRPr="00FE3C1D">
        <w:rPr>
          <w:color w:val="262626"/>
          <w:szCs w:val="22"/>
          <w:lang w:val="fr-FR"/>
        </w:rPr>
        <w:t>octobre 2018,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une durée de</w:t>
      </w:r>
      <w:r w:rsidR="00FE3C1D"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quatre ans.</w:t>
      </w:r>
    </w:p>
    <w:p w14:paraId="449ACB26" w14:textId="77777777" w:rsidP="00FE3C1D" w:rsidR="00FE3C1D" w:rsidRDefault="00FE3C1D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09E830F6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  <w:sectPr w:rsidR="008C384A" w:rsidRPr="00FE3C1D">
          <w:type w:val="continuous"/>
          <w:pgSz w:h="16840" w:w="11910"/>
          <w:pgMar w:bottom="0" w:footer="720" w:gutter="0" w:header="720" w:left="1060" w:right="300" w:top="1040"/>
          <w:cols w:space="720"/>
        </w:sectPr>
      </w:pPr>
    </w:p>
    <w:p w14:paraId="2BAAF4DB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lastRenderedPageBreak/>
        <w:t>Cet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accord vise diverses mesures relatives 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recrutement,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promotion, à la formation,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l'articulation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l'activité professionnelle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 l'exercice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responsabilité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familiale, ainsi qu'à la rémunération effective.</w:t>
      </w:r>
    </w:p>
    <w:p w14:paraId="588044D5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4BDD7FF6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S'agissant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dernier point,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direction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l'entreprise a présenté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7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février 2022, les résultats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l'évaluation 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indicateurs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relatifs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écarts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rémunération entre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femmes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 les hommes, tel que prévu par la loi.</w:t>
      </w:r>
    </w:p>
    <w:p w14:paraId="0B82DF61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36C04C01" w14:textId="77777777" w:rsidR="008C384A" w:rsidRDefault="008C384A" w:rsidRPr="00FE3C1D">
      <w:pPr>
        <w:pStyle w:val="Corpsdetexte"/>
        <w:spacing w:before="6"/>
        <w:rPr>
          <w:lang w:val="fr-FR"/>
        </w:rPr>
      </w:pPr>
    </w:p>
    <w:p w14:paraId="0A308BF2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2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Mesures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salariales</w:t>
      </w:r>
    </w:p>
    <w:p w14:paraId="037584A1" w14:textId="77777777" w:rsidR="008C384A" w:rsidRDefault="008C384A" w:rsidRPr="00FE3C1D">
      <w:pPr>
        <w:pStyle w:val="Corpsdetexte"/>
        <w:rPr>
          <w:rFonts w:ascii="Times New Roman"/>
          <w:b/>
          <w:sz w:val="28"/>
          <w:lang w:val="fr-FR"/>
        </w:rPr>
      </w:pPr>
    </w:p>
    <w:p w14:paraId="4E6DD36D" w14:textId="2DB70214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compter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avril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2022,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il 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prévu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bénéficiant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ancienneté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continue d'au moins six mois au </w:t>
      </w:r>
      <w:r w:rsidRPr="00FE3C1D">
        <w:rPr>
          <w:color w:val="262626"/>
          <w:szCs w:val="22"/>
          <w:lang w:val="fr-FR"/>
        </w:rPr>
        <w:t xml:space="preserve">1er </w:t>
      </w:r>
      <w:r w:rsidRPr="00FE3C1D">
        <w:rPr>
          <w:color w:val="262626"/>
          <w:szCs w:val="22"/>
          <w:lang w:val="fr-FR"/>
        </w:rPr>
        <w:t xml:space="preserve">avril </w:t>
      </w:r>
      <w:r w:rsidR="00FE3C1D" w:rsidRPr="00FE3C1D">
        <w:rPr>
          <w:color w:val="262626"/>
          <w:szCs w:val="22"/>
          <w:lang w:val="fr-FR"/>
        </w:rPr>
        <w:t>2022 :</w:t>
      </w:r>
    </w:p>
    <w:p w14:paraId="6654EC9D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63063214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statut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Ouvrier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ou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Employé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:</w:t>
      </w:r>
    </w:p>
    <w:p w14:paraId="7FBC0A72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augmentation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générale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3%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bases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calcul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réels.</w:t>
      </w:r>
    </w:p>
    <w:p w14:paraId="6BE9A7CE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7DD7755B" w14:textId="30957C03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statut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Agent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="00FE3C1D" w:rsidRPr="00FE3C1D">
        <w:rPr>
          <w:color w:val="262626"/>
          <w:szCs w:val="22"/>
          <w:lang w:val="fr-FR"/>
        </w:rPr>
        <w:t>maîtrise :</w:t>
      </w:r>
    </w:p>
    <w:p w14:paraId="4DBE1713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augmentation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générale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2,5%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bases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calcul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réels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et,</w:t>
      </w:r>
    </w:p>
    <w:p w14:paraId="108806DA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enveloppe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0,5%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masse salariale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population destinée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mesures salariales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individuelles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visant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récompenser 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mérite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satisfaire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l'égalité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professionnelle, notamment entre les femmes et les hommes.</w:t>
      </w:r>
    </w:p>
    <w:p w14:paraId="4D7B8F98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18408F1E" w14:textId="45899276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statut</w:t>
      </w:r>
      <w:r w:rsidRPr="00FE3C1D">
        <w:rPr>
          <w:color w:val="262626"/>
          <w:szCs w:val="22"/>
          <w:lang w:val="fr-FR"/>
        </w:rPr>
        <w:t xml:space="preserve"> </w:t>
      </w:r>
      <w:r w:rsidR="00FE3C1D" w:rsidRPr="00FE3C1D">
        <w:rPr>
          <w:color w:val="262626"/>
          <w:szCs w:val="22"/>
          <w:lang w:val="fr-FR"/>
        </w:rPr>
        <w:t>Cadre :</w:t>
      </w:r>
    </w:p>
    <w:p w14:paraId="7FBF1DA7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enveloppe de 3%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masse salariale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population destinée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des mesures salariales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individuelles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visant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récompenser 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mérite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satisfaire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l'égalité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professionnelle, notamment entre les femmes et les hommes.</w:t>
      </w:r>
    </w:p>
    <w:p w14:paraId="61E192DE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25CC2A96" w14:textId="6927EF69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S'agissant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enveloppe,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l'accord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s'entendent 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prendre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mesure de </w:t>
      </w:r>
      <w:r w:rsidRPr="00FE3C1D">
        <w:rPr>
          <w:color w:val="262626"/>
          <w:szCs w:val="22"/>
          <w:lang w:val="fr-FR"/>
        </w:rPr>
        <w:t>«</w:t>
      </w:r>
      <w:r w:rsidRPr="00FE3C1D">
        <w:rPr>
          <w:color w:val="262626"/>
          <w:szCs w:val="22"/>
          <w:lang w:val="fr-FR"/>
        </w:rPr>
        <w:t xml:space="preserve"> </w:t>
      </w:r>
      <w:r w:rsidR="00FE3C1D" w:rsidRPr="00FE3C1D">
        <w:rPr>
          <w:color w:val="262626"/>
          <w:szCs w:val="22"/>
          <w:lang w:val="fr-FR"/>
        </w:rPr>
        <w:t>saupoudrage »</w:t>
      </w:r>
      <w:r w:rsidRPr="00FE3C1D">
        <w:rPr>
          <w:color w:val="262626"/>
          <w:szCs w:val="22"/>
          <w:lang w:val="fr-FR"/>
        </w:rPr>
        <w:t xml:space="preserve"> et recommandent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aux managers de ne pas attribuer d'augmentation inférieure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2%.</w:t>
      </w:r>
    </w:p>
    <w:p w14:paraId="248A9176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72FB34F4" w14:textId="05FCB52C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Par ailleurs, la direction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s’engage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analyser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situation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chaque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 qui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n'aura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bénéficié d'aucune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d'augmentation salariale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depuis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trois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ans.</w:t>
      </w:r>
    </w:p>
    <w:p w14:paraId="2A2B73B8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60033614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situation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peut s'expliquer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plusieurs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manières.</w:t>
      </w:r>
    </w:p>
    <w:p w14:paraId="763E8E1B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58DE90C7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peut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avoir atteint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niveau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rémunération 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adéquation avec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fonctions occupées, voire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niveau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rémunération supérieure (par exemple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l'occasion de changement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carrière).</w:t>
      </w:r>
    </w:p>
    <w:p w14:paraId="6D64FC94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254818EA" w14:textId="1F816EB4" w:rsidP="00FE3C1D" w:rsidR="008C384A" w:rsidRDefault="00EB3461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>
        <w:rPr>
          <w:color w:val="262626"/>
          <w:szCs w:val="22"/>
          <w:lang w:val="fr-FR"/>
        </w:rPr>
        <w:t>Ce</w:t>
      </w:r>
      <w:r w:rsidR="00170724" w:rsidRPr="00FE3C1D">
        <w:rPr>
          <w:color w:val="262626"/>
          <w:szCs w:val="22"/>
          <w:lang w:val="fr-FR"/>
        </w:rPr>
        <w:t>tte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situation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peut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aussi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s'expliquer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par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la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sous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performance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du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collaborateur.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Dans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ce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cas,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 xml:space="preserve">il sera proposé </w:t>
      </w:r>
      <w:r w:rsidR="00170724" w:rsidRPr="00FE3C1D">
        <w:rPr>
          <w:color w:val="262626"/>
          <w:szCs w:val="22"/>
          <w:lang w:val="fr-FR"/>
        </w:rPr>
        <w:t xml:space="preserve">à </w:t>
      </w:r>
      <w:r w:rsidR="00170724" w:rsidRPr="00FE3C1D">
        <w:rPr>
          <w:color w:val="262626"/>
          <w:szCs w:val="22"/>
          <w:lang w:val="fr-FR"/>
        </w:rPr>
        <w:t>ce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dernier un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 xml:space="preserve">plan d'accompagnement visant </w:t>
      </w:r>
      <w:r w:rsidR="00170724" w:rsidRPr="00FE3C1D">
        <w:rPr>
          <w:color w:val="262626"/>
          <w:szCs w:val="22"/>
          <w:lang w:val="fr-FR"/>
        </w:rPr>
        <w:t xml:space="preserve">à </w:t>
      </w:r>
      <w:r w:rsidR="00170724" w:rsidRPr="00FE3C1D">
        <w:rPr>
          <w:color w:val="262626"/>
          <w:szCs w:val="22"/>
          <w:lang w:val="fr-FR"/>
        </w:rPr>
        <w:t>améliorer la qualité de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 xml:space="preserve">son </w:t>
      </w:r>
      <w:r w:rsidR="00170724" w:rsidRPr="00FE3C1D">
        <w:rPr>
          <w:color w:val="262626"/>
          <w:szCs w:val="22"/>
          <w:lang w:val="fr-FR"/>
        </w:rPr>
        <w:t>travail.</w:t>
      </w:r>
    </w:p>
    <w:p w14:paraId="59F0997B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7E3CE0AB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 cas échéant, en accord avec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 manager, la direction procédera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une révision de salaire dès lors que 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situation le justifie</w:t>
      </w:r>
      <w:r w:rsidRPr="00FE3C1D">
        <w:rPr>
          <w:color w:val="262626"/>
          <w:szCs w:val="22"/>
          <w:lang w:val="fr-FR"/>
        </w:rPr>
        <w:t>.</w:t>
      </w:r>
    </w:p>
    <w:p w14:paraId="0083E9ED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br w:type="column"/>
      </w:r>
    </w:p>
    <w:p w14:paraId="7F790130" w14:textId="1C67575D" w:rsidP="00FE3C1D" w:rsidR="008C384A" w:rsidRDefault="00FE3C1D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 l’issu de cet</w:t>
      </w:r>
      <w:r w:rsidR="00170724" w:rsidRPr="00FE3C1D">
        <w:rPr>
          <w:color w:val="262626"/>
          <w:szCs w:val="22"/>
          <w:lang w:val="fr-FR"/>
        </w:rPr>
        <w:t>te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analyse,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un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 xml:space="preserve">rendez-vous </w:t>
      </w:r>
      <w:r w:rsidR="00170724" w:rsidRPr="00FE3C1D">
        <w:rPr>
          <w:color w:val="262626"/>
          <w:szCs w:val="22"/>
          <w:lang w:val="fr-FR"/>
        </w:rPr>
        <w:t>sera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organisé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par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manager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avec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salarié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pour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lui communiquer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les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mesures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décidées.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salarié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pourra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solliciter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un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entretien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avec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service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des ressources humaines, s'il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le</w:t>
      </w:r>
      <w:r w:rsidR="00170724" w:rsidRPr="00FE3C1D">
        <w:rPr>
          <w:color w:val="262626"/>
          <w:szCs w:val="22"/>
          <w:lang w:val="fr-FR"/>
        </w:rPr>
        <w:t xml:space="preserve"> </w:t>
      </w:r>
      <w:r w:rsidR="00170724" w:rsidRPr="00FE3C1D">
        <w:rPr>
          <w:color w:val="262626"/>
          <w:szCs w:val="22"/>
          <w:lang w:val="fr-FR"/>
        </w:rPr>
        <w:t>souhaite.</w:t>
      </w:r>
    </w:p>
    <w:p w14:paraId="602F90BC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1BD077B5" w14:textId="77777777" w:rsidP="00FE3C1D" w:rsidR="008C384A" w:rsidRDefault="00170724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Enfin,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direction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ressources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humaines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communiquera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partenaires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sociaux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nombre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situations recensées et la nature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prises.</w:t>
      </w:r>
    </w:p>
    <w:p w14:paraId="278D1473" w14:textId="77777777" w:rsidP="00FE3C1D" w:rsidR="008C384A" w:rsidRDefault="008C384A" w:rsidRPr="00FE3C1D">
      <w:pPr>
        <w:pStyle w:val="Corpsdetexte"/>
        <w:spacing w:line="276" w:lineRule="auto"/>
        <w:ind w:hanging="3" w:left="338" w:right="1019"/>
        <w:jc w:val="both"/>
        <w:rPr>
          <w:color w:val="262626"/>
          <w:szCs w:val="22"/>
          <w:lang w:val="fr-FR"/>
        </w:rPr>
      </w:pPr>
    </w:p>
    <w:p w14:paraId="5F6B9B95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3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Prime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annuelle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2022</w:t>
      </w:r>
    </w:p>
    <w:p w14:paraId="3E3C7D7E" w14:textId="77777777" w:rsidR="008C384A" w:rsidRDefault="008C384A" w:rsidRPr="00FE3C1D">
      <w:pPr>
        <w:pStyle w:val="Corpsdetexte"/>
        <w:spacing w:before="3"/>
        <w:rPr>
          <w:b/>
          <w:sz w:val="22"/>
          <w:lang w:val="fr-FR"/>
        </w:rPr>
      </w:pPr>
    </w:p>
    <w:p w14:paraId="31A726DD" w14:textId="77777777" w:rsidR="008C384A" w:rsidRDefault="00170724" w:rsidRPr="00FE3C1D">
      <w:pPr>
        <w:pStyle w:val="Paragraphedeliste"/>
        <w:numPr>
          <w:ilvl w:val="0"/>
          <w:numId w:val="4"/>
        </w:numPr>
        <w:tabs>
          <w:tab w:pos="630" w:val="left"/>
        </w:tabs>
        <w:spacing w:before="94"/>
        <w:ind w:hanging="286"/>
        <w:rPr>
          <w:sz w:val="21"/>
          <w:lang w:val="fr-FR"/>
        </w:rPr>
      </w:pPr>
      <w:r w:rsidRPr="00FE3C1D">
        <w:rPr>
          <w:color w:val="282828"/>
          <w:sz w:val="21"/>
          <w:u w:color="282828" w:val="thick"/>
          <w:lang w:val="fr-FR"/>
        </w:rPr>
        <w:t>Principe</w:t>
      </w:r>
      <w:r w:rsidRPr="00FE3C1D">
        <w:rPr>
          <w:color w:val="282828"/>
          <w:spacing w:val="-5"/>
          <w:sz w:val="21"/>
          <w:lang w:val="fr-FR"/>
        </w:rPr>
        <w:t xml:space="preserve"> </w:t>
      </w:r>
      <w:r w:rsidRPr="00FE3C1D">
        <w:rPr>
          <w:color w:val="464646"/>
          <w:spacing w:val="-10"/>
          <w:sz w:val="21"/>
          <w:lang w:val="fr-FR"/>
        </w:rPr>
        <w:t>:</w:t>
      </w:r>
    </w:p>
    <w:p w14:paraId="748AA8D3" w14:textId="77777777" w:rsidR="008C384A" w:rsidRDefault="008C384A" w:rsidRPr="00FE3C1D">
      <w:pPr>
        <w:pStyle w:val="Corpsdetexte"/>
        <w:spacing w:before="5"/>
        <w:rPr>
          <w:sz w:val="30"/>
          <w:lang w:val="fr-FR"/>
        </w:rPr>
      </w:pPr>
    </w:p>
    <w:p w14:paraId="067B9DDE" w14:textId="77777777" w:rsidR="008C384A" w:rsidRDefault="00170724" w:rsidRPr="00FE3C1D">
      <w:pPr>
        <w:pStyle w:val="Corpsdetexte"/>
        <w:spacing w:line="290" w:lineRule="auto"/>
        <w:ind w:hanging="2" w:left="348" w:right="683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L'entreprise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accorde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annuelle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présents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dans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 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dont l'ancienneté est d'au moins trois mois, au moment de son versement.</w:t>
      </w:r>
    </w:p>
    <w:p w14:paraId="4F6400D3" w14:textId="77777777" w:rsidR="008C384A" w:rsidRDefault="008C384A" w:rsidRPr="00FE3C1D">
      <w:pPr>
        <w:pStyle w:val="Corpsdetexte"/>
        <w:spacing w:before="8"/>
        <w:rPr>
          <w:color w:val="262626"/>
          <w:szCs w:val="22"/>
          <w:lang w:val="fr-FR"/>
        </w:rPr>
      </w:pPr>
    </w:p>
    <w:p w14:paraId="4A807AD0" w14:textId="77777777" w:rsidR="008C384A" w:rsidRDefault="00170724" w:rsidRPr="00FE3C1D">
      <w:pPr>
        <w:pStyle w:val="Corpsdetexte"/>
        <w:ind w:left="346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même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objet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prévue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l'accord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branche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27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juin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1980.</w:t>
      </w:r>
    </w:p>
    <w:p w14:paraId="3DF46770" w14:textId="77777777" w:rsidR="008C384A" w:rsidRDefault="008C384A" w:rsidRPr="00FE3C1D">
      <w:pPr>
        <w:pStyle w:val="Corpsdetexte"/>
        <w:spacing w:before="10"/>
        <w:rPr>
          <w:lang w:val="fr-FR"/>
        </w:rPr>
      </w:pPr>
    </w:p>
    <w:p w14:paraId="6431006A" w14:textId="0E531D3D" w:rsidR="008C384A" w:rsidRDefault="00170724" w:rsidRPr="00FE3C1D">
      <w:pPr>
        <w:pStyle w:val="Paragraphedeliste"/>
        <w:numPr>
          <w:ilvl w:val="0"/>
          <w:numId w:val="4"/>
        </w:numPr>
        <w:tabs>
          <w:tab w:pos="640" w:val="left"/>
        </w:tabs>
        <w:spacing w:before="93"/>
        <w:ind w:hanging="287" w:left="639"/>
        <w:rPr>
          <w:sz w:val="21"/>
          <w:lang w:val="fr-FR"/>
        </w:rPr>
      </w:pPr>
      <w:r w:rsidRPr="00FE3C1D">
        <w:rPr>
          <w:color w:val="282828"/>
          <w:w w:val="105"/>
          <w:sz w:val="21"/>
          <w:u w:color="282828" w:val="thick"/>
          <w:lang w:val="fr-FR"/>
        </w:rPr>
        <w:t>Montant</w:t>
      </w:r>
      <w:r w:rsidRPr="00FE3C1D">
        <w:rPr>
          <w:color w:val="282828"/>
          <w:spacing w:val="21"/>
          <w:w w:val="105"/>
          <w:sz w:val="21"/>
          <w:u w:color="282828" w:val="thick"/>
          <w:lang w:val="fr-FR"/>
        </w:rPr>
        <w:t xml:space="preserve"> </w:t>
      </w:r>
      <w:r w:rsidRPr="00FE3C1D">
        <w:rPr>
          <w:color w:val="282828"/>
          <w:w w:val="105"/>
          <w:sz w:val="21"/>
          <w:u w:color="282828" w:val="thick"/>
          <w:lang w:val="fr-FR"/>
        </w:rPr>
        <w:t>de</w:t>
      </w:r>
      <w:r w:rsidRPr="00FE3C1D">
        <w:rPr>
          <w:color w:val="282828"/>
          <w:spacing w:val="-2"/>
          <w:w w:val="105"/>
          <w:sz w:val="21"/>
          <w:u w:color="282828" w:val="thick"/>
          <w:lang w:val="fr-FR"/>
        </w:rPr>
        <w:t xml:space="preserve"> </w:t>
      </w:r>
      <w:r w:rsidRPr="00FE3C1D">
        <w:rPr>
          <w:color w:val="282828"/>
          <w:w w:val="105"/>
          <w:sz w:val="21"/>
          <w:u w:color="282828" w:val="thick"/>
          <w:lang w:val="fr-FR"/>
        </w:rPr>
        <w:t>la</w:t>
      </w:r>
      <w:r w:rsidRPr="00FE3C1D">
        <w:rPr>
          <w:color w:val="282828"/>
          <w:spacing w:val="7"/>
          <w:w w:val="105"/>
          <w:sz w:val="21"/>
          <w:u w:color="282828" w:val="thick"/>
          <w:lang w:val="fr-FR"/>
        </w:rPr>
        <w:t xml:space="preserve"> </w:t>
      </w:r>
      <w:r w:rsidR="00EB3461" w:rsidRPr="00FE3C1D">
        <w:rPr>
          <w:color w:val="282828"/>
          <w:spacing w:val="-2"/>
          <w:w w:val="105"/>
          <w:sz w:val="21"/>
          <w:u w:color="282828" w:val="thick"/>
          <w:lang w:val="fr-FR"/>
        </w:rPr>
        <w:t>prime</w:t>
      </w:r>
      <w:r w:rsidR="00EB3461" w:rsidRPr="00FE3C1D">
        <w:rPr>
          <w:color w:val="282828"/>
          <w:spacing w:val="-2"/>
          <w:w w:val="105"/>
          <w:sz w:val="21"/>
          <w:lang w:val="fr-FR"/>
        </w:rPr>
        <w:t xml:space="preserve"> :</w:t>
      </w:r>
    </w:p>
    <w:p w14:paraId="46E9BC59" w14:textId="77777777" w:rsidR="008C384A" w:rsidRDefault="008C384A" w:rsidRPr="00FE3C1D">
      <w:pPr>
        <w:pStyle w:val="Corpsdetexte"/>
        <w:spacing w:before="5"/>
        <w:rPr>
          <w:sz w:val="30"/>
          <w:lang w:val="fr-FR"/>
        </w:rPr>
      </w:pPr>
    </w:p>
    <w:p w14:paraId="0FEB7402" w14:textId="77777777" w:rsidR="008C384A" w:rsidRDefault="00170724" w:rsidRPr="00FE3C1D">
      <w:pPr>
        <w:pStyle w:val="Corpsdetexte"/>
        <w:spacing w:line="290" w:lineRule="auto"/>
        <w:ind w:hanging="8" w:left="358" w:right="857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 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1.200 euros bruts,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douze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présence 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temps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travail complet.</w:t>
      </w:r>
    </w:p>
    <w:p w14:paraId="56CE23C0" w14:textId="77777777" w:rsidR="008C384A" w:rsidRDefault="008C384A" w:rsidRPr="00FE3C1D">
      <w:pPr>
        <w:pStyle w:val="Corpsdetexte"/>
        <w:spacing w:before="8"/>
        <w:rPr>
          <w:color w:val="262626"/>
          <w:szCs w:val="22"/>
          <w:lang w:val="fr-FR"/>
        </w:rPr>
      </w:pPr>
    </w:p>
    <w:p w14:paraId="3D3E7157" w14:textId="77777777" w:rsidR="008C384A" w:rsidRDefault="00170724" w:rsidRPr="00FE3C1D">
      <w:pPr>
        <w:pStyle w:val="Corpsdetexte"/>
        <w:ind w:left="367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défaut,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réglée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prorata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 temps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travail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effectif.</w:t>
      </w:r>
    </w:p>
    <w:p w14:paraId="1F8EE25C" w14:textId="77777777" w:rsidR="008C384A" w:rsidRDefault="008C384A" w:rsidRPr="00FE3C1D">
      <w:pPr>
        <w:pStyle w:val="Corpsdetexte"/>
        <w:rPr>
          <w:color w:val="262626"/>
          <w:szCs w:val="22"/>
          <w:lang w:val="fr-FR"/>
        </w:rPr>
      </w:pPr>
    </w:p>
    <w:p w14:paraId="478EAF66" w14:textId="77777777" w:rsidR="008C384A" w:rsidRDefault="00170724" w:rsidRPr="00FE3C1D">
      <w:pPr>
        <w:pStyle w:val="Corpsdetexte"/>
        <w:spacing w:line="290" w:lineRule="auto"/>
        <w:ind w:firstLine="4" w:left="362" w:right="857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titre,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périodes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d'absences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indemnisées 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légal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maternité,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paternité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</w:t>
      </w:r>
      <w:r w:rsidRPr="00FE3C1D">
        <w:rPr>
          <w:color w:val="262626"/>
          <w:szCs w:val="22"/>
          <w:lang w:val="fr-FR"/>
        </w:rPr>
        <w:t>'</w:t>
      </w:r>
      <w:r w:rsidRPr="00FE3C1D">
        <w:rPr>
          <w:color w:val="262626"/>
          <w:szCs w:val="22"/>
          <w:lang w:val="fr-FR"/>
        </w:rPr>
        <w:t>accueil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l'enfant,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périodes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assimilés 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temps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travail.</w:t>
      </w:r>
    </w:p>
    <w:p w14:paraId="47EBBCF0" w14:textId="77777777" w:rsidR="008C384A" w:rsidRDefault="008C384A" w:rsidRPr="00FE3C1D">
      <w:pPr>
        <w:pStyle w:val="Corpsdetexte"/>
        <w:spacing w:before="8"/>
        <w:rPr>
          <w:color w:val="262626"/>
          <w:szCs w:val="22"/>
          <w:lang w:val="fr-FR"/>
        </w:rPr>
      </w:pPr>
    </w:p>
    <w:p w14:paraId="39BC17B5" w14:textId="77777777" w:rsidR="008C384A" w:rsidRDefault="00170724" w:rsidRPr="00FE3C1D">
      <w:pPr>
        <w:pStyle w:val="Corpsdetexte"/>
        <w:spacing w:line="285" w:lineRule="auto"/>
        <w:ind w:hanging="2" w:left="372" w:right="1019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heures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d'absence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maladie,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indemnisées ou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non,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n'entraîneront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réduction du montant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la </w:t>
      </w:r>
      <w:r w:rsidRPr="00FE3C1D">
        <w:rPr>
          <w:color w:val="262626"/>
          <w:szCs w:val="22"/>
          <w:lang w:val="fr-FR"/>
        </w:rPr>
        <w:t>prime annuelle, dans la limite de 12 mois d'absence.</w:t>
      </w:r>
    </w:p>
    <w:p w14:paraId="7FE65065" w14:textId="77777777" w:rsidR="008C384A" w:rsidRDefault="008C384A" w:rsidRPr="00FE3C1D">
      <w:pPr>
        <w:pStyle w:val="Corpsdetexte"/>
        <w:spacing w:before="11"/>
        <w:rPr>
          <w:color w:val="262626"/>
          <w:szCs w:val="22"/>
          <w:lang w:val="fr-FR"/>
        </w:rPr>
      </w:pPr>
    </w:p>
    <w:p w14:paraId="41A72422" w14:textId="77777777" w:rsidR="008C384A" w:rsidRDefault="00170724" w:rsidRPr="00FE3C1D">
      <w:pPr>
        <w:pStyle w:val="Corpsdetexte"/>
        <w:ind w:left="370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spéciaux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également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considérés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temps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travail,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savoir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:</w:t>
      </w:r>
    </w:p>
    <w:p w14:paraId="4422067E" w14:textId="77777777" w:rsidR="008C384A" w:rsidRDefault="008C384A" w:rsidRPr="00FE3C1D">
      <w:pPr>
        <w:pStyle w:val="Corpsdetexte"/>
        <w:spacing w:before="2"/>
        <w:rPr>
          <w:color w:val="262626"/>
          <w:szCs w:val="22"/>
          <w:lang w:val="fr-FR"/>
        </w:rPr>
      </w:pPr>
    </w:p>
    <w:p w14:paraId="685FD6F4" w14:textId="7101E3DB" w:rsidR="008C384A" w:rsidRDefault="00EB3461" w:rsidRPr="00FE3C1D">
      <w:pPr>
        <w:pStyle w:val="Paragraphedeliste"/>
        <w:numPr>
          <w:ilvl w:val="0"/>
          <w:numId w:val="3"/>
        </w:numPr>
        <w:tabs>
          <w:tab w:pos="806" w:val="left"/>
        </w:tabs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Congés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conventionnels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(mariage,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décès,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etc</w:t>
      </w:r>
      <w:r w:rsidR="00170724" w:rsidRPr="00FE3C1D">
        <w:rPr>
          <w:color w:val="262626"/>
          <w:sz w:val="21"/>
          <w:lang w:val="fr-FR"/>
        </w:rPr>
        <w:t>...</w:t>
      </w:r>
      <w:r w:rsidR="00170724" w:rsidRPr="00FE3C1D">
        <w:rPr>
          <w:color w:val="262626"/>
          <w:sz w:val="21"/>
          <w:lang w:val="fr-FR"/>
        </w:rPr>
        <w:t>),</w:t>
      </w:r>
    </w:p>
    <w:p w14:paraId="3FC63DE9" w14:textId="413DF150" w:rsidR="008C384A" w:rsidRDefault="00EB3461" w:rsidRPr="00FE3C1D">
      <w:pPr>
        <w:pStyle w:val="Paragraphedeliste"/>
        <w:numPr>
          <w:ilvl w:val="0"/>
          <w:numId w:val="3"/>
        </w:numPr>
        <w:tabs>
          <w:tab w:pos="811" w:val="left"/>
        </w:tabs>
        <w:spacing w:before="52"/>
        <w:ind w:hanging="144" w:left="810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Congés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naissance,</w:t>
      </w:r>
    </w:p>
    <w:p w14:paraId="3341E35F" w14:textId="65747301" w:rsidR="008C384A" w:rsidRDefault="00EB3461" w:rsidRPr="00FE3C1D">
      <w:pPr>
        <w:pStyle w:val="Paragraphedeliste"/>
        <w:numPr>
          <w:ilvl w:val="0"/>
          <w:numId w:val="3"/>
        </w:numPr>
        <w:tabs>
          <w:tab w:pos="811" w:val="left"/>
        </w:tabs>
        <w:spacing w:before="47"/>
        <w:ind w:hanging="144" w:left="810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Congés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d'ancienneté.</w:t>
      </w:r>
    </w:p>
    <w:p w14:paraId="01BC712F" w14:textId="77777777" w:rsidR="008C384A" w:rsidRDefault="008C384A" w:rsidRPr="00FE3C1D">
      <w:pPr>
        <w:pStyle w:val="Corpsdetexte"/>
        <w:spacing w:before="10"/>
        <w:rPr>
          <w:color w:val="262626"/>
          <w:szCs w:val="22"/>
          <w:lang w:val="fr-FR"/>
        </w:rPr>
      </w:pPr>
    </w:p>
    <w:p w14:paraId="354EB7FF" w14:textId="77777777" w:rsidR="008C384A" w:rsidRDefault="00170724" w:rsidRPr="00FE3C1D">
      <w:pPr>
        <w:pStyle w:val="Paragraphedeliste"/>
        <w:numPr>
          <w:ilvl w:val="0"/>
          <w:numId w:val="4"/>
        </w:numPr>
        <w:tabs>
          <w:tab w:pos="669" w:val="left"/>
        </w:tabs>
        <w:spacing w:before="93"/>
        <w:ind w:hanging="292" w:left="668"/>
        <w:rPr>
          <w:sz w:val="21"/>
          <w:lang w:val="fr-FR"/>
        </w:rPr>
      </w:pPr>
      <w:r w:rsidRPr="00FE3C1D">
        <w:rPr>
          <w:color w:val="282828"/>
          <w:w w:val="105"/>
          <w:sz w:val="21"/>
          <w:u w:color="282828" w:val="thick"/>
          <w:lang w:val="fr-FR"/>
        </w:rPr>
        <w:t>Modalité</w:t>
      </w:r>
      <w:r w:rsidRPr="00FE3C1D">
        <w:rPr>
          <w:color w:val="282828"/>
          <w:spacing w:val="10"/>
          <w:w w:val="105"/>
          <w:sz w:val="21"/>
          <w:lang w:val="fr-FR"/>
        </w:rPr>
        <w:t xml:space="preserve"> </w:t>
      </w:r>
      <w:r w:rsidRPr="00FE3C1D">
        <w:rPr>
          <w:color w:val="282828"/>
          <w:w w:val="105"/>
          <w:sz w:val="21"/>
          <w:lang w:val="fr-FR"/>
        </w:rPr>
        <w:t>de</w:t>
      </w:r>
      <w:r w:rsidRPr="00FE3C1D">
        <w:rPr>
          <w:color w:val="282828"/>
          <w:spacing w:val="-5"/>
          <w:w w:val="105"/>
          <w:sz w:val="21"/>
          <w:lang w:val="fr-FR"/>
        </w:rPr>
        <w:t xml:space="preserve"> </w:t>
      </w:r>
      <w:r w:rsidRPr="00FE3C1D">
        <w:rPr>
          <w:color w:val="282828"/>
          <w:spacing w:val="-2"/>
          <w:w w:val="105"/>
          <w:sz w:val="21"/>
          <w:u w:color="282828" w:val="thick"/>
          <w:lang w:val="fr-FR"/>
        </w:rPr>
        <w:t>versement</w:t>
      </w:r>
    </w:p>
    <w:p w14:paraId="27F573A7" w14:textId="77777777" w:rsidR="008C384A" w:rsidRDefault="008C384A" w:rsidRPr="00FE3C1D">
      <w:pPr>
        <w:pStyle w:val="Corpsdetexte"/>
        <w:rPr>
          <w:sz w:val="30"/>
          <w:lang w:val="fr-FR"/>
        </w:rPr>
      </w:pPr>
    </w:p>
    <w:p w14:paraId="0E629920" w14:textId="7C8ED48D" w:rsidR="008C384A" w:rsidRDefault="00170724" w:rsidRPr="00FE3C1D">
      <w:pPr>
        <w:pStyle w:val="Corpsdetexte"/>
        <w:spacing w:before="1"/>
        <w:ind w:left="380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réglée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deux</w:t>
      </w:r>
      <w:r w:rsidRPr="00FE3C1D">
        <w:rPr>
          <w:color w:val="262626"/>
          <w:szCs w:val="22"/>
          <w:lang w:val="fr-FR"/>
        </w:rPr>
        <w:t xml:space="preserve"> </w:t>
      </w:r>
      <w:r w:rsidR="00FE3C1D" w:rsidRPr="00FE3C1D">
        <w:rPr>
          <w:color w:val="262626"/>
          <w:szCs w:val="22"/>
          <w:lang w:val="fr-FR"/>
        </w:rPr>
        <w:t>fois :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moitié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avec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paie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juin,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début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juillet</w:t>
      </w:r>
    </w:p>
    <w:p w14:paraId="779910BA" w14:textId="77777777" w:rsidR="008C384A" w:rsidRDefault="00170724" w:rsidRPr="00FE3C1D">
      <w:pPr>
        <w:pStyle w:val="Corpsdetexte"/>
        <w:spacing w:before="47"/>
        <w:ind w:left="373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;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l'autre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moitié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avec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paie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novembre,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début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décembre.</w:t>
      </w:r>
    </w:p>
    <w:p w14:paraId="4623A0F0" w14:textId="77777777" w:rsidR="008C384A" w:rsidRDefault="008C384A" w:rsidRPr="00FE3C1D">
      <w:pPr>
        <w:pStyle w:val="Corpsdetexte"/>
        <w:rPr>
          <w:color w:val="262626"/>
          <w:szCs w:val="22"/>
          <w:lang w:val="fr-FR"/>
        </w:rPr>
      </w:pPr>
    </w:p>
    <w:p w14:paraId="5FE1EA48" w14:textId="77777777" w:rsidR="008C384A" w:rsidRDefault="008C384A" w:rsidRPr="00FE3C1D">
      <w:pPr>
        <w:pStyle w:val="Corpsdetexte"/>
        <w:spacing w:before="11"/>
        <w:rPr>
          <w:color w:val="262626"/>
          <w:szCs w:val="22"/>
          <w:lang w:val="fr-FR"/>
        </w:rPr>
      </w:pPr>
    </w:p>
    <w:p w14:paraId="78E5B6DA" w14:textId="62D1581C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</w:t>
      </w:r>
      <w:r w:rsidR="00FE3C1D" w:rsidRPr="00FE3C1D">
        <w:rPr>
          <w:color w:val="080808"/>
          <w:w w:val="105"/>
          <w:lang w:val="fr-FR"/>
        </w:rPr>
        <w:t>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4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Participation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aux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frais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transport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du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trajet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domicile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travail</w:t>
      </w:r>
    </w:p>
    <w:p w14:paraId="1FA4BC36" w14:textId="77777777" w:rsidR="008C384A" w:rsidRDefault="008C384A" w:rsidRPr="00FE3C1D">
      <w:pPr>
        <w:pStyle w:val="Corpsdetexte"/>
        <w:spacing w:before="7"/>
        <w:rPr>
          <w:b/>
          <w:sz w:val="29"/>
          <w:lang w:val="fr-FR"/>
        </w:rPr>
      </w:pPr>
    </w:p>
    <w:p w14:paraId="0DD53691" w14:textId="77777777" w:rsidR="008C384A" w:rsidRDefault="00170724" w:rsidRPr="00FE3C1D">
      <w:pPr>
        <w:pStyle w:val="Corpsdetexte"/>
        <w:spacing w:line="290" w:lineRule="auto"/>
        <w:ind w:firstLine="2" w:left="392" w:right="857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 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frais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déplacement 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éloignés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lieu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travail est maintenu pour l'année 2022.</w:t>
      </w:r>
    </w:p>
    <w:p w14:paraId="479B0F13" w14:textId="77777777" w:rsidR="008C384A" w:rsidRDefault="008C384A" w:rsidRPr="00FE3C1D">
      <w:pPr>
        <w:pStyle w:val="Corpsdetexte"/>
        <w:spacing w:before="1"/>
        <w:rPr>
          <w:color w:val="262626"/>
          <w:szCs w:val="22"/>
          <w:lang w:val="fr-FR"/>
        </w:rPr>
      </w:pPr>
    </w:p>
    <w:p w14:paraId="229E20CC" w14:textId="77777777" w:rsidR="008C384A" w:rsidRDefault="008C384A" w:rsidRPr="00FE3C1D">
      <w:pPr>
        <w:rPr>
          <w:color w:val="262626"/>
          <w:sz w:val="21"/>
          <w:lang w:val="fr-FR"/>
        </w:rPr>
        <w:sectPr w:rsidR="008C384A" w:rsidRPr="00FE3C1D">
          <w:pgSz w:h="16840" w:w="11910"/>
          <w:pgMar w:bottom="280" w:footer="720" w:gutter="0" w:header="720" w:left="1060" w:right="300" w:top="1020"/>
          <w:cols w:space="720"/>
        </w:sectPr>
      </w:pPr>
    </w:p>
    <w:p w14:paraId="35E90A76" w14:textId="20A924F0" w:rsidP="00FE3C1D" w:rsidR="008C384A" w:rsidRDefault="00170724" w:rsidRPr="00FE3C1D">
      <w:pPr>
        <w:pStyle w:val="Corpsdetexte"/>
        <w:tabs>
          <w:tab w:pos="8336" w:val="left"/>
          <w:tab w:pos="9743" w:val="left"/>
        </w:tabs>
        <w:spacing w:before="126" w:line="201" w:lineRule="auto"/>
        <w:ind w:hanging="7" w:left="401"/>
        <w:rPr>
          <w:color w:val="262626"/>
          <w:szCs w:val="22"/>
          <w:lang w:val="fr-FR"/>
        </w:rPr>
        <w:sectPr w:rsidR="008C384A" w:rsidRPr="00FE3C1D">
          <w:type w:val="continuous"/>
          <w:pgSz w:h="16840" w:w="11910"/>
          <w:pgMar w:bottom="0" w:footer="720" w:gutter="0" w:header="720" w:left="1060" w:right="300" w:top="1040"/>
          <w:cols w:equalWidth="0" w:num="2" w:space="720">
            <w:col w:space="40" w:w="9898"/>
            <w:col w:w="612"/>
          </w:cols>
        </w:sectPr>
      </w:pPr>
      <w:r w:rsidRPr="00FE3C1D">
        <w:rPr>
          <w:color w:val="262626"/>
          <w:szCs w:val="22"/>
          <w:lang w:val="fr-FR"/>
        </w:rPr>
        <w:t>Conformément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dispositions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vigueur,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cette indemnité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exonéré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de </w:t>
      </w:r>
      <w:r w:rsidR="00FE3C1D" w:rsidRPr="00FE3C1D">
        <w:rPr>
          <w:color w:val="262626"/>
          <w:szCs w:val="22"/>
          <w:lang w:val="fr-FR"/>
        </w:rPr>
        <w:t xml:space="preserve">charges sociales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d'imposition sur le revenu.</w:t>
      </w:r>
    </w:p>
    <w:p w14:paraId="48432E14" w14:textId="77777777" w:rsidR="008C384A" w:rsidRDefault="00170724" w:rsidRPr="00FE3C1D">
      <w:pPr>
        <w:pStyle w:val="Paragraphedeliste"/>
        <w:numPr>
          <w:ilvl w:val="1"/>
          <w:numId w:val="2"/>
        </w:numPr>
        <w:tabs>
          <w:tab w:pos="664" w:val="left"/>
        </w:tabs>
        <w:spacing w:before="60"/>
        <w:ind w:hanging="338"/>
        <w:rPr>
          <w:sz w:val="21"/>
          <w:lang w:val="fr-FR"/>
        </w:rPr>
      </w:pPr>
      <w:r w:rsidRPr="00FE3C1D">
        <w:rPr>
          <w:color w:val="080808"/>
          <w:sz w:val="21"/>
          <w:u w:color="080808" w:val="thick"/>
          <w:lang w:val="fr-FR"/>
        </w:rPr>
        <w:lastRenderedPageBreak/>
        <w:t>E</w:t>
      </w:r>
      <w:r w:rsidRPr="00FE3C1D">
        <w:rPr>
          <w:color w:val="080808"/>
          <w:sz w:val="21"/>
          <w:u w:color="080808" w:val="thick"/>
          <w:lang w:val="fr-FR"/>
        </w:rPr>
        <w:t>ligibilité</w:t>
      </w:r>
      <w:r w:rsidRPr="00FE3C1D">
        <w:rPr>
          <w:color w:val="080808"/>
          <w:spacing w:val="32"/>
          <w:sz w:val="21"/>
          <w:lang w:val="fr-FR"/>
        </w:rPr>
        <w:t xml:space="preserve"> </w:t>
      </w:r>
      <w:r w:rsidRPr="00FE3C1D">
        <w:rPr>
          <w:rFonts w:ascii="Times New Roman" w:hAnsi="Times New Roman"/>
          <w:color w:val="080808"/>
          <w:sz w:val="25"/>
          <w:u w:color="080808" w:val="thick"/>
          <w:lang w:val="fr-FR"/>
        </w:rPr>
        <w:t>à</w:t>
      </w:r>
      <w:r w:rsidRPr="00FE3C1D">
        <w:rPr>
          <w:rFonts w:ascii="Times New Roman" w:hAnsi="Times New Roman"/>
          <w:color w:val="080808"/>
          <w:spacing w:val="25"/>
          <w:sz w:val="25"/>
          <w:lang w:val="fr-FR"/>
        </w:rPr>
        <w:t xml:space="preserve"> </w:t>
      </w:r>
      <w:r w:rsidRPr="00FE3C1D">
        <w:rPr>
          <w:color w:val="080808"/>
          <w:spacing w:val="-2"/>
          <w:sz w:val="21"/>
          <w:u w:color="080808" w:val="thick"/>
          <w:lang w:val="fr-FR"/>
        </w:rPr>
        <w:t>l'indemnité</w:t>
      </w:r>
    </w:p>
    <w:p w14:paraId="544B8D9B" w14:textId="77777777" w:rsidR="008C384A" w:rsidRDefault="008C384A" w:rsidRPr="00FE3C1D">
      <w:pPr>
        <w:pStyle w:val="Corpsdetexte"/>
        <w:spacing w:before="2"/>
        <w:rPr>
          <w:sz w:val="29"/>
          <w:lang w:val="fr-FR"/>
        </w:rPr>
      </w:pPr>
    </w:p>
    <w:p w14:paraId="71845310" w14:textId="77777777" w:rsidR="008C384A" w:rsidRDefault="00170724" w:rsidRPr="00FE3C1D">
      <w:pPr>
        <w:pStyle w:val="Corpsdetexte"/>
        <w:ind w:left="332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conditions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cumulatives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être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éligibles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suivantes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:</w:t>
      </w:r>
    </w:p>
    <w:p w14:paraId="7C739242" w14:textId="77777777" w:rsidR="008C384A" w:rsidRDefault="008C384A" w:rsidRPr="00FE3C1D">
      <w:pPr>
        <w:pStyle w:val="Corpsdetexte"/>
        <w:spacing w:before="4"/>
        <w:rPr>
          <w:color w:val="262626"/>
          <w:szCs w:val="22"/>
          <w:lang w:val="fr-FR"/>
        </w:rPr>
      </w:pPr>
    </w:p>
    <w:p w14:paraId="78BEDB25" w14:textId="4CDDA208" w:rsidR="008C384A" w:rsidRDefault="00EB3461" w:rsidRPr="00FE3C1D">
      <w:pPr>
        <w:pStyle w:val="Paragraphedeliste"/>
        <w:numPr>
          <w:ilvl w:val="0"/>
          <w:numId w:val="1"/>
        </w:numPr>
        <w:tabs>
          <w:tab w:pos="481" w:val="left"/>
        </w:tabs>
        <w:spacing w:line="244" w:lineRule="auto"/>
        <w:ind w:firstLine="12" w:right="1461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Être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domicilié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 xml:space="preserve">à </w:t>
      </w:r>
      <w:r w:rsidR="00170724" w:rsidRPr="00FE3C1D">
        <w:rPr>
          <w:color w:val="262626"/>
          <w:sz w:val="21"/>
          <w:lang w:val="fr-FR"/>
        </w:rPr>
        <w:t>au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moins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20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kilomètres (aller) de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son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lieu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travail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;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étant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précisé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que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 xml:space="preserve">le nombre de kilomètres est calculé de commune </w:t>
      </w:r>
      <w:r w:rsidR="00170724" w:rsidRPr="00FE3C1D">
        <w:rPr>
          <w:color w:val="262626"/>
          <w:sz w:val="21"/>
          <w:lang w:val="fr-FR"/>
        </w:rPr>
        <w:t xml:space="preserve">à </w:t>
      </w:r>
      <w:r w:rsidR="00170724" w:rsidRPr="00FE3C1D">
        <w:rPr>
          <w:color w:val="262626"/>
          <w:sz w:val="21"/>
          <w:lang w:val="fr-FR"/>
        </w:rPr>
        <w:t>commune, par le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trajet le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plus court.</w:t>
      </w:r>
    </w:p>
    <w:p w14:paraId="4CEA0D4E" w14:textId="77777777" w:rsidR="008C384A" w:rsidRDefault="008C384A" w:rsidRPr="00FE3C1D">
      <w:pPr>
        <w:pStyle w:val="Corpsdetexte"/>
        <w:spacing w:before="1"/>
        <w:rPr>
          <w:color w:val="262626"/>
          <w:szCs w:val="22"/>
          <w:lang w:val="fr-FR"/>
        </w:rPr>
      </w:pPr>
    </w:p>
    <w:p w14:paraId="4A0D54B5" w14:textId="5F8169D9" w:rsidR="008C384A" w:rsidRDefault="00EB3461" w:rsidRPr="00FE3C1D">
      <w:pPr>
        <w:pStyle w:val="Paragraphedeliste"/>
        <w:numPr>
          <w:ilvl w:val="0"/>
          <w:numId w:val="1"/>
        </w:numPr>
        <w:tabs>
          <w:tab w:pos="486" w:val="left"/>
        </w:tabs>
        <w:spacing w:before="1" w:line="292" w:lineRule="auto"/>
        <w:ind w:firstLine="6" w:left="334" w:right="1466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Être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contraint d'utiliser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son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véhicule personnel par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exemple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en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l'absence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transport en commun ou de transport collectif pris en charge par l'entreprise.</w:t>
      </w:r>
    </w:p>
    <w:p w14:paraId="7C7788C1" w14:textId="77777777" w:rsidR="008C384A" w:rsidRDefault="008C384A" w:rsidRPr="00FE3C1D">
      <w:pPr>
        <w:pStyle w:val="Corpsdetexte"/>
        <w:spacing w:before="8"/>
        <w:rPr>
          <w:color w:val="262626"/>
          <w:szCs w:val="22"/>
          <w:lang w:val="fr-FR"/>
        </w:rPr>
      </w:pPr>
    </w:p>
    <w:p w14:paraId="10C64EA0" w14:textId="77777777" w:rsidR="008C384A" w:rsidRDefault="00170724" w:rsidRPr="00FE3C1D">
      <w:pPr>
        <w:pStyle w:val="Paragraphedeliste"/>
        <w:numPr>
          <w:ilvl w:val="1"/>
          <w:numId w:val="2"/>
        </w:numPr>
        <w:tabs>
          <w:tab w:pos="679" w:val="left"/>
        </w:tabs>
        <w:ind w:hanging="348" w:left="678"/>
        <w:rPr>
          <w:sz w:val="21"/>
          <w:lang w:val="fr-FR"/>
        </w:rPr>
      </w:pPr>
      <w:r w:rsidRPr="00FE3C1D">
        <w:rPr>
          <w:color w:val="080808"/>
          <w:spacing w:val="-2"/>
          <w:sz w:val="21"/>
          <w:lang w:val="fr-FR"/>
        </w:rPr>
        <w:t>Barème</w:t>
      </w:r>
    </w:p>
    <w:p w14:paraId="22C30301" w14:textId="77777777" w:rsidR="008C384A" w:rsidRDefault="008C384A" w:rsidRPr="00FE3C1D">
      <w:pPr>
        <w:pStyle w:val="Corpsdetexte"/>
        <w:spacing w:before="1"/>
        <w:rPr>
          <w:sz w:val="30"/>
          <w:lang w:val="fr-FR"/>
        </w:rPr>
      </w:pPr>
    </w:p>
    <w:p w14:paraId="2E56FDA7" w14:textId="0BBE4F6A" w:rsidR="008C384A" w:rsidRDefault="00170724" w:rsidRPr="00FE3C1D">
      <w:pPr>
        <w:pStyle w:val="Corpsdetexte"/>
        <w:ind w:left="342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barème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="00FE3C1D" w:rsidRPr="00FE3C1D">
        <w:rPr>
          <w:color w:val="262626"/>
          <w:szCs w:val="22"/>
          <w:lang w:val="fr-FR"/>
        </w:rPr>
        <w:t>suivant :</w:t>
      </w:r>
    </w:p>
    <w:p w14:paraId="5A4DC3A9" w14:textId="77777777" w:rsidR="008C384A" w:rsidRDefault="008C384A" w:rsidRPr="00FE3C1D">
      <w:pPr>
        <w:pStyle w:val="Corpsdetexte"/>
        <w:spacing w:before="7"/>
        <w:rPr>
          <w:sz w:val="25"/>
          <w:lang w:val="fr-FR"/>
        </w:rPr>
      </w:pPr>
    </w:p>
    <w:tbl>
      <w:tblPr>
        <w:tblStyle w:val="TableNormal"/>
        <w:tblW w:type="auto" w:w="0"/>
        <w:tblInd w:type="dxa" w:w="226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firstColumn="1" w:firstRow="1" w:lastColumn="1" w:lastRow="1" w:noHBand="0" w:noVBand="0" w:val="01E0"/>
      </w:tblPr>
      <w:tblGrid>
        <w:gridCol w:w="4782"/>
        <w:gridCol w:w="4796"/>
      </w:tblGrid>
      <w:tr w14:paraId="0C054B67" w14:textId="77777777" w:rsidR="008C384A" w:rsidRPr="00FE3C1D">
        <w:trPr>
          <w:trHeight w:val="283"/>
        </w:trPr>
        <w:tc>
          <w:tcPr>
            <w:tcW w:type="dxa" w:w="4782"/>
          </w:tcPr>
          <w:p w14:paraId="74581BFC" w14:textId="77777777" w:rsidR="008C384A" w:rsidRDefault="00170724" w:rsidRPr="00FE3C1D">
            <w:pPr>
              <w:pStyle w:val="TableParagraph"/>
              <w:ind w:left="118"/>
              <w:rPr>
                <w:sz w:val="21"/>
                <w:lang w:val="fr-FR"/>
              </w:rPr>
            </w:pPr>
            <w:r w:rsidRPr="00FE3C1D">
              <w:rPr>
                <w:color w:val="1F1F1F"/>
                <w:sz w:val="21"/>
                <w:lang w:val="fr-FR"/>
              </w:rPr>
              <w:t>Distance</w:t>
            </w:r>
            <w:r w:rsidRPr="00FE3C1D">
              <w:rPr>
                <w:color w:val="1F1F1F"/>
                <w:spacing w:val="19"/>
                <w:sz w:val="21"/>
                <w:lang w:val="fr-FR"/>
              </w:rPr>
              <w:t xml:space="preserve"> </w:t>
            </w:r>
            <w:r w:rsidRPr="00FE3C1D">
              <w:rPr>
                <w:color w:val="1F1F1F"/>
                <w:sz w:val="21"/>
                <w:lang w:val="fr-FR"/>
              </w:rPr>
              <w:t>Domicile</w:t>
            </w:r>
            <w:r w:rsidRPr="00FE3C1D">
              <w:rPr>
                <w:color w:val="1F1F1F"/>
                <w:spacing w:val="1"/>
                <w:sz w:val="21"/>
                <w:lang w:val="fr-FR"/>
              </w:rPr>
              <w:t xml:space="preserve"> </w:t>
            </w:r>
            <w:r w:rsidRPr="00FE3C1D">
              <w:rPr>
                <w:color w:val="1F1F1F"/>
                <w:sz w:val="21"/>
                <w:lang w:val="fr-FR"/>
              </w:rPr>
              <w:t>-</w:t>
            </w:r>
            <w:r w:rsidRPr="00FE3C1D">
              <w:rPr>
                <w:color w:val="1F1F1F"/>
                <w:spacing w:val="56"/>
                <w:sz w:val="21"/>
                <w:lang w:val="fr-FR"/>
              </w:rPr>
              <w:t xml:space="preserve"> </w:t>
            </w:r>
            <w:r w:rsidRPr="00FE3C1D">
              <w:rPr>
                <w:color w:val="1F1F1F"/>
                <w:sz w:val="21"/>
                <w:lang w:val="fr-FR"/>
              </w:rPr>
              <w:t>Travail</w:t>
            </w:r>
            <w:r w:rsidRPr="00FE3C1D">
              <w:rPr>
                <w:color w:val="1F1F1F"/>
                <w:spacing w:val="16"/>
                <w:sz w:val="21"/>
                <w:lang w:val="fr-FR"/>
              </w:rPr>
              <w:t xml:space="preserve"> </w:t>
            </w:r>
            <w:r w:rsidRPr="00FE3C1D">
              <w:rPr>
                <w:color w:val="2F2F2F"/>
                <w:spacing w:val="-2"/>
                <w:sz w:val="21"/>
                <w:lang w:val="fr-FR"/>
              </w:rPr>
              <w:t>(Aller)</w:t>
            </w:r>
          </w:p>
        </w:tc>
        <w:tc>
          <w:tcPr>
            <w:tcW w:type="dxa" w:w="4796"/>
          </w:tcPr>
          <w:p w14:paraId="73367A78" w14:textId="77777777" w:rsidR="008C384A" w:rsidRDefault="00170724" w:rsidRPr="00FE3C1D">
            <w:pPr>
              <w:pStyle w:val="TableParagraph"/>
              <w:ind w:left="114"/>
              <w:rPr>
                <w:sz w:val="21"/>
                <w:lang w:val="fr-FR"/>
              </w:rPr>
            </w:pPr>
            <w:r w:rsidRPr="00FE3C1D">
              <w:rPr>
                <w:color w:val="2F2F2F"/>
                <w:w w:val="105"/>
                <w:sz w:val="21"/>
                <w:lang w:val="fr-FR"/>
              </w:rPr>
              <w:t>Indemnité</w:t>
            </w:r>
            <w:r w:rsidRPr="00FE3C1D">
              <w:rPr>
                <w:color w:val="2F2F2F"/>
                <w:spacing w:val="43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1F1F1F"/>
                <w:spacing w:val="-2"/>
                <w:w w:val="105"/>
                <w:sz w:val="21"/>
                <w:lang w:val="fr-FR"/>
              </w:rPr>
              <w:t>journalière</w:t>
            </w:r>
          </w:p>
        </w:tc>
      </w:tr>
      <w:tr w14:paraId="6AEF83FC" w14:textId="77777777" w:rsidR="008C384A" w:rsidRPr="00FE3C1D">
        <w:trPr>
          <w:trHeight w:val="292"/>
        </w:trPr>
        <w:tc>
          <w:tcPr>
            <w:tcW w:type="dxa" w:w="4782"/>
          </w:tcPr>
          <w:p w14:paraId="422A60FF" w14:textId="77777777" w:rsidR="008C384A" w:rsidRDefault="00170724" w:rsidRPr="00FE3C1D">
            <w:pPr>
              <w:pStyle w:val="TableParagraph"/>
              <w:spacing w:before="50" w:line="222" w:lineRule="exact"/>
              <w:ind w:left="117"/>
              <w:rPr>
                <w:sz w:val="21"/>
                <w:lang w:val="fr-FR"/>
              </w:rPr>
            </w:pPr>
            <w:r w:rsidRPr="00FE3C1D">
              <w:rPr>
                <w:color w:val="080808"/>
                <w:w w:val="105"/>
                <w:sz w:val="21"/>
                <w:lang w:val="fr-FR"/>
              </w:rPr>
              <w:t>Entre</w:t>
            </w:r>
            <w:r w:rsidRPr="00FE3C1D">
              <w:rPr>
                <w:color w:val="080808"/>
                <w:spacing w:val="-11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w w:val="105"/>
                <w:sz w:val="21"/>
                <w:lang w:val="fr-FR"/>
              </w:rPr>
              <w:t>20</w:t>
            </w:r>
            <w:r w:rsidRPr="00FE3C1D">
              <w:rPr>
                <w:color w:val="080808"/>
                <w:spacing w:val="-15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w w:val="105"/>
                <w:sz w:val="21"/>
                <w:lang w:val="fr-FR"/>
              </w:rPr>
              <w:t>et</w:t>
            </w:r>
            <w:r w:rsidRPr="00FE3C1D">
              <w:rPr>
                <w:color w:val="080808"/>
                <w:spacing w:val="1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w w:val="105"/>
                <w:sz w:val="21"/>
                <w:lang w:val="fr-FR"/>
              </w:rPr>
              <w:t>40</w:t>
            </w:r>
            <w:r w:rsidRPr="00FE3C1D">
              <w:rPr>
                <w:color w:val="080808"/>
                <w:spacing w:val="-15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spacing w:val="-2"/>
                <w:w w:val="105"/>
                <w:sz w:val="21"/>
                <w:lang w:val="fr-FR"/>
              </w:rPr>
              <w:t>kilomètres</w:t>
            </w:r>
          </w:p>
        </w:tc>
        <w:tc>
          <w:tcPr>
            <w:tcW w:type="dxa" w:w="4796"/>
          </w:tcPr>
          <w:p w14:paraId="6ED7E16A" w14:textId="77777777" w:rsidR="008C384A" w:rsidRDefault="00170724" w:rsidRPr="00FE3C1D">
            <w:pPr>
              <w:pStyle w:val="TableParagraph"/>
              <w:spacing w:before="55"/>
              <w:rPr>
                <w:sz w:val="21"/>
                <w:lang w:val="fr-FR"/>
              </w:rPr>
            </w:pPr>
            <w:r w:rsidRPr="00FE3C1D">
              <w:rPr>
                <w:color w:val="080808"/>
                <w:w w:val="105"/>
                <w:sz w:val="21"/>
                <w:lang w:val="fr-FR"/>
              </w:rPr>
              <w:t>1</w:t>
            </w:r>
            <w:r w:rsidRPr="00FE3C1D">
              <w:rPr>
                <w:color w:val="080808"/>
                <w:spacing w:val="-1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spacing w:val="-4"/>
                <w:w w:val="105"/>
                <w:sz w:val="21"/>
                <w:lang w:val="fr-FR"/>
              </w:rPr>
              <w:t>euro</w:t>
            </w:r>
          </w:p>
        </w:tc>
      </w:tr>
      <w:tr w14:paraId="76A0E8E4" w14:textId="77777777" w:rsidR="008C384A" w:rsidRPr="00FE3C1D">
        <w:trPr>
          <w:trHeight w:val="283"/>
        </w:trPr>
        <w:tc>
          <w:tcPr>
            <w:tcW w:type="dxa" w:w="4782"/>
          </w:tcPr>
          <w:p w14:paraId="01A74AB8" w14:textId="77777777" w:rsidR="008C384A" w:rsidRDefault="00170724" w:rsidRPr="00FE3C1D">
            <w:pPr>
              <w:pStyle w:val="TableParagraph"/>
              <w:ind w:left="120"/>
              <w:rPr>
                <w:sz w:val="21"/>
                <w:lang w:val="fr-FR"/>
              </w:rPr>
            </w:pPr>
            <w:r w:rsidRPr="00FE3C1D">
              <w:rPr>
                <w:color w:val="080808"/>
                <w:w w:val="105"/>
                <w:sz w:val="21"/>
                <w:lang w:val="fr-FR"/>
              </w:rPr>
              <w:t>Au-delà</w:t>
            </w:r>
            <w:r w:rsidRPr="00FE3C1D">
              <w:rPr>
                <w:color w:val="080808"/>
                <w:spacing w:val="10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w w:val="105"/>
                <w:sz w:val="21"/>
                <w:lang w:val="fr-FR"/>
              </w:rPr>
              <w:t>de</w:t>
            </w:r>
            <w:r w:rsidRPr="00FE3C1D">
              <w:rPr>
                <w:color w:val="080808"/>
                <w:spacing w:val="-11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w w:val="105"/>
                <w:sz w:val="21"/>
                <w:lang w:val="fr-FR"/>
              </w:rPr>
              <w:t>41</w:t>
            </w:r>
            <w:r w:rsidRPr="00FE3C1D">
              <w:rPr>
                <w:color w:val="080808"/>
                <w:spacing w:val="-7"/>
                <w:w w:val="105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spacing w:val="-2"/>
                <w:w w:val="105"/>
                <w:sz w:val="21"/>
                <w:lang w:val="fr-FR"/>
              </w:rPr>
              <w:t>kilomètres</w:t>
            </w:r>
          </w:p>
        </w:tc>
        <w:tc>
          <w:tcPr>
            <w:tcW w:type="dxa" w:w="4796"/>
          </w:tcPr>
          <w:p w14:paraId="09EA252D" w14:textId="77777777" w:rsidR="008C384A" w:rsidRDefault="00170724" w:rsidRPr="00FE3C1D">
            <w:pPr>
              <w:pStyle w:val="TableParagraph"/>
              <w:spacing w:before="50" w:line="213" w:lineRule="exact"/>
              <w:rPr>
                <w:sz w:val="21"/>
                <w:lang w:val="fr-FR"/>
              </w:rPr>
            </w:pPr>
            <w:r w:rsidRPr="00FE3C1D">
              <w:rPr>
                <w:color w:val="080808"/>
                <w:sz w:val="21"/>
                <w:lang w:val="fr-FR"/>
              </w:rPr>
              <w:t>1,43</w:t>
            </w:r>
            <w:r w:rsidRPr="00FE3C1D">
              <w:rPr>
                <w:color w:val="080808"/>
                <w:spacing w:val="4"/>
                <w:sz w:val="21"/>
                <w:lang w:val="fr-FR"/>
              </w:rPr>
              <w:t xml:space="preserve"> </w:t>
            </w:r>
            <w:r w:rsidRPr="00FE3C1D">
              <w:rPr>
                <w:color w:val="080808"/>
                <w:spacing w:val="-2"/>
                <w:sz w:val="21"/>
                <w:lang w:val="fr-FR"/>
              </w:rPr>
              <w:t>euros</w:t>
            </w:r>
          </w:p>
        </w:tc>
      </w:tr>
    </w:tbl>
    <w:p w14:paraId="16136B5A" w14:textId="77777777" w:rsidR="008C384A" w:rsidRDefault="008C384A" w:rsidRPr="00FE3C1D">
      <w:pPr>
        <w:pStyle w:val="Corpsdetexte"/>
        <w:spacing w:before="5"/>
        <w:rPr>
          <w:sz w:val="30"/>
          <w:lang w:val="fr-FR"/>
        </w:rPr>
      </w:pPr>
    </w:p>
    <w:p w14:paraId="020A28F3" w14:textId="77777777" w:rsidR="008C384A" w:rsidRDefault="00170724" w:rsidRPr="00FE3C1D">
      <w:pPr>
        <w:pStyle w:val="Corpsdetexte"/>
        <w:spacing w:line="292" w:lineRule="auto"/>
        <w:ind w:left="341" w:right="857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 s'entend dans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limites d'exonération fixées 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dispositions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l'article L.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3261-3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code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travail et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l'article </w:t>
      </w:r>
      <w:r w:rsidRPr="00FE3C1D">
        <w:rPr>
          <w:color w:val="262626"/>
          <w:szCs w:val="22"/>
          <w:lang w:val="fr-FR"/>
        </w:rPr>
        <w:t>81, 19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ter,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b du code général des impôts. Pour </w:t>
      </w:r>
      <w:r w:rsidRPr="00FE3C1D">
        <w:rPr>
          <w:color w:val="262626"/>
          <w:szCs w:val="22"/>
          <w:lang w:val="fr-FR"/>
        </w:rPr>
        <w:t xml:space="preserve">information, </w:t>
      </w:r>
      <w:r w:rsidRPr="00FE3C1D">
        <w:rPr>
          <w:color w:val="262626"/>
          <w:szCs w:val="22"/>
          <w:lang w:val="fr-FR"/>
        </w:rPr>
        <w:t>à date,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cette limite est de 200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euros par an 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 salarié.</w:t>
      </w:r>
    </w:p>
    <w:p w14:paraId="5AD1B02B" w14:textId="77777777" w:rsidR="008C384A" w:rsidRDefault="008C384A" w:rsidRPr="00FE3C1D">
      <w:pPr>
        <w:pStyle w:val="Corpsdetexte"/>
        <w:spacing w:before="1"/>
        <w:rPr>
          <w:sz w:val="17"/>
          <w:lang w:val="fr-FR"/>
        </w:rPr>
      </w:pPr>
    </w:p>
    <w:p w14:paraId="39603CD0" w14:textId="77777777" w:rsidR="008C384A" w:rsidRDefault="00170724" w:rsidRPr="00FE3C1D">
      <w:pPr>
        <w:pStyle w:val="Paragraphedeliste"/>
        <w:numPr>
          <w:ilvl w:val="1"/>
          <w:numId w:val="2"/>
        </w:numPr>
        <w:tabs>
          <w:tab w:pos="688" w:val="left"/>
        </w:tabs>
        <w:spacing w:before="94"/>
        <w:ind w:hanging="348" w:left="687"/>
        <w:rPr>
          <w:sz w:val="21"/>
          <w:lang w:val="fr-FR"/>
        </w:rPr>
      </w:pPr>
      <w:r w:rsidRPr="00FE3C1D">
        <w:rPr>
          <w:color w:val="080808"/>
          <w:w w:val="105"/>
          <w:sz w:val="21"/>
          <w:lang w:val="fr-FR"/>
        </w:rPr>
        <w:t>Modalités</w:t>
      </w:r>
      <w:r w:rsidRPr="00FE3C1D">
        <w:rPr>
          <w:color w:val="080808"/>
          <w:spacing w:val="19"/>
          <w:w w:val="105"/>
          <w:sz w:val="21"/>
          <w:lang w:val="fr-FR"/>
        </w:rPr>
        <w:t xml:space="preserve"> </w:t>
      </w:r>
      <w:r w:rsidRPr="00FE3C1D">
        <w:rPr>
          <w:color w:val="080808"/>
          <w:spacing w:val="-2"/>
          <w:w w:val="115"/>
          <w:sz w:val="21"/>
          <w:u w:color="080808" w:val="thick"/>
          <w:lang w:val="fr-FR"/>
        </w:rPr>
        <w:t>pratique</w:t>
      </w:r>
    </w:p>
    <w:p w14:paraId="3C09C437" w14:textId="77777777" w:rsidR="008C384A" w:rsidRDefault="008C384A" w:rsidRPr="00FE3C1D">
      <w:pPr>
        <w:pStyle w:val="Corpsdetexte"/>
        <w:rPr>
          <w:sz w:val="30"/>
          <w:lang w:val="fr-FR"/>
        </w:rPr>
      </w:pPr>
    </w:p>
    <w:p w14:paraId="5DB944DA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satisfaire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exigences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 services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l'administration,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éligibles devront </w:t>
      </w:r>
      <w:r w:rsidRPr="00FE3C1D">
        <w:rPr>
          <w:color w:val="262626"/>
          <w:szCs w:val="22"/>
          <w:lang w:val="fr-FR"/>
        </w:rPr>
        <w:t>transmettre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justificatifs des dépenses engagées, notamment </w:t>
      </w:r>
      <w:r w:rsidRPr="00FE3C1D">
        <w:rPr>
          <w:color w:val="262626"/>
          <w:szCs w:val="22"/>
          <w:lang w:val="fr-FR"/>
        </w:rPr>
        <w:t>:</w:t>
      </w:r>
    </w:p>
    <w:p w14:paraId="279334FD" w14:textId="16DE1654" w:rsidP="00FE3C1D" w:rsidR="008C384A" w:rsidRDefault="00EB3461" w:rsidRPr="00FE3C1D">
      <w:pPr>
        <w:pStyle w:val="Paragraphedeliste"/>
        <w:numPr>
          <w:ilvl w:val="0"/>
          <w:numId w:val="1"/>
        </w:numPr>
        <w:tabs>
          <w:tab w:pos="628" w:val="left"/>
        </w:tabs>
        <w:spacing w:line="234" w:lineRule="exact"/>
        <w:ind w:hanging="272" w:left="627"/>
        <w:jc w:val="both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Une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attestation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domiciliation,</w:t>
      </w:r>
    </w:p>
    <w:p w14:paraId="5564A6ED" w14:textId="0AEC6BE6" w:rsidP="00FE3C1D" w:rsidR="008C384A" w:rsidRDefault="00EB3461" w:rsidRPr="00FE3C1D">
      <w:pPr>
        <w:pStyle w:val="Paragraphedeliste"/>
        <w:numPr>
          <w:ilvl w:val="0"/>
          <w:numId w:val="1"/>
        </w:numPr>
        <w:tabs>
          <w:tab w:pos="637" w:val="left"/>
          <w:tab w:pos="638" w:val="left"/>
        </w:tabs>
        <w:spacing w:before="52"/>
        <w:ind w:hanging="282" w:left="637"/>
        <w:jc w:val="both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La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carte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grise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grise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véhicule,</w:t>
      </w:r>
    </w:p>
    <w:p w14:paraId="1164A3D9" w14:textId="6DE155B5" w:rsidP="00FE3C1D" w:rsidR="008C384A" w:rsidRDefault="00EB3461" w:rsidRPr="00FE3C1D">
      <w:pPr>
        <w:pStyle w:val="Paragraphedeliste"/>
        <w:numPr>
          <w:ilvl w:val="0"/>
          <w:numId w:val="1"/>
        </w:numPr>
        <w:tabs>
          <w:tab w:pos="637" w:val="left"/>
          <w:tab w:pos="638" w:val="left"/>
        </w:tabs>
        <w:spacing w:before="52"/>
        <w:ind w:hanging="282" w:left="637"/>
        <w:jc w:val="both"/>
        <w:rPr>
          <w:color w:val="262626"/>
          <w:sz w:val="21"/>
          <w:lang w:val="fr-FR"/>
        </w:rPr>
      </w:pPr>
      <w:r w:rsidRPr="00FE3C1D">
        <w:rPr>
          <w:color w:val="262626"/>
          <w:sz w:val="21"/>
          <w:lang w:val="fr-FR"/>
        </w:rPr>
        <w:t>Une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attestation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sur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l'honneur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si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la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carte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grise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n'est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pas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au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nom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du</w:t>
      </w:r>
      <w:r w:rsidR="00170724" w:rsidRPr="00FE3C1D">
        <w:rPr>
          <w:color w:val="262626"/>
          <w:sz w:val="21"/>
          <w:lang w:val="fr-FR"/>
        </w:rPr>
        <w:t xml:space="preserve"> </w:t>
      </w:r>
      <w:r w:rsidR="00170724" w:rsidRPr="00FE3C1D">
        <w:rPr>
          <w:color w:val="262626"/>
          <w:sz w:val="21"/>
          <w:lang w:val="fr-FR"/>
        </w:rPr>
        <w:t>salarié.</w:t>
      </w:r>
    </w:p>
    <w:p w14:paraId="5CEE75D3" w14:textId="77777777" w:rsidP="00FE3C1D" w:rsidR="008C384A" w:rsidRDefault="008C384A" w:rsidRPr="00FE3C1D">
      <w:pPr>
        <w:pStyle w:val="Corpsdetexte"/>
        <w:spacing w:before="1"/>
        <w:jc w:val="both"/>
        <w:rPr>
          <w:color w:val="262626"/>
          <w:szCs w:val="22"/>
          <w:lang w:val="fr-FR"/>
        </w:rPr>
      </w:pPr>
    </w:p>
    <w:p w14:paraId="432B101F" w14:textId="77777777" w:rsidP="00FE3C1D" w:rsidR="008C384A" w:rsidRDefault="00170724" w:rsidRPr="00FE3C1D">
      <w:pPr>
        <w:pStyle w:val="Corpsdetexte"/>
        <w:spacing w:line="292" w:lineRule="auto"/>
        <w:ind w:hanging="3" w:left="353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changement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domicile et/ou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véhicule,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 devront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transmettre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 nouvelle attestation de domiciliation et/ou une copie de leur nouvelle carte grise.</w:t>
      </w:r>
    </w:p>
    <w:p w14:paraId="66164163" w14:textId="77777777" w:rsidP="00FE3C1D" w:rsidR="008C384A" w:rsidRDefault="008C384A" w:rsidRPr="00FE3C1D">
      <w:pPr>
        <w:pStyle w:val="Corpsdetexte"/>
        <w:spacing w:before="10"/>
        <w:jc w:val="both"/>
        <w:rPr>
          <w:color w:val="262626"/>
          <w:szCs w:val="22"/>
          <w:lang w:val="fr-FR"/>
        </w:rPr>
      </w:pPr>
    </w:p>
    <w:p w14:paraId="7ED761C8" w14:textId="77777777" w:rsidP="00FE3C1D" w:rsidR="008C384A" w:rsidRDefault="00170724" w:rsidRPr="00FE3C1D">
      <w:pPr>
        <w:pStyle w:val="Corpsdetexte"/>
        <w:spacing w:line="292" w:lineRule="auto"/>
        <w:ind w:hanging="8" w:left="360" w:right="1183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 est expressément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 que la participation ne sera pas versée en l'absence de déplacement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sur le </w:t>
      </w:r>
      <w:r w:rsidRPr="00FE3C1D">
        <w:rPr>
          <w:color w:val="262626"/>
          <w:szCs w:val="22"/>
          <w:lang w:val="fr-FR"/>
        </w:rPr>
        <w:t xml:space="preserve">lieu </w:t>
      </w:r>
      <w:r w:rsidRPr="00FE3C1D">
        <w:rPr>
          <w:color w:val="262626"/>
          <w:szCs w:val="22"/>
          <w:lang w:val="fr-FR"/>
        </w:rPr>
        <w:t>de travail.</w:t>
      </w:r>
    </w:p>
    <w:p w14:paraId="27CF284C" w14:textId="77777777" w:rsidP="00FE3C1D" w:rsidR="008C384A" w:rsidRDefault="008C384A" w:rsidRPr="00FE3C1D">
      <w:pPr>
        <w:pStyle w:val="Corpsdetexte"/>
        <w:spacing w:before="3"/>
        <w:jc w:val="both"/>
        <w:rPr>
          <w:color w:val="262626"/>
          <w:szCs w:val="22"/>
          <w:lang w:val="fr-FR"/>
        </w:rPr>
      </w:pPr>
    </w:p>
    <w:p w14:paraId="5149C227" w14:textId="77777777" w:rsidP="00FE3C1D" w:rsidR="008C384A" w:rsidRDefault="00170724" w:rsidRPr="00FE3C1D">
      <w:pPr>
        <w:pStyle w:val="Corpsdetexte"/>
        <w:spacing w:before="1" w:line="283" w:lineRule="auto"/>
        <w:ind w:hanging="5" w:left="365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souci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simplification,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 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lissé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versé 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12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mois, après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déduction des périodes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 payés.</w:t>
      </w:r>
    </w:p>
    <w:p w14:paraId="15AA2424" w14:textId="77777777" w:rsidP="00FE3C1D" w:rsidR="008C384A" w:rsidRDefault="008C384A" w:rsidRPr="00FE3C1D">
      <w:pPr>
        <w:pStyle w:val="Corpsdetexte"/>
        <w:spacing w:before="9"/>
        <w:jc w:val="both"/>
        <w:rPr>
          <w:color w:val="262626"/>
          <w:szCs w:val="22"/>
          <w:lang w:val="fr-FR"/>
        </w:rPr>
      </w:pPr>
    </w:p>
    <w:p w14:paraId="3B3947FA" w14:textId="5F174921" w:rsidP="00FE3C1D" w:rsidR="008C384A" w:rsidRDefault="00170724" w:rsidRPr="00FE3C1D">
      <w:pPr>
        <w:pStyle w:val="Corpsdetexte"/>
        <w:spacing w:before="1" w:line="292" w:lineRule="auto"/>
        <w:ind w:hanging="2" w:left="367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échéant,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minoré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tenir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autres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absences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(</w:t>
      </w:r>
      <w:r w:rsidR="00EB3461" w:rsidRPr="00FE3C1D">
        <w:rPr>
          <w:color w:val="262626"/>
          <w:szCs w:val="22"/>
          <w:lang w:val="fr-FR"/>
        </w:rPr>
        <w:t>exemples :</w:t>
      </w:r>
      <w:r w:rsidRPr="00FE3C1D">
        <w:rPr>
          <w:color w:val="262626"/>
          <w:szCs w:val="22"/>
          <w:lang w:val="fr-FR"/>
        </w:rPr>
        <w:t xml:space="preserve"> maladie; maternité; congés exceptionnels).</w:t>
      </w:r>
    </w:p>
    <w:p w14:paraId="1F8B25ED" w14:textId="77777777" w:rsidP="00FE3C1D" w:rsidR="008C384A" w:rsidRDefault="008C384A" w:rsidRPr="00FE3C1D">
      <w:pPr>
        <w:pStyle w:val="Corpsdetexte"/>
        <w:jc w:val="both"/>
        <w:rPr>
          <w:color w:val="262626"/>
          <w:szCs w:val="22"/>
          <w:lang w:val="fr-FR"/>
        </w:rPr>
      </w:pPr>
    </w:p>
    <w:p w14:paraId="383AC259" w14:textId="77777777" w:rsidR="008C384A" w:rsidRDefault="008C384A" w:rsidRPr="00FE3C1D">
      <w:pPr>
        <w:pStyle w:val="Corpsdetexte"/>
        <w:spacing w:before="3"/>
        <w:rPr>
          <w:sz w:val="22"/>
          <w:lang w:val="fr-FR"/>
        </w:rPr>
      </w:pPr>
    </w:p>
    <w:p w14:paraId="413EB496" w14:textId="77777777" w:rsidR="008C384A" w:rsidRDefault="00170724" w:rsidRPr="00FE3C1D">
      <w:pPr>
        <w:pStyle w:val="Titre1"/>
        <w:ind w:left="372"/>
        <w:rPr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spacing w:val="-10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5</w:t>
      </w:r>
      <w:r w:rsidRPr="00FE3C1D">
        <w:rPr>
          <w:color w:val="080808"/>
          <w:spacing w:val="-15"/>
          <w:w w:val="105"/>
          <w:lang w:val="fr-FR"/>
        </w:rPr>
        <w:t xml:space="preserve"> </w:t>
      </w:r>
      <w:r w:rsidRPr="00FE3C1D">
        <w:rPr>
          <w:color w:val="2F2F2F"/>
          <w:w w:val="105"/>
          <w:lang w:val="fr-FR"/>
        </w:rPr>
        <w:t>-</w:t>
      </w:r>
      <w:r w:rsidRPr="00FE3C1D">
        <w:rPr>
          <w:color w:val="2F2F2F"/>
          <w:spacing w:val="32"/>
          <w:w w:val="105"/>
          <w:lang w:val="fr-FR"/>
        </w:rPr>
        <w:t xml:space="preserve"> </w:t>
      </w:r>
      <w:r w:rsidRPr="00FE3C1D">
        <w:rPr>
          <w:color w:val="1F1F1F"/>
          <w:w w:val="105"/>
          <w:lang w:val="fr-FR"/>
        </w:rPr>
        <w:t>Frais</w:t>
      </w:r>
      <w:r w:rsidRPr="00FE3C1D">
        <w:rPr>
          <w:color w:val="1F1F1F"/>
          <w:spacing w:val="-12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de</w:t>
      </w:r>
      <w:r w:rsidRPr="00FE3C1D">
        <w:rPr>
          <w:color w:val="080808"/>
          <w:spacing w:val="-15"/>
          <w:w w:val="105"/>
          <w:lang w:val="fr-FR"/>
        </w:rPr>
        <w:t xml:space="preserve"> </w:t>
      </w:r>
      <w:r w:rsidRPr="00FE3C1D">
        <w:rPr>
          <w:color w:val="080808"/>
          <w:spacing w:val="-2"/>
          <w:w w:val="105"/>
          <w:lang w:val="fr-FR"/>
        </w:rPr>
        <w:t>restauration</w:t>
      </w:r>
    </w:p>
    <w:p w14:paraId="1DA2B9AF" w14:textId="77777777" w:rsidR="008C384A" w:rsidRDefault="008C384A" w:rsidRPr="00FE3C1D">
      <w:pPr>
        <w:pStyle w:val="Corpsdetexte"/>
        <w:spacing w:before="7"/>
        <w:rPr>
          <w:b/>
          <w:sz w:val="29"/>
          <w:lang w:val="fr-FR"/>
        </w:rPr>
      </w:pPr>
    </w:p>
    <w:p w14:paraId="6EC623BB" w14:textId="69C3FAB7" w:rsidP="00EB3461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Actuellement,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repas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sein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restaurant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d'entreprise</w:t>
      </w:r>
      <w:r w:rsidR="00EB3461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13,7%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ticket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collaborateur,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ticket supérieur ou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égal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4,70 </w:t>
      </w:r>
      <w:r w:rsidRPr="00FE3C1D">
        <w:rPr>
          <w:color w:val="262626"/>
          <w:szCs w:val="22"/>
          <w:lang w:val="fr-FR"/>
        </w:rPr>
        <w:t>€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dans </w:t>
      </w:r>
      <w:r w:rsidRPr="00FE3C1D">
        <w:rPr>
          <w:color w:val="262626"/>
          <w:szCs w:val="22"/>
          <w:lang w:val="fr-FR"/>
        </w:rPr>
        <w:t xml:space="preserve">la </w:t>
      </w:r>
      <w:r w:rsidRPr="00FE3C1D">
        <w:rPr>
          <w:color w:val="262626"/>
          <w:szCs w:val="22"/>
          <w:lang w:val="fr-FR"/>
        </w:rPr>
        <w:t xml:space="preserve">limite de 1,08 </w:t>
      </w:r>
      <w:r w:rsidRPr="00FE3C1D">
        <w:rPr>
          <w:color w:val="262626"/>
          <w:szCs w:val="22"/>
          <w:lang w:val="fr-FR"/>
        </w:rPr>
        <w:t>€.</w:t>
      </w:r>
    </w:p>
    <w:p w14:paraId="4255BC03" w14:textId="77777777" w:rsidR="008C384A" w:rsidRDefault="008C384A" w:rsidRPr="00FE3C1D">
      <w:pPr>
        <w:jc w:val="right"/>
        <w:rPr>
          <w:sz w:val="18"/>
          <w:lang w:val="fr-FR"/>
        </w:rPr>
        <w:sectPr w:rsidR="008C384A" w:rsidRPr="00FE3C1D">
          <w:pgSz w:h="16840" w:w="11910"/>
          <w:pgMar w:bottom="280" w:footer="720" w:gutter="0" w:header="720" w:left="1060" w:right="300" w:top="1240"/>
          <w:cols w:space="720"/>
        </w:sectPr>
      </w:pPr>
    </w:p>
    <w:p w14:paraId="6E1A9B53" w14:textId="7999F658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lastRenderedPageBreak/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compter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15 avril 2022,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la </w:t>
      </w:r>
      <w:r w:rsidRPr="00FE3C1D">
        <w:rPr>
          <w:color w:val="262626"/>
          <w:szCs w:val="22"/>
          <w:lang w:val="fr-FR"/>
        </w:rPr>
        <w:t>prise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participation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 est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portée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hauteur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25% du prix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ticket, quelque soit 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prix du ticket, dans les limites d'exonération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fixées par les services de l'urssaf.</w:t>
      </w:r>
    </w:p>
    <w:p w14:paraId="0DC5AFFF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73FD9264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61E5EE7A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4CFAAABE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D'autre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part,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 montant de 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prime de panier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revalorisé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7 euros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 compter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avril </w:t>
      </w:r>
      <w:r w:rsidRPr="00FE3C1D">
        <w:rPr>
          <w:color w:val="262626"/>
          <w:szCs w:val="22"/>
          <w:lang w:val="fr-FR"/>
        </w:rPr>
        <w:t>2022.</w:t>
      </w:r>
    </w:p>
    <w:p w14:paraId="47750E7E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70B9DEF2" w14:textId="77777777" w:rsidR="008C384A" w:rsidRDefault="008C384A" w:rsidRPr="00FE3C1D">
      <w:pPr>
        <w:pStyle w:val="Corpsdetexte"/>
        <w:spacing w:before="8"/>
        <w:rPr>
          <w:sz w:val="24"/>
          <w:lang w:val="fr-FR"/>
        </w:rPr>
      </w:pPr>
    </w:p>
    <w:p w14:paraId="25AAEEB0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6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Congés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payés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pour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ancienneté</w:t>
      </w:r>
    </w:p>
    <w:p w14:paraId="2993AAAF" w14:textId="77777777" w:rsidR="008C384A" w:rsidRDefault="008C384A" w:rsidRPr="00FE3C1D">
      <w:pPr>
        <w:pStyle w:val="Corpsdetexte"/>
        <w:spacing w:before="5"/>
        <w:rPr>
          <w:b/>
          <w:sz w:val="30"/>
          <w:lang w:val="fr-FR"/>
        </w:rPr>
      </w:pPr>
    </w:p>
    <w:p w14:paraId="2107BFC3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bénéficient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actuellement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supplémentaires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fonction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leur ancienneté acquise au sein de l'entreprise,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savoir:</w:t>
      </w:r>
    </w:p>
    <w:p w14:paraId="41545A8E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C22D4B3" w14:textId="5EB43DE8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10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ans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d’ancienneté :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 15 ans d'ancienneté : 2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 de congés payés 20 ans d'ancienneté : 3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 de congés payés 25 ans d'ancienneté: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4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 de congés payés 30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d'ancienneté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: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5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payés</w:t>
      </w:r>
    </w:p>
    <w:p w14:paraId="3F46AC12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15440E9A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décidé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d'attribuer 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journée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supplémentaire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ayant acquis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ancienneté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35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ans.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derniers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bénéficient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désormais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6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 payés supplémentaires.</w:t>
      </w:r>
    </w:p>
    <w:p w14:paraId="6EF0D82C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28A212F6" w14:textId="77777777" w:rsidR="008C384A" w:rsidRDefault="008C384A" w:rsidRPr="00FE3C1D">
      <w:pPr>
        <w:pStyle w:val="Corpsdetexte"/>
        <w:spacing w:before="10"/>
        <w:rPr>
          <w:sz w:val="22"/>
          <w:lang w:val="fr-FR"/>
        </w:rPr>
      </w:pPr>
    </w:p>
    <w:p w14:paraId="6CBE2E52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7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Congés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pour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événements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familiau</w:t>
      </w:r>
    </w:p>
    <w:p w14:paraId="57040084" w14:textId="77777777" w:rsidR="008C384A" w:rsidRDefault="008C384A" w:rsidRPr="00FE3C1D">
      <w:pPr>
        <w:pStyle w:val="Corpsdetexte"/>
        <w:rPr>
          <w:b/>
          <w:sz w:val="30"/>
          <w:lang w:val="fr-FR"/>
        </w:rPr>
      </w:pPr>
    </w:p>
    <w:p w14:paraId="4F94A430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d'accorder:</w:t>
      </w:r>
    </w:p>
    <w:p w14:paraId="146BB648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l'enfant conclut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pacte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civile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solidarité;</w:t>
      </w:r>
    </w:p>
    <w:p w14:paraId="033CB0C4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Cinq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congés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payés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décès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conjoint; La prise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congés est concomitante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l'événement.</w:t>
      </w:r>
    </w:p>
    <w:p w14:paraId="4A56030E" w14:textId="77777777" w:rsidR="008C384A" w:rsidRDefault="008C384A" w:rsidRPr="00FE3C1D">
      <w:pPr>
        <w:pStyle w:val="Corpsdetexte"/>
        <w:spacing w:before="6"/>
        <w:rPr>
          <w:sz w:val="14"/>
          <w:lang w:val="fr-FR"/>
        </w:rPr>
      </w:pPr>
    </w:p>
    <w:p w14:paraId="60BFFE3D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8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-Autorisations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d'absences</w:t>
      </w:r>
    </w:p>
    <w:p w14:paraId="408945F3" w14:textId="77777777" w:rsidR="008C384A" w:rsidRDefault="008C384A" w:rsidRPr="00FE3C1D">
      <w:pPr>
        <w:pStyle w:val="Corpsdetexte"/>
        <w:spacing w:before="7"/>
        <w:rPr>
          <w:b/>
          <w:sz w:val="29"/>
          <w:lang w:val="fr-FR"/>
        </w:rPr>
      </w:pPr>
    </w:p>
    <w:p w14:paraId="6D4D424F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La loi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permet aux salariés atteints d'une maladie grave de bénéficier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d'autorisations d'absence 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suivre les traitements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médicaux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rendus nécessaires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 leur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état de santé.</w:t>
      </w:r>
    </w:p>
    <w:p w14:paraId="47F5B208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37BBB4F3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  <w:sectPr w:rsidR="008C384A" w:rsidRPr="00FE3C1D">
          <w:pgSz w:h="16840" w:w="11910"/>
          <w:pgMar w:bottom="280" w:footer="720" w:gutter="0" w:header="720" w:left="1060" w:right="300" w:top="1020"/>
          <w:cols w:space="720"/>
        </w:sectPr>
      </w:pPr>
    </w:p>
    <w:p w14:paraId="3719922A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 est convenu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compléter 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dispositif en attribuant aux salariés dan</w:t>
      </w:r>
      <w:r w:rsidRPr="00FE3C1D">
        <w:rPr>
          <w:color w:val="262626"/>
          <w:szCs w:val="22"/>
          <w:lang w:val="fr-FR"/>
        </w:rPr>
        <w:t>s cette situation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jusqu'à deux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d'absence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autorisés et payés.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Ces deux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pourront être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journée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ou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demi</w:t>
      </w:r>
      <w:r w:rsidRPr="00FE3C1D">
        <w:rPr>
          <w:color w:val="262626"/>
          <w:szCs w:val="22"/>
          <w:lang w:val="fr-FR"/>
        </w:rPr>
        <w:t xml:space="preserve">­ </w:t>
      </w:r>
      <w:r w:rsidRPr="00FE3C1D">
        <w:rPr>
          <w:color w:val="262626"/>
          <w:szCs w:val="22"/>
          <w:lang w:val="fr-FR"/>
        </w:rPr>
        <w:t>journée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suivre 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traitements médicaux rendus nécessaires 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état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santé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(sur présentation d'un justificatif).</w:t>
      </w:r>
    </w:p>
    <w:p w14:paraId="6B091E76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7E28077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maladies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concernées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celles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mentionnées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points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3°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4°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l'article L.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160-14 </w:t>
      </w:r>
      <w:r w:rsidRPr="00FE3C1D">
        <w:rPr>
          <w:color w:val="262626"/>
          <w:szCs w:val="22"/>
          <w:lang w:val="fr-FR"/>
        </w:rPr>
        <w:t>du code de la sécurité sociale.</w:t>
      </w:r>
    </w:p>
    <w:p w14:paraId="276728C7" w14:textId="77777777" w:rsidR="008C384A" w:rsidRDefault="00170724" w:rsidRPr="00FE3C1D">
      <w:pPr>
        <w:spacing w:before="6"/>
        <w:rPr>
          <w:sz w:val="114"/>
          <w:lang w:val="fr-FR"/>
        </w:rPr>
      </w:pPr>
      <w:r w:rsidRPr="00FE3C1D">
        <w:rPr>
          <w:lang w:val="fr-FR"/>
        </w:rPr>
        <w:br w:type="column"/>
      </w:r>
    </w:p>
    <w:p w14:paraId="3CEC0D31" w14:textId="77777777" w:rsidR="008C384A" w:rsidRDefault="008C384A" w:rsidRPr="00FE3C1D">
      <w:pPr>
        <w:spacing w:line="1065" w:lineRule="exact"/>
        <w:rPr>
          <w:sz w:val="112"/>
          <w:lang w:val="fr-FR"/>
        </w:rPr>
        <w:sectPr w:rsidR="008C384A" w:rsidRPr="00FE3C1D">
          <w:type w:val="continuous"/>
          <w:pgSz w:h="16840" w:w="11910"/>
          <w:pgMar w:bottom="0" w:footer="720" w:gutter="0" w:header="720" w:left="1060" w:right="300" w:top="1040"/>
          <w:cols w:equalWidth="0" w:num="2" w:space="720">
            <w:col w:space="40" w:w="9699"/>
            <w:col w:w="811"/>
          </w:cols>
        </w:sectPr>
      </w:pPr>
    </w:p>
    <w:p w14:paraId="6D21CC86" w14:textId="227555BA" w:rsidP="00FE3C1D" w:rsidR="008C384A" w:rsidRDefault="008C384A" w:rsidRPr="00FE3C1D">
      <w:pPr>
        <w:spacing w:before="97"/>
        <w:rPr>
          <w:rFonts w:ascii="Times New Roman"/>
          <w:i/>
          <w:sz w:val="20"/>
          <w:lang w:val="fr-FR"/>
        </w:rPr>
      </w:pPr>
    </w:p>
    <w:p w14:paraId="44B03407" w14:textId="77777777" w:rsidR="008C384A" w:rsidRDefault="008C384A" w:rsidRPr="00FE3C1D">
      <w:pPr>
        <w:rPr>
          <w:rFonts w:ascii="Times New Roman"/>
          <w:sz w:val="20"/>
          <w:lang w:val="fr-FR"/>
        </w:rPr>
        <w:sectPr w:rsidR="008C384A" w:rsidRPr="00FE3C1D">
          <w:type w:val="continuous"/>
          <w:pgSz w:h="16840" w:w="11910"/>
          <w:pgMar w:bottom="0" w:footer="720" w:gutter="0" w:header="720" w:left="1060" w:right="300" w:top="1040"/>
          <w:cols w:equalWidth="0" w:num="2" w:space="720">
            <w:col w:space="40" w:w="9164"/>
            <w:col w:w="1346"/>
          </w:cols>
        </w:sectPr>
      </w:pPr>
    </w:p>
    <w:p w14:paraId="36C8DA6B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lastRenderedPageBreak/>
        <w:t>Article 9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forfait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mobilités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durables</w:t>
      </w:r>
    </w:p>
    <w:p w14:paraId="52700799" w14:textId="77777777" w:rsidR="008C384A" w:rsidRDefault="008C384A" w:rsidRPr="00FE3C1D">
      <w:pPr>
        <w:pStyle w:val="Corpsdetexte"/>
        <w:spacing w:before="5"/>
        <w:rPr>
          <w:b/>
          <w:sz w:val="30"/>
          <w:lang w:val="fr-FR"/>
        </w:rPr>
      </w:pPr>
    </w:p>
    <w:p w14:paraId="2EE0526C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Fort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ambition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devenir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entreprise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référence reconnue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 ses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performances responsables, Eram lnterservices décide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d'encourager 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pratique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covoiturage.</w:t>
      </w:r>
    </w:p>
    <w:p w14:paraId="6EC6CAE7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B62FFAB" w14:textId="363BF4AF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 vise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favoriser 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mobilité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durable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et participe également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l'objectif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réduire son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empreinte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carbone</w:t>
      </w:r>
      <w:r w:rsidRPr="00FE3C1D">
        <w:rPr>
          <w:color w:val="262626"/>
          <w:szCs w:val="22"/>
          <w:lang w:val="fr-FR"/>
        </w:rPr>
        <w:t>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ambition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inscrite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dans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projet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Change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For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Good.</w:t>
      </w:r>
    </w:p>
    <w:p w14:paraId="7FF737C8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4A23ECBD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F3DFCE1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C'est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dans 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cadre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conclu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partenariat avec l'application </w:t>
      </w:r>
      <w:r w:rsidRPr="00FE3C1D">
        <w:rPr>
          <w:color w:val="262626"/>
          <w:szCs w:val="22"/>
          <w:lang w:val="fr-FR"/>
        </w:rPr>
        <w:t>BlablaCar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Daily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et </w:t>
      </w:r>
      <w:r w:rsidRPr="00FE3C1D">
        <w:rPr>
          <w:color w:val="262626"/>
          <w:szCs w:val="22"/>
          <w:lang w:val="fr-FR"/>
        </w:rPr>
        <w:t xml:space="preserve">s'engage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verser 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indemnité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20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euros,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chaque mois,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aux salariés recourant au covoiturage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depuis cette application, qu</w:t>
      </w:r>
      <w:r w:rsidRPr="00FE3C1D">
        <w:rPr>
          <w:color w:val="262626"/>
          <w:szCs w:val="22"/>
          <w:lang w:val="fr-FR"/>
        </w:rPr>
        <w:t>'</w:t>
      </w:r>
      <w:r w:rsidRPr="00FE3C1D">
        <w:rPr>
          <w:color w:val="262626"/>
          <w:szCs w:val="22"/>
          <w:lang w:val="fr-FR"/>
        </w:rPr>
        <w:t>ils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soient conducteur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ou passager, pour les trajets</w:t>
      </w:r>
      <w:r w:rsidRPr="00FE3C1D">
        <w:rPr>
          <w:color w:val="262626"/>
          <w:szCs w:val="22"/>
          <w:lang w:val="fr-FR"/>
        </w:rPr>
        <w:t xml:space="preserve"> entre leur domicile et leur travail.</w:t>
      </w:r>
    </w:p>
    <w:p w14:paraId="681B24FE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74671BA2" w14:textId="0F4F6178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Conformément aux dispositions légales, 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montant de l'indemnité est proratisé pour les salariés dont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durée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travail est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inférieure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50%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durée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légale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(soit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17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heures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30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par </w:t>
      </w:r>
      <w:r w:rsidRPr="00FE3C1D">
        <w:rPr>
          <w:color w:val="262626"/>
          <w:szCs w:val="22"/>
          <w:lang w:val="fr-FR"/>
        </w:rPr>
        <w:t>semaine).</w:t>
      </w:r>
    </w:p>
    <w:p w14:paraId="329BFD41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254F7391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bénéficier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dispositif,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visé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décret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n°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2020-541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9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mai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2020,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devra notamment remplir une attestation sur l'honneur certifiant qu'il remplit les conditions </w:t>
      </w:r>
      <w:r w:rsidRPr="00FE3C1D">
        <w:rPr>
          <w:color w:val="262626"/>
          <w:szCs w:val="22"/>
          <w:lang w:val="fr-FR"/>
        </w:rPr>
        <w:t>d'éligibilité.</w:t>
      </w:r>
    </w:p>
    <w:p w14:paraId="74114A0E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652E6C2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Il est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notamment entendu que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covoitureur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covoituré sont des salariés 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l'entreprise ou du groupe Eram.</w:t>
      </w:r>
    </w:p>
    <w:p w14:paraId="456B7B11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475D05CE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salariés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domiciliés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même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adresse,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versé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qu'une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seule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indemnité. Cette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 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cumule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avec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celles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prévues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l'article 4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présent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accord.</w:t>
      </w:r>
    </w:p>
    <w:p w14:paraId="56B48661" w14:textId="77777777" w:rsidR="008C384A" w:rsidRDefault="008C384A" w:rsidRPr="00FE3C1D">
      <w:pPr>
        <w:pStyle w:val="Corpsdetexte"/>
        <w:rPr>
          <w:sz w:val="19"/>
          <w:lang w:val="fr-FR"/>
        </w:rPr>
      </w:pPr>
    </w:p>
    <w:p w14:paraId="66940935" w14:textId="77777777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10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Durée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l'acc_0_rd</w:t>
      </w:r>
    </w:p>
    <w:p w14:paraId="58322B84" w14:textId="77777777" w:rsidR="008C384A" w:rsidRDefault="008C384A" w:rsidRPr="00FE3C1D">
      <w:pPr>
        <w:pStyle w:val="Corpsdetexte"/>
        <w:spacing w:before="10"/>
        <w:rPr>
          <w:b/>
          <w:sz w:val="26"/>
          <w:lang w:val="fr-FR"/>
        </w:rPr>
      </w:pPr>
    </w:p>
    <w:p w14:paraId="17BC4B0F" w14:textId="08ECB2D6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mesures du présent accord prennent effet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à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compter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1er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avril 2022,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durée d'une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année,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à </w:t>
      </w:r>
      <w:r w:rsidRPr="00FE3C1D">
        <w:rPr>
          <w:color w:val="262626"/>
          <w:szCs w:val="22"/>
          <w:lang w:val="fr-FR"/>
        </w:rPr>
        <w:t>l'exception 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mesures des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articles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6,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7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8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prises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pour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 xml:space="preserve">durée </w:t>
      </w:r>
      <w:r w:rsidR="00FE3C1D" w:rsidRPr="00FE3C1D">
        <w:rPr>
          <w:color w:val="262626"/>
          <w:szCs w:val="22"/>
          <w:lang w:val="fr-FR"/>
        </w:rPr>
        <w:t>indéterminée</w:t>
      </w:r>
      <w:r w:rsidRPr="00FE3C1D">
        <w:rPr>
          <w:color w:val="262626"/>
          <w:szCs w:val="22"/>
          <w:lang w:val="fr-FR"/>
        </w:rPr>
        <w:t>.</w:t>
      </w:r>
    </w:p>
    <w:p w14:paraId="2D984BB4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469CF648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0EA10359" w14:textId="070281FA" w:rsidP="00FE3C1D" w:rsidR="008C384A" w:rsidRDefault="00170724" w:rsidRPr="00FE3C1D">
      <w:pPr>
        <w:pStyle w:val="Titre1"/>
        <w:ind w:left="372"/>
        <w:rPr>
          <w:color w:val="080808"/>
          <w:w w:val="105"/>
          <w:lang w:val="fr-FR"/>
        </w:rPr>
      </w:pPr>
      <w:r w:rsidRPr="00FE3C1D">
        <w:rPr>
          <w:color w:val="080808"/>
          <w:w w:val="105"/>
          <w:lang w:val="fr-FR"/>
        </w:rPr>
        <w:t>Article</w:t>
      </w:r>
      <w:r w:rsidR="00FE3C1D">
        <w:rPr>
          <w:color w:val="080808"/>
          <w:w w:val="105"/>
          <w:lang w:val="fr-FR"/>
        </w:rPr>
        <w:t xml:space="preserve"> 1</w:t>
      </w:r>
      <w:r w:rsidRPr="00FE3C1D">
        <w:rPr>
          <w:color w:val="080808"/>
          <w:w w:val="105"/>
          <w:lang w:val="fr-FR"/>
        </w:rPr>
        <w:t>1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-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Dépôt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et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publicité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de</w:t>
      </w:r>
      <w:r w:rsidRPr="00FE3C1D">
        <w:rPr>
          <w:color w:val="080808"/>
          <w:w w:val="105"/>
          <w:lang w:val="fr-FR"/>
        </w:rPr>
        <w:t xml:space="preserve"> </w:t>
      </w:r>
      <w:r w:rsidRPr="00FE3C1D">
        <w:rPr>
          <w:color w:val="080808"/>
          <w:w w:val="105"/>
          <w:lang w:val="fr-FR"/>
        </w:rPr>
        <w:t>l'accord</w:t>
      </w:r>
    </w:p>
    <w:p w14:paraId="520A22FB" w14:textId="77777777" w:rsidR="008C384A" w:rsidRDefault="008C384A" w:rsidRPr="00FE3C1D">
      <w:pPr>
        <w:pStyle w:val="Corpsdetexte"/>
        <w:spacing w:before="7"/>
        <w:rPr>
          <w:b/>
          <w:sz w:val="29"/>
          <w:lang w:val="fr-FR"/>
        </w:rPr>
      </w:pPr>
    </w:p>
    <w:p w14:paraId="69ECD31E" w14:textId="2CC20E18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présent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accord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déposé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sur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plateforme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dédiée</w:t>
      </w:r>
      <w:r w:rsidRPr="00FE3C1D">
        <w:rPr>
          <w:color w:val="262626"/>
          <w:szCs w:val="22"/>
          <w:lang w:val="fr-FR"/>
        </w:rPr>
        <w:t xml:space="preserve"> </w:t>
      </w:r>
      <w:hyperlink r:id="rId6">
        <w:r w:rsidRPr="00FE3C1D">
          <w:rPr>
            <w:color w:val="262626"/>
            <w:szCs w:val="22"/>
            <w:lang w:val="fr-FR"/>
          </w:rPr>
          <w:t>www.teleaccords.travail-emploi.gouv.fr,</w:t>
        </w:r>
      </w:hyperlink>
      <w:r w:rsidRPr="00FE3C1D">
        <w:rPr>
          <w:color w:val="262626"/>
          <w:szCs w:val="22"/>
          <w:lang w:val="fr-FR"/>
        </w:rPr>
        <w:t xml:space="preserve"> assortis des éléments d'information prévus par la réglementation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en</w:t>
      </w:r>
      <w:r w:rsidRPr="00FE3C1D">
        <w:rPr>
          <w:color w:val="262626"/>
          <w:szCs w:val="22"/>
          <w:lang w:val="fr-FR"/>
        </w:rPr>
        <w:t xml:space="preserve"> </w:t>
      </w:r>
      <w:r w:rsidR="00EB3461" w:rsidRPr="00FE3C1D">
        <w:rPr>
          <w:color w:val="262626"/>
          <w:szCs w:val="22"/>
          <w:lang w:val="fr-FR"/>
        </w:rPr>
        <w:t>vigueur ;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dépôt sur cette plateforme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valant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dépôt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auprès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la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DIRECCTE.</w:t>
      </w:r>
    </w:p>
    <w:p w14:paraId="3D6C213B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7843AD85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exemplaire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également déposé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auprès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secrétariat 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greffe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conseil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prud'hommes d'Angers.</w:t>
      </w:r>
    </w:p>
    <w:p w14:paraId="5764C665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501BECED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  <w:sectPr w:rsidR="008C384A" w:rsidRPr="00FE3C1D">
          <w:pgSz w:h="16840" w:w="11910"/>
          <w:pgMar w:bottom="280" w:footer="720" w:gutter="0" w:header="720" w:left="1060" w:right="300" w:top="980"/>
          <w:cols w:space="720"/>
        </w:sectPr>
      </w:pPr>
    </w:p>
    <w:p w14:paraId="5A5D30F0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t>Un exemplaire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 remis aux représentants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du personnel et affiché sur les tableaux d'information du personnel.</w:t>
      </w:r>
    </w:p>
    <w:p w14:paraId="442B5628" w14:textId="2C34FA4B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</w:p>
    <w:p w14:paraId="4D9516BF" w14:textId="77777777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br w:type="column"/>
      </w:r>
    </w:p>
    <w:p w14:paraId="485B749E" w14:textId="77777777" w:rsidP="00FE3C1D" w:rsidR="008C384A" w:rsidRDefault="008C384A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  <w:sectPr w:rsidR="008C384A" w:rsidRPr="00FE3C1D">
          <w:type w:val="continuous"/>
          <w:pgSz w:h="16840" w:w="11910"/>
          <w:pgMar w:bottom="0" w:footer="720" w:gutter="0" w:header="720" w:left="1060" w:right="300" w:top="1040"/>
          <w:cols w:equalWidth="0" w:num="2" w:space="720">
            <w:col w:space="171" w:w="9034"/>
            <w:col w:w="1345"/>
          </w:cols>
        </w:sectPr>
      </w:pPr>
    </w:p>
    <w:p w14:paraId="7795BFD7" w14:textId="2A3E140F" w:rsidP="00FE3C1D" w:rsidR="008C384A" w:rsidRDefault="00170724" w:rsidRPr="00FE3C1D">
      <w:pPr>
        <w:pStyle w:val="Corpsdetexte"/>
        <w:spacing w:line="292" w:lineRule="auto"/>
        <w:ind w:firstLine="1" w:left="344" w:right="1019"/>
        <w:jc w:val="both"/>
        <w:rPr>
          <w:color w:val="262626"/>
          <w:szCs w:val="22"/>
          <w:lang w:val="fr-FR"/>
        </w:rPr>
      </w:pPr>
      <w:r w:rsidRPr="00FE3C1D">
        <w:rPr>
          <w:color w:val="262626"/>
          <w:szCs w:val="22"/>
          <w:lang w:val="fr-FR"/>
        </w:rPr>
        <w:lastRenderedPageBreak/>
        <w:t>Les parties ont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par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ailleurs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convenu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d'établir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une version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anonymisée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de l'accord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(sans mention des noms et prénoms des négociateurs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et des signataires)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qui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sera</w:t>
      </w:r>
      <w:r w:rsidRPr="00FE3C1D">
        <w:rPr>
          <w:color w:val="262626"/>
          <w:szCs w:val="22"/>
          <w:lang w:val="fr-FR"/>
        </w:rPr>
        <w:t xml:space="preserve"> </w:t>
      </w:r>
      <w:r w:rsidRPr="00FE3C1D">
        <w:rPr>
          <w:color w:val="262626"/>
          <w:szCs w:val="22"/>
          <w:lang w:val="fr-FR"/>
        </w:rPr>
        <w:t>publiée sur la base de données nationale</w:t>
      </w:r>
      <w:r w:rsidRPr="00FE3C1D">
        <w:rPr>
          <w:color w:val="262626"/>
          <w:szCs w:val="22"/>
          <w:lang w:val="fr-FR"/>
        </w:rPr>
        <w:t>.</w:t>
      </w:r>
    </w:p>
    <w:p w14:paraId="46ED9144" w14:textId="77777777" w:rsidR="008C384A" w:rsidRDefault="008C384A" w:rsidRPr="00FE3C1D">
      <w:pPr>
        <w:pStyle w:val="Corpsdetexte"/>
        <w:spacing w:before="7"/>
        <w:rPr>
          <w:sz w:val="14"/>
          <w:lang w:val="fr-FR"/>
        </w:rPr>
      </w:pPr>
    </w:p>
    <w:p w14:paraId="2425436D" w14:textId="46280BDE" w:rsidP="00EB3461" w:rsidR="008C384A" w:rsidRDefault="00EB3461" w:rsidRPr="00EB3461">
      <w:pPr>
        <w:tabs>
          <w:tab w:pos="546" w:val="left"/>
          <w:tab w:pos="1603" w:val="left"/>
        </w:tabs>
        <w:spacing w:before="122" w:line="206" w:lineRule="auto"/>
        <w:ind w:right="2059"/>
        <w:rPr>
          <w:sz w:val="20"/>
          <w:szCs w:val="20"/>
          <w:lang w:val="fr-FR"/>
        </w:rPr>
      </w:pPr>
      <w:r w:rsidRPr="00EB3461">
        <w:rPr>
          <w:color w:val="2D2D2D"/>
          <w:sz w:val="20"/>
          <w:szCs w:val="20"/>
          <w:lang w:val="fr-FR"/>
        </w:rPr>
        <w:t xml:space="preserve">Fait </w:t>
      </w:r>
      <w:r w:rsidRPr="00EB3461">
        <w:rPr>
          <w:rFonts w:ascii="Times New Roman" w:hAnsi="Times New Roman"/>
          <w:color w:val="2D2D2D"/>
          <w:sz w:val="20"/>
          <w:szCs w:val="20"/>
          <w:lang w:val="fr-FR"/>
        </w:rPr>
        <w:t xml:space="preserve">à </w:t>
      </w:r>
      <w:r w:rsidRPr="00EB3461">
        <w:rPr>
          <w:color w:val="2D2D2D"/>
          <w:sz w:val="20"/>
          <w:szCs w:val="20"/>
          <w:lang w:val="fr-FR"/>
        </w:rPr>
        <w:t>St Pierre Montlimart</w:t>
      </w:r>
      <w:r w:rsidRPr="00EB3461">
        <w:rPr>
          <w:color w:val="2D2D2D"/>
          <w:spacing w:val="40"/>
          <w:sz w:val="20"/>
          <w:szCs w:val="20"/>
          <w:lang w:val="fr-FR"/>
        </w:rPr>
        <w:t xml:space="preserve"> </w:t>
      </w:r>
      <w:r w:rsidRPr="00EB3461">
        <w:rPr>
          <w:color w:val="2D2D2D"/>
          <w:spacing w:val="-6"/>
          <w:sz w:val="20"/>
          <w:szCs w:val="20"/>
          <w:lang w:val="fr-FR"/>
        </w:rPr>
        <w:t>Le</w:t>
      </w:r>
      <w:r w:rsidRPr="00EB3461">
        <w:rPr>
          <w:color w:val="2D2D2D"/>
          <w:sz w:val="20"/>
          <w:szCs w:val="20"/>
          <w:lang w:val="fr-FR"/>
        </w:rPr>
        <w:tab/>
      </w:r>
    </w:p>
    <w:p w14:paraId="44986ADD" w14:textId="77777777" w:rsidP="00FE3C1D" w:rsidR="008C384A" w:rsidRDefault="008C384A" w:rsidRPr="00EB3461">
      <w:pPr>
        <w:pStyle w:val="Corpsdetexte"/>
        <w:spacing w:before="6"/>
        <w:ind w:right="-2738"/>
        <w:rPr>
          <w:sz w:val="20"/>
          <w:szCs w:val="20"/>
          <w:lang w:val="fr-FR"/>
        </w:rPr>
      </w:pPr>
    </w:p>
    <w:p w14:paraId="10993133" w14:textId="77777777" w:rsidP="00EB3461" w:rsidR="00EB3461" w:rsidRDefault="00FE3C1D" w:rsidRPr="00EB3461">
      <w:pPr>
        <w:spacing w:before="137"/>
        <w:ind w:right="-2738"/>
        <w:rPr>
          <w:color w:val="2D2D2D"/>
          <w:sz w:val="21"/>
          <w:lang w:val="fr-FR"/>
        </w:rPr>
      </w:pPr>
      <w:r w:rsidRPr="00EB3461">
        <w:rPr>
          <w:color w:val="2D2D2D"/>
          <w:sz w:val="21"/>
          <w:lang w:val="fr-FR"/>
        </w:rPr>
        <w:t>LA CFDT</w:t>
      </w:r>
    </w:p>
    <w:p w14:paraId="2286A421" w14:textId="77777777" w:rsidP="00FE3C1D" w:rsidR="00FE3C1D" w:rsidRDefault="00FE3C1D" w:rsidRPr="00FE3C1D">
      <w:pPr>
        <w:pStyle w:val="Corpsdetexte"/>
        <w:ind w:right="-2738"/>
        <w:rPr>
          <w:rFonts w:ascii="Times New Roman"/>
          <w:sz w:val="20"/>
          <w:lang w:val="fr-FR"/>
        </w:rPr>
      </w:pPr>
    </w:p>
    <w:p w14:paraId="22535929" w14:textId="77777777" w:rsidP="00FE3C1D" w:rsidR="00FE3C1D" w:rsidRDefault="00FE3C1D" w:rsidRPr="00FE3C1D">
      <w:pPr>
        <w:pStyle w:val="Corpsdetexte"/>
        <w:spacing w:before="9"/>
        <w:ind w:right="-2738"/>
        <w:rPr>
          <w:rFonts w:ascii="Times New Roman"/>
          <w:sz w:val="18"/>
          <w:lang w:val="fr-FR"/>
        </w:rPr>
      </w:pPr>
    </w:p>
    <w:p w14:paraId="72904532" w14:textId="77777777" w:rsidP="00EB3461" w:rsidR="00FE3C1D" w:rsidRDefault="00FE3C1D" w:rsidRPr="00EB3461">
      <w:pPr>
        <w:spacing w:before="137"/>
        <w:ind w:right="-2738"/>
        <w:rPr>
          <w:color w:val="2D2D2D"/>
          <w:sz w:val="21"/>
          <w:lang w:val="fr-FR"/>
        </w:rPr>
      </w:pPr>
      <w:r w:rsidRPr="00EB3461">
        <w:rPr>
          <w:color w:val="2D2D2D"/>
          <w:sz w:val="21"/>
          <w:lang w:val="fr-FR"/>
        </w:rPr>
        <w:t>La CFTC</w:t>
      </w:r>
    </w:p>
    <w:p w14:paraId="6ADFD8B1" w14:textId="77777777" w:rsidP="00FE3C1D" w:rsidR="00FE3C1D" w:rsidRDefault="00FE3C1D" w:rsidRPr="00FE3C1D">
      <w:pPr>
        <w:pStyle w:val="Corpsdetexte"/>
        <w:ind w:right="-2738"/>
        <w:rPr>
          <w:sz w:val="22"/>
          <w:lang w:val="fr-FR"/>
        </w:rPr>
      </w:pPr>
    </w:p>
    <w:p w14:paraId="2888F6F0" w14:textId="77777777" w:rsidP="00FE3C1D" w:rsidR="00FE3C1D" w:rsidRDefault="00FE3C1D" w:rsidRPr="00FE3C1D">
      <w:pPr>
        <w:pStyle w:val="Corpsdetexte"/>
        <w:ind w:right="-2738"/>
        <w:rPr>
          <w:sz w:val="22"/>
          <w:lang w:val="fr-FR"/>
        </w:rPr>
      </w:pPr>
    </w:p>
    <w:p w14:paraId="297619C0" w14:textId="77777777" w:rsidP="00FE3C1D" w:rsidR="00FE3C1D" w:rsidRDefault="00FE3C1D" w:rsidRPr="00FE3C1D">
      <w:pPr>
        <w:spacing w:before="137"/>
        <w:ind w:right="-2738"/>
        <w:rPr>
          <w:b/>
          <w:sz w:val="20"/>
          <w:lang w:val="fr-FR"/>
        </w:rPr>
      </w:pPr>
      <w:r w:rsidRPr="00FE3C1D">
        <w:rPr>
          <w:color w:val="2D2D2D"/>
          <w:sz w:val="21"/>
          <w:lang w:val="fr-FR"/>
        </w:rPr>
        <w:t>La</w:t>
      </w:r>
      <w:r w:rsidRPr="00FE3C1D">
        <w:rPr>
          <w:color w:val="2D2D2D"/>
          <w:spacing w:val="5"/>
          <w:sz w:val="21"/>
          <w:lang w:val="fr-FR"/>
        </w:rPr>
        <w:t xml:space="preserve"> </w:t>
      </w:r>
      <w:r w:rsidRPr="00FE3C1D">
        <w:rPr>
          <w:color w:val="2D2D2D"/>
          <w:sz w:val="21"/>
          <w:lang w:val="fr-FR"/>
        </w:rPr>
        <w:t>société</w:t>
      </w:r>
      <w:r w:rsidRPr="00FE3C1D">
        <w:rPr>
          <w:color w:val="2D2D2D"/>
          <w:spacing w:val="2"/>
          <w:sz w:val="21"/>
          <w:lang w:val="fr-FR"/>
        </w:rPr>
        <w:t xml:space="preserve"> </w:t>
      </w:r>
      <w:r w:rsidRPr="00FE3C1D">
        <w:rPr>
          <w:b/>
          <w:color w:val="2D2D2D"/>
          <w:sz w:val="20"/>
          <w:lang w:val="fr-FR"/>
        </w:rPr>
        <w:t>Eram</w:t>
      </w:r>
      <w:r w:rsidRPr="00FE3C1D">
        <w:rPr>
          <w:b/>
          <w:color w:val="2D2D2D"/>
          <w:spacing w:val="-3"/>
          <w:sz w:val="20"/>
          <w:lang w:val="fr-FR"/>
        </w:rPr>
        <w:t xml:space="preserve"> </w:t>
      </w:r>
      <w:r w:rsidRPr="00FE3C1D">
        <w:rPr>
          <w:b/>
          <w:color w:val="2D2D2D"/>
          <w:spacing w:val="-2"/>
          <w:sz w:val="20"/>
          <w:lang w:val="fr-FR"/>
        </w:rPr>
        <w:t>lnterservices</w:t>
      </w:r>
    </w:p>
    <w:p w14:paraId="07732B6D" w14:textId="77777777" w:rsidP="00FE3C1D" w:rsidR="00FE3C1D" w:rsidRDefault="00FE3C1D" w:rsidRPr="00FE3C1D">
      <w:pPr>
        <w:pStyle w:val="Corpsdetexte"/>
        <w:ind w:right="-2738"/>
        <w:rPr>
          <w:sz w:val="20"/>
          <w:lang w:val="fr-FR"/>
        </w:rPr>
      </w:pPr>
    </w:p>
    <w:p w14:paraId="4065910D" w14:textId="2F96228E" w:rsidP="00EB3461" w:rsidR="008C384A" w:rsidRDefault="008C384A" w:rsidRPr="00FE3C1D">
      <w:pPr>
        <w:spacing w:before="10"/>
        <w:ind w:right="-2738"/>
        <w:rPr>
          <w:rFonts w:ascii="Times New Roman"/>
          <w:sz w:val="17"/>
          <w:lang w:val="fr-FR"/>
        </w:rPr>
      </w:pPr>
    </w:p>
    <w:sectPr w:rsidR="008C384A" w:rsidRPr="00FE3C1D">
      <w:pgSz w:h="16840" w:w="11910"/>
      <w:pgMar w:bottom="280" w:footer="720" w:gutter="0" w:header="720" w:left="1060" w:right="300" w:top="158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31CD48E4"/>
    <w:multiLevelType w:val="hybridMultilevel"/>
    <w:tmpl w:val="5262FD14"/>
    <w:lvl w:ilvl="0" w:tplc="903CD3F6">
      <w:numFmt w:val="bullet"/>
      <w:lvlText w:val="-"/>
      <w:lvlJc w:val="left"/>
      <w:pPr>
        <w:ind w:hanging="139" w:left="329"/>
      </w:pPr>
      <w:rPr>
        <w:rFonts w:ascii="Arial" w:cs="Arial" w:eastAsia="Arial" w:hAnsi="Arial" w:hint="default"/>
        <w:w w:val="100"/>
      </w:rPr>
    </w:lvl>
    <w:lvl w:ilvl="1" w:tplc="1E96B242">
      <w:numFmt w:val="bullet"/>
      <w:lvlText w:val="•"/>
      <w:lvlJc w:val="left"/>
      <w:pPr>
        <w:ind w:hanging="139" w:left="1342"/>
      </w:pPr>
      <w:rPr>
        <w:rFonts w:hint="default"/>
      </w:rPr>
    </w:lvl>
    <w:lvl w:ilvl="2" w:tplc="0FAE0254">
      <w:numFmt w:val="bullet"/>
      <w:lvlText w:val="•"/>
      <w:lvlJc w:val="left"/>
      <w:pPr>
        <w:ind w:hanging="139" w:left="2365"/>
      </w:pPr>
      <w:rPr>
        <w:rFonts w:hint="default"/>
      </w:rPr>
    </w:lvl>
    <w:lvl w:ilvl="3" w:tplc="CFF69A4E">
      <w:numFmt w:val="bullet"/>
      <w:lvlText w:val="•"/>
      <w:lvlJc w:val="left"/>
      <w:pPr>
        <w:ind w:hanging="139" w:left="3387"/>
      </w:pPr>
      <w:rPr>
        <w:rFonts w:hint="default"/>
      </w:rPr>
    </w:lvl>
    <w:lvl w:ilvl="4" w:tplc="35186962">
      <w:numFmt w:val="bullet"/>
      <w:lvlText w:val="•"/>
      <w:lvlJc w:val="left"/>
      <w:pPr>
        <w:ind w:hanging="139" w:left="4410"/>
      </w:pPr>
      <w:rPr>
        <w:rFonts w:hint="default"/>
      </w:rPr>
    </w:lvl>
    <w:lvl w:ilvl="5" w:tplc="5AC46430">
      <w:numFmt w:val="bullet"/>
      <w:lvlText w:val="•"/>
      <w:lvlJc w:val="left"/>
      <w:pPr>
        <w:ind w:hanging="139" w:left="5433"/>
      </w:pPr>
      <w:rPr>
        <w:rFonts w:hint="default"/>
      </w:rPr>
    </w:lvl>
    <w:lvl w:ilvl="6" w:tplc="DF10E690">
      <w:numFmt w:val="bullet"/>
      <w:lvlText w:val="•"/>
      <w:lvlJc w:val="left"/>
      <w:pPr>
        <w:ind w:hanging="139" w:left="6455"/>
      </w:pPr>
      <w:rPr>
        <w:rFonts w:hint="default"/>
      </w:rPr>
    </w:lvl>
    <w:lvl w:ilvl="7" w:tplc="B0A8BE82">
      <w:numFmt w:val="bullet"/>
      <w:lvlText w:val="•"/>
      <w:lvlJc w:val="left"/>
      <w:pPr>
        <w:ind w:hanging="139" w:left="7478"/>
      </w:pPr>
      <w:rPr>
        <w:rFonts w:hint="default"/>
      </w:rPr>
    </w:lvl>
    <w:lvl w:ilvl="8" w:tplc="0A3A9616">
      <w:numFmt w:val="bullet"/>
      <w:lvlText w:val="•"/>
      <w:lvlJc w:val="left"/>
      <w:pPr>
        <w:ind w:hanging="139" w:left="8501"/>
      </w:pPr>
      <w:rPr>
        <w:rFonts w:hint="default"/>
      </w:rPr>
    </w:lvl>
  </w:abstractNum>
  <w:abstractNum w15:restartNumberingAfterBreak="0" w:abstractNumId="1">
    <w:nsid w:val="33E63E02"/>
    <w:multiLevelType w:val="multilevel"/>
    <w:tmpl w:val="46AC897C"/>
    <w:lvl w:ilvl="0">
      <w:start w:val="4"/>
      <w:numFmt w:val="decimal"/>
      <w:lvlText w:val="%1"/>
      <w:lvlJc w:val="left"/>
      <w:pPr>
        <w:ind w:hanging="337" w:left="6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37" w:left="663"/>
        <w:jc w:val="left"/>
      </w:pPr>
      <w:rPr>
        <w:rFonts w:ascii="Arial" w:cs="Arial" w:eastAsia="Arial" w:hAnsi="Arial" w:hint="default"/>
        <w:b w:val="0"/>
        <w:bCs w:val="0"/>
        <w:i w:val="0"/>
        <w:iCs w:val="0"/>
        <w:color w:val="080808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hanging="337" w:left="2637"/>
      </w:pPr>
      <w:rPr>
        <w:rFonts w:hint="default"/>
      </w:rPr>
    </w:lvl>
    <w:lvl w:ilvl="3">
      <w:numFmt w:val="bullet"/>
      <w:lvlText w:val="•"/>
      <w:lvlJc w:val="left"/>
      <w:pPr>
        <w:ind w:hanging="337" w:left="3625"/>
      </w:pPr>
      <w:rPr>
        <w:rFonts w:hint="default"/>
      </w:rPr>
    </w:lvl>
    <w:lvl w:ilvl="4">
      <w:numFmt w:val="bullet"/>
      <w:lvlText w:val="•"/>
      <w:lvlJc w:val="left"/>
      <w:pPr>
        <w:ind w:hanging="337" w:left="4614"/>
      </w:pPr>
      <w:rPr>
        <w:rFonts w:hint="default"/>
      </w:rPr>
    </w:lvl>
    <w:lvl w:ilvl="5">
      <w:numFmt w:val="bullet"/>
      <w:lvlText w:val="•"/>
      <w:lvlJc w:val="left"/>
      <w:pPr>
        <w:ind w:hanging="337" w:left="5603"/>
      </w:pPr>
      <w:rPr>
        <w:rFonts w:hint="default"/>
      </w:rPr>
    </w:lvl>
    <w:lvl w:ilvl="6">
      <w:numFmt w:val="bullet"/>
      <w:lvlText w:val="•"/>
      <w:lvlJc w:val="left"/>
      <w:pPr>
        <w:ind w:hanging="337" w:left="6591"/>
      </w:pPr>
      <w:rPr>
        <w:rFonts w:hint="default"/>
      </w:rPr>
    </w:lvl>
    <w:lvl w:ilvl="7">
      <w:numFmt w:val="bullet"/>
      <w:lvlText w:val="•"/>
      <w:lvlJc w:val="left"/>
      <w:pPr>
        <w:ind w:hanging="337" w:left="7580"/>
      </w:pPr>
      <w:rPr>
        <w:rFonts w:hint="default"/>
      </w:rPr>
    </w:lvl>
    <w:lvl w:ilvl="8">
      <w:numFmt w:val="bullet"/>
      <w:lvlText w:val="•"/>
      <w:lvlJc w:val="left"/>
      <w:pPr>
        <w:ind w:hanging="337" w:left="8569"/>
      </w:pPr>
      <w:rPr>
        <w:rFonts w:hint="default"/>
      </w:rPr>
    </w:lvl>
  </w:abstractNum>
  <w:abstractNum w15:restartNumberingAfterBreak="0" w:abstractNumId="2">
    <w:nsid w:val="36AA6575"/>
    <w:multiLevelType w:val="hybridMultilevel"/>
    <w:tmpl w:val="EBE6749C"/>
    <w:lvl w:ilvl="0" w:tplc="FD287F86">
      <w:numFmt w:val="bullet"/>
      <w:lvlText w:val="-"/>
      <w:lvlJc w:val="left"/>
      <w:pPr>
        <w:ind w:hanging="143" w:left="805"/>
      </w:pPr>
      <w:rPr>
        <w:rFonts w:ascii="Arial" w:cs="Arial" w:eastAsia="Arial" w:hAnsi="Arial" w:hint="default"/>
        <w:w w:val="102"/>
      </w:rPr>
    </w:lvl>
    <w:lvl w:ilvl="1" w:tplc="D788F698">
      <w:numFmt w:val="bullet"/>
      <w:lvlText w:val="•"/>
      <w:lvlJc w:val="left"/>
      <w:pPr>
        <w:ind w:hanging="143" w:left="1774"/>
      </w:pPr>
      <w:rPr>
        <w:rFonts w:hint="default"/>
      </w:rPr>
    </w:lvl>
    <w:lvl w:ilvl="2" w:tplc="CF0C88C4">
      <w:numFmt w:val="bullet"/>
      <w:lvlText w:val="•"/>
      <w:lvlJc w:val="left"/>
      <w:pPr>
        <w:ind w:hanging="143" w:left="2749"/>
      </w:pPr>
      <w:rPr>
        <w:rFonts w:hint="default"/>
      </w:rPr>
    </w:lvl>
    <w:lvl w:ilvl="3" w:tplc="29120E1A">
      <w:numFmt w:val="bullet"/>
      <w:lvlText w:val="•"/>
      <w:lvlJc w:val="left"/>
      <w:pPr>
        <w:ind w:hanging="143" w:left="3723"/>
      </w:pPr>
      <w:rPr>
        <w:rFonts w:hint="default"/>
      </w:rPr>
    </w:lvl>
    <w:lvl w:ilvl="4" w:tplc="45A43888">
      <w:numFmt w:val="bullet"/>
      <w:lvlText w:val="•"/>
      <w:lvlJc w:val="left"/>
      <w:pPr>
        <w:ind w:hanging="143" w:left="4698"/>
      </w:pPr>
      <w:rPr>
        <w:rFonts w:hint="default"/>
      </w:rPr>
    </w:lvl>
    <w:lvl w:ilvl="5" w:tplc="452CF668">
      <w:numFmt w:val="bullet"/>
      <w:lvlText w:val="•"/>
      <w:lvlJc w:val="left"/>
      <w:pPr>
        <w:ind w:hanging="143" w:left="5673"/>
      </w:pPr>
      <w:rPr>
        <w:rFonts w:hint="default"/>
      </w:rPr>
    </w:lvl>
    <w:lvl w:ilvl="6" w:tplc="83FCEFC4">
      <w:numFmt w:val="bullet"/>
      <w:lvlText w:val="•"/>
      <w:lvlJc w:val="left"/>
      <w:pPr>
        <w:ind w:hanging="143" w:left="6647"/>
      </w:pPr>
      <w:rPr>
        <w:rFonts w:hint="default"/>
      </w:rPr>
    </w:lvl>
    <w:lvl w:ilvl="7" w:tplc="B0BA7806">
      <w:numFmt w:val="bullet"/>
      <w:lvlText w:val="•"/>
      <w:lvlJc w:val="left"/>
      <w:pPr>
        <w:ind w:hanging="143" w:left="7622"/>
      </w:pPr>
      <w:rPr>
        <w:rFonts w:hint="default"/>
      </w:rPr>
    </w:lvl>
    <w:lvl w:ilvl="8" w:tplc="0F88174C">
      <w:numFmt w:val="bullet"/>
      <w:lvlText w:val="•"/>
      <w:lvlJc w:val="left"/>
      <w:pPr>
        <w:ind w:hanging="143" w:left="8597"/>
      </w:pPr>
      <w:rPr>
        <w:rFonts w:hint="default"/>
      </w:rPr>
    </w:lvl>
  </w:abstractNum>
  <w:abstractNum w15:restartNumberingAfterBreak="0" w:abstractNumId="3">
    <w:nsid w:val="7E931AE4"/>
    <w:multiLevelType w:val="hybridMultilevel"/>
    <w:tmpl w:val="9244C03A"/>
    <w:lvl w:ilvl="0" w:tplc="E8C093F4">
      <w:start w:val="1"/>
      <w:numFmt w:val="lowerLetter"/>
      <w:lvlText w:val="%1)"/>
      <w:lvlJc w:val="left"/>
      <w:pPr>
        <w:ind w:hanging="285" w:left="629"/>
        <w:jc w:val="left"/>
      </w:pPr>
      <w:rPr>
        <w:rFonts w:ascii="Arial" w:cs="Arial" w:eastAsia="Arial" w:hAnsi="Arial" w:hint="default"/>
        <w:b w:val="0"/>
        <w:bCs w:val="0"/>
        <w:i w:val="0"/>
        <w:iCs w:val="0"/>
        <w:color w:val="282828"/>
        <w:spacing w:val="-1"/>
        <w:w w:val="93"/>
        <w:sz w:val="21"/>
        <w:szCs w:val="21"/>
      </w:rPr>
    </w:lvl>
    <w:lvl w:ilvl="1" w:tplc="91F2688E">
      <w:numFmt w:val="bullet"/>
      <w:lvlText w:val="•"/>
      <w:lvlJc w:val="left"/>
      <w:pPr>
        <w:ind w:hanging="285" w:left="1612"/>
      </w:pPr>
      <w:rPr>
        <w:rFonts w:hint="default"/>
      </w:rPr>
    </w:lvl>
    <w:lvl w:ilvl="2" w:tplc="6DC6C4C6">
      <w:numFmt w:val="bullet"/>
      <w:lvlText w:val="•"/>
      <w:lvlJc w:val="left"/>
      <w:pPr>
        <w:ind w:hanging="285" w:left="2605"/>
      </w:pPr>
      <w:rPr>
        <w:rFonts w:hint="default"/>
      </w:rPr>
    </w:lvl>
    <w:lvl w:ilvl="3" w:tplc="927416C8">
      <w:numFmt w:val="bullet"/>
      <w:lvlText w:val="•"/>
      <w:lvlJc w:val="left"/>
      <w:pPr>
        <w:ind w:hanging="285" w:left="3597"/>
      </w:pPr>
      <w:rPr>
        <w:rFonts w:hint="default"/>
      </w:rPr>
    </w:lvl>
    <w:lvl w:ilvl="4" w:tplc="42FE6BC2">
      <w:numFmt w:val="bullet"/>
      <w:lvlText w:val="•"/>
      <w:lvlJc w:val="left"/>
      <w:pPr>
        <w:ind w:hanging="285" w:left="4590"/>
      </w:pPr>
      <w:rPr>
        <w:rFonts w:hint="default"/>
      </w:rPr>
    </w:lvl>
    <w:lvl w:ilvl="5" w:tplc="5D9A51FE">
      <w:numFmt w:val="bullet"/>
      <w:lvlText w:val="•"/>
      <w:lvlJc w:val="left"/>
      <w:pPr>
        <w:ind w:hanging="285" w:left="5583"/>
      </w:pPr>
      <w:rPr>
        <w:rFonts w:hint="default"/>
      </w:rPr>
    </w:lvl>
    <w:lvl w:ilvl="6" w:tplc="FB6CF5FA">
      <w:numFmt w:val="bullet"/>
      <w:lvlText w:val="•"/>
      <w:lvlJc w:val="left"/>
      <w:pPr>
        <w:ind w:hanging="285" w:left="6575"/>
      </w:pPr>
      <w:rPr>
        <w:rFonts w:hint="default"/>
      </w:rPr>
    </w:lvl>
    <w:lvl w:ilvl="7" w:tplc="FD821D5C">
      <w:numFmt w:val="bullet"/>
      <w:lvlText w:val="•"/>
      <w:lvlJc w:val="left"/>
      <w:pPr>
        <w:ind w:hanging="285" w:left="7568"/>
      </w:pPr>
      <w:rPr>
        <w:rFonts w:hint="default"/>
      </w:rPr>
    </w:lvl>
    <w:lvl w:ilvl="8" w:tplc="AB22DC00">
      <w:numFmt w:val="bullet"/>
      <w:lvlText w:val="•"/>
      <w:lvlJc w:val="left"/>
      <w:pPr>
        <w:ind w:hanging="285" w:left="8561"/>
      </w:pPr>
      <w:rPr>
        <w:rFonts w:hint="default"/>
      </w:rPr>
    </w:lvl>
  </w:abstractNum>
  <w:num w16cid:durableId="935483711" w:numId="1">
    <w:abstractNumId w:val="0"/>
  </w:num>
  <w:num w16cid:durableId="1521699995" w:numId="2">
    <w:abstractNumId w:val="1"/>
  </w:num>
  <w:num w16cid:durableId="1887176054" w:numId="3">
    <w:abstractNumId w:val="2"/>
  </w:num>
  <w:num w16cid:durableId="1989891965"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84A"/>
    <w:rsid w:val="00170724"/>
    <w:rsid w:val="00887278"/>
    <w:rsid w:val="008C384A"/>
    <w:rsid w:val="00EB3461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36" v:ext="edit"/>
    <o:shapelayout v:ext="edit">
      <o:idmap data="1" v:ext="edit"/>
    </o:shapelayout>
  </w:shapeDefaults>
  <w:decimalSymbol w:val=","/>
  <w:listSeparator w:val=";"/>
  <w14:docId w14:val="7A64D696"/>
  <w15:docId w15:val="{9B257C2D-1C04-4CAB-A2B6-5D0DE9F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Arial" w:cs="Arial" w:eastAsia="Arial" w:hAnsi="Arial"/>
    </w:rPr>
  </w:style>
  <w:style w:styleId="Titre1" w:type="paragraph">
    <w:name w:val="heading 1"/>
    <w:basedOn w:val="Normal"/>
    <w:uiPriority w:val="9"/>
    <w:qFormat/>
    <w:pPr>
      <w:spacing w:before="94"/>
      <w:ind w:left="319"/>
      <w:outlineLvl w:val="0"/>
    </w:pPr>
    <w:rPr>
      <w:b/>
      <w:bCs/>
      <w:sz w:val="21"/>
      <w:szCs w:val="21"/>
      <w:u w:color="000000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1"/>
      <w:szCs w:val="21"/>
    </w:rPr>
  </w:style>
  <w:style w:styleId="Paragraphedeliste" w:type="paragraph">
    <w:name w:val="List Paragraph"/>
    <w:basedOn w:val="Normal"/>
    <w:uiPriority w:val="1"/>
    <w:qFormat/>
    <w:pPr>
      <w:ind w:hanging="348" w:left="637"/>
    </w:pPr>
  </w:style>
  <w:style w:customStyle="1" w:styleId="TableParagraph" w:type="paragraph">
    <w:name w:val="Table Paragraph"/>
    <w:basedOn w:val="Normal"/>
    <w:uiPriority w:val="1"/>
    <w:qFormat/>
    <w:pPr>
      <w:spacing w:before="45" w:line="218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://www.teleaccords.travail-emploi.gouv.fr/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38BE-1B94-4545-9AC6-6018EBCA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1885</Words>
  <Characters>10373</Characters>
  <Application>Microsoft Office Word</Application>
  <DocSecurity>0</DocSecurity>
  <Lines>86</Lines>
  <Paragraphs>24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ERAM</Company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2022-04-12T09:31:00Z</dcterms:created>
  <dcterms:modified xsi:type="dcterms:W3CDTF">2022-04-12T09:32:00Z</dcterms:modified>
  <cp:revision>3</cp:revision>
</cp:coreProperties>
</file>