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1C7129" w:rsidR="001C7129" w:rsidRDefault="001C7129">
      <w:pPr>
        <w:rPr>
          <w:rFonts w:ascii="Verdana" w:cs="Verdana" w:eastAsia="Verdana" w:hAnsi="Verdana"/>
          <w:b/>
          <w:bCs/>
          <w:sz w:val="20"/>
          <w:szCs w:val="20"/>
          <w:u w:val="single"/>
        </w:rPr>
      </w:pPr>
    </w:p>
    <w:p w:rsidP="001C7129" w:rsidR="001C7129" w:rsidRDefault="001C7129" w:rsidRPr="00D32847">
      <w:pPr>
        <w:rPr>
          <w:rFonts w:ascii="Verdana" w:cs="Verdana" w:eastAsia="Verdana" w:hAnsi="Verdana"/>
          <w:b/>
          <w:bCs/>
          <w:sz w:val="20"/>
          <w:szCs w:val="20"/>
          <w:u w:val="single"/>
        </w:rPr>
      </w:pPr>
      <w:proofErr w:type="gramStart"/>
      <w:r w:rsidRPr="00D32847">
        <w:rPr>
          <w:rFonts w:ascii="Verdana" w:cs="Verdana" w:eastAsia="Verdana" w:hAnsi="Verdana"/>
          <w:b/>
          <w:bCs/>
          <w:sz w:val="20"/>
          <w:szCs w:val="20"/>
          <w:u w:val="single"/>
        </w:rPr>
        <w:t>ENTRE LES</w:t>
      </w:r>
      <w:proofErr w:type="gramEnd"/>
      <w:r w:rsidRPr="00D32847">
        <w:rPr>
          <w:rFonts w:ascii="Verdana" w:cs="Verdana" w:eastAsia="Verdana" w:hAnsi="Verdana"/>
          <w:b/>
          <w:bCs/>
          <w:sz w:val="20"/>
          <w:szCs w:val="20"/>
          <w:u w:val="single"/>
        </w:rPr>
        <w:t xml:space="preserve"> SOUSSIGNES :</w:t>
      </w:r>
    </w:p>
    <w:p w:rsidP="001C7129" w:rsidR="001C7129" w:rsidRDefault="001C7129" w:rsidRPr="00D32847">
      <w:pPr>
        <w:rPr>
          <w:rFonts w:ascii="Verdana" w:cs="Verdana" w:eastAsia="Verdana" w:hAnsi="Verdana"/>
          <w:b/>
          <w:bCs/>
          <w:sz w:val="20"/>
          <w:szCs w:val="20"/>
        </w:rPr>
      </w:pPr>
      <w:r w:rsidRPr="00D32847">
        <w:rPr>
          <w:rFonts w:ascii="Verdana" w:cs="Verdana" w:eastAsia="Verdana" w:hAnsi="Verdana"/>
          <w:b/>
          <w:bCs/>
          <w:sz w:val="20"/>
          <w:szCs w:val="20"/>
        </w:rPr>
        <w:t xml:space="preserve">La </w:t>
      </w:r>
      <w:r>
        <w:rPr>
          <w:rFonts w:ascii="Verdana" w:cs="Verdana" w:eastAsia="Verdana" w:hAnsi="Verdana"/>
          <w:b/>
          <w:bCs/>
          <w:sz w:val="20"/>
          <w:szCs w:val="20"/>
        </w:rPr>
        <w:t>S</w:t>
      </w:r>
      <w:r w:rsidRPr="00D32847">
        <w:rPr>
          <w:rFonts w:ascii="Verdana" w:cs="Verdana" w:eastAsia="Verdana" w:hAnsi="Verdana"/>
          <w:b/>
          <w:bCs/>
          <w:sz w:val="20"/>
          <w:szCs w:val="20"/>
        </w:rPr>
        <w:t>ociété</w:t>
      </w:r>
    </w:p>
    <w:p w:rsidP="001C7129" w:rsidR="001C7129" w:rsidRDefault="001C7129" w:rsidRPr="0030413A">
      <w:pPr>
        <w:autoSpaceDE w:val="0"/>
        <w:autoSpaceDN w:val="0"/>
        <w:spacing w:after="0" w:line="240" w:lineRule="auto"/>
        <w:jc w:val="both"/>
        <w:rPr>
          <w:rFonts w:ascii="Calibri" w:cs="Calibri" w:eastAsia="Times New Roman" w:hAnsi="Calibri"/>
          <w:sz w:val="24"/>
          <w:szCs w:val="24"/>
          <w:lang w:eastAsia="fr-FR"/>
        </w:rPr>
      </w:pPr>
      <w:r w:rsidRPr="0030413A">
        <w:rPr>
          <w:rFonts w:ascii="Calibri" w:cs="Calibri" w:eastAsia="Times New Roman" w:hAnsi="Calibri"/>
          <w:sz w:val="24"/>
          <w:szCs w:val="24"/>
          <w:lang w:eastAsia="fr-FR"/>
        </w:rPr>
        <w:t>Entre :</w:t>
      </w:r>
    </w:p>
    <w:p w:rsidP="001C7129" w:rsidR="001C7129" w:rsidRDefault="001C7129" w:rsidRPr="0030413A">
      <w:pPr>
        <w:autoSpaceDE w:val="0"/>
        <w:autoSpaceDN w:val="0"/>
        <w:spacing w:after="0" w:line="240" w:lineRule="auto"/>
        <w:jc w:val="both"/>
        <w:rPr>
          <w:rFonts w:ascii="Calibri" w:cs="Calibri" w:eastAsia="Times New Roman" w:hAnsi="Calibri"/>
          <w:sz w:val="24"/>
          <w:szCs w:val="24"/>
          <w:lang w:eastAsia="fr-FR"/>
        </w:rPr>
      </w:pPr>
    </w:p>
    <w:p w:rsidP="001C7129" w:rsidR="001C7129" w:rsidRDefault="001C7129" w:rsidRPr="0030413A">
      <w:pPr>
        <w:autoSpaceDE w:val="0"/>
        <w:autoSpaceDN w:val="0"/>
        <w:spacing w:after="0" w:line="240" w:lineRule="auto"/>
        <w:jc w:val="both"/>
        <w:rPr>
          <w:rFonts w:ascii="Calibri" w:cs="Calibri" w:eastAsia="Times New Roman" w:hAnsi="Calibri"/>
          <w:sz w:val="24"/>
          <w:szCs w:val="24"/>
          <w:lang w:eastAsia="fr-FR"/>
        </w:rPr>
      </w:pPr>
      <w:r w:rsidRPr="0030413A">
        <w:rPr>
          <w:rFonts w:ascii="Calibri" w:cs="Calibri" w:eastAsia="Times New Roman" w:hAnsi="Calibri"/>
          <w:sz w:val="24"/>
          <w:szCs w:val="24"/>
          <w:lang w:eastAsia="fr-FR"/>
        </w:rPr>
        <w:t xml:space="preserve">La société Transdev Mont Saint Michel dont le siège social est situé Lieu-dit Le Bas Pays – 50170 BEAUVOIR représenté par </w:t>
      </w:r>
      <w:r w:rsidRPr="0008076E">
        <w:rPr>
          <w:rFonts w:ascii="Calibri" w:cs="Calibri" w:eastAsia="Times New Roman" w:hAnsi="Calibri"/>
          <w:sz w:val="24"/>
          <w:szCs w:val="24"/>
          <w:highlight w:val="black"/>
          <w:lang w:eastAsia="fr-FR"/>
        </w:rPr>
        <w:t>Madame Régina DUTACQ, Directrice</w:t>
      </w:r>
      <w:r w:rsidRPr="0030413A">
        <w:rPr>
          <w:rFonts w:ascii="Calibri" w:cs="Calibri" w:eastAsia="Times New Roman" w:hAnsi="Calibri"/>
          <w:sz w:val="24"/>
          <w:szCs w:val="24"/>
          <w:lang w:eastAsia="fr-FR"/>
        </w:rPr>
        <w:t>.</w:t>
      </w:r>
    </w:p>
    <w:p w:rsidP="001C7129" w:rsidR="001C7129" w:rsidRDefault="001C7129" w:rsidRPr="0030413A">
      <w:pPr>
        <w:autoSpaceDE w:val="0"/>
        <w:autoSpaceDN w:val="0"/>
        <w:spacing w:after="0" w:line="240" w:lineRule="auto"/>
        <w:jc w:val="both"/>
        <w:rPr>
          <w:rFonts w:ascii="Calibri" w:cs="Calibri" w:eastAsia="Times New Roman" w:hAnsi="Calibri"/>
          <w:sz w:val="24"/>
          <w:szCs w:val="24"/>
          <w:lang w:eastAsia="fr-FR"/>
        </w:rPr>
      </w:pPr>
    </w:p>
    <w:p w:rsidP="001C7129" w:rsidR="001C7129" w:rsidRDefault="001C7129" w:rsidRPr="0030413A">
      <w:pPr>
        <w:autoSpaceDE w:val="0"/>
        <w:autoSpaceDN w:val="0"/>
        <w:spacing w:after="0" w:line="240" w:lineRule="auto"/>
        <w:jc w:val="both"/>
        <w:rPr>
          <w:rFonts w:ascii="Calibri" w:cs="Calibri" w:eastAsia="Times New Roman" w:hAnsi="Calibri"/>
          <w:b/>
          <w:sz w:val="24"/>
          <w:szCs w:val="24"/>
          <w:lang w:eastAsia="fr-FR"/>
        </w:rPr>
      </w:pPr>
      <w:bookmarkStart w:id="0" w:name="_Hlk95815879"/>
      <w:r w:rsidRPr="0030413A">
        <w:rPr>
          <w:rFonts w:ascii="Calibri" w:cs="Calibri" w:eastAsia="Times New Roman" w:hAnsi="Calibri"/>
          <w:b/>
          <w:sz w:val="24"/>
          <w:szCs w:val="24"/>
          <w:lang w:eastAsia="fr-FR"/>
        </w:rPr>
        <w:t>D’une part</w:t>
      </w:r>
    </w:p>
    <w:bookmarkEnd w:id="0"/>
    <w:p w:rsidP="001C7129" w:rsidR="001C7129" w:rsidRDefault="001C7129" w:rsidRPr="0030413A">
      <w:pPr>
        <w:autoSpaceDE w:val="0"/>
        <w:autoSpaceDN w:val="0"/>
        <w:spacing w:after="0" w:line="240" w:lineRule="auto"/>
        <w:jc w:val="both"/>
        <w:rPr>
          <w:rFonts w:ascii="Calibri" w:cs="Calibri" w:eastAsia="Times New Roman" w:hAnsi="Calibri"/>
          <w:b/>
          <w:sz w:val="24"/>
          <w:szCs w:val="24"/>
          <w:lang w:eastAsia="fr-FR"/>
        </w:rPr>
      </w:pPr>
    </w:p>
    <w:p w:rsidP="001C7129" w:rsidR="001C7129" w:rsidRDefault="001C7129" w:rsidRPr="0030413A">
      <w:pPr>
        <w:autoSpaceDE w:val="0"/>
        <w:autoSpaceDN w:val="0"/>
        <w:spacing w:after="0" w:line="240" w:lineRule="auto"/>
        <w:jc w:val="both"/>
        <w:rPr>
          <w:rFonts w:ascii="Calibri" w:cs="Calibri" w:eastAsia="Times New Roman" w:hAnsi="Calibri"/>
          <w:b/>
          <w:sz w:val="24"/>
          <w:szCs w:val="24"/>
          <w:lang w:eastAsia="fr-FR"/>
        </w:rPr>
      </w:pPr>
      <w:r w:rsidRPr="0030413A">
        <w:rPr>
          <w:rFonts w:ascii="Calibri" w:cs="Calibri" w:eastAsia="Times New Roman" w:hAnsi="Calibri"/>
          <w:b/>
          <w:sz w:val="24"/>
          <w:szCs w:val="24"/>
          <w:lang w:eastAsia="fr-FR"/>
        </w:rPr>
        <w:t>Et</w:t>
      </w:r>
    </w:p>
    <w:p w:rsidP="001C7129" w:rsidR="001C7129" w:rsidRDefault="001C7129" w:rsidRPr="0030413A">
      <w:pPr>
        <w:autoSpaceDE w:val="0"/>
        <w:autoSpaceDN w:val="0"/>
        <w:spacing w:after="0" w:line="240" w:lineRule="auto"/>
        <w:jc w:val="both"/>
        <w:rPr>
          <w:rFonts w:ascii="Calibri" w:cs="Calibri" w:eastAsia="Times New Roman" w:hAnsi="Calibri"/>
          <w:b/>
          <w:sz w:val="24"/>
          <w:szCs w:val="24"/>
          <w:lang w:eastAsia="fr-FR"/>
        </w:rPr>
      </w:pPr>
    </w:p>
    <w:p w:rsidP="001C7129" w:rsidR="001C7129" w:rsidRDefault="001C7129" w:rsidRPr="0030413A">
      <w:pPr>
        <w:autoSpaceDE w:val="0"/>
        <w:autoSpaceDN w:val="0"/>
        <w:spacing w:after="0" w:line="240" w:lineRule="auto"/>
        <w:jc w:val="both"/>
        <w:rPr>
          <w:rFonts w:ascii="Calibri" w:cs="Calibri" w:eastAsia="Times New Roman" w:hAnsi="Calibri"/>
          <w:sz w:val="24"/>
          <w:szCs w:val="24"/>
          <w:lang w:eastAsia="fr-FR"/>
        </w:rPr>
      </w:pPr>
      <w:r w:rsidRPr="0030413A">
        <w:rPr>
          <w:rFonts w:ascii="Calibri" w:cs="Calibri" w:eastAsia="Times New Roman" w:hAnsi="Calibri"/>
          <w:sz w:val="24"/>
          <w:szCs w:val="24"/>
          <w:lang w:eastAsia="fr-FR"/>
        </w:rPr>
        <w:t xml:space="preserve">L’organisation syndicale CGT représentée par son délégué syndical, </w:t>
      </w:r>
      <w:r w:rsidRPr="0008076E">
        <w:rPr>
          <w:rFonts w:ascii="Calibri" w:cs="Calibri" w:eastAsia="Times New Roman" w:hAnsi="Calibri"/>
          <w:sz w:val="24"/>
          <w:szCs w:val="24"/>
          <w:highlight w:val="black"/>
          <w:lang w:eastAsia="fr-FR"/>
        </w:rPr>
        <w:t>Monsieur AUBRY Mathias</w:t>
      </w:r>
      <w:r w:rsidRPr="0030413A">
        <w:rPr>
          <w:rFonts w:ascii="Calibri" w:cs="Calibri" w:eastAsia="Times New Roman" w:hAnsi="Calibri"/>
          <w:sz w:val="24"/>
          <w:szCs w:val="24"/>
          <w:lang w:eastAsia="fr-FR"/>
        </w:rPr>
        <w:t xml:space="preserve"> accompagnée par </w:t>
      </w:r>
      <w:r w:rsidRPr="0008076E">
        <w:rPr>
          <w:rFonts w:ascii="Calibri" w:cs="Calibri" w:eastAsia="Times New Roman" w:hAnsi="Calibri"/>
          <w:sz w:val="24"/>
          <w:szCs w:val="24"/>
          <w:highlight w:val="black"/>
          <w:lang w:eastAsia="fr-FR"/>
        </w:rPr>
        <w:t>Monsieur Patrice MEIGNAN</w:t>
      </w:r>
      <w:r w:rsidRPr="0030413A">
        <w:rPr>
          <w:rFonts w:ascii="Calibri" w:cs="Calibri" w:eastAsia="Times New Roman" w:hAnsi="Calibri"/>
          <w:sz w:val="24"/>
          <w:szCs w:val="24"/>
          <w:lang w:eastAsia="fr-FR"/>
        </w:rPr>
        <w:t>.</w:t>
      </w:r>
    </w:p>
    <w:p w:rsidP="001C7129" w:rsidR="001C7129" w:rsidRDefault="001C7129">
      <w:pPr>
        <w:pStyle w:val="Sansinterligne"/>
        <w:rPr>
          <w:rFonts w:ascii="Verdana" w:cs="Verdana" w:eastAsia="Verdana" w:hAnsi="Verdana"/>
        </w:rPr>
      </w:pPr>
    </w:p>
    <w:p w:rsidP="001C7129" w:rsidR="001C7129" w:rsidRDefault="001C7129" w:rsidRPr="0030413A">
      <w:pPr>
        <w:autoSpaceDE w:val="0"/>
        <w:autoSpaceDN w:val="0"/>
        <w:spacing w:after="0" w:line="240" w:lineRule="auto"/>
        <w:jc w:val="both"/>
        <w:rPr>
          <w:rFonts w:ascii="Calibri" w:cs="Calibri" w:eastAsia="Times New Roman" w:hAnsi="Calibri"/>
          <w:b/>
          <w:sz w:val="24"/>
          <w:szCs w:val="24"/>
          <w:lang w:eastAsia="fr-FR"/>
        </w:rPr>
      </w:pPr>
      <w:r w:rsidRPr="0030413A">
        <w:rPr>
          <w:rFonts w:ascii="Calibri" w:cs="Calibri" w:eastAsia="Times New Roman" w:hAnsi="Calibri"/>
          <w:b/>
          <w:sz w:val="24"/>
          <w:szCs w:val="24"/>
          <w:lang w:eastAsia="fr-FR"/>
        </w:rPr>
        <w:t>D’</w:t>
      </w:r>
      <w:r>
        <w:rPr>
          <w:rFonts w:ascii="Calibri" w:cs="Calibri" w:eastAsia="Times New Roman" w:hAnsi="Calibri"/>
          <w:b/>
          <w:sz w:val="24"/>
          <w:szCs w:val="24"/>
          <w:lang w:eastAsia="fr-FR"/>
        </w:rPr>
        <w:t xml:space="preserve">autre </w:t>
      </w:r>
      <w:r w:rsidRPr="0030413A">
        <w:rPr>
          <w:rFonts w:ascii="Calibri" w:cs="Calibri" w:eastAsia="Times New Roman" w:hAnsi="Calibri"/>
          <w:b/>
          <w:sz w:val="24"/>
          <w:szCs w:val="24"/>
          <w:lang w:eastAsia="fr-FR"/>
        </w:rPr>
        <w:t>part</w:t>
      </w:r>
      <w:r>
        <w:rPr>
          <w:rFonts w:ascii="Calibri" w:cs="Calibri" w:eastAsia="Times New Roman" w:hAnsi="Calibri"/>
          <w:b/>
          <w:sz w:val="24"/>
          <w:szCs w:val="24"/>
          <w:lang w:eastAsia="fr-FR"/>
        </w:rPr>
        <w:t>.</w:t>
      </w:r>
    </w:p>
    <w:p w:rsidP="001C7129" w:rsidR="001C7129" w:rsidRDefault="001C7129" w:rsidRPr="00D32847">
      <w:pPr>
        <w:pStyle w:val="Sansinterligne"/>
        <w:rPr>
          <w:rFonts w:ascii="Verdana" w:cs="Verdana" w:eastAsia="Verdana" w:hAnsi="Verdana"/>
        </w:rPr>
      </w:pPr>
    </w:p>
    <w:p w:rsidP="001C7129" w:rsidR="001C7129" w:rsidRDefault="001C7129" w:rsidRPr="00D32847">
      <w:pPr>
        <w:rPr>
          <w:rFonts w:ascii="Verdana" w:cs="Verdana" w:eastAsia="Verdana" w:hAnsi="Verdana"/>
          <w:b/>
          <w:bCs/>
          <w:sz w:val="20"/>
          <w:szCs w:val="20"/>
          <w:u w:val="single"/>
        </w:rPr>
      </w:pPr>
      <w:r w:rsidRPr="00D32847">
        <w:rPr>
          <w:rFonts w:ascii="Verdana" w:cs="Verdana" w:eastAsia="Verdana" w:hAnsi="Verdana"/>
          <w:b/>
          <w:bCs/>
          <w:sz w:val="20"/>
          <w:szCs w:val="20"/>
          <w:u w:val="single"/>
        </w:rPr>
        <w:t>PREAMBULE</w:t>
      </w:r>
    </w:p>
    <w:p w:rsidP="001C7129" w:rsidR="001C7129" w:rsidRDefault="001C7129" w:rsidRPr="00D32847">
      <w:pPr>
        <w:jc w:val="both"/>
        <w:rPr>
          <w:rFonts w:ascii="Verdana" w:cs="Verdana" w:eastAsia="Verdana" w:hAnsi="Verdana"/>
          <w:sz w:val="20"/>
          <w:szCs w:val="20"/>
        </w:rPr>
      </w:pPr>
      <w:r w:rsidRPr="00D32847">
        <w:rPr>
          <w:rFonts w:ascii="Verdana" w:cs="Verdana" w:eastAsia="Verdana" w:hAnsi="Verdana"/>
          <w:sz w:val="20"/>
          <w:szCs w:val="20"/>
        </w:rPr>
        <w:t>Conformément à l'article L. 2242-1 du Code du travail, les négociations annuelles obligatoires pour l’exercice 202</w:t>
      </w:r>
      <w:r>
        <w:rPr>
          <w:rFonts w:ascii="Verdana" w:cs="Verdana" w:eastAsia="Verdana" w:hAnsi="Verdana"/>
          <w:sz w:val="20"/>
          <w:szCs w:val="20"/>
        </w:rPr>
        <w:t>2</w:t>
      </w:r>
      <w:r w:rsidRPr="00D32847">
        <w:rPr>
          <w:rFonts w:ascii="Verdana" w:cs="Verdana" w:eastAsia="Verdana" w:hAnsi="Verdana"/>
          <w:sz w:val="20"/>
          <w:szCs w:val="20"/>
        </w:rPr>
        <w:t xml:space="preserve"> ont été engagées au sein de la société </w:t>
      </w:r>
      <w:r>
        <w:rPr>
          <w:rFonts w:ascii="Verdana" w:cs="Verdana" w:eastAsia="Verdana" w:hAnsi="Verdana"/>
          <w:sz w:val="20"/>
          <w:szCs w:val="20"/>
        </w:rPr>
        <w:t>Transdev Mont Saint Michel (TMSM)</w:t>
      </w:r>
      <w:r w:rsidRPr="00D32847">
        <w:rPr>
          <w:rFonts w:ascii="Verdana" w:cs="Verdana" w:eastAsia="Verdana" w:hAnsi="Verdana"/>
          <w:sz w:val="20"/>
          <w:szCs w:val="20"/>
        </w:rPr>
        <w:t xml:space="preserve"> entre la Direction et les Délégués Syndicaux le </w:t>
      </w:r>
      <w:r>
        <w:rPr>
          <w:rFonts w:ascii="Verdana" w:cs="Verdana" w:eastAsia="Verdana" w:hAnsi="Verdana"/>
          <w:sz w:val="20"/>
          <w:szCs w:val="20"/>
        </w:rPr>
        <w:t>18 janvier 2022</w:t>
      </w:r>
      <w:r w:rsidRPr="00D32847">
        <w:rPr>
          <w:rFonts w:ascii="Verdana" w:cs="Verdana" w:eastAsia="Verdana" w:hAnsi="Verdana"/>
          <w:sz w:val="20"/>
          <w:szCs w:val="20"/>
        </w:rPr>
        <w:t xml:space="preserve">. </w:t>
      </w:r>
    </w:p>
    <w:p w:rsidP="001C7129" w:rsidR="001C7129" w:rsidRDefault="001C7129" w:rsidRPr="00D32847">
      <w:pPr>
        <w:jc w:val="both"/>
        <w:rPr>
          <w:rFonts w:ascii="Verdana" w:cs="Verdana" w:eastAsia="Verdana" w:hAnsi="Verdana"/>
          <w:sz w:val="20"/>
          <w:szCs w:val="20"/>
        </w:rPr>
      </w:pPr>
      <w:r w:rsidRPr="00D32847">
        <w:rPr>
          <w:rFonts w:ascii="Verdana" w:cs="Verdana" w:eastAsia="Verdana" w:hAnsi="Verdana"/>
        </w:rPr>
        <w:t>L</w:t>
      </w:r>
      <w:r w:rsidRPr="00D32847">
        <w:rPr>
          <w:rFonts w:ascii="Verdana" w:cs="Verdana" w:eastAsia="Verdana" w:hAnsi="Verdana"/>
          <w:sz w:val="20"/>
          <w:szCs w:val="20"/>
        </w:rPr>
        <w:t xml:space="preserve">es documents suivants ont été remis et commentés lors de la 1ere séance du </w:t>
      </w:r>
      <w:r>
        <w:rPr>
          <w:rFonts w:ascii="Verdana" w:cs="Verdana" w:eastAsia="Verdana" w:hAnsi="Verdana"/>
          <w:sz w:val="20"/>
          <w:szCs w:val="20"/>
        </w:rPr>
        <w:t xml:space="preserve">27 janvier </w:t>
      </w:r>
      <w:proofErr w:type="gramStart"/>
      <w:r>
        <w:rPr>
          <w:rFonts w:ascii="Verdana" w:cs="Verdana" w:eastAsia="Verdana" w:hAnsi="Verdana"/>
          <w:sz w:val="20"/>
          <w:szCs w:val="20"/>
        </w:rPr>
        <w:t>2022</w:t>
      </w:r>
      <w:r w:rsidRPr="00D32847">
        <w:rPr>
          <w:rFonts w:ascii="Verdana" w:cs="Verdana" w:eastAsia="Verdana" w:hAnsi="Verdana"/>
          <w:sz w:val="20"/>
          <w:szCs w:val="20"/>
        </w:rPr>
        <w:t>:</w:t>
      </w:r>
      <w:proofErr w:type="gramEnd"/>
    </w:p>
    <w:p w:rsidP="001C7129" w:rsidR="001C7129" w:rsidRDefault="001C7129">
      <w:pPr>
        <w:pStyle w:val="Paragraphedeliste"/>
        <w:numPr>
          <w:ilvl w:val="0"/>
          <w:numId w:val="1"/>
        </w:numPr>
        <w:spacing w:after="0" w:line="240" w:lineRule="auto"/>
        <w:contextualSpacing w:val="0"/>
        <w:jc w:val="both"/>
        <w:rPr>
          <w:rFonts w:ascii="Verdana" w:cs="Verdana" w:eastAsia="Verdana" w:hAnsi="Verdana"/>
          <w:sz w:val="20"/>
          <w:szCs w:val="20"/>
        </w:rPr>
      </w:pPr>
      <w:r w:rsidRPr="00D32847">
        <w:rPr>
          <w:rFonts w:ascii="Verdana" w:cs="Verdana" w:eastAsia="Verdana" w:hAnsi="Verdana"/>
          <w:sz w:val="20"/>
          <w:szCs w:val="20"/>
        </w:rPr>
        <w:t>Le rapport de situation comparée en matière d’égalité salariale entre les hommes et les femmes au sein de l’établissement pour l’année 202</w:t>
      </w:r>
      <w:r>
        <w:rPr>
          <w:rFonts w:ascii="Verdana" w:cs="Verdana" w:eastAsia="Verdana" w:hAnsi="Verdana"/>
          <w:sz w:val="20"/>
          <w:szCs w:val="20"/>
        </w:rPr>
        <w:t>1</w:t>
      </w:r>
      <w:r w:rsidRPr="00D32847">
        <w:rPr>
          <w:rFonts w:ascii="Verdana" w:cs="Verdana" w:eastAsia="Verdana" w:hAnsi="Verdana"/>
          <w:sz w:val="20"/>
          <w:szCs w:val="20"/>
        </w:rPr>
        <w:t>,</w:t>
      </w:r>
    </w:p>
    <w:p w:rsidP="001C7129" w:rsidR="001C7129" w:rsidRDefault="001C7129">
      <w:pPr>
        <w:pStyle w:val="Paragraphedeliste"/>
        <w:numPr>
          <w:ilvl w:val="0"/>
          <w:numId w:val="1"/>
        </w:numPr>
        <w:spacing w:after="0" w:line="240" w:lineRule="auto"/>
        <w:contextualSpacing w:val="0"/>
        <w:jc w:val="both"/>
        <w:rPr>
          <w:rFonts w:ascii="Verdana" w:cs="Verdana" w:eastAsia="Verdana" w:hAnsi="Verdana"/>
          <w:sz w:val="20"/>
          <w:szCs w:val="20"/>
        </w:rPr>
      </w:pPr>
      <w:r w:rsidRPr="00D32847">
        <w:rPr>
          <w:rFonts w:ascii="Verdana" w:cs="Verdana" w:eastAsia="Verdana" w:hAnsi="Verdana"/>
          <w:sz w:val="20"/>
          <w:szCs w:val="20"/>
        </w:rPr>
        <w:t>Le rapport de situation des travailleurs en situation de handicap au sein de l’établissement pour l’année 202</w:t>
      </w:r>
      <w:r>
        <w:rPr>
          <w:rFonts w:ascii="Verdana" w:cs="Verdana" w:eastAsia="Verdana" w:hAnsi="Verdana"/>
          <w:sz w:val="20"/>
          <w:szCs w:val="20"/>
        </w:rPr>
        <w:t>1</w:t>
      </w:r>
      <w:r w:rsidRPr="00D32847">
        <w:rPr>
          <w:rFonts w:ascii="Verdana" w:cs="Verdana" w:eastAsia="Verdana" w:hAnsi="Verdana"/>
          <w:sz w:val="20"/>
          <w:szCs w:val="20"/>
        </w:rPr>
        <w:t>,</w:t>
      </w:r>
    </w:p>
    <w:p w:rsidP="001C7129" w:rsidR="001C7129" w:rsidRDefault="001C7129">
      <w:pPr>
        <w:pStyle w:val="Paragraphedeliste"/>
        <w:numPr>
          <w:ilvl w:val="0"/>
          <w:numId w:val="1"/>
        </w:numPr>
        <w:spacing w:after="0" w:line="240" w:lineRule="auto"/>
        <w:contextualSpacing w:val="0"/>
        <w:jc w:val="both"/>
        <w:rPr>
          <w:rFonts w:ascii="Verdana" w:cs="Verdana" w:eastAsia="Verdana" w:hAnsi="Verdana"/>
          <w:sz w:val="20"/>
          <w:szCs w:val="20"/>
        </w:rPr>
      </w:pPr>
      <w:r w:rsidRPr="00D32847">
        <w:rPr>
          <w:rFonts w:ascii="Verdana" w:cs="Verdana" w:eastAsia="Verdana" w:hAnsi="Verdana"/>
          <w:sz w:val="20"/>
          <w:szCs w:val="20"/>
        </w:rPr>
        <w:t>La note de l’Insee relative à l’inflation de Décembre 202</w:t>
      </w:r>
      <w:r>
        <w:rPr>
          <w:rFonts w:ascii="Verdana" w:cs="Verdana" w:eastAsia="Verdana" w:hAnsi="Verdana"/>
          <w:sz w:val="20"/>
          <w:szCs w:val="20"/>
        </w:rPr>
        <w:t xml:space="preserve">1. </w:t>
      </w:r>
    </w:p>
    <w:p w:rsidP="001C7129" w:rsidR="001C7129" w:rsidRDefault="001C7129">
      <w:pPr>
        <w:spacing w:after="0" w:line="240" w:lineRule="auto"/>
        <w:jc w:val="both"/>
        <w:rPr>
          <w:rFonts w:ascii="Verdana" w:cs="Verdana" w:eastAsia="Verdana" w:hAnsi="Verdana"/>
          <w:sz w:val="20"/>
          <w:szCs w:val="20"/>
        </w:rPr>
      </w:pPr>
    </w:p>
    <w:p w:rsidP="001C7129" w:rsidR="001C7129" w:rsidRDefault="001C7129">
      <w:pPr>
        <w:spacing w:after="0" w:line="240" w:lineRule="auto"/>
        <w:jc w:val="both"/>
        <w:rPr>
          <w:rFonts w:ascii="Verdana" w:cs="Verdana" w:eastAsia="Verdana" w:hAnsi="Verdana"/>
          <w:sz w:val="20"/>
          <w:szCs w:val="20"/>
        </w:rPr>
      </w:pPr>
      <w:r w:rsidRPr="00DB08CB">
        <w:rPr>
          <w:rFonts w:ascii="Verdana" w:cs="Verdana" w:eastAsia="Verdana" w:hAnsi="Verdana"/>
          <w:sz w:val="20"/>
          <w:szCs w:val="20"/>
        </w:rPr>
        <w:t>Au terme de</w:t>
      </w:r>
      <w:r>
        <w:rPr>
          <w:rFonts w:ascii="Verdana" w:cs="Verdana" w:eastAsia="Verdana" w:hAnsi="Verdana"/>
          <w:sz w:val="20"/>
          <w:szCs w:val="20"/>
        </w:rPr>
        <w:t xml:space="preserve">s </w:t>
      </w:r>
      <w:r w:rsidRPr="00DB08CB">
        <w:rPr>
          <w:rFonts w:ascii="Verdana" w:cs="Verdana" w:eastAsia="Verdana" w:hAnsi="Verdana"/>
          <w:sz w:val="20"/>
          <w:szCs w:val="20"/>
        </w:rPr>
        <w:t xml:space="preserve">réunions de négociation, qui se sont tenues les </w:t>
      </w:r>
      <w:r w:rsidRPr="0070452D">
        <w:rPr>
          <w:rFonts w:ascii="Verdana" w:cs="Verdana" w:eastAsia="Verdana" w:hAnsi="Verdana"/>
          <w:sz w:val="20"/>
          <w:szCs w:val="20"/>
        </w:rPr>
        <w:t>27 janvier et 15 février 2022,</w:t>
      </w:r>
      <w:r w:rsidRPr="00DB08CB">
        <w:rPr>
          <w:rFonts w:ascii="Verdana" w:cs="Verdana" w:eastAsia="Verdana" w:hAnsi="Verdana"/>
          <w:sz w:val="20"/>
          <w:szCs w:val="20"/>
        </w:rPr>
        <w:t xml:space="preserve"> les parties se sont réunies ce jour afin de signer le présent accord qui </w:t>
      </w:r>
      <w:r w:rsidRPr="00821E47">
        <w:rPr>
          <w:rFonts w:ascii="Verdana" w:cs="Verdana" w:eastAsia="Verdana" w:hAnsi="Verdana"/>
          <w:sz w:val="20"/>
          <w:szCs w:val="20"/>
        </w:rPr>
        <w:t xml:space="preserve">traite des thématiques </w:t>
      </w:r>
      <w:r>
        <w:rPr>
          <w:rFonts w:ascii="Verdana" w:cs="Verdana" w:eastAsia="Verdana" w:hAnsi="Verdana"/>
          <w:sz w:val="20"/>
          <w:szCs w:val="20"/>
        </w:rPr>
        <w:t xml:space="preserve">suivantes : </w:t>
      </w:r>
    </w:p>
    <w:p w:rsidP="001C7129" w:rsidR="001C7129" w:rsidRDefault="001C7129" w:rsidRPr="00DB08CB">
      <w:pPr>
        <w:spacing w:after="0" w:line="240" w:lineRule="auto"/>
        <w:jc w:val="both"/>
        <w:rPr>
          <w:rFonts w:ascii="Verdana" w:cs="Verdana" w:eastAsia="Verdana" w:hAnsi="Verdana"/>
          <w:sz w:val="20"/>
          <w:szCs w:val="20"/>
        </w:rPr>
      </w:pPr>
    </w:p>
    <w:p w:rsidP="001C7129" w:rsidR="001C7129" w:rsidRDefault="001C7129" w:rsidRPr="007542C0">
      <w:pPr>
        <w:pStyle w:val="Sansinterligne"/>
        <w:numPr>
          <w:ilvl w:val="0"/>
          <w:numId w:val="2"/>
        </w:numPr>
        <w:rPr>
          <w:rFonts w:ascii="Verdana" w:hAnsi="Verdana"/>
          <w:sz w:val="20"/>
          <w:szCs w:val="20"/>
        </w:rPr>
      </w:pPr>
      <w:r w:rsidRPr="007542C0">
        <w:rPr>
          <w:rFonts w:ascii="Verdana" w:hAnsi="Verdana"/>
          <w:sz w:val="20"/>
          <w:szCs w:val="20"/>
        </w:rPr>
        <w:t>La rémunération, le temps de travail et le partage de la valeur ajoutée,</w:t>
      </w:r>
    </w:p>
    <w:p w:rsidP="001C7129" w:rsidR="001C7129" w:rsidRDefault="001C7129">
      <w:pPr>
        <w:pStyle w:val="Sansinterligne"/>
        <w:numPr>
          <w:ilvl w:val="0"/>
          <w:numId w:val="2"/>
        </w:numPr>
        <w:rPr>
          <w:rFonts w:ascii="Verdana" w:hAnsi="Verdana"/>
          <w:sz w:val="20"/>
          <w:szCs w:val="20"/>
        </w:rPr>
      </w:pPr>
      <w:r w:rsidRPr="007542C0">
        <w:rPr>
          <w:rFonts w:ascii="Verdana" w:hAnsi="Verdana"/>
          <w:sz w:val="20"/>
          <w:szCs w:val="20"/>
        </w:rPr>
        <w:t>L'égalité professionnelle entre les femmes et les hommes dans l'entreprise et la qualité de vie au travail,</w:t>
      </w:r>
    </w:p>
    <w:p w:rsidP="001C7129" w:rsidR="001C7129" w:rsidRDefault="001C7129" w:rsidRPr="00125F70">
      <w:pPr>
        <w:pStyle w:val="Sansinterligne"/>
        <w:numPr>
          <w:ilvl w:val="0"/>
          <w:numId w:val="2"/>
        </w:numPr>
        <w:rPr>
          <w:rFonts w:cstheme="minorHAnsi" w:eastAsia="Times New Roman"/>
          <w:bCs/>
          <w:lang w:eastAsia="fr-FR"/>
        </w:rPr>
      </w:pPr>
      <w:r w:rsidRPr="007542C0">
        <w:rPr>
          <w:rFonts w:ascii="Verdana" w:hAnsi="Verdana"/>
          <w:sz w:val="20"/>
          <w:szCs w:val="20"/>
        </w:rPr>
        <w:t>La G</w:t>
      </w:r>
      <w:r>
        <w:rPr>
          <w:rFonts w:ascii="Verdana" w:hAnsi="Verdana"/>
          <w:sz w:val="20"/>
          <w:szCs w:val="20"/>
        </w:rPr>
        <w:t>estion Prévisionnelle des Emplois et des Compétences (GPEC)</w:t>
      </w:r>
    </w:p>
    <w:p w:rsidP="001C7129" w:rsidR="001C7129" w:rsidRDefault="001C7129">
      <w:pPr>
        <w:pStyle w:val="Sansinterligne"/>
        <w:ind w:left="720"/>
        <w:rPr>
          <w:rFonts w:cstheme="minorHAnsi" w:eastAsia="Times New Roman"/>
          <w:bCs/>
          <w:lang w:eastAsia="fr-FR"/>
        </w:rPr>
      </w:pPr>
    </w:p>
    <w:p w:rsidP="001C7129" w:rsidR="001C7129" w:rsidRDefault="001C7129" w:rsidRPr="007542C0">
      <w:pPr>
        <w:pStyle w:val="Sansinterligne"/>
        <w:jc w:val="both"/>
        <w:rPr>
          <w:rFonts w:ascii="Verdana" w:hAnsi="Verdana"/>
          <w:sz w:val="20"/>
          <w:szCs w:val="20"/>
        </w:rPr>
      </w:pPr>
    </w:p>
    <w:p w:rsidP="001C7129" w:rsidR="001C7129" w:rsidRDefault="001C7129">
      <w:pPr>
        <w:spacing w:after="0" w:line="240" w:lineRule="auto"/>
        <w:jc w:val="both"/>
        <w:rPr>
          <w:rFonts w:ascii="Verdana" w:eastAsia="Batang" w:hAnsi="Verdana"/>
          <w:sz w:val="20"/>
          <w:szCs w:val="20"/>
        </w:rPr>
      </w:pPr>
      <w:r w:rsidRPr="00821E47">
        <w:rPr>
          <w:rFonts w:ascii="Verdana" w:hAnsi="Verdana"/>
          <w:sz w:val="20"/>
          <w:szCs w:val="20"/>
        </w:rPr>
        <w:t xml:space="preserve">Le présent accord se substitue </w:t>
      </w:r>
      <w:r w:rsidRPr="00821E47">
        <w:rPr>
          <w:rFonts w:ascii="Verdana" w:eastAsia="Batang" w:hAnsi="Verdana"/>
          <w:sz w:val="20"/>
          <w:szCs w:val="20"/>
        </w:rPr>
        <w:t xml:space="preserve">à tous accords collectifs, usages, accords atypiques, pratiques ou engagements unilatéraux antérieurement appliqués au sein de l’entreprise et portant sur le même objet que les points traités ci-après. </w:t>
      </w:r>
    </w:p>
    <w:p w:rsidP="001C7129" w:rsidR="001C7129" w:rsidRDefault="001C7129">
      <w:pPr>
        <w:spacing w:after="0" w:line="240" w:lineRule="auto"/>
        <w:jc w:val="right"/>
        <w:rPr>
          <w:rFonts w:ascii="Verdana" w:eastAsia="Batang" w:hAnsi="Verdana"/>
          <w:sz w:val="20"/>
          <w:szCs w:val="20"/>
          <w:u w:val="single"/>
        </w:rPr>
      </w:pPr>
      <w:r>
        <w:rPr>
          <w:rFonts w:ascii="Verdana" w:eastAsia="Batang" w:hAnsi="Verdana"/>
          <w:sz w:val="20"/>
          <w:szCs w:val="20"/>
          <w:u w:val="single"/>
        </w:rPr>
        <w:t>1</w:t>
      </w:r>
    </w:p>
    <w:p w:rsidP="001C7129" w:rsidR="001C7129" w:rsidRDefault="001C7129">
      <w:pPr>
        <w:spacing w:after="0" w:line="240" w:lineRule="auto"/>
        <w:jc w:val="both"/>
        <w:rPr>
          <w:rFonts w:ascii="Verdana" w:eastAsia="Batang" w:hAnsi="Verdana"/>
          <w:sz w:val="20"/>
          <w:szCs w:val="20"/>
          <w:u w:val="single"/>
        </w:rPr>
      </w:pPr>
      <w:r w:rsidRPr="00821E47">
        <w:rPr>
          <w:rFonts w:ascii="Verdana" w:eastAsia="Batang" w:hAnsi="Verdana"/>
          <w:sz w:val="20"/>
          <w:szCs w:val="20"/>
          <w:u w:val="single"/>
        </w:rPr>
        <w:lastRenderedPageBreak/>
        <w:t>Les accords collectifs concernés se trouvent donc révisés sur ces différents points</w:t>
      </w:r>
      <w:r>
        <w:rPr>
          <w:rFonts w:ascii="Verdana" w:eastAsia="Batang" w:hAnsi="Verdana"/>
          <w:sz w:val="20"/>
          <w:szCs w:val="20"/>
          <w:u w:val="single"/>
        </w:rPr>
        <w:t xml:space="preserve"> de la manière suivante : </w:t>
      </w:r>
    </w:p>
    <w:p w:rsidP="001C7129" w:rsidR="001C7129" w:rsidRDefault="001C7129" w:rsidRPr="007542C0">
      <w:pPr>
        <w:spacing w:after="0" w:line="240" w:lineRule="auto"/>
        <w:jc w:val="both"/>
        <w:rPr>
          <w:rFonts w:ascii="Verdana" w:eastAsia="Batang" w:hAnsi="Verdana"/>
          <w:sz w:val="20"/>
          <w:szCs w:val="20"/>
          <w:u w:val="single"/>
        </w:rPr>
      </w:pPr>
    </w:p>
    <w:p w:rsidP="001C7129" w:rsidR="001C7129" w:rsidRDefault="001C7129">
      <w:pPr>
        <w:jc w:val="both"/>
        <w:rPr>
          <w:rFonts w:ascii="Verdana" w:cs="Verdana" w:eastAsia="Verdana" w:hAnsi="Verdana"/>
          <w:b/>
          <w:bCs/>
          <w:sz w:val="20"/>
          <w:szCs w:val="20"/>
        </w:rPr>
      </w:pPr>
    </w:p>
    <w:p w:rsidP="001C7129" w:rsidR="001C7129" w:rsidRDefault="001C7129">
      <w:pPr>
        <w:jc w:val="both"/>
        <w:rPr>
          <w:rFonts w:ascii="Verdana" w:cs="Verdana" w:eastAsia="Verdana" w:hAnsi="Verdana"/>
          <w:b/>
          <w:bCs/>
          <w:sz w:val="20"/>
          <w:szCs w:val="20"/>
          <w:u w:val="single"/>
        </w:rPr>
      </w:pPr>
      <w:r w:rsidRPr="00D32847">
        <w:rPr>
          <w:rFonts w:ascii="Verdana" w:cs="Verdana" w:eastAsia="Verdana" w:hAnsi="Verdana"/>
          <w:b/>
          <w:bCs/>
          <w:sz w:val="20"/>
          <w:szCs w:val="20"/>
        </w:rPr>
        <w:t>Article 1 –</w:t>
      </w:r>
      <w:r w:rsidRPr="00D32847">
        <w:rPr>
          <w:rFonts w:ascii="Verdana" w:cs="Verdana" w:eastAsia="Verdana" w:hAnsi="Verdana"/>
          <w:b/>
          <w:bCs/>
          <w:sz w:val="20"/>
          <w:szCs w:val="20"/>
          <w:u w:val="single"/>
        </w:rPr>
        <w:t xml:space="preserve"> Négociation sur la rémunération, le temps de travail et le partage de la valeur ajoutée </w:t>
      </w:r>
    </w:p>
    <w:p w:rsidP="001C7129" w:rsidR="001C7129" w:rsidRDefault="001C7129">
      <w:pPr>
        <w:jc w:val="both"/>
        <w:rPr>
          <w:rFonts w:ascii="Verdana" w:cs="Verdana" w:eastAsia="Verdana" w:hAnsi="Verdana"/>
          <w:sz w:val="20"/>
          <w:szCs w:val="20"/>
        </w:rPr>
      </w:pPr>
    </w:p>
    <w:p w:rsidP="001C7129" w:rsidR="001C7129" w:rsidRDefault="001C7129" w:rsidRPr="00125F70">
      <w:pPr>
        <w:jc w:val="both"/>
        <w:rPr>
          <w:rFonts w:ascii="Verdana" w:cs="Verdana" w:eastAsia="Verdana" w:hAnsi="Verdana"/>
          <w:sz w:val="20"/>
          <w:szCs w:val="20"/>
        </w:rPr>
      </w:pPr>
      <w:r w:rsidRPr="00DB08CB">
        <w:rPr>
          <w:rFonts w:ascii="Verdana" w:cs="Verdana" w:eastAsia="Verdana" w:hAnsi="Verdana"/>
          <w:sz w:val="20"/>
          <w:szCs w:val="20"/>
        </w:rPr>
        <w:t xml:space="preserve">A titre exceptionnel et dérogatoire, compte tenu des évènements émanant de la crise </w:t>
      </w:r>
      <w:r w:rsidRPr="00125F70">
        <w:rPr>
          <w:rFonts w:ascii="Verdana" w:cs="Verdana" w:eastAsia="Verdana" w:hAnsi="Verdana"/>
          <w:sz w:val="20"/>
          <w:szCs w:val="20"/>
        </w:rPr>
        <w:t>sanitaire et des enjeux pesant sur l’activité de l’entreprise Transdev Mont Saint Michel, les mesures ci-dessous s’appliqueront à partir du 1er janvier 2022, ce qui ne remet pas en cause nos calendriers habituels des années passées. </w:t>
      </w:r>
    </w:p>
    <w:p w:rsidP="001C7129" w:rsidR="001C7129" w:rsidRDefault="001C7129" w:rsidRPr="00125F70">
      <w:pPr>
        <w:jc w:val="both"/>
        <w:rPr>
          <w:rFonts w:ascii="Verdana" w:cs="Verdana" w:eastAsia="Verdana" w:hAnsi="Verdana"/>
          <w:b/>
          <w:bCs/>
          <w:sz w:val="20"/>
          <w:szCs w:val="20"/>
          <w:u w:val="single"/>
        </w:rPr>
      </w:pPr>
      <w:r w:rsidRPr="00125F70">
        <w:rPr>
          <w:rFonts w:ascii="Verdana" w:cs="Verdana" w:eastAsia="Verdana" w:hAnsi="Verdana"/>
          <w:b/>
          <w:bCs/>
          <w:sz w:val="20"/>
          <w:szCs w:val="20"/>
          <w:u w:val="single"/>
        </w:rPr>
        <w:t>Article 1.1 Rémunération</w:t>
      </w:r>
    </w:p>
    <w:p w:rsidP="001C7129" w:rsidR="001C7129" w:rsidRDefault="001C7129" w:rsidRPr="00125F70">
      <w:pPr>
        <w:jc w:val="both"/>
        <w:rPr>
          <w:rFonts w:ascii="Verdana" w:cs="Verdana" w:eastAsia="Verdana" w:hAnsi="Verdana"/>
          <w:sz w:val="20"/>
          <w:szCs w:val="20"/>
        </w:rPr>
      </w:pPr>
      <w:r w:rsidRPr="00125F70">
        <w:rPr>
          <w:rFonts w:ascii="Verdana" w:cs="Verdana" w:eastAsia="Verdana" w:hAnsi="Verdana"/>
          <w:sz w:val="20"/>
          <w:szCs w:val="20"/>
        </w:rPr>
        <w:t xml:space="preserve">1. </w:t>
      </w:r>
      <w:r w:rsidRPr="00125F70">
        <w:rPr>
          <w:rFonts w:ascii="Verdana" w:cs="Verdana" w:eastAsia="Verdana" w:hAnsi="Verdana"/>
          <w:sz w:val="20"/>
          <w:szCs w:val="20"/>
          <w:u w:val="single"/>
        </w:rPr>
        <w:t>Augmentation du taux horaire</w:t>
      </w:r>
    </w:p>
    <w:p w:rsidP="001C7129" w:rsidR="001C7129" w:rsidRDefault="001C7129">
      <w:pPr>
        <w:spacing w:after="0" w:line="240" w:lineRule="auto"/>
        <w:jc w:val="both"/>
        <w:rPr>
          <w:rFonts w:ascii="Verdana" w:cs="Verdana" w:eastAsia="Verdana" w:hAnsi="Verdana"/>
          <w:sz w:val="20"/>
          <w:szCs w:val="20"/>
        </w:rPr>
      </w:pPr>
      <w:r w:rsidRPr="00125F70">
        <w:rPr>
          <w:rFonts w:ascii="Verdana" w:cs="Verdana" w:eastAsia="Verdana" w:hAnsi="Verdana"/>
          <w:sz w:val="20"/>
          <w:szCs w:val="20"/>
        </w:rPr>
        <w:t>A compter du 1</w:t>
      </w:r>
      <w:r w:rsidRPr="00125F70">
        <w:rPr>
          <w:rFonts w:ascii="Verdana" w:cs="Verdana" w:eastAsia="Verdana" w:hAnsi="Verdana"/>
          <w:sz w:val="20"/>
          <w:szCs w:val="20"/>
          <w:vertAlign w:val="superscript"/>
        </w:rPr>
        <w:t>er</w:t>
      </w:r>
      <w:r w:rsidRPr="00125F70">
        <w:rPr>
          <w:rFonts w:ascii="Verdana" w:cs="Verdana" w:eastAsia="Verdana" w:hAnsi="Verdana"/>
          <w:sz w:val="20"/>
          <w:szCs w:val="20"/>
        </w:rPr>
        <w:t xml:space="preserve"> Janvier 2022, le taux horaire pour les ouvriers et employés, (conducteurs</w:t>
      </w:r>
      <w:r>
        <w:rPr>
          <w:rFonts w:ascii="Verdana" w:cs="Verdana" w:eastAsia="Verdana" w:hAnsi="Verdana"/>
          <w:sz w:val="20"/>
          <w:szCs w:val="20"/>
        </w:rPr>
        <w:t xml:space="preserve"> et personnel de l’atelier non forfaitisé) est augmenté de 2,4 %</w:t>
      </w:r>
    </w:p>
    <w:p w:rsidP="001C7129" w:rsidR="001C7129" w:rsidRDefault="001C7129" w:rsidRPr="00EB2D07">
      <w:pPr>
        <w:spacing w:after="0" w:line="240" w:lineRule="auto"/>
        <w:jc w:val="both"/>
        <w:rPr>
          <w:rFonts w:ascii="Verdana" w:cs="Verdana" w:eastAsia="Verdana" w:hAnsi="Verdana"/>
          <w:sz w:val="20"/>
          <w:szCs w:val="20"/>
        </w:rPr>
      </w:pPr>
      <w:r>
        <w:rPr>
          <w:rFonts w:ascii="Verdana" w:cs="Verdana" w:eastAsia="Verdana" w:hAnsi="Verdana"/>
          <w:sz w:val="20"/>
          <w:szCs w:val="20"/>
        </w:rPr>
        <w:t>Cette augmentation s’applique sur la base du taux horaire effectif dans l’entreprise Transdev Mont Saint Michel au 31/12/2021.</w:t>
      </w:r>
    </w:p>
    <w:p w:rsidP="001C7129" w:rsidR="001C7129" w:rsidRDefault="001C7129">
      <w:pPr>
        <w:spacing w:after="0" w:line="240" w:lineRule="auto"/>
        <w:jc w:val="both"/>
        <w:rPr>
          <w:rFonts w:ascii="Verdana" w:cs="Verdana" w:eastAsia="Verdana" w:hAnsi="Verdana"/>
          <w:b/>
          <w:bCs/>
          <w:sz w:val="20"/>
          <w:szCs w:val="20"/>
        </w:rPr>
      </w:pPr>
    </w:p>
    <w:p w:rsidP="001C7129" w:rsidR="001C7129" w:rsidRDefault="001C7129">
      <w:pPr>
        <w:spacing w:after="0" w:line="240" w:lineRule="auto"/>
        <w:jc w:val="both"/>
        <w:rPr>
          <w:rFonts w:ascii="Verdana" w:cs="Verdana" w:eastAsia="Verdana" w:hAnsi="Verdana"/>
          <w:sz w:val="20"/>
          <w:szCs w:val="20"/>
        </w:rPr>
      </w:pPr>
      <w:r w:rsidRPr="00EB2D07">
        <w:rPr>
          <w:rFonts w:ascii="Verdana" w:cs="Verdana" w:eastAsia="Verdana" w:hAnsi="Verdana"/>
          <w:sz w:val="20"/>
          <w:szCs w:val="20"/>
        </w:rPr>
        <w:t xml:space="preserve">Concernant </w:t>
      </w:r>
      <w:r>
        <w:rPr>
          <w:rFonts w:ascii="Verdana" w:cs="Verdana" w:eastAsia="Verdana" w:hAnsi="Verdana"/>
          <w:sz w:val="20"/>
          <w:szCs w:val="20"/>
        </w:rPr>
        <w:t xml:space="preserve">le personnel « Maitrises, Cadres », la Direction propose le maintien de la revalorisation individuelle. </w:t>
      </w:r>
    </w:p>
    <w:p w:rsidP="001C7129" w:rsidR="001C7129" w:rsidRDefault="001C7129">
      <w:pPr>
        <w:spacing w:after="0" w:line="240" w:lineRule="auto"/>
        <w:rPr>
          <w:rFonts w:ascii="Verdana" w:cs="Verdana" w:eastAsia="Verdana" w:hAnsi="Verdana"/>
          <w:sz w:val="20"/>
          <w:szCs w:val="20"/>
        </w:rPr>
      </w:pPr>
    </w:p>
    <w:p w:rsidP="001C7129" w:rsidR="001C7129" w:rsidRDefault="001C7129">
      <w:pPr>
        <w:jc w:val="both"/>
        <w:rPr>
          <w:rFonts w:ascii="Verdana" w:cs="Verdana" w:eastAsia="Verdana" w:hAnsi="Verdana"/>
          <w:sz w:val="20"/>
          <w:szCs w:val="20"/>
        </w:rPr>
      </w:pPr>
      <w:r>
        <w:rPr>
          <w:rFonts w:ascii="Verdana" w:cs="Verdana" w:eastAsia="Verdana" w:hAnsi="Verdana"/>
          <w:sz w:val="20"/>
          <w:szCs w:val="20"/>
        </w:rPr>
        <w:t xml:space="preserve">2. </w:t>
      </w:r>
      <w:r>
        <w:rPr>
          <w:rFonts w:ascii="Verdana" w:cs="Verdana" w:eastAsia="Verdana" w:hAnsi="Verdana"/>
          <w:sz w:val="20"/>
          <w:szCs w:val="20"/>
          <w:u w:val="single"/>
        </w:rPr>
        <w:t>13</w:t>
      </w:r>
      <w:r w:rsidRPr="00BA2FC9">
        <w:rPr>
          <w:rFonts w:ascii="Verdana" w:cs="Verdana" w:eastAsia="Verdana" w:hAnsi="Verdana"/>
          <w:sz w:val="20"/>
          <w:szCs w:val="20"/>
          <w:u w:val="single"/>
          <w:vertAlign w:val="superscript"/>
        </w:rPr>
        <w:t>ème</w:t>
      </w:r>
      <w:r>
        <w:rPr>
          <w:rFonts w:ascii="Verdana" w:cs="Verdana" w:eastAsia="Verdana" w:hAnsi="Verdana"/>
          <w:sz w:val="20"/>
          <w:szCs w:val="20"/>
          <w:u w:val="single"/>
        </w:rPr>
        <w:t xml:space="preserve"> mois </w:t>
      </w:r>
    </w:p>
    <w:p w:rsidP="001C7129" w:rsidR="001C7129" w:rsidRDefault="001C7129"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Pour rappel, depuis l’année précédente voici les conditions d’obtention du 13ème mois : </w:t>
      </w:r>
    </w:p>
    <w:p w:rsidP="001C7129" w:rsidR="001C7129" w:rsidRDefault="001C7129"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 </w:t>
      </w:r>
    </w:p>
    <w:p w:rsidP="001C7129" w:rsidR="001C7129" w:rsidRDefault="001C7129"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 Condition d’ancienneté d’1 an au 31 décembre, </w:t>
      </w:r>
    </w:p>
    <w:p w:rsidP="001C7129" w:rsidR="001C7129" w:rsidRDefault="001C7129"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 xml:space="preserve">- Calcul au prorata </w:t>
      </w:r>
      <w:proofErr w:type="spellStart"/>
      <w:r w:rsidRPr="00A652C7">
        <w:rPr>
          <w:rFonts w:ascii="Verdana" w:cs="Verdana" w:eastAsia="Verdana" w:hAnsi="Verdana"/>
          <w:sz w:val="20"/>
          <w:szCs w:val="20"/>
        </w:rPr>
        <w:t>temporis</w:t>
      </w:r>
      <w:proofErr w:type="spellEnd"/>
      <w:r w:rsidRPr="00A652C7">
        <w:rPr>
          <w:rFonts w:ascii="Verdana" w:cs="Verdana" w:eastAsia="Verdana" w:hAnsi="Verdana"/>
          <w:sz w:val="20"/>
          <w:szCs w:val="20"/>
        </w:rPr>
        <w:t xml:space="preserve"> de présence dans l’entreprise.  </w:t>
      </w:r>
    </w:p>
    <w:p w:rsidP="001C7129" w:rsidR="001C7129" w:rsidRDefault="001C7129"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 </w:t>
      </w:r>
    </w:p>
    <w:p w:rsidP="001C7129" w:rsidR="001C7129" w:rsidRDefault="001C7129"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 Période de référence : année civile, du 1er janvier au 31 décembre </w:t>
      </w:r>
    </w:p>
    <w:p w:rsidP="001C7129" w:rsidR="001C7129" w:rsidRDefault="001C7129"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 </w:t>
      </w:r>
    </w:p>
    <w:p w:rsidP="001C7129" w:rsidR="001C7129" w:rsidRDefault="001C7129"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 Base de calcul : Salaire de base et ancienneté du mois de versement </w:t>
      </w:r>
    </w:p>
    <w:p w:rsidP="001C7129" w:rsidR="001C7129" w:rsidRDefault="001C7129" w:rsidRPr="00A652C7">
      <w:pPr>
        <w:spacing w:after="0" w:line="240" w:lineRule="auto"/>
        <w:rPr>
          <w:rFonts w:ascii="Verdana" w:cs="Verdana" w:eastAsia="Verdana" w:hAnsi="Verdana"/>
          <w:sz w:val="20"/>
          <w:szCs w:val="20"/>
        </w:rPr>
      </w:pPr>
      <w:r w:rsidRPr="00A652C7">
        <w:rPr>
          <w:rFonts w:ascii="Verdana" w:cs="Verdana" w:eastAsia="Verdana" w:hAnsi="Verdana"/>
          <w:sz w:val="20"/>
          <w:szCs w:val="20"/>
        </w:rPr>
        <w:t> </w:t>
      </w:r>
    </w:p>
    <w:p w:rsidP="001C7129" w:rsidR="001C7129" w:rsidRDefault="001C7129" w:rsidRPr="00A652C7">
      <w:pPr>
        <w:spacing w:after="0" w:line="240" w:lineRule="auto"/>
        <w:jc w:val="both"/>
        <w:rPr>
          <w:rFonts w:ascii="Verdana" w:cs="Verdana" w:eastAsia="Verdana" w:hAnsi="Verdana"/>
          <w:sz w:val="20"/>
          <w:szCs w:val="20"/>
        </w:rPr>
      </w:pPr>
      <w:r w:rsidRPr="00125F70">
        <w:rPr>
          <w:rFonts w:ascii="Verdana" w:cs="Verdana" w:eastAsia="Verdana" w:hAnsi="Verdana"/>
          <w:sz w:val="20"/>
          <w:szCs w:val="20"/>
        </w:rPr>
        <w:t>Concernant le versement d’un acompte sur 13e mois, il est rappelé que ce dernier est versé sur la paie de la fin du mois de Novembre.</w:t>
      </w:r>
      <w:r w:rsidRPr="00A652C7">
        <w:rPr>
          <w:rFonts w:ascii="Verdana" w:cs="Verdana" w:eastAsia="Verdana" w:hAnsi="Verdana"/>
          <w:sz w:val="20"/>
          <w:szCs w:val="20"/>
        </w:rPr>
        <w:t> </w:t>
      </w:r>
    </w:p>
    <w:p w:rsidP="001C7129" w:rsidR="001C7129" w:rsidRDefault="001C7129" w:rsidRPr="00A652C7">
      <w:pPr>
        <w:spacing w:after="0" w:line="240" w:lineRule="auto"/>
        <w:jc w:val="both"/>
        <w:rPr>
          <w:rFonts w:ascii="Verdana" w:cs="Verdana" w:eastAsia="Verdana" w:hAnsi="Verdana"/>
          <w:sz w:val="20"/>
          <w:szCs w:val="20"/>
        </w:rPr>
      </w:pPr>
      <w:r w:rsidRPr="00A652C7">
        <w:rPr>
          <w:rFonts w:ascii="Verdana" w:cs="Verdana" w:eastAsia="Verdana" w:hAnsi="Verdana"/>
          <w:sz w:val="20"/>
          <w:szCs w:val="20"/>
        </w:rPr>
        <w:t> </w:t>
      </w:r>
    </w:p>
    <w:p w:rsidP="001C7129" w:rsidR="001C7129" w:rsidRDefault="001C7129" w:rsidRPr="00A652C7">
      <w:pPr>
        <w:spacing w:after="0" w:line="240" w:lineRule="auto"/>
        <w:jc w:val="both"/>
        <w:rPr>
          <w:rFonts w:ascii="Verdana" w:cs="Verdana" w:eastAsia="Verdana" w:hAnsi="Verdana"/>
          <w:sz w:val="20"/>
          <w:szCs w:val="20"/>
        </w:rPr>
      </w:pPr>
      <w:r w:rsidRPr="00A652C7">
        <w:rPr>
          <w:rFonts w:ascii="Verdana" w:cs="Verdana" w:eastAsia="Verdana" w:hAnsi="Verdana"/>
          <w:sz w:val="20"/>
          <w:szCs w:val="20"/>
        </w:rPr>
        <w:t>Le solde sera calculé et versé sur la paie de la fin du mois de Décembre de la même année. </w:t>
      </w:r>
    </w:p>
    <w:p w:rsidP="001C7129" w:rsidR="001C7129" w:rsidRDefault="001C7129" w:rsidRPr="00A652C7">
      <w:pPr>
        <w:spacing w:after="0" w:line="240" w:lineRule="auto"/>
        <w:jc w:val="both"/>
        <w:rPr>
          <w:rFonts w:ascii="Verdana" w:cs="Verdana" w:eastAsia="Verdana" w:hAnsi="Verdana"/>
          <w:sz w:val="20"/>
          <w:szCs w:val="20"/>
        </w:rPr>
      </w:pPr>
      <w:r w:rsidRPr="00A652C7">
        <w:rPr>
          <w:rFonts w:ascii="Verdana" w:cs="Verdana" w:eastAsia="Verdana" w:hAnsi="Verdana"/>
          <w:sz w:val="20"/>
          <w:szCs w:val="20"/>
        </w:rPr>
        <w:t> </w:t>
      </w:r>
    </w:p>
    <w:p w:rsidP="001C7129" w:rsidR="001C7129" w:rsidRDefault="001C7129" w:rsidRPr="00A652C7">
      <w:pPr>
        <w:spacing w:after="0" w:line="240" w:lineRule="auto"/>
        <w:jc w:val="both"/>
        <w:rPr>
          <w:rFonts w:ascii="Verdana" w:cs="Verdana" w:eastAsia="Verdana" w:hAnsi="Verdana"/>
          <w:sz w:val="20"/>
          <w:szCs w:val="20"/>
        </w:rPr>
      </w:pPr>
      <w:r w:rsidRPr="00A652C7">
        <w:rPr>
          <w:rFonts w:ascii="Verdana" w:cs="Verdana" w:eastAsia="Verdana" w:hAnsi="Verdana"/>
          <w:sz w:val="20"/>
          <w:szCs w:val="20"/>
        </w:rPr>
        <w:t>Cependant, et parce que cette proposition dépend des consignes du groupe ayant un impact sur les effets de trésorerie, ce mode d’acompte pourrait être remis en cause de manière unilatérale à tout moment ou au moment des NAO. </w:t>
      </w:r>
    </w:p>
    <w:p w:rsidP="001C7129" w:rsidR="001C7129" w:rsidRDefault="001C7129">
      <w:pPr>
        <w:spacing w:after="0" w:line="240" w:lineRule="auto"/>
        <w:jc w:val="both"/>
        <w:rPr>
          <w:rFonts w:ascii="Verdana" w:cs="Verdana" w:eastAsia="Verdana" w:hAnsi="Verdana"/>
          <w:sz w:val="20"/>
          <w:szCs w:val="20"/>
        </w:rPr>
      </w:pPr>
    </w:p>
    <w:p w:rsidP="001C7129" w:rsidR="001C7129" w:rsidRDefault="001C7129">
      <w:pPr>
        <w:spacing w:after="0" w:line="240" w:lineRule="auto"/>
        <w:jc w:val="both"/>
        <w:rPr>
          <w:rFonts w:ascii="Verdana" w:cs="Verdana" w:eastAsia="Verdana" w:hAnsi="Verdana"/>
          <w:sz w:val="20"/>
          <w:szCs w:val="20"/>
        </w:rPr>
      </w:pPr>
    </w:p>
    <w:p w:rsidP="001C7129" w:rsidR="001C7129" w:rsidRDefault="001C7129">
      <w:pPr>
        <w:spacing w:after="0" w:line="240" w:lineRule="auto"/>
        <w:jc w:val="both"/>
        <w:rPr>
          <w:rFonts w:ascii="Verdana" w:cs="Verdana" w:eastAsia="Verdana" w:hAnsi="Verdana"/>
          <w:sz w:val="20"/>
          <w:szCs w:val="20"/>
        </w:rPr>
      </w:pPr>
    </w:p>
    <w:p w:rsidP="001C7129" w:rsidR="001C7129" w:rsidRDefault="001C7129" w:rsidRPr="00A652C7">
      <w:pPr>
        <w:spacing w:after="0" w:line="240" w:lineRule="auto"/>
        <w:jc w:val="right"/>
        <w:rPr>
          <w:rFonts w:ascii="Verdana" w:cs="Verdana" w:eastAsia="Verdana" w:hAnsi="Verdana"/>
          <w:sz w:val="20"/>
          <w:szCs w:val="20"/>
        </w:rPr>
      </w:pPr>
      <w:r>
        <w:rPr>
          <w:rFonts w:ascii="Verdana" w:cs="Verdana" w:eastAsia="Verdana" w:hAnsi="Verdana"/>
          <w:sz w:val="20"/>
          <w:szCs w:val="20"/>
        </w:rPr>
        <w:t>2</w:t>
      </w:r>
    </w:p>
    <w:p w:rsidP="001C7129" w:rsidR="001C7129" w:rsidRDefault="001C7129" w:rsidRPr="001C7129">
      <w:pPr>
        <w:spacing w:after="0" w:line="240" w:lineRule="auto"/>
        <w:rPr>
          <w:rFonts w:ascii="Verdana" w:cs="Verdana" w:eastAsia="Verdana" w:hAnsi="Verdana"/>
          <w:vanish/>
          <w:sz w:val="20"/>
          <w:szCs w:val="20"/>
          <w:specVanish/>
        </w:rPr>
      </w:pPr>
    </w:p>
    <w:p w:rsidP="001C7129" w:rsidR="001C7129" w:rsidRDefault="001C7129">
      <w:pPr>
        <w:jc w:val="both"/>
        <w:rPr>
          <w:rFonts w:ascii="Verdana" w:cs="Verdana" w:eastAsia="Verdana" w:hAnsi="Verdana"/>
          <w:b/>
          <w:bCs/>
          <w:sz w:val="20"/>
          <w:szCs w:val="20"/>
          <w:u w:val="single"/>
        </w:rPr>
      </w:pPr>
      <w:r>
        <w:rPr>
          <w:rFonts w:ascii="Verdana" w:cs="Verdana" w:eastAsia="Verdana" w:hAnsi="Verdana"/>
          <w:b/>
          <w:bCs/>
          <w:sz w:val="20"/>
          <w:szCs w:val="20"/>
          <w:u w:val="single"/>
        </w:rPr>
        <w:t xml:space="preserve"> </w:t>
      </w:r>
    </w:p>
    <w:p w:rsidP="001C7129" w:rsidR="001357DA" w:rsidRDefault="001357DA">
      <w:pPr>
        <w:spacing w:after="0" w:line="240" w:lineRule="auto"/>
        <w:jc w:val="right"/>
        <w:rPr>
          <w:rFonts w:ascii="Verdana" w:cs="Verdana" w:eastAsia="Verdana" w:hAnsi="Verdana"/>
          <w:b/>
          <w:bCs/>
          <w:sz w:val="20"/>
          <w:szCs w:val="20"/>
          <w:u w:val="single"/>
        </w:rPr>
      </w:pPr>
    </w:p>
    <w:p w:rsidP="001357DA" w:rsidR="001C7129" w:rsidRDefault="001C7129" w:rsidRPr="001C7129">
      <w:pPr>
        <w:spacing w:after="0" w:line="240" w:lineRule="auto"/>
        <w:rPr>
          <w:rFonts w:ascii="Verdana" w:eastAsia="Batang" w:hAnsi="Verdana"/>
          <w:sz w:val="20"/>
          <w:szCs w:val="20"/>
          <w:u w:val="single"/>
        </w:rPr>
      </w:pPr>
      <w:r w:rsidRPr="001871E8">
        <w:rPr>
          <w:rFonts w:ascii="Verdana" w:cs="Verdana" w:eastAsia="Verdana" w:hAnsi="Verdana"/>
          <w:b/>
          <w:bCs/>
          <w:sz w:val="20"/>
          <w:szCs w:val="20"/>
          <w:u w:val="single"/>
        </w:rPr>
        <w:lastRenderedPageBreak/>
        <w:t>Article 1.2 –</w:t>
      </w:r>
      <w:r w:rsidRPr="00D32847">
        <w:rPr>
          <w:rFonts w:ascii="Verdana" w:cs="Verdana" w:eastAsia="Verdana" w:hAnsi="Verdana"/>
          <w:b/>
          <w:bCs/>
          <w:sz w:val="20"/>
          <w:szCs w:val="20"/>
          <w:u w:val="single"/>
        </w:rPr>
        <w:t xml:space="preserve"> </w:t>
      </w:r>
      <w:r w:rsidRPr="001871E8">
        <w:rPr>
          <w:rFonts w:ascii="Verdana" w:cs="Verdana" w:eastAsia="Verdana" w:hAnsi="Verdana"/>
          <w:b/>
          <w:bCs/>
          <w:sz w:val="20"/>
          <w:szCs w:val="20"/>
          <w:u w:val="single"/>
        </w:rPr>
        <w:t>La durée effective et l’organisation du temps de travail</w:t>
      </w:r>
    </w:p>
    <w:p w:rsidP="001C7129" w:rsidR="001C7129" w:rsidRDefault="001C7129" w:rsidRPr="000D55E3">
      <w:pPr>
        <w:jc w:val="both"/>
        <w:rPr>
          <w:rFonts w:ascii="Verdana" w:hAnsi="Verdana"/>
          <w:sz w:val="20"/>
          <w:szCs w:val="20"/>
        </w:rPr>
      </w:pPr>
      <w:r w:rsidRPr="00547DCB">
        <w:rPr>
          <w:rFonts w:ascii="Verdana" w:hAnsi="Verdana"/>
          <w:sz w:val="20"/>
          <w:szCs w:val="20"/>
        </w:rPr>
        <w:t>Au terme de la négociation, les parties n’ont pas souhaité apporter de modifications à la durée et l’organisation du travail en place dans l’entreprise</w:t>
      </w:r>
      <w:r>
        <w:rPr>
          <w:rFonts w:ascii="Verdana" w:hAnsi="Verdana"/>
          <w:sz w:val="20"/>
          <w:szCs w:val="20"/>
        </w:rPr>
        <w:t>.</w:t>
      </w:r>
    </w:p>
    <w:p w:rsidP="001C7129" w:rsidR="001C7129" w:rsidRDefault="001C7129">
      <w:pPr>
        <w:pStyle w:val="Sansinterligne"/>
      </w:pPr>
    </w:p>
    <w:p w:rsidP="001C7129" w:rsidR="001C7129" w:rsidRDefault="001C7129" w:rsidRPr="00D32847">
      <w:pPr>
        <w:jc w:val="both"/>
        <w:rPr>
          <w:rFonts w:ascii="Verdana" w:cs="Verdana" w:eastAsia="Verdana" w:hAnsi="Verdana"/>
          <w:i/>
          <w:iCs/>
          <w:sz w:val="20"/>
          <w:szCs w:val="20"/>
          <w:u w:val="single"/>
        </w:rPr>
      </w:pPr>
      <w:r w:rsidRPr="001871E8">
        <w:rPr>
          <w:rFonts w:ascii="Verdana" w:cs="Verdana" w:eastAsia="Verdana" w:hAnsi="Verdana"/>
          <w:b/>
          <w:bCs/>
          <w:sz w:val="20"/>
          <w:szCs w:val="20"/>
          <w:u w:val="single"/>
        </w:rPr>
        <w:t>Article 1.</w:t>
      </w:r>
      <w:r>
        <w:rPr>
          <w:rFonts w:ascii="Verdana" w:cs="Verdana" w:eastAsia="Verdana" w:hAnsi="Verdana"/>
          <w:b/>
          <w:bCs/>
          <w:sz w:val="20"/>
          <w:szCs w:val="20"/>
          <w:u w:val="single"/>
        </w:rPr>
        <w:t> 3</w:t>
      </w:r>
      <w:r w:rsidRPr="001871E8">
        <w:rPr>
          <w:rFonts w:ascii="Verdana" w:cs="Verdana" w:eastAsia="Verdana" w:hAnsi="Verdana"/>
          <w:b/>
          <w:bCs/>
          <w:sz w:val="20"/>
          <w:szCs w:val="20"/>
          <w:u w:val="single"/>
        </w:rPr>
        <w:t xml:space="preserve"> – Mesures permettant de supprimer les écarts de rémunération et les</w:t>
      </w:r>
      <w:r w:rsidRPr="00D32847">
        <w:rPr>
          <w:rFonts w:ascii="Verdana" w:cs="Verdana" w:eastAsia="Verdana" w:hAnsi="Verdana"/>
          <w:i/>
          <w:iCs/>
          <w:sz w:val="20"/>
          <w:szCs w:val="20"/>
          <w:u w:val="single"/>
        </w:rPr>
        <w:t xml:space="preserve"> </w:t>
      </w:r>
      <w:r w:rsidRPr="001871E8">
        <w:rPr>
          <w:rFonts w:ascii="Verdana" w:cs="Verdana" w:eastAsia="Verdana" w:hAnsi="Verdana"/>
          <w:b/>
          <w:bCs/>
          <w:sz w:val="20"/>
          <w:szCs w:val="20"/>
          <w:u w:val="single"/>
        </w:rPr>
        <w:t>différences de déroulement de carrière entre les femmes et les hommes</w:t>
      </w:r>
    </w:p>
    <w:p w:rsidP="001C7129" w:rsidR="001C7129" w:rsidRDefault="001C7129">
      <w:pPr>
        <w:jc w:val="both"/>
        <w:rPr>
          <w:rFonts w:ascii="Verdana" w:hAnsi="Verdana"/>
          <w:sz w:val="20"/>
          <w:szCs w:val="20"/>
        </w:rPr>
      </w:pPr>
      <w:r w:rsidRPr="00E970BA">
        <w:rPr>
          <w:rFonts w:ascii="Verdana" w:hAnsi="Verdana"/>
          <w:sz w:val="20"/>
          <w:szCs w:val="20"/>
        </w:rPr>
        <w:t xml:space="preserve">Les parties n’ont pas noté d’inégalité de rémunération entre les hommes et les femmes </w:t>
      </w:r>
      <w:proofErr w:type="gramStart"/>
      <w:r w:rsidRPr="00E970BA">
        <w:rPr>
          <w:rFonts w:ascii="Verdana" w:hAnsi="Verdana"/>
          <w:sz w:val="20"/>
          <w:szCs w:val="20"/>
        </w:rPr>
        <w:t>suite à</w:t>
      </w:r>
      <w:proofErr w:type="gramEnd"/>
      <w:r w:rsidRPr="00E970BA">
        <w:rPr>
          <w:rFonts w:ascii="Verdana" w:hAnsi="Verdana"/>
          <w:sz w:val="20"/>
          <w:szCs w:val="20"/>
        </w:rPr>
        <w:t xml:space="preserve"> l’examen des documents transmis. </w:t>
      </w:r>
    </w:p>
    <w:p w:rsidP="001C7129" w:rsidR="001C7129" w:rsidRDefault="001C7129">
      <w:pPr>
        <w:jc w:val="both"/>
        <w:rPr>
          <w:rFonts w:ascii="Verdana" w:hAnsi="Verdana"/>
          <w:sz w:val="20"/>
          <w:szCs w:val="20"/>
        </w:rPr>
      </w:pPr>
    </w:p>
    <w:p w:rsidP="001C7129" w:rsidR="001C7129" w:rsidRDefault="001C7129">
      <w:pPr>
        <w:jc w:val="both"/>
        <w:rPr>
          <w:rFonts w:ascii="Verdana" w:hAnsi="Verdana"/>
          <w:sz w:val="20"/>
          <w:szCs w:val="20"/>
        </w:rPr>
      </w:pPr>
      <w:r>
        <w:rPr>
          <w:rFonts w:ascii="Verdana" w:hAnsi="Verdana"/>
          <w:sz w:val="20"/>
          <w:szCs w:val="20"/>
        </w:rPr>
        <w:t>Un rapport égalité Hommes/Femmes a été remis aux élus lors de l’ouverture des Négociations Annuelles Obligatoires. Après lecture de ce rapport, l’ensemble des élus conviennent qu’il n’y a</w:t>
      </w:r>
      <w:r w:rsidRPr="00516756">
        <w:rPr>
          <w:rFonts w:ascii="Verdana" w:hAnsi="Verdana"/>
          <w:sz w:val="20"/>
          <w:szCs w:val="20"/>
        </w:rPr>
        <w:t xml:space="preserve"> pas lieu de négocier et de mettre en place de mesure visant à atténuer les écarts de rémunération ou à visant l’égalité de rémunération entre Hommes et Femmes.</w:t>
      </w:r>
    </w:p>
    <w:p w:rsidP="001C7129" w:rsidR="001C7129" w:rsidRDefault="001C7129">
      <w:pPr>
        <w:jc w:val="both"/>
        <w:rPr>
          <w:rFonts w:ascii="Verdana" w:hAnsi="Verdana"/>
          <w:sz w:val="20"/>
          <w:szCs w:val="20"/>
        </w:rPr>
      </w:pPr>
    </w:p>
    <w:p w:rsidP="001C7129" w:rsidR="001C7129" w:rsidRDefault="001C7129" w:rsidRPr="00D32847">
      <w:pPr>
        <w:jc w:val="both"/>
        <w:rPr>
          <w:rFonts w:ascii="Verdana" w:cs="Verdana" w:eastAsia="Verdana" w:hAnsi="Verdana"/>
          <w:b/>
          <w:bCs/>
          <w:sz w:val="20"/>
          <w:szCs w:val="20"/>
          <w:u w:val="single"/>
        </w:rPr>
      </w:pPr>
      <w:r w:rsidRPr="00085FB0">
        <w:rPr>
          <w:rFonts w:ascii="Verdana" w:cs="Verdana" w:eastAsia="Verdana" w:hAnsi="Verdana"/>
          <w:b/>
          <w:bCs/>
          <w:sz w:val="20"/>
          <w:szCs w:val="20"/>
          <w:u w:val="single"/>
        </w:rPr>
        <w:t>Article 2 –</w:t>
      </w:r>
      <w:r w:rsidRPr="00D32847">
        <w:rPr>
          <w:rFonts w:ascii="Verdana" w:cs="Verdana" w:eastAsia="Verdana" w:hAnsi="Verdana"/>
          <w:b/>
          <w:bCs/>
          <w:sz w:val="20"/>
          <w:szCs w:val="20"/>
          <w:u w:val="single"/>
        </w:rPr>
        <w:t xml:space="preserve"> Egalité professionnelle et Qualité de vie au travail</w:t>
      </w:r>
    </w:p>
    <w:p w:rsidP="001C7129" w:rsidR="001C7129" w:rsidRDefault="001C7129" w:rsidRPr="00085FB0">
      <w:pPr>
        <w:jc w:val="both"/>
        <w:rPr>
          <w:rFonts w:ascii="Verdana" w:cs="Verdana" w:eastAsia="Verdana" w:hAnsi="Verdana"/>
          <w:i/>
          <w:iCs/>
          <w:u w:val="single"/>
        </w:rPr>
      </w:pPr>
      <w:r w:rsidRPr="00085FB0">
        <w:rPr>
          <w:rFonts w:ascii="Verdana" w:cs="Verdana" w:eastAsia="Verdana" w:hAnsi="Verdana"/>
          <w:b/>
          <w:bCs/>
          <w:sz w:val="20"/>
          <w:szCs w:val="20"/>
          <w:u w:val="single"/>
        </w:rPr>
        <w:t xml:space="preserve">Article 2.1 </w:t>
      </w:r>
      <w:r>
        <w:rPr>
          <w:rFonts w:ascii="Verdana" w:cs="Verdana" w:eastAsia="Verdana" w:hAnsi="Verdana"/>
          <w:b/>
          <w:bCs/>
          <w:sz w:val="20"/>
          <w:szCs w:val="20"/>
          <w:u w:val="single"/>
        </w:rPr>
        <w:t xml:space="preserve">- </w:t>
      </w:r>
      <w:r w:rsidRPr="00085FB0">
        <w:rPr>
          <w:rFonts w:ascii="Verdana" w:cs="Verdana" w:eastAsia="Verdana" w:hAnsi="Verdana"/>
          <w:b/>
          <w:bCs/>
          <w:sz w:val="20"/>
          <w:szCs w:val="20"/>
          <w:u w:val="single"/>
        </w:rPr>
        <w:t>Articulation entre la vie personnelle et la vie professionnelle</w:t>
      </w:r>
      <w:r w:rsidRPr="00085FB0">
        <w:rPr>
          <w:rFonts w:ascii="Verdana" w:cs="Verdana" w:eastAsia="Verdana" w:hAnsi="Verdana"/>
          <w:i/>
          <w:iCs/>
          <w:u w:val="single"/>
        </w:rPr>
        <w:t xml:space="preserve"> </w:t>
      </w:r>
    </w:p>
    <w:p w:rsidP="001C7129" w:rsidR="001C7129" w:rsidRDefault="001C7129">
      <w:pPr>
        <w:jc w:val="both"/>
        <w:rPr>
          <w:rFonts w:ascii="Verdana" w:cs="Verdana" w:eastAsia="Verdana" w:hAnsi="Verdana"/>
          <w:sz w:val="20"/>
          <w:szCs w:val="20"/>
        </w:rPr>
      </w:pPr>
      <w:r>
        <w:rPr>
          <w:rFonts w:ascii="Verdana" w:cs="Verdana" w:eastAsia="Verdana" w:hAnsi="Verdana"/>
          <w:sz w:val="20"/>
          <w:szCs w:val="20"/>
        </w:rPr>
        <w:t>Pour les collaborateurs sédentaires, la Direction veille, sauf gestion de situation exceptionnelle, à ne pas organiser de réunion en dehors de la plage 8h-18h.</w:t>
      </w:r>
    </w:p>
    <w:p w:rsidP="001C7129" w:rsidR="001C7129" w:rsidRDefault="001C7129">
      <w:pPr>
        <w:jc w:val="both"/>
        <w:rPr>
          <w:rFonts w:ascii="Verdana" w:cs="Verdana" w:eastAsia="Verdana" w:hAnsi="Verdana"/>
          <w:sz w:val="20"/>
          <w:szCs w:val="20"/>
        </w:rPr>
      </w:pPr>
      <w:r>
        <w:rPr>
          <w:rFonts w:ascii="Verdana" w:cs="Verdana" w:eastAsia="Verdana" w:hAnsi="Verdana"/>
          <w:sz w:val="20"/>
          <w:szCs w:val="20"/>
        </w:rPr>
        <w:t>Dans le contexte épidémique actuel, il a été recouru au télétravail. Celui-ci a été bien géré par la Direction et les collaborateurs eux-mêmes, sans abus ni dérive. Les salariés sont satisfaits de cette souplesse et confiance dans l’organisation de leur travail.</w:t>
      </w:r>
    </w:p>
    <w:p w:rsidP="001C7129" w:rsidR="001C7129" w:rsidRDefault="001C7129">
      <w:pPr>
        <w:jc w:val="both"/>
        <w:rPr>
          <w:rFonts w:ascii="Verdana" w:cs="Verdana" w:eastAsia="Verdana" w:hAnsi="Verdana"/>
          <w:sz w:val="20"/>
          <w:szCs w:val="20"/>
        </w:rPr>
      </w:pPr>
      <w:r>
        <w:rPr>
          <w:rFonts w:ascii="Verdana" w:cs="Verdana" w:eastAsia="Verdana" w:hAnsi="Verdana"/>
          <w:sz w:val="20"/>
          <w:szCs w:val="20"/>
        </w:rPr>
        <w:t xml:space="preserve">Par ailleurs, pour les salariés occupant un poste d’agent d’accueil et de conduite, il n’est pas apparu nécessaire aux parties signataires de négocier des mesures supplémentaires. </w:t>
      </w:r>
    </w:p>
    <w:p w:rsidP="001C7129" w:rsidR="001C7129" w:rsidRDefault="001C7129">
      <w:pPr>
        <w:jc w:val="both"/>
        <w:rPr>
          <w:rFonts w:ascii="Verdana" w:cs="Verdana" w:eastAsia="Verdana" w:hAnsi="Verdana"/>
          <w:b/>
          <w:bCs/>
          <w:sz w:val="20"/>
          <w:szCs w:val="20"/>
          <w:u w:val="single"/>
        </w:rPr>
      </w:pPr>
    </w:p>
    <w:p w:rsidP="001C7129" w:rsidR="001C7129" w:rsidRDefault="001C7129" w:rsidRPr="006318FE">
      <w:pPr>
        <w:jc w:val="both"/>
        <w:rPr>
          <w:rFonts w:ascii="Verdana" w:cs="Verdana" w:eastAsia="Verdana" w:hAnsi="Verdana"/>
          <w:b/>
          <w:bCs/>
          <w:sz w:val="20"/>
          <w:szCs w:val="20"/>
          <w:u w:val="single"/>
        </w:rPr>
      </w:pPr>
      <w:r w:rsidRPr="00085FB0">
        <w:rPr>
          <w:rFonts w:ascii="Verdana" w:cs="Verdana" w:eastAsia="Verdana" w:hAnsi="Verdana"/>
          <w:b/>
          <w:bCs/>
          <w:sz w:val="20"/>
          <w:szCs w:val="20"/>
          <w:u w:val="single"/>
        </w:rPr>
        <w:t xml:space="preserve">Article 2.2 </w:t>
      </w:r>
      <w:r>
        <w:rPr>
          <w:rFonts w:ascii="Verdana" w:cs="Verdana" w:eastAsia="Verdana" w:hAnsi="Verdana"/>
          <w:b/>
          <w:bCs/>
          <w:sz w:val="20"/>
          <w:szCs w:val="20"/>
          <w:u w:val="single"/>
        </w:rPr>
        <w:t xml:space="preserve">- </w:t>
      </w:r>
      <w:r w:rsidRPr="006318FE">
        <w:rPr>
          <w:rFonts w:ascii="Verdana" w:cs="Verdana" w:eastAsia="Verdana" w:hAnsi="Verdana"/>
          <w:b/>
          <w:bCs/>
          <w:sz w:val="20"/>
          <w:szCs w:val="20"/>
          <w:u w:val="single"/>
        </w:rPr>
        <w:t>Egalité professionnelle entre les femmes et les hommes</w:t>
      </w:r>
    </w:p>
    <w:p w:rsidP="001C7129" w:rsidR="001C7129" w:rsidRDefault="001C7129" w:rsidRPr="00D32847">
      <w:pPr>
        <w:jc w:val="both"/>
        <w:rPr>
          <w:rFonts w:ascii="Verdana" w:cs="Verdana" w:eastAsia="Verdana" w:hAnsi="Verdana"/>
          <w:sz w:val="20"/>
          <w:szCs w:val="20"/>
        </w:rPr>
      </w:pPr>
      <w:r w:rsidRPr="00D32847">
        <w:rPr>
          <w:rFonts w:ascii="Verdana" w:cs="Verdana" w:eastAsia="Verdana" w:hAnsi="Verdana"/>
          <w:sz w:val="20"/>
          <w:szCs w:val="20"/>
        </w:rPr>
        <w:t xml:space="preserve">Les parties n’ont pas noté d’inégalité de rémunération entre les hommes et les femmes </w:t>
      </w:r>
      <w:r>
        <w:rPr>
          <w:rFonts w:ascii="Verdana" w:cs="Verdana" w:eastAsia="Verdana" w:hAnsi="Verdana"/>
          <w:sz w:val="20"/>
          <w:szCs w:val="20"/>
        </w:rPr>
        <w:t>à la suite de</w:t>
      </w:r>
      <w:r w:rsidRPr="00D32847">
        <w:rPr>
          <w:rFonts w:ascii="Verdana" w:cs="Verdana" w:eastAsia="Verdana" w:hAnsi="Verdana"/>
          <w:sz w:val="20"/>
          <w:szCs w:val="20"/>
        </w:rPr>
        <w:t xml:space="preserve"> l’examen des documents transmis. </w:t>
      </w:r>
    </w:p>
    <w:p w:rsidP="001C7129" w:rsidR="001C7129" w:rsidRDefault="001C7129">
      <w:pPr>
        <w:jc w:val="both"/>
        <w:rPr>
          <w:rFonts w:ascii="Verdana" w:cs="Verdana" w:eastAsia="Verdana" w:hAnsi="Verdana"/>
          <w:sz w:val="20"/>
          <w:szCs w:val="20"/>
        </w:rPr>
      </w:pPr>
      <w:r w:rsidRPr="0090342F">
        <w:rPr>
          <w:rFonts w:ascii="Verdana" w:cs="Verdana" w:eastAsia="Verdana" w:hAnsi="Verdana"/>
          <w:sz w:val="20"/>
          <w:szCs w:val="20"/>
        </w:rPr>
        <w:t xml:space="preserve">Pour l’entreprise Transdev Normandie Interurbain, l’index, sur </w:t>
      </w:r>
      <w:r w:rsidRPr="002B1D88">
        <w:rPr>
          <w:rFonts w:ascii="Verdana" w:cs="Verdana" w:eastAsia="Verdana" w:hAnsi="Verdana"/>
          <w:sz w:val="20"/>
          <w:szCs w:val="20"/>
        </w:rPr>
        <w:t>l’année civile 2020,</w:t>
      </w:r>
      <w:r w:rsidRPr="0090342F">
        <w:rPr>
          <w:rFonts w:ascii="Verdana" w:cs="Verdana" w:eastAsia="Verdana" w:hAnsi="Verdana"/>
          <w:sz w:val="20"/>
          <w:szCs w:val="20"/>
        </w:rPr>
        <w:t xml:space="preserve"> présente un score de 99/100, ce qui démontre une forme d’exemplarité dans l’efficacité des actions permettant de réduire les inégalités homme-femme.</w:t>
      </w:r>
      <w:r w:rsidRPr="00D32847">
        <w:rPr>
          <w:rFonts w:ascii="Verdana" w:cs="Verdana" w:eastAsia="Verdana" w:hAnsi="Verdana"/>
          <w:sz w:val="20"/>
          <w:szCs w:val="20"/>
        </w:rPr>
        <w:t xml:space="preserve"> </w:t>
      </w:r>
    </w:p>
    <w:p w:rsidP="001C7129" w:rsidR="001C7129" w:rsidRDefault="001C7129" w:rsidRPr="00885432">
      <w:pPr>
        <w:jc w:val="both"/>
        <w:rPr>
          <w:rFonts w:ascii="Verdana" w:cs="Verdana" w:eastAsia="Verdana" w:hAnsi="Verdana"/>
          <w:b/>
          <w:bCs/>
          <w:sz w:val="20"/>
          <w:szCs w:val="20"/>
          <w:u w:val="single"/>
        </w:rPr>
      </w:pPr>
      <w:r w:rsidRPr="00885432">
        <w:rPr>
          <w:rFonts w:ascii="Verdana" w:cs="Verdana" w:eastAsia="Verdana" w:hAnsi="Verdana"/>
          <w:b/>
          <w:bCs/>
          <w:sz w:val="20"/>
          <w:szCs w:val="20"/>
          <w:u w:val="single"/>
        </w:rPr>
        <w:t>Article 2.3</w:t>
      </w:r>
      <w:r>
        <w:rPr>
          <w:rFonts w:ascii="Verdana" w:cs="Verdana" w:eastAsia="Verdana" w:hAnsi="Verdana"/>
          <w:b/>
          <w:bCs/>
          <w:sz w:val="20"/>
          <w:szCs w:val="20"/>
          <w:u w:val="single"/>
        </w:rPr>
        <w:t xml:space="preserve"> -</w:t>
      </w:r>
      <w:r w:rsidRPr="00885432">
        <w:rPr>
          <w:rFonts w:ascii="Verdana" w:cs="Verdana" w:eastAsia="Verdana" w:hAnsi="Verdana"/>
          <w:b/>
          <w:bCs/>
          <w:sz w:val="20"/>
          <w:szCs w:val="20"/>
          <w:u w:val="single"/>
        </w:rPr>
        <w:t xml:space="preserve"> Lutte contre la discrimination</w:t>
      </w:r>
    </w:p>
    <w:p w:rsidP="001C7129" w:rsidR="001C7129" w:rsidRDefault="001C7129" w:rsidRPr="00D32847">
      <w:pPr>
        <w:jc w:val="both"/>
        <w:rPr>
          <w:rFonts w:ascii="Verdana" w:cs="Verdana" w:eastAsia="Verdana" w:hAnsi="Verdana"/>
          <w:sz w:val="20"/>
          <w:szCs w:val="20"/>
        </w:rPr>
      </w:pPr>
      <w:r w:rsidRPr="00D32847">
        <w:rPr>
          <w:rFonts w:ascii="Verdana" w:cs="Verdana" w:eastAsia="Verdana" w:hAnsi="Verdana"/>
          <w:sz w:val="20"/>
          <w:szCs w:val="20"/>
        </w:rPr>
        <w:t>Les membres de la Direction et du Service RH s’investissent dans des actions régulières permettant d’illustrer la Responsabilité Sociétale de l’Entreprise (RSE).</w:t>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t>3</w:t>
      </w:r>
    </w:p>
    <w:p w:rsidP="001C7129" w:rsidR="001C7129" w:rsidRDefault="001C7129">
      <w:pPr>
        <w:jc w:val="both"/>
        <w:rPr>
          <w:rFonts w:ascii="Verdana" w:cs="Verdana" w:eastAsia="Verdana" w:hAnsi="Verdana"/>
          <w:sz w:val="20"/>
          <w:szCs w:val="20"/>
        </w:rPr>
      </w:pPr>
      <w:r w:rsidRPr="00027266">
        <w:rPr>
          <w:rFonts w:ascii="Verdana" w:cs="Verdana" w:eastAsia="Verdana" w:hAnsi="Verdana"/>
          <w:sz w:val="20"/>
          <w:szCs w:val="20"/>
        </w:rPr>
        <w:lastRenderedPageBreak/>
        <w:t>Selon la localisation des établissements, l’entreprise s’implique et adhère à des dispositifs</w:t>
      </w:r>
      <w:r w:rsidRPr="00D32847">
        <w:rPr>
          <w:rFonts w:ascii="Verdana" w:cs="Verdana" w:eastAsia="Verdana" w:hAnsi="Verdana"/>
          <w:sz w:val="20"/>
          <w:szCs w:val="20"/>
        </w:rPr>
        <w:t xml:space="preserve"> d’insertion comme </w:t>
      </w:r>
      <w:r>
        <w:rPr>
          <w:rFonts w:ascii="Verdana" w:cs="Verdana" w:eastAsia="Verdana" w:hAnsi="Verdana"/>
          <w:sz w:val="20"/>
          <w:szCs w:val="20"/>
        </w:rPr>
        <w:t>« </w:t>
      </w:r>
      <w:r w:rsidRPr="00D32847">
        <w:rPr>
          <w:rFonts w:ascii="Verdana" w:cs="Verdana" w:eastAsia="Verdana" w:hAnsi="Verdana"/>
          <w:sz w:val="20"/>
          <w:szCs w:val="20"/>
        </w:rPr>
        <w:t>100 chances 100 emplois</w:t>
      </w:r>
      <w:r>
        <w:rPr>
          <w:rFonts w:ascii="Verdana" w:cs="Verdana" w:eastAsia="Verdana" w:hAnsi="Verdana"/>
          <w:sz w:val="20"/>
          <w:szCs w:val="20"/>
        </w:rPr>
        <w:t> »</w:t>
      </w:r>
      <w:r w:rsidRPr="00D32847">
        <w:rPr>
          <w:rFonts w:ascii="Verdana" w:cs="Verdana" w:eastAsia="Verdana" w:hAnsi="Verdana"/>
          <w:sz w:val="20"/>
          <w:szCs w:val="20"/>
        </w:rPr>
        <w:t>, CREPI</w:t>
      </w:r>
      <w:r>
        <w:rPr>
          <w:rFonts w:ascii="Verdana" w:cs="Verdana" w:eastAsia="Verdana" w:hAnsi="Verdana"/>
          <w:sz w:val="20"/>
          <w:szCs w:val="20"/>
        </w:rPr>
        <w:t xml:space="preserve"> Normandie</w:t>
      </w:r>
      <w:r w:rsidRPr="00D32847">
        <w:rPr>
          <w:rFonts w:ascii="Verdana" w:cs="Verdana" w:eastAsia="Verdana" w:hAnsi="Verdana"/>
          <w:sz w:val="20"/>
          <w:szCs w:val="20"/>
        </w:rPr>
        <w:t>, NQT ou FACE avec la volonté d’aider à l’insertion des jeunes et moins jeunes qui peuvent être victimes de discrimination.</w:t>
      </w:r>
    </w:p>
    <w:p w:rsidP="001C7129" w:rsidR="001C7129" w:rsidRDefault="001C7129" w:rsidRPr="00D32847">
      <w:pPr>
        <w:jc w:val="both"/>
        <w:rPr>
          <w:rFonts w:ascii="Verdana" w:cs="Verdana" w:eastAsia="Verdana" w:hAnsi="Verdana"/>
          <w:sz w:val="20"/>
          <w:szCs w:val="20"/>
        </w:rPr>
      </w:pPr>
      <w:r>
        <w:rPr>
          <w:rFonts w:ascii="Verdana" w:cs="Verdana" w:eastAsia="Verdana" w:hAnsi="Verdana"/>
          <w:sz w:val="20"/>
          <w:szCs w:val="20"/>
        </w:rPr>
        <w:t xml:space="preserve">Les parties signataires réaffirment leur engagement sur cette thématique et conviennent de reconduire ce type d’actions. </w:t>
      </w:r>
    </w:p>
    <w:p w:rsidP="001C7129" w:rsidR="001C7129" w:rsidRDefault="001C7129">
      <w:pPr>
        <w:jc w:val="both"/>
        <w:rPr>
          <w:rFonts w:ascii="Verdana" w:cs="Verdana" w:eastAsia="Verdana" w:hAnsi="Verdana"/>
          <w:sz w:val="20"/>
          <w:szCs w:val="20"/>
        </w:rPr>
      </w:pPr>
    </w:p>
    <w:p w:rsidP="001C7129" w:rsidR="001C7129" w:rsidRDefault="001C7129" w:rsidRPr="00C275F6">
      <w:pPr>
        <w:jc w:val="both"/>
        <w:rPr>
          <w:rFonts w:ascii="Verdana" w:cs="Verdana" w:eastAsia="Verdana" w:hAnsi="Verdana"/>
          <w:sz w:val="20"/>
          <w:szCs w:val="20"/>
        </w:rPr>
      </w:pPr>
      <w:r w:rsidRPr="00C275F6">
        <w:rPr>
          <w:rFonts w:ascii="Verdana" w:cs="Verdana" w:eastAsia="Verdana" w:hAnsi="Verdana"/>
          <w:sz w:val="20"/>
          <w:szCs w:val="20"/>
        </w:rPr>
        <w:t xml:space="preserve">Par ailleurs, le Groupe Transdev veille au respect de l’éthique dans toutes les entreprises du groupe et permet à tout salarié de signaler de mauvaises pratiques dont la discrimination par téléphone ou par e-mail : </w:t>
      </w:r>
      <w:hyperlink r:id="rId8" w:history="1">
        <w:r w:rsidRPr="00C275F6">
          <w:rPr>
            <w:rStyle w:val="Lienhypertexte"/>
            <w:rFonts w:ascii="Verdana" w:cs="Verdana" w:eastAsia="Verdana" w:hAnsi="Verdana"/>
            <w:sz w:val="20"/>
            <w:szCs w:val="20"/>
          </w:rPr>
          <w:t>ethics@transdev.com</w:t>
        </w:r>
      </w:hyperlink>
    </w:p>
    <w:p w:rsidP="001C7129" w:rsidR="001C7129" w:rsidRDefault="001C7129" w:rsidRPr="00D32847">
      <w:pPr>
        <w:jc w:val="both"/>
        <w:rPr>
          <w:rFonts w:ascii="Verdana" w:cs="Verdana" w:eastAsia="Verdana" w:hAnsi="Verdana"/>
        </w:rPr>
      </w:pPr>
      <w:r>
        <w:rPr>
          <w:noProof/>
        </w:rPr>
        <w:drawing>
          <wp:inline distB="0" distL="0" distR="0" distT="0" wp14:anchorId="27C2109D" wp14:editId="5B04282E">
            <wp:extent cx="2524125" cy="1562100"/>
            <wp:effectExtent b="0" l="0" r="0" t="0"/>
            <wp:docPr id="1689729223" name="Image 168972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89729223"/>
                    <pic:cNvPicPr/>
                  </pic:nvPicPr>
                  <pic:blipFill>
                    <a:blip r:embed="rId9">
                      <a:extLst>
                        <a:ext uri="{28A0092B-C50C-407E-A947-70E740481C1C}">
                          <a14:useLocalDpi xmlns:a14="http://schemas.microsoft.com/office/drawing/2010/main" val="0"/>
                        </a:ext>
                      </a:extLst>
                    </a:blip>
                    <a:stretch>
                      <a:fillRect/>
                    </a:stretch>
                  </pic:blipFill>
                  <pic:spPr>
                    <a:xfrm>
                      <a:off x="0" y="0"/>
                      <a:ext cx="2524125" cy="1562100"/>
                    </a:xfrm>
                    <a:prstGeom prst="rect">
                      <a:avLst/>
                    </a:prstGeom>
                  </pic:spPr>
                </pic:pic>
              </a:graphicData>
            </a:graphic>
          </wp:inline>
        </w:drawing>
      </w:r>
    </w:p>
    <w:p w:rsidP="001C7129" w:rsidR="001C7129" w:rsidRDefault="001C7129" w:rsidRPr="00C275F6">
      <w:pPr>
        <w:widowControl w:val="0"/>
        <w:autoSpaceDE w:val="0"/>
        <w:autoSpaceDN w:val="0"/>
        <w:adjustRightInd w:val="0"/>
        <w:spacing w:after="0" w:line="240" w:lineRule="auto"/>
        <w:jc w:val="both"/>
        <w:rPr>
          <w:rFonts w:ascii="Verdana" w:cs="Trebuchet MS" w:hAnsi="Verdana"/>
          <w:bCs/>
          <w:sz w:val="20"/>
          <w:szCs w:val="20"/>
        </w:rPr>
      </w:pPr>
      <w:r w:rsidRPr="00C275F6">
        <w:rPr>
          <w:rFonts w:ascii="Verdana" w:cs="Trebuchet MS" w:hAnsi="Verdana"/>
          <w:bCs/>
          <w:sz w:val="20"/>
          <w:szCs w:val="20"/>
        </w:rPr>
        <w:t xml:space="preserve">Parallèlement, les parties signataires rappellent leur attachement à la diversité et à la lutte contre toute forme de discrimination au sein de l’entreprise. </w:t>
      </w:r>
    </w:p>
    <w:p w:rsidP="001C7129" w:rsidR="001C7129" w:rsidRDefault="001C7129" w:rsidRPr="00C275F6">
      <w:pPr>
        <w:widowControl w:val="0"/>
        <w:autoSpaceDE w:val="0"/>
        <w:autoSpaceDN w:val="0"/>
        <w:adjustRightInd w:val="0"/>
        <w:spacing w:after="0" w:line="240" w:lineRule="auto"/>
        <w:jc w:val="both"/>
        <w:rPr>
          <w:rFonts w:ascii="Verdana" w:cs="Trebuchet MS" w:hAnsi="Verdana"/>
          <w:bCs/>
          <w:sz w:val="20"/>
          <w:szCs w:val="20"/>
        </w:rPr>
      </w:pPr>
    </w:p>
    <w:p w:rsidP="001C7129" w:rsidR="001C7129" w:rsidRDefault="001C7129" w:rsidRPr="00C275F6">
      <w:pPr>
        <w:widowControl w:val="0"/>
        <w:autoSpaceDE w:val="0"/>
        <w:autoSpaceDN w:val="0"/>
        <w:adjustRightInd w:val="0"/>
        <w:spacing w:after="0" w:line="240" w:lineRule="auto"/>
        <w:jc w:val="both"/>
        <w:rPr>
          <w:rFonts w:ascii="Verdana" w:cs="Trebuchet MS" w:hAnsi="Verdana"/>
          <w:sz w:val="20"/>
          <w:szCs w:val="20"/>
        </w:rPr>
      </w:pPr>
      <w:r w:rsidRPr="00C275F6">
        <w:rPr>
          <w:rFonts w:ascii="Verdana" w:cs="Trebuchet MS" w:hAnsi="Verdana"/>
          <w:sz w:val="20"/>
          <w:szCs w:val="20"/>
        </w:rPr>
        <w:t xml:space="preserve">Dans ce cadre, il est convenu ce qui suit en termes d’actions. </w:t>
      </w:r>
    </w:p>
    <w:p w:rsidP="001C7129" w:rsidR="001C7129" w:rsidRDefault="001C7129" w:rsidRPr="00C275F6">
      <w:pPr>
        <w:widowControl w:val="0"/>
        <w:autoSpaceDE w:val="0"/>
        <w:autoSpaceDN w:val="0"/>
        <w:adjustRightInd w:val="0"/>
        <w:spacing w:after="0" w:line="240" w:lineRule="auto"/>
        <w:jc w:val="both"/>
        <w:rPr>
          <w:rFonts w:ascii="Verdana" w:cs="Trebuchet MS" w:hAnsi="Verdana"/>
          <w:sz w:val="20"/>
          <w:szCs w:val="20"/>
        </w:rPr>
      </w:pPr>
    </w:p>
    <w:p w:rsidP="001C7129" w:rsidR="001C7129" w:rsidRDefault="001C7129" w:rsidRPr="00C275F6">
      <w:pPr>
        <w:widowControl w:val="0"/>
        <w:autoSpaceDE w:val="0"/>
        <w:autoSpaceDN w:val="0"/>
        <w:adjustRightInd w:val="0"/>
        <w:spacing w:after="0" w:line="240" w:lineRule="auto"/>
        <w:jc w:val="both"/>
        <w:rPr>
          <w:rFonts w:ascii="Verdana" w:cs="Trebuchet MS" w:hAnsi="Verdana"/>
          <w:sz w:val="20"/>
          <w:szCs w:val="20"/>
        </w:rPr>
      </w:pPr>
      <w:r w:rsidRPr="00C275F6">
        <w:rPr>
          <w:rFonts w:ascii="Verdana" w:cs="Trebuchet MS" w:hAnsi="Verdana"/>
          <w:sz w:val="20"/>
          <w:szCs w:val="20"/>
        </w:rPr>
        <w:t xml:space="preserve">Il est réaffirmé l’attachement de la Direction à ce que ne soient appliqués que des critères objectifs de recrutement, évaluant les compétences des candidats. </w:t>
      </w:r>
    </w:p>
    <w:p w:rsidP="001C7129" w:rsidR="001C7129" w:rsidRDefault="001C7129" w:rsidRPr="00C275F6">
      <w:pPr>
        <w:widowControl w:val="0"/>
        <w:autoSpaceDE w:val="0"/>
        <w:autoSpaceDN w:val="0"/>
        <w:adjustRightInd w:val="0"/>
        <w:spacing w:after="0" w:line="240" w:lineRule="auto"/>
        <w:jc w:val="both"/>
        <w:rPr>
          <w:rFonts w:ascii="Verdana" w:cs="Trebuchet MS" w:hAnsi="Verdana"/>
          <w:sz w:val="20"/>
          <w:szCs w:val="20"/>
        </w:rPr>
      </w:pPr>
    </w:p>
    <w:p w:rsidP="001C7129" w:rsidR="001C7129" w:rsidRDefault="001C7129">
      <w:pPr>
        <w:widowControl w:val="0"/>
        <w:autoSpaceDE w:val="0"/>
        <w:autoSpaceDN w:val="0"/>
        <w:adjustRightInd w:val="0"/>
        <w:spacing w:after="0" w:line="240" w:lineRule="auto"/>
        <w:jc w:val="both"/>
        <w:rPr>
          <w:rFonts w:ascii="Verdana" w:cs="Trebuchet MS" w:hAnsi="Verdana"/>
          <w:bCs/>
          <w:sz w:val="20"/>
          <w:szCs w:val="20"/>
        </w:rPr>
      </w:pPr>
      <w:r w:rsidRPr="00C275F6">
        <w:rPr>
          <w:rFonts w:ascii="Verdana" w:cs="Trebuchet MS" w:hAnsi="Verdana"/>
          <w:bCs/>
          <w:sz w:val="20"/>
          <w:szCs w:val="20"/>
        </w:rPr>
        <w:t xml:space="preserve">Par ailleurs, dans le cadre de la diversification des profils recrutés, l’entreprise s’efforcera de continuer à recourir, comme c’est déjà le cas actuellement, </w:t>
      </w:r>
      <w:r w:rsidRPr="00775702">
        <w:rPr>
          <w:rFonts w:ascii="Verdana" w:cs="Trebuchet MS" w:hAnsi="Verdana"/>
          <w:bCs/>
          <w:sz w:val="20"/>
          <w:szCs w:val="20"/>
        </w:rPr>
        <w:t>au dispositif de Préparation Opérationnelle à l’Emploi (</w:t>
      </w:r>
      <w:proofErr w:type="spellStart"/>
      <w:r w:rsidRPr="00775702">
        <w:rPr>
          <w:rFonts w:ascii="Verdana" w:cs="Trebuchet MS" w:hAnsi="Verdana"/>
          <w:bCs/>
          <w:sz w:val="20"/>
          <w:szCs w:val="20"/>
        </w:rPr>
        <w:t>POEIndividuel</w:t>
      </w:r>
      <w:proofErr w:type="spellEnd"/>
      <w:r w:rsidRPr="00775702">
        <w:rPr>
          <w:rFonts w:ascii="Verdana" w:cs="Trebuchet MS" w:hAnsi="Verdana"/>
          <w:bCs/>
          <w:sz w:val="20"/>
          <w:szCs w:val="20"/>
        </w:rPr>
        <w:t xml:space="preserve"> ou </w:t>
      </w:r>
      <w:proofErr w:type="spellStart"/>
      <w:r w:rsidRPr="00775702">
        <w:rPr>
          <w:rFonts w:ascii="Verdana" w:cs="Trebuchet MS" w:hAnsi="Verdana"/>
          <w:bCs/>
          <w:sz w:val="20"/>
          <w:szCs w:val="20"/>
        </w:rPr>
        <w:t>POECollectif</w:t>
      </w:r>
      <w:proofErr w:type="spellEnd"/>
      <w:r w:rsidRPr="00775702">
        <w:rPr>
          <w:rFonts w:ascii="Verdana" w:cs="Trebuchet MS" w:hAnsi="Verdana"/>
          <w:bCs/>
          <w:sz w:val="20"/>
          <w:szCs w:val="20"/>
        </w:rPr>
        <w:t>) qui p</w:t>
      </w:r>
      <w:r w:rsidRPr="00C275F6">
        <w:rPr>
          <w:rFonts w:ascii="Verdana" w:cs="Trebuchet MS" w:hAnsi="Verdana"/>
          <w:bCs/>
          <w:sz w:val="20"/>
          <w:szCs w:val="20"/>
        </w:rPr>
        <w:t xml:space="preserve">ermet de favoriser l’accès à l’emploi de tout type de profil.  </w:t>
      </w:r>
    </w:p>
    <w:p w:rsidP="001C7129" w:rsidR="001C7129" w:rsidRDefault="001C7129">
      <w:pPr>
        <w:widowControl w:val="0"/>
        <w:autoSpaceDE w:val="0"/>
        <w:autoSpaceDN w:val="0"/>
        <w:adjustRightInd w:val="0"/>
        <w:spacing w:after="0" w:line="240" w:lineRule="auto"/>
        <w:jc w:val="both"/>
        <w:rPr>
          <w:rFonts w:ascii="Verdana" w:cs="Trebuchet MS" w:hAnsi="Verdana"/>
          <w:bCs/>
          <w:sz w:val="20"/>
          <w:szCs w:val="20"/>
        </w:rPr>
      </w:pPr>
    </w:p>
    <w:p w:rsidP="001C7129" w:rsidR="001C7129" w:rsidRDefault="001C7129">
      <w:pPr>
        <w:widowControl w:val="0"/>
        <w:autoSpaceDE w:val="0"/>
        <w:autoSpaceDN w:val="0"/>
        <w:adjustRightInd w:val="0"/>
        <w:spacing w:after="0" w:line="240" w:lineRule="auto"/>
        <w:jc w:val="both"/>
        <w:rPr>
          <w:rFonts w:ascii="Verdana" w:cs="Trebuchet MS" w:hAnsi="Verdana"/>
          <w:bCs/>
          <w:sz w:val="20"/>
          <w:szCs w:val="20"/>
        </w:rPr>
      </w:pPr>
    </w:p>
    <w:p w:rsidP="001C7129" w:rsidR="001C7129" w:rsidRDefault="001C7129" w:rsidRPr="009B791A">
      <w:pPr>
        <w:widowControl w:val="0"/>
        <w:autoSpaceDE w:val="0"/>
        <w:autoSpaceDN w:val="0"/>
        <w:adjustRightInd w:val="0"/>
        <w:spacing w:after="0" w:line="240" w:lineRule="auto"/>
        <w:jc w:val="both"/>
        <w:rPr>
          <w:rFonts w:ascii="Verdana" w:cs="Trebuchet MS" w:hAnsi="Verdana"/>
          <w:bCs/>
          <w:sz w:val="20"/>
          <w:szCs w:val="20"/>
        </w:rPr>
      </w:pPr>
    </w:p>
    <w:p w:rsidP="001C7129" w:rsidR="001C7129" w:rsidRDefault="001C7129" w:rsidRPr="00885432">
      <w:pPr>
        <w:jc w:val="both"/>
        <w:rPr>
          <w:rFonts w:ascii="Verdana" w:cs="Verdana" w:eastAsia="Verdana" w:hAnsi="Verdana"/>
          <w:b/>
          <w:bCs/>
          <w:sz w:val="20"/>
          <w:szCs w:val="20"/>
          <w:u w:val="single"/>
        </w:rPr>
      </w:pPr>
      <w:r w:rsidRPr="00885432">
        <w:rPr>
          <w:rFonts w:ascii="Verdana" w:cs="Verdana" w:eastAsia="Verdana" w:hAnsi="Verdana"/>
          <w:b/>
          <w:bCs/>
          <w:sz w:val="20"/>
          <w:szCs w:val="20"/>
          <w:u w:val="single"/>
        </w:rPr>
        <w:t>Article 2.4</w:t>
      </w:r>
      <w:r>
        <w:rPr>
          <w:rFonts w:ascii="Verdana" w:cs="Verdana" w:eastAsia="Verdana" w:hAnsi="Verdana"/>
          <w:b/>
          <w:bCs/>
          <w:sz w:val="20"/>
          <w:szCs w:val="20"/>
          <w:u w:val="single"/>
        </w:rPr>
        <w:t xml:space="preserve"> -</w:t>
      </w:r>
      <w:r w:rsidRPr="00885432">
        <w:rPr>
          <w:rFonts w:ascii="Verdana" w:cs="Verdana" w:eastAsia="Verdana" w:hAnsi="Verdana"/>
          <w:b/>
          <w:bCs/>
          <w:sz w:val="20"/>
          <w:szCs w:val="20"/>
          <w:u w:val="single"/>
        </w:rPr>
        <w:t xml:space="preserve"> Emploi des travailleurs handicapés </w:t>
      </w:r>
    </w:p>
    <w:p w:rsidP="001C7129" w:rsidR="001C7129" w:rsidRDefault="001C7129" w:rsidRPr="00D32847">
      <w:pPr>
        <w:jc w:val="both"/>
        <w:rPr>
          <w:rFonts w:ascii="Verdana" w:cs="Verdana" w:eastAsia="Verdana" w:hAnsi="Verdana"/>
          <w:sz w:val="20"/>
          <w:szCs w:val="20"/>
        </w:rPr>
      </w:pPr>
      <w:r w:rsidRPr="00D32847">
        <w:rPr>
          <w:rFonts w:ascii="Verdana" w:cs="Verdana" w:eastAsia="Verdana" w:hAnsi="Verdana"/>
          <w:sz w:val="20"/>
          <w:szCs w:val="20"/>
        </w:rPr>
        <w:t>L’employeur a remis à l’ouverture des négociation</w:t>
      </w:r>
      <w:r>
        <w:rPr>
          <w:rFonts w:ascii="Verdana" w:cs="Verdana" w:eastAsia="Verdana" w:hAnsi="Verdana"/>
          <w:sz w:val="20"/>
          <w:szCs w:val="20"/>
        </w:rPr>
        <w:t>s</w:t>
      </w:r>
      <w:r w:rsidRPr="00D32847">
        <w:rPr>
          <w:rFonts w:ascii="Verdana" w:cs="Verdana" w:eastAsia="Verdana" w:hAnsi="Verdana"/>
          <w:sz w:val="20"/>
          <w:szCs w:val="20"/>
        </w:rPr>
        <w:t xml:space="preserve"> un rapport de situation des travailleurs </w:t>
      </w:r>
      <w:r w:rsidRPr="00A777E5">
        <w:rPr>
          <w:rFonts w:ascii="Verdana" w:cs="Verdana" w:eastAsia="Verdana" w:hAnsi="Verdana"/>
          <w:sz w:val="20"/>
          <w:szCs w:val="20"/>
        </w:rPr>
        <w:t>en situation de handicap au sein de chaque établissement pour l’année 202</w:t>
      </w:r>
      <w:r>
        <w:rPr>
          <w:rFonts w:ascii="Verdana" w:cs="Verdana" w:eastAsia="Verdana" w:hAnsi="Verdana"/>
          <w:sz w:val="20"/>
          <w:szCs w:val="20"/>
        </w:rPr>
        <w:t>1</w:t>
      </w:r>
      <w:r w:rsidRPr="00A777E5">
        <w:rPr>
          <w:rFonts w:ascii="Verdana" w:cs="Verdana" w:eastAsia="Verdana" w:hAnsi="Verdana"/>
          <w:sz w:val="20"/>
          <w:szCs w:val="20"/>
        </w:rPr>
        <w:t>.</w:t>
      </w:r>
      <w:r w:rsidRPr="00D32847">
        <w:rPr>
          <w:rFonts w:ascii="Verdana" w:cs="Verdana" w:eastAsia="Verdana" w:hAnsi="Verdana"/>
          <w:sz w:val="20"/>
          <w:szCs w:val="20"/>
        </w:rPr>
        <w:t xml:space="preserve"> </w:t>
      </w:r>
    </w:p>
    <w:p w:rsidP="001C7129" w:rsidR="001C7129" w:rsidRDefault="001C7129" w:rsidRPr="00D32847">
      <w:pPr>
        <w:jc w:val="both"/>
        <w:rPr>
          <w:rFonts w:ascii="Verdana" w:cs="Verdana" w:eastAsia="Verdana" w:hAnsi="Verdana"/>
          <w:sz w:val="20"/>
          <w:szCs w:val="20"/>
        </w:rPr>
      </w:pPr>
      <w:r w:rsidRPr="00D32847">
        <w:rPr>
          <w:rFonts w:ascii="Verdana" w:cs="Verdana" w:eastAsia="Verdana" w:hAnsi="Verdana"/>
          <w:sz w:val="20"/>
          <w:szCs w:val="20"/>
        </w:rPr>
        <w:t xml:space="preserve">Comme le prévoit l’article L.5212-2 du </w:t>
      </w:r>
      <w:r>
        <w:rPr>
          <w:rFonts w:ascii="Verdana" w:cs="Verdana" w:eastAsia="Verdana" w:hAnsi="Verdana"/>
          <w:sz w:val="20"/>
          <w:szCs w:val="20"/>
        </w:rPr>
        <w:t>C</w:t>
      </w:r>
      <w:r w:rsidRPr="00D32847">
        <w:rPr>
          <w:rFonts w:ascii="Verdana" w:cs="Verdana" w:eastAsia="Verdana" w:hAnsi="Verdana"/>
          <w:sz w:val="20"/>
          <w:szCs w:val="20"/>
        </w:rPr>
        <w:t xml:space="preserve">ode du travail, tout employeur d'au moins </w:t>
      </w:r>
      <w:r>
        <w:rPr>
          <w:rFonts w:ascii="Verdana" w:cs="Verdana" w:eastAsia="Verdana" w:hAnsi="Verdana"/>
          <w:sz w:val="20"/>
          <w:szCs w:val="20"/>
        </w:rPr>
        <w:t xml:space="preserve">                      </w:t>
      </w:r>
      <w:r w:rsidRPr="00D32847">
        <w:rPr>
          <w:rFonts w:ascii="Verdana" w:cs="Verdana" w:eastAsia="Verdana" w:hAnsi="Verdana"/>
          <w:sz w:val="20"/>
          <w:szCs w:val="20"/>
        </w:rPr>
        <w:t xml:space="preserve">20 salariés ou agents doit s’attacher à employer des personnes en situation de handicap dans une proportion </w:t>
      </w:r>
      <w:r w:rsidRPr="00A05416">
        <w:rPr>
          <w:rFonts w:ascii="Verdana" w:cs="Verdana" w:eastAsia="Verdana" w:hAnsi="Verdana"/>
          <w:sz w:val="20"/>
          <w:szCs w:val="20"/>
        </w:rPr>
        <w:t>de 6 % de l'effectif total.</w:t>
      </w:r>
      <w:r w:rsidRPr="00D32847">
        <w:rPr>
          <w:rFonts w:ascii="Verdana" w:cs="Verdana" w:eastAsia="Verdana" w:hAnsi="Verdana"/>
          <w:sz w:val="20"/>
          <w:szCs w:val="20"/>
        </w:rPr>
        <w:t xml:space="preserve"> </w:t>
      </w:r>
    </w:p>
    <w:p w:rsidP="001C7129" w:rsidR="001C7129" w:rsidRDefault="001C7129">
      <w:pPr>
        <w:widowControl w:val="0"/>
        <w:autoSpaceDE w:val="0"/>
        <w:autoSpaceDN w:val="0"/>
        <w:adjustRightInd w:val="0"/>
        <w:spacing w:after="0" w:line="240" w:lineRule="auto"/>
        <w:jc w:val="both"/>
        <w:rPr>
          <w:rFonts w:ascii="Verdana" w:cs="Trebuchet MS" w:hAnsi="Verdana"/>
          <w:bCs/>
          <w:color w:val="000000"/>
          <w:sz w:val="20"/>
          <w:szCs w:val="20"/>
        </w:rPr>
      </w:pPr>
    </w:p>
    <w:p w:rsidP="001C7129" w:rsidR="001C7129" w:rsidRDefault="001C7129">
      <w:pPr>
        <w:widowControl w:val="0"/>
        <w:autoSpaceDE w:val="0"/>
        <w:autoSpaceDN w:val="0"/>
        <w:adjustRightInd w:val="0"/>
        <w:spacing w:after="0" w:line="240" w:lineRule="auto"/>
        <w:jc w:val="both"/>
        <w:rPr>
          <w:rFonts w:ascii="Verdana" w:cs="Trebuchet MS" w:hAnsi="Verdana"/>
          <w:bCs/>
          <w:color w:val="000000"/>
          <w:sz w:val="20"/>
          <w:szCs w:val="20"/>
        </w:rPr>
      </w:pPr>
      <w:r>
        <w:rPr>
          <w:rFonts w:ascii="Verdana" w:cs="Trebuchet MS" w:hAnsi="Verdana"/>
          <w:bCs/>
          <w:color w:val="000000"/>
          <w:sz w:val="20"/>
          <w:szCs w:val="20"/>
        </w:rPr>
        <w:tab/>
      </w:r>
      <w:r>
        <w:rPr>
          <w:rFonts w:ascii="Verdana" w:cs="Trebuchet MS" w:hAnsi="Verdana"/>
          <w:bCs/>
          <w:color w:val="000000"/>
          <w:sz w:val="20"/>
          <w:szCs w:val="20"/>
        </w:rPr>
        <w:tab/>
      </w:r>
      <w:r>
        <w:rPr>
          <w:rFonts w:ascii="Verdana" w:cs="Trebuchet MS" w:hAnsi="Verdana"/>
          <w:bCs/>
          <w:color w:val="000000"/>
          <w:sz w:val="20"/>
          <w:szCs w:val="20"/>
        </w:rPr>
        <w:tab/>
      </w:r>
      <w:r>
        <w:rPr>
          <w:rFonts w:ascii="Verdana" w:cs="Trebuchet MS" w:hAnsi="Verdana"/>
          <w:bCs/>
          <w:color w:val="000000"/>
          <w:sz w:val="20"/>
          <w:szCs w:val="20"/>
        </w:rPr>
        <w:tab/>
      </w:r>
      <w:r>
        <w:rPr>
          <w:rFonts w:ascii="Verdana" w:cs="Trebuchet MS" w:hAnsi="Verdana"/>
          <w:bCs/>
          <w:color w:val="000000"/>
          <w:sz w:val="20"/>
          <w:szCs w:val="20"/>
        </w:rPr>
        <w:tab/>
      </w:r>
      <w:r>
        <w:rPr>
          <w:rFonts w:ascii="Verdana" w:cs="Trebuchet MS" w:hAnsi="Verdana"/>
          <w:bCs/>
          <w:color w:val="000000"/>
          <w:sz w:val="20"/>
          <w:szCs w:val="20"/>
        </w:rPr>
        <w:tab/>
      </w:r>
      <w:r>
        <w:rPr>
          <w:rFonts w:ascii="Verdana" w:cs="Trebuchet MS" w:hAnsi="Verdana"/>
          <w:bCs/>
          <w:color w:val="000000"/>
          <w:sz w:val="20"/>
          <w:szCs w:val="20"/>
        </w:rPr>
        <w:tab/>
      </w:r>
      <w:r>
        <w:rPr>
          <w:rFonts w:ascii="Verdana" w:cs="Trebuchet MS" w:hAnsi="Verdana"/>
          <w:bCs/>
          <w:color w:val="000000"/>
          <w:sz w:val="20"/>
          <w:szCs w:val="20"/>
        </w:rPr>
        <w:tab/>
      </w:r>
      <w:r>
        <w:rPr>
          <w:rFonts w:ascii="Verdana" w:cs="Trebuchet MS" w:hAnsi="Verdana"/>
          <w:bCs/>
          <w:color w:val="000000"/>
          <w:sz w:val="20"/>
          <w:szCs w:val="20"/>
        </w:rPr>
        <w:tab/>
      </w:r>
      <w:r>
        <w:rPr>
          <w:rFonts w:ascii="Verdana" w:cs="Trebuchet MS" w:hAnsi="Verdana"/>
          <w:bCs/>
          <w:color w:val="000000"/>
          <w:sz w:val="20"/>
          <w:szCs w:val="20"/>
        </w:rPr>
        <w:tab/>
      </w:r>
      <w:r>
        <w:rPr>
          <w:rFonts w:ascii="Verdana" w:cs="Trebuchet MS" w:hAnsi="Verdana"/>
          <w:bCs/>
          <w:color w:val="000000"/>
          <w:sz w:val="20"/>
          <w:szCs w:val="20"/>
        </w:rPr>
        <w:tab/>
      </w:r>
      <w:r>
        <w:rPr>
          <w:rFonts w:ascii="Verdana" w:cs="Trebuchet MS" w:hAnsi="Verdana"/>
          <w:bCs/>
          <w:color w:val="000000"/>
          <w:sz w:val="20"/>
          <w:szCs w:val="20"/>
        </w:rPr>
        <w:tab/>
        <w:t>4</w:t>
      </w:r>
    </w:p>
    <w:p w:rsidP="001C7129" w:rsidR="001C7129" w:rsidRDefault="001C7129">
      <w:pPr>
        <w:widowControl w:val="0"/>
        <w:autoSpaceDE w:val="0"/>
        <w:autoSpaceDN w:val="0"/>
        <w:adjustRightInd w:val="0"/>
        <w:spacing w:after="0" w:line="240" w:lineRule="auto"/>
        <w:jc w:val="both"/>
        <w:rPr>
          <w:rFonts w:ascii="Verdana" w:cs="Trebuchet MS" w:hAnsi="Verdana"/>
          <w:bCs/>
          <w:color w:val="000000"/>
          <w:sz w:val="20"/>
          <w:szCs w:val="20"/>
        </w:rPr>
      </w:pPr>
    </w:p>
    <w:p w:rsidP="001C7129" w:rsidR="001C7129" w:rsidRDefault="001C7129" w:rsidRPr="00EE370F">
      <w:pPr>
        <w:widowControl w:val="0"/>
        <w:autoSpaceDE w:val="0"/>
        <w:autoSpaceDN w:val="0"/>
        <w:adjustRightInd w:val="0"/>
        <w:spacing w:after="0" w:line="240" w:lineRule="auto"/>
        <w:jc w:val="both"/>
        <w:rPr>
          <w:rFonts w:ascii="Verdana" w:hAnsi="Verdana"/>
          <w:color w:val="000000"/>
          <w:spacing w:val="-4"/>
          <w:sz w:val="20"/>
          <w:szCs w:val="20"/>
        </w:rPr>
      </w:pPr>
      <w:r w:rsidRPr="00EE370F">
        <w:rPr>
          <w:rFonts w:ascii="Verdana" w:cs="Trebuchet MS" w:hAnsi="Verdana"/>
          <w:bCs/>
          <w:color w:val="000000"/>
          <w:sz w:val="20"/>
          <w:szCs w:val="20"/>
        </w:rPr>
        <w:lastRenderedPageBreak/>
        <w:t xml:space="preserve">A cet égard, il est rappelé que la </w:t>
      </w:r>
      <w:r w:rsidRPr="00EE370F">
        <w:rPr>
          <w:rFonts w:ascii="Verdana" w:hAnsi="Verdana"/>
          <w:color w:val="000000"/>
          <w:spacing w:val="-4"/>
          <w:sz w:val="20"/>
          <w:szCs w:val="20"/>
        </w:rPr>
        <w:t xml:space="preserve">déclaration du statut de travailleur handicapé s'effectue à l'initiative du salarié. </w:t>
      </w:r>
    </w:p>
    <w:p w:rsidP="001C7129" w:rsidR="001C7129" w:rsidRDefault="001C7129" w:rsidRPr="00EE370F">
      <w:pPr>
        <w:widowControl w:val="0"/>
        <w:autoSpaceDE w:val="0"/>
        <w:autoSpaceDN w:val="0"/>
        <w:adjustRightInd w:val="0"/>
        <w:spacing w:after="0" w:line="240" w:lineRule="auto"/>
        <w:jc w:val="both"/>
        <w:rPr>
          <w:rFonts w:ascii="Verdana" w:hAnsi="Verdana"/>
          <w:color w:val="000000"/>
          <w:spacing w:val="-4"/>
          <w:sz w:val="20"/>
          <w:szCs w:val="20"/>
        </w:rPr>
      </w:pPr>
    </w:p>
    <w:p w:rsidP="001C7129" w:rsidR="001C7129" w:rsidRDefault="001C7129">
      <w:pPr>
        <w:widowControl w:val="0"/>
        <w:autoSpaceDE w:val="0"/>
        <w:autoSpaceDN w:val="0"/>
        <w:adjustRightInd w:val="0"/>
        <w:spacing w:after="0" w:line="240" w:lineRule="auto"/>
        <w:jc w:val="both"/>
        <w:rPr>
          <w:rFonts w:ascii="Verdana" w:hAnsi="Verdana"/>
          <w:color w:val="000000"/>
          <w:spacing w:val="-4"/>
          <w:sz w:val="20"/>
          <w:szCs w:val="20"/>
        </w:rPr>
      </w:pPr>
      <w:r w:rsidRPr="00EE370F">
        <w:rPr>
          <w:rFonts w:ascii="Verdana" w:hAnsi="Verdana"/>
          <w:color w:val="000000"/>
          <w:spacing w:val="-4"/>
          <w:sz w:val="20"/>
          <w:szCs w:val="20"/>
        </w:rPr>
        <w:t>Pour les salariés qui le souhaitent, l’entreprise pourra les accompagner dans leur démarche de demande de reconnaissance de la qualité de travailleur handicapé.</w:t>
      </w:r>
    </w:p>
    <w:p w:rsidP="001C7129" w:rsidR="001C7129" w:rsidRDefault="001C7129">
      <w:pPr>
        <w:widowControl w:val="0"/>
        <w:autoSpaceDE w:val="0"/>
        <w:autoSpaceDN w:val="0"/>
        <w:adjustRightInd w:val="0"/>
        <w:spacing w:after="0" w:line="240" w:lineRule="auto"/>
        <w:jc w:val="both"/>
        <w:rPr>
          <w:rFonts w:ascii="Verdana" w:hAnsi="Verdana"/>
          <w:color w:val="000000"/>
          <w:spacing w:val="-4"/>
          <w:sz w:val="20"/>
          <w:szCs w:val="20"/>
        </w:rPr>
      </w:pPr>
    </w:p>
    <w:p w:rsidP="001C7129" w:rsidR="001C7129" w:rsidRDefault="001C7129" w:rsidRPr="00B1730C">
      <w:pPr>
        <w:widowControl w:val="0"/>
        <w:autoSpaceDE w:val="0"/>
        <w:autoSpaceDN w:val="0"/>
        <w:adjustRightInd w:val="0"/>
        <w:spacing w:after="0" w:line="240" w:lineRule="auto"/>
        <w:jc w:val="both"/>
        <w:rPr>
          <w:rFonts w:ascii="Verdana" w:hAnsi="Verdana"/>
          <w:color w:val="000000"/>
          <w:spacing w:val="-4"/>
          <w:sz w:val="20"/>
          <w:szCs w:val="20"/>
        </w:rPr>
      </w:pPr>
    </w:p>
    <w:p w:rsidP="001C7129" w:rsidR="001C7129" w:rsidRDefault="001C7129" w:rsidRPr="006318FE">
      <w:pPr>
        <w:jc w:val="both"/>
        <w:rPr>
          <w:rFonts w:ascii="Verdana" w:cs="Verdana" w:eastAsia="Verdana" w:hAnsi="Verdana"/>
          <w:b/>
          <w:bCs/>
          <w:sz w:val="20"/>
          <w:szCs w:val="20"/>
          <w:u w:val="single"/>
        </w:rPr>
      </w:pPr>
      <w:r w:rsidRPr="006318FE">
        <w:rPr>
          <w:rFonts w:ascii="Verdana" w:cs="Verdana" w:eastAsia="Verdana" w:hAnsi="Verdana"/>
          <w:b/>
          <w:bCs/>
          <w:sz w:val="20"/>
          <w:szCs w:val="20"/>
          <w:u w:val="single"/>
        </w:rPr>
        <w:t xml:space="preserve">Article 2.5 </w:t>
      </w:r>
      <w:r>
        <w:rPr>
          <w:rFonts w:ascii="Verdana" w:cs="Verdana" w:eastAsia="Verdana" w:hAnsi="Verdana"/>
          <w:b/>
          <w:bCs/>
          <w:sz w:val="20"/>
          <w:szCs w:val="20"/>
          <w:u w:val="single"/>
        </w:rPr>
        <w:t xml:space="preserve">- </w:t>
      </w:r>
      <w:r w:rsidRPr="006318FE">
        <w:rPr>
          <w:rFonts w:ascii="Verdana" w:cs="Verdana" w:eastAsia="Verdana" w:hAnsi="Verdana"/>
          <w:b/>
          <w:bCs/>
          <w:sz w:val="20"/>
          <w:szCs w:val="20"/>
          <w:u w:val="single"/>
        </w:rPr>
        <w:t xml:space="preserve">Prévoyance – Frais de Santé  </w:t>
      </w:r>
    </w:p>
    <w:p w:rsidP="001C7129" w:rsidR="001C7129" w:rsidRDefault="001C7129">
      <w:pPr>
        <w:jc w:val="both"/>
        <w:rPr>
          <w:rFonts w:ascii="Verdana" w:cs="Verdana" w:eastAsia="Verdana" w:hAnsi="Verdana"/>
          <w:sz w:val="20"/>
          <w:szCs w:val="20"/>
        </w:rPr>
      </w:pPr>
      <w:r>
        <w:rPr>
          <w:rFonts w:ascii="Verdana" w:cs="Verdana" w:eastAsia="Verdana" w:hAnsi="Verdana"/>
          <w:sz w:val="20"/>
          <w:szCs w:val="20"/>
        </w:rPr>
        <w:t xml:space="preserve">La direction rappelle avoir maintenu le montant de la part patronale </w:t>
      </w:r>
      <w:r w:rsidR="0008076E">
        <w:rPr>
          <w:rFonts w:ascii="Verdana" w:cs="Verdana" w:eastAsia="Verdana" w:hAnsi="Verdana"/>
          <w:sz w:val="20"/>
          <w:szCs w:val="20"/>
        </w:rPr>
        <w:t>à</w:t>
      </w:r>
      <w:r>
        <w:rPr>
          <w:rFonts w:ascii="Verdana" w:cs="Verdana" w:eastAsia="Verdana" w:hAnsi="Verdana"/>
          <w:sz w:val="20"/>
          <w:szCs w:val="20"/>
        </w:rPr>
        <w:t xml:space="preserve"> sa charge dès le 1</w:t>
      </w:r>
      <w:r w:rsidRPr="00125F70">
        <w:rPr>
          <w:rFonts w:ascii="Verdana" w:cs="Verdana" w:eastAsia="Verdana" w:hAnsi="Verdana"/>
          <w:sz w:val="20"/>
          <w:szCs w:val="20"/>
          <w:vertAlign w:val="superscript"/>
        </w:rPr>
        <w:t>er</w:t>
      </w:r>
      <w:r>
        <w:rPr>
          <w:rFonts w:ascii="Verdana" w:cs="Verdana" w:eastAsia="Verdana" w:hAnsi="Verdana"/>
          <w:sz w:val="20"/>
          <w:szCs w:val="20"/>
        </w:rPr>
        <w:t xml:space="preserve"> janvier 2022, laissant ainsi l’application de la réduction de la cotisation frais de santé à l’unique avantage des salariées </w:t>
      </w:r>
    </w:p>
    <w:p w:rsidP="001C7129" w:rsidR="001C7129" w:rsidRDefault="001C7129">
      <w:pPr>
        <w:jc w:val="both"/>
        <w:rPr>
          <w:rFonts w:ascii="Verdana" w:cs="Verdana" w:eastAsia="Verdana" w:hAnsi="Verdana"/>
          <w:sz w:val="20"/>
          <w:szCs w:val="20"/>
        </w:rPr>
      </w:pPr>
      <w:r>
        <w:rPr>
          <w:rFonts w:ascii="Verdana" w:cs="Verdana" w:eastAsia="Verdana" w:hAnsi="Verdana"/>
          <w:sz w:val="20"/>
          <w:szCs w:val="20"/>
        </w:rPr>
        <w:t xml:space="preserve">Ce sujet a été discuté sans que les parties n’aient exprimé de revendications supplémentaires. </w:t>
      </w:r>
    </w:p>
    <w:p w:rsidP="001C7129" w:rsidR="001C7129" w:rsidRDefault="001C7129">
      <w:pPr>
        <w:jc w:val="both"/>
        <w:rPr>
          <w:rFonts w:ascii="Verdana" w:cs="Verdana" w:eastAsia="Verdana" w:hAnsi="Verdana"/>
          <w:sz w:val="20"/>
          <w:szCs w:val="20"/>
        </w:rPr>
      </w:pPr>
    </w:p>
    <w:p w:rsidP="001C7129" w:rsidR="001C7129" w:rsidRDefault="001C7129" w:rsidRPr="006318FE">
      <w:pPr>
        <w:rPr>
          <w:rFonts w:ascii="Verdana" w:cs="Verdana" w:eastAsia="Verdana" w:hAnsi="Verdana"/>
          <w:b/>
          <w:bCs/>
          <w:sz w:val="20"/>
          <w:szCs w:val="20"/>
          <w:u w:val="single"/>
        </w:rPr>
      </w:pPr>
      <w:r>
        <w:rPr>
          <w:rFonts w:ascii="Verdana" w:cs="Verdana" w:eastAsia="Verdana" w:hAnsi="Verdana"/>
          <w:b/>
          <w:bCs/>
          <w:sz w:val="20"/>
          <w:szCs w:val="20"/>
          <w:u w:val="single"/>
        </w:rPr>
        <w:t>A</w:t>
      </w:r>
      <w:r w:rsidRPr="006318FE">
        <w:rPr>
          <w:rFonts w:ascii="Verdana" w:cs="Verdana" w:eastAsia="Verdana" w:hAnsi="Verdana"/>
          <w:b/>
          <w:bCs/>
          <w:sz w:val="20"/>
          <w:szCs w:val="20"/>
          <w:u w:val="single"/>
        </w:rPr>
        <w:t xml:space="preserve">rticle 2.6 </w:t>
      </w:r>
      <w:r>
        <w:rPr>
          <w:rFonts w:ascii="Verdana" w:cs="Verdana" w:eastAsia="Verdana" w:hAnsi="Verdana"/>
          <w:b/>
          <w:bCs/>
          <w:sz w:val="20"/>
          <w:szCs w:val="20"/>
          <w:u w:val="single"/>
        </w:rPr>
        <w:t xml:space="preserve">- </w:t>
      </w:r>
      <w:r w:rsidRPr="006318FE">
        <w:rPr>
          <w:rFonts w:ascii="Verdana" w:cs="Verdana" w:eastAsia="Verdana" w:hAnsi="Verdana"/>
          <w:b/>
          <w:bCs/>
          <w:sz w:val="20"/>
          <w:szCs w:val="20"/>
          <w:u w:val="single"/>
        </w:rPr>
        <w:t xml:space="preserve">Droit d’expression directe et collective du salarié </w:t>
      </w:r>
    </w:p>
    <w:p w:rsidP="001C7129" w:rsidR="001C7129" w:rsidRDefault="001C7129">
      <w:pPr>
        <w:jc w:val="both"/>
        <w:rPr>
          <w:rFonts w:ascii="Verdana" w:cs="Verdana" w:eastAsia="Verdana" w:hAnsi="Verdana"/>
          <w:sz w:val="20"/>
          <w:szCs w:val="20"/>
        </w:rPr>
      </w:pPr>
      <w:r w:rsidRPr="00A05416">
        <w:rPr>
          <w:rFonts w:ascii="Verdana" w:cs="Verdana" w:eastAsia="Verdana" w:hAnsi="Verdana"/>
          <w:sz w:val="20"/>
          <w:szCs w:val="20"/>
        </w:rPr>
        <w:t>Les parties se sont mis</w:t>
      </w:r>
      <w:r>
        <w:rPr>
          <w:rFonts w:ascii="Verdana" w:cs="Verdana" w:eastAsia="Verdana" w:hAnsi="Verdana"/>
          <w:sz w:val="20"/>
          <w:szCs w:val="20"/>
        </w:rPr>
        <w:t>es</w:t>
      </w:r>
      <w:r w:rsidRPr="00A05416">
        <w:rPr>
          <w:rFonts w:ascii="Verdana" w:cs="Verdana" w:eastAsia="Verdana" w:hAnsi="Verdana"/>
          <w:sz w:val="20"/>
          <w:szCs w:val="20"/>
        </w:rPr>
        <w:t xml:space="preserve"> d’accord sur les mesures suivantes :</w:t>
      </w:r>
    </w:p>
    <w:p w:rsidP="001C7129" w:rsidR="001C7129" w:rsidRDefault="001C7129">
      <w:pPr>
        <w:jc w:val="both"/>
        <w:rPr>
          <w:rFonts w:ascii="Verdana" w:cs="Verdana" w:eastAsia="Verdana" w:hAnsi="Verdana"/>
          <w:sz w:val="20"/>
          <w:szCs w:val="20"/>
        </w:rPr>
      </w:pPr>
      <w:r w:rsidRPr="00D32847">
        <w:rPr>
          <w:rFonts w:ascii="Verdana" w:cs="Verdana" w:eastAsia="Verdana" w:hAnsi="Verdana"/>
          <w:sz w:val="20"/>
          <w:szCs w:val="20"/>
        </w:rPr>
        <w:t xml:space="preserve">Pour la catégorie socioprofessionnelle “ Employés, agents de maitrise, cadres “, chaque chef de service organise </w:t>
      </w:r>
      <w:r>
        <w:rPr>
          <w:rFonts w:ascii="Verdana" w:cs="Verdana" w:eastAsia="Verdana" w:hAnsi="Verdana"/>
          <w:sz w:val="20"/>
          <w:szCs w:val="20"/>
        </w:rPr>
        <w:t xml:space="preserve">deux </w:t>
      </w:r>
      <w:r w:rsidRPr="00D32847">
        <w:rPr>
          <w:rFonts w:ascii="Verdana" w:cs="Verdana" w:eastAsia="Verdana" w:hAnsi="Verdana"/>
          <w:sz w:val="20"/>
          <w:szCs w:val="20"/>
        </w:rPr>
        <w:t>fois par an, une réunion de service permettant ainsi aux collaborateurs de pouvoir s’exprimer.</w:t>
      </w:r>
    </w:p>
    <w:p w:rsidP="001C7129" w:rsidR="001C7129" w:rsidRDefault="001C7129">
      <w:pPr>
        <w:jc w:val="both"/>
        <w:rPr>
          <w:rFonts w:ascii="Verdana" w:cs="Verdana" w:eastAsia="Verdana" w:hAnsi="Verdana"/>
          <w:sz w:val="20"/>
          <w:szCs w:val="20"/>
        </w:rPr>
      </w:pPr>
      <w:r w:rsidRPr="00D32847">
        <w:rPr>
          <w:rFonts w:ascii="Verdana" w:cs="Verdana" w:eastAsia="Verdana" w:hAnsi="Verdana"/>
          <w:sz w:val="20"/>
          <w:szCs w:val="20"/>
        </w:rPr>
        <w:t>Une enquête appelée “</w:t>
      </w:r>
      <w:proofErr w:type="spellStart"/>
      <w:r w:rsidRPr="00D32847">
        <w:rPr>
          <w:rFonts w:ascii="Verdana" w:cs="Verdana" w:eastAsia="Verdana" w:hAnsi="Verdana"/>
          <w:sz w:val="20"/>
          <w:szCs w:val="20"/>
        </w:rPr>
        <w:t>Tell-us</w:t>
      </w:r>
      <w:proofErr w:type="spellEnd"/>
      <w:r w:rsidRPr="00D32847">
        <w:rPr>
          <w:rFonts w:ascii="Verdana" w:cs="Verdana" w:eastAsia="Verdana" w:hAnsi="Verdana"/>
          <w:sz w:val="20"/>
          <w:szCs w:val="20"/>
        </w:rPr>
        <w:t xml:space="preserve">” (“Dites-nous”) </w:t>
      </w:r>
      <w:r>
        <w:rPr>
          <w:rFonts w:ascii="Verdana" w:cs="Verdana" w:eastAsia="Verdana" w:hAnsi="Verdana"/>
          <w:sz w:val="20"/>
          <w:szCs w:val="20"/>
        </w:rPr>
        <w:t xml:space="preserve">a été </w:t>
      </w:r>
      <w:r w:rsidRPr="00D32847">
        <w:rPr>
          <w:rFonts w:ascii="Verdana" w:cs="Verdana" w:eastAsia="Verdana" w:hAnsi="Verdana"/>
          <w:sz w:val="20"/>
          <w:szCs w:val="20"/>
        </w:rPr>
        <w:t xml:space="preserve">organisée par le </w:t>
      </w:r>
      <w:r>
        <w:rPr>
          <w:rFonts w:ascii="Verdana" w:cs="Verdana" w:eastAsia="Verdana" w:hAnsi="Verdana"/>
          <w:sz w:val="20"/>
          <w:szCs w:val="20"/>
        </w:rPr>
        <w:t>G</w:t>
      </w:r>
      <w:r w:rsidRPr="00D32847">
        <w:rPr>
          <w:rFonts w:ascii="Verdana" w:cs="Verdana" w:eastAsia="Verdana" w:hAnsi="Verdana"/>
          <w:sz w:val="20"/>
          <w:szCs w:val="20"/>
        </w:rPr>
        <w:t xml:space="preserve">roupe </w:t>
      </w:r>
      <w:r>
        <w:rPr>
          <w:rFonts w:ascii="Verdana" w:cs="Verdana" w:eastAsia="Verdana" w:hAnsi="Verdana"/>
          <w:sz w:val="20"/>
          <w:szCs w:val="20"/>
        </w:rPr>
        <w:t>durant le mois de juin 2021 permettant d’interroger</w:t>
      </w:r>
      <w:r w:rsidRPr="00D32847">
        <w:rPr>
          <w:rFonts w:ascii="Verdana" w:cs="Verdana" w:eastAsia="Verdana" w:hAnsi="Verdana"/>
          <w:sz w:val="20"/>
          <w:szCs w:val="20"/>
        </w:rPr>
        <w:t xml:space="preserve"> tous les salariés Transdev. </w:t>
      </w:r>
      <w:r w:rsidRPr="00974113">
        <w:rPr>
          <w:rFonts w:ascii="Verdana" w:cs="Verdana" w:eastAsia="Verdana" w:hAnsi="Verdana"/>
          <w:sz w:val="20"/>
          <w:szCs w:val="20"/>
        </w:rPr>
        <w:t>Les résultats de cette enquête ont été communiqués aux Partenaires Sociaux et aux Salariés.</w:t>
      </w:r>
    </w:p>
    <w:p w:rsidP="001C7129" w:rsidR="001C7129" w:rsidRDefault="001C7129" w:rsidRPr="006318FE">
      <w:pPr>
        <w:jc w:val="both"/>
        <w:rPr>
          <w:rFonts w:ascii="Verdana" w:cs="Verdana" w:eastAsia="Verdana" w:hAnsi="Verdana"/>
          <w:b/>
          <w:bCs/>
          <w:sz w:val="20"/>
          <w:szCs w:val="20"/>
          <w:u w:val="single"/>
        </w:rPr>
      </w:pPr>
      <w:r w:rsidRPr="006318FE">
        <w:rPr>
          <w:rFonts w:ascii="Verdana" w:cs="Verdana" w:eastAsia="Verdana" w:hAnsi="Verdana"/>
          <w:b/>
          <w:bCs/>
          <w:sz w:val="20"/>
          <w:szCs w:val="20"/>
          <w:u w:val="single"/>
        </w:rPr>
        <w:t xml:space="preserve">Article 2.7 Droit à la déconnexion </w:t>
      </w:r>
    </w:p>
    <w:p w:rsidP="001C7129" w:rsidR="001C7129" w:rsidRDefault="001C7129" w:rsidRPr="00D07155">
      <w:pPr>
        <w:spacing w:after="0" w:line="240" w:lineRule="auto"/>
        <w:jc w:val="both"/>
        <w:rPr>
          <w:rFonts w:ascii="Verdana" w:hAnsi="Verdana"/>
          <w:sz w:val="20"/>
          <w:szCs w:val="20"/>
        </w:rPr>
      </w:pPr>
      <w:r w:rsidRPr="00D07155">
        <w:rPr>
          <w:rFonts w:ascii="Verdana" w:hAnsi="Verdana"/>
          <w:sz w:val="20"/>
          <w:szCs w:val="20"/>
        </w:rPr>
        <w:t xml:space="preserve">Les </w:t>
      </w:r>
      <w:r>
        <w:rPr>
          <w:rFonts w:ascii="Verdana" w:hAnsi="Verdana"/>
          <w:sz w:val="20"/>
          <w:szCs w:val="20"/>
        </w:rPr>
        <w:t>T</w:t>
      </w:r>
      <w:r w:rsidRPr="00D07155">
        <w:rPr>
          <w:rFonts w:ascii="Verdana" w:hAnsi="Verdana"/>
          <w:sz w:val="20"/>
          <w:szCs w:val="20"/>
        </w:rPr>
        <w:t xml:space="preserve">echnologies de l’Information et de la Communication (TIC) font partie intégrante de l’environnement de travail de l’entreprise : elles facilitent notamment les échanges et l’accès à l’information, et sont donc nécessaires au bon fonctionnement de l’entreprise. </w:t>
      </w:r>
    </w:p>
    <w:p w:rsidP="001C7129" w:rsidR="001C7129" w:rsidRDefault="001C7129" w:rsidRPr="00D07155">
      <w:pPr>
        <w:spacing w:after="0" w:line="240" w:lineRule="auto"/>
        <w:jc w:val="both"/>
        <w:rPr>
          <w:rFonts w:ascii="Verdana" w:hAnsi="Verdana"/>
          <w:sz w:val="20"/>
          <w:szCs w:val="20"/>
        </w:rPr>
      </w:pPr>
    </w:p>
    <w:p w:rsidP="001C7129" w:rsidR="001C7129" w:rsidRDefault="001C7129" w:rsidRPr="00D07155">
      <w:pPr>
        <w:spacing w:after="0" w:line="240" w:lineRule="auto"/>
        <w:jc w:val="both"/>
        <w:rPr>
          <w:rFonts w:ascii="Verdana" w:hAnsi="Verdana"/>
          <w:sz w:val="20"/>
          <w:szCs w:val="20"/>
        </w:rPr>
      </w:pPr>
      <w:r w:rsidRPr="00D07155">
        <w:rPr>
          <w:rFonts w:ascii="Verdana" w:hAnsi="Verdana"/>
          <w:sz w:val="20"/>
          <w:szCs w:val="20"/>
        </w:rPr>
        <w:t xml:space="preserve">Ces TIC doivent néanmoins être utilisées à bon escient, dans le respect : </w:t>
      </w:r>
    </w:p>
    <w:p w:rsidP="001C7129" w:rsidR="001C7129" w:rsidRDefault="001C7129" w:rsidRPr="00D07155">
      <w:pPr>
        <w:spacing w:after="0" w:line="240" w:lineRule="auto"/>
        <w:jc w:val="both"/>
        <w:rPr>
          <w:rFonts w:ascii="Verdana" w:hAnsi="Verdana"/>
          <w:sz w:val="20"/>
          <w:szCs w:val="20"/>
        </w:rPr>
      </w:pPr>
    </w:p>
    <w:p w:rsidP="001C7129" w:rsidR="001C7129" w:rsidRDefault="001C7129" w:rsidRPr="00D07155">
      <w:pPr>
        <w:numPr>
          <w:ilvl w:val="0"/>
          <w:numId w:val="3"/>
        </w:numPr>
        <w:spacing w:after="0" w:line="240" w:lineRule="auto"/>
        <w:jc w:val="both"/>
        <w:rPr>
          <w:rFonts w:ascii="Verdana" w:hAnsi="Verdana"/>
          <w:sz w:val="20"/>
          <w:szCs w:val="20"/>
        </w:rPr>
      </w:pPr>
      <w:proofErr w:type="gramStart"/>
      <w:r w:rsidRPr="00D07155">
        <w:rPr>
          <w:rFonts w:ascii="Verdana" w:hAnsi="Verdana"/>
          <w:sz w:val="20"/>
          <w:szCs w:val="20"/>
        </w:rPr>
        <w:t>de</w:t>
      </w:r>
      <w:proofErr w:type="gramEnd"/>
      <w:r w:rsidRPr="00D07155">
        <w:rPr>
          <w:rFonts w:ascii="Verdana" w:hAnsi="Verdana"/>
          <w:sz w:val="20"/>
          <w:szCs w:val="20"/>
        </w:rPr>
        <w:t xml:space="preserve"> la vie personnelle et familiale du salarié, </w:t>
      </w:r>
    </w:p>
    <w:p w:rsidP="001C7129" w:rsidR="001C7129" w:rsidRDefault="001C7129" w:rsidRPr="00D07155">
      <w:pPr>
        <w:numPr>
          <w:ilvl w:val="0"/>
          <w:numId w:val="3"/>
        </w:numPr>
        <w:spacing w:after="0" w:line="240" w:lineRule="auto"/>
        <w:jc w:val="both"/>
        <w:rPr>
          <w:rFonts w:ascii="Verdana" w:hAnsi="Verdana"/>
          <w:sz w:val="20"/>
          <w:szCs w:val="20"/>
        </w:rPr>
      </w:pPr>
      <w:proofErr w:type="gramStart"/>
      <w:r w:rsidRPr="00D07155">
        <w:rPr>
          <w:rFonts w:ascii="Verdana" w:hAnsi="Verdana"/>
          <w:sz w:val="20"/>
          <w:szCs w:val="20"/>
        </w:rPr>
        <w:t>et</w:t>
      </w:r>
      <w:proofErr w:type="gramEnd"/>
      <w:r w:rsidRPr="00D07155">
        <w:rPr>
          <w:rFonts w:ascii="Verdana" w:hAnsi="Verdana"/>
          <w:sz w:val="20"/>
          <w:szCs w:val="20"/>
        </w:rPr>
        <w:t xml:space="preserve"> des temps de repos obligatoire. </w:t>
      </w:r>
    </w:p>
    <w:p w:rsidP="001C7129" w:rsidR="001C7129" w:rsidRDefault="001C7129" w:rsidRPr="00D07155">
      <w:pPr>
        <w:spacing w:after="0" w:line="240" w:lineRule="auto"/>
        <w:jc w:val="both"/>
        <w:rPr>
          <w:rFonts w:ascii="Verdana" w:hAnsi="Verdana"/>
          <w:sz w:val="20"/>
          <w:szCs w:val="20"/>
        </w:rPr>
      </w:pPr>
    </w:p>
    <w:p w:rsidP="001C7129" w:rsidR="001C7129" w:rsidRDefault="001C7129" w:rsidRPr="00D07155">
      <w:pPr>
        <w:spacing w:after="0" w:line="240" w:lineRule="auto"/>
        <w:jc w:val="both"/>
        <w:rPr>
          <w:rFonts w:ascii="Verdana" w:hAnsi="Verdana"/>
          <w:sz w:val="20"/>
          <w:szCs w:val="20"/>
        </w:rPr>
      </w:pPr>
      <w:r w:rsidRPr="00D07155">
        <w:rPr>
          <w:rFonts w:ascii="Verdana" w:hAnsi="Verdana"/>
          <w:sz w:val="20"/>
          <w:szCs w:val="20"/>
        </w:rPr>
        <w:t>A cet égard, il est rappelé que tout salarié a droit au respect de son temps de repos et de sa vie privée, notamment par un usage limité, pendant ses temps de repos, des moyens de communication technologiques.</w:t>
      </w:r>
    </w:p>
    <w:p w:rsidP="001C7129" w:rsidR="001C7129" w:rsidRDefault="001C7129" w:rsidRPr="00D07155">
      <w:pPr>
        <w:spacing w:after="0" w:line="240" w:lineRule="auto"/>
        <w:jc w:val="both"/>
        <w:rPr>
          <w:rFonts w:ascii="Verdana" w:hAnsi="Verdana"/>
          <w:sz w:val="20"/>
          <w:szCs w:val="20"/>
        </w:rPr>
      </w:pPr>
    </w:p>
    <w:p w:rsidP="001C7129" w:rsidR="001C7129" w:rsidRDefault="001C7129" w:rsidRPr="00D07155">
      <w:pPr>
        <w:spacing w:after="0" w:line="240" w:lineRule="auto"/>
        <w:jc w:val="both"/>
        <w:rPr>
          <w:rFonts w:ascii="Verdana" w:hAnsi="Verdana"/>
          <w:sz w:val="20"/>
          <w:szCs w:val="20"/>
        </w:rPr>
      </w:pPr>
      <w:r w:rsidRPr="00D07155">
        <w:rPr>
          <w:rFonts w:ascii="Verdana" w:hAnsi="Verdana"/>
          <w:sz w:val="20"/>
          <w:szCs w:val="20"/>
        </w:rPr>
        <w:t xml:space="preserve">Dans ce cadre et afin de prévenir les risques liés à des utilisations intrusives potentielles des TIC ou à une </w:t>
      </w:r>
      <w:r w:rsidR="0008076E" w:rsidRPr="00D07155">
        <w:rPr>
          <w:rFonts w:ascii="Verdana" w:hAnsi="Verdana"/>
          <w:sz w:val="20"/>
          <w:szCs w:val="20"/>
        </w:rPr>
        <w:t>sur sollicitation</w:t>
      </w:r>
      <w:r w:rsidRPr="00D07155">
        <w:rPr>
          <w:rFonts w:ascii="Verdana" w:hAnsi="Verdana"/>
          <w:sz w:val="20"/>
          <w:szCs w:val="20"/>
        </w:rPr>
        <w:t xml:space="preserve">, les parties signataires insistent sur la nécessité pour les collaborateurs à adopter une utilisation mesurée et raisonnable des TIC, tels que les courriels, les SMS, Skype, …, que ce soit en dehors des horaires de travail habituels que pendant les horaires de travail. </w:t>
      </w:r>
    </w:p>
    <w:p w:rsidP="001C7129" w:rsidR="001C7129" w:rsidRDefault="001C7129" w:rsidRPr="00D07155">
      <w:pPr>
        <w:spacing w:after="0" w:line="240" w:lineRule="auto"/>
        <w:jc w:val="both"/>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5</w:t>
      </w:r>
    </w:p>
    <w:p w:rsidP="001C7129" w:rsidR="001C7129" w:rsidRDefault="001C7129" w:rsidRPr="00D07155">
      <w:pPr>
        <w:jc w:val="both"/>
        <w:rPr>
          <w:rFonts w:ascii="Verdana" w:hAnsi="Verdana"/>
          <w:sz w:val="20"/>
          <w:szCs w:val="20"/>
        </w:rPr>
      </w:pPr>
      <w:r w:rsidRPr="00D07155">
        <w:rPr>
          <w:rFonts w:ascii="Verdana" w:hAnsi="Verdana"/>
          <w:sz w:val="20"/>
          <w:szCs w:val="20"/>
        </w:rPr>
        <w:lastRenderedPageBreak/>
        <w:t xml:space="preserve">A cette fin, </w:t>
      </w:r>
      <w:r w:rsidRPr="00A05416">
        <w:rPr>
          <w:rFonts w:ascii="Verdana" w:cs="Verdana" w:eastAsia="Verdana" w:hAnsi="Verdana"/>
          <w:sz w:val="20"/>
          <w:szCs w:val="20"/>
        </w:rPr>
        <w:t>les parties se sont mises d’accord pour que les actions suivantes soient mises en place :</w:t>
      </w:r>
      <w:r w:rsidRPr="00D07155">
        <w:rPr>
          <w:rFonts w:ascii="Verdana" w:hAnsi="Verdana"/>
          <w:sz w:val="20"/>
          <w:szCs w:val="20"/>
        </w:rPr>
        <w:t xml:space="preserve"> </w:t>
      </w:r>
    </w:p>
    <w:p w:rsidP="001C7129" w:rsidR="001C7129" w:rsidRDefault="001C7129" w:rsidRPr="00D07155">
      <w:pPr>
        <w:spacing w:after="0" w:line="240" w:lineRule="auto"/>
        <w:jc w:val="both"/>
        <w:rPr>
          <w:rFonts w:ascii="Verdana" w:hAnsi="Verdana"/>
          <w:sz w:val="20"/>
          <w:szCs w:val="20"/>
        </w:rPr>
      </w:pPr>
    </w:p>
    <w:p w:rsidP="001C7129" w:rsidR="001C7129" w:rsidRDefault="001C7129" w:rsidRPr="00D07155">
      <w:pPr>
        <w:numPr>
          <w:ilvl w:val="0"/>
          <w:numId w:val="4"/>
        </w:numPr>
        <w:spacing w:after="0" w:line="240" w:lineRule="auto"/>
        <w:jc w:val="both"/>
        <w:rPr>
          <w:rFonts w:ascii="Verdana" w:hAnsi="Verdana"/>
          <w:sz w:val="20"/>
          <w:szCs w:val="20"/>
          <w:u w:val="dotted"/>
        </w:rPr>
      </w:pPr>
      <w:r w:rsidRPr="00B1730C">
        <w:rPr>
          <w:rFonts w:ascii="Verdana" w:hAnsi="Verdana"/>
          <w:sz w:val="20"/>
          <w:szCs w:val="20"/>
          <w:u w:val="single"/>
        </w:rPr>
        <w:t>Pendant le temps de travail</w:t>
      </w:r>
      <w:r w:rsidRPr="00D07155">
        <w:rPr>
          <w:rFonts w:ascii="Verdana" w:hAnsi="Verdana"/>
          <w:sz w:val="20"/>
          <w:szCs w:val="20"/>
          <w:u w:val="dotted"/>
        </w:rPr>
        <w:t xml:space="preserve"> : </w:t>
      </w:r>
    </w:p>
    <w:p w:rsidP="001C7129" w:rsidR="001C7129" w:rsidRDefault="001C7129" w:rsidRPr="00D07155">
      <w:pPr>
        <w:spacing w:after="0" w:line="240" w:lineRule="auto"/>
        <w:jc w:val="both"/>
        <w:rPr>
          <w:rFonts w:ascii="Verdana" w:hAnsi="Verdana"/>
          <w:sz w:val="20"/>
          <w:szCs w:val="20"/>
        </w:rPr>
      </w:pPr>
    </w:p>
    <w:p w:rsidP="001C7129" w:rsidR="001C7129" w:rsidRDefault="001C7129" w:rsidRPr="00D07155">
      <w:pPr>
        <w:numPr>
          <w:ilvl w:val="0"/>
          <w:numId w:val="3"/>
        </w:numPr>
        <w:spacing w:after="0" w:line="240" w:lineRule="auto"/>
        <w:jc w:val="both"/>
        <w:rPr>
          <w:rFonts w:ascii="Verdana" w:hAnsi="Verdana"/>
          <w:sz w:val="20"/>
          <w:szCs w:val="20"/>
        </w:rPr>
      </w:pPr>
      <w:r w:rsidRPr="00D07155">
        <w:rPr>
          <w:rFonts w:ascii="Verdana" w:hAnsi="Verdana"/>
          <w:sz w:val="20"/>
          <w:szCs w:val="20"/>
        </w:rPr>
        <w:t xml:space="preserve">Tout usage intempestif des TIC doit être évité : les salariés sont ainsi invités à privilégier lorsque cela est possible, les échanges </w:t>
      </w:r>
      <w:r>
        <w:rPr>
          <w:rFonts w:ascii="Verdana" w:hAnsi="Verdana"/>
          <w:sz w:val="20"/>
          <w:szCs w:val="20"/>
        </w:rPr>
        <w:t xml:space="preserve">en présentiel </w:t>
      </w:r>
      <w:r w:rsidRPr="00D07155">
        <w:rPr>
          <w:rFonts w:ascii="Verdana" w:hAnsi="Verdana"/>
          <w:sz w:val="20"/>
          <w:szCs w:val="20"/>
        </w:rPr>
        <w:t xml:space="preserve">et oraux qui contribuent au lien social dans les équipes et préviennent de l’isolement. </w:t>
      </w:r>
    </w:p>
    <w:p w:rsidP="001C7129" w:rsidR="001C7129" w:rsidRDefault="001C7129" w:rsidRPr="00D07155">
      <w:pPr>
        <w:spacing w:after="0" w:line="240" w:lineRule="auto"/>
        <w:jc w:val="both"/>
        <w:rPr>
          <w:rFonts w:ascii="Verdana" w:hAnsi="Verdana"/>
          <w:sz w:val="20"/>
          <w:szCs w:val="20"/>
        </w:rPr>
      </w:pPr>
    </w:p>
    <w:p w:rsidP="001C7129" w:rsidR="001C7129" w:rsidRDefault="001C7129" w:rsidRPr="00D07155">
      <w:pPr>
        <w:numPr>
          <w:ilvl w:val="0"/>
          <w:numId w:val="5"/>
        </w:numPr>
        <w:spacing w:after="0" w:line="240" w:lineRule="auto"/>
        <w:jc w:val="both"/>
        <w:rPr>
          <w:rFonts w:ascii="Verdana" w:hAnsi="Verdana"/>
          <w:sz w:val="20"/>
          <w:szCs w:val="20"/>
        </w:rPr>
      </w:pPr>
      <w:r w:rsidRPr="00D07155">
        <w:rPr>
          <w:rFonts w:ascii="Verdana" w:hAnsi="Verdana"/>
          <w:sz w:val="20"/>
          <w:szCs w:val="20"/>
        </w:rPr>
        <w:t xml:space="preserve">Les managers sont incités à organiser des réunions de travail durant lesquelles l’utilisation des outils numériques sera déconseillée afin d’éviter la </w:t>
      </w:r>
      <w:r w:rsidR="0008076E" w:rsidRPr="00D07155">
        <w:rPr>
          <w:rFonts w:ascii="Verdana" w:hAnsi="Verdana"/>
          <w:sz w:val="20"/>
          <w:szCs w:val="20"/>
        </w:rPr>
        <w:t>sur sollicitation</w:t>
      </w:r>
      <w:r w:rsidRPr="00D07155">
        <w:rPr>
          <w:rFonts w:ascii="Verdana" w:hAnsi="Verdana"/>
          <w:sz w:val="20"/>
          <w:szCs w:val="20"/>
        </w:rPr>
        <w:t xml:space="preserve"> (par exemple, réunion de service sans consultation de la messagerie et des SMS, …). </w:t>
      </w:r>
    </w:p>
    <w:p w:rsidP="001C7129" w:rsidR="001C7129" w:rsidRDefault="001C7129" w:rsidRPr="00D07155">
      <w:pPr>
        <w:spacing w:after="0" w:line="240" w:lineRule="auto"/>
        <w:jc w:val="both"/>
        <w:rPr>
          <w:rFonts w:ascii="Verdana" w:hAnsi="Verdana"/>
          <w:sz w:val="20"/>
          <w:szCs w:val="20"/>
        </w:rPr>
      </w:pPr>
    </w:p>
    <w:p w:rsidP="001C7129" w:rsidR="001C7129" w:rsidRDefault="001C7129" w:rsidRPr="00D07155">
      <w:pPr>
        <w:numPr>
          <w:ilvl w:val="0"/>
          <w:numId w:val="3"/>
        </w:numPr>
        <w:spacing w:after="0" w:line="240" w:lineRule="auto"/>
        <w:jc w:val="both"/>
        <w:rPr>
          <w:rFonts w:ascii="Verdana" w:hAnsi="Verdana"/>
          <w:sz w:val="20"/>
          <w:szCs w:val="20"/>
        </w:rPr>
      </w:pPr>
      <w:r w:rsidRPr="00D07155">
        <w:rPr>
          <w:rFonts w:ascii="Verdana" w:hAnsi="Verdana"/>
          <w:sz w:val="20"/>
          <w:szCs w:val="20"/>
        </w:rPr>
        <w:t xml:space="preserve">Il est préconisé aux salariés de prévoir, dans leur journée de travail, des temps de non-utilisation de la messagerie électronique, lorsque les nécessités de l’activité ne l’exigent pas, notamment pour faciliter la concentration. </w:t>
      </w:r>
    </w:p>
    <w:p w:rsidP="001C7129" w:rsidR="001C7129" w:rsidRDefault="001C7129" w:rsidRPr="00D07155">
      <w:pPr>
        <w:spacing w:after="0" w:line="240" w:lineRule="auto"/>
        <w:jc w:val="both"/>
        <w:rPr>
          <w:rFonts w:ascii="Verdana" w:hAnsi="Verdana"/>
          <w:sz w:val="20"/>
          <w:szCs w:val="20"/>
        </w:rPr>
      </w:pPr>
    </w:p>
    <w:p w:rsidP="001C7129" w:rsidR="001C7129" w:rsidRDefault="001C7129">
      <w:pPr>
        <w:numPr>
          <w:ilvl w:val="0"/>
          <w:numId w:val="3"/>
        </w:numPr>
        <w:spacing w:after="0" w:line="240" w:lineRule="auto"/>
        <w:jc w:val="both"/>
        <w:rPr>
          <w:rFonts w:ascii="Verdana" w:hAnsi="Verdana"/>
          <w:sz w:val="20"/>
          <w:szCs w:val="20"/>
        </w:rPr>
      </w:pPr>
      <w:r w:rsidRPr="00D07155">
        <w:rPr>
          <w:rFonts w:ascii="Verdana" w:hAnsi="Verdana"/>
          <w:sz w:val="20"/>
          <w:szCs w:val="20"/>
        </w:rPr>
        <w:t xml:space="preserve">Les salariés doivent s’interroger sur la pertinence des destinataires de leurs courriels et avoir recours utilement et avec modération aux fonctions « CC » et « CCI » pour éviter la surcharge informationnelle, ainsi que s’abstenir d’utiliser la fonction « répondre à tous » lorsque cela n’est pas nécessaire et sauf consigne </w:t>
      </w:r>
      <w:r w:rsidR="0008076E">
        <w:rPr>
          <w:rFonts w:ascii="Verdana" w:hAnsi="Verdana"/>
          <w:sz w:val="20"/>
          <w:szCs w:val="20"/>
        </w:rPr>
        <w:t>particulière</w:t>
      </w:r>
    </w:p>
    <w:p w:rsidP="001C7129" w:rsidR="001C7129" w:rsidRDefault="001C7129" w:rsidRPr="001C7129">
      <w:pPr>
        <w:rPr>
          <w:rFonts w:ascii="Verdana" w:hAnsi="Verdana"/>
          <w:sz w:val="20"/>
          <w:szCs w:val="20"/>
        </w:rPr>
      </w:pPr>
    </w:p>
    <w:p w:rsidP="001C7129" w:rsidR="001C7129" w:rsidRDefault="001C7129" w:rsidRPr="00D07155">
      <w:pPr>
        <w:numPr>
          <w:ilvl w:val="0"/>
          <w:numId w:val="3"/>
        </w:numPr>
        <w:spacing w:after="0" w:line="240" w:lineRule="auto"/>
        <w:jc w:val="both"/>
        <w:rPr>
          <w:rFonts w:ascii="Verdana" w:hAnsi="Verdana"/>
          <w:sz w:val="20"/>
          <w:szCs w:val="20"/>
        </w:rPr>
      </w:pPr>
      <w:r w:rsidRPr="00D07155">
        <w:rPr>
          <w:rFonts w:ascii="Verdana" w:hAnsi="Verdana"/>
          <w:sz w:val="20"/>
          <w:szCs w:val="20"/>
        </w:rPr>
        <w:t xml:space="preserve">De même, les collaborateurs sont encouragés à indiquer un objet précis dans leur courriel, permettant aux destinataires d’identifier immédiatement le contenu du courriel et son degré d’urgence éventuelle. </w:t>
      </w:r>
    </w:p>
    <w:p w:rsidP="001C7129" w:rsidR="001C7129" w:rsidRDefault="001C7129" w:rsidRPr="00D07155">
      <w:pPr>
        <w:spacing w:after="0" w:line="240" w:lineRule="auto"/>
        <w:jc w:val="both"/>
        <w:rPr>
          <w:rFonts w:ascii="Verdana" w:hAnsi="Verdana"/>
          <w:sz w:val="20"/>
          <w:szCs w:val="20"/>
        </w:rPr>
      </w:pPr>
    </w:p>
    <w:p w:rsidP="001C7129" w:rsidR="001C7129" w:rsidRDefault="001C7129" w:rsidRPr="00D07155">
      <w:pPr>
        <w:numPr>
          <w:ilvl w:val="0"/>
          <w:numId w:val="4"/>
        </w:numPr>
        <w:spacing w:after="0" w:line="240" w:lineRule="auto"/>
        <w:jc w:val="both"/>
        <w:rPr>
          <w:rFonts w:ascii="Verdana" w:hAnsi="Verdana"/>
          <w:sz w:val="20"/>
          <w:szCs w:val="20"/>
          <w:u w:val="dotted"/>
        </w:rPr>
      </w:pPr>
      <w:r w:rsidRPr="00B1730C">
        <w:rPr>
          <w:rFonts w:ascii="Verdana" w:hAnsi="Verdana"/>
          <w:sz w:val="20"/>
          <w:szCs w:val="20"/>
          <w:u w:val="single"/>
        </w:rPr>
        <w:t>En dehors du temps de travail</w:t>
      </w:r>
      <w:r w:rsidRPr="00D07155">
        <w:rPr>
          <w:rFonts w:ascii="Verdana" w:hAnsi="Verdana"/>
          <w:sz w:val="20"/>
          <w:szCs w:val="20"/>
          <w:u w:val="dotted"/>
        </w:rPr>
        <w:t xml:space="preserve"> : </w:t>
      </w:r>
    </w:p>
    <w:p w:rsidP="001C7129" w:rsidR="001C7129" w:rsidRDefault="001C7129" w:rsidRPr="00D07155">
      <w:pPr>
        <w:spacing w:after="0" w:line="240" w:lineRule="auto"/>
        <w:jc w:val="both"/>
        <w:rPr>
          <w:rFonts w:ascii="Verdana" w:hAnsi="Verdana"/>
          <w:sz w:val="20"/>
          <w:szCs w:val="20"/>
        </w:rPr>
      </w:pPr>
    </w:p>
    <w:p w:rsidP="001C7129" w:rsidR="001C7129" w:rsidRDefault="001C7129" w:rsidRPr="00D07155">
      <w:pPr>
        <w:numPr>
          <w:ilvl w:val="0"/>
          <w:numId w:val="3"/>
        </w:numPr>
        <w:spacing w:after="0" w:line="240" w:lineRule="auto"/>
        <w:jc w:val="both"/>
        <w:rPr>
          <w:rFonts w:ascii="Verdana" w:hAnsi="Verdana"/>
          <w:sz w:val="20"/>
          <w:szCs w:val="20"/>
        </w:rPr>
      </w:pPr>
      <w:r w:rsidRPr="00D07155">
        <w:rPr>
          <w:rFonts w:ascii="Verdana" w:hAnsi="Verdana"/>
          <w:sz w:val="20"/>
          <w:szCs w:val="20"/>
        </w:rPr>
        <w:t xml:space="preserve">Chaque salarié bénéficie d’un droit à la déconnexion en dehors de ses horaires de travail, les week-ends et jours fériés ainsi que pendant les congés et l’ensemble des périodes de suspension de son contrat de travail afin de garantir le respect de ces temps de repos, de sorte : </w:t>
      </w:r>
    </w:p>
    <w:p w:rsidP="001C7129" w:rsidR="001C7129" w:rsidRDefault="001C7129" w:rsidRPr="00D07155">
      <w:pPr>
        <w:spacing w:after="0" w:line="240" w:lineRule="auto"/>
        <w:jc w:val="both"/>
        <w:rPr>
          <w:rFonts w:ascii="Verdana" w:hAnsi="Verdana"/>
          <w:sz w:val="20"/>
          <w:szCs w:val="20"/>
        </w:rPr>
      </w:pPr>
    </w:p>
    <w:p w:rsidP="001C7129" w:rsidR="001C7129" w:rsidRDefault="001C7129" w:rsidRPr="00D07155">
      <w:pPr>
        <w:numPr>
          <w:ilvl w:val="1"/>
          <w:numId w:val="3"/>
        </w:numPr>
        <w:spacing w:after="0" w:line="240" w:lineRule="auto"/>
        <w:jc w:val="both"/>
        <w:rPr>
          <w:rFonts w:ascii="Verdana" w:hAnsi="Verdana"/>
          <w:sz w:val="20"/>
          <w:szCs w:val="20"/>
        </w:rPr>
      </w:pPr>
      <w:proofErr w:type="gramStart"/>
      <w:r w:rsidRPr="00D07155">
        <w:rPr>
          <w:rFonts w:ascii="Verdana" w:hAnsi="Verdana"/>
          <w:sz w:val="20"/>
          <w:szCs w:val="20"/>
        </w:rPr>
        <w:t>qu’un</w:t>
      </w:r>
      <w:proofErr w:type="gramEnd"/>
      <w:r w:rsidRPr="00D07155">
        <w:rPr>
          <w:rFonts w:ascii="Verdana" w:hAnsi="Verdana"/>
          <w:sz w:val="20"/>
          <w:szCs w:val="20"/>
        </w:rPr>
        <w:t xml:space="preserve"> salarié est en droit de ne pas utiliser ces outils pendant ses périodes de repos, </w:t>
      </w:r>
    </w:p>
    <w:p w:rsidP="001C7129" w:rsidR="001C7129" w:rsidRDefault="001C7129" w:rsidRPr="00D07155">
      <w:pPr>
        <w:numPr>
          <w:ilvl w:val="1"/>
          <w:numId w:val="3"/>
        </w:numPr>
        <w:spacing w:after="0" w:line="240" w:lineRule="auto"/>
        <w:jc w:val="both"/>
        <w:rPr>
          <w:rFonts w:ascii="Verdana" w:hAnsi="Verdana"/>
          <w:sz w:val="20"/>
          <w:szCs w:val="20"/>
        </w:rPr>
      </w:pPr>
      <w:proofErr w:type="gramStart"/>
      <w:r w:rsidRPr="00D07155">
        <w:rPr>
          <w:rFonts w:ascii="Verdana" w:hAnsi="Verdana"/>
          <w:sz w:val="20"/>
          <w:szCs w:val="20"/>
        </w:rPr>
        <w:t>et</w:t>
      </w:r>
      <w:proofErr w:type="gramEnd"/>
      <w:r w:rsidRPr="00D07155">
        <w:rPr>
          <w:rFonts w:ascii="Verdana" w:hAnsi="Verdana"/>
          <w:sz w:val="20"/>
          <w:szCs w:val="20"/>
        </w:rPr>
        <w:t xml:space="preserve"> qu’un collaborateur n’a pas l’obligation de répondre aux courriels, SMS ou appels téléphoniques qui leur sont adressés durant ces périodes, sauf urgence et/ou sauf nécessité impérieuse. </w:t>
      </w:r>
    </w:p>
    <w:p w:rsidP="001C7129" w:rsidR="001C7129" w:rsidRDefault="001C7129" w:rsidRPr="00D07155">
      <w:pPr>
        <w:spacing w:after="0" w:line="240" w:lineRule="auto"/>
        <w:jc w:val="both"/>
        <w:rPr>
          <w:rFonts w:ascii="Verdana" w:hAnsi="Verdana"/>
          <w:sz w:val="20"/>
          <w:szCs w:val="20"/>
        </w:rPr>
      </w:pPr>
    </w:p>
    <w:p w:rsidP="001C7129" w:rsidR="001C7129" w:rsidRDefault="001C7129" w:rsidRPr="00D07155">
      <w:pPr>
        <w:numPr>
          <w:ilvl w:val="0"/>
          <w:numId w:val="3"/>
        </w:numPr>
        <w:spacing w:after="0" w:line="240" w:lineRule="auto"/>
        <w:jc w:val="both"/>
        <w:rPr>
          <w:rFonts w:ascii="Verdana" w:hAnsi="Verdana"/>
          <w:sz w:val="20"/>
          <w:szCs w:val="20"/>
        </w:rPr>
      </w:pPr>
      <w:r w:rsidRPr="00D07155">
        <w:rPr>
          <w:rFonts w:ascii="Verdana" w:hAnsi="Verdana"/>
          <w:sz w:val="20"/>
          <w:szCs w:val="20"/>
        </w:rPr>
        <w:t xml:space="preserve">Afin de garantir un repos effectif pendant les temps de suspension du contrat de travail, les collaborateurs sont incités à utiliser la fonction « répondre automatiquement » en laissant un message indiquant au destinataire qu’il est absent et jusqu’à quelle date et l’invitant à se rapprocher d’un autre interlocuteur (ou avec un transfert automatique vers un autre interlocuteur le cas échéant). </w:t>
      </w:r>
    </w:p>
    <w:p w:rsidP="001C7129" w:rsidR="001C7129" w:rsidRDefault="001C7129" w:rsidRPr="00D07155">
      <w:pPr>
        <w:numPr>
          <w:ilvl w:val="0"/>
          <w:numId w:val="3"/>
        </w:numPr>
        <w:spacing w:after="0" w:line="240" w:lineRule="auto"/>
        <w:jc w:val="both"/>
        <w:rPr>
          <w:rFonts w:ascii="Verdana" w:hAnsi="Verdana"/>
          <w:sz w:val="20"/>
          <w:szCs w:val="20"/>
        </w:rPr>
      </w:pPr>
      <w:r w:rsidRPr="00D07155">
        <w:rPr>
          <w:rFonts w:ascii="Verdana" w:hAnsi="Verdana"/>
          <w:sz w:val="20"/>
          <w:szCs w:val="20"/>
        </w:rPr>
        <w:t xml:space="preserve">De même, les salariés sont invités à ne pas répondre aux courriels, SMS ou appels téléphoniques qu’ils recevraient d’un collègue de travail dont le contrat de travail est suspendu, sauf nécessité impérieuse. </w:t>
      </w:r>
    </w:p>
    <w:p w:rsidP="001C7129" w:rsidR="001C7129" w:rsidRDefault="001C7129">
      <w:pPr>
        <w:spacing w:after="0" w:line="240" w:lineRule="auto"/>
        <w:jc w:val="both"/>
        <w:rPr>
          <w:rFonts w:ascii="Verdana" w:hAnsi="Verdana"/>
          <w:sz w:val="20"/>
          <w:szCs w:val="20"/>
        </w:rPr>
      </w:pPr>
    </w:p>
    <w:p w:rsidP="001C7129" w:rsidR="001C7129" w:rsidRDefault="001C7129" w:rsidRPr="00D07155">
      <w:pPr>
        <w:spacing w:after="0" w:line="240" w:lineRule="auto"/>
        <w:ind w:left="8496"/>
        <w:jc w:val="both"/>
        <w:rPr>
          <w:rFonts w:ascii="Verdana" w:hAnsi="Verdana"/>
          <w:sz w:val="20"/>
          <w:szCs w:val="20"/>
        </w:rPr>
      </w:pPr>
      <w:r>
        <w:rPr>
          <w:rFonts w:ascii="Verdana" w:hAnsi="Verdana"/>
          <w:sz w:val="20"/>
          <w:szCs w:val="20"/>
        </w:rPr>
        <w:t>6</w:t>
      </w:r>
    </w:p>
    <w:p w:rsidP="001C7129" w:rsidR="001C7129" w:rsidRDefault="001C7129">
      <w:pPr>
        <w:numPr>
          <w:ilvl w:val="0"/>
          <w:numId w:val="3"/>
        </w:numPr>
        <w:spacing w:after="0" w:line="240" w:lineRule="auto"/>
        <w:jc w:val="both"/>
        <w:rPr>
          <w:rFonts w:ascii="Verdana" w:hAnsi="Verdana"/>
          <w:sz w:val="20"/>
          <w:szCs w:val="20"/>
        </w:rPr>
      </w:pPr>
      <w:r w:rsidRPr="00D07155">
        <w:rPr>
          <w:rFonts w:ascii="Verdana" w:hAnsi="Verdana"/>
          <w:sz w:val="20"/>
          <w:szCs w:val="20"/>
        </w:rPr>
        <w:lastRenderedPageBreak/>
        <w:t xml:space="preserve">En cas d’utilisation exceptionnelle et non contrainte de la messagerie électronique en dehors des jours et horaires habituels de travail, le salarié est invité à utiliser la fonction d’envoi différé et/ou à ajouter la mention suivante à sa signature : </w:t>
      </w:r>
      <w:r w:rsidRPr="00D07155">
        <w:rPr>
          <w:rFonts w:ascii="Verdana" w:hAnsi="Verdana"/>
          <w:i/>
          <w:sz w:val="20"/>
          <w:szCs w:val="20"/>
        </w:rPr>
        <w:t>« Cet email ne requiert pas de réponse immédiate »</w:t>
      </w:r>
      <w:r w:rsidRPr="00D07155">
        <w:rPr>
          <w:rFonts w:ascii="Verdana" w:hAnsi="Verdana"/>
          <w:sz w:val="20"/>
          <w:szCs w:val="20"/>
        </w:rPr>
        <w:t xml:space="preserve">. </w:t>
      </w:r>
    </w:p>
    <w:p w:rsidP="001C7129" w:rsidR="001C7129" w:rsidRDefault="001C7129">
      <w:pPr>
        <w:spacing w:after="0" w:line="240" w:lineRule="auto"/>
        <w:jc w:val="both"/>
        <w:rPr>
          <w:rFonts w:ascii="Verdana" w:hAnsi="Verdana"/>
          <w:sz w:val="20"/>
          <w:szCs w:val="20"/>
        </w:rPr>
      </w:pPr>
    </w:p>
    <w:p w:rsidP="001C7129" w:rsidR="001C7129" w:rsidRDefault="001C7129" w:rsidRPr="00D07155">
      <w:pPr>
        <w:spacing w:after="0" w:line="240" w:lineRule="auto"/>
        <w:jc w:val="both"/>
        <w:rPr>
          <w:rFonts w:ascii="Verdana" w:hAnsi="Verdana"/>
          <w:sz w:val="20"/>
          <w:szCs w:val="20"/>
        </w:rPr>
      </w:pPr>
    </w:p>
    <w:p w:rsidP="001C7129" w:rsidR="001C7129" w:rsidRDefault="001C7129" w:rsidRPr="006318FE">
      <w:pPr>
        <w:jc w:val="both"/>
        <w:rPr>
          <w:rFonts w:ascii="Verdana" w:cs="Verdana" w:eastAsia="Verdana" w:hAnsi="Verdana"/>
          <w:b/>
          <w:bCs/>
          <w:sz w:val="20"/>
          <w:szCs w:val="20"/>
          <w:u w:val="single"/>
        </w:rPr>
      </w:pPr>
      <w:r w:rsidRPr="006318FE">
        <w:rPr>
          <w:rFonts w:ascii="Verdana" w:cs="Verdana" w:eastAsia="Verdana" w:hAnsi="Verdana"/>
          <w:b/>
          <w:bCs/>
          <w:sz w:val="20"/>
          <w:szCs w:val="20"/>
          <w:u w:val="single"/>
        </w:rPr>
        <w:t>Article 2.</w:t>
      </w:r>
      <w:r>
        <w:rPr>
          <w:rFonts w:ascii="Verdana" w:cs="Verdana" w:eastAsia="Verdana" w:hAnsi="Verdana"/>
          <w:b/>
          <w:bCs/>
          <w:sz w:val="20"/>
          <w:szCs w:val="20"/>
          <w:u w:val="single"/>
        </w:rPr>
        <w:t>8</w:t>
      </w:r>
      <w:r w:rsidRPr="006318FE">
        <w:rPr>
          <w:rFonts w:ascii="Verdana" w:cs="Verdana" w:eastAsia="Verdana" w:hAnsi="Verdana"/>
          <w:b/>
          <w:bCs/>
          <w:sz w:val="20"/>
          <w:szCs w:val="20"/>
          <w:u w:val="single"/>
        </w:rPr>
        <w:t xml:space="preserve"> Prévention de la pénibilité</w:t>
      </w:r>
      <w:r>
        <w:rPr>
          <w:rFonts w:ascii="Verdana" w:cs="Verdana" w:eastAsia="Verdana" w:hAnsi="Verdana"/>
          <w:b/>
          <w:bCs/>
          <w:sz w:val="20"/>
          <w:szCs w:val="20"/>
          <w:u w:val="single"/>
        </w:rPr>
        <w:t> </w:t>
      </w:r>
    </w:p>
    <w:p w:rsidP="001C7129" w:rsidR="001C7129" w:rsidRDefault="001C7129" w:rsidRPr="00B23A49">
      <w:pPr>
        <w:jc w:val="both"/>
        <w:rPr>
          <w:rFonts w:ascii="Verdana" w:cs="Verdana" w:eastAsia="Verdana" w:hAnsi="Verdana"/>
          <w:sz w:val="20"/>
          <w:szCs w:val="20"/>
        </w:rPr>
      </w:pPr>
      <w:r w:rsidRPr="00B23A49">
        <w:rPr>
          <w:rFonts w:ascii="Verdana" w:cs="Verdana" w:eastAsia="Verdana" w:hAnsi="Verdana"/>
          <w:sz w:val="20"/>
          <w:szCs w:val="20"/>
        </w:rPr>
        <w:t>La thématique a été abordée par les parties. La Direction rappelle que nous ne sommes soumis à aucune obligation de négocier un accord collectif ou d'établir un plan d'action en faveur de la prévention des effets de l'exposition aux facteurs de risques professionnels.</w:t>
      </w:r>
    </w:p>
    <w:p w:rsidP="001C7129" w:rsidR="001C7129" w:rsidRDefault="001C7129">
      <w:pPr>
        <w:jc w:val="both"/>
        <w:rPr>
          <w:rFonts w:ascii="Verdana" w:cs="Verdana" w:eastAsia="Verdana" w:hAnsi="Verdana"/>
          <w:sz w:val="20"/>
          <w:szCs w:val="20"/>
        </w:rPr>
      </w:pPr>
      <w:r w:rsidRPr="00B23A49">
        <w:rPr>
          <w:rFonts w:ascii="Verdana" w:cs="Verdana" w:eastAsia="Verdana" w:hAnsi="Verdana"/>
          <w:sz w:val="20"/>
          <w:szCs w:val="20"/>
        </w:rPr>
        <w:t>En effet, nous employons moins de 25 % de salariés déclarés exposés au titre du compte professionnel de prévention et avons une sinistralité au titre des accidents du travail et des maladies professionnelles, pour les trois dernières années, inférieure à un seuil de 0.25 de l’effectif.</w:t>
      </w:r>
    </w:p>
    <w:p w:rsidP="001C7129" w:rsidR="001C7129" w:rsidRDefault="001C7129" w:rsidRPr="00D32847">
      <w:pPr>
        <w:pStyle w:val="Sansinterligne"/>
        <w:jc w:val="both"/>
        <w:rPr>
          <w:rFonts w:ascii="Verdana" w:cs="Verdana" w:eastAsia="Verdana" w:hAnsi="Verdana"/>
          <w:sz w:val="20"/>
          <w:szCs w:val="20"/>
        </w:rPr>
      </w:pPr>
    </w:p>
    <w:p w:rsidP="001C7129" w:rsidR="001C7129" w:rsidRDefault="001C7129" w:rsidRPr="00B2628C">
      <w:pPr>
        <w:jc w:val="both"/>
        <w:rPr>
          <w:rFonts w:ascii="Verdana" w:cs="Verdana" w:eastAsia="Verdana" w:hAnsi="Verdana"/>
          <w:b/>
          <w:bCs/>
          <w:sz w:val="20"/>
          <w:szCs w:val="20"/>
          <w:u w:val="single"/>
        </w:rPr>
      </w:pPr>
      <w:r w:rsidRPr="00C275F6">
        <w:rPr>
          <w:rFonts w:ascii="Verdana" w:cs="Verdana" w:eastAsia="Verdana" w:hAnsi="Verdana"/>
          <w:b/>
          <w:bCs/>
          <w:sz w:val="20"/>
          <w:szCs w:val="20"/>
        </w:rPr>
        <w:t xml:space="preserve">Article </w:t>
      </w:r>
      <w:r>
        <w:rPr>
          <w:rFonts w:ascii="Verdana" w:cs="Verdana" w:eastAsia="Verdana" w:hAnsi="Verdana"/>
          <w:b/>
          <w:bCs/>
          <w:sz w:val="20"/>
          <w:szCs w:val="20"/>
        </w:rPr>
        <w:t>3</w:t>
      </w:r>
      <w:r w:rsidRPr="00C275F6">
        <w:rPr>
          <w:rFonts w:ascii="Verdana" w:cs="Verdana" w:eastAsia="Verdana" w:hAnsi="Verdana"/>
          <w:b/>
          <w:bCs/>
          <w:sz w:val="20"/>
          <w:szCs w:val="20"/>
        </w:rPr>
        <w:t xml:space="preserve"> –</w:t>
      </w:r>
      <w:r w:rsidRPr="00C275F6">
        <w:rPr>
          <w:rFonts w:ascii="Verdana" w:cs="Verdana" w:eastAsia="Verdana" w:hAnsi="Verdana"/>
          <w:b/>
          <w:bCs/>
          <w:sz w:val="20"/>
          <w:szCs w:val="20"/>
          <w:u w:val="single"/>
        </w:rPr>
        <w:t xml:space="preserve"> La gestion des emplois et des parcours professionnels</w:t>
      </w:r>
    </w:p>
    <w:p w:rsidP="001C7129" w:rsidR="001C7129" w:rsidRDefault="001C7129">
      <w:pPr>
        <w:jc w:val="both"/>
        <w:rPr>
          <w:rFonts w:ascii="Verdana" w:cs="Verdana" w:eastAsia="Verdana" w:hAnsi="Verdana"/>
          <w:sz w:val="20"/>
          <w:szCs w:val="20"/>
        </w:rPr>
      </w:pPr>
      <w:r w:rsidRPr="00974113">
        <w:rPr>
          <w:rFonts w:ascii="Verdana" w:cs="Verdana" w:eastAsia="Verdana" w:hAnsi="Verdana"/>
          <w:sz w:val="20"/>
          <w:szCs w:val="20"/>
        </w:rPr>
        <w:t>Par souci de lisibilité, il a été convenu entre les parties signataires d’adopter ultérieurement un accord collectif distinct portant sur la gestion des emplois et des parcours professionnels, pour laquelle des négociations seront ouvertes durant l’année 2022.</w:t>
      </w:r>
      <w:r>
        <w:rPr>
          <w:rFonts w:ascii="Verdana" w:cs="Verdana" w:eastAsia="Verdana" w:hAnsi="Verdana"/>
          <w:sz w:val="20"/>
          <w:szCs w:val="20"/>
        </w:rPr>
        <w:t xml:space="preserve"> </w:t>
      </w:r>
    </w:p>
    <w:p w:rsidP="001C7129" w:rsidR="001C7129" w:rsidRDefault="001C7129" w:rsidRPr="0072766F">
      <w:pPr>
        <w:jc w:val="both"/>
        <w:rPr>
          <w:rFonts w:ascii="Verdana" w:cs="Verdana" w:eastAsia="Verdana" w:hAnsi="Verdana"/>
          <w:b/>
          <w:bCs/>
          <w:sz w:val="20"/>
          <w:szCs w:val="20"/>
          <w:u w:val="single"/>
        </w:rPr>
      </w:pPr>
      <w:r w:rsidRPr="0072766F">
        <w:rPr>
          <w:rFonts w:ascii="Verdana" w:cs="Verdana" w:eastAsia="Verdana" w:hAnsi="Verdana"/>
          <w:b/>
          <w:bCs/>
          <w:sz w:val="20"/>
          <w:szCs w:val="20"/>
          <w:u w:val="single"/>
        </w:rPr>
        <w:t>Article 4 – Date d’entrée en vigueur de l’accord</w:t>
      </w:r>
    </w:p>
    <w:p w:rsidP="001C7129" w:rsidR="001C7129" w:rsidRDefault="001C7129" w:rsidRPr="0072766F">
      <w:pPr>
        <w:jc w:val="both"/>
        <w:rPr>
          <w:rFonts w:ascii="Verdana" w:cs="Verdana" w:eastAsia="Verdana" w:hAnsi="Verdana"/>
          <w:sz w:val="20"/>
          <w:szCs w:val="20"/>
        </w:rPr>
      </w:pPr>
      <w:r w:rsidRPr="0072766F">
        <w:rPr>
          <w:rFonts w:ascii="Verdana" w:cs="Verdana" w:eastAsia="Verdana" w:hAnsi="Verdana"/>
          <w:sz w:val="20"/>
          <w:szCs w:val="20"/>
        </w:rPr>
        <w:t xml:space="preserve">Le présent accord prendra effet à la date du </w:t>
      </w:r>
      <w:r>
        <w:rPr>
          <w:rFonts w:ascii="Verdana" w:cs="Verdana" w:eastAsia="Verdana" w:hAnsi="Verdana"/>
          <w:sz w:val="20"/>
          <w:szCs w:val="20"/>
        </w:rPr>
        <w:t>15 février 2022</w:t>
      </w:r>
      <w:r w:rsidRPr="0072766F">
        <w:rPr>
          <w:rFonts w:ascii="Verdana" w:cs="Verdana" w:eastAsia="Verdana" w:hAnsi="Verdana"/>
          <w:sz w:val="20"/>
          <w:szCs w:val="20"/>
        </w:rPr>
        <w:t xml:space="preserve"> </w:t>
      </w:r>
      <w:r>
        <w:rPr>
          <w:rFonts w:ascii="Verdana" w:cs="Verdana" w:eastAsia="Verdana" w:hAnsi="Verdana"/>
          <w:sz w:val="20"/>
          <w:szCs w:val="20"/>
        </w:rPr>
        <w:t xml:space="preserve">avec </w:t>
      </w:r>
      <w:r w:rsidRPr="0072766F">
        <w:rPr>
          <w:rFonts w:ascii="Verdana" w:cs="Verdana" w:eastAsia="Verdana" w:hAnsi="Verdana"/>
          <w:sz w:val="20"/>
          <w:szCs w:val="20"/>
        </w:rPr>
        <w:t>effet rétroactif</w:t>
      </w:r>
      <w:r>
        <w:rPr>
          <w:rFonts w:ascii="Verdana" w:cs="Verdana" w:eastAsia="Verdana" w:hAnsi="Verdana"/>
          <w:sz w:val="20"/>
          <w:szCs w:val="20"/>
        </w:rPr>
        <w:t xml:space="preserve"> au 1</w:t>
      </w:r>
      <w:r w:rsidRPr="007D4D17">
        <w:rPr>
          <w:rFonts w:ascii="Verdana" w:cs="Verdana" w:eastAsia="Verdana" w:hAnsi="Verdana"/>
          <w:sz w:val="20"/>
          <w:szCs w:val="20"/>
          <w:vertAlign w:val="superscript"/>
        </w:rPr>
        <w:t>er</w:t>
      </w:r>
      <w:r>
        <w:rPr>
          <w:rFonts w:ascii="Verdana" w:cs="Verdana" w:eastAsia="Verdana" w:hAnsi="Verdana"/>
          <w:sz w:val="20"/>
          <w:szCs w:val="20"/>
        </w:rPr>
        <w:t xml:space="preserve"> janvier 2022.</w:t>
      </w:r>
    </w:p>
    <w:p w:rsidP="001C7129" w:rsidR="001C7129" w:rsidRDefault="001C7129" w:rsidRPr="0072766F">
      <w:pPr>
        <w:jc w:val="both"/>
        <w:rPr>
          <w:rFonts w:ascii="Verdana" w:cs="Verdana" w:eastAsia="Verdana" w:hAnsi="Verdana"/>
          <w:b/>
          <w:bCs/>
          <w:sz w:val="20"/>
          <w:szCs w:val="20"/>
          <w:u w:val="single"/>
        </w:rPr>
      </w:pPr>
      <w:r w:rsidRPr="0072766F">
        <w:rPr>
          <w:rFonts w:ascii="Verdana" w:cs="Verdana" w:eastAsia="Verdana" w:hAnsi="Verdana"/>
          <w:b/>
          <w:bCs/>
          <w:sz w:val="20"/>
          <w:szCs w:val="20"/>
          <w:u w:val="single"/>
        </w:rPr>
        <w:t>Article 5 – Durée de l’accord</w:t>
      </w:r>
    </w:p>
    <w:p w:rsidP="001C7129" w:rsidR="001C7129" w:rsidRDefault="001C7129" w:rsidRPr="00621BF3">
      <w:pPr>
        <w:jc w:val="both"/>
        <w:rPr>
          <w:rFonts w:ascii="Verdana" w:cs="Verdana" w:eastAsia="Verdana" w:hAnsi="Verdana"/>
          <w:sz w:val="20"/>
          <w:szCs w:val="20"/>
        </w:rPr>
      </w:pPr>
      <w:r w:rsidRPr="00621BF3">
        <w:rPr>
          <w:rFonts w:ascii="Verdana" w:cs="Verdana" w:eastAsia="Verdana" w:hAnsi="Verdana"/>
          <w:sz w:val="20"/>
          <w:szCs w:val="20"/>
        </w:rPr>
        <w:t>Le présent accord est conclu pour une durée indéterminée.</w:t>
      </w:r>
    </w:p>
    <w:p w:rsidP="001C7129" w:rsidR="001C7129" w:rsidRDefault="001C7129" w:rsidRPr="00D32847">
      <w:pPr>
        <w:jc w:val="both"/>
        <w:rPr>
          <w:rFonts w:ascii="Verdana" w:cs="Verdana" w:eastAsia="Verdana" w:hAnsi="Verdana"/>
          <w:b/>
          <w:bCs/>
          <w:sz w:val="20"/>
          <w:szCs w:val="20"/>
          <w:u w:val="single"/>
        </w:rPr>
      </w:pPr>
      <w:r w:rsidRPr="001871E8">
        <w:rPr>
          <w:rFonts w:ascii="Verdana" w:cs="Verdana" w:eastAsia="Verdana" w:hAnsi="Verdana"/>
          <w:b/>
          <w:bCs/>
          <w:sz w:val="20"/>
          <w:szCs w:val="20"/>
          <w:u w:val="single"/>
        </w:rPr>
        <w:t xml:space="preserve">Article </w:t>
      </w:r>
      <w:r>
        <w:rPr>
          <w:rFonts w:ascii="Verdana" w:cs="Verdana" w:eastAsia="Verdana" w:hAnsi="Verdana"/>
          <w:b/>
          <w:bCs/>
          <w:sz w:val="20"/>
          <w:szCs w:val="20"/>
          <w:u w:val="single"/>
        </w:rPr>
        <w:t>6</w:t>
      </w:r>
      <w:r w:rsidRPr="001871E8">
        <w:rPr>
          <w:rFonts w:ascii="Verdana" w:cs="Verdana" w:eastAsia="Verdana" w:hAnsi="Verdana"/>
          <w:b/>
          <w:bCs/>
          <w:sz w:val="20"/>
          <w:szCs w:val="20"/>
          <w:u w:val="single"/>
        </w:rPr>
        <w:t xml:space="preserve"> –</w:t>
      </w:r>
      <w:r w:rsidRPr="00D32847">
        <w:rPr>
          <w:rFonts w:ascii="Verdana" w:cs="Verdana" w:eastAsia="Verdana" w:hAnsi="Verdana"/>
          <w:b/>
          <w:bCs/>
          <w:sz w:val="20"/>
          <w:szCs w:val="20"/>
          <w:u w:val="single"/>
        </w:rPr>
        <w:t xml:space="preserve"> Révision</w:t>
      </w:r>
    </w:p>
    <w:p w:rsidP="001C7129" w:rsidR="001C7129" w:rsidRDefault="001C7129" w:rsidRPr="00D32847">
      <w:pPr>
        <w:jc w:val="both"/>
        <w:rPr>
          <w:rFonts w:ascii="Verdana" w:cs="Verdana" w:eastAsia="Verdana" w:hAnsi="Verdana"/>
          <w:sz w:val="20"/>
          <w:szCs w:val="20"/>
        </w:rPr>
      </w:pPr>
      <w:r w:rsidRPr="00D32847">
        <w:rPr>
          <w:rFonts w:ascii="Verdana" w:cs="Verdana" w:eastAsia="Verdana" w:hAnsi="Verdana"/>
          <w:sz w:val="20"/>
          <w:szCs w:val="20"/>
        </w:rPr>
        <w:t xml:space="preserve">Conformément aux articles L. 2261-7-1 et suivants du </w:t>
      </w:r>
      <w:r>
        <w:rPr>
          <w:rFonts w:ascii="Verdana" w:cs="Verdana" w:eastAsia="Verdana" w:hAnsi="Verdana"/>
          <w:sz w:val="20"/>
          <w:szCs w:val="20"/>
        </w:rPr>
        <w:t>C</w:t>
      </w:r>
      <w:r w:rsidRPr="00D32847">
        <w:rPr>
          <w:rFonts w:ascii="Verdana" w:cs="Verdana" w:eastAsia="Verdana" w:hAnsi="Verdana"/>
          <w:sz w:val="20"/>
          <w:szCs w:val="20"/>
        </w:rPr>
        <w:t>ode du travail</w:t>
      </w:r>
      <w:r>
        <w:rPr>
          <w:rFonts w:ascii="Verdana" w:cs="Verdana" w:eastAsia="Verdana" w:hAnsi="Verdana"/>
          <w:sz w:val="20"/>
          <w:szCs w:val="20"/>
        </w:rPr>
        <w:t>,</w:t>
      </w:r>
      <w:r w:rsidRPr="00D32847">
        <w:rPr>
          <w:rFonts w:ascii="Verdana" w:cs="Verdana" w:eastAsia="Verdana" w:hAnsi="Verdana"/>
          <w:sz w:val="20"/>
          <w:szCs w:val="20"/>
        </w:rPr>
        <w:t xml:space="preserve"> sont habilités à engager la procédure de révision du présent accord :</w:t>
      </w:r>
    </w:p>
    <w:p w:rsidP="001C7129" w:rsidR="001C7129" w:rsidRDefault="001C7129" w:rsidRPr="00D32847">
      <w:pPr>
        <w:jc w:val="both"/>
        <w:rPr>
          <w:rFonts w:ascii="Verdana" w:cs="Verdana" w:eastAsia="Verdana" w:hAnsi="Verdana"/>
          <w:sz w:val="20"/>
          <w:szCs w:val="20"/>
        </w:rPr>
      </w:pPr>
      <w:r w:rsidRPr="00D32847">
        <w:rPr>
          <w:rFonts w:ascii="Verdana" w:cs="Verdana" w:eastAsia="Verdana" w:hAnsi="Verdana"/>
          <w:sz w:val="20"/>
          <w:szCs w:val="20"/>
        </w:rPr>
        <w:t>-  Jusqu'à la fin du cycle électoral au cours duquel l'accord a été conclu, un ou plusieurs syndicats représentatifs dans son champ d'application et signataires ou adhérents de cet accord ;</w:t>
      </w:r>
    </w:p>
    <w:p w:rsidP="001C7129" w:rsidR="001C7129" w:rsidRDefault="001C7129" w:rsidRPr="00D32847">
      <w:pPr>
        <w:jc w:val="both"/>
        <w:rPr>
          <w:rFonts w:ascii="Verdana" w:cs="Verdana" w:eastAsia="Verdana" w:hAnsi="Verdana"/>
          <w:sz w:val="20"/>
          <w:szCs w:val="20"/>
        </w:rPr>
      </w:pPr>
      <w:r w:rsidRPr="00D32847">
        <w:rPr>
          <w:rFonts w:ascii="Verdana" w:cs="Verdana" w:eastAsia="Verdana" w:hAnsi="Verdana"/>
          <w:sz w:val="20"/>
          <w:szCs w:val="20"/>
        </w:rPr>
        <w:t>-  A l'issue de cette période, un ou plusieurs syndicats représentatifs dans le champ d'application de l'accord, même s'ils ne sont pas signataires et n'y ont pas adhéré.</w:t>
      </w:r>
    </w:p>
    <w:p w:rsidP="001C7129" w:rsidR="001C7129" w:rsidRDefault="001C7129">
      <w:pPr>
        <w:jc w:val="both"/>
        <w:rPr>
          <w:rFonts w:ascii="Verdana" w:cs="Verdana" w:eastAsia="Verdana" w:hAnsi="Verdana"/>
          <w:sz w:val="20"/>
          <w:szCs w:val="20"/>
        </w:rPr>
      </w:pPr>
      <w:r w:rsidRPr="00D32847">
        <w:rPr>
          <w:rFonts w:ascii="Verdana" w:cs="Verdana" w:eastAsia="Verdana" w:hAnsi="Verdana"/>
          <w:sz w:val="20"/>
          <w:szCs w:val="20"/>
        </w:rPr>
        <w:t xml:space="preserve">La validité d’un avenant de révision s’apprécie conformément à la section 3 du chapitre II du titre III du livre II du code du travail. </w:t>
      </w:r>
    </w:p>
    <w:p w:rsidP="001C7129" w:rsidR="001C7129" w:rsidRDefault="001C7129">
      <w:pPr>
        <w:jc w:val="both"/>
        <w:rPr>
          <w:rFonts w:ascii="Verdana" w:cs="Verdana" w:eastAsia="Verdana" w:hAnsi="Verdana"/>
          <w:sz w:val="20"/>
          <w:szCs w:val="20"/>
        </w:rPr>
      </w:pPr>
    </w:p>
    <w:p w:rsidP="001C7129" w:rsidR="001C7129" w:rsidRDefault="001C7129" w:rsidRPr="00D32847">
      <w:pPr>
        <w:jc w:val="both"/>
        <w:rPr>
          <w:rFonts w:ascii="Verdana" w:cs="Verdana" w:eastAsia="Verdana" w:hAnsi="Verdana"/>
          <w:sz w:val="20"/>
          <w:szCs w:val="20"/>
        </w:rPr>
      </w:pP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t>7</w:t>
      </w:r>
    </w:p>
    <w:p w:rsidP="001C7129" w:rsidR="001C7129" w:rsidRDefault="001C7129" w:rsidRPr="00D32847">
      <w:pPr>
        <w:jc w:val="both"/>
        <w:rPr>
          <w:rFonts w:ascii="Verdana" w:cs="Verdana" w:eastAsia="Verdana" w:hAnsi="Verdana"/>
          <w:sz w:val="20"/>
          <w:szCs w:val="20"/>
        </w:rPr>
      </w:pPr>
      <w:r w:rsidRPr="00D32847">
        <w:rPr>
          <w:rFonts w:ascii="Verdana" w:cs="Verdana" w:eastAsia="Verdana" w:hAnsi="Verdana"/>
          <w:sz w:val="20"/>
          <w:szCs w:val="20"/>
        </w:rPr>
        <w:lastRenderedPageBreak/>
        <w:t xml:space="preserve">L’avenant portant révision de tout ou partie d’un accord se substitue de plein droit aux stipulations de l’accord qu’il modifie. </w:t>
      </w:r>
    </w:p>
    <w:p w:rsidP="001C7129" w:rsidR="001C7129" w:rsidRDefault="001C7129">
      <w:pPr>
        <w:jc w:val="both"/>
        <w:rPr>
          <w:rFonts w:ascii="Verdana" w:cs="Verdana" w:eastAsia="Verdana" w:hAnsi="Verdana"/>
          <w:sz w:val="20"/>
          <w:szCs w:val="20"/>
        </w:rPr>
      </w:pPr>
      <w:r w:rsidRPr="00D32847">
        <w:rPr>
          <w:rFonts w:ascii="Verdana" w:cs="Verdana" w:eastAsia="Verdana" w:hAnsi="Verdana"/>
          <w:sz w:val="20"/>
          <w:szCs w:val="20"/>
        </w:rPr>
        <w:t xml:space="preserve">Il est opposable, dans des conditions de dépôt prévues à l’article L.2231-6, à l’ensemble des employeurs et des salariés liés par l’accord. </w:t>
      </w:r>
    </w:p>
    <w:p w:rsidP="001C7129" w:rsidR="001C7129" w:rsidRDefault="001C7129" w:rsidRPr="00B339B5">
      <w:pPr>
        <w:jc w:val="both"/>
        <w:rPr>
          <w:rFonts w:ascii="Verdana" w:cs="Verdana" w:eastAsia="Verdana" w:hAnsi="Verdana"/>
          <w:b/>
          <w:bCs/>
          <w:sz w:val="20"/>
          <w:szCs w:val="20"/>
          <w:u w:val="single"/>
        </w:rPr>
      </w:pPr>
      <w:r w:rsidRPr="00B339B5">
        <w:rPr>
          <w:rFonts w:ascii="Verdana" w:cs="Verdana" w:eastAsia="Verdana" w:hAnsi="Verdana"/>
          <w:b/>
          <w:bCs/>
          <w:sz w:val="20"/>
          <w:szCs w:val="20"/>
          <w:u w:val="single"/>
        </w:rPr>
        <w:t xml:space="preserve">Article </w:t>
      </w:r>
      <w:r>
        <w:rPr>
          <w:rFonts w:ascii="Verdana" w:cs="Verdana" w:eastAsia="Verdana" w:hAnsi="Verdana"/>
          <w:b/>
          <w:bCs/>
          <w:sz w:val="20"/>
          <w:szCs w:val="20"/>
          <w:u w:val="single"/>
        </w:rPr>
        <w:t>7</w:t>
      </w:r>
      <w:r w:rsidRPr="00B339B5">
        <w:rPr>
          <w:rFonts w:ascii="Verdana" w:cs="Verdana" w:eastAsia="Verdana" w:hAnsi="Verdana"/>
          <w:b/>
          <w:bCs/>
          <w:sz w:val="20"/>
          <w:szCs w:val="20"/>
          <w:u w:val="single"/>
        </w:rPr>
        <w:t xml:space="preserve"> – Dénonciation</w:t>
      </w:r>
    </w:p>
    <w:p w:rsidP="001C7129" w:rsidR="001C7129" w:rsidRDefault="001C7129" w:rsidRPr="00B339B5">
      <w:pPr>
        <w:tabs>
          <w:tab w:pos="851" w:val="left"/>
          <w:tab w:pos="4820" w:val="left"/>
        </w:tabs>
        <w:spacing w:after="0" w:line="240" w:lineRule="auto"/>
        <w:jc w:val="both"/>
        <w:rPr>
          <w:rFonts w:ascii="Verdana" w:hAnsi="Verdana"/>
          <w:sz w:val="20"/>
          <w:szCs w:val="20"/>
        </w:rPr>
      </w:pPr>
      <w:r w:rsidRPr="00B339B5">
        <w:rPr>
          <w:rFonts w:ascii="Verdana" w:hAnsi="Verdana"/>
          <w:sz w:val="20"/>
          <w:szCs w:val="20"/>
        </w:rPr>
        <w:t>Chaque partie peut mettre fin au présent accord par lettre dûment motivée et adressée avec accusé de réception.</w:t>
      </w:r>
    </w:p>
    <w:p w:rsidP="001C7129" w:rsidR="001C7129" w:rsidRDefault="001C7129" w:rsidRPr="00B339B5">
      <w:pPr>
        <w:tabs>
          <w:tab w:pos="851" w:val="left"/>
          <w:tab w:pos="4820" w:val="left"/>
        </w:tabs>
        <w:spacing w:after="0" w:line="240" w:lineRule="auto"/>
        <w:jc w:val="both"/>
        <w:rPr>
          <w:rFonts w:ascii="Verdana" w:hAnsi="Verdana"/>
          <w:sz w:val="20"/>
          <w:szCs w:val="20"/>
        </w:rPr>
      </w:pPr>
    </w:p>
    <w:p w:rsidP="001C7129" w:rsidR="001C7129" w:rsidRDefault="001C7129" w:rsidRPr="00B339B5">
      <w:pPr>
        <w:tabs>
          <w:tab w:pos="851" w:val="left"/>
          <w:tab w:pos="4820" w:val="left"/>
        </w:tabs>
        <w:spacing w:after="0" w:line="240" w:lineRule="auto"/>
        <w:jc w:val="both"/>
        <w:rPr>
          <w:rFonts w:ascii="Verdana" w:hAnsi="Verdana"/>
          <w:sz w:val="20"/>
          <w:szCs w:val="20"/>
        </w:rPr>
      </w:pPr>
      <w:r w:rsidRPr="00B339B5">
        <w:rPr>
          <w:rFonts w:ascii="Verdana" w:hAnsi="Verdana"/>
          <w:sz w:val="20"/>
          <w:szCs w:val="20"/>
        </w:rPr>
        <w:t>Cette dénonciation ne deviendra effective qu'après un délai de trois mois et dans les conditions prévues par le Code du travail.</w:t>
      </w:r>
    </w:p>
    <w:p w:rsidP="001C7129" w:rsidR="001C7129" w:rsidRDefault="001C7129" w:rsidRPr="00B339B5">
      <w:pPr>
        <w:tabs>
          <w:tab w:pos="851" w:val="left"/>
          <w:tab w:pos="4820" w:val="left"/>
        </w:tabs>
        <w:spacing w:after="0" w:line="240" w:lineRule="auto"/>
        <w:jc w:val="both"/>
        <w:rPr>
          <w:rFonts w:ascii="Verdana" w:hAnsi="Verdana"/>
          <w:sz w:val="20"/>
          <w:szCs w:val="20"/>
        </w:rPr>
      </w:pPr>
    </w:p>
    <w:p w:rsidP="001C7129" w:rsidR="001C7129" w:rsidRDefault="001C7129" w:rsidRPr="00B339B5">
      <w:pPr>
        <w:tabs>
          <w:tab w:pos="851" w:val="left"/>
          <w:tab w:pos="4820" w:val="left"/>
        </w:tabs>
        <w:spacing w:after="0" w:line="240" w:lineRule="auto"/>
        <w:jc w:val="both"/>
        <w:rPr>
          <w:rFonts w:ascii="Verdana" w:hAnsi="Verdana"/>
          <w:sz w:val="20"/>
          <w:szCs w:val="20"/>
        </w:rPr>
      </w:pPr>
      <w:r w:rsidRPr="00B339B5">
        <w:rPr>
          <w:rFonts w:ascii="Verdana" w:hAnsi="Verdana"/>
          <w:sz w:val="20"/>
          <w:szCs w:val="20"/>
        </w:rPr>
        <w:t>Une négociation s'engagera alors avec les partenaires sociaux.</w:t>
      </w:r>
    </w:p>
    <w:p w:rsidP="001C7129" w:rsidR="001C7129" w:rsidRDefault="001C7129" w:rsidRPr="00B339B5">
      <w:pPr>
        <w:spacing w:after="0" w:line="240" w:lineRule="auto"/>
        <w:jc w:val="both"/>
        <w:rPr>
          <w:rFonts w:ascii="Verdana" w:eastAsia="Batang" w:hAnsi="Verdana"/>
          <w:sz w:val="20"/>
          <w:szCs w:val="20"/>
        </w:rPr>
      </w:pPr>
    </w:p>
    <w:p w:rsidP="001C7129" w:rsidR="001C7129" w:rsidRDefault="001C7129" w:rsidRPr="00B339B5">
      <w:pPr>
        <w:jc w:val="both"/>
        <w:rPr>
          <w:rFonts w:ascii="Verdana" w:cs="Verdana" w:eastAsia="Verdana" w:hAnsi="Verdana"/>
          <w:b/>
          <w:bCs/>
          <w:sz w:val="20"/>
          <w:szCs w:val="20"/>
          <w:u w:val="single"/>
        </w:rPr>
      </w:pPr>
      <w:r w:rsidRPr="00B339B5">
        <w:rPr>
          <w:rFonts w:ascii="Verdana" w:cs="Verdana" w:eastAsia="Verdana" w:hAnsi="Verdana"/>
          <w:b/>
          <w:bCs/>
          <w:sz w:val="20"/>
          <w:szCs w:val="20"/>
          <w:u w:val="single"/>
        </w:rPr>
        <w:t xml:space="preserve">Article </w:t>
      </w:r>
      <w:r>
        <w:rPr>
          <w:rFonts w:ascii="Verdana" w:cs="Verdana" w:eastAsia="Verdana" w:hAnsi="Verdana"/>
          <w:b/>
          <w:bCs/>
          <w:sz w:val="20"/>
          <w:szCs w:val="20"/>
          <w:u w:val="single"/>
        </w:rPr>
        <w:t>8</w:t>
      </w:r>
      <w:r w:rsidRPr="00B339B5">
        <w:rPr>
          <w:rFonts w:ascii="Verdana" w:cs="Verdana" w:eastAsia="Verdana" w:hAnsi="Verdana"/>
          <w:b/>
          <w:bCs/>
          <w:sz w:val="20"/>
          <w:szCs w:val="20"/>
          <w:u w:val="single"/>
        </w:rPr>
        <w:t xml:space="preserve"> – Suivi de l’accord</w:t>
      </w:r>
    </w:p>
    <w:p w:rsidP="001C7129" w:rsidR="001C7129" w:rsidRDefault="001C7129" w:rsidRPr="00B339B5">
      <w:pPr>
        <w:spacing w:after="0" w:line="240" w:lineRule="auto"/>
        <w:jc w:val="both"/>
        <w:rPr>
          <w:rFonts w:ascii="Verdana" w:eastAsia="Times New Roman" w:hAnsi="Verdana"/>
          <w:sz w:val="20"/>
          <w:szCs w:val="20"/>
          <w:lang w:eastAsia="fr-FR"/>
        </w:rPr>
      </w:pPr>
      <w:r w:rsidRPr="00B339B5">
        <w:rPr>
          <w:rFonts w:ascii="Verdana" w:eastAsia="Times New Roman" w:hAnsi="Verdana"/>
          <w:sz w:val="20"/>
          <w:szCs w:val="20"/>
          <w:lang w:eastAsia="fr-FR"/>
        </w:rPr>
        <w:t xml:space="preserve">L’application du présent accord fera l’objet d’un suivi chaque année lors des négociations obligatoires. </w:t>
      </w:r>
    </w:p>
    <w:p w:rsidP="001C7129" w:rsidR="001C7129" w:rsidRDefault="001C7129" w:rsidRPr="00B339B5">
      <w:pPr>
        <w:spacing w:after="0" w:line="240" w:lineRule="auto"/>
        <w:jc w:val="both"/>
        <w:rPr>
          <w:rFonts w:ascii="Verdana" w:eastAsia="Times New Roman" w:hAnsi="Verdana"/>
          <w:sz w:val="20"/>
          <w:szCs w:val="20"/>
          <w:lang w:eastAsia="fr-FR"/>
        </w:rPr>
      </w:pPr>
    </w:p>
    <w:p w:rsidP="001C7129" w:rsidR="001C7129" w:rsidRDefault="001C7129" w:rsidRPr="00B339B5">
      <w:pPr>
        <w:jc w:val="both"/>
        <w:rPr>
          <w:rFonts w:ascii="Verdana" w:cs="Verdana" w:eastAsia="Verdana" w:hAnsi="Verdana"/>
          <w:b/>
          <w:bCs/>
          <w:sz w:val="20"/>
          <w:szCs w:val="20"/>
          <w:u w:val="single"/>
        </w:rPr>
      </w:pPr>
      <w:r w:rsidRPr="00B339B5">
        <w:rPr>
          <w:rFonts w:ascii="Verdana" w:cs="Verdana" w:eastAsia="Verdana" w:hAnsi="Verdana"/>
          <w:b/>
          <w:bCs/>
          <w:sz w:val="20"/>
          <w:szCs w:val="20"/>
          <w:u w:val="single"/>
        </w:rPr>
        <w:t xml:space="preserve">Article </w:t>
      </w:r>
      <w:r>
        <w:rPr>
          <w:rFonts w:ascii="Verdana" w:cs="Verdana" w:eastAsia="Verdana" w:hAnsi="Verdana"/>
          <w:b/>
          <w:bCs/>
          <w:sz w:val="20"/>
          <w:szCs w:val="20"/>
          <w:u w:val="single"/>
        </w:rPr>
        <w:t>9</w:t>
      </w:r>
      <w:r w:rsidRPr="00B339B5">
        <w:rPr>
          <w:rFonts w:ascii="Verdana" w:cs="Verdana" w:eastAsia="Verdana" w:hAnsi="Verdana"/>
          <w:b/>
          <w:bCs/>
          <w:sz w:val="20"/>
          <w:szCs w:val="20"/>
          <w:u w:val="single"/>
        </w:rPr>
        <w:t xml:space="preserve"> – Publicité </w:t>
      </w:r>
    </w:p>
    <w:p w:rsidP="001C7129" w:rsidR="001C7129" w:rsidRDefault="001C7129" w:rsidRPr="00D32847">
      <w:pPr>
        <w:jc w:val="both"/>
        <w:rPr>
          <w:rFonts w:ascii="Verdana" w:cs="Verdana" w:eastAsia="Verdana" w:hAnsi="Verdana"/>
          <w:sz w:val="20"/>
          <w:szCs w:val="20"/>
        </w:rPr>
      </w:pPr>
      <w:r w:rsidRPr="00D32847">
        <w:rPr>
          <w:rFonts w:ascii="Verdana" w:cs="Verdana" w:eastAsia="Verdana" w:hAnsi="Verdana"/>
          <w:sz w:val="20"/>
          <w:szCs w:val="20"/>
        </w:rPr>
        <w:t>Le présent accord est établi en un nombre suffisant d’exemplaires pour remise à chacune des parties signataires et déposé, dans les conditions prévues aux articles D. 2231-2 et</w:t>
      </w:r>
      <w:r>
        <w:rPr>
          <w:rFonts w:ascii="Verdana" w:cs="Verdana" w:eastAsia="Verdana" w:hAnsi="Verdana"/>
          <w:sz w:val="20"/>
          <w:szCs w:val="20"/>
        </w:rPr>
        <w:t xml:space="preserve">    </w:t>
      </w:r>
      <w:r w:rsidRPr="00D32847">
        <w:rPr>
          <w:rFonts w:ascii="Verdana" w:cs="Verdana" w:eastAsia="Verdana" w:hAnsi="Verdana"/>
          <w:sz w:val="20"/>
          <w:szCs w:val="20"/>
        </w:rPr>
        <w:t xml:space="preserve"> D. 2231-4 du Code du Travail, par le représentant légal de l’entreprise sur la plateforme de téléprocédure du ministère du travail. Un exemplaire sera également remis au greffe du conseil de prud’hommes compétent.</w:t>
      </w:r>
    </w:p>
    <w:p w:rsidP="001C7129" w:rsidR="001C7129" w:rsidRDefault="001C7129">
      <w:pPr>
        <w:jc w:val="both"/>
        <w:rPr>
          <w:rFonts w:ascii="Verdana" w:cs="Verdana" w:eastAsia="Verdana" w:hAnsi="Verdana"/>
          <w:sz w:val="20"/>
          <w:szCs w:val="20"/>
        </w:rPr>
      </w:pPr>
      <w:r w:rsidRPr="00D32847">
        <w:rPr>
          <w:rFonts w:ascii="Verdana" w:cs="Verdana" w:eastAsia="Verdana" w:hAnsi="Verdana"/>
          <w:sz w:val="20"/>
          <w:szCs w:val="20"/>
        </w:rPr>
        <w:t xml:space="preserve">Il est notifié à l’ensemble des organisations syndicales représentatives dans l’entreprise. </w:t>
      </w:r>
    </w:p>
    <w:p w:rsidP="001C7129" w:rsidR="001C7129" w:rsidRDefault="001C7129">
      <w:pPr>
        <w:tabs>
          <w:tab w:pos="851" w:val="left"/>
        </w:tabs>
        <w:spacing w:after="0" w:line="240" w:lineRule="auto"/>
        <w:jc w:val="both"/>
        <w:rPr>
          <w:rFonts w:ascii="Verdana" w:hAnsi="Verdana"/>
          <w:sz w:val="20"/>
          <w:szCs w:val="20"/>
        </w:rPr>
      </w:pPr>
      <w:r w:rsidRPr="00974113">
        <w:rPr>
          <w:rFonts w:ascii="Verdana" w:cs="Verdana" w:eastAsia="Verdana" w:hAnsi="Verdana"/>
          <w:sz w:val="20"/>
          <w:szCs w:val="20"/>
        </w:rPr>
        <w:t xml:space="preserve">Le présent accord sera également </w:t>
      </w:r>
      <w:r w:rsidRPr="00974113">
        <w:rPr>
          <w:rFonts w:ascii="Verdana" w:hAnsi="Verdana"/>
          <w:sz w:val="20"/>
          <w:szCs w:val="20"/>
        </w:rPr>
        <w:t>transmis pour information par l’employeur à la commission paritaire de branche de négociation et d’interprétation des transports routiers.</w:t>
      </w:r>
      <w:r w:rsidRPr="00B339B5">
        <w:rPr>
          <w:rFonts w:ascii="Verdana" w:hAnsi="Verdana"/>
          <w:sz w:val="20"/>
          <w:szCs w:val="20"/>
        </w:rPr>
        <w:t xml:space="preserve"> </w:t>
      </w:r>
    </w:p>
    <w:p w:rsidP="001C7129" w:rsidR="001C7129" w:rsidRDefault="001C7129">
      <w:pPr>
        <w:tabs>
          <w:tab w:pos="851" w:val="left"/>
        </w:tabs>
        <w:spacing w:after="0" w:line="240" w:lineRule="auto"/>
        <w:jc w:val="both"/>
        <w:rPr>
          <w:rFonts w:ascii="Verdana" w:hAnsi="Verdana"/>
          <w:sz w:val="20"/>
          <w:szCs w:val="20"/>
        </w:rPr>
      </w:pPr>
    </w:p>
    <w:p w:rsidP="001C7129" w:rsidR="001C7129" w:rsidRDefault="001C7129" w:rsidRPr="00B339B5">
      <w:pPr>
        <w:spacing w:after="0" w:line="240" w:lineRule="auto"/>
        <w:jc w:val="both"/>
        <w:rPr>
          <w:rFonts w:ascii="Verdana" w:hAnsi="Verdana"/>
          <w:sz w:val="20"/>
          <w:szCs w:val="20"/>
        </w:rPr>
      </w:pPr>
      <w:r w:rsidRPr="00B339B5">
        <w:rPr>
          <w:rFonts w:ascii="Verdana" w:hAnsi="Verdana"/>
          <w:sz w:val="20"/>
          <w:szCs w:val="20"/>
        </w:rPr>
        <w:t>Enfin, mention de cet accord figurera sur le panneau d'affichage.</w:t>
      </w:r>
    </w:p>
    <w:p w:rsidP="001C7129" w:rsidR="001C7129" w:rsidRDefault="001C7129" w:rsidRPr="00B339B5">
      <w:pPr>
        <w:jc w:val="both"/>
        <w:rPr>
          <w:rFonts w:ascii="Verdana" w:cs="Verdana" w:eastAsia="Verdana" w:hAnsi="Verdana"/>
          <w:sz w:val="20"/>
          <w:szCs w:val="20"/>
        </w:rPr>
      </w:pPr>
    </w:p>
    <w:p w:rsidP="001C7129" w:rsidR="001C7129" w:rsidRDefault="001C7129">
      <w:pPr>
        <w:shd w:color="auto" w:fill="FFFFFF" w:themeFill="background1" w:val="clear"/>
        <w:spacing w:after="0" w:line="240" w:lineRule="auto"/>
        <w:jc w:val="both"/>
        <w:rPr>
          <w:rFonts w:ascii="Verdana" w:cs="Verdana" w:eastAsia="Verdana" w:hAnsi="Verdana"/>
          <w:sz w:val="20"/>
          <w:szCs w:val="20"/>
          <w:lang w:eastAsia="fr-FR"/>
        </w:rPr>
      </w:pPr>
      <w:r w:rsidRPr="00014503">
        <w:rPr>
          <w:rFonts w:ascii="Verdana" w:cs="Verdana" w:eastAsia="Verdana" w:hAnsi="Verdana"/>
          <w:sz w:val="20"/>
          <w:szCs w:val="20"/>
          <w:lang w:eastAsia="fr-FR"/>
        </w:rPr>
        <w:t>Fait à Beauvoir, le 15 Février 2022 (en 4 exemplaires)</w:t>
      </w:r>
    </w:p>
    <w:p w:rsidP="001C7129" w:rsidR="001C7129" w:rsidRDefault="001C7129">
      <w:pPr>
        <w:shd w:color="auto" w:fill="FFFFFF" w:themeFill="background1" w:val="clear"/>
        <w:spacing w:after="0" w:line="240" w:lineRule="auto"/>
        <w:jc w:val="both"/>
        <w:rPr>
          <w:rFonts w:ascii="Verdana" w:cs="Verdana" w:eastAsia="Verdana" w:hAnsi="Verdana"/>
          <w:sz w:val="20"/>
          <w:szCs w:val="20"/>
          <w:lang w:eastAsia="fr-FR"/>
        </w:rPr>
      </w:pPr>
    </w:p>
    <w:p w:rsidP="001C7129" w:rsidR="001C7129" w:rsidRDefault="001C7129">
      <w:pPr>
        <w:shd w:color="auto" w:fill="FFFFFF" w:themeFill="background1" w:val="clear"/>
        <w:spacing w:after="0" w:line="240" w:lineRule="auto"/>
        <w:jc w:val="both"/>
        <w:rPr>
          <w:rFonts w:ascii="Verdana" w:cs="Verdana" w:eastAsia="Verdana" w:hAnsi="Verdana"/>
          <w:sz w:val="20"/>
          <w:szCs w:val="20"/>
          <w:lang w:eastAsia="fr-FR"/>
        </w:rPr>
      </w:pPr>
    </w:p>
    <w:p w:rsidP="001C7129" w:rsidR="001C7129" w:rsidRDefault="001C7129">
      <w:pPr>
        <w:shd w:color="auto" w:fill="FFFFFF" w:themeFill="background1" w:val="clear"/>
        <w:spacing w:after="0" w:line="240" w:lineRule="auto"/>
        <w:jc w:val="both"/>
        <w:rPr>
          <w:rFonts w:ascii="Verdana" w:cs="Verdana" w:eastAsia="Verdana" w:hAnsi="Verdana"/>
          <w:sz w:val="20"/>
          <w:szCs w:val="20"/>
          <w:lang w:eastAsia="fr-FR"/>
        </w:rPr>
      </w:pPr>
      <w:r>
        <w:rPr>
          <w:rFonts w:ascii="Verdana" w:cs="Verdana" w:eastAsia="Verdana" w:hAnsi="Verdana"/>
          <w:sz w:val="20"/>
          <w:szCs w:val="20"/>
          <w:lang w:eastAsia="fr-FR"/>
        </w:rPr>
        <w:t xml:space="preserve">Pour l’entreprise, </w:t>
      </w:r>
      <w:r>
        <w:rPr>
          <w:rFonts w:ascii="Verdana" w:cs="Verdana" w:eastAsia="Verdana" w:hAnsi="Verdana"/>
          <w:sz w:val="20"/>
          <w:szCs w:val="20"/>
          <w:lang w:eastAsia="fr-FR"/>
        </w:rPr>
        <w:tab/>
      </w:r>
      <w:r>
        <w:rPr>
          <w:rFonts w:ascii="Verdana" w:cs="Verdana" w:eastAsia="Verdana" w:hAnsi="Verdana"/>
          <w:sz w:val="20"/>
          <w:szCs w:val="20"/>
          <w:lang w:eastAsia="fr-FR"/>
        </w:rPr>
        <w:tab/>
      </w:r>
      <w:r>
        <w:rPr>
          <w:rFonts w:ascii="Verdana" w:cs="Verdana" w:eastAsia="Verdana" w:hAnsi="Verdana"/>
          <w:sz w:val="20"/>
          <w:szCs w:val="20"/>
          <w:lang w:eastAsia="fr-FR"/>
        </w:rPr>
        <w:tab/>
      </w:r>
      <w:r>
        <w:rPr>
          <w:rFonts w:ascii="Verdana" w:cs="Verdana" w:eastAsia="Verdana" w:hAnsi="Verdana"/>
          <w:sz w:val="20"/>
          <w:szCs w:val="20"/>
          <w:lang w:eastAsia="fr-FR"/>
        </w:rPr>
        <w:tab/>
      </w:r>
      <w:r>
        <w:rPr>
          <w:rFonts w:ascii="Verdana" w:cs="Verdana" w:eastAsia="Verdana" w:hAnsi="Verdana"/>
          <w:sz w:val="20"/>
          <w:szCs w:val="20"/>
          <w:lang w:eastAsia="fr-FR"/>
        </w:rPr>
        <w:tab/>
      </w:r>
      <w:r>
        <w:rPr>
          <w:rFonts w:ascii="Verdana" w:cs="Verdana" w:eastAsia="Verdana" w:hAnsi="Verdana"/>
          <w:sz w:val="20"/>
          <w:szCs w:val="20"/>
          <w:lang w:eastAsia="fr-FR"/>
        </w:rPr>
        <w:tab/>
        <w:t>Pour le Syndicat</w:t>
      </w:r>
    </w:p>
    <w:p w:rsidP="001C7129" w:rsidR="001C7129" w:rsidRDefault="001C7129" w:rsidRPr="0008076E">
      <w:pPr>
        <w:shd w:color="auto" w:fill="FFFFFF" w:themeFill="background1" w:val="clear"/>
        <w:spacing w:after="0" w:line="240" w:lineRule="auto"/>
        <w:jc w:val="both"/>
        <w:rPr>
          <w:rFonts w:ascii="Verdana" w:cs="Verdana" w:eastAsia="Verdana" w:hAnsi="Verdana"/>
          <w:sz w:val="20"/>
          <w:szCs w:val="20"/>
          <w:highlight w:val="black"/>
          <w:lang w:eastAsia="fr-FR"/>
        </w:rPr>
      </w:pPr>
      <w:r w:rsidRPr="0008076E">
        <w:rPr>
          <w:rFonts w:ascii="Verdana" w:cs="Verdana" w:eastAsia="Verdana" w:hAnsi="Verdana"/>
          <w:sz w:val="20"/>
          <w:szCs w:val="20"/>
          <w:highlight w:val="black"/>
          <w:lang w:eastAsia="fr-FR"/>
        </w:rPr>
        <w:t>Régina DUTACQ</w:t>
      </w:r>
      <w:r w:rsidRPr="0008076E">
        <w:rPr>
          <w:rFonts w:ascii="Verdana" w:cs="Verdana" w:eastAsia="Verdana" w:hAnsi="Verdana"/>
          <w:sz w:val="20"/>
          <w:szCs w:val="20"/>
          <w:highlight w:val="black"/>
          <w:lang w:eastAsia="fr-FR"/>
        </w:rPr>
        <w:tab/>
      </w:r>
      <w:r w:rsidRPr="0008076E">
        <w:rPr>
          <w:rFonts w:ascii="Verdana" w:cs="Verdana" w:eastAsia="Verdana" w:hAnsi="Verdana"/>
          <w:sz w:val="20"/>
          <w:szCs w:val="20"/>
          <w:highlight w:val="black"/>
          <w:lang w:eastAsia="fr-FR"/>
        </w:rPr>
        <w:tab/>
      </w:r>
      <w:r w:rsidRPr="0008076E">
        <w:rPr>
          <w:rFonts w:ascii="Verdana" w:cs="Verdana" w:eastAsia="Verdana" w:hAnsi="Verdana"/>
          <w:sz w:val="20"/>
          <w:szCs w:val="20"/>
          <w:highlight w:val="black"/>
          <w:lang w:eastAsia="fr-FR"/>
        </w:rPr>
        <w:tab/>
      </w:r>
      <w:r w:rsidRPr="0008076E">
        <w:rPr>
          <w:rFonts w:ascii="Verdana" w:cs="Verdana" w:eastAsia="Verdana" w:hAnsi="Verdana"/>
          <w:sz w:val="20"/>
          <w:szCs w:val="20"/>
          <w:highlight w:val="black"/>
          <w:lang w:eastAsia="fr-FR"/>
        </w:rPr>
        <w:tab/>
      </w:r>
      <w:r w:rsidRPr="0008076E">
        <w:rPr>
          <w:rFonts w:ascii="Verdana" w:cs="Verdana" w:eastAsia="Verdana" w:hAnsi="Verdana"/>
          <w:sz w:val="20"/>
          <w:szCs w:val="20"/>
          <w:highlight w:val="black"/>
          <w:lang w:eastAsia="fr-FR"/>
        </w:rPr>
        <w:tab/>
      </w:r>
      <w:r w:rsidRPr="0008076E">
        <w:rPr>
          <w:rFonts w:ascii="Verdana" w:cs="Verdana" w:eastAsia="Verdana" w:hAnsi="Verdana"/>
          <w:sz w:val="20"/>
          <w:szCs w:val="20"/>
          <w:highlight w:val="black"/>
          <w:lang w:eastAsia="fr-FR"/>
        </w:rPr>
        <w:tab/>
        <w:t>Mathias AUBRY</w:t>
      </w:r>
    </w:p>
    <w:p w:rsidP="001C7129" w:rsidR="001C7129" w:rsidRDefault="001C7129">
      <w:pPr>
        <w:shd w:color="auto" w:fill="FFFFFF" w:themeFill="background1" w:val="clear"/>
        <w:spacing w:after="0" w:line="240" w:lineRule="auto"/>
        <w:jc w:val="both"/>
        <w:rPr>
          <w:rFonts w:ascii="Verdana" w:cs="Verdana" w:eastAsia="Verdana" w:hAnsi="Verdana"/>
          <w:sz w:val="20"/>
          <w:szCs w:val="20"/>
          <w:lang w:eastAsia="fr-FR"/>
        </w:rPr>
      </w:pPr>
      <w:r w:rsidRPr="0008076E">
        <w:rPr>
          <w:rFonts w:ascii="Verdana" w:cs="Verdana" w:eastAsia="Verdana" w:hAnsi="Verdana"/>
          <w:sz w:val="20"/>
          <w:szCs w:val="20"/>
          <w:highlight w:val="black"/>
          <w:lang w:eastAsia="fr-FR"/>
        </w:rPr>
        <w:t xml:space="preserve">Directrice </w:t>
      </w:r>
      <w:r w:rsidRPr="0008076E">
        <w:rPr>
          <w:rFonts w:ascii="Verdana" w:cs="Verdana" w:eastAsia="Verdana" w:hAnsi="Verdana"/>
          <w:sz w:val="20"/>
          <w:szCs w:val="20"/>
          <w:highlight w:val="black"/>
          <w:lang w:eastAsia="fr-FR"/>
        </w:rPr>
        <w:tab/>
      </w:r>
      <w:r w:rsidRPr="0008076E">
        <w:rPr>
          <w:rFonts w:ascii="Verdana" w:cs="Verdana" w:eastAsia="Verdana" w:hAnsi="Verdana"/>
          <w:sz w:val="20"/>
          <w:szCs w:val="20"/>
          <w:highlight w:val="black"/>
          <w:lang w:eastAsia="fr-FR"/>
        </w:rPr>
        <w:tab/>
      </w:r>
      <w:r w:rsidRPr="0008076E">
        <w:rPr>
          <w:rFonts w:ascii="Verdana" w:cs="Verdana" w:eastAsia="Verdana" w:hAnsi="Verdana"/>
          <w:sz w:val="20"/>
          <w:szCs w:val="20"/>
          <w:highlight w:val="black"/>
          <w:lang w:eastAsia="fr-FR"/>
        </w:rPr>
        <w:tab/>
      </w:r>
      <w:r w:rsidRPr="0008076E">
        <w:rPr>
          <w:rFonts w:ascii="Verdana" w:cs="Verdana" w:eastAsia="Verdana" w:hAnsi="Verdana"/>
          <w:sz w:val="20"/>
          <w:szCs w:val="20"/>
          <w:highlight w:val="black"/>
          <w:lang w:eastAsia="fr-FR"/>
        </w:rPr>
        <w:tab/>
      </w:r>
      <w:r w:rsidRPr="0008076E">
        <w:rPr>
          <w:rFonts w:ascii="Verdana" w:cs="Verdana" w:eastAsia="Verdana" w:hAnsi="Verdana"/>
          <w:sz w:val="20"/>
          <w:szCs w:val="20"/>
          <w:highlight w:val="black"/>
          <w:lang w:eastAsia="fr-FR"/>
        </w:rPr>
        <w:tab/>
      </w:r>
      <w:r w:rsidRPr="0008076E">
        <w:rPr>
          <w:rFonts w:ascii="Verdana" w:cs="Verdana" w:eastAsia="Verdana" w:hAnsi="Verdana"/>
          <w:sz w:val="20"/>
          <w:szCs w:val="20"/>
          <w:highlight w:val="black"/>
          <w:lang w:eastAsia="fr-FR"/>
        </w:rPr>
        <w:tab/>
      </w:r>
      <w:r w:rsidRPr="0008076E">
        <w:rPr>
          <w:rFonts w:ascii="Verdana" w:cs="Verdana" w:eastAsia="Verdana" w:hAnsi="Verdana"/>
          <w:sz w:val="20"/>
          <w:szCs w:val="20"/>
          <w:highlight w:val="black"/>
          <w:lang w:eastAsia="fr-FR"/>
        </w:rPr>
        <w:tab/>
        <w:t>Délégué Syndical</w:t>
      </w:r>
      <w:bookmarkStart w:id="1" w:name="_GoBack"/>
      <w:bookmarkEnd w:id="1"/>
    </w:p>
    <w:p w:rsidP="001C7129" w:rsidR="001C7129" w:rsidRDefault="001C7129">
      <w:pPr>
        <w:shd w:color="auto" w:fill="FFFFFF" w:themeFill="background1" w:val="clear"/>
        <w:spacing w:after="0" w:line="240" w:lineRule="auto"/>
        <w:jc w:val="both"/>
        <w:rPr>
          <w:rFonts w:ascii="Verdana" w:cs="Verdana" w:eastAsia="Verdana" w:hAnsi="Verdana"/>
          <w:sz w:val="20"/>
          <w:szCs w:val="20"/>
          <w:lang w:eastAsia="fr-FR"/>
        </w:rPr>
      </w:pPr>
    </w:p>
    <w:p w:rsidP="001C7129" w:rsidR="001C7129" w:rsidRDefault="001C7129">
      <w:pPr>
        <w:shd w:color="auto" w:fill="FFFFFF" w:themeFill="background1" w:val="clear"/>
        <w:spacing w:after="0" w:line="240" w:lineRule="auto"/>
        <w:jc w:val="both"/>
        <w:rPr>
          <w:rFonts w:ascii="Verdana" w:cs="Verdana" w:eastAsia="Verdana" w:hAnsi="Verdana"/>
          <w:sz w:val="20"/>
          <w:szCs w:val="20"/>
          <w:lang w:eastAsia="fr-FR"/>
        </w:rPr>
      </w:pPr>
    </w:p>
    <w:p w:rsidP="001C7129" w:rsidR="001C7129" w:rsidRDefault="001C7129">
      <w:pPr>
        <w:shd w:color="auto" w:fill="FFFFFF" w:themeFill="background1" w:val="clear"/>
        <w:spacing w:after="0" w:line="240" w:lineRule="auto"/>
        <w:jc w:val="both"/>
        <w:rPr>
          <w:rFonts w:ascii="Verdana" w:cs="Verdana" w:eastAsia="Verdana" w:hAnsi="Verdana"/>
          <w:sz w:val="20"/>
          <w:szCs w:val="20"/>
          <w:lang w:eastAsia="fr-FR"/>
        </w:rPr>
      </w:pPr>
    </w:p>
    <w:p w:rsidP="001C7129" w:rsidR="001C7129" w:rsidRDefault="001C7129">
      <w:pPr>
        <w:shd w:color="auto" w:fill="FFFFFF" w:themeFill="background1" w:val="clear"/>
        <w:spacing w:after="0" w:line="240" w:lineRule="auto"/>
        <w:jc w:val="both"/>
        <w:rPr>
          <w:rFonts w:ascii="Verdana" w:cs="Verdana" w:eastAsia="Verdana" w:hAnsi="Verdana"/>
          <w:sz w:val="20"/>
          <w:szCs w:val="20"/>
          <w:lang w:eastAsia="fr-FR"/>
        </w:rPr>
      </w:pPr>
    </w:p>
    <w:p w:rsidP="001C7129" w:rsidR="001C7129" w:rsidRDefault="001C7129">
      <w:pPr>
        <w:shd w:color="auto" w:fill="FFFFFF" w:themeFill="background1" w:val="clear"/>
        <w:spacing w:after="0" w:line="240" w:lineRule="auto"/>
        <w:jc w:val="both"/>
        <w:rPr>
          <w:rFonts w:ascii="Verdana" w:cs="Verdana" w:eastAsia="Verdana" w:hAnsi="Verdana"/>
          <w:sz w:val="20"/>
          <w:szCs w:val="20"/>
          <w:lang w:eastAsia="fr-FR"/>
        </w:rPr>
      </w:pPr>
    </w:p>
    <w:p w:rsidP="001C7129" w:rsidR="001C7129" w:rsidRDefault="001C7129">
      <w:pPr>
        <w:shd w:color="auto" w:fill="FFFFFF" w:themeFill="background1" w:val="clear"/>
        <w:spacing w:after="0" w:line="240" w:lineRule="auto"/>
        <w:jc w:val="both"/>
        <w:rPr>
          <w:rFonts w:ascii="Verdana" w:cs="Verdana" w:eastAsia="Verdana" w:hAnsi="Verdana"/>
          <w:sz w:val="20"/>
          <w:szCs w:val="20"/>
          <w:lang w:eastAsia="fr-FR"/>
        </w:rPr>
      </w:pPr>
    </w:p>
    <w:p w:rsidP="001C7129" w:rsidR="001C7129" w:rsidRDefault="001C7129">
      <w:pPr>
        <w:shd w:color="auto" w:fill="FFFFFF" w:themeFill="background1" w:val="clear"/>
        <w:spacing w:after="0" w:line="240" w:lineRule="auto"/>
        <w:jc w:val="both"/>
        <w:rPr>
          <w:rFonts w:ascii="Verdana" w:cs="Verdana" w:eastAsia="Verdana" w:hAnsi="Verdana"/>
          <w:sz w:val="20"/>
          <w:szCs w:val="20"/>
          <w:lang w:eastAsia="fr-FR"/>
        </w:rPr>
      </w:pPr>
    </w:p>
    <w:p w:rsidP="001C7129" w:rsidR="001C7129" w:rsidRDefault="001C7129">
      <w:pPr>
        <w:shd w:color="auto" w:fill="FFFFFF" w:themeFill="background1" w:val="clear"/>
        <w:spacing w:after="0" w:line="240" w:lineRule="auto"/>
        <w:jc w:val="both"/>
        <w:rPr>
          <w:rFonts w:ascii="Verdana" w:cs="Verdana" w:eastAsia="Verdana" w:hAnsi="Verdana"/>
          <w:sz w:val="20"/>
          <w:szCs w:val="20"/>
          <w:lang w:eastAsia="fr-FR"/>
        </w:rPr>
      </w:pPr>
      <w:r>
        <w:rPr>
          <w:rFonts w:ascii="Verdana" w:cs="Verdana" w:eastAsia="Verdana" w:hAnsi="Verdana"/>
          <w:sz w:val="20"/>
          <w:szCs w:val="20"/>
          <w:lang w:eastAsia="fr-FR"/>
        </w:rPr>
        <w:tab/>
      </w:r>
      <w:r>
        <w:rPr>
          <w:rFonts w:ascii="Verdana" w:cs="Verdana" w:eastAsia="Verdana" w:hAnsi="Verdana"/>
          <w:sz w:val="20"/>
          <w:szCs w:val="20"/>
          <w:lang w:eastAsia="fr-FR"/>
        </w:rPr>
        <w:tab/>
      </w:r>
      <w:r>
        <w:rPr>
          <w:rFonts w:ascii="Verdana" w:cs="Verdana" w:eastAsia="Verdana" w:hAnsi="Verdana"/>
          <w:sz w:val="20"/>
          <w:szCs w:val="20"/>
          <w:lang w:eastAsia="fr-FR"/>
        </w:rPr>
        <w:tab/>
      </w:r>
      <w:r>
        <w:rPr>
          <w:rFonts w:ascii="Verdana" w:cs="Verdana" w:eastAsia="Verdana" w:hAnsi="Verdana"/>
          <w:sz w:val="20"/>
          <w:szCs w:val="20"/>
          <w:lang w:eastAsia="fr-FR"/>
        </w:rPr>
        <w:tab/>
      </w:r>
      <w:r>
        <w:rPr>
          <w:rFonts w:ascii="Verdana" w:cs="Verdana" w:eastAsia="Verdana" w:hAnsi="Verdana"/>
          <w:sz w:val="20"/>
          <w:szCs w:val="20"/>
          <w:lang w:eastAsia="fr-FR"/>
        </w:rPr>
        <w:tab/>
      </w:r>
      <w:r>
        <w:rPr>
          <w:rFonts w:ascii="Verdana" w:cs="Verdana" w:eastAsia="Verdana" w:hAnsi="Verdana"/>
          <w:sz w:val="20"/>
          <w:szCs w:val="20"/>
          <w:lang w:eastAsia="fr-FR"/>
        </w:rPr>
        <w:tab/>
      </w:r>
      <w:r>
        <w:rPr>
          <w:rFonts w:ascii="Verdana" w:cs="Verdana" w:eastAsia="Verdana" w:hAnsi="Verdana"/>
          <w:sz w:val="20"/>
          <w:szCs w:val="20"/>
          <w:lang w:eastAsia="fr-FR"/>
        </w:rPr>
        <w:tab/>
      </w:r>
      <w:r>
        <w:rPr>
          <w:rFonts w:ascii="Verdana" w:cs="Verdana" w:eastAsia="Verdana" w:hAnsi="Verdana"/>
          <w:sz w:val="20"/>
          <w:szCs w:val="20"/>
          <w:lang w:eastAsia="fr-FR"/>
        </w:rPr>
        <w:tab/>
      </w:r>
      <w:r>
        <w:rPr>
          <w:rFonts w:ascii="Verdana" w:cs="Verdana" w:eastAsia="Verdana" w:hAnsi="Verdana"/>
          <w:sz w:val="20"/>
          <w:szCs w:val="20"/>
          <w:lang w:eastAsia="fr-FR"/>
        </w:rPr>
        <w:tab/>
      </w:r>
      <w:r>
        <w:rPr>
          <w:rFonts w:ascii="Verdana" w:cs="Verdana" w:eastAsia="Verdana" w:hAnsi="Verdana"/>
          <w:sz w:val="20"/>
          <w:szCs w:val="20"/>
          <w:lang w:eastAsia="fr-FR"/>
        </w:rPr>
        <w:tab/>
      </w:r>
      <w:r>
        <w:rPr>
          <w:rFonts w:ascii="Verdana" w:cs="Verdana" w:eastAsia="Verdana" w:hAnsi="Verdana"/>
          <w:sz w:val="20"/>
          <w:szCs w:val="20"/>
          <w:lang w:eastAsia="fr-FR"/>
        </w:rPr>
        <w:tab/>
      </w:r>
      <w:r>
        <w:rPr>
          <w:rFonts w:ascii="Verdana" w:cs="Verdana" w:eastAsia="Verdana" w:hAnsi="Verdana"/>
          <w:sz w:val="20"/>
          <w:szCs w:val="20"/>
          <w:lang w:eastAsia="fr-FR"/>
        </w:rPr>
        <w:tab/>
        <w:t>8</w:t>
      </w:r>
    </w:p>
    <w:p w:rsidP="001C7129" w:rsidR="001C7129" w:rsidRDefault="001C7129" w:rsidRPr="00B339B5">
      <w:pPr>
        <w:shd w:color="auto" w:fill="FFFFFF" w:themeFill="background1" w:val="clear"/>
        <w:spacing w:after="0" w:line="240" w:lineRule="auto"/>
        <w:jc w:val="both"/>
        <w:rPr>
          <w:rFonts w:ascii="Verdana" w:cs="Verdana" w:eastAsia="Verdana" w:hAnsi="Verdana"/>
          <w:sz w:val="20"/>
          <w:szCs w:val="20"/>
          <w:lang w:eastAsia="fr-FR"/>
        </w:rPr>
      </w:pPr>
    </w:p>
    <w:p w:rsidP="001C7129" w:rsidR="001357DA" w:rsidRDefault="001357DA">
      <w:pPr>
        <w:spacing w:after="0" w:line="240" w:lineRule="auto"/>
        <w:jc w:val="both"/>
        <w:rPr>
          <w:rFonts w:ascii="Verdana" w:cs="Verdana" w:eastAsia="Verdana" w:hAnsi="Verdana"/>
          <w:sz w:val="20"/>
          <w:szCs w:val="20"/>
          <w:lang w:eastAsia="fr-FR"/>
        </w:rPr>
      </w:pPr>
    </w:p>
    <w:p w:rsidP="001C7129" w:rsidR="001357DA" w:rsidRDefault="001357DA">
      <w:pPr>
        <w:spacing w:after="0" w:line="240" w:lineRule="auto"/>
        <w:jc w:val="both"/>
        <w:rPr>
          <w:rFonts w:ascii="Verdana" w:cs="Verdana" w:eastAsia="Verdana" w:hAnsi="Verdana"/>
          <w:sz w:val="20"/>
          <w:szCs w:val="20"/>
          <w:lang w:eastAsia="fr-FR"/>
        </w:rPr>
      </w:pPr>
    </w:p>
    <w:p w:rsidP="001C7129" w:rsidR="001357DA" w:rsidRDefault="001357DA">
      <w:pPr>
        <w:spacing w:after="0" w:line="240" w:lineRule="auto"/>
        <w:jc w:val="both"/>
        <w:rPr>
          <w:rFonts w:ascii="Verdana" w:cs="Verdana" w:eastAsia="Verdana" w:hAnsi="Verdana"/>
          <w:sz w:val="20"/>
          <w:szCs w:val="20"/>
          <w:lang w:eastAsia="fr-FR"/>
        </w:rPr>
      </w:pPr>
    </w:p>
    <w:p w:rsidP="001C7129" w:rsidR="001357DA" w:rsidRDefault="001357DA">
      <w:pPr>
        <w:spacing w:after="0" w:line="240" w:lineRule="auto"/>
        <w:jc w:val="both"/>
        <w:rPr>
          <w:rFonts w:ascii="Verdana" w:cs="Verdana" w:eastAsia="Verdana" w:hAnsi="Verdana"/>
          <w:sz w:val="20"/>
          <w:szCs w:val="20"/>
          <w:lang w:eastAsia="fr-FR"/>
        </w:rPr>
      </w:pPr>
    </w:p>
    <w:p w:rsidP="001C7129" w:rsidR="001357DA" w:rsidRDefault="001357DA">
      <w:pPr>
        <w:spacing w:after="0" w:line="240" w:lineRule="auto"/>
        <w:jc w:val="both"/>
        <w:rPr>
          <w:rFonts w:ascii="Verdana" w:cs="Verdana" w:eastAsia="Verdana" w:hAnsi="Verdana"/>
          <w:sz w:val="20"/>
          <w:szCs w:val="20"/>
          <w:lang w:eastAsia="fr-FR"/>
        </w:rPr>
      </w:pPr>
    </w:p>
    <w:p w:rsidP="001C7129" w:rsidR="001C7129" w:rsidRDefault="001C7129" w:rsidRPr="00D32847">
      <w:pPr>
        <w:spacing w:after="0" w:line="240" w:lineRule="auto"/>
        <w:jc w:val="both"/>
        <w:rPr>
          <w:rFonts w:ascii="Verdana" w:cs="Verdana" w:eastAsia="Verdana" w:hAnsi="Verdana"/>
          <w:sz w:val="20"/>
          <w:szCs w:val="20"/>
          <w:lang w:eastAsia="fr-FR"/>
        </w:rPr>
      </w:pPr>
      <w:r w:rsidRPr="00B431A7">
        <w:rPr>
          <w:rFonts w:ascii="Verdana" w:cs="Arial" w:eastAsia="Times New Roman" w:hAnsi="Verdana"/>
          <w:noProof/>
          <w:sz w:val="20"/>
          <w:szCs w:val="20"/>
          <w:lang w:eastAsia="fr-FR"/>
        </w:rPr>
        <mc:AlternateContent>
          <mc:Choice Requires="wps">
            <w:drawing>
              <wp:anchor allowOverlap="1" behindDoc="0" distB="0" distL="114300" distR="114300" distT="0" layoutInCell="1" locked="0" relativeHeight="251656192" simplePos="0" wp14:anchorId="4986620C" wp14:editId="436C516F">
                <wp:simplePos x="0" y="0"/>
                <wp:positionH relativeFrom="column">
                  <wp:posOffset>-114300</wp:posOffset>
                </wp:positionH>
                <wp:positionV relativeFrom="paragraph">
                  <wp:posOffset>106045</wp:posOffset>
                </wp:positionV>
                <wp:extent cx="6143625" cy="1371600"/>
                <wp:effectExtent b="12065" l="5080" r="13970" t="698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3625" cy="1371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filled="f" id="Rectangl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tUbeQIAAPwEAAAOAAAAZHJzL2Uyb0RvYy54bWysVMGO2jAQvVfqP1i+s0kgsBARVisCVaVt u+q2H2Bsh1h1bNc2hO2q/96xAxS6l6pqDoknMx6/N/PG87tDK9GeWye0KnF2k2LEFdVMqG2Jv35Z D6YYOU8UI1IrXuJn7vDd4u2beWcKPtSNloxbBEmUKzpT4sZ7UySJow1vibvRhitw1tq2xINptwmz pIPsrUyGaTpJOm2ZsZpy5+Bv1TvxIuava079p7p23CNZYsDm49vG9ya8k8WcFFtLTCPoEQb5BxQt EQoOPaeqiCdoZ8WrVK2gVjtd+xuq20TXtaA8cgA2WfoHm6eGGB65QHGcOZfJ/b+09OP+0SLBSpxj pEgLLfoMRSNqKznKQ3k64wqIejKPNhB05kHTbw4pvWwgit9bq7uGEwagshCfXG0IhoOtaNN90Ayy k53XsVKH2rYhIdQAHWJDns8N4QePKPycZPloMhxjRMGXjW6zSRpblpDitN1Y599x3aKwKLEF8DE9 2T84H+CQ4hQSTlN6LaSMXZcKdSWejSF/JKalYMEZDbvdLKVFexJ0E5/IDfhfhrXCg3qlaEs8PQeR IpRjpVg8xRMh+zUgkSokB3aA7bjqVfIyS2er6WqaD/LhZDXI06oa3K+X+WCyzm7H1ahaLqvsZ8CZ 5UUjGOMqQD0pNsv/ThHH2em1dtbsFSV3yXwdn9fMk2sYscrA6vSN7KIOQut7CW00ewYZWN2PIFwZ sGi0/YFRB+NXYvd9RyzHSL5XIKVZludhXqORj2+HYNhLz+bSQxSFVCX2GPXLpe9nfGes2DZwUhZ7 rPQ9yK8WURhBmj2qo2hhxCKD43UQZvjSjlG/L63FLwAAAP//AwBQSwMEFAAGAAgAAAAhAMKHzNLf AAAACgEAAA8AAABkcnMvZG93bnJldi54bWxMj81OwzAQhO9IvIO1SNxap4H+hThVQPRaiYIE3Nxk saPG6yh2m/TtWU7lOJrRzDf5ZnStOGMfGk8KZtMEBFLl64aMgo/37WQFIkRNtW49oYILBtgUtze5 zmo/0Bue99EILqGQaQU2xi6TMlQWnQ5T3yGx9+N7pyPL3si61wOXu1amSbKQTjfEC1Z3+GKxOu5P TsFr970r5ybI8jPar6N/HrZ2Z5S6vxvLJxARx3gNwx8+o0PBTAd/ojqIVsFktuIvkY3FEgQH1o/r OYiDgvQhXYIscvn/QvELAAD//wMAUEsBAi0AFAAGAAgAAAAhALaDOJL+AAAA4QEAABMAAAAAAAAA AAAAAAAAAAAAAFtDb250ZW50X1R5cGVzXS54bWxQSwECLQAUAAYACAAAACEAOP0h/9YAAACUAQAA CwAAAAAAAAAAAAAAAAAvAQAAX3JlbHMvLnJlbHNQSwECLQAUAAYACAAAACEA/lrVG3kCAAD8BAAA DgAAAAAAAAAAAAAAAAAuAgAAZHJzL2Uyb0RvYy54bWxQSwECLQAUAAYACAAAACEAwofM0t8AAAAK AQAADwAAAAAAAAAAAAAAAADTBAAAZHJzL2Rvd25yZXYueG1sUEsFBgAAAAAEAAQA8wAAAN8FAAAA AA== " o:spid="_x0000_s1026" style="position:absolute;margin-left:-9pt;margin-top:8.35pt;width:483.75pt;height:1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1A7FD824"/>
            </w:pict>
          </mc:Fallback>
        </mc:AlternateContent>
      </w:r>
    </w:p>
    <w:p w:rsidP="001C7129" w:rsidR="003D0529" w:rsidRDefault="003D0529"/>
    <w:sectPr w:rsidR="003D0529" w:rsidSect="000445C1">
      <w:headerReference r:id="rId10" w:type="default"/>
      <w:footerReference r:id="rId11" w:type="default"/>
      <w:pgSz w:h="16838" w:w="11906"/>
      <w:pgMar w:bottom="1417" w:footer="708" w:gutter="0" w:header="426" w:left="1417" w:right="1417" w:top="184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B87" w:rsidRDefault="00A00B87" w:rsidP="00AF52A3">
      <w:pPr>
        <w:spacing w:after="0" w:line="240" w:lineRule="auto"/>
      </w:pPr>
      <w:r>
        <w:separator/>
      </w:r>
    </w:p>
  </w:endnote>
  <w:endnote w:type="continuationSeparator" w:id="0">
    <w:p w:rsidR="00A00B87" w:rsidRDefault="00A00B87" w:rsidP="00AF5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Karbon Regular">
    <w:altName w:val="Calibri"/>
    <w:panose1 w:val="00000000000000000000"/>
    <w:charset w:val="00"/>
    <w:family w:val="modern"/>
    <w:notTrueType/>
    <w:pitch w:val="variable"/>
    <w:sig w:usb0="00000007" w:usb1="00000001" w:usb2="00000000" w:usb3="00000000" w:csb0="00000093" w:csb1="00000000"/>
  </w:font>
  <w:font w:name="Karbon Medium">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1C7129" w:rsidRDefault="001C7129">
    <w:pPr>
      <w:pStyle w:val="Pieddepage"/>
    </w:pPr>
  </w:p>
  <w:p w:rsidR="001C7129" w:rsidRDefault="001C7129">
    <w:pPr>
      <w:pStyle w:val="Pieddepage"/>
    </w:pPr>
  </w:p>
  <w:p w:rsidP="001C7129" w:rsidR="00AF52A3" w:rsidRDefault="00E66F98">
    <w:pPr>
      <w:pStyle w:val="Pieddepage"/>
      <w:jc w:val="right"/>
    </w:pPr>
    <w:r>
      <w:rPr>
        <w:noProof/>
        <w:lang w:eastAsia="fr-FR"/>
      </w:rPr>
      <w:drawing>
        <wp:anchor allowOverlap="1" behindDoc="1" distB="0" distL="114300" distR="114300" distT="0" layoutInCell="1" locked="0" relativeHeight="251664384" simplePos="0" wp14:anchorId="2612B896" wp14:editId="374016AE">
          <wp:simplePos x="0" y="0"/>
          <wp:positionH relativeFrom="column">
            <wp:posOffset>5354320</wp:posOffset>
          </wp:positionH>
          <wp:positionV relativeFrom="paragraph">
            <wp:posOffset>-273685</wp:posOffset>
          </wp:positionV>
          <wp:extent cx="422910" cy="390525"/>
          <wp:effectExtent b="9525" l="0" r="0" t="0"/>
          <wp:wrapNone/>
          <wp:docPr descr="C:\Users\ce.binkowski\AppData\Local\Microsoft\Windows\Temporary Internet Files\Content.Word\Afaq_14001.jpg"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ce.binkowski\AppData\Local\Microsoft\Windows\Temporary Internet Files\Content.Word\Afaq_14001.jpg" id="0" name="Picture 6"/>
                  <pic:cNvPicPr>
                    <a:picLocks noChangeArrowheads="1" noChangeAspect="1"/>
                  </pic:cNvPicPr>
                </pic:nvPicPr>
                <pic:blipFill>
                  <a:blip cstate="print" r:embed="rId1">
                    <a:extLst>
                      <a:ext uri="{28A0092B-C50C-407E-A947-70E740481C1C}">
                        <a14:useLocalDpi xmlns:a14="http://schemas.microsoft.com/office/drawing/2010/main" val="0"/>
                      </a:ext>
                    </a:extLst>
                  </a:blip>
                  <a:srcRect/>
                  <a:stretch>
                    <a:fillRect/>
                  </a:stretch>
                </pic:blipFill>
                <pic:spPr bwMode="auto">
                  <a:xfrm>
                    <a:off x="0" y="0"/>
                    <a:ext cx="422910" cy="390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allowOverlap="1" behindDoc="1" distB="0" distL="114300" distR="114300" distT="0" layoutInCell="1" locked="0" relativeHeight="251665408" simplePos="0" wp14:anchorId="30B2CFED" wp14:editId="56DF9236">
          <wp:simplePos x="0" y="0"/>
          <wp:positionH relativeFrom="column">
            <wp:posOffset>4872990</wp:posOffset>
          </wp:positionH>
          <wp:positionV relativeFrom="paragraph">
            <wp:posOffset>-276860</wp:posOffset>
          </wp:positionV>
          <wp:extent cx="426720" cy="393065"/>
          <wp:effectExtent b="6985" l="0" r="0" t="0"/>
          <wp:wrapNone/>
          <wp:docPr descr="C:\Users\ce.binkowski\AppData\Local\Microsoft\Windows\Temporary Internet Files\Content.Word\Afaq_9001.jpg"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ce.binkowski\AppData\Local\Microsoft\Windows\Temporary Internet Files\Content.Word\Afaq_9001.jpg" id="0" name="Picture 16"/>
                  <pic:cNvPicPr>
                    <a:picLocks noChangeArrowheads="1" noChangeAspect="1"/>
                  </pic:cNvPicPr>
                </pic:nvPicPr>
                <pic:blipFill>
                  <a:blip cstate="print" r:embed="rId2">
                    <a:extLst>
                      <a:ext uri="{28A0092B-C50C-407E-A947-70E740481C1C}">
                        <a14:useLocalDpi xmlns:a14="http://schemas.microsoft.com/office/drawing/2010/main" val="0"/>
                      </a:ext>
                    </a:extLst>
                  </a:blip>
                  <a:srcRect/>
                  <a:stretch>
                    <a:fillRect/>
                  </a:stretch>
                </pic:blipFill>
                <pic:spPr bwMode="auto">
                  <a:xfrm>
                    <a:off x="0" y="0"/>
                    <a:ext cx="426720" cy="393065"/>
                  </a:xfrm>
                  <a:prstGeom prst="rect">
                    <a:avLst/>
                  </a:prstGeom>
                  <a:noFill/>
                  <a:ln>
                    <a:noFill/>
                  </a:ln>
                </pic:spPr>
              </pic:pic>
            </a:graphicData>
          </a:graphic>
          <wp14:sizeRelH relativeFrom="page">
            <wp14:pctWidth>0</wp14:pctWidth>
          </wp14:sizeRelH>
          <wp14:sizeRelV relativeFrom="page">
            <wp14:pctHeight>0</wp14:pctHeight>
          </wp14:sizeRelV>
        </wp:anchor>
      </w:drawing>
    </w:r>
    <w:r w:rsidR="000445C1">
      <w:rPr>
        <w:noProof/>
        <w:lang w:eastAsia="fr-FR"/>
      </w:rPr>
      <mc:AlternateContent>
        <mc:Choice Requires="wps">
          <w:drawing>
            <wp:anchor allowOverlap="1" behindDoc="0" distB="0" distL="114300" distR="114300" distT="0" layoutInCell="1" locked="0" relativeHeight="251668480" simplePos="0" wp14:anchorId="59F8F6A9" wp14:editId="3F1B9174">
              <wp:simplePos x="0" y="0"/>
              <wp:positionH relativeFrom="column">
                <wp:posOffset>-462915</wp:posOffset>
              </wp:positionH>
              <wp:positionV relativeFrom="paragraph">
                <wp:posOffset>-554107</wp:posOffset>
              </wp:positionV>
              <wp:extent cx="4087494" cy="1142364"/>
              <wp:effectExtent b="1270" l="0" r="8890" t="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7494" cy="1142364"/>
                      </a:xfrm>
                      <a:prstGeom prst="rect">
                        <a:avLst/>
                      </a:prstGeom>
                      <a:solidFill>
                        <a:srgbClr val="FFFFFF"/>
                      </a:solidFill>
                      <a:ln w="9525">
                        <a:noFill/>
                        <a:miter lim="800000"/>
                        <a:headEnd/>
                        <a:tailEnd/>
                      </a:ln>
                    </wps:spPr>
                    <wps:txbx>
                      <w:txbxContent>
                        <w:p w:rsidP="00AF52A3" w:rsidR="00E66F98" w:rsidRDefault="000445C1">
                          <w:pPr>
                            <w:spacing w:after="0" w:line="240" w:lineRule="auto"/>
                            <w:rPr>
                              <w:rFonts w:ascii="Karbon Regular" w:cs="Arial" w:hAnsi="Karbon Regular"/>
                              <w:sz w:val="16"/>
                              <w:szCs w:val="16"/>
                            </w:rPr>
                          </w:pPr>
                          <w:r w:rsidRPr="000445C1">
                            <w:rPr>
                              <w:rFonts w:ascii="Karbon Medium" w:cs="Arial" w:hAnsi="Karbon Medium"/>
                              <w:sz w:val="18"/>
                              <w:szCs w:val="18"/>
                            </w:rPr>
                            <w:t xml:space="preserve">Transdev </w:t>
                          </w:r>
                          <w:r w:rsidR="00AF52A3" w:rsidRPr="000445C1">
                            <w:rPr>
                              <w:rFonts w:ascii="Karbon Medium" w:cs="Arial" w:hAnsi="Karbon Medium"/>
                              <w:sz w:val="18"/>
                              <w:szCs w:val="18"/>
                            </w:rPr>
                            <w:t>Mont Saint Michel</w:t>
                          </w:r>
                          <w:r w:rsidR="00E66F98" w:rsidRPr="00E66F98">
                            <w:rPr>
                              <w:rFonts w:ascii="Karbon Regular" w:cs="Arial" w:hAnsi="Karbon Regular"/>
                              <w:sz w:val="16"/>
                              <w:szCs w:val="16"/>
                            </w:rPr>
                            <w:t xml:space="preserve"> </w:t>
                          </w:r>
                        </w:p>
                        <w:p w:rsidP="00AF52A3" w:rsidR="00E66F98" w:rsidRDefault="00E66F98">
                          <w:pPr>
                            <w:spacing w:after="0" w:line="240" w:lineRule="auto"/>
                            <w:rPr>
                              <w:rFonts w:ascii="Karbon Regular" w:cs="Arial" w:hAnsi="Karbon Regular"/>
                              <w:sz w:val="16"/>
                              <w:szCs w:val="16"/>
                            </w:rPr>
                          </w:pPr>
                          <w:r>
                            <w:rPr>
                              <w:rFonts w:ascii="Karbon Regular" w:cs="Arial" w:hAnsi="Karbon Regular"/>
                              <w:sz w:val="16"/>
                              <w:szCs w:val="16"/>
                            </w:rPr>
                            <w:t xml:space="preserve">Lieu-dit Le Bas Pays </w:t>
                          </w:r>
                        </w:p>
                        <w:p w:rsidP="00AF52A3" w:rsidR="00AF52A3" w:rsidRDefault="00E66F98">
                          <w:pPr>
                            <w:spacing w:after="0" w:line="240" w:lineRule="auto"/>
                            <w:rPr>
                              <w:rFonts w:ascii="Karbon Regular" w:cs="Arial" w:hAnsi="Karbon Regular"/>
                              <w:sz w:val="16"/>
                              <w:szCs w:val="16"/>
                            </w:rPr>
                          </w:pPr>
                          <w:r w:rsidRPr="000445C1">
                            <w:rPr>
                              <w:rFonts w:ascii="Karbon Regular" w:cs="Arial" w:hAnsi="Karbon Regular"/>
                              <w:sz w:val="16"/>
                              <w:szCs w:val="16"/>
                            </w:rPr>
                            <w:t>50170 Beauvoir</w:t>
                          </w:r>
                          <w:r>
                            <w:rPr>
                              <w:rFonts w:ascii="Karbon Regular" w:cs="Arial" w:hAnsi="Karbon Regular"/>
                              <w:sz w:val="16"/>
                              <w:szCs w:val="16"/>
                            </w:rPr>
                            <w:t xml:space="preserve"> - France</w:t>
                          </w:r>
                        </w:p>
                        <w:p w:rsidP="00E66F98" w:rsidR="00E66F98" w:rsidRDefault="00E66F98" w:rsidRPr="000445C1">
                          <w:pPr>
                            <w:spacing w:after="0" w:line="240" w:lineRule="auto"/>
                            <w:rPr>
                              <w:rFonts w:ascii="Karbon Regular" w:cs="Arial" w:hAnsi="Karbon Regular"/>
                              <w:sz w:val="16"/>
                              <w:szCs w:val="16"/>
                            </w:rPr>
                          </w:pPr>
                          <w:r w:rsidRPr="000445C1">
                            <w:rPr>
                              <w:rFonts w:ascii="Karbon Regular" w:cs="Arial" w:hAnsi="Karbon Regular"/>
                              <w:sz w:val="16"/>
                              <w:szCs w:val="16"/>
                            </w:rPr>
                            <w:t>Tél</w:t>
                          </w:r>
                          <w:proofErr w:type="gramStart"/>
                          <w:r w:rsidRPr="000445C1">
                            <w:rPr>
                              <w:rFonts w:ascii="Karbon Regular" w:cs="Arial" w:hAnsi="Karbon Regular"/>
                              <w:sz w:val="16"/>
                              <w:szCs w:val="16"/>
                            </w:rPr>
                            <w:t> :+</w:t>
                          </w:r>
                          <w:proofErr w:type="gramEnd"/>
                          <w:r w:rsidRPr="000445C1">
                            <w:rPr>
                              <w:rFonts w:ascii="Karbon Regular" w:cs="Arial" w:hAnsi="Karbon Regular"/>
                              <w:sz w:val="16"/>
                              <w:szCs w:val="16"/>
                            </w:rPr>
                            <w:t>33(0)2 14 13 20 00 – Fax : +33(0)2 14 13 20 20 – www.bienvenueaumontsaintmichel.com</w:t>
                          </w:r>
                        </w:p>
                        <w:p w:rsidP="00AF52A3" w:rsidR="00AF52A3" w:rsidRDefault="00AF52A3" w:rsidRPr="00E66F98">
                          <w:pPr>
                            <w:spacing w:after="0" w:line="240" w:lineRule="auto"/>
                            <w:rPr>
                              <w:rFonts w:ascii="Karbon Regular" w:cs="Arial" w:hAnsi="Karbon Regular"/>
                              <w:sz w:val="13"/>
                              <w:szCs w:val="13"/>
                            </w:rPr>
                          </w:pPr>
                          <w:r w:rsidRPr="00E66F98">
                            <w:rPr>
                              <w:rFonts w:ascii="Karbon Regular" w:cs="Arial" w:hAnsi="Karbon Regular"/>
                              <w:sz w:val="13"/>
                              <w:szCs w:val="13"/>
                            </w:rPr>
                            <w:t xml:space="preserve">Société par Actions Simplifiée au Capital de </w:t>
                          </w:r>
                          <w:r w:rsidR="008718C8">
                            <w:rPr>
                              <w:rFonts w:ascii="Karbon Regular" w:cs="Arial" w:hAnsi="Karbon Regular"/>
                              <w:sz w:val="13"/>
                              <w:szCs w:val="13"/>
                            </w:rPr>
                            <w:t>1</w:t>
                          </w:r>
                          <w:r w:rsidRPr="00E66F98">
                            <w:rPr>
                              <w:rFonts w:ascii="Karbon Regular" w:cs="Arial" w:hAnsi="Karbon Regular"/>
                              <w:sz w:val="13"/>
                              <w:szCs w:val="13"/>
                            </w:rPr>
                            <w:t>00.000 Euros</w:t>
                          </w:r>
                        </w:p>
                        <w:p w:rsidP="00AF52A3" w:rsidR="00001F64" w:rsidRDefault="00001F64" w:rsidRPr="00E66F98">
                          <w:pPr>
                            <w:spacing w:after="0" w:line="240" w:lineRule="auto"/>
                            <w:rPr>
                              <w:rFonts w:ascii="Karbon Regular" w:cs="Arial" w:hAnsi="Karbon Regular"/>
                              <w:sz w:val="13"/>
                              <w:szCs w:val="13"/>
                            </w:rPr>
                          </w:pPr>
                          <w:r w:rsidRPr="00E66F98">
                            <w:rPr>
                              <w:rFonts w:ascii="Karbon Regular" w:cs="Arial" w:hAnsi="Karbon Regular"/>
                              <w:sz w:val="13"/>
                              <w:szCs w:val="13"/>
                            </w:rPr>
                            <w:t>R.C.S Coutances – 507 653 343 – Siret : 507 653 343 00032- code APE : 4939A</w:t>
                          </w:r>
                        </w:p>
                        <w:p w:rsidP="00AF52A3" w:rsidR="000445C1" w:rsidRDefault="000445C1" w:rsidRPr="000445C1">
                          <w:pPr>
                            <w:spacing w:after="0" w:line="240" w:lineRule="auto"/>
                            <w:rPr>
                              <w:rFonts w:ascii="Karbon Medium" w:cs="Arial" w:hAnsi="Karbon Medium"/>
                              <w:b/>
                              <w:color w:val="FF0000"/>
                              <w:sz w:val="18"/>
                              <w:szCs w:val="18"/>
                            </w:rPr>
                          </w:pPr>
                          <w:r w:rsidRPr="000445C1">
                            <w:rPr>
                              <w:rFonts w:ascii="Karbon Medium" w:cs="Arial" w:hAnsi="Karbon Medium"/>
                              <w:b/>
                              <w:color w:val="FF0000"/>
                              <w:sz w:val="18"/>
                              <w:szCs w:val="18"/>
                            </w:rPr>
                            <w:t>www.transdev.com</w:t>
                          </w:r>
                        </w:p>
                        <w:p w:rsidP="00AF52A3" w:rsidR="00001F64" w:rsidRDefault="00001F64" w:rsidRPr="00AF52A3">
                          <w:pPr>
                            <w:spacing w:after="0" w:line="240" w:lineRule="auto"/>
                            <w:rPr>
                              <w:sz w:val="16"/>
                            </w:rPr>
                          </w:pPr>
                        </w:p>
                        <w:p w:rsidR="00AF52A3" w:rsidRDefault="00AF52A3" w:rsidRPr="00AF52A3"/>
                      </w:txbxContent>
                    </wps:txbx>
                    <wps:bodyPr anchor="t" anchorCtr="0" bIns="45720" lIns="91440" rIns="91440" rot="0" tIns="45720" vert="horz" wrap="square">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w14:anchorId="59F8F6A9">
              <v:stroke joinstyle="miter"/>
              <v:path gradientshapeok="t" o:connecttype="rect"/>
            </v:shapetype>
            <v:shape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BnyUKAIAACMEAAAOAAAAZHJzL2Uyb0RvYy54bWysU01v2zAMvQ/YfxB0X/xRp0mMOEWXLsOA 7gPodtlNluVYmCxqkhK7/fWj5DTNttswHwTSJJ8eH6n1zdgrchTWSdAVzWYpJUJzaKTeV/Tb192b JSXOM90wBVpU9FE4erN5/Wo9mFLk0IFqhCUIol05mIp23psySRzvRM/cDIzQGGzB9syja/dJY9mA 6L1K8jS9TgawjbHAhXP4924K0k3Eb1vB/ee2dcITVVHk5uNp41mHM9msWbm3zHSSn2iwf2DRM6nx 0jPUHfOMHKz8C6qX3IKD1s849Am0reQi9oDdZOkf3Tx0zIjYC4rjzFkm9/9g+afjF0tkU9GrdEGJ Zj0O6TuOijSCeDF6QfIg0mBcibkPBrP9+BZGHHZs2Jl74D8c0bDtmN6LW2th6ARrkGQWKpOL0gnH BZB6+AgN3sUOHiLQ2No+KIiaEETHYT2eB4Q8CMefRbpcFKuCEo6xLCvyq+si3sHK53JjnX8voCfB qKjFDYjw7HjvfKDDyueUcJsDJZudVCo6dl9vlSVHhtuyi98J/bc0pclQ0dU8n0dkDaE+LlIvPW6z kn1Fl2n4QjkrgxzvdBNtz6SabGSi9EmfIMkkjh/rERODaDU0j6iUhWlr8ZWh0YF9omTAja2o+3lg VlCiPmhUe5UVRVjx6BTzRY6OvYzUlxGmOUJV1FMymVsfn0Xgq+EWp9LKqNcLkxNX3MQo4+nVhFW/ 9GPWy9ve/AIAAP//AwBQSwMEFAAGAAgAAAAhAL1HJivfAAAACgEAAA8AAABkcnMvZG93bnJldi54 bWxMj8FOg0AQhu8mvsNmTLyYdhEtWyhLoyYar619gAGmQMruEnZb6Ns7nuxtJvPln+/Pt7PpxYVG 3zmr4XkZgSBbubqzjYbDz+diDcIHtDX2zpKGK3nYFvd3OWa1m+yOLvvQCA6xPkMNbQhDJqWvWjLo l24gy7ejGw0GXsdG1iNOHG56GUdRIg12lj+0ONBHS9VpfzYajt/T0yqdyq9wULvX5B07Vbqr1o8P 89sGRKA5/MPwp8/qULBT6c629qLXsFBxyigPa/UCgomVirhMqSGNE5BFLm8rFL8AAAD//wMAUEsB Ai0AFAAGAAgAAAAhALaDOJL+AAAA4QEAABMAAAAAAAAAAAAAAAAAAAAAAFtDb250ZW50X1R5cGVz XS54bWxQSwECLQAUAAYACAAAACEAOP0h/9YAAACUAQAACwAAAAAAAAAAAAAAAAAvAQAAX3JlbHMv LnJlbHNQSwECLQAUAAYACAAAACEAngZ8lCgCAAAjBAAADgAAAAAAAAAAAAAAAAAuAgAAZHJzL2Uy b0RvYy54bWxQSwECLQAUAAYACAAAACEAvUcmK98AAAAKAQAADwAAAAAAAAAAAAAAAACCBAAAZHJz L2Rvd25yZXYueG1sUEsFBgAAAAAEAAQA8wAAAI4FAAAAAA== " o:spid="_x0000_s1026" stroked="f" style="position:absolute;left:0;text-align:left;margin-left:-36.45pt;margin-top:-43.65pt;width:321.85pt;height:8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v:textbox>
                <w:txbxContent>
                  <w:p w:rsidP="00AF52A3" w:rsidR="00E66F98" w:rsidRDefault="000445C1">
                    <w:pPr>
                      <w:spacing w:after="0" w:line="240" w:lineRule="auto"/>
                      <w:rPr>
                        <w:rFonts w:ascii="Karbon Regular" w:cs="Arial" w:hAnsi="Karbon Regular"/>
                        <w:sz w:val="16"/>
                        <w:szCs w:val="16"/>
                      </w:rPr>
                    </w:pPr>
                    <w:r w:rsidRPr="000445C1">
                      <w:rPr>
                        <w:rFonts w:ascii="Karbon Medium" w:cs="Arial" w:hAnsi="Karbon Medium"/>
                        <w:sz w:val="18"/>
                        <w:szCs w:val="18"/>
                      </w:rPr>
                      <w:t xml:space="preserve">Transdev </w:t>
                    </w:r>
                    <w:r w:rsidR="00AF52A3" w:rsidRPr="000445C1">
                      <w:rPr>
                        <w:rFonts w:ascii="Karbon Medium" w:cs="Arial" w:hAnsi="Karbon Medium"/>
                        <w:sz w:val="18"/>
                        <w:szCs w:val="18"/>
                      </w:rPr>
                      <w:t>Mont Saint Michel</w:t>
                    </w:r>
                    <w:r w:rsidR="00E66F98" w:rsidRPr="00E66F98">
                      <w:rPr>
                        <w:rFonts w:ascii="Karbon Regular" w:cs="Arial" w:hAnsi="Karbon Regular"/>
                        <w:sz w:val="16"/>
                        <w:szCs w:val="16"/>
                      </w:rPr>
                      <w:t xml:space="preserve"> </w:t>
                    </w:r>
                  </w:p>
                  <w:p w:rsidP="00AF52A3" w:rsidR="00E66F98" w:rsidRDefault="00E66F98">
                    <w:pPr>
                      <w:spacing w:after="0" w:line="240" w:lineRule="auto"/>
                      <w:rPr>
                        <w:rFonts w:ascii="Karbon Regular" w:cs="Arial" w:hAnsi="Karbon Regular"/>
                        <w:sz w:val="16"/>
                        <w:szCs w:val="16"/>
                      </w:rPr>
                    </w:pPr>
                    <w:r>
                      <w:rPr>
                        <w:rFonts w:ascii="Karbon Regular" w:cs="Arial" w:hAnsi="Karbon Regular"/>
                        <w:sz w:val="16"/>
                        <w:szCs w:val="16"/>
                      </w:rPr>
                      <w:t xml:space="preserve">Lieu-dit Le Bas Pays </w:t>
                    </w:r>
                  </w:p>
                  <w:p w:rsidP="00AF52A3" w:rsidR="00AF52A3" w:rsidRDefault="00E66F98">
                    <w:pPr>
                      <w:spacing w:after="0" w:line="240" w:lineRule="auto"/>
                      <w:rPr>
                        <w:rFonts w:ascii="Karbon Regular" w:cs="Arial" w:hAnsi="Karbon Regular"/>
                        <w:sz w:val="16"/>
                        <w:szCs w:val="16"/>
                      </w:rPr>
                    </w:pPr>
                    <w:r w:rsidRPr="000445C1">
                      <w:rPr>
                        <w:rFonts w:ascii="Karbon Regular" w:cs="Arial" w:hAnsi="Karbon Regular"/>
                        <w:sz w:val="16"/>
                        <w:szCs w:val="16"/>
                      </w:rPr>
                      <w:t>50170 Beauvoir</w:t>
                    </w:r>
                    <w:r>
                      <w:rPr>
                        <w:rFonts w:ascii="Karbon Regular" w:cs="Arial" w:hAnsi="Karbon Regular"/>
                        <w:sz w:val="16"/>
                        <w:szCs w:val="16"/>
                      </w:rPr>
                      <w:t xml:space="preserve"> - France</w:t>
                    </w:r>
                  </w:p>
                  <w:p w:rsidP="00E66F98" w:rsidR="00E66F98" w:rsidRDefault="00E66F98" w:rsidRPr="000445C1">
                    <w:pPr>
                      <w:spacing w:after="0" w:line="240" w:lineRule="auto"/>
                      <w:rPr>
                        <w:rFonts w:ascii="Karbon Regular" w:cs="Arial" w:hAnsi="Karbon Regular"/>
                        <w:sz w:val="16"/>
                        <w:szCs w:val="16"/>
                      </w:rPr>
                    </w:pPr>
                    <w:r w:rsidRPr="000445C1">
                      <w:rPr>
                        <w:rFonts w:ascii="Karbon Regular" w:cs="Arial" w:hAnsi="Karbon Regular"/>
                        <w:sz w:val="16"/>
                        <w:szCs w:val="16"/>
                      </w:rPr>
                      <w:t>Tél</w:t>
                    </w:r>
                    <w:proofErr w:type="gramStart"/>
                    <w:r w:rsidRPr="000445C1">
                      <w:rPr>
                        <w:rFonts w:ascii="Karbon Regular" w:cs="Arial" w:hAnsi="Karbon Regular"/>
                        <w:sz w:val="16"/>
                        <w:szCs w:val="16"/>
                      </w:rPr>
                      <w:t> :+</w:t>
                    </w:r>
                    <w:proofErr w:type="gramEnd"/>
                    <w:r w:rsidRPr="000445C1">
                      <w:rPr>
                        <w:rFonts w:ascii="Karbon Regular" w:cs="Arial" w:hAnsi="Karbon Regular"/>
                        <w:sz w:val="16"/>
                        <w:szCs w:val="16"/>
                      </w:rPr>
                      <w:t>33(0)2 14 13 20 00 – Fax : +33(0)2 14 13 20 20 – www.bienvenueaumontsaintmichel.com</w:t>
                    </w:r>
                  </w:p>
                  <w:p w:rsidP="00AF52A3" w:rsidR="00AF52A3" w:rsidRDefault="00AF52A3" w:rsidRPr="00E66F98">
                    <w:pPr>
                      <w:spacing w:after="0" w:line="240" w:lineRule="auto"/>
                      <w:rPr>
                        <w:rFonts w:ascii="Karbon Regular" w:cs="Arial" w:hAnsi="Karbon Regular"/>
                        <w:sz w:val="13"/>
                        <w:szCs w:val="13"/>
                      </w:rPr>
                    </w:pPr>
                    <w:r w:rsidRPr="00E66F98">
                      <w:rPr>
                        <w:rFonts w:ascii="Karbon Regular" w:cs="Arial" w:hAnsi="Karbon Regular"/>
                        <w:sz w:val="13"/>
                        <w:szCs w:val="13"/>
                      </w:rPr>
                      <w:t xml:space="preserve">Société par Actions Simplifiée au Capital de </w:t>
                    </w:r>
                    <w:r w:rsidR="008718C8">
                      <w:rPr>
                        <w:rFonts w:ascii="Karbon Regular" w:cs="Arial" w:hAnsi="Karbon Regular"/>
                        <w:sz w:val="13"/>
                        <w:szCs w:val="13"/>
                      </w:rPr>
                      <w:t>1</w:t>
                    </w:r>
                    <w:r w:rsidRPr="00E66F98">
                      <w:rPr>
                        <w:rFonts w:ascii="Karbon Regular" w:cs="Arial" w:hAnsi="Karbon Regular"/>
                        <w:sz w:val="13"/>
                        <w:szCs w:val="13"/>
                      </w:rPr>
                      <w:t>00.000 Euros</w:t>
                    </w:r>
                  </w:p>
                  <w:p w:rsidP="00AF52A3" w:rsidR="00001F64" w:rsidRDefault="00001F64" w:rsidRPr="00E66F98">
                    <w:pPr>
                      <w:spacing w:after="0" w:line="240" w:lineRule="auto"/>
                      <w:rPr>
                        <w:rFonts w:ascii="Karbon Regular" w:cs="Arial" w:hAnsi="Karbon Regular"/>
                        <w:sz w:val="13"/>
                        <w:szCs w:val="13"/>
                      </w:rPr>
                    </w:pPr>
                    <w:r w:rsidRPr="00E66F98">
                      <w:rPr>
                        <w:rFonts w:ascii="Karbon Regular" w:cs="Arial" w:hAnsi="Karbon Regular"/>
                        <w:sz w:val="13"/>
                        <w:szCs w:val="13"/>
                      </w:rPr>
                      <w:t>R.C.S Coutances – 507 653 343 – Siret : 507 653 343 00032- code APE : 4939A</w:t>
                    </w:r>
                  </w:p>
                  <w:p w:rsidP="00AF52A3" w:rsidR="000445C1" w:rsidRDefault="000445C1" w:rsidRPr="000445C1">
                    <w:pPr>
                      <w:spacing w:after="0" w:line="240" w:lineRule="auto"/>
                      <w:rPr>
                        <w:rFonts w:ascii="Karbon Medium" w:cs="Arial" w:hAnsi="Karbon Medium"/>
                        <w:b/>
                        <w:color w:val="FF0000"/>
                        <w:sz w:val="18"/>
                        <w:szCs w:val="18"/>
                      </w:rPr>
                    </w:pPr>
                    <w:r w:rsidRPr="000445C1">
                      <w:rPr>
                        <w:rFonts w:ascii="Karbon Medium" w:cs="Arial" w:hAnsi="Karbon Medium"/>
                        <w:b/>
                        <w:color w:val="FF0000"/>
                        <w:sz w:val="18"/>
                        <w:szCs w:val="18"/>
                      </w:rPr>
                      <w:t>www.transdev.com</w:t>
                    </w:r>
                  </w:p>
                  <w:p w:rsidP="00AF52A3" w:rsidR="00001F64" w:rsidRDefault="00001F64" w:rsidRPr="00AF52A3">
                    <w:pPr>
                      <w:spacing w:after="0" w:line="240" w:lineRule="auto"/>
                      <w:rPr>
                        <w:sz w:val="16"/>
                      </w:rPr>
                    </w:pPr>
                  </w:p>
                  <w:p w:rsidR="00AF52A3" w:rsidRDefault="00AF52A3" w:rsidRPr="00AF52A3"/>
                </w:txbxContent>
              </v:textbox>
            </v:shape>
          </w:pict>
        </mc:Fallback>
      </mc:AlternateContent>
    </w:r>
    <w:r w:rsidR="00AF52A3">
      <w:rPr>
        <w:noProof/>
        <w:lang w:eastAsia="fr-FR"/>
      </w:rPr>
      <w:drawing>
        <wp:anchor allowOverlap="1" behindDoc="1" distB="0" distL="114300" distR="114300" distT="0" layoutInCell="1" locked="0" relativeHeight="251661312" simplePos="0" wp14:anchorId="1FA7E3BD" wp14:editId="06D87FE9">
          <wp:simplePos x="0" y="0"/>
          <wp:positionH relativeFrom="column">
            <wp:posOffset>-1298</wp:posOffset>
          </wp:positionH>
          <wp:positionV relativeFrom="paragraph">
            <wp:posOffset>4746266</wp:posOffset>
          </wp:positionV>
          <wp:extent cx="609600" cy="562983"/>
          <wp:effectExtent b="8890" l="0" r="0" t="0"/>
          <wp:wrapNone/>
          <wp:docPr descr="C:\Users\ce.binkowski\AppData\Local\Microsoft\Windows\Temporary Internet Files\Content.Word\Afaq_9001.jpg"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ce.binkowski\AppData\Local\Microsoft\Windows\Temporary Internet Files\Content.Word\Afaq_9001.jpg" id="0" name="Picture 4"/>
                  <pic:cNvPicPr>
                    <a:picLocks noChangeArrowheads="1" noChangeAspect="1"/>
                  </pic:cNvPicPr>
                </pic:nvPicPr>
                <pic:blipFill>
                  <a:blip cstate="print" r:embed="rId3">
                    <a:extLst>
                      <a:ext uri="{28A0092B-C50C-407E-A947-70E740481C1C}">
                        <a14:useLocalDpi xmlns:a14="http://schemas.microsoft.com/office/drawing/2010/main" val="0"/>
                      </a:ext>
                    </a:extLst>
                  </a:blip>
                  <a:srcRect/>
                  <a:stretch>
                    <a:fillRect/>
                  </a:stretch>
                </pic:blipFill>
                <pic:spPr bwMode="auto">
                  <a:xfrm>
                    <a:off x="0" y="0"/>
                    <a:ext cx="609600" cy="562983"/>
                  </a:xfrm>
                  <a:prstGeom prst="rect">
                    <a:avLst/>
                  </a:prstGeom>
                  <a:noFill/>
                  <a:ln>
                    <a:noFill/>
                  </a:ln>
                </pic:spPr>
              </pic:pic>
            </a:graphicData>
          </a:graphic>
          <wp14:sizeRelH relativeFrom="page">
            <wp14:pctWidth>0</wp14:pctWidth>
          </wp14:sizeRelH>
          <wp14:sizeRelV relativeFrom="page">
            <wp14:pctHeight>0</wp14:pctHeight>
          </wp14:sizeRelV>
        </wp:anchor>
      </w:drawing>
    </w:r>
    <w:r w:rsidR="00AF52A3">
      <w:rPr>
        <w:noProof/>
        <w:lang w:eastAsia="fr-FR"/>
      </w:rPr>
      <w:drawing>
        <wp:anchor allowOverlap="1" behindDoc="1" distB="0" distL="114300" distR="114300" distT="0" layoutInCell="1" locked="0" relativeHeight="251663360" simplePos="0" wp14:anchorId="3AAFD49A" wp14:editId="067BF250">
          <wp:simplePos x="0" y="0"/>
          <wp:positionH relativeFrom="column">
            <wp:posOffset>635</wp:posOffset>
          </wp:positionH>
          <wp:positionV relativeFrom="paragraph">
            <wp:posOffset>4043680</wp:posOffset>
          </wp:positionV>
          <wp:extent cx="1384935" cy="1278890"/>
          <wp:effectExtent b="0" l="0" r="5715" t="0"/>
          <wp:wrapNone/>
          <wp:docPr descr="C:\Users\ce.binkowski\AppData\Local\Microsoft\Windows\Temporary Internet Files\Content.Word\Afaq_14001.jpg"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ce.binkowski\AppData\Local\Microsoft\Windows\Temporary Internet Files\Content.Word\Afaq_14001.jpg" id="0" name="Picture 8"/>
                  <pic:cNvPicPr>
                    <a:picLocks noChangeArrowheads="1" noChangeAspect="1"/>
                  </pic:cNvPicPr>
                </pic:nvPicPr>
                <pic:blipFill>
                  <a:blip cstate="print" r:embed="rId4">
                    <a:extLst>
                      <a:ext uri="{28A0092B-C50C-407E-A947-70E740481C1C}">
                        <a14:useLocalDpi xmlns:a14="http://schemas.microsoft.com/office/drawing/2010/main" val="0"/>
                      </a:ext>
                    </a:extLst>
                  </a:blip>
                  <a:srcRect/>
                  <a:stretch>
                    <a:fillRect/>
                  </a:stretch>
                </pic:blipFill>
                <pic:spPr bwMode="auto">
                  <a:xfrm>
                    <a:off x="0" y="0"/>
                    <a:ext cx="1384935" cy="12788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F52A3" w:rsidR="00A00B87" w:rsidRDefault="00A00B87">
      <w:pPr>
        <w:spacing w:after="0" w:line="240" w:lineRule="auto"/>
      </w:pPr>
      <w:r>
        <w:separator/>
      </w:r>
    </w:p>
  </w:footnote>
  <w:footnote w:id="0" w:type="continuationSeparator">
    <w:p w:rsidP="00AF52A3" w:rsidR="00A00B87" w:rsidRDefault="00A00B87">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0445C1" w:rsidR="000445C1" w:rsidRDefault="001C7129">
    <w:pPr>
      <w:pStyle w:val="En-tte"/>
      <w:ind w:left="-567"/>
    </w:pPr>
    <w:r>
      <w:rPr>
        <w:noProof/>
        <w:lang w:eastAsia="fr-FR"/>
      </w:rPr>
      <w:drawing>
        <wp:anchor allowOverlap="1" behindDoc="0" distB="0" distL="114300" distR="114300" distT="0" layoutInCell="1" locked="0" relativeHeight="251659264" simplePos="0" wp14:anchorId="640E6522">
          <wp:simplePos x="0" y="0"/>
          <wp:positionH relativeFrom="column">
            <wp:posOffset>-512445</wp:posOffset>
          </wp:positionH>
          <wp:positionV relativeFrom="paragraph">
            <wp:posOffset>-22860</wp:posOffset>
          </wp:positionV>
          <wp:extent cx="1983105" cy="705485"/>
          <wp:effectExtent b="0" l="0" r="0" t="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983105" cy="705485"/>
                  </a:xfrm>
                  <a:prstGeom prst="rect">
                    <a:avLst/>
                  </a:prstGeom>
                </pic:spPr>
              </pic:pic>
            </a:graphicData>
          </a:graphic>
        </wp:anchor>
      </w:drawing>
    </w:r>
  </w:p>
  <w:p w:rsidP="000445C1" w:rsidR="000445C1" w:rsidRDefault="000445C1">
    <w:pPr>
      <w:pStyle w:val="En-tte"/>
      <w:ind w:left="-567"/>
    </w:pPr>
  </w:p>
  <w:p w:rsidP="001C7129" w:rsidR="001C7129" w:rsidRDefault="001C7129">
    <w:pPr>
      <w:spacing w:after="0" w:line="240" w:lineRule="auto"/>
      <w:ind w:firstLine="708" w:left="2832"/>
      <w:contextualSpacing/>
      <w:rPr>
        <w:rFonts w:ascii="Verdana" w:hAnsi="Verdana"/>
        <w:b/>
        <w:bCs/>
        <w:sz w:val="20"/>
        <w:szCs w:val="20"/>
      </w:rPr>
    </w:pPr>
    <w:r w:rsidRPr="001C7129">
      <w:rPr>
        <w:rFonts w:ascii="Verdana" w:hAnsi="Verdana"/>
        <w:b/>
        <w:bCs/>
        <w:sz w:val="20"/>
        <w:szCs w:val="20"/>
      </w:rPr>
      <w:t xml:space="preserve"> </w:t>
    </w:r>
  </w:p>
  <w:p w:rsidP="001C7129" w:rsidR="001C7129" w:rsidRDefault="001C7129" w:rsidRPr="00B52F65">
    <w:pPr>
      <w:spacing w:after="0" w:line="240" w:lineRule="auto"/>
      <w:ind w:firstLine="708" w:left="2832"/>
      <w:contextualSpacing/>
      <w:rPr>
        <w:rFonts w:ascii="Verdana" w:hAnsi="Verdana"/>
        <w:b/>
        <w:bCs/>
        <w:sz w:val="20"/>
        <w:szCs w:val="20"/>
      </w:rPr>
    </w:pPr>
    <w:r w:rsidRPr="00B52F65">
      <w:rPr>
        <w:rFonts w:ascii="Verdana" w:hAnsi="Verdana"/>
        <w:b/>
        <w:bCs/>
        <w:sz w:val="20"/>
        <w:szCs w:val="20"/>
      </w:rPr>
      <w:t xml:space="preserve">ACCORD COLLECTIF </w:t>
    </w:r>
  </w:p>
  <w:p w:rsidP="001C7129" w:rsidR="001C7129" w:rsidRDefault="001C7129" w:rsidRPr="00B52F65">
    <w:pPr>
      <w:spacing w:after="0" w:line="240" w:lineRule="auto"/>
      <w:contextualSpacing/>
      <w:jc w:val="center"/>
      <w:rPr>
        <w:rFonts w:ascii="Verdana" w:hAnsi="Verdana"/>
        <w:b/>
        <w:bCs/>
        <w:sz w:val="20"/>
        <w:szCs w:val="20"/>
      </w:rPr>
    </w:pPr>
    <w:r w:rsidRPr="00B52F65">
      <w:rPr>
        <w:rFonts w:ascii="Verdana" w:hAnsi="Verdana"/>
        <w:b/>
        <w:bCs/>
        <w:sz w:val="20"/>
        <w:szCs w:val="20"/>
      </w:rPr>
      <w:t>Négociation annuelle obligatoire</w:t>
    </w:r>
    <w:r>
      <w:rPr>
        <w:rFonts w:ascii="Verdana" w:hAnsi="Verdana"/>
        <w:b/>
        <w:bCs/>
        <w:sz w:val="20"/>
        <w:szCs w:val="20"/>
      </w:rPr>
      <w:t xml:space="preserve"> </w:t>
    </w:r>
  </w:p>
  <w:p w:rsidP="000445C1" w:rsidR="000445C1" w:rsidRDefault="000445C1">
    <w:pPr>
      <w:pStyle w:val="En-tte"/>
      <w:ind w:left="-567"/>
    </w:pPr>
  </w:p>
  <w:p w:rsidP="000445C1" w:rsidR="00AF52A3" w:rsidRDefault="00AF52A3">
    <w:pPr>
      <w:pStyle w:val="En-tte"/>
      <w:ind w:left="-426"/>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4A409E6"/>
    <w:multiLevelType w:val="hybridMultilevel"/>
    <w:tmpl w:val="BB96E8E0"/>
    <w:lvl w:ilvl="0" w:tplc="0FE07058">
      <w:numFmt w:val="bullet"/>
      <w:lvlText w:val="-"/>
      <w:lvlJc w:val="left"/>
      <w:pPr>
        <w:ind w:hanging="360" w:left="720"/>
      </w:pPr>
      <w:rPr>
        <w:rFonts w:ascii="Palatino Linotype" w:eastAsia="Times New Roman" w:hAnsi="Palatino Linotype"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59939FE"/>
    <w:multiLevelType w:val="hybridMultilevel"/>
    <w:tmpl w:val="30E8A54E"/>
    <w:lvl w:ilvl="0" w:tplc="040C000B">
      <w:start w:val="1"/>
      <w:numFmt w:val="bullet"/>
      <w:lvlText w:val=""/>
      <w:lvlJc w:val="left"/>
      <w:pPr>
        <w:ind w:hanging="360" w:left="360"/>
      </w:pPr>
      <w:rPr>
        <w:rFonts w:ascii="Wingdings" w:hAnsi="Wingdings" w:hint="default"/>
      </w:rPr>
    </w:lvl>
    <w:lvl w:ilvl="1" w:tplc="2D8EE77A">
      <w:numFmt w:val="bullet"/>
      <w:lvlText w:val="–"/>
      <w:lvlJc w:val="left"/>
      <w:pPr>
        <w:ind w:hanging="360" w:left="1080"/>
      </w:pPr>
      <w:rPr>
        <w:rFonts w:ascii="Palatino Linotype" w:eastAsia="Times New Roman" w:hAnsi="Palatino Linotype"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
    <w:nsid w:val="2D647DFC"/>
    <w:multiLevelType w:val="hybridMultilevel"/>
    <w:tmpl w:val="8EBC6AAA"/>
    <w:lvl w:ilvl="0" w:tplc="FFFFFFFF">
      <w:start w:val="1"/>
      <w:numFmt w:val="bullet"/>
      <w:lvlText w:val="-"/>
      <w:lvlJc w:val="left"/>
      <w:pPr>
        <w:ind w:hanging="360" w:left="720"/>
      </w:pPr>
      <w:rPr>
        <w:rFonts w:ascii="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6C605CBA"/>
    <w:multiLevelType w:val="hybridMultilevel"/>
    <w:tmpl w:val="F68A93AC"/>
    <w:lvl w:ilvl="0" w:tplc="92E24EEC">
      <w:numFmt w:val="bullet"/>
      <w:lvlText w:val="-"/>
      <w:lvlJc w:val="left"/>
      <w:pPr>
        <w:ind w:hanging="360" w:left="720"/>
      </w:pPr>
      <w:rPr>
        <w:rFonts w:ascii="Georgia" w:cs="Georgia" w:eastAsia="Georgia" w:hAnsi="Georgia" w:hint="default"/>
        <w:w w:val="102"/>
        <w:sz w:val="26"/>
        <w:szCs w:val="26"/>
        <w:lang w:bidi="ar-SA" w:eastAsia="en-US" w:val="fr-FR"/>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6D0C21D1"/>
    <w:multiLevelType w:val="hybridMultilevel"/>
    <w:tmpl w:val="2034B8DC"/>
    <w:lvl w:ilvl="0" w:tplc="DD92CB12">
      <w:numFmt w:val="bullet"/>
      <w:lvlText w:val="-"/>
      <w:lvlJc w:val="left"/>
      <w:pPr>
        <w:tabs>
          <w:tab w:pos="720" w:val="num"/>
        </w:tabs>
        <w:ind w:hanging="360" w:left="720"/>
      </w:pPr>
      <w:rPr>
        <w:rFonts w:ascii="Palatino Linotype" w:eastAsia="Times New Roman" w:hAnsi="Palatino Linotype"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2A3"/>
    <w:rsid w:val="00001F64"/>
    <w:rsid w:val="000445C1"/>
    <w:rsid w:val="0008076E"/>
    <w:rsid w:val="001357DA"/>
    <w:rsid w:val="00166BD5"/>
    <w:rsid w:val="001C7129"/>
    <w:rsid w:val="00314603"/>
    <w:rsid w:val="003D0529"/>
    <w:rsid w:val="0057783A"/>
    <w:rsid w:val="006619A3"/>
    <w:rsid w:val="00733092"/>
    <w:rsid w:val="008718C8"/>
    <w:rsid w:val="00967C16"/>
    <w:rsid w:val="00A00B87"/>
    <w:rsid w:val="00A7476B"/>
    <w:rsid w:val="00A904DE"/>
    <w:rsid w:val="00AF52A3"/>
    <w:rsid w:val="00E66F9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2B500A1D"/>
  <w15:docId w15:val="{1FEC7E4B-AE8B-4709-9215-3E808DD1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0"/>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AF52A3"/>
    <w:pPr>
      <w:tabs>
        <w:tab w:pos="4536" w:val="center"/>
        <w:tab w:pos="9072" w:val="right"/>
      </w:tabs>
      <w:spacing w:after="0" w:line="240" w:lineRule="auto"/>
    </w:pPr>
  </w:style>
  <w:style w:customStyle="1" w:styleId="En-tteCar" w:type="character">
    <w:name w:val="En-tête Car"/>
    <w:basedOn w:val="Policepardfaut"/>
    <w:link w:val="En-tte"/>
    <w:uiPriority w:val="99"/>
    <w:rsid w:val="00AF52A3"/>
  </w:style>
  <w:style w:styleId="Pieddepage" w:type="paragraph">
    <w:name w:val="footer"/>
    <w:basedOn w:val="Normal"/>
    <w:link w:val="PieddepageCar"/>
    <w:uiPriority w:val="99"/>
    <w:unhideWhenUsed/>
    <w:rsid w:val="00AF52A3"/>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AF52A3"/>
  </w:style>
  <w:style w:styleId="Textedebulles" w:type="paragraph">
    <w:name w:val="Balloon Text"/>
    <w:basedOn w:val="Normal"/>
    <w:link w:val="TextedebullesCar"/>
    <w:uiPriority w:val="99"/>
    <w:semiHidden/>
    <w:unhideWhenUsed/>
    <w:rsid w:val="00AF52A3"/>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AF52A3"/>
    <w:rPr>
      <w:rFonts w:ascii="Tahoma" w:cs="Tahoma" w:hAnsi="Tahoma"/>
      <w:sz w:val="16"/>
      <w:szCs w:val="16"/>
    </w:rPr>
  </w:style>
  <w:style w:styleId="Lienhypertexte" w:type="character">
    <w:name w:val="Hyperlink"/>
    <w:basedOn w:val="Policepardfaut"/>
    <w:uiPriority w:val="99"/>
    <w:unhideWhenUsed/>
    <w:rsid w:val="00001F64"/>
    <w:rPr>
      <w:color w:themeColor="hyperlink" w:val="0000FF"/>
      <w:u w:val="single"/>
    </w:rPr>
  </w:style>
  <w:style w:styleId="Sansinterligne" w:type="paragraph">
    <w:name w:val="No Spacing"/>
    <w:uiPriority w:val="1"/>
    <w:qFormat/>
    <w:rsid w:val="001C7129"/>
    <w:pPr>
      <w:spacing w:after="0" w:line="240" w:lineRule="auto"/>
    </w:pPr>
  </w:style>
  <w:style w:styleId="Paragraphedeliste" w:type="paragraph">
    <w:name w:val="List Paragraph"/>
    <w:basedOn w:val="Normal"/>
    <w:qFormat/>
    <w:rsid w:val="001C7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ailto:ethics@transdev.com" TargetMode="External" Type="http://schemas.openxmlformats.org/officeDocument/2006/relationships/hyperlink"/><Relationship Id="rId9" Target="media/image1.png" Type="http://schemas.openxmlformats.org/officeDocument/2006/relationships/image"/></Relationships>
</file>

<file path=word/_rels/footer1.xml.rels><?xml version="1.0" encoding="UTF-8" standalone="no"?><Relationships xmlns="http://schemas.openxmlformats.org/package/2006/relationships"><Relationship Id="rId1" Target="media/image3.jpeg" Type="http://schemas.openxmlformats.org/officeDocument/2006/relationships/image"/><Relationship Id="rId2" Target="media/image4.jpeg" Type="http://schemas.openxmlformats.org/officeDocument/2006/relationships/image"/><Relationship Id="rId3" Target="media/image5.jpeg" Type="http://schemas.openxmlformats.org/officeDocument/2006/relationships/image"/><Relationship Id="rId4" Target="media/image6.jpeg" Type="http://schemas.openxmlformats.org/officeDocument/2006/relationships/image"/></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FB823-3DA8-404C-B4FA-8EF864ECA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2529</Words>
  <Characters>13914</Characters>
  <Application>Microsoft Office Word</Application>
  <DocSecurity>0</DocSecurity>
  <Lines>115</Lines>
  <Paragraphs>32</Paragraphs>
  <ScaleCrop>false</ScaleCrop>
  <HeadingPairs>
    <vt:vector baseType="variant" size="2">
      <vt:variant>
        <vt:lpstr>Titre</vt:lpstr>
      </vt:variant>
      <vt:variant>
        <vt:i4>1</vt:i4>
      </vt:variant>
    </vt:vector>
  </HeadingPairs>
  <TitlesOfParts>
    <vt:vector baseType="lpstr" size="1">
      <vt:lpstr/>
    </vt:vector>
  </TitlesOfParts>
  <Company>Transdev</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2022-02-23T10:12:00Z</dcterms:created>
  <cp:lastPrinted>2022-02-15T11:14:00Z</cp:lastPrinted>
  <dcterms:modified xsi:type="dcterms:W3CDTF">2022-02-23T10:50:00Z</dcterms:modified>
  <cp:revision>3</cp:revision>
</cp:coreProperties>
</file>