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rPr/>
      </w:pPr>
      <w:r>
        <w:rPr/>
      </w:r>
    </w:p>
    <w:p>
      <w:pPr>
        <w:pStyle w:val="Normal"/>
        <w:jc w:val="right"/>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t>NEGOCIATION ANNUELLE OBLIGATOIRE 2021 PROTOCOLE D’ACCORD</w:t>
      </w:r>
    </w:p>
    <w:p>
      <w:pPr>
        <w:pStyle w:val="Normal"/>
        <w:jc w:val="center"/>
        <w:rPr>
          <w:rFonts w:ascii="Tahoma" w:hAnsi="Tahoma" w:cs="Tahoma"/>
          <w:b/>
          <w:b/>
          <w:sz w:val="32"/>
          <w:szCs w:val="32"/>
        </w:rPr>
      </w:pPr>
      <w:r>
        <w:rPr>
          <w:rFonts w:cs="Tahoma" w:ascii="Tahoma" w:hAnsi="Tahoma"/>
          <w:b/>
          <w:sz w:val="32"/>
          <w:szCs w:val="32"/>
        </w:rPr>
      </w:r>
    </w:p>
    <w:p>
      <w:pPr>
        <w:pStyle w:val="Normal"/>
        <w:jc w:val="center"/>
        <w:rPr>
          <w:rFonts w:ascii="Tahoma" w:hAnsi="Tahoma" w:cs="Tahoma"/>
          <w:b/>
          <w:b/>
          <w:sz w:val="32"/>
          <w:szCs w:val="32"/>
        </w:rPr>
      </w:pPr>
      <w:r>
        <w:rPr>
          <w:rFonts w:cs="Tahoma" w:ascii="Tahoma" w:hAnsi="Tahoma"/>
          <w:b/>
          <w:sz w:val="32"/>
          <w:szCs w:val="32"/>
        </w:rPr>
      </w:r>
    </w:p>
    <w:p>
      <w:pPr>
        <w:pStyle w:val="Normal"/>
        <w:rPr>
          <w:rFonts w:ascii="Tahoma" w:hAnsi="Tahoma" w:cs="Tahoma"/>
          <w:b/>
          <w:b/>
          <w:sz w:val="32"/>
          <w:szCs w:val="32"/>
        </w:rPr>
      </w:pPr>
      <w:r>
        <w:rPr>
          <w:rFonts w:cs="Tahoma" w:ascii="Tahoma" w:hAnsi="Tahoma"/>
          <w:b/>
          <w:sz w:val="32"/>
          <w:szCs w:val="32"/>
        </w:rPr>
      </w:r>
    </w:p>
    <w:p>
      <w:pPr>
        <w:pStyle w:val="Normal"/>
        <w:jc w:val="both"/>
        <w:rPr>
          <w:rFonts w:ascii="Tahoma" w:hAnsi="Tahoma" w:cs="Tahoma"/>
          <w:sz w:val="20"/>
          <w:szCs w:val="20"/>
        </w:rPr>
      </w:pPr>
      <w:r>
        <w:rPr>
          <w:rFonts w:cs="Tahoma" w:ascii="Tahoma" w:hAnsi="Tahoma"/>
          <w:sz w:val="20"/>
          <w:szCs w:val="20"/>
        </w:rPr>
        <w:t xml:space="preserve">Conformément à l’article L 2242-1 du Code du Travail, une négociation sur les salaires s’est engagée entre la </w:t>
      </w:r>
      <w:r>
        <w:rPr>
          <w:rFonts w:cs="Tahoma" w:ascii="Tahoma" w:hAnsi="Tahoma"/>
          <w:b/>
          <w:sz w:val="20"/>
          <w:szCs w:val="20"/>
        </w:rPr>
        <w:t>Société XX</w:t>
      </w:r>
      <w:r>
        <w:rPr>
          <w:rFonts w:cs="Tahoma" w:ascii="Tahoma" w:hAnsi="Tahoma"/>
          <w:sz w:val="20"/>
          <w:szCs w:val="20"/>
        </w:rPr>
        <w:t xml:space="preserve"> – représentée par Monsieur x – Directeur d’Usine</w:t>
      </w:r>
    </w:p>
    <w:p>
      <w:pPr>
        <w:pStyle w:val="Normal"/>
        <w:jc w:val="both"/>
        <w:rPr>
          <w:rFonts w:ascii="Tahoma" w:hAnsi="Tahoma" w:cs="Tahoma"/>
          <w:sz w:val="20"/>
          <w:szCs w:val="20"/>
        </w:rPr>
      </w:pPr>
      <w:r>
        <w:rPr>
          <w:rFonts w:cs="Tahoma" w:ascii="Tahoma" w:hAnsi="Tahoma"/>
          <w:sz w:val="20"/>
          <w:szCs w:val="20"/>
        </w:rPr>
      </w:r>
    </w:p>
    <w:p>
      <w:pPr>
        <w:pStyle w:val="TextBody"/>
        <w:rPr>
          <w:sz w:val="20"/>
          <w:szCs w:val="20"/>
        </w:rPr>
      </w:pPr>
      <w:r>
        <w:rPr>
          <w:sz w:val="20"/>
          <w:szCs w:val="20"/>
        </w:rPr>
        <w:t>Et</w:t>
      </w:r>
    </w:p>
    <w:p>
      <w:pPr>
        <w:pStyle w:val="TextBody"/>
        <w:rPr>
          <w:sz w:val="20"/>
          <w:szCs w:val="20"/>
        </w:rPr>
      </w:pPr>
      <w:r>
        <w:rPr>
          <w:sz w:val="20"/>
          <w:szCs w:val="20"/>
        </w:rPr>
      </w:r>
    </w:p>
    <w:p>
      <w:pPr>
        <w:pStyle w:val="TextBody"/>
        <w:rPr/>
      </w:pPr>
      <w:r>
        <w:rPr>
          <w:sz w:val="20"/>
          <w:szCs w:val="20"/>
        </w:rPr>
        <w:t>Les Organisations syndicales suivantes :</w:t>
      </w:r>
    </w:p>
    <w:p>
      <w:pPr>
        <w:pStyle w:val="TextBody"/>
        <w:rPr>
          <w:sz w:val="20"/>
          <w:szCs w:val="20"/>
        </w:rPr>
      </w:pPr>
      <w:r>
        <w:rPr>
          <w:sz w:val="20"/>
          <w:szCs w:val="20"/>
        </w:rPr>
      </w:r>
    </w:p>
    <w:p>
      <w:pPr>
        <w:pStyle w:val="TextBody"/>
        <w:rPr>
          <w:sz w:val="20"/>
          <w:szCs w:val="20"/>
        </w:rPr>
      </w:pPr>
      <w:r>
        <w:rPr>
          <w:sz w:val="20"/>
          <w:szCs w:val="20"/>
        </w:rPr>
      </w:r>
    </w:p>
    <w:p>
      <w:pPr>
        <w:pStyle w:val="TextBody"/>
        <w:ind w:firstLine="708"/>
        <w:rPr>
          <w:sz w:val="20"/>
          <w:szCs w:val="20"/>
        </w:rPr>
      </w:pPr>
      <w:r>
        <w:rPr>
          <w:sz w:val="20"/>
          <w:szCs w:val="20"/>
        </w:rPr>
        <w:t xml:space="preserve">La </w:t>
      </w:r>
      <w:r>
        <w:rPr>
          <w:b/>
          <w:sz w:val="20"/>
          <w:szCs w:val="20"/>
        </w:rPr>
        <w:t xml:space="preserve">CGT, </w:t>
      </w:r>
      <w:r>
        <w:rPr>
          <w:sz w:val="20"/>
          <w:szCs w:val="20"/>
        </w:rPr>
        <w:t>représentée par Madame x (Déléguée Syndicale) et Madame x, Madame x</w:t>
      </w:r>
    </w:p>
    <w:p>
      <w:pPr>
        <w:pStyle w:val="TextBody"/>
        <w:ind w:firstLine="708"/>
        <w:rPr>
          <w:sz w:val="20"/>
          <w:szCs w:val="20"/>
        </w:rPr>
      </w:pPr>
      <w:r>
        <w:rPr>
          <w:sz w:val="20"/>
          <w:szCs w:val="20"/>
        </w:rPr>
      </w:r>
    </w:p>
    <w:p>
      <w:pPr>
        <w:pStyle w:val="TextBody"/>
        <w:ind w:firstLine="708"/>
        <w:rPr>
          <w:sz w:val="20"/>
          <w:szCs w:val="20"/>
        </w:rPr>
      </w:pPr>
      <w:r>
        <w:rPr>
          <w:sz w:val="20"/>
          <w:szCs w:val="20"/>
        </w:rPr>
        <w:t xml:space="preserve">La </w:t>
      </w:r>
      <w:r>
        <w:rPr>
          <w:b/>
          <w:bCs w:val="false"/>
          <w:sz w:val="20"/>
          <w:szCs w:val="20"/>
        </w:rPr>
        <w:t>CFTC,</w:t>
      </w:r>
      <w:r>
        <w:rPr>
          <w:sz w:val="20"/>
          <w:szCs w:val="20"/>
        </w:rPr>
        <w:t xml:space="preserve"> représentée par Madame x (Déléguée Syndicale) et Madame x.</w:t>
      </w:r>
    </w:p>
    <w:p>
      <w:pPr>
        <w:pStyle w:val="TextBody"/>
        <w:ind w:firstLine="708"/>
        <w:rPr>
          <w:sz w:val="20"/>
          <w:szCs w:val="20"/>
        </w:rPr>
      </w:pPr>
      <w:r>
        <w:rPr>
          <w:sz w:val="20"/>
          <w:szCs w:val="20"/>
        </w:rPr>
      </w:r>
    </w:p>
    <w:p>
      <w:pPr>
        <w:pStyle w:val="TextBody"/>
        <w:ind w:firstLine="708"/>
        <w:rPr>
          <w:rFonts w:eastAsia="Tahoma"/>
          <w:sz w:val="20"/>
          <w:szCs w:val="20"/>
        </w:rPr>
      </w:pPr>
      <w:r>
        <w:rPr>
          <w:rFonts w:eastAsia="Tahoma"/>
          <w:sz w:val="20"/>
          <w:szCs w:val="20"/>
        </w:rPr>
        <w:t xml:space="preserve">  </w:t>
      </w:r>
    </w:p>
    <w:p>
      <w:pPr>
        <w:pStyle w:val="TextBody"/>
        <w:rPr>
          <w:b/>
          <w:b/>
          <w:sz w:val="20"/>
          <w:szCs w:val="20"/>
        </w:rPr>
      </w:pPr>
      <w:r>
        <w:rPr>
          <w:b/>
          <w:sz w:val="20"/>
          <w:szCs w:val="20"/>
        </w:rPr>
      </w:r>
    </w:p>
    <w:p>
      <w:pPr>
        <w:pStyle w:val="TextBody"/>
        <w:rPr>
          <w:b/>
          <w:b/>
          <w:sz w:val="20"/>
          <w:szCs w:val="20"/>
        </w:rPr>
      </w:pPr>
      <w:r>
        <w:rPr>
          <w:b/>
          <w:sz w:val="20"/>
          <w:szCs w:val="20"/>
        </w:rPr>
      </w:r>
    </w:p>
    <w:p>
      <w:pPr>
        <w:pStyle w:val="TextBody"/>
        <w:rPr/>
      </w:pPr>
      <w:r>
        <w:rPr>
          <w:sz w:val="20"/>
          <w:szCs w:val="20"/>
        </w:rPr>
        <w:t xml:space="preserve">Il est rappelé que les parties ont été convoquées à l’initiative de la direction et se sont rencontrées à plusieurs reprises : </w:t>
      </w:r>
    </w:p>
    <w:p>
      <w:pPr>
        <w:pStyle w:val="TextBody"/>
        <w:rPr>
          <w:bCs w:val="false"/>
          <w:sz w:val="20"/>
          <w:szCs w:val="20"/>
        </w:rPr>
      </w:pPr>
      <w:r>
        <w:rPr>
          <w:bCs w:val="false"/>
          <w:sz w:val="20"/>
          <w:szCs w:val="20"/>
        </w:rPr>
      </w:r>
    </w:p>
    <w:p>
      <w:pPr>
        <w:pStyle w:val="Normal"/>
        <w:jc w:val="both"/>
        <w:rPr>
          <w:rFonts w:ascii="Tahoma" w:hAnsi="Tahoma" w:cs="Tahoma"/>
          <w:bCs/>
          <w:sz w:val="20"/>
          <w:szCs w:val="20"/>
        </w:rPr>
      </w:pPr>
      <w:r>
        <w:rPr>
          <w:rFonts w:cs="Tahoma" w:ascii="Tahoma" w:hAnsi="Tahoma"/>
          <w:bCs/>
          <w:sz w:val="20"/>
          <w:szCs w:val="20"/>
        </w:rPr>
      </w:r>
    </w:p>
    <w:p>
      <w:pPr>
        <w:pStyle w:val="Normal"/>
        <w:jc w:val="both"/>
        <w:rPr/>
      </w:pPr>
      <w:r>
        <w:rPr>
          <w:rFonts w:cs="Tahoma" w:ascii="Tahoma" w:hAnsi="Tahoma"/>
          <w:sz w:val="20"/>
          <w:szCs w:val="20"/>
        </w:rPr>
        <w:t>- le 12 mai 2021</w:t>
      </w:r>
    </w:p>
    <w:p>
      <w:pPr>
        <w:pStyle w:val="Normal"/>
        <w:jc w:val="both"/>
        <w:rPr>
          <w:rFonts w:ascii="Tahoma" w:hAnsi="Tahoma" w:cs="Tahoma"/>
          <w:sz w:val="20"/>
          <w:szCs w:val="20"/>
        </w:rPr>
      </w:pPr>
      <w:r>
        <w:rPr>
          <w:rFonts w:cs="Tahoma" w:ascii="Tahoma" w:hAnsi="Tahoma"/>
          <w:sz w:val="20"/>
          <w:szCs w:val="20"/>
        </w:rPr>
        <w:t>- le 18 mai 2021</w:t>
      </w:r>
    </w:p>
    <w:p>
      <w:pPr>
        <w:pStyle w:val="Normal"/>
        <w:jc w:val="both"/>
        <w:rPr>
          <w:rFonts w:ascii="Tahoma" w:hAnsi="Tahoma" w:cs="Tahoma"/>
          <w:sz w:val="20"/>
          <w:szCs w:val="20"/>
        </w:rPr>
      </w:pPr>
      <w:r>
        <w:rPr>
          <w:rFonts w:cs="Tahoma" w:ascii="Tahoma" w:hAnsi="Tahoma"/>
          <w:sz w:val="20"/>
          <w:szCs w:val="20"/>
        </w:rPr>
        <w:t>- le 19 mai 2021</w:t>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t>Il est établi, à la suite des réunions de négociations ci-dessus répertoriées, le présent procès-verbal d’accord qui sera déposé en 2 exemplaires auprès de la Direction Départementale du Travail, de l’Emploi et de la Formation Professionnelle, 1 exemplaire signé destiné au Greffe du Tribunal des Prud’hommes , 1 exemplaire signé à chaque délégation syndicale partie prenante à la négociation.</w:t>
      </w:r>
    </w:p>
    <w:p>
      <w:pPr>
        <w:pStyle w:val="Normal"/>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pPr>
      <w:r>
        <w:rPr>
          <w:rFonts w:cs="Tahoma" w:ascii="Tahoma" w:hAnsi="Tahoma"/>
          <w:sz w:val="20"/>
          <w:szCs w:val="20"/>
        </w:rPr>
        <w:t xml:space="preserve">Le 12 mai dernier, la Direction et les partenaires sociaux ont ouvert la négociation annuelle obligatoire. </w:t>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pPr>
      <w:r>
        <w:rPr>
          <w:rFonts w:cs="Tahoma" w:ascii="Tahoma" w:hAnsi="Tahoma"/>
          <w:sz w:val="20"/>
          <w:szCs w:val="20"/>
        </w:rPr>
        <w:tab/>
        <w:t xml:space="preserve">A cette occasion, la Direction a analysé l’environnement actuel, le contexte économique, le marché de la maroquinerie, les exigences et les attentes des clients, les réussites du groupe THOMAS, les indicateurs clefs (inflation INSEE, augmentation du Smic, augmentation déterminée dans le cadre de l’accord de branche pour les salaires minima). </w:t>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pPr>
      <w:r>
        <w:rPr>
          <w:rFonts w:cs="Tahoma" w:ascii="Tahoma" w:hAnsi="Tahoma"/>
          <w:sz w:val="20"/>
          <w:szCs w:val="20"/>
        </w:rPr>
        <w:tab/>
        <w:t xml:space="preserve">Dans un second temps, la Direction a abordé les points liés à la performance de notre maroquinerie, a analysé l’activité et les enjeux de notre site. </w:t>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t>La Direction a également remis les documents nécessaires à la délégation et fixé conjointement le calendrier des négociations.</w:t>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pPr>
      <w:r>
        <w:rPr>
          <w:rFonts w:cs="Tahoma" w:ascii="Tahoma" w:hAnsi="Tahoma"/>
          <w:sz w:val="20"/>
          <w:szCs w:val="20"/>
        </w:rPr>
        <w:t>ELEMENTS PARTAGES LORS DE LA REUNION DU 18 MAI 2021</w:t>
        <w:tab/>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rPr>
          <w:rFonts w:ascii="Tahoma" w:hAnsi="Tahoma" w:cs="Tahoma"/>
          <w:b/>
          <w:b/>
          <w:sz w:val="20"/>
          <w:szCs w:val="20"/>
          <w:u w:val="single"/>
        </w:rPr>
      </w:pPr>
      <w:r>
        <w:rPr>
          <w:rFonts w:cs="Tahoma" w:ascii="Tahoma" w:hAnsi="Tahoma"/>
          <w:b/>
          <w:sz w:val="20"/>
          <w:szCs w:val="20"/>
          <w:u w:val="single"/>
        </w:rPr>
        <w:t>Synthèse des pistes envisagées par la CGT</w:t>
      </w:r>
    </w:p>
    <w:p>
      <w:pPr>
        <w:pStyle w:val="Normal"/>
        <w:numPr>
          <w:ilvl w:val="0"/>
          <w:numId w:val="2"/>
        </w:numPr>
        <w:tabs>
          <w:tab w:val="left" w:pos="567" w:leader="none"/>
        </w:tabs>
        <w:spacing w:before="0" w:after="0"/>
        <w:contextualSpacing/>
        <w:rPr>
          <w:rFonts w:ascii="Tahoma" w:hAnsi="Tahoma" w:cs="Tahoma"/>
          <w:bCs/>
          <w:sz w:val="20"/>
          <w:szCs w:val="20"/>
        </w:rPr>
      </w:pPr>
      <w:r>
        <w:rPr>
          <w:rFonts w:cs="Tahoma" w:ascii="Tahoma" w:hAnsi="Tahoma"/>
          <w:bCs/>
          <w:sz w:val="20"/>
          <w:szCs w:val="20"/>
        </w:rPr>
        <w:t>Figer les horaires de production de 7h30 – 12h / 12h45 – 16h15</w:t>
      </w:r>
    </w:p>
    <w:p>
      <w:pPr>
        <w:pStyle w:val="Normal"/>
        <w:numPr>
          <w:ilvl w:val="0"/>
          <w:numId w:val="2"/>
        </w:numPr>
        <w:tabs>
          <w:tab w:val="left" w:pos="567" w:leader="none"/>
        </w:tabs>
        <w:spacing w:before="0" w:after="0"/>
        <w:contextualSpacing/>
        <w:rPr>
          <w:rFonts w:ascii="Tahoma" w:hAnsi="Tahoma" w:cs="Tahoma"/>
          <w:bCs/>
          <w:sz w:val="20"/>
          <w:szCs w:val="20"/>
        </w:rPr>
      </w:pPr>
      <w:r>
        <w:rPr>
          <w:rFonts w:cs="Tahoma" w:ascii="Tahoma" w:hAnsi="Tahoma"/>
          <w:bCs/>
          <w:sz w:val="20"/>
          <w:szCs w:val="20"/>
        </w:rPr>
        <w:t>Faire un avenant pour les 5 personnes ayant un horaire décalé</w:t>
      </w:r>
    </w:p>
    <w:p>
      <w:pPr>
        <w:pStyle w:val="Normal"/>
        <w:numPr>
          <w:ilvl w:val="0"/>
          <w:numId w:val="2"/>
        </w:numPr>
        <w:tabs>
          <w:tab w:val="left" w:pos="567" w:leader="none"/>
        </w:tabs>
        <w:spacing w:before="0" w:after="0"/>
        <w:contextualSpacing/>
        <w:rPr>
          <w:rFonts w:ascii="Tahoma" w:hAnsi="Tahoma" w:cs="Tahoma"/>
          <w:bCs/>
          <w:sz w:val="20"/>
          <w:szCs w:val="20"/>
        </w:rPr>
      </w:pPr>
      <w:r>
        <w:rPr>
          <w:rFonts w:cs="Tahoma" w:ascii="Tahoma" w:hAnsi="Tahoma"/>
          <w:bCs/>
          <w:sz w:val="20"/>
          <w:szCs w:val="20"/>
        </w:rPr>
        <w:t>Mettre la semaine de RTT de 40h à disposition des salariés</w:t>
      </w:r>
    </w:p>
    <w:p>
      <w:pPr>
        <w:pStyle w:val="Normal"/>
        <w:numPr>
          <w:ilvl w:val="0"/>
          <w:numId w:val="2"/>
        </w:numPr>
        <w:tabs>
          <w:tab w:val="left" w:pos="567" w:leader="none"/>
        </w:tabs>
        <w:spacing w:before="0" w:after="0"/>
        <w:contextualSpacing/>
        <w:rPr>
          <w:rFonts w:ascii="Tahoma" w:hAnsi="Tahoma" w:cs="Tahoma"/>
          <w:bCs/>
          <w:sz w:val="20"/>
          <w:szCs w:val="20"/>
        </w:rPr>
      </w:pPr>
      <w:r>
        <w:rPr>
          <w:rFonts w:cs="Tahoma" w:ascii="Tahoma" w:hAnsi="Tahoma"/>
          <w:bCs/>
          <w:sz w:val="20"/>
          <w:szCs w:val="20"/>
        </w:rPr>
        <w:t>Prendre en compte les évaluations individuelles (AI de 2.3%)</w:t>
      </w:r>
    </w:p>
    <w:p>
      <w:pPr>
        <w:pStyle w:val="Normal"/>
        <w:numPr>
          <w:ilvl w:val="0"/>
          <w:numId w:val="2"/>
        </w:numPr>
        <w:tabs>
          <w:tab w:val="left" w:pos="567" w:leader="none"/>
        </w:tabs>
        <w:spacing w:before="0" w:after="0"/>
        <w:contextualSpacing/>
        <w:rPr>
          <w:rFonts w:ascii="Tahoma" w:hAnsi="Tahoma" w:cs="Tahoma"/>
          <w:bCs/>
          <w:sz w:val="20"/>
          <w:szCs w:val="20"/>
        </w:rPr>
      </w:pPr>
      <w:r>
        <w:rPr>
          <w:rFonts w:cs="Tahoma" w:ascii="Tahoma" w:hAnsi="Tahoma"/>
          <w:bCs/>
          <w:sz w:val="20"/>
          <w:szCs w:val="20"/>
        </w:rPr>
        <w:t>Appliquer une augmentation générale à 2%</w:t>
      </w:r>
    </w:p>
    <w:p>
      <w:pPr>
        <w:pStyle w:val="Normal"/>
        <w:numPr>
          <w:ilvl w:val="0"/>
          <w:numId w:val="2"/>
        </w:numPr>
        <w:tabs>
          <w:tab w:val="left" w:pos="567" w:leader="none"/>
        </w:tabs>
        <w:spacing w:before="0" w:after="0"/>
        <w:contextualSpacing/>
        <w:rPr>
          <w:rFonts w:ascii="Tahoma" w:hAnsi="Tahoma" w:cs="Tahoma"/>
          <w:bCs/>
          <w:sz w:val="20"/>
          <w:szCs w:val="20"/>
        </w:rPr>
      </w:pPr>
      <w:r>
        <w:rPr>
          <w:rFonts w:cs="Tahoma" w:ascii="Tahoma" w:hAnsi="Tahoma"/>
          <w:bCs/>
          <w:sz w:val="20"/>
          <w:szCs w:val="20"/>
        </w:rPr>
        <w:t>Retravailler la grille d’évaluation et prendre en compte l’ancienneté</w:t>
      </w:r>
    </w:p>
    <w:p>
      <w:pPr>
        <w:pStyle w:val="Normal"/>
        <w:numPr>
          <w:ilvl w:val="0"/>
          <w:numId w:val="2"/>
        </w:numPr>
        <w:tabs>
          <w:tab w:val="left" w:pos="567" w:leader="none"/>
        </w:tabs>
        <w:spacing w:before="0" w:after="0"/>
        <w:contextualSpacing/>
        <w:rPr>
          <w:rFonts w:ascii="Tahoma" w:hAnsi="Tahoma" w:cs="Tahoma"/>
          <w:bCs/>
          <w:sz w:val="20"/>
          <w:szCs w:val="20"/>
        </w:rPr>
      </w:pPr>
      <w:r>
        <w:rPr>
          <w:rFonts w:cs="Tahoma" w:ascii="Tahoma" w:hAnsi="Tahoma"/>
          <w:bCs/>
          <w:sz w:val="20"/>
          <w:szCs w:val="20"/>
        </w:rPr>
        <w:t>Remettre en place la subrogation à partir de janvier 2022</w:t>
      </w:r>
    </w:p>
    <w:p>
      <w:pPr>
        <w:pStyle w:val="Normal"/>
        <w:numPr>
          <w:ilvl w:val="0"/>
          <w:numId w:val="2"/>
        </w:numPr>
        <w:tabs>
          <w:tab w:val="left" w:pos="567" w:leader="none"/>
        </w:tabs>
        <w:spacing w:before="0" w:after="0"/>
        <w:ind w:left="1560" w:hanging="360"/>
        <w:contextualSpacing/>
        <w:rPr>
          <w:rFonts w:ascii="Tahoma" w:hAnsi="Tahoma" w:cs="Tahoma"/>
          <w:bCs/>
          <w:sz w:val="20"/>
          <w:szCs w:val="20"/>
        </w:rPr>
      </w:pPr>
      <w:r>
        <w:rPr>
          <w:rFonts w:cs="Tahoma" w:ascii="Tahoma" w:hAnsi="Tahoma"/>
          <w:bCs/>
          <w:sz w:val="20"/>
          <w:szCs w:val="20"/>
        </w:rPr>
        <w:t>Maintenir la journée enfant hospitalisation sans impact sur prime</w:t>
      </w:r>
    </w:p>
    <w:p>
      <w:pPr>
        <w:pStyle w:val="Normal"/>
        <w:numPr>
          <w:ilvl w:val="0"/>
          <w:numId w:val="2"/>
        </w:numPr>
        <w:tabs>
          <w:tab w:val="left" w:pos="567" w:leader="none"/>
        </w:tabs>
        <w:spacing w:before="0" w:after="0"/>
        <w:contextualSpacing/>
        <w:rPr>
          <w:rFonts w:ascii="Tahoma" w:hAnsi="Tahoma" w:cs="Tahoma"/>
          <w:bCs/>
          <w:sz w:val="20"/>
          <w:szCs w:val="20"/>
        </w:rPr>
      </w:pPr>
      <w:r>
        <w:rPr>
          <w:rFonts w:cs="Tahoma" w:ascii="Tahoma" w:hAnsi="Tahoma"/>
          <w:bCs/>
          <w:sz w:val="20"/>
          <w:szCs w:val="20"/>
        </w:rPr>
        <w:t>Maintenir la prime d’assiduité</w:t>
      </w:r>
    </w:p>
    <w:p>
      <w:pPr>
        <w:pStyle w:val="Normal"/>
        <w:numPr>
          <w:ilvl w:val="0"/>
          <w:numId w:val="2"/>
        </w:numPr>
        <w:tabs>
          <w:tab w:val="left" w:pos="567" w:leader="none"/>
        </w:tabs>
        <w:spacing w:before="0" w:after="0"/>
        <w:contextualSpacing/>
        <w:rPr>
          <w:rFonts w:ascii="Tahoma" w:hAnsi="Tahoma" w:cs="Tahoma"/>
          <w:bCs/>
          <w:sz w:val="20"/>
          <w:szCs w:val="20"/>
        </w:rPr>
      </w:pPr>
      <w:r>
        <w:rPr>
          <w:rFonts w:cs="Tahoma" w:ascii="Tahoma" w:hAnsi="Tahoma"/>
          <w:bCs/>
          <w:sz w:val="20"/>
          <w:szCs w:val="20"/>
        </w:rPr>
        <w:t>Mutuelle avec tarif seul, coupe ou famille</w:t>
      </w:r>
    </w:p>
    <w:p>
      <w:pPr>
        <w:pStyle w:val="Normal"/>
        <w:tabs>
          <w:tab w:val="left" w:pos="567" w:leader="none"/>
        </w:tabs>
        <w:spacing w:before="0" w:after="0"/>
        <w:contextualSpacing/>
        <w:rPr>
          <w:rFonts w:ascii="Tahoma" w:hAnsi="Tahoma" w:cs="Tahoma"/>
          <w:bCs/>
          <w:sz w:val="20"/>
          <w:szCs w:val="20"/>
        </w:rPr>
      </w:pPr>
      <w:r>
        <w:rPr>
          <w:rFonts w:cs="Tahoma" w:ascii="Tahoma" w:hAnsi="Tahoma"/>
          <w:bCs/>
          <w:sz w:val="20"/>
          <w:szCs w:val="20"/>
        </w:rPr>
      </w:r>
    </w:p>
    <w:p>
      <w:pPr>
        <w:pStyle w:val="Normal"/>
        <w:tabs>
          <w:tab w:val="left" w:pos="567" w:leader="none"/>
        </w:tabs>
        <w:spacing w:before="0" w:after="0"/>
        <w:contextualSpacing/>
        <w:rPr>
          <w:rFonts w:ascii="Tahoma" w:hAnsi="Tahoma" w:cs="Tahoma"/>
          <w:b/>
          <w:b/>
          <w:bCs/>
          <w:sz w:val="20"/>
          <w:szCs w:val="20"/>
          <w:u w:val="single"/>
        </w:rPr>
      </w:pPr>
      <w:r>
        <w:rPr>
          <w:rFonts w:cs="Tahoma" w:ascii="Tahoma" w:hAnsi="Tahoma"/>
          <w:b/>
          <w:bCs/>
          <w:sz w:val="20"/>
          <w:szCs w:val="20"/>
          <w:u w:val="single"/>
        </w:rPr>
      </w:r>
    </w:p>
    <w:p>
      <w:pPr>
        <w:pStyle w:val="Normal"/>
        <w:tabs>
          <w:tab w:val="left" w:pos="567" w:leader="none"/>
        </w:tabs>
        <w:spacing w:before="0" w:after="0"/>
        <w:contextualSpacing/>
        <w:rPr>
          <w:rFonts w:ascii="Tahoma" w:hAnsi="Tahoma" w:cs="Tahoma"/>
          <w:b/>
          <w:b/>
          <w:sz w:val="20"/>
          <w:szCs w:val="20"/>
          <w:u w:val="single"/>
        </w:rPr>
      </w:pPr>
      <w:r>
        <w:rPr>
          <w:rFonts w:cs="Tahoma" w:ascii="Tahoma" w:hAnsi="Tahoma"/>
          <w:b/>
          <w:sz w:val="20"/>
          <w:szCs w:val="20"/>
          <w:u w:val="single"/>
        </w:rPr>
      </w:r>
    </w:p>
    <w:p>
      <w:pPr>
        <w:pStyle w:val="Normal"/>
        <w:tabs>
          <w:tab w:val="left" w:pos="567" w:leader="none"/>
        </w:tabs>
        <w:spacing w:before="0" w:after="0"/>
        <w:contextualSpacing/>
        <w:rPr/>
      </w:pPr>
      <w:r>
        <w:rPr>
          <w:rFonts w:cs="Tahoma" w:ascii="Tahoma" w:hAnsi="Tahoma"/>
          <w:b/>
          <w:sz w:val="20"/>
          <w:szCs w:val="20"/>
          <w:u w:val="single"/>
        </w:rPr>
        <w:t>Synthèse des pistes envisagées par la CFTC</w:t>
      </w:r>
    </w:p>
    <w:p>
      <w:pPr>
        <w:pStyle w:val="Normal"/>
        <w:numPr>
          <w:ilvl w:val="0"/>
          <w:numId w:val="3"/>
        </w:numPr>
        <w:tabs>
          <w:tab w:val="left" w:pos="567" w:leader="none"/>
        </w:tabs>
        <w:spacing w:before="0" w:after="0"/>
        <w:contextualSpacing/>
        <w:rPr>
          <w:rFonts w:ascii="Tahoma" w:hAnsi="Tahoma" w:cs="Tahoma"/>
          <w:bCs/>
          <w:sz w:val="20"/>
          <w:szCs w:val="20"/>
        </w:rPr>
      </w:pPr>
      <w:r>
        <w:rPr>
          <w:rFonts w:cs="Tahoma" w:ascii="Tahoma" w:hAnsi="Tahoma"/>
          <w:bCs/>
          <w:sz w:val="20"/>
          <w:szCs w:val="20"/>
        </w:rPr>
        <w:t>Augmenter la valeur des tickets restaurant à 6€ par jour et avoir un ticket par jour</w:t>
      </w:r>
    </w:p>
    <w:p>
      <w:pPr>
        <w:pStyle w:val="Normal"/>
        <w:numPr>
          <w:ilvl w:val="0"/>
          <w:numId w:val="3"/>
        </w:numPr>
        <w:tabs>
          <w:tab w:val="left" w:pos="567" w:leader="none"/>
        </w:tabs>
        <w:spacing w:before="0" w:after="0"/>
        <w:contextualSpacing/>
        <w:rPr>
          <w:rFonts w:ascii="Tahoma" w:hAnsi="Tahoma" w:cs="Tahoma"/>
          <w:bCs/>
          <w:sz w:val="20"/>
          <w:szCs w:val="20"/>
        </w:rPr>
      </w:pPr>
      <w:r>
        <w:rPr>
          <w:rFonts w:cs="Tahoma" w:ascii="Tahoma" w:hAnsi="Tahoma"/>
          <w:bCs/>
          <w:sz w:val="20"/>
          <w:szCs w:val="20"/>
        </w:rPr>
        <w:t>Appliquer une augmentation générale à 1.29% ventilé par niveau échelon (n1E2 : 1.2% - N1E3 : 1.5% - N2E1 : 1.5% - N2E2 : 2% - N2E3 : 2% - N3E1 : 2%</w:t>
      </w:r>
    </w:p>
    <w:p>
      <w:pPr>
        <w:pStyle w:val="Normal"/>
        <w:numPr>
          <w:ilvl w:val="0"/>
          <w:numId w:val="3"/>
        </w:numPr>
        <w:tabs>
          <w:tab w:val="left" w:pos="567" w:leader="none"/>
        </w:tabs>
        <w:spacing w:before="0" w:after="0"/>
        <w:ind w:left="709" w:hanging="360"/>
        <w:contextualSpacing/>
        <w:rPr>
          <w:rFonts w:ascii="Tahoma" w:hAnsi="Tahoma" w:cs="Tahoma"/>
          <w:bCs/>
          <w:sz w:val="20"/>
          <w:szCs w:val="20"/>
        </w:rPr>
      </w:pPr>
      <w:r>
        <w:rPr>
          <w:rFonts w:cs="Tahoma" w:ascii="Tahoma" w:hAnsi="Tahoma"/>
          <w:bCs/>
          <w:sz w:val="20"/>
          <w:szCs w:val="20"/>
        </w:rPr>
        <w:t>Mettre en place un système où l’on s’appuie sur les anciennes pour accompagner les nouvelles afin de les soulager et qu’elles puissent transmettre leur savoir faire</w:t>
      </w:r>
    </w:p>
    <w:p>
      <w:pPr>
        <w:pStyle w:val="Normal"/>
        <w:tabs>
          <w:tab w:val="left" w:pos="567" w:leader="none"/>
        </w:tabs>
        <w:spacing w:before="0" w:after="0"/>
        <w:contextualSpacing/>
        <w:rPr>
          <w:rFonts w:ascii="Tahoma" w:hAnsi="Tahoma" w:cs="Tahoma"/>
          <w:b/>
          <w:b/>
          <w:bCs/>
          <w:sz w:val="20"/>
          <w:szCs w:val="20"/>
          <w:u w:val="single"/>
        </w:rPr>
      </w:pPr>
      <w:r>
        <w:rPr>
          <w:rFonts w:cs="Tahoma" w:ascii="Tahoma" w:hAnsi="Tahoma"/>
          <w:b/>
          <w:bCs/>
          <w:sz w:val="20"/>
          <w:szCs w:val="20"/>
          <w:u w:val="single"/>
        </w:rPr>
      </w:r>
    </w:p>
    <w:p>
      <w:pPr>
        <w:pStyle w:val="Normal"/>
        <w:tabs>
          <w:tab w:val="left" w:pos="567" w:leader="none"/>
        </w:tabs>
        <w:spacing w:before="0" w:after="0"/>
        <w:contextualSpacing/>
        <w:rPr>
          <w:rFonts w:ascii="Tahoma" w:hAnsi="Tahoma" w:cs="Tahoma"/>
          <w:b/>
          <w:b/>
          <w:sz w:val="20"/>
          <w:szCs w:val="20"/>
          <w:u w:val="single"/>
        </w:rPr>
      </w:pPr>
      <w:r>
        <w:rPr>
          <w:rFonts w:cs="Tahoma" w:ascii="Tahoma" w:hAnsi="Tahoma"/>
          <w:b/>
          <w:sz w:val="20"/>
          <w:szCs w:val="20"/>
          <w:u w:val="single"/>
        </w:rPr>
      </w:r>
    </w:p>
    <w:p>
      <w:pPr>
        <w:pStyle w:val="Normal"/>
        <w:tabs>
          <w:tab w:val="left" w:pos="567" w:leader="none"/>
        </w:tabs>
        <w:spacing w:before="0" w:after="0"/>
        <w:contextualSpacing/>
        <w:rPr>
          <w:rFonts w:ascii="Tahoma" w:hAnsi="Tahoma" w:cs="Tahoma"/>
          <w:b/>
          <w:b/>
          <w:sz w:val="20"/>
          <w:szCs w:val="20"/>
          <w:u w:val="single"/>
        </w:rPr>
      </w:pPr>
      <w:r>
        <w:rPr>
          <w:rFonts w:cs="Tahoma" w:ascii="Tahoma" w:hAnsi="Tahoma"/>
          <w:b/>
          <w:sz w:val="20"/>
          <w:szCs w:val="20"/>
          <w:u w:val="single"/>
        </w:rPr>
      </w:r>
    </w:p>
    <w:p>
      <w:pPr>
        <w:pStyle w:val="Normal"/>
        <w:tabs>
          <w:tab w:val="left" w:pos="567" w:leader="none"/>
        </w:tabs>
        <w:spacing w:before="0" w:after="0"/>
        <w:contextualSpacing/>
        <w:rPr>
          <w:rFonts w:ascii="Tahoma" w:hAnsi="Tahoma" w:cs="Tahoma"/>
          <w:b/>
          <w:b/>
          <w:sz w:val="20"/>
          <w:szCs w:val="20"/>
          <w:u w:val="single"/>
        </w:rPr>
      </w:pPr>
      <w:r>
        <w:rPr>
          <w:rFonts w:cs="Tahoma" w:ascii="Tahoma" w:hAnsi="Tahoma"/>
          <w:b/>
          <w:sz w:val="20"/>
          <w:szCs w:val="20"/>
          <w:u w:val="single"/>
        </w:rPr>
        <w:t>Synthèse des pistes envisagées par la Direction :</w:t>
      </w:r>
    </w:p>
    <w:p>
      <w:pPr>
        <w:pStyle w:val="Normal"/>
        <w:tabs>
          <w:tab w:val="left" w:pos="567" w:leader="none"/>
        </w:tabs>
        <w:spacing w:before="0" w:after="0"/>
        <w:contextualSpacing/>
        <w:jc w:val="both"/>
        <w:rPr>
          <w:rFonts w:ascii="Tahoma" w:hAnsi="Tahoma" w:cs="Tahoma"/>
          <w:b/>
          <w:b/>
          <w:sz w:val="20"/>
          <w:szCs w:val="20"/>
          <w:u w:val="single"/>
        </w:rPr>
      </w:pPr>
      <w:r>
        <w:rPr>
          <w:rFonts w:cs="Tahoma" w:ascii="Tahoma" w:hAnsi="Tahoma"/>
          <w:b/>
          <w:sz w:val="20"/>
          <w:szCs w:val="20"/>
          <w:u w:val="single"/>
        </w:rPr>
      </w:r>
    </w:p>
    <w:p>
      <w:pPr>
        <w:pStyle w:val="Normal"/>
        <w:tabs>
          <w:tab w:val="left" w:pos="567" w:leader="none"/>
        </w:tabs>
        <w:spacing w:before="0" w:after="0"/>
        <w:contextualSpacing/>
        <w:jc w:val="both"/>
        <w:rPr>
          <w:rFonts w:ascii="Tahoma" w:hAnsi="Tahoma" w:eastAsia="Calibri" w:cs="Tahoma"/>
          <w:sz w:val="20"/>
          <w:szCs w:val="20"/>
          <w:lang w:eastAsia="en-US"/>
        </w:rPr>
      </w:pPr>
      <w:r>
        <w:rPr>
          <w:rFonts w:eastAsia="Calibri" w:cs="Tahoma" w:ascii="Tahoma" w:hAnsi="Tahoma"/>
          <w:sz w:val="20"/>
          <w:szCs w:val="20"/>
          <w:lang w:eastAsia="en-US"/>
        </w:rPr>
        <w:t>La Direction souhaite prendre en compte les retours des tables rondes réalisées début 2021 ; soit un travail sur la reconnaissance individuelle.</w:t>
      </w:r>
    </w:p>
    <w:p>
      <w:pPr>
        <w:pStyle w:val="Normal"/>
        <w:tabs>
          <w:tab w:val="left" w:pos="567" w:leader="none"/>
        </w:tabs>
        <w:spacing w:before="0" w:after="0"/>
        <w:contextualSpacing/>
        <w:jc w:val="both"/>
        <w:rPr>
          <w:rFonts w:ascii="Tahoma" w:hAnsi="Tahoma" w:eastAsia="Calibri" w:cs="Tahoma"/>
          <w:sz w:val="20"/>
          <w:szCs w:val="20"/>
          <w:lang w:eastAsia="en-US"/>
        </w:rPr>
      </w:pPr>
      <w:r>
        <w:rPr>
          <w:rFonts w:eastAsia="Calibri" w:cs="Tahoma" w:ascii="Tahoma" w:hAnsi="Tahoma"/>
          <w:sz w:val="20"/>
          <w:szCs w:val="20"/>
          <w:lang w:eastAsia="en-US"/>
        </w:rPr>
      </w:r>
    </w:p>
    <w:p>
      <w:pPr>
        <w:pStyle w:val="Normal"/>
        <w:tabs>
          <w:tab w:val="left" w:pos="567" w:leader="none"/>
        </w:tabs>
        <w:spacing w:before="0" w:after="0"/>
        <w:contextualSpacing/>
        <w:jc w:val="both"/>
        <w:rPr>
          <w:rFonts w:ascii="Tahoma" w:hAnsi="Tahoma" w:eastAsia="Calibri" w:cs="Tahoma"/>
          <w:sz w:val="20"/>
          <w:szCs w:val="20"/>
          <w:lang w:eastAsia="en-US"/>
        </w:rPr>
      </w:pPr>
      <w:r>
        <w:rPr>
          <w:rFonts w:eastAsia="Calibri" w:cs="Tahoma" w:ascii="Tahoma" w:hAnsi="Tahoma"/>
          <w:sz w:val="20"/>
          <w:szCs w:val="20"/>
          <w:lang w:eastAsia="en-US"/>
        </w:rPr>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567" w:leader="none"/>
        </w:tabs>
        <w:spacing w:before="0" w:after="0"/>
        <w:contextualSpacing/>
        <w:jc w:val="both"/>
        <w:rPr>
          <w:rFonts w:ascii="Tahoma" w:hAnsi="Tahoma" w:cs="Tahoma"/>
          <w:sz w:val="20"/>
          <w:szCs w:val="20"/>
        </w:rPr>
      </w:pPr>
      <w:r>
        <w:rPr>
          <w:rFonts w:cs="Tahoma" w:ascii="Tahoma" w:hAnsi="Tahoma"/>
          <w:sz w:val="20"/>
          <w:szCs w:val="20"/>
        </w:rPr>
      </w:r>
    </w:p>
    <w:p>
      <w:pPr>
        <w:pStyle w:val="Normal"/>
        <w:tabs>
          <w:tab w:val="left" w:pos="709" w:leader="none"/>
        </w:tabs>
        <w:spacing w:before="0" w:after="0"/>
        <w:ind w:left="142" w:firstLine="425"/>
        <w:contextualSpacing/>
        <w:jc w:val="both"/>
        <w:rPr>
          <w:rFonts w:ascii="Tahoma" w:hAnsi="Tahoma" w:cs="Tahoma"/>
          <w:b/>
          <w:b/>
          <w:sz w:val="20"/>
          <w:szCs w:val="20"/>
        </w:rPr>
      </w:pPr>
      <w:r>
        <w:rPr>
          <w:rFonts w:cs="Tahoma" w:ascii="Tahoma" w:hAnsi="Tahoma"/>
          <w:sz w:val="20"/>
          <w:szCs w:val="20"/>
        </w:rPr>
        <w:tab/>
      </w:r>
      <w:r>
        <w:rPr>
          <w:rFonts w:cs="Tahoma" w:ascii="Tahoma" w:hAnsi="Tahoma"/>
          <w:b/>
          <w:sz w:val="20"/>
          <w:szCs w:val="20"/>
        </w:rPr>
        <w:t>Avec nos partenaires, nous avons avancé dans la négociation et après avoir longtemps argumenté sur le bien-fondé des propositions au travers de nos discussions et échanges, les 2 parties ont trouvé un accord :</w:t>
      </w:r>
    </w:p>
    <w:p>
      <w:pPr>
        <w:pStyle w:val="Normal"/>
        <w:tabs>
          <w:tab w:val="left" w:pos="709" w:leader="none"/>
        </w:tabs>
        <w:spacing w:before="0" w:after="0"/>
        <w:contextualSpacing/>
        <w:jc w:val="both"/>
        <w:rPr>
          <w:rFonts w:ascii="Tahoma" w:hAnsi="Tahoma" w:cs="Tahoma"/>
          <w:b/>
          <w:b/>
          <w:sz w:val="20"/>
          <w:szCs w:val="20"/>
        </w:rPr>
      </w:pPr>
      <w:r>
        <w:rPr>
          <w:rFonts w:cs="Tahoma" w:ascii="Tahoma" w:hAnsi="Tahoma"/>
          <w:b/>
          <w:sz w:val="20"/>
          <w:szCs w:val="20"/>
        </w:rPr>
      </w:r>
    </w:p>
    <w:p>
      <w:pPr>
        <w:pStyle w:val="Normal"/>
        <w:numPr>
          <w:ilvl w:val="0"/>
          <w:numId w:val="3"/>
        </w:numPr>
        <w:tabs>
          <w:tab w:val="left" w:pos="567" w:leader="none"/>
        </w:tabs>
        <w:spacing w:before="0" w:after="0"/>
        <w:ind w:left="1276" w:hanging="360"/>
        <w:contextualSpacing/>
        <w:rPr>
          <w:rFonts w:ascii="Tahoma" w:hAnsi="Tahoma" w:cs="Tahoma"/>
          <w:bCs/>
          <w:sz w:val="20"/>
          <w:szCs w:val="20"/>
        </w:rPr>
      </w:pPr>
      <w:r>
        <w:rPr>
          <w:rFonts w:cs="Tahoma" w:ascii="Tahoma" w:hAnsi="Tahoma"/>
          <w:bCs/>
          <w:sz w:val="20"/>
          <w:szCs w:val="20"/>
        </w:rPr>
        <w:t>Remise en place de la subrogation à partir de janvier 2022</w:t>
      </w:r>
    </w:p>
    <w:p>
      <w:pPr>
        <w:pStyle w:val="Normal"/>
        <w:numPr>
          <w:ilvl w:val="0"/>
          <w:numId w:val="3"/>
        </w:numPr>
        <w:tabs>
          <w:tab w:val="left" w:pos="567" w:leader="none"/>
        </w:tabs>
        <w:spacing w:before="0" w:after="0"/>
        <w:ind w:left="1276" w:hanging="360"/>
        <w:contextualSpacing/>
        <w:rPr/>
      </w:pPr>
      <w:r>
        <w:rPr>
          <w:rFonts w:cs="Tahoma" w:ascii="Tahoma" w:hAnsi="Tahoma"/>
          <w:bCs/>
          <w:sz w:val="20"/>
          <w:szCs w:val="20"/>
        </w:rPr>
        <w:t>Maintien de la prime mensuelle (assiduité)</w:t>
      </w:r>
    </w:p>
    <w:p>
      <w:pPr>
        <w:pStyle w:val="Normal"/>
        <w:numPr>
          <w:ilvl w:val="0"/>
          <w:numId w:val="3"/>
        </w:numPr>
        <w:tabs>
          <w:tab w:val="left" w:pos="567" w:leader="none"/>
        </w:tabs>
        <w:spacing w:before="0" w:after="0"/>
        <w:ind w:left="1276" w:hanging="360"/>
        <w:contextualSpacing/>
        <w:rPr/>
      </w:pPr>
      <w:r>
        <w:rPr>
          <w:rFonts w:cs="Tahoma" w:ascii="Tahoma" w:hAnsi="Tahoma"/>
          <w:bCs/>
          <w:sz w:val="20"/>
          <w:szCs w:val="20"/>
        </w:rPr>
        <w:t>Maintien de la journée enfant hospitalisé sans impact sur prime</w:t>
      </w:r>
    </w:p>
    <w:p>
      <w:pPr>
        <w:pStyle w:val="Normal"/>
        <w:numPr>
          <w:ilvl w:val="0"/>
          <w:numId w:val="3"/>
        </w:numPr>
        <w:tabs>
          <w:tab w:val="left" w:pos="567" w:leader="none"/>
        </w:tabs>
        <w:spacing w:before="0" w:after="0"/>
        <w:ind w:left="1276" w:hanging="360"/>
        <w:contextualSpacing/>
        <w:rPr/>
      </w:pPr>
      <w:r>
        <w:rPr>
          <w:rFonts w:cs="Tahoma" w:ascii="Tahoma" w:hAnsi="Tahoma"/>
          <w:bCs/>
          <w:sz w:val="20"/>
          <w:szCs w:val="20"/>
        </w:rPr>
        <w:t>Mise en place d’un avenant pour les horaires exceptionnels des 5 collaborateurs avec une date finale plus longue</w:t>
      </w:r>
    </w:p>
    <w:p>
      <w:pPr>
        <w:pStyle w:val="Normal"/>
        <w:numPr>
          <w:ilvl w:val="0"/>
          <w:numId w:val="3"/>
        </w:numPr>
        <w:tabs>
          <w:tab w:val="left" w:pos="567" w:leader="none"/>
        </w:tabs>
        <w:spacing w:before="0" w:after="0"/>
        <w:ind w:left="1276" w:hanging="360"/>
        <w:contextualSpacing/>
        <w:rPr>
          <w:rFonts w:ascii="Tahoma" w:hAnsi="Tahoma" w:cs="Tahoma"/>
          <w:bCs/>
          <w:sz w:val="20"/>
          <w:szCs w:val="20"/>
        </w:rPr>
      </w:pPr>
      <w:r>
        <w:rPr>
          <w:rFonts w:cs="Tahoma" w:ascii="Tahoma" w:hAnsi="Tahoma"/>
          <w:bCs/>
          <w:sz w:val="20"/>
          <w:szCs w:val="20"/>
        </w:rPr>
        <w:t>Fractionnement des RTT :</w:t>
      </w:r>
    </w:p>
    <w:p>
      <w:pPr>
        <w:pStyle w:val="Normal"/>
        <w:numPr>
          <w:ilvl w:val="1"/>
          <w:numId w:val="4"/>
        </w:numPr>
        <w:ind w:left="2552" w:hanging="360"/>
        <w:jc w:val="both"/>
        <w:rPr>
          <w:rFonts w:ascii="Tahoma" w:hAnsi="Tahoma" w:cs="Tahoma"/>
          <w:sz w:val="20"/>
          <w:szCs w:val="20"/>
        </w:rPr>
      </w:pPr>
      <w:r>
        <w:rPr>
          <w:rFonts w:cs="Tahoma" w:ascii="Tahoma" w:hAnsi="Tahoma"/>
          <w:sz w:val="20"/>
          <w:szCs w:val="20"/>
        </w:rPr>
        <w:t>20h à disposition du salarié</w:t>
      </w:r>
    </w:p>
    <w:p>
      <w:pPr>
        <w:pStyle w:val="Normal"/>
        <w:numPr>
          <w:ilvl w:val="1"/>
          <w:numId w:val="4"/>
        </w:numPr>
        <w:ind w:left="2552" w:hanging="360"/>
        <w:jc w:val="both"/>
        <w:rPr/>
      </w:pPr>
      <w:r>
        <w:rPr>
          <w:rFonts w:cs="Tahoma" w:ascii="Tahoma" w:hAnsi="Tahoma"/>
          <w:sz w:val="20"/>
          <w:szCs w:val="20"/>
        </w:rPr>
        <w:t>3 zones de RTT de 36.5h fixées par les RP</w:t>
      </w:r>
    </w:p>
    <w:p>
      <w:pPr>
        <w:pStyle w:val="Normal"/>
        <w:numPr>
          <w:ilvl w:val="0"/>
          <w:numId w:val="3"/>
        </w:numPr>
        <w:tabs>
          <w:tab w:val="left" w:pos="567" w:leader="none"/>
        </w:tabs>
        <w:spacing w:before="0" w:after="0"/>
        <w:ind w:left="1276" w:hanging="360"/>
        <w:contextualSpacing/>
        <w:rPr>
          <w:rFonts w:ascii="Tahoma" w:hAnsi="Tahoma" w:cs="Tahoma"/>
          <w:bCs/>
          <w:sz w:val="20"/>
          <w:szCs w:val="20"/>
        </w:rPr>
      </w:pPr>
      <w:r>
        <w:rPr>
          <w:rFonts w:cs="Tahoma" w:ascii="Tahoma" w:hAnsi="Tahoma"/>
          <w:bCs/>
          <w:sz w:val="20"/>
          <w:szCs w:val="20"/>
        </w:rPr>
        <w:t>Mise en place d’un calendrier de travail pour construire une nouvelle grille d’évaluation et validation des dates en CSE</w:t>
      </w:r>
    </w:p>
    <w:p>
      <w:pPr>
        <w:pStyle w:val="Normal"/>
        <w:numPr>
          <w:ilvl w:val="0"/>
          <w:numId w:val="3"/>
        </w:numPr>
        <w:tabs>
          <w:tab w:val="left" w:pos="567" w:leader="none"/>
        </w:tabs>
        <w:spacing w:before="0" w:after="0"/>
        <w:ind w:left="1276" w:hanging="360"/>
        <w:contextualSpacing/>
        <w:rPr>
          <w:rFonts w:ascii="Tahoma" w:hAnsi="Tahoma" w:cs="Tahoma"/>
          <w:bCs/>
          <w:sz w:val="20"/>
          <w:szCs w:val="20"/>
        </w:rPr>
      </w:pPr>
      <w:r>
        <w:rPr>
          <w:rFonts w:cs="Tahoma" w:ascii="Tahoma" w:hAnsi="Tahoma"/>
          <w:bCs/>
          <w:sz w:val="20"/>
          <w:szCs w:val="20"/>
        </w:rPr>
        <w:t xml:space="preserve">Changement de mutuelle à partir du 1er septembre 2021 </w:t>
      </w:r>
    </w:p>
    <w:p>
      <w:pPr>
        <w:pStyle w:val="Normal"/>
        <w:numPr>
          <w:ilvl w:val="1"/>
          <w:numId w:val="4"/>
        </w:numPr>
        <w:ind w:left="2552" w:hanging="360"/>
        <w:jc w:val="both"/>
        <w:rPr>
          <w:rFonts w:ascii="Tahoma" w:hAnsi="Tahoma" w:cs="Tahoma"/>
          <w:sz w:val="20"/>
          <w:szCs w:val="20"/>
        </w:rPr>
      </w:pPr>
      <w:r>
        <w:rPr>
          <w:rFonts w:cs="Tahoma" w:ascii="Tahoma" w:hAnsi="Tahoma"/>
          <w:sz w:val="20"/>
          <w:szCs w:val="20"/>
        </w:rPr>
        <w:t>3 situations familiale (isolé, duo ou famille)</w:t>
      </w:r>
    </w:p>
    <w:p>
      <w:pPr>
        <w:pStyle w:val="Normal"/>
        <w:numPr>
          <w:ilvl w:val="1"/>
          <w:numId w:val="4"/>
        </w:numPr>
        <w:ind w:left="2552" w:hanging="360"/>
        <w:jc w:val="both"/>
        <w:rPr>
          <w:rFonts w:ascii="Tahoma" w:hAnsi="Tahoma" w:cs="Tahoma"/>
          <w:sz w:val="20"/>
          <w:szCs w:val="20"/>
        </w:rPr>
      </w:pPr>
      <w:r>
        <w:rPr>
          <w:rFonts w:cs="Tahoma" w:ascii="Tahoma" w:hAnsi="Tahoma"/>
          <w:sz w:val="20"/>
          <w:szCs w:val="20"/>
        </w:rPr>
        <w:t>2 niveaux de garanties (base ou option 1)</w:t>
      </w:r>
    </w:p>
    <w:p>
      <w:pPr>
        <w:pStyle w:val="Normal"/>
        <w:numPr>
          <w:ilvl w:val="1"/>
          <w:numId w:val="4"/>
        </w:numPr>
        <w:ind w:left="2552" w:hanging="360"/>
        <w:jc w:val="both"/>
        <w:rPr/>
      </w:pPr>
      <w:r>
        <w:rPr>
          <w:rFonts w:cs="Tahoma" w:ascii="Tahoma" w:hAnsi="Tahoma"/>
          <w:sz w:val="20"/>
          <w:szCs w:val="20"/>
        </w:rPr>
        <w:t>Prise en charge employeur à 50%</w:t>
      </w:r>
    </w:p>
    <w:p>
      <w:pPr>
        <w:pStyle w:val="Normal"/>
        <w:numPr>
          <w:ilvl w:val="0"/>
          <w:numId w:val="3"/>
        </w:numPr>
        <w:tabs>
          <w:tab w:val="left" w:pos="567" w:leader="none"/>
        </w:tabs>
        <w:spacing w:before="0" w:after="0"/>
        <w:ind w:left="1276" w:hanging="360"/>
        <w:contextualSpacing/>
        <w:rPr/>
      </w:pPr>
      <w:r>
        <w:rPr>
          <w:rFonts w:cs="Tahoma" w:ascii="Tahoma" w:hAnsi="Tahoma"/>
          <w:bCs/>
          <w:sz w:val="20"/>
          <w:szCs w:val="20"/>
        </w:rPr>
        <w:t>Application d’une augmentation générale de 1.6% à appliquer au 1er juin 2021</w:t>
      </w:r>
    </w:p>
    <w:p>
      <w:pPr>
        <w:pStyle w:val="Normal"/>
        <w:numPr>
          <w:ilvl w:val="0"/>
          <w:numId w:val="3"/>
        </w:numPr>
        <w:tabs>
          <w:tab w:val="left" w:pos="567" w:leader="none"/>
        </w:tabs>
        <w:spacing w:before="0" w:after="0"/>
        <w:ind w:left="1276" w:hanging="360"/>
        <w:contextualSpacing/>
        <w:rPr/>
      </w:pPr>
      <w:r>
        <w:rPr>
          <w:rFonts w:cs="Tahoma" w:ascii="Tahoma" w:hAnsi="Tahoma"/>
          <w:bCs/>
          <w:sz w:val="20"/>
          <w:szCs w:val="20"/>
        </w:rPr>
        <w:t>Prise en compte des entretiens annuelles individuelles pour l’AI soit 1.7% au 1er juin 2021</w:t>
      </w:r>
    </w:p>
    <w:p>
      <w:pPr>
        <w:pStyle w:val="Normal"/>
        <w:ind w:left="1276" w:hanging="0"/>
        <w:jc w:val="both"/>
        <w:rPr>
          <w:rFonts w:ascii="Tahoma" w:hAnsi="Tahoma" w:cs="Tahoma"/>
          <w:bCs/>
          <w:sz w:val="20"/>
          <w:szCs w:val="20"/>
        </w:rPr>
      </w:pPr>
      <w:r>
        <w:rPr>
          <w:rFonts w:cs="Tahoma" w:ascii="Tahoma" w:hAnsi="Tahoma"/>
          <w:bCs/>
          <w:sz w:val="20"/>
          <w:szCs w:val="20"/>
        </w:rPr>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t>Fait à x, le 04 Juin 2021</w:t>
      </w:r>
    </w:p>
    <w:p>
      <w:pPr>
        <w:pStyle w:val="Normal"/>
        <w:jc w:val="both"/>
        <w:rPr>
          <w:rFonts w:ascii="Tahoma" w:hAnsi="Tahoma" w:cs="Tahoma"/>
          <w:b/>
          <w:b/>
          <w:bCs/>
          <w:sz w:val="20"/>
          <w:szCs w:val="20"/>
          <w:u w:val="single"/>
        </w:rPr>
      </w:pPr>
      <w:r>
        <w:rPr>
          <w:rFonts w:cs="Tahoma" w:ascii="Tahoma" w:hAnsi="Tahoma"/>
          <w:b/>
          <w:bCs/>
          <w:sz w:val="20"/>
          <w:szCs w:val="20"/>
          <w:u w:val="single"/>
        </w:rPr>
      </w:r>
    </w:p>
    <w:p>
      <w:pPr>
        <w:pStyle w:val="Normal"/>
        <w:jc w:val="both"/>
        <w:rPr>
          <w:rFonts w:ascii="Tahoma" w:hAnsi="Tahoma" w:cs="Tahoma"/>
          <w:b/>
          <w:b/>
          <w:bCs/>
          <w:sz w:val="20"/>
          <w:szCs w:val="20"/>
          <w:u w:val="single"/>
        </w:rPr>
      </w:pPr>
      <w:r>
        <w:rPr>
          <w:rFonts w:cs="Tahoma" w:ascii="Tahoma" w:hAnsi="Tahoma"/>
          <w:b/>
          <w:bCs/>
          <w:sz w:val="20"/>
          <w:szCs w:val="20"/>
          <w:u w:val="single"/>
        </w:rPr>
      </w:r>
    </w:p>
    <w:p>
      <w:pPr>
        <w:pStyle w:val="Normal"/>
        <w:jc w:val="both"/>
        <w:rPr>
          <w:rFonts w:ascii="Tahoma" w:hAnsi="Tahoma" w:cs="Tahoma"/>
          <w:b/>
          <w:b/>
          <w:bCs/>
          <w:sz w:val="20"/>
          <w:szCs w:val="20"/>
          <w:u w:val="single"/>
        </w:rPr>
      </w:pPr>
      <w:r>
        <w:rPr>
          <w:rFonts w:cs="Tahoma" w:ascii="Tahoma" w:hAnsi="Tahoma"/>
          <w:b/>
          <w:bCs/>
          <w:sz w:val="20"/>
          <w:szCs w:val="20"/>
          <w:u w:val="single"/>
        </w:rPr>
      </w:r>
    </w:p>
    <w:p>
      <w:pPr>
        <w:pStyle w:val="Normal"/>
        <w:ind w:left="708" w:hanging="0"/>
        <w:jc w:val="both"/>
        <w:rPr>
          <w:rFonts w:ascii="Tahoma" w:hAnsi="Tahoma" w:cs="Tahoma"/>
          <w:sz w:val="20"/>
          <w:szCs w:val="20"/>
        </w:rPr>
      </w:pPr>
      <w:r>
        <w:rPr>
          <w:rFonts w:cs="Tahoma" w:ascii="Tahoma" w:hAnsi="Tahoma"/>
          <w:sz w:val="20"/>
          <w:szCs w:val="20"/>
          <w:u w:val="single"/>
        </w:rPr>
        <w:t>Pour la Direction </w:t>
      </w:r>
      <w:r>
        <w:rPr>
          <w:rFonts w:cs="Tahoma" w:ascii="Tahoma" w:hAnsi="Tahoma"/>
          <w:sz w:val="20"/>
          <w:szCs w:val="20"/>
        </w:rPr>
        <w:t xml:space="preserve">:  </w:t>
        <w:tab/>
        <w:tab/>
        <w:tab/>
      </w:r>
      <w:r>
        <w:rPr>
          <w:rFonts w:cs="Tahoma" w:ascii="Tahoma" w:hAnsi="Tahoma"/>
          <w:sz w:val="20"/>
          <w:szCs w:val="20"/>
          <w:u w:val="single"/>
        </w:rPr>
        <w:t>Pour la Délégation Salariale </w:t>
      </w:r>
    </w:p>
    <w:p>
      <w:pPr>
        <w:pStyle w:val="Normal"/>
        <w:ind w:left="3681" w:hanging="2972"/>
        <w:jc w:val="both"/>
        <w:rPr>
          <w:rFonts w:ascii="Tahoma" w:hAnsi="Tahoma" w:cs="Tahoma"/>
          <w:sz w:val="20"/>
          <w:szCs w:val="20"/>
        </w:rPr>
      </w:pPr>
      <w:r>
        <w:rPr>
          <w:rFonts w:cs="Tahoma" w:ascii="Tahoma" w:hAnsi="Tahoma"/>
          <w:sz w:val="20"/>
          <w:szCs w:val="20"/>
        </w:rPr>
      </w:r>
    </w:p>
    <w:p>
      <w:pPr>
        <w:pStyle w:val="Normal"/>
        <w:jc w:val="both"/>
        <w:rPr>
          <w:rFonts w:ascii="Tahoma" w:hAnsi="Tahoma" w:cs="Tahoma"/>
          <w:b/>
          <w:b/>
          <w:bCs/>
          <w:sz w:val="20"/>
          <w:szCs w:val="20"/>
        </w:rPr>
      </w:pPr>
      <w:r>
        <w:rPr>
          <w:rFonts w:cs="Tahoma" w:ascii="Tahoma" w:hAnsi="Tahoma"/>
          <w:b/>
          <w:bCs/>
          <w:sz w:val="20"/>
          <w:szCs w:val="20"/>
        </w:rPr>
      </w:r>
    </w:p>
    <w:p>
      <w:pPr>
        <w:pStyle w:val="Normal"/>
        <w:jc w:val="both"/>
        <w:rPr>
          <w:rFonts w:ascii="Tahoma" w:hAnsi="Tahoma" w:cs="Tahoma"/>
          <w:b/>
          <w:b/>
          <w:bCs/>
          <w:sz w:val="20"/>
          <w:szCs w:val="20"/>
        </w:rPr>
      </w:pPr>
      <w:r>
        <w:rPr>
          <w:rFonts w:cs="Tahoma" w:ascii="Tahoma" w:hAnsi="Tahoma"/>
          <w:b/>
          <w:bCs/>
          <w:sz w:val="20"/>
          <w:szCs w:val="20"/>
        </w:rPr>
      </w:r>
    </w:p>
    <w:p>
      <w:pPr>
        <w:pStyle w:val="Normal"/>
        <w:jc w:val="both"/>
        <w:rPr>
          <w:rFonts w:ascii="Tahoma" w:hAnsi="Tahoma" w:cs="Tahoma"/>
          <w:b/>
          <w:b/>
          <w:bCs/>
          <w:sz w:val="20"/>
          <w:szCs w:val="20"/>
        </w:rPr>
      </w:pPr>
      <w:r>
        <w:rPr>
          <w:rFonts w:cs="Tahoma" w:ascii="Tahoma" w:hAnsi="Tahoma"/>
          <w:b/>
          <w:bCs/>
          <w:sz w:val="20"/>
          <w:szCs w:val="20"/>
        </w:rPr>
      </w:r>
    </w:p>
    <w:p>
      <w:pPr>
        <w:pStyle w:val="Normal"/>
        <w:jc w:val="both"/>
        <w:rPr>
          <w:rFonts w:ascii="Tahoma" w:hAnsi="Tahoma" w:cs="Tahoma"/>
          <w:b/>
          <w:b/>
          <w:bCs/>
          <w:sz w:val="20"/>
          <w:szCs w:val="20"/>
        </w:rPr>
      </w:pPr>
      <w:r>
        <w:rPr>
          <w:rFonts w:cs="Tahoma" w:ascii="Tahoma" w:hAnsi="Tahoma"/>
          <w:b/>
          <w:bCs/>
          <w:sz w:val="20"/>
          <w:szCs w:val="20"/>
        </w:rPr>
      </w:r>
    </w:p>
    <w:p>
      <w:pPr>
        <w:pStyle w:val="Normal"/>
        <w:jc w:val="both"/>
        <w:rPr>
          <w:rFonts w:ascii="Tahoma" w:hAnsi="Tahoma" w:cs="Tahoma"/>
          <w:b/>
          <w:b/>
          <w:bCs/>
          <w:sz w:val="20"/>
          <w:szCs w:val="20"/>
        </w:rPr>
      </w:pPr>
      <w:r>
        <w:rPr>
          <w:rFonts w:cs="Tahoma" w:ascii="Tahoma" w:hAnsi="Tahoma"/>
          <w:b/>
          <w:bCs/>
          <w:sz w:val="20"/>
          <w:szCs w:val="20"/>
        </w:rPr>
      </w:r>
    </w:p>
    <w:p>
      <w:pPr>
        <w:pStyle w:val="Normal"/>
        <w:jc w:val="both"/>
        <w:rPr>
          <w:rFonts w:ascii="Tahoma" w:hAnsi="Tahoma" w:cs="Tahoma"/>
          <w:b/>
          <w:b/>
          <w:bCs/>
          <w:sz w:val="20"/>
          <w:szCs w:val="20"/>
        </w:rPr>
      </w:pPr>
      <w:r>
        <w:rPr>
          <w:rFonts w:cs="Tahoma" w:ascii="Tahoma" w:hAnsi="Tahoma"/>
          <w:b/>
          <w:bCs/>
          <w:sz w:val="20"/>
          <w:szCs w:val="20"/>
        </w:rPr>
      </w:r>
    </w:p>
    <w:p>
      <w:pPr>
        <w:pStyle w:val="Normal"/>
        <w:jc w:val="both"/>
        <w:rPr>
          <w:rFonts w:ascii="Tahoma" w:hAnsi="Tahoma" w:cs="Tahoma"/>
          <w:b/>
          <w:b/>
          <w:bCs/>
          <w:sz w:val="20"/>
          <w:szCs w:val="20"/>
        </w:rPr>
      </w:pPr>
      <w:r>
        <w:rPr>
          <w:rFonts w:cs="Tahoma" w:ascii="Tahoma" w:hAnsi="Tahoma"/>
          <w:b/>
          <w:bCs/>
          <w:sz w:val="20"/>
          <w:szCs w:val="20"/>
        </w:rPr>
      </w:r>
    </w:p>
    <w:p>
      <w:pPr>
        <w:pStyle w:val="Normal"/>
        <w:jc w:val="both"/>
        <w:rPr>
          <w:rFonts w:ascii="Tahoma" w:hAnsi="Tahoma" w:cs="Tahoma"/>
          <w:b/>
          <w:b/>
          <w:bCs/>
          <w:sz w:val="20"/>
          <w:szCs w:val="20"/>
        </w:rPr>
      </w:pPr>
      <w:r>
        <w:rPr>
          <w:rFonts w:cs="Tahoma" w:ascii="Tahoma" w:hAnsi="Tahoma"/>
          <w:b/>
          <w:bCs/>
          <w:sz w:val="20"/>
          <w:szCs w:val="20"/>
        </w:rPr>
      </w:r>
    </w:p>
    <w:p>
      <w:pPr>
        <w:pStyle w:val="Normal"/>
        <w:jc w:val="both"/>
        <w:rPr>
          <w:rFonts w:ascii="Tahoma" w:hAnsi="Tahoma" w:cs="Tahoma"/>
          <w:b/>
          <w:b/>
          <w:bCs/>
          <w:sz w:val="20"/>
          <w:szCs w:val="20"/>
        </w:rPr>
      </w:pPr>
      <w:r>
        <w:rPr>
          <w:rFonts w:cs="Tahoma" w:ascii="Tahoma" w:hAnsi="Tahoma"/>
          <w:b/>
          <w:bCs/>
          <w:sz w:val="20"/>
          <w:szCs w:val="20"/>
        </w:rPr>
      </w:r>
    </w:p>
    <w:p>
      <w:pPr>
        <w:pStyle w:val="Normal"/>
        <w:ind w:left="708" w:hanging="0"/>
        <w:jc w:val="both"/>
        <w:rPr>
          <w:rFonts w:ascii="Tahoma" w:hAnsi="Tahoma" w:cs="Tahoma"/>
          <w:b/>
          <w:b/>
          <w:sz w:val="20"/>
          <w:szCs w:val="20"/>
        </w:rPr>
      </w:pPr>
      <w:r>
        <w:rPr>
          <w:rFonts w:cs="Tahoma" w:ascii="Tahoma" w:hAnsi="Tahoma"/>
          <w:b/>
          <w:bCs/>
          <w:sz w:val="20"/>
          <w:szCs w:val="20"/>
        </w:rPr>
        <w:t>x</w:t>
      </w:r>
      <w:r>
        <w:rPr>
          <w:rFonts w:cs="Tahoma" w:ascii="Tahoma" w:hAnsi="Tahoma"/>
          <w:sz w:val="20"/>
          <w:szCs w:val="20"/>
        </w:rPr>
        <w:tab/>
        <w:tab/>
        <w:tab/>
        <w:tab/>
        <w:tab/>
        <w:t>Pour la CGT</w:t>
      </w:r>
      <w:r>
        <w:rPr>
          <w:rFonts w:cs="Tahoma" w:ascii="Tahoma" w:hAnsi="Tahoma"/>
          <w:b/>
          <w:sz w:val="20"/>
          <w:szCs w:val="20"/>
        </w:rPr>
        <w:tab/>
        <w:tab/>
        <w:t>Mme x</w:t>
      </w:r>
    </w:p>
    <w:p>
      <w:pPr>
        <w:pStyle w:val="Normal"/>
        <w:ind w:left="708" w:hanging="0"/>
        <w:jc w:val="both"/>
        <w:rPr>
          <w:rFonts w:ascii="Tahoma" w:hAnsi="Tahoma" w:cs="Tahoma"/>
          <w:sz w:val="20"/>
          <w:szCs w:val="20"/>
        </w:rPr>
      </w:pPr>
      <w:r>
        <w:rPr>
          <w:rFonts w:cs="Tahoma" w:ascii="Tahoma" w:hAnsi="Tahoma"/>
          <w:sz w:val="20"/>
          <w:szCs w:val="20"/>
        </w:rPr>
        <w:t>Directeur d’Usine</w:t>
      </w:r>
      <w:r>
        <w:rPr>
          <w:rFonts w:cs="Tahoma" w:ascii="Tahoma" w:hAnsi="Tahoma"/>
          <w:i/>
          <w:sz w:val="20"/>
          <w:szCs w:val="20"/>
        </w:rPr>
        <w:tab/>
        <w:tab/>
        <w:tab/>
        <w:tab/>
        <w:tab/>
        <w:tab/>
        <w:t>Déléguée Syndicale</w:t>
      </w:r>
    </w:p>
    <w:p>
      <w:pPr>
        <w:pStyle w:val="Normal"/>
        <w:jc w:val="both"/>
        <w:rPr>
          <w:rFonts w:ascii="Tahoma" w:hAnsi="Tahoma" w:cs="Tahoma"/>
          <w:sz w:val="20"/>
          <w:szCs w:val="20"/>
          <w:u w:val="single"/>
        </w:rPr>
      </w:pPr>
      <w:r>
        <w:rPr>
          <w:rFonts w:cs="Tahoma" w:ascii="Tahoma" w:hAnsi="Tahoma"/>
          <w:sz w:val="20"/>
          <w:szCs w:val="20"/>
          <w:u w:val="single"/>
        </w:rPr>
      </w:r>
    </w:p>
    <w:p>
      <w:pPr>
        <w:pStyle w:val="Normal"/>
        <w:jc w:val="both"/>
        <w:rPr>
          <w:rFonts w:ascii="Tahoma" w:hAnsi="Tahoma" w:cs="Tahoma"/>
          <w:sz w:val="20"/>
          <w:szCs w:val="20"/>
          <w:u w:val="single"/>
        </w:rPr>
      </w:pPr>
      <w:r>
        <w:rPr>
          <w:rFonts w:cs="Tahoma" w:ascii="Tahoma" w:hAnsi="Tahoma"/>
          <w:sz w:val="20"/>
          <w:szCs w:val="20"/>
          <w:u w:val="single"/>
        </w:rPr>
      </w:r>
    </w:p>
    <w:p>
      <w:pPr>
        <w:pStyle w:val="Normal"/>
        <w:jc w:val="both"/>
        <w:rPr>
          <w:rFonts w:ascii="Tahoma" w:hAnsi="Tahoma" w:cs="Tahoma"/>
          <w:sz w:val="20"/>
          <w:szCs w:val="20"/>
          <w:u w:val="single"/>
        </w:rPr>
      </w:pPr>
      <w:r>
        <w:rPr>
          <w:rFonts w:cs="Tahoma" w:ascii="Tahoma" w:hAnsi="Tahoma"/>
          <w:sz w:val="20"/>
          <w:szCs w:val="20"/>
          <w:u w:val="single"/>
        </w:rPr>
      </w:r>
    </w:p>
    <w:p>
      <w:pPr>
        <w:pStyle w:val="Normal"/>
        <w:jc w:val="both"/>
        <w:rPr>
          <w:rFonts w:ascii="Tahoma" w:hAnsi="Tahoma" w:cs="Tahoma"/>
          <w:sz w:val="20"/>
          <w:szCs w:val="20"/>
          <w:u w:val="single"/>
        </w:rPr>
      </w:pPr>
      <w:r>
        <w:rPr>
          <w:rFonts w:cs="Tahoma" w:ascii="Tahoma" w:hAnsi="Tahoma"/>
          <w:sz w:val="20"/>
          <w:szCs w:val="20"/>
          <w:u w:val="single"/>
        </w:rPr>
      </w:r>
    </w:p>
    <w:p>
      <w:pPr>
        <w:pStyle w:val="Normal"/>
        <w:jc w:val="both"/>
        <w:rPr>
          <w:rFonts w:ascii="Tahoma" w:hAnsi="Tahoma" w:cs="Tahoma"/>
          <w:sz w:val="20"/>
          <w:szCs w:val="20"/>
          <w:u w:val="single"/>
        </w:rPr>
      </w:pPr>
      <w:r>
        <w:rPr>
          <w:rFonts w:cs="Tahoma" w:ascii="Tahoma" w:hAnsi="Tahoma"/>
          <w:sz w:val="20"/>
          <w:szCs w:val="20"/>
          <w:u w:val="single"/>
        </w:rPr>
      </w:r>
    </w:p>
    <w:p>
      <w:pPr>
        <w:pStyle w:val="Normal"/>
        <w:jc w:val="both"/>
        <w:rPr>
          <w:rFonts w:ascii="Tahoma" w:hAnsi="Tahoma" w:cs="Tahoma"/>
          <w:sz w:val="20"/>
          <w:szCs w:val="20"/>
        </w:rPr>
      </w:pPr>
      <w:r>
        <w:rPr>
          <w:rFonts w:cs="Tahoma" w:ascii="Tahoma" w:hAnsi="Tahoma"/>
          <w:sz w:val="20"/>
          <w:szCs w:val="20"/>
        </w:rPr>
        <w:tab/>
        <w:tab/>
        <w:tab/>
        <w:tab/>
        <w:tab/>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r>
    </w:p>
    <w:p>
      <w:pPr>
        <w:pStyle w:val="Normal"/>
        <w:jc w:val="both"/>
        <w:rPr>
          <w:rFonts w:ascii="Tahoma" w:hAnsi="Tahoma" w:cs="Tahoma"/>
          <w:sz w:val="20"/>
          <w:szCs w:val="20"/>
        </w:rPr>
      </w:pPr>
      <w:r>
        <w:rPr>
          <w:rFonts w:cs="Tahoma" w:ascii="Tahoma" w:hAnsi="Tahoma"/>
          <w:sz w:val="20"/>
          <w:szCs w:val="20"/>
        </w:rPr>
      </w:r>
    </w:p>
    <w:p>
      <w:pPr>
        <w:pStyle w:val="Normal"/>
        <w:ind w:left="4248" w:hanging="0"/>
        <w:jc w:val="both"/>
        <w:rPr>
          <w:rFonts w:ascii="Tahoma" w:hAnsi="Tahoma" w:cs="Tahoma"/>
          <w:sz w:val="20"/>
          <w:szCs w:val="20"/>
        </w:rPr>
      </w:pPr>
      <w:r>
        <w:rPr>
          <w:rFonts w:cs="Tahoma" w:ascii="Tahoma" w:hAnsi="Tahoma"/>
          <w:sz w:val="20"/>
          <w:szCs w:val="20"/>
        </w:rPr>
        <w:t>Pour la CFTC</w:t>
        <w:tab/>
        <w:tab/>
      </w:r>
      <w:r>
        <w:rPr>
          <w:rFonts w:cs="Tahoma" w:ascii="Tahoma" w:hAnsi="Tahoma"/>
          <w:b/>
          <w:bCs/>
          <w:sz w:val="20"/>
          <w:szCs w:val="20"/>
        </w:rPr>
        <w:t>Mme x</w:t>
      </w:r>
    </w:p>
    <w:p>
      <w:pPr>
        <w:pStyle w:val="Normal"/>
        <w:ind w:left="708" w:hanging="0"/>
        <w:jc w:val="both"/>
        <w:rPr>
          <w:rFonts w:ascii="Tahoma" w:hAnsi="Tahoma" w:cs="Tahoma"/>
          <w:i/>
          <w:i/>
          <w:iCs/>
          <w:sz w:val="20"/>
          <w:szCs w:val="20"/>
        </w:rPr>
      </w:pPr>
      <w:r>
        <w:rPr>
          <w:rFonts w:cs="Tahoma" w:ascii="Tahoma" w:hAnsi="Tahoma"/>
          <w:sz w:val="20"/>
          <w:szCs w:val="20"/>
        </w:rPr>
        <w:tab/>
        <w:tab/>
        <w:tab/>
        <w:tab/>
        <w:tab/>
        <w:tab/>
        <w:tab/>
        <w:tab/>
      </w:r>
      <w:r>
        <w:rPr>
          <w:rFonts w:cs="Tahoma" w:ascii="Tahoma" w:hAnsi="Tahoma"/>
          <w:i/>
          <w:iCs/>
          <w:sz w:val="20"/>
          <w:szCs w:val="20"/>
        </w:rPr>
        <w:t>Déléguée Syndicale</w:t>
      </w:r>
    </w:p>
    <w:p>
      <w:pPr>
        <w:pStyle w:val="Normal"/>
        <w:ind w:left="4956" w:firstLine="708"/>
        <w:jc w:val="both"/>
        <w:rPr>
          <w:rFonts w:ascii="Tahoma" w:hAnsi="Tahoma" w:cs="Tahoma"/>
          <w:sz w:val="20"/>
          <w:szCs w:val="20"/>
        </w:rPr>
      </w:pPr>
      <w:r>
        <w:rPr>
          <w:rFonts w:cs="Tahoma" w:ascii="Tahoma" w:hAnsi="Tahoma"/>
          <w:bCs/>
          <w:i/>
          <w:sz w:val="20"/>
          <w:szCs w:val="20"/>
        </w:rPr>
        <w:tab/>
      </w:r>
    </w:p>
    <w:sectPr>
      <w:headerReference w:type="default" r:id="rId2"/>
      <w:type w:val="nextPage"/>
      <w:pgSz w:w="11906" w:h="16838"/>
      <w:pgMar w:left="1417" w:right="1417" w:header="708" w:top="1276"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1" distT="0" distB="0" distL="0" distR="0" simplePos="0" locked="0" layoutInCell="1" allowOverlap="1" relativeHeight="4">
              <wp:simplePos x="0" y="0"/>
              <wp:positionH relativeFrom="column">
                <wp:align>left</wp:align>
              </wp:positionH>
              <wp:positionV relativeFrom="line">
                <wp:posOffset>635</wp:posOffset>
              </wp:positionV>
              <wp:extent cx="5760720" cy="175260"/>
              <wp:effectExtent l="0" t="0" r="0" b="0"/>
              <wp:wrapNone/>
              <wp:docPr id="1" name="Frame1"/>
              <a:graphic xmlns:a="http://schemas.openxmlformats.org/drawingml/2006/main">
                <a:graphicData uri="http://schemas.microsoft.com/office/word/2010/wordprocessingShape">
                  <wps:wsp>
                    <wps:cNvSpPr txBox="1"/>
                    <wps:spPr>
                      <a:xfrm>
                        <a:off x="0" y="0"/>
                        <a:ext cx="5760720" cy="175260"/>
                      </a:xfrm>
                      <a:prstGeom prst="rect"/>
                    </wps:spPr>
                    <wps:txbx>
                      <w:txbxContent>
                        <w:p>
                          <w:pPr>
                            <w:pStyle w:val="Header"/>
                            <w:jc w:val="right"/>
                            <w:rPr/>
                          </w:pPr>
                          <w:r>
                            <w:rPr/>
                            <w:fldChar w:fldCharType="begin"/>
                          </w:r>
                          <w:r>
                            <w:instrText> PAGE </w:instrText>
                          </w:r>
                          <w:r>
                            <w:fldChar w:fldCharType="separate"/>
                          </w:r>
                          <w:r>
                            <w:t>3</w:t>
                          </w:r>
                          <w:r>
                            <w:fldChar w:fldCharType="end"/>
                          </w:r>
                          <w:r>
                            <w:rPr/>
                            <w:t>/</w:t>
                          </w:r>
                          <w:r>
                            <w:rPr>
                              <w:lang w:val="fr-FR"/>
                            </w:rPr>
                            <w:t>3</w:t>
                          </w:r>
                        </w:p>
                      </w:txbxContent>
                    </wps:txbx>
                    <wps:bodyPr anchor="t">
                      <a:noAutofit/>
                    </wps:bodyPr>
                  </wps:wsp>
                </a:graphicData>
              </a:graphic>
            </wp:anchor>
          </w:drawing>
        </mc:Choice>
        <mc:Fallback>
          <w:pict>
            <v:rect style="position:absolute;rotation:0;width:453.6pt;height:13.8pt;margin-top:0pt;mso-position-vertical:top;mso-position-vertical-relative:text;margin-left:0pt;mso-position-horizontal:left;mso-position-horizontal-relative:text">
              <v:textbox>
                <w:txbxContent>
                  <w:p>
                    <w:pPr>
                      <w:pStyle w:val="Header"/>
                      <w:jc w:val="right"/>
                      <w:rPr/>
                    </w:pPr>
                    <w:r>
                      <w:rPr/>
                      <w:fldChar w:fldCharType="begin"/>
                    </w:r>
                    <w:r>
                      <w:instrText> PAGE </w:instrText>
                    </w:r>
                    <w:r>
                      <w:fldChar w:fldCharType="separate"/>
                    </w:r>
                    <w:r>
                      <w:t>3</w:t>
                    </w:r>
                    <w:r>
                      <w:fldChar w:fldCharType="end"/>
                    </w:r>
                    <w:r>
                      <w:rPr/>
                      <w:t>/</w:t>
                    </w:r>
                    <w:r>
                      <w:rPr>
                        <w:lang w:val="fr-FR"/>
                      </w:rPr>
                      <w:t>3</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abstractNum>
  <w:abstractNum w:abstractNumId="3">
    <w:lvl w:ilvl="0">
      <w:start w:val="1"/>
      <w:numFmt w:val="bullet"/>
      <w:lvlText w:val=""/>
      <w:lvlJc w:val="left"/>
      <w:pPr>
        <w:ind w:left="720" w:hanging="360"/>
      </w:pPr>
      <w:rPr>
        <w:rFonts w:ascii="Symbol" w:hAnsi="Symbol" w:cs="Symbol" w:hint="default"/>
        <w:sz w:val="20"/>
        <w:szCs w:val="20"/>
        <w:rFonts w:cs="Symbol"/>
      </w:rPr>
    </w:lvl>
  </w:abstractNum>
  <w:abstractNum w:abstractNumId="4">
    <w:lvl w:ilvl="0">
      <w:numFmt w:val="bullet"/>
      <w:lvlText w:val="-"/>
      <w:lvlJc w:val="left"/>
      <w:pPr>
        <w:ind w:left="720" w:hanging="360"/>
      </w:pPr>
      <w:rPr>
        <w:rFonts w:ascii="Tahoma" w:hAnsi="Tahoma" w:cs="Tahoma" w:hint="default"/>
        <w:rFonts w:cs="Tahoma"/>
      </w:rPr>
    </w:lvl>
    <w:lvl w:ilvl="1">
      <w:start w:val="1"/>
      <w:numFmt w:val="bullet"/>
      <w:lvlText w:val="o"/>
      <w:lvlJc w:val="left"/>
      <w:pPr>
        <w:ind w:left="1440" w:hanging="360"/>
      </w:pPr>
      <w:rPr>
        <w:rFonts w:ascii="Courier New" w:hAnsi="Courier New" w:cs="Courier New" w:hint="default"/>
        <w:sz w:val="20"/>
        <w:szCs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20"/>
        <w:szCs w:val="20"/>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20"/>
        <w:szCs w:val="20"/>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jc w:val="both"/>
      <w:outlineLvl w:val="0"/>
    </w:pPr>
    <w:rPr>
      <w:rFonts w:ascii="Tahoma" w:hAnsi="Tahoma" w:cs="Tahoma"/>
      <w:b/>
      <w:u w:val="single"/>
    </w:rPr>
  </w:style>
  <w:style w:type="paragraph" w:styleId="Heading2">
    <w:name w:val="Heading 2"/>
    <w:basedOn w:val="Normal"/>
    <w:next w:val="Normal"/>
    <w:qFormat/>
    <w:pPr>
      <w:keepNext w:val="true"/>
      <w:numPr>
        <w:ilvl w:val="1"/>
        <w:numId w:val="1"/>
      </w:numPr>
      <w:jc w:val="both"/>
      <w:outlineLvl w:val="1"/>
    </w:pPr>
    <w:rPr>
      <w:rFonts w:ascii="Tahoma" w:hAnsi="Tahoma" w:cs="Tahoma"/>
      <w:b/>
      <w:bCs/>
    </w:rPr>
  </w:style>
  <w:style w:type="paragraph" w:styleId="Heading3">
    <w:name w:val="Heading 3"/>
    <w:basedOn w:val="Normal"/>
    <w:next w:val="Normal"/>
    <w:qFormat/>
    <w:pPr>
      <w:keepNext w:val="true"/>
      <w:numPr>
        <w:ilvl w:val="2"/>
        <w:numId w:val="1"/>
      </w:numPr>
      <w:outlineLvl w:val="2"/>
    </w:pPr>
    <w:rPr>
      <w:rFonts w:ascii="Tahoma" w:hAnsi="Tahoma" w:cs="Tahoma"/>
      <w:b/>
      <w:bCs/>
      <w:u w:val="single"/>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ahoma" w:hAnsi="Tahoma" w:eastAsia="Times New Roman" w:cs="Tahoma"/>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Tahoma" w:hAnsi="Tahoma" w:eastAsia="Times New Roman" w:cs="Tahoma"/>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szCs w:val="20"/>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Tahoma" w:hAnsi="Tahoma" w:eastAsia="Times New Roman" w:cs="Tahoma"/>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Calibri" w:hAnsi="Calibri" w:eastAsia="Calibri"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ahoma" w:hAnsi="Tahoma" w:eastAsia="Times New Roman" w:cs="Tahoma"/>
    </w:rPr>
  </w:style>
  <w:style w:type="character" w:styleId="WW8Num11z1">
    <w:name w:val="WW8Num11z1"/>
    <w:qFormat/>
    <w:rPr>
      <w:rFonts w:ascii="Courier New" w:hAnsi="Courier New" w:cs="Courier New"/>
      <w:sz w:val="20"/>
      <w:szCs w:val="20"/>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Calibri" w:hAnsi="Calibri" w:eastAsia="Calibri"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ahoma" w:hAnsi="Tahoma" w:eastAsia="Times New Roman" w:cs="Tahoma"/>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ahoma" w:hAnsi="Tahoma" w:eastAsia="Times New Roman" w:cs="Tahoma"/>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Wingdings" w:hAnsi="Wingdings" w:cs="Wingdings"/>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Policepardfaut">
    <w:name w:val="Police par défaut"/>
    <w:qFormat/>
    <w:rPr/>
  </w:style>
  <w:style w:type="character" w:styleId="EntteCar">
    <w:name w:val="En-tête Car"/>
    <w:qFormat/>
    <w:rPr>
      <w:sz w:val="24"/>
      <w:szCs w:val="24"/>
      <w:lang w:bidi="ar-SA"/>
    </w:rPr>
  </w:style>
  <w:style w:type="character" w:styleId="PieddepageCar">
    <w:name w:val="Pied de page Car"/>
    <w:qFormat/>
    <w:rPr>
      <w:sz w:val="24"/>
      <w:szCs w:val="24"/>
      <w:lang w:bidi="ar-SA"/>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jc w:val="both"/>
    </w:pPr>
    <w:rPr>
      <w:rFonts w:ascii="Tahoma" w:hAnsi="Tahoma" w:cs="Tahoma"/>
      <w:bCs/>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orpsdetexte2">
    <w:name w:val="Corps de texte 2"/>
    <w:basedOn w:val="Normal"/>
    <w:qFormat/>
    <w:pPr>
      <w:jc w:val="both"/>
    </w:pPr>
    <w:rPr>
      <w:rFonts w:ascii="Tahoma" w:hAnsi="Tahoma" w:cs="Tahoma"/>
      <w:b/>
      <w:bCs/>
      <w:i/>
      <w:iCs/>
      <w:color w:val="000000"/>
    </w:rPr>
  </w:style>
  <w:style w:type="paragraph" w:styleId="Header">
    <w:name w:val="Header"/>
    <w:basedOn w:val="Normal"/>
    <w:pPr>
      <w:tabs>
        <w:tab w:val="center" w:pos="4536" w:leader="none"/>
        <w:tab w:val="right" w:pos="9072" w:leader="none"/>
      </w:tabs>
    </w:pPr>
    <w:rPr>
      <w:lang w:val="en-GB"/>
    </w:rPr>
  </w:style>
  <w:style w:type="paragraph" w:styleId="Footer">
    <w:name w:val="Footer"/>
    <w:basedOn w:val="Normal"/>
    <w:pPr>
      <w:tabs>
        <w:tab w:val="center" w:pos="4536" w:leader="none"/>
        <w:tab w:val="right" w:pos="9072" w:leader="none"/>
      </w:tabs>
    </w:pPr>
    <w:rPr>
      <w:lang w:val="en-GB"/>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2021-06-29T16:41:00Z</dcterms:created>
  <dc:creator/>
  <dc:description/>
  <dc:language>en-GB</dc:language>
  <cp:lastModifiedBy/>
  <cp:lastPrinted>2014-06-13T09:37:00Z</cp:lastPrinted>
  <dcterms:modified xsi:type="dcterms:W3CDTF">2021-06-29T16:42:00Z</dcterms:modified>
  <cp:revision>3</cp:revision>
  <dc:subject/>
  <dc:title>NEGOCIATION ANNUELLE OBLIGATOIRE 2004</dc:title>
</cp:coreProperties>
</file>