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3E3B91" w:rsidR="003E3B91" w:rsidRDefault="003E3B91">
      <w:pPr>
        <w:spacing w:line="320" w:lineRule="exact"/>
        <w:jc w:val="center"/>
        <w:rPr>
          <w:rFonts w:ascii="Arial Narrow" w:hAnsi="Arial Narrow"/>
          <w:b/>
          <w:bCs/>
          <w:sz w:val="28"/>
          <w:szCs w:val="28"/>
        </w:rPr>
      </w:pPr>
      <w:r>
        <w:rPr>
          <w:rFonts w:ascii="Arial Narrow" w:hAnsi="Arial Narrow"/>
          <w:b/>
          <w:bCs/>
          <w:noProof/>
          <w:sz w:val="28"/>
          <w:szCs w:val="28"/>
          <w:lang w:eastAsia="fr-FR"/>
        </w:rPr>
        <mc:AlternateContent>
          <mc:Choice Requires="wps">
            <w:drawing>
              <wp:anchor allowOverlap="1" behindDoc="0" distB="0" distL="114300" distR="114300" distT="0" layoutInCell="1" locked="0" relativeHeight="251659264" simplePos="0">
                <wp:simplePos x="0" y="0"/>
                <wp:positionH relativeFrom="column">
                  <wp:posOffset>-737235</wp:posOffset>
                </wp:positionH>
                <wp:positionV relativeFrom="paragraph">
                  <wp:posOffset>-520065</wp:posOffset>
                </wp:positionV>
                <wp:extent cx="1352550" cy="1403350"/>
                <wp:effectExtent b="6350" l="0" r="0" t="0"/>
                <wp:wrapNone/>
                <wp:docPr id="1" name="Zone de texte 1"/>
                <wp:cNvGraphicFramePr/>
                <a:graphic xmlns:a="http://schemas.openxmlformats.org/drawingml/2006/main">
                  <a:graphicData uri="http://schemas.microsoft.com/office/word/2010/wordprocessingShape">
                    <wps:wsp>
                      <wps:cNvSpPr txBox="1"/>
                      <wps:spPr>
                        <a:xfrm>
                          <a:off x="0" y="0"/>
                          <a:ext cx="1352550" cy="1403350"/>
                        </a:xfrm>
                        <a:prstGeom prst="rect">
                          <a:avLst/>
                        </a:prstGeom>
                        <a:solidFill>
                          <a:schemeClr val="lt1"/>
                        </a:solidFill>
                        <a:ln w="6350">
                          <a:noFill/>
                        </a:ln>
                      </wps:spPr>
                      <wps:txbx>
                        <w:txbxContent>
                          <w:p w:rsidR="003E3B91" w:rsidRDefault="003E3B91">
                            <w:r>
                              <w:rPr>
                                <w:noProof/>
                                <w:lang w:eastAsia="fr-FR"/>
                              </w:rPr>
                              <w:drawing>
                                <wp:inline distB="0" distL="0" distR="0" distT="0">
                                  <wp:extent cx="955040" cy="1305560"/>
                                  <wp:effectExtent b="8890" l="0" r="0" t="0"/>
                                  <wp:docPr id="2" name="Image 2"/>
                                  <wp:cNvGraphicFramePr>
                                    <a:graphicFrameLocks noChangeAspect="1"/>
                                  </wp:cNvGraphicFramePr>
                                  <a:graphic>
                                    <a:graphicData uri="http://schemas.openxmlformats.org/drawingml/2006/picture">
                                      <pic:pic xmlns:pic="http://schemas.openxmlformats.org/drawingml/2006/picture">
                                        <pic:nvPicPr>
                                          <pic:cNvPr id="2" name="logo1.jpg"/>
                                          <pic:cNvPicPr/>
                                        </pic:nvPicPr>
                                        <pic:blipFill>
                                          <a:blip cstate="print" r:embed="rId8">
                                            <a:extLst>
                                              <a:ext uri="{28A0092B-C50C-407E-A947-70E740481C1C}">
                                                <a14:useLocalDpi xmlns:a14="http://schemas.microsoft.com/office/drawing/2010/main" val="0"/>
                                              </a:ext>
                                            </a:extLst>
                                          </a:blip>
                                          <a:stretch>
                                            <a:fillRect/>
                                          </a:stretch>
                                        </pic:blipFill>
                                        <pic:spPr>
                                          <a:xfrm>
                                            <a:off x="0" y="0"/>
                                            <a:ext cx="955040" cy="1305560"/>
                                          </a:xfrm>
                                          <a:prstGeom prst="rect">
                                            <a:avLst/>
                                          </a:prstGeom>
                                        </pic:spPr>
                                      </pic:pic>
                                    </a:graphicData>
                                  </a:graphic>
                                </wp:inline>
                              </w:drawing>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coordsize="21600,21600" id="_x0000_t202" o:spt="202" path="m,l,21600r21600,l21600,xe">
                <v:stroke joinstyle="miter"/>
                <v:path gradientshapeok="t" o:connecttype="rect"/>
              </v:shapetype>
              <v:shape fillcolor="white [3201]" id="Zone de text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gZWYZQgIAAH8EAAAOAAAAZHJzL2Uyb0RvYy54bWysVEtv2zAMvg/YfxB0X5xn1xlxiixFhgFB WyAdCuymyFJsQBI1SYmd/fpRspNm3U7DLjIpUnx8H+n5XasVOQrnazAFHQ2GlAjDoazNvqDfntcf binxgZmSKTCioCfh6d3i/bt5Y3MxhgpUKRzBIMbnjS1oFYLNs8zzSmjmB2CFQaMEp1lA1e2z0rEG o2uVjYfDm6wBV1oHXHiPt/edkS5SfCkFD49SehGIKijWFtLp0rmLZ7aYs3zvmK1q3pfB/qEKzWqD SS+h7llg5ODqP0LpmjvwIMOAg85AypqL1AN2Mxq+6WZbMStSLwiOtxeY/P8Lyx+OT47UJXJHiWEa KfqORJFSkCDaIMgoQtRYn6Pn1qJvaD9DG937e4+XsfNWOh2/2BNBO4J9ugCMkQiPjyaz8WyGJo62 0XQ4maCCcbLX59b58EWAJlEoqEMGE7DsuPGhcz27xGweVF2ua6WSEqdGrJQjR4Z8q5CKxOC/eSlD moLexNTxkYH4vIusDNYSm+2ailJod23f6Q7KEwLgoJsib/m6xiI3zIcn5nBssDFchfCIh1SASaCX KKnA/fzbffRHNtFKSYNjWFD/48CcoER9Ncjzp9F0Guc2KdPZxzEq7tqyu7aYg14Bdo5cYnVJjP5B nUXpQL/gxixjVjQxwzF3QcNZXIVuOXDjuFgukxNOqmVhY7aWx9ARtEjBc/vCnO15isPyAOeBZfkb ujrfDu7lIYCsE5cR4A7VHnec8jQN/UbGNbrWk9frf2PxCwAA//8DAFBLAwQUAAYACAAAACEA8apr j+IAAAALAQAADwAAAGRycy9kb3ducmV2LnhtbEyPTU/DMAyG70j7D5EncUFbGirKWppOCPEh7cbK h7hljddWa5Kqydry7zEnONmWH71+nG9n07ERB986K0GsI2BoK6dbW0t4K59WG2A+KKtV5yxK+EYP 22JxkatMu8m+4rgPNaMQ6zMloQmhzzj3VYNG+bXr0dLu6AajAo1DzfWgJgo3Hb+OooQb1Vq60Kge HxqsTvuzkfB1VX/u/Pz8PsU3cf/4Mpa3H7qU8nI5398BCziHPxh+9UkdCnI6uLPVnnUSVkIkgljq NiIFRkiaUD0QGqcCeJHz/z8UPwAAAP//AwBQSwECLQAUAAYACAAAACEAtoM4kv4AAADhAQAAEwAA AAAAAAAAAAAAAAAAAAAAW0NvbnRlbnRfVHlwZXNdLnhtbFBLAQItABQABgAIAAAAIQA4/SH/1gAA AJQBAAALAAAAAAAAAAAAAAAAAC8BAABfcmVscy8ucmVsc1BLAQItABQABgAIAAAAIQBgZWYZQgIA AH8EAAAOAAAAAAAAAAAAAAAAAC4CAABkcnMvZTJvRG9jLnhtbFBLAQItABQABgAIAAAAIQDxqmuP 4gAAAAsBAAAPAAAAAAAAAAAAAAAAAJwEAABkcnMvZG93bnJldi54bWxQSwUGAAAAAAQABADzAAAA qwUAAAAA " o:spid="_x0000_s1026" stroked="f" strokeweight=".5pt" style="position:absolute;left:0;text-align:left;margin-left:-58.05pt;margin-top:-40.95pt;width:106.5pt;height:110.5pt;z-index:251659264;visibility:visible;mso-wrap-style:square;mso-wrap-distance-left:9pt;mso-wrap-distance-top:0;mso-wrap-distance-right:9pt;mso-wrap-distance-bottom:0;mso-position-horizontal:absolute;mso-position-horizontal-relative:text;mso-position-vertical:absolute;mso-position-vertical-relative:text;v-text-anchor:top" type="#_x0000_t202">
                <v:textbox>
                  <w:txbxContent>
                    <w:p w:rsidR="003E3B91" w:rsidRDefault="003E3B91">
                      <w:r>
                        <w:rPr>
                          <w:noProof/>
                          <w:lang w:eastAsia="fr-FR"/>
                        </w:rPr>
                        <w:drawing>
                          <wp:inline distB="0" distL="0" distR="0" distT="0">
                            <wp:extent cx="955040" cy="1305560"/>
                            <wp:effectExtent b="8890" l="0" r="0"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jpg"/>
                                    <pic:cNvPicPr/>
                                  </pic:nvPicPr>
                                  <pic:blipFill>
                                    <a:blip cstate="print" r:embed="rId9">
                                      <a:extLst>
                                        <a:ext uri="{28A0092B-C50C-407E-A947-70E740481C1C}">
                                          <a14:useLocalDpi xmlns:a14="http://schemas.microsoft.com/office/drawing/2010/main" val="0"/>
                                        </a:ext>
                                      </a:extLst>
                                    </a:blip>
                                    <a:stretch>
                                      <a:fillRect/>
                                    </a:stretch>
                                  </pic:blipFill>
                                  <pic:spPr>
                                    <a:xfrm>
                                      <a:off x="0" y="0"/>
                                      <a:ext cx="955040" cy="1305560"/>
                                    </a:xfrm>
                                    <a:prstGeom prst="rect">
                                      <a:avLst/>
                                    </a:prstGeom>
                                  </pic:spPr>
                                </pic:pic>
                              </a:graphicData>
                            </a:graphic>
                          </wp:inline>
                        </w:drawing>
                      </w:r>
                    </w:p>
                  </w:txbxContent>
                </v:textbox>
              </v:shape>
            </w:pict>
          </mc:Fallback>
        </mc:AlternateContent>
      </w:r>
    </w:p>
    <w:p w:rsidP="003E3B91" w:rsidR="003E3B91" w:rsidRDefault="003E3B91">
      <w:pPr>
        <w:spacing w:line="320" w:lineRule="exact"/>
        <w:jc w:val="center"/>
        <w:rPr>
          <w:rFonts w:ascii="Arial Narrow" w:hAnsi="Arial Narrow"/>
          <w:b/>
          <w:bCs/>
          <w:sz w:val="28"/>
          <w:szCs w:val="28"/>
        </w:rPr>
      </w:pPr>
      <w:r w:rsidRPr="00471BF3">
        <w:rPr>
          <w:rFonts w:ascii="Arial Narrow" w:hAnsi="Arial Narrow"/>
          <w:b/>
          <w:bCs/>
          <w:sz w:val="28"/>
          <w:szCs w:val="28"/>
        </w:rPr>
        <w:t>Accord d’entreprise organisant l’aménagement</w:t>
      </w:r>
    </w:p>
    <w:p w:rsidP="003E3B91" w:rsidR="003E3B91" w:rsidRDefault="003E3B91" w:rsidRPr="00471BF3">
      <w:pPr>
        <w:spacing w:line="320" w:lineRule="exact"/>
        <w:jc w:val="center"/>
        <w:rPr>
          <w:rFonts w:ascii="Arial Narrow" w:hAnsi="Arial Narrow"/>
          <w:b/>
          <w:bCs/>
          <w:sz w:val="28"/>
          <w:szCs w:val="28"/>
        </w:rPr>
      </w:pPr>
      <w:proofErr w:type="gramStart"/>
      <w:r w:rsidRPr="00471BF3">
        <w:rPr>
          <w:rFonts w:ascii="Arial Narrow" w:hAnsi="Arial Narrow"/>
          <w:b/>
          <w:bCs/>
          <w:sz w:val="28"/>
          <w:szCs w:val="28"/>
        </w:rPr>
        <w:t>du</w:t>
      </w:r>
      <w:proofErr w:type="gramEnd"/>
      <w:r w:rsidRPr="00471BF3">
        <w:rPr>
          <w:rFonts w:ascii="Arial Narrow" w:hAnsi="Arial Narrow"/>
          <w:b/>
          <w:bCs/>
          <w:sz w:val="28"/>
          <w:szCs w:val="28"/>
        </w:rPr>
        <w:t xml:space="preserve"> temps de travail</w:t>
      </w:r>
      <w:r>
        <w:rPr>
          <w:rFonts w:ascii="Arial Narrow" w:hAnsi="Arial Narrow"/>
          <w:b/>
          <w:bCs/>
          <w:sz w:val="28"/>
          <w:szCs w:val="28"/>
        </w:rPr>
        <w:t xml:space="preserve"> </w:t>
      </w:r>
      <w:r w:rsidRPr="00471BF3">
        <w:rPr>
          <w:rFonts w:ascii="Arial Narrow" w:hAnsi="Arial Narrow"/>
          <w:b/>
          <w:bCs/>
          <w:sz w:val="28"/>
          <w:szCs w:val="28"/>
        </w:rPr>
        <w:t>sur</w:t>
      </w:r>
      <w:r>
        <w:rPr>
          <w:rFonts w:ascii="Arial Narrow" w:hAnsi="Arial Narrow"/>
          <w:b/>
          <w:bCs/>
          <w:sz w:val="28"/>
          <w:szCs w:val="28"/>
        </w:rPr>
        <w:t xml:space="preserve"> </w:t>
      </w:r>
      <w:r w:rsidRPr="00471BF3">
        <w:rPr>
          <w:rFonts w:ascii="Arial Narrow" w:hAnsi="Arial Narrow"/>
          <w:b/>
          <w:bCs/>
          <w:sz w:val="28"/>
          <w:szCs w:val="28"/>
        </w:rPr>
        <w:t>l’année</w:t>
      </w:r>
    </w:p>
    <w:p w:rsidP="003E3B91" w:rsidR="003E3B91" w:rsidRDefault="003E3B91">
      <w:pPr>
        <w:spacing w:line="320" w:lineRule="exact"/>
        <w:jc w:val="both"/>
        <w:rPr>
          <w:rFonts w:ascii="Arial Narrow" w:hAnsi="Arial Narrow"/>
          <w:sz w:val="24"/>
          <w:szCs w:val="24"/>
        </w:rPr>
      </w:pPr>
    </w:p>
    <w:p w:rsidP="003E3B91" w:rsidR="003E3B91" w:rsidRDefault="003E3B91">
      <w:pPr>
        <w:spacing w:line="320" w:lineRule="exact"/>
        <w:jc w:val="both"/>
        <w:rPr>
          <w:rFonts w:ascii="Arial Narrow" w:hAnsi="Arial Narrow"/>
          <w:sz w:val="24"/>
          <w:szCs w:val="24"/>
        </w:rPr>
      </w:pPr>
    </w:p>
    <w:p w:rsidP="003E3B91" w:rsidR="003E3B91" w:rsidRDefault="003E3B91">
      <w:pPr>
        <w:spacing w:line="320" w:lineRule="exact"/>
        <w:jc w:val="both"/>
        <w:rPr>
          <w:rFonts w:ascii="Arial Narrow" w:hAnsi="Arial Narrow"/>
          <w:sz w:val="24"/>
          <w:szCs w:val="24"/>
        </w:rPr>
      </w:pPr>
    </w:p>
    <w:p w:rsidP="003E3B91" w:rsidR="003E3B91" w:rsidRDefault="003E3B91" w:rsidRPr="00471BF3">
      <w:pPr>
        <w:jc w:val="both"/>
        <w:rPr>
          <w:rFonts w:ascii="Arial Narrow" w:hAnsi="Arial Narrow"/>
          <w:b/>
          <w:sz w:val="24"/>
          <w:szCs w:val="24"/>
        </w:rPr>
      </w:pPr>
      <w:r w:rsidRPr="00471BF3">
        <w:rPr>
          <w:rFonts w:ascii="Arial Narrow" w:hAnsi="Arial Narrow"/>
          <w:b/>
          <w:sz w:val="24"/>
          <w:szCs w:val="24"/>
        </w:rPr>
        <w:t>Entre les soussignées :</w:t>
      </w:r>
    </w:p>
    <w:p w:rsidP="003E3B91" w:rsidR="003E3B91" w:rsidRDefault="003E3B91" w:rsidRPr="00471BF3">
      <w:pPr>
        <w:jc w:val="both"/>
        <w:rPr>
          <w:rFonts w:ascii="Arial Narrow" w:hAnsi="Arial Narrow"/>
          <w:sz w:val="24"/>
          <w:szCs w:val="24"/>
        </w:rPr>
      </w:pPr>
    </w:p>
    <w:p w:rsidP="003E3B91" w:rsidR="003E3B91" w:rsidRDefault="003E3B91" w:rsidRPr="00471BF3">
      <w:pPr>
        <w:jc w:val="both"/>
        <w:rPr>
          <w:rFonts w:ascii="Arial Narrow" w:hAnsi="Arial Narrow"/>
          <w:sz w:val="24"/>
          <w:szCs w:val="24"/>
        </w:rPr>
      </w:pPr>
      <w:r w:rsidRPr="00471BF3">
        <w:rPr>
          <w:rFonts w:ascii="Arial Narrow" w:hAnsi="Arial Narrow"/>
          <w:sz w:val="24"/>
          <w:szCs w:val="24"/>
        </w:rPr>
        <w:t>L’association</w:t>
      </w:r>
      <w:r>
        <w:rPr>
          <w:rFonts w:ascii="Arial Narrow" w:hAnsi="Arial Narrow"/>
          <w:sz w:val="24"/>
          <w:szCs w:val="24"/>
        </w:rPr>
        <w:t xml:space="preserve"> LEAP KERANNA,</w:t>
      </w:r>
    </w:p>
    <w:p w:rsidP="003E3B91" w:rsidR="003E3B91" w:rsidRDefault="003E3B91">
      <w:pPr>
        <w:jc w:val="both"/>
        <w:rPr>
          <w:rFonts w:ascii="Arial Narrow" w:hAnsi="Arial Narrow"/>
          <w:sz w:val="24"/>
          <w:szCs w:val="24"/>
        </w:rPr>
      </w:pPr>
      <w:r w:rsidRPr="00471BF3">
        <w:rPr>
          <w:rFonts w:ascii="Arial Narrow" w:hAnsi="Arial Narrow"/>
          <w:sz w:val="24"/>
          <w:szCs w:val="24"/>
        </w:rPr>
        <w:t>Dont le siège social est situé</w:t>
      </w:r>
      <w:r>
        <w:rPr>
          <w:rFonts w:ascii="Arial Narrow" w:hAnsi="Arial Narrow"/>
          <w:sz w:val="24"/>
          <w:szCs w:val="24"/>
        </w:rPr>
        <w:t xml:space="preserve"> 3 rue de Ker Anna – 56700 KERVIGNAC,</w:t>
      </w:r>
    </w:p>
    <w:p w:rsidP="003E3B91" w:rsidR="003E3B91" w:rsidRDefault="003E3B91">
      <w:pPr>
        <w:jc w:val="both"/>
        <w:rPr>
          <w:rFonts w:ascii="Arial Narrow" w:hAnsi="Arial Narrow"/>
          <w:i/>
          <w:sz w:val="24"/>
          <w:szCs w:val="24"/>
          <w:u w:val="single"/>
        </w:rPr>
      </w:pPr>
    </w:p>
    <w:p w:rsidP="003E3B91" w:rsidR="003E3B91" w:rsidRDefault="003E3B91" w:rsidRPr="000A0A70">
      <w:pPr>
        <w:jc w:val="both"/>
        <w:rPr>
          <w:rFonts w:ascii="Arial Narrow" w:hAnsi="Arial Narrow"/>
          <w:sz w:val="24"/>
          <w:szCs w:val="24"/>
        </w:rPr>
      </w:pPr>
      <w:r w:rsidRPr="000A0A70">
        <w:rPr>
          <w:rFonts w:ascii="Arial Narrow" w:hAnsi="Arial Narrow"/>
          <w:sz w:val="24"/>
          <w:szCs w:val="24"/>
        </w:rPr>
        <w:t>Représentée par M</w:t>
      </w:r>
      <w:r>
        <w:rPr>
          <w:rFonts w:ascii="Arial Narrow" w:hAnsi="Arial Narrow"/>
          <w:sz w:val="24"/>
          <w:szCs w:val="24"/>
        </w:rPr>
        <w:t xml:space="preserve">. </w:t>
      </w:r>
      <w:r w:rsidR="00122D2C">
        <w:rPr>
          <w:rFonts w:ascii="Arial Narrow" w:hAnsi="Arial Narrow"/>
          <w:sz w:val="24"/>
          <w:szCs w:val="24"/>
        </w:rPr>
        <w:t>…………</w:t>
      </w:r>
      <w:r w:rsidRPr="000A0A70">
        <w:rPr>
          <w:rFonts w:ascii="Arial Narrow" w:hAnsi="Arial Narrow"/>
          <w:sz w:val="24"/>
          <w:szCs w:val="24"/>
        </w:rPr>
        <w:t>,</w:t>
      </w:r>
      <w:r>
        <w:rPr>
          <w:rFonts w:ascii="Arial Narrow" w:hAnsi="Arial Narrow"/>
          <w:sz w:val="24"/>
          <w:szCs w:val="24"/>
        </w:rPr>
        <w:t xml:space="preserve"> a</w:t>
      </w:r>
      <w:r w:rsidRPr="000A0A70">
        <w:rPr>
          <w:rFonts w:ascii="Arial Narrow" w:hAnsi="Arial Narrow"/>
          <w:sz w:val="24"/>
          <w:szCs w:val="24"/>
        </w:rPr>
        <w:t>gissant en qualité de Chef d’établissement par délégation du Président de l’association</w:t>
      </w:r>
      <w:r>
        <w:rPr>
          <w:rFonts w:ascii="Arial Narrow" w:hAnsi="Arial Narrow"/>
          <w:sz w:val="24"/>
          <w:szCs w:val="24"/>
        </w:rPr>
        <w:t>,</w:t>
      </w:r>
    </w:p>
    <w:p w:rsidP="003E3B91" w:rsidR="003E3B91" w:rsidRDefault="003E3B91" w:rsidRPr="00471BF3">
      <w:pPr>
        <w:jc w:val="both"/>
        <w:rPr>
          <w:rFonts w:ascii="Arial Narrow" w:hAnsi="Arial Narrow"/>
          <w:sz w:val="24"/>
          <w:szCs w:val="24"/>
        </w:rPr>
      </w:pPr>
      <w:r w:rsidRPr="00471BF3">
        <w:rPr>
          <w:rFonts w:ascii="Arial Narrow" w:hAnsi="Arial Narrow"/>
          <w:sz w:val="24"/>
          <w:szCs w:val="24"/>
        </w:rPr>
        <w:t>Ayant tous pouvoirs à l’effet des présentes</w:t>
      </w:r>
      <w:r>
        <w:rPr>
          <w:rFonts w:ascii="Arial Narrow" w:hAnsi="Arial Narrow"/>
          <w:sz w:val="24"/>
          <w:szCs w:val="24"/>
        </w:rPr>
        <w:t>,</w:t>
      </w:r>
    </w:p>
    <w:p w:rsidP="003E3B91" w:rsidR="003E3B91" w:rsidRDefault="003E3B91" w:rsidRPr="00471BF3">
      <w:pPr>
        <w:jc w:val="both"/>
        <w:rPr>
          <w:rFonts w:ascii="Arial Narrow" w:hAnsi="Arial Narrow"/>
          <w:bCs/>
          <w:sz w:val="24"/>
          <w:szCs w:val="24"/>
        </w:rPr>
      </w:pPr>
    </w:p>
    <w:p w:rsidP="003E3B91" w:rsidR="003E3B91" w:rsidRDefault="003E3B91" w:rsidRPr="00471BF3">
      <w:pPr>
        <w:jc w:val="both"/>
        <w:rPr>
          <w:rFonts w:ascii="Arial Narrow" w:hAnsi="Arial Narrow"/>
          <w:b/>
          <w:sz w:val="24"/>
          <w:szCs w:val="24"/>
        </w:rPr>
      </w:pPr>
      <w:r w:rsidRPr="00471BF3">
        <w:rPr>
          <w:rFonts w:ascii="Arial Narrow" w:hAnsi="Arial Narrow"/>
          <w:b/>
          <w:sz w:val="24"/>
          <w:szCs w:val="24"/>
        </w:rPr>
        <w:t>Et :</w:t>
      </w:r>
    </w:p>
    <w:p w:rsidP="003E3B91" w:rsidR="003E3B91" w:rsidRDefault="003E3B91" w:rsidRPr="00471BF3">
      <w:pPr>
        <w:jc w:val="both"/>
        <w:rPr>
          <w:rFonts w:ascii="Arial Narrow" w:hAnsi="Arial Narrow"/>
          <w:sz w:val="24"/>
          <w:szCs w:val="24"/>
        </w:rPr>
      </w:pPr>
    </w:p>
    <w:p w:rsidP="003E3B91" w:rsidR="003E3B91" w:rsidRDefault="003E3B91" w:rsidRPr="00DF3DB5">
      <w:pPr>
        <w:numPr>
          <w:ilvl w:val="0"/>
          <w:numId w:val="3"/>
        </w:numPr>
        <w:jc w:val="both"/>
        <w:rPr>
          <w:rFonts w:ascii="Arial Narrow" w:hAnsi="Arial Narrow"/>
          <w:sz w:val="24"/>
          <w:szCs w:val="24"/>
        </w:rPr>
      </w:pPr>
      <w:r w:rsidRPr="00DF3DB5">
        <w:rPr>
          <w:rFonts w:ascii="Arial Narrow" w:hAnsi="Arial Narrow"/>
          <w:sz w:val="24"/>
          <w:szCs w:val="24"/>
        </w:rPr>
        <w:t>M</w:t>
      </w:r>
      <w:r>
        <w:rPr>
          <w:rFonts w:ascii="Arial Narrow" w:hAnsi="Arial Narrow"/>
          <w:sz w:val="24"/>
          <w:szCs w:val="24"/>
        </w:rPr>
        <w:t xml:space="preserve">me </w:t>
      </w:r>
      <w:r w:rsidR="00122D2C">
        <w:rPr>
          <w:rFonts w:ascii="Arial Narrow" w:hAnsi="Arial Narrow"/>
          <w:sz w:val="24"/>
          <w:szCs w:val="24"/>
        </w:rPr>
        <w:t>…………</w:t>
      </w:r>
      <w:r w:rsidRPr="00DF3DB5">
        <w:rPr>
          <w:rFonts w:ascii="Arial Narrow" w:hAnsi="Arial Narrow"/>
          <w:sz w:val="24"/>
          <w:szCs w:val="24"/>
        </w:rPr>
        <w:t xml:space="preserve">, membre titulaire du Comité social et économique représentant </w:t>
      </w:r>
      <w:r w:rsidR="00122D2C">
        <w:rPr>
          <w:rFonts w:ascii="Arial Narrow" w:hAnsi="Arial Narrow"/>
          <w:sz w:val="24"/>
          <w:szCs w:val="24"/>
        </w:rPr>
        <w:t>……</w:t>
      </w:r>
      <w:r>
        <w:rPr>
          <w:rFonts w:ascii="Arial Narrow" w:hAnsi="Arial Narrow"/>
          <w:sz w:val="24"/>
          <w:szCs w:val="24"/>
        </w:rPr>
        <w:t xml:space="preserve"> </w:t>
      </w:r>
      <w:r w:rsidRPr="00DF3DB5">
        <w:rPr>
          <w:rFonts w:ascii="Arial Narrow" w:hAnsi="Arial Narrow"/>
          <w:sz w:val="24"/>
          <w:szCs w:val="24"/>
        </w:rPr>
        <w:t>% des suffrages exprimés lors des dernières élections professionnelles,</w:t>
      </w:r>
    </w:p>
    <w:p w:rsidP="003E3B91" w:rsidR="003E3B91" w:rsidRDefault="003E3B91" w:rsidRPr="00DF3DB5">
      <w:pPr>
        <w:jc w:val="both"/>
        <w:rPr>
          <w:rFonts w:ascii="Arial Narrow" w:hAnsi="Arial Narrow"/>
          <w:sz w:val="24"/>
          <w:szCs w:val="24"/>
        </w:rPr>
      </w:pPr>
    </w:p>
    <w:p w:rsidP="003E3B91" w:rsidR="003E3B91" w:rsidRDefault="003E3B91" w:rsidRPr="00DF3DB5">
      <w:pPr>
        <w:numPr>
          <w:ilvl w:val="0"/>
          <w:numId w:val="3"/>
        </w:numPr>
        <w:jc w:val="both"/>
        <w:rPr>
          <w:rFonts w:ascii="Arial Narrow" w:hAnsi="Arial Narrow"/>
          <w:sz w:val="24"/>
          <w:szCs w:val="24"/>
        </w:rPr>
      </w:pPr>
      <w:r w:rsidRPr="00DF3DB5">
        <w:rPr>
          <w:rFonts w:ascii="Arial Narrow" w:hAnsi="Arial Narrow"/>
          <w:sz w:val="24"/>
          <w:szCs w:val="24"/>
        </w:rPr>
        <w:t>M</w:t>
      </w:r>
      <w:r>
        <w:rPr>
          <w:rFonts w:ascii="Arial Narrow" w:hAnsi="Arial Narrow"/>
          <w:sz w:val="24"/>
          <w:szCs w:val="24"/>
        </w:rPr>
        <w:t xml:space="preserve">me </w:t>
      </w:r>
      <w:proofErr w:type="gramStart"/>
      <w:r w:rsidR="00122D2C">
        <w:rPr>
          <w:rFonts w:ascii="Arial Narrow" w:hAnsi="Arial Narrow"/>
          <w:sz w:val="24"/>
          <w:szCs w:val="24"/>
        </w:rPr>
        <w:t>…………….</w:t>
      </w:r>
      <w:r w:rsidRPr="00DF3DB5">
        <w:rPr>
          <w:rFonts w:ascii="Arial Narrow" w:hAnsi="Arial Narrow"/>
          <w:sz w:val="24"/>
          <w:szCs w:val="24"/>
        </w:rPr>
        <w:t>,</w:t>
      </w:r>
      <w:proofErr w:type="gramEnd"/>
      <w:r w:rsidRPr="00DF3DB5">
        <w:rPr>
          <w:rFonts w:ascii="Arial Narrow" w:hAnsi="Arial Narrow"/>
          <w:sz w:val="24"/>
          <w:szCs w:val="24"/>
        </w:rPr>
        <w:t xml:space="preserve"> membre titulaire du Comité social et économique représentant </w:t>
      </w:r>
      <w:r w:rsidR="00122D2C">
        <w:rPr>
          <w:rFonts w:ascii="Arial Narrow" w:hAnsi="Arial Narrow"/>
          <w:sz w:val="24"/>
          <w:szCs w:val="24"/>
        </w:rPr>
        <w:t>……</w:t>
      </w:r>
      <w:r>
        <w:rPr>
          <w:rFonts w:ascii="Arial Narrow" w:hAnsi="Arial Narrow"/>
          <w:sz w:val="24"/>
          <w:szCs w:val="24"/>
        </w:rPr>
        <w:t xml:space="preserve"> </w:t>
      </w:r>
      <w:r w:rsidRPr="00DF3DB5">
        <w:rPr>
          <w:rFonts w:ascii="Arial Narrow" w:hAnsi="Arial Narrow"/>
          <w:sz w:val="24"/>
          <w:szCs w:val="24"/>
        </w:rPr>
        <w:t>% des suffrages exprimés lors des dernières élections professionnelles,</w:t>
      </w:r>
    </w:p>
    <w:p w:rsidP="003E3B91" w:rsidR="003E3B91" w:rsidRDefault="003E3B91">
      <w:pPr>
        <w:jc w:val="both"/>
        <w:rPr>
          <w:rFonts w:ascii="Arial Narrow" w:hAnsi="Arial Narrow"/>
          <w:sz w:val="24"/>
          <w:szCs w:val="24"/>
        </w:rPr>
      </w:pPr>
    </w:p>
    <w:p w:rsidP="003E3B91" w:rsidR="003E3B91" w:rsidRDefault="003E3B91" w:rsidRPr="005779C8">
      <w:pPr>
        <w:jc w:val="both"/>
        <w:rPr>
          <w:rFonts w:ascii="Arial Narrow" w:hAnsi="Arial Narrow"/>
          <w:b/>
          <w:bCs/>
          <w:sz w:val="24"/>
          <w:szCs w:val="24"/>
        </w:rPr>
      </w:pPr>
      <w:r w:rsidRPr="008108EA">
        <w:rPr>
          <w:rFonts w:ascii="Arial Narrow" w:hAnsi="Arial Narrow"/>
          <w:b/>
          <w:bCs/>
          <w:sz w:val="24"/>
          <w:szCs w:val="24"/>
          <w:u w:val="single"/>
        </w:rPr>
        <w:t>Préambule</w:t>
      </w:r>
      <w:r>
        <w:rPr>
          <w:rFonts w:ascii="Arial Narrow" w:hAnsi="Arial Narrow"/>
          <w:b/>
          <w:bCs/>
          <w:sz w:val="24"/>
          <w:szCs w:val="24"/>
        </w:rPr>
        <w:t> :</w:t>
      </w:r>
    </w:p>
    <w:p w:rsidP="003E3B91" w:rsidR="003E3B91" w:rsidRDefault="003E3B91">
      <w:pPr>
        <w:jc w:val="both"/>
        <w:rPr>
          <w:rFonts w:ascii="Arial Narrow" w:hAnsi="Arial Narrow"/>
          <w:sz w:val="24"/>
          <w:szCs w:val="24"/>
        </w:rPr>
      </w:pPr>
    </w:p>
    <w:p w:rsidP="003E3B91" w:rsidR="003E3B91" w:rsidRDefault="003E3B91" w:rsidRPr="00DF3DB5">
      <w:pPr>
        <w:jc w:val="both"/>
        <w:rPr>
          <w:rFonts w:ascii="Arial Narrow" w:hAnsi="Arial Narrow"/>
          <w:sz w:val="24"/>
          <w:szCs w:val="24"/>
        </w:rPr>
      </w:pPr>
      <w:r w:rsidRPr="004B0FBF">
        <w:rPr>
          <w:rFonts w:ascii="Arial Narrow" w:hAnsi="Arial Narrow"/>
          <w:sz w:val="24"/>
          <w:szCs w:val="24"/>
        </w:rPr>
        <w:t xml:space="preserve">Le présent accord d’entreprise a été négocié et conclu en application des dispositions </w:t>
      </w:r>
      <w:r w:rsidRPr="00DF3DB5">
        <w:rPr>
          <w:rFonts w:ascii="Arial Narrow" w:hAnsi="Arial Narrow"/>
          <w:sz w:val="24"/>
          <w:szCs w:val="24"/>
        </w:rPr>
        <w:t xml:space="preserve">de l’article L 2232-23-1 du Code du travail visant, notamment, les entreprises dépourvues de délégué </w:t>
      </w:r>
      <w:proofErr w:type="gramStart"/>
      <w:r w:rsidRPr="00DF3DB5">
        <w:rPr>
          <w:rFonts w:ascii="Arial Narrow" w:hAnsi="Arial Narrow"/>
          <w:sz w:val="24"/>
          <w:szCs w:val="24"/>
        </w:rPr>
        <w:t>syndical</w:t>
      </w:r>
      <w:proofErr w:type="gramEnd"/>
      <w:r w:rsidRPr="00DF3DB5">
        <w:rPr>
          <w:rFonts w:ascii="Arial Narrow" w:hAnsi="Arial Narrow"/>
          <w:sz w:val="24"/>
          <w:szCs w:val="24"/>
        </w:rPr>
        <w:t xml:space="preserve"> mais disposant d’une délégation du personnel du comité social et économique.</w:t>
      </w:r>
    </w:p>
    <w:p w:rsidP="003E3B91" w:rsidR="003E3B91" w:rsidRDefault="003E3B91" w:rsidRPr="004B0FBF">
      <w:pPr>
        <w:jc w:val="both"/>
        <w:rPr>
          <w:rFonts w:ascii="Arial Narrow" w:hAnsi="Arial Narrow"/>
          <w:sz w:val="24"/>
          <w:szCs w:val="24"/>
        </w:rPr>
      </w:pPr>
    </w:p>
    <w:p w:rsidP="003E3B91" w:rsidR="003E3B91" w:rsidRDefault="003E3B91" w:rsidRPr="004B0FBF">
      <w:pPr>
        <w:jc w:val="both"/>
        <w:rPr>
          <w:rFonts w:ascii="Arial Narrow" w:hAnsi="Arial Narrow"/>
          <w:sz w:val="24"/>
          <w:szCs w:val="24"/>
        </w:rPr>
      </w:pPr>
      <w:r w:rsidRPr="004B0FBF">
        <w:rPr>
          <w:rFonts w:ascii="Arial Narrow" w:hAnsi="Arial Narrow"/>
          <w:sz w:val="24"/>
          <w:szCs w:val="24"/>
        </w:rPr>
        <w:t>Il s’inscrit dans le cadre des dispositions des articles L 3121-44 et suivants du Code du travail permettant, par accord d’entreprise, de définir les modalités d’aménagement du temps de travail et d’organiser la répartition de la durée du travail sur une période supérieure à la semaine.</w:t>
      </w:r>
    </w:p>
    <w:p w:rsidP="003E3B91" w:rsidR="003E3B91" w:rsidRDefault="003E3B91" w:rsidRPr="004B0FBF">
      <w:pPr>
        <w:jc w:val="both"/>
        <w:rPr>
          <w:rFonts w:ascii="Arial Narrow" w:hAnsi="Arial Narrow"/>
          <w:sz w:val="24"/>
          <w:szCs w:val="24"/>
        </w:rPr>
      </w:pPr>
    </w:p>
    <w:p w:rsidP="003E3B91" w:rsidR="003E3B91" w:rsidRDefault="003E3B91" w:rsidRPr="004B0FBF">
      <w:pPr>
        <w:jc w:val="both"/>
        <w:rPr>
          <w:rFonts w:ascii="Arial Narrow" w:hAnsi="Arial Narrow"/>
          <w:sz w:val="24"/>
          <w:szCs w:val="24"/>
        </w:rPr>
      </w:pPr>
      <w:r w:rsidRPr="004B0FBF">
        <w:rPr>
          <w:rFonts w:ascii="Arial Narrow" w:hAnsi="Arial Narrow"/>
          <w:sz w:val="24"/>
          <w:szCs w:val="24"/>
        </w:rPr>
        <w:t>De fait, eu égard aux variations d'activité auxquelles doit faire face l’établissement, le temps de travail peut être réparti sur l’année ou sur la durée du contrat si celle-ci est inférieure, permettant ainsi de faire varier la durée hebdomadaire du travail.</w:t>
      </w:r>
    </w:p>
    <w:p w:rsidP="003E3B91" w:rsidR="003E3B91" w:rsidRDefault="003E3B91">
      <w:pPr>
        <w:jc w:val="both"/>
        <w:rPr>
          <w:rFonts w:ascii="Arial Narrow" w:hAnsi="Arial Narrow"/>
          <w:sz w:val="24"/>
          <w:szCs w:val="24"/>
        </w:rPr>
      </w:pPr>
    </w:p>
    <w:p w:rsidP="003E3B91" w:rsidR="003E3B91" w:rsidRDefault="003E3B91">
      <w:pPr>
        <w:jc w:val="both"/>
        <w:rPr>
          <w:rFonts w:ascii="Arial Narrow" w:hAnsi="Arial Narrow"/>
          <w:sz w:val="24"/>
          <w:szCs w:val="24"/>
        </w:rPr>
      </w:pPr>
      <w:r w:rsidRPr="00FF2E96">
        <w:rPr>
          <w:rFonts w:ascii="Arial Narrow" w:hAnsi="Arial Narrow"/>
          <w:sz w:val="24"/>
          <w:szCs w:val="24"/>
        </w:rPr>
        <w:t>Les périodes de haute et de basse activité, dont le programme est établi à l'avance, doivent ainsi se compenser arithmétiquement sur l'ensemble de la période de variation du temps de travail.</w:t>
      </w:r>
    </w:p>
    <w:p w:rsidP="003E3B91" w:rsidR="003E3B91" w:rsidRDefault="003E3B91" w:rsidRPr="00D82916">
      <w:pPr>
        <w:overflowPunct/>
        <w:autoSpaceDE/>
        <w:autoSpaceDN/>
        <w:adjustRightInd/>
        <w:jc w:val="both"/>
        <w:textAlignment w:val="auto"/>
        <w:rPr>
          <w:rFonts w:ascii="Arial Narrow" w:hAnsi="Arial Narrow"/>
          <w:sz w:val="24"/>
          <w:szCs w:val="24"/>
        </w:rPr>
      </w:pPr>
    </w:p>
    <w:p w:rsidP="003E3B91" w:rsidR="003E3B91" w:rsidRDefault="003E3B91" w:rsidRPr="00D82916">
      <w:pPr>
        <w:overflowPunct/>
        <w:autoSpaceDE/>
        <w:autoSpaceDN/>
        <w:adjustRightInd/>
        <w:jc w:val="both"/>
        <w:textAlignment w:val="auto"/>
        <w:rPr>
          <w:rFonts w:ascii="Arial Narrow" w:hAnsi="Arial Narrow"/>
          <w:sz w:val="24"/>
          <w:szCs w:val="24"/>
        </w:rPr>
      </w:pPr>
      <w:r w:rsidRPr="00D82916">
        <w:rPr>
          <w:rFonts w:ascii="Arial Narrow" w:hAnsi="Arial Narrow"/>
          <w:sz w:val="24"/>
          <w:szCs w:val="24"/>
        </w:rPr>
        <w:t>Ce mode d'organisation du travail a vocation à s'appliquer à tous les salariés</w:t>
      </w:r>
      <w:r>
        <w:rPr>
          <w:rFonts w:ascii="Arial Narrow" w:hAnsi="Arial Narrow"/>
          <w:sz w:val="24"/>
          <w:szCs w:val="24"/>
        </w:rPr>
        <w:t>, qu’ils soient sous contrat à durée indéterminée ou déterminée, à temps plein ou à temps partiel.</w:t>
      </w: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rsidRPr="008108EA">
      <w:pPr>
        <w:overflowPunct/>
        <w:autoSpaceDE/>
        <w:autoSpaceDN/>
        <w:adjustRightInd/>
        <w:jc w:val="both"/>
        <w:textAlignment w:val="auto"/>
        <w:rPr>
          <w:rFonts w:ascii="Arial Narrow" w:hAnsi="Arial Narrow"/>
          <w:b/>
          <w:bCs/>
          <w:sz w:val="24"/>
          <w:szCs w:val="24"/>
          <w:u w:val="single"/>
        </w:rPr>
      </w:pPr>
      <w:r w:rsidRPr="008108EA">
        <w:rPr>
          <w:rFonts w:ascii="Arial Narrow" w:hAnsi="Arial Narrow"/>
          <w:b/>
          <w:bCs/>
          <w:sz w:val="24"/>
          <w:szCs w:val="24"/>
          <w:u w:val="single"/>
        </w:rPr>
        <w:t>1. Période de référence</w:t>
      </w: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pPr>
        <w:overflowPunct/>
        <w:autoSpaceDE/>
        <w:autoSpaceDN/>
        <w:adjustRightInd/>
        <w:jc w:val="both"/>
        <w:textAlignment w:val="auto"/>
        <w:rPr>
          <w:rFonts w:ascii="Arial Narrow" w:hAnsi="Arial Narrow"/>
          <w:sz w:val="24"/>
          <w:szCs w:val="24"/>
        </w:rPr>
      </w:pPr>
      <w:r>
        <w:rPr>
          <w:rFonts w:ascii="Arial Narrow" w:hAnsi="Arial Narrow"/>
          <w:sz w:val="24"/>
          <w:szCs w:val="24"/>
        </w:rPr>
        <w:t>La</w:t>
      </w:r>
      <w:r w:rsidRPr="008E662B">
        <w:rPr>
          <w:rFonts w:ascii="Arial Narrow" w:hAnsi="Arial Narrow"/>
          <w:sz w:val="24"/>
          <w:szCs w:val="24"/>
        </w:rPr>
        <w:t xml:space="preserve"> période </w:t>
      </w:r>
      <w:r>
        <w:rPr>
          <w:rFonts w:ascii="Arial Narrow" w:hAnsi="Arial Narrow"/>
          <w:sz w:val="24"/>
          <w:szCs w:val="24"/>
        </w:rPr>
        <w:t xml:space="preserve">de référence correspond à </w:t>
      </w:r>
      <w:r w:rsidRPr="008E662B">
        <w:rPr>
          <w:rFonts w:ascii="Arial Narrow" w:hAnsi="Arial Narrow"/>
          <w:sz w:val="24"/>
          <w:szCs w:val="24"/>
        </w:rPr>
        <w:t>l’année scolaire, c’est à dire du 1</w:t>
      </w:r>
      <w:r w:rsidRPr="00FF2E96">
        <w:rPr>
          <w:rFonts w:ascii="Arial Narrow" w:hAnsi="Arial Narrow"/>
          <w:sz w:val="24"/>
          <w:szCs w:val="24"/>
          <w:vertAlign w:val="superscript"/>
        </w:rPr>
        <w:t>er</w:t>
      </w:r>
      <w:r>
        <w:rPr>
          <w:rFonts w:ascii="Arial Narrow" w:hAnsi="Arial Narrow"/>
          <w:sz w:val="24"/>
          <w:szCs w:val="24"/>
        </w:rPr>
        <w:t xml:space="preserve"> </w:t>
      </w:r>
      <w:r w:rsidRPr="008E662B">
        <w:rPr>
          <w:rFonts w:ascii="Arial Narrow" w:hAnsi="Arial Narrow"/>
          <w:sz w:val="24"/>
          <w:szCs w:val="24"/>
        </w:rPr>
        <w:t>septembre au 31 août</w:t>
      </w:r>
      <w:r>
        <w:rPr>
          <w:rFonts w:ascii="Arial Narrow" w:hAnsi="Arial Narrow"/>
          <w:sz w:val="24"/>
          <w:szCs w:val="24"/>
        </w:rPr>
        <w:t>.</w:t>
      </w:r>
    </w:p>
    <w:p w:rsidP="003E3B91" w:rsidR="003E3B91" w:rsidRDefault="003E3B91" w:rsidRPr="00D82916">
      <w:pPr>
        <w:overflowPunct/>
        <w:autoSpaceDE/>
        <w:autoSpaceDN/>
        <w:adjustRightInd/>
        <w:jc w:val="both"/>
        <w:textAlignment w:val="auto"/>
        <w:rPr>
          <w:rFonts w:ascii="Arial Narrow" w:hAnsi="Arial Narrow"/>
          <w:sz w:val="24"/>
          <w:szCs w:val="24"/>
        </w:rPr>
      </w:pPr>
    </w:p>
    <w:p w:rsidP="003E3B91" w:rsidR="003E3B91" w:rsidRDefault="003E3B91" w:rsidRPr="008108EA">
      <w:pPr>
        <w:overflowPunct/>
        <w:autoSpaceDE/>
        <w:autoSpaceDN/>
        <w:adjustRightInd/>
        <w:jc w:val="both"/>
        <w:textAlignment w:val="auto"/>
        <w:rPr>
          <w:rFonts w:ascii="Arial Narrow" w:hAnsi="Arial Narrow"/>
          <w:b/>
          <w:bCs/>
          <w:sz w:val="24"/>
          <w:szCs w:val="24"/>
          <w:u w:val="single"/>
        </w:rPr>
      </w:pPr>
      <w:r w:rsidRPr="008108EA">
        <w:rPr>
          <w:rFonts w:ascii="Arial Narrow" w:hAnsi="Arial Narrow"/>
          <w:b/>
          <w:bCs/>
          <w:sz w:val="24"/>
          <w:szCs w:val="24"/>
          <w:u w:val="single"/>
        </w:rPr>
        <w:lastRenderedPageBreak/>
        <w:t xml:space="preserve">2. </w:t>
      </w:r>
      <w:bookmarkStart w:id="0" w:name="_Hlk94198549"/>
      <w:r w:rsidRPr="008108EA">
        <w:rPr>
          <w:rFonts w:ascii="Arial Narrow" w:hAnsi="Arial Narrow"/>
          <w:b/>
          <w:bCs/>
          <w:sz w:val="24"/>
          <w:szCs w:val="24"/>
          <w:u w:val="single"/>
        </w:rPr>
        <w:t xml:space="preserve">Programme individuel indicatif de </w:t>
      </w:r>
      <w:bookmarkEnd w:id="0"/>
      <w:r w:rsidRPr="008108EA">
        <w:rPr>
          <w:rFonts w:ascii="Arial Narrow" w:hAnsi="Arial Narrow"/>
          <w:b/>
          <w:bCs/>
          <w:sz w:val="24"/>
          <w:szCs w:val="24"/>
          <w:u w:val="single"/>
        </w:rPr>
        <w:t>variation d’activité</w:t>
      </w: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pPr>
        <w:overflowPunct/>
        <w:autoSpaceDE/>
        <w:autoSpaceDN/>
        <w:adjustRightInd/>
        <w:jc w:val="both"/>
        <w:textAlignment w:val="auto"/>
        <w:rPr>
          <w:rFonts w:ascii="Arial Narrow" w:hAnsi="Arial Narrow"/>
          <w:sz w:val="24"/>
          <w:szCs w:val="24"/>
        </w:rPr>
      </w:pPr>
      <w:r w:rsidRPr="00864C2F">
        <w:rPr>
          <w:rFonts w:ascii="Arial Narrow" w:hAnsi="Arial Narrow"/>
          <w:sz w:val="24"/>
          <w:szCs w:val="24"/>
        </w:rPr>
        <w:t>Une programmation prévisionnelle définissant les périodes de forte et de faible activité doit être établie au début de chaque période annuelle de référence, après consultation des représentants du personnel, lorsqu'ils existent.</w:t>
      </w: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pPr>
        <w:overflowPunct/>
        <w:autoSpaceDE/>
        <w:autoSpaceDN/>
        <w:adjustRightInd/>
        <w:jc w:val="both"/>
        <w:textAlignment w:val="auto"/>
        <w:rPr>
          <w:rFonts w:ascii="Arial Narrow" w:hAnsi="Arial Narrow"/>
          <w:sz w:val="24"/>
          <w:szCs w:val="24"/>
        </w:rPr>
      </w:pPr>
      <w:r w:rsidRPr="00864C2F">
        <w:rPr>
          <w:rFonts w:ascii="Arial Narrow" w:hAnsi="Arial Narrow"/>
          <w:sz w:val="24"/>
          <w:szCs w:val="24"/>
        </w:rPr>
        <w:t xml:space="preserve">Elle inclut les </w:t>
      </w:r>
      <w:r>
        <w:rPr>
          <w:rFonts w:ascii="Arial Narrow" w:hAnsi="Arial Narrow"/>
          <w:sz w:val="24"/>
          <w:szCs w:val="24"/>
        </w:rPr>
        <w:t>« </w:t>
      </w:r>
      <w:r w:rsidRPr="00864C2F">
        <w:rPr>
          <w:rFonts w:ascii="Arial Narrow" w:hAnsi="Arial Narrow"/>
          <w:sz w:val="24"/>
          <w:szCs w:val="24"/>
        </w:rPr>
        <w:t>programmes individuels indicatif de variations</w:t>
      </w:r>
      <w:r>
        <w:rPr>
          <w:rFonts w:ascii="Arial Narrow" w:hAnsi="Arial Narrow"/>
          <w:sz w:val="24"/>
          <w:szCs w:val="24"/>
        </w:rPr>
        <w:t> »</w:t>
      </w:r>
      <w:r w:rsidRPr="00864C2F">
        <w:rPr>
          <w:rFonts w:ascii="Arial Narrow" w:hAnsi="Arial Narrow"/>
          <w:sz w:val="24"/>
          <w:szCs w:val="24"/>
        </w:rPr>
        <w:t xml:space="preserve"> (PIV) qui sont remis aux salariés concernés</w:t>
      </w:r>
      <w:r>
        <w:rPr>
          <w:rFonts w:ascii="Arial Narrow" w:hAnsi="Arial Narrow"/>
          <w:sz w:val="24"/>
          <w:szCs w:val="24"/>
        </w:rPr>
        <w:t> :</w:t>
      </w:r>
    </w:p>
    <w:p w:rsidP="003E3B91" w:rsidR="003E3B91" w:rsidRDefault="003E3B91">
      <w:pPr>
        <w:pStyle w:val="Paragraphedeliste"/>
        <w:numPr>
          <w:ilvl w:val="0"/>
          <w:numId w:val="1"/>
        </w:numPr>
        <w:overflowPunct/>
        <w:autoSpaceDE/>
        <w:autoSpaceDN/>
        <w:adjustRightInd/>
        <w:jc w:val="both"/>
        <w:textAlignment w:val="auto"/>
        <w:rPr>
          <w:rFonts w:ascii="Arial Narrow" w:hAnsi="Arial Narrow"/>
          <w:sz w:val="24"/>
          <w:szCs w:val="24"/>
        </w:rPr>
      </w:pPr>
      <w:r>
        <w:rPr>
          <w:rFonts w:ascii="Arial Narrow" w:hAnsi="Arial Narrow"/>
          <w:sz w:val="24"/>
          <w:szCs w:val="24"/>
        </w:rPr>
        <w:t xml:space="preserve">Soit </w:t>
      </w:r>
      <w:r w:rsidRPr="00752EFA">
        <w:rPr>
          <w:rFonts w:ascii="Arial Narrow" w:hAnsi="Arial Narrow"/>
          <w:sz w:val="24"/>
          <w:szCs w:val="24"/>
        </w:rPr>
        <w:t xml:space="preserve">au moment de l’embauche </w:t>
      </w:r>
      <w:r>
        <w:rPr>
          <w:rFonts w:ascii="Arial Narrow" w:hAnsi="Arial Narrow"/>
          <w:sz w:val="24"/>
          <w:szCs w:val="24"/>
        </w:rPr>
        <w:t>si elle intervient au cours de la période de référence ;</w:t>
      </w:r>
    </w:p>
    <w:p w:rsidP="003E3B91" w:rsidR="003E3B91" w:rsidRDefault="003E3B91" w:rsidRPr="00864C2F">
      <w:pPr>
        <w:pStyle w:val="Paragraphedeliste"/>
        <w:numPr>
          <w:ilvl w:val="0"/>
          <w:numId w:val="1"/>
        </w:numPr>
        <w:overflowPunct/>
        <w:autoSpaceDE/>
        <w:autoSpaceDN/>
        <w:adjustRightInd/>
        <w:jc w:val="both"/>
        <w:textAlignment w:val="auto"/>
        <w:rPr>
          <w:rFonts w:ascii="Arial Narrow" w:hAnsi="Arial Narrow"/>
          <w:sz w:val="24"/>
          <w:szCs w:val="24"/>
        </w:rPr>
      </w:pPr>
      <w:r>
        <w:rPr>
          <w:rFonts w:ascii="Arial Narrow" w:hAnsi="Arial Narrow"/>
          <w:sz w:val="24"/>
          <w:szCs w:val="24"/>
        </w:rPr>
        <w:t>Soit</w:t>
      </w:r>
      <w:r w:rsidRPr="00864C2F">
        <w:rPr>
          <w:rFonts w:ascii="Arial Narrow" w:hAnsi="Arial Narrow"/>
          <w:sz w:val="24"/>
          <w:szCs w:val="24"/>
        </w:rPr>
        <w:t xml:space="preserve"> au moins 10 jours calendaires avant le début de la période de référence.</w:t>
      </w:r>
    </w:p>
    <w:p w:rsidP="003E3B91" w:rsidR="003E3B91" w:rsidRDefault="003E3B91" w:rsidRPr="00864C2F">
      <w:pPr>
        <w:overflowPunct/>
        <w:autoSpaceDE/>
        <w:autoSpaceDN/>
        <w:adjustRightInd/>
        <w:jc w:val="both"/>
        <w:textAlignment w:val="auto"/>
        <w:rPr>
          <w:rFonts w:ascii="Arial Narrow" w:hAnsi="Arial Narrow"/>
          <w:sz w:val="24"/>
          <w:szCs w:val="24"/>
        </w:rPr>
      </w:pPr>
    </w:p>
    <w:p w:rsidP="003E3B91" w:rsidR="003E3B91" w:rsidRDefault="003E3B91">
      <w:pPr>
        <w:overflowPunct/>
        <w:autoSpaceDE/>
        <w:autoSpaceDN/>
        <w:adjustRightInd/>
        <w:jc w:val="both"/>
        <w:textAlignment w:val="auto"/>
        <w:rPr>
          <w:rFonts w:ascii="Arial Narrow" w:hAnsi="Arial Narrow"/>
          <w:sz w:val="24"/>
          <w:szCs w:val="24"/>
        </w:rPr>
      </w:pPr>
      <w:r w:rsidRPr="00864C2F">
        <w:rPr>
          <w:rFonts w:ascii="Arial Narrow" w:hAnsi="Arial Narrow"/>
          <w:sz w:val="24"/>
          <w:szCs w:val="24"/>
        </w:rPr>
        <w:t>Un planning de répartition du temps de travail sur les jours de la semaine précisant les horaires de travail est également remis au salarié dans les mêmes délais.</w:t>
      </w: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pPr>
        <w:overflowPunct/>
        <w:autoSpaceDE/>
        <w:autoSpaceDN/>
        <w:adjustRightInd/>
        <w:jc w:val="both"/>
        <w:textAlignment w:val="auto"/>
        <w:rPr>
          <w:rFonts w:ascii="Arial Narrow" w:hAnsi="Arial Narrow"/>
          <w:sz w:val="24"/>
          <w:szCs w:val="24"/>
        </w:rPr>
      </w:pPr>
      <w:r>
        <w:rPr>
          <w:rFonts w:ascii="Arial Narrow" w:hAnsi="Arial Narrow"/>
          <w:bCs/>
          <w:iCs/>
          <w:sz w:val="24"/>
          <w:szCs w:val="24"/>
        </w:rPr>
        <w:t>A</w:t>
      </w:r>
      <w:r w:rsidRPr="00867A24">
        <w:rPr>
          <w:rFonts w:ascii="Arial Narrow" w:hAnsi="Arial Narrow"/>
          <w:sz w:val="24"/>
          <w:szCs w:val="24"/>
        </w:rPr>
        <w:t>ucun horaire minimal hebdomadaire n’est fixé</w:t>
      </w:r>
      <w:r>
        <w:rPr>
          <w:rFonts w:ascii="Arial Narrow" w:hAnsi="Arial Narrow"/>
          <w:sz w:val="24"/>
          <w:szCs w:val="24"/>
        </w:rPr>
        <w:t>,</w:t>
      </w:r>
      <w:r w:rsidRPr="00867A24">
        <w:rPr>
          <w:rFonts w:ascii="Arial Narrow" w:hAnsi="Arial Narrow"/>
          <w:sz w:val="24"/>
          <w:szCs w:val="24"/>
        </w:rPr>
        <w:t xml:space="preserve"> de sorte que des semaines complètes de repos pourront être octroyées.</w:t>
      </w: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rsidRPr="008108EA">
      <w:pPr>
        <w:overflowPunct/>
        <w:autoSpaceDE/>
        <w:autoSpaceDN/>
        <w:adjustRightInd/>
        <w:jc w:val="both"/>
        <w:textAlignment w:val="auto"/>
        <w:rPr>
          <w:rFonts w:ascii="Arial Narrow" w:hAnsi="Arial Narrow"/>
          <w:b/>
          <w:bCs/>
          <w:sz w:val="24"/>
          <w:szCs w:val="24"/>
          <w:u w:val="single"/>
        </w:rPr>
      </w:pPr>
      <w:r w:rsidRPr="008108EA">
        <w:rPr>
          <w:rFonts w:ascii="Arial Narrow" w:hAnsi="Arial Narrow"/>
          <w:b/>
          <w:bCs/>
          <w:sz w:val="24"/>
          <w:szCs w:val="24"/>
          <w:u w:val="single"/>
        </w:rPr>
        <w:t>3. Modification du programme individuel indicatif de variations</w:t>
      </w: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rsidRPr="0029203B">
      <w:pPr>
        <w:overflowPunct/>
        <w:autoSpaceDE/>
        <w:autoSpaceDN/>
        <w:adjustRightInd/>
        <w:jc w:val="both"/>
        <w:textAlignment w:val="auto"/>
        <w:rPr>
          <w:rFonts w:ascii="Arial Narrow" w:hAnsi="Arial Narrow"/>
          <w:sz w:val="24"/>
          <w:szCs w:val="24"/>
        </w:rPr>
      </w:pPr>
      <w:r w:rsidRPr="0029203B">
        <w:rPr>
          <w:rFonts w:ascii="Arial Narrow" w:hAnsi="Arial Narrow"/>
          <w:sz w:val="24"/>
          <w:szCs w:val="24"/>
        </w:rPr>
        <w:t xml:space="preserve">En cas de modification du PIV, quelle qu’en soit la nature </w:t>
      </w:r>
      <w:r>
        <w:rPr>
          <w:rFonts w:ascii="Arial Narrow" w:hAnsi="Arial Narrow"/>
          <w:sz w:val="24"/>
          <w:szCs w:val="24"/>
        </w:rPr>
        <w:t xml:space="preserve">(changement de durée ou d’horaires de travail) </w:t>
      </w:r>
      <w:r w:rsidRPr="0029203B">
        <w:rPr>
          <w:rFonts w:ascii="Arial Narrow" w:hAnsi="Arial Narrow"/>
          <w:sz w:val="24"/>
          <w:szCs w:val="24"/>
        </w:rPr>
        <w:t xml:space="preserve">et l'ampleur, un délai de prévenance de </w:t>
      </w:r>
      <w:r>
        <w:rPr>
          <w:rFonts w:ascii="Arial Narrow" w:hAnsi="Arial Narrow"/>
          <w:sz w:val="24"/>
          <w:szCs w:val="24"/>
        </w:rPr>
        <w:t>10</w:t>
      </w:r>
      <w:r w:rsidRPr="0029203B">
        <w:rPr>
          <w:rFonts w:ascii="Arial Narrow" w:hAnsi="Arial Narrow"/>
          <w:sz w:val="24"/>
          <w:szCs w:val="24"/>
        </w:rPr>
        <w:t xml:space="preserve"> jours avant la date d'entrée en vigueur de la modification devra être </w:t>
      </w:r>
      <w:proofErr w:type="gramStart"/>
      <w:r w:rsidRPr="0029203B">
        <w:rPr>
          <w:rFonts w:ascii="Arial Narrow" w:hAnsi="Arial Narrow"/>
          <w:sz w:val="24"/>
          <w:szCs w:val="24"/>
        </w:rPr>
        <w:t>respecté</w:t>
      </w:r>
      <w:proofErr w:type="gramEnd"/>
      <w:r w:rsidRPr="0029203B">
        <w:rPr>
          <w:rFonts w:ascii="Arial Narrow" w:hAnsi="Arial Narrow"/>
          <w:sz w:val="24"/>
          <w:szCs w:val="24"/>
        </w:rPr>
        <w:t>.</w:t>
      </w:r>
    </w:p>
    <w:p w:rsidP="003E3B91" w:rsidR="003E3B91" w:rsidRDefault="003E3B91" w:rsidRPr="0029203B">
      <w:pPr>
        <w:overflowPunct/>
        <w:autoSpaceDE/>
        <w:autoSpaceDN/>
        <w:adjustRightInd/>
        <w:jc w:val="both"/>
        <w:textAlignment w:val="auto"/>
        <w:rPr>
          <w:rFonts w:ascii="Arial Narrow" w:hAnsi="Arial Narrow"/>
          <w:sz w:val="24"/>
          <w:szCs w:val="24"/>
        </w:rPr>
      </w:pPr>
    </w:p>
    <w:p w:rsidP="003E3B91" w:rsidR="003E3B91" w:rsidRDefault="003E3B91">
      <w:pPr>
        <w:overflowPunct/>
        <w:autoSpaceDE/>
        <w:autoSpaceDN/>
        <w:adjustRightInd/>
        <w:jc w:val="both"/>
        <w:textAlignment w:val="auto"/>
        <w:rPr>
          <w:rFonts w:ascii="Arial Narrow" w:hAnsi="Arial Narrow"/>
          <w:sz w:val="24"/>
          <w:szCs w:val="24"/>
        </w:rPr>
      </w:pPr>
      <w:r w:rsidRPr="0029203B">
        <w:rPr>
          <w:rFonts w:ascii="Arial Narrow" w:hAnsi="Arial Narrow"/>
          <w:sz w:val="24"/>
          <w:szCs w:val="24"/>
        </w:rPr>
        <w:t>Aucun délai de prévenance ne s'appliquera dans les situations d’extrême urgence portant atteinte à la sécurité des biens et des personnes. Le refus du salarié ne pourra être motivé que par un risque réel pour lui, ses proches ou ses biens.</w:t>
      </w:r>
    </w:p>
    <w:p w:rsidP="003E3B91" w:rsidR="003E3B91" w:rsidRDefault="003E3B91" w:rsidRPr="0029203B">
      <w:pPr>
        <w:overflowPunct/>
        <w:autoSpaceDE/>
        <w:autoSpaceDN/>
        <w:adjustRightInd/>
        <w:jc w:val="both"/>
        <w:textAlignment w:val="auto"/>
        <w:rPr>
          <w:rFonts w:ascii="Arial Narrow" w:hAnsi="Arial Narrow"/>
          <w:sz w:val="24"/>
          <w:szCs w:val="24"/>
        </w:rPr>
      </w:pPr>
    </w:p>
    <w:p w:rsidP="003E3B91" w:rsidR="003E3B91" w:rsidRDefault="003E3B91">
      <w:pPr>
        <w:overflowPunct/>
        <w:autoSpaceDE/>
        <w:autoSpaceDN/>
        <w:adjustRightInd/>
        <w:jc w:val="both"/>
        <w:textAlignment w:val="auto"/>
        <w:rPr>
          <w:rFonts w:ascii="Arial Narrow" w:hAnsi="Arial Narrow"/>
          <w:sz w:val="24"/>
          <w:szCs w:val="24"/>
        </w:rPr>
      </w:pPr>
      <w:r w:rsidRPr="0029203B">
        <w:rPr>
          <w:rFonts w:ascii="Arial Narrow" w:hAnsi="Arial Narrow"/>
          <w:sz w:val="24"/>
          <w:szCs w:val="24"/>
        </w:rPr>
        <w:t>Dans les autres cas, le délai de prévenance ne pourra être réduit qu’avec l’accord express du salarié.</w:t>
      </w:r>
    </w:p>
    <w:p w:rsidP="003E3B91" w:rsidR="003E3B91" w:rsidRDefault="003E3B91" w:rsidRPr="0029203B">
      <w:pPr>
        <w:overflowPunct/>
        <w:autoSpaceDE/>
        <w:autoSpaceDN/>
        <w:adjustRightInd/>
        <w:jc w:val="both"/>
        <w:textAlignment w:val="auto"/>
        <w:rPr>
          <w:rFonts w:ascii="Arial Narrow" w:hAnsi="Arial Narrow"/>
          <w:sz w:val="24"/>
          <w:szCs w:val="24"/>
        </w:rPr>
      </w:pPr>
    </w:p>
    <w:p w:rsidP="003E3B91" w:rsidR="003E3B91" w:rsidRDefault="003E3B91">
      <w:pPr>
        <w:overflowPunct/>
        <w:autoSpaceDE/>
        <w:autoSpaceDN/>
        <w:adjustRightInd/>
        <w:jc w:val="both"/>
        <w:textAlignment w:val="auto"/>
        <w:rPr>
          <w:rFonts w:ascii="Arial Narrow" w:hAnsi="Arial Narrow"/>
          <w:sz w:val="24"/>
          <w:szCs w:val="24"/>
        </w:rPr>
      </w:pPr>
      <w:r w:rsidRPr="0029203B">
        <w:rPr>
          <w:rFonts w:ascii="Arial Narrow" w:hAnsi="Arial Narrow"/>
          <w:sz w:val="24"/>
          <w:szCs w:val="24"/>
        </w:rPr>
        <w:t>La modification d</w:t>
      </w:r>
      <w:r>
        <w:rPr>
          <w:rFonts w:ascii="Arial Narrow" w:hAnsi="Arial Narrow"/>
          <w:sz w:val="24"/>
          <w:szCs w:val="24"/>
        </w:rPr>
        <w:t>u PIV</w:t>
      </w:r>
      <w:r w:rsidRPr="0029203B">
        <w:rPr>
          <w:rFonts w:ascii="Arial Narrow" w:hAnsi="Arial Narrow"/>
          <w:sz w:val="24"/>
          <w:szCs w:val="24"/>
        </w:rPr>
        <w:t xml:space="preserve"> fera l'objet d'un document écrit remis au salarié.</w:t>
      </w:r>
    </w:p>
    <w:p w:rsidP="003E3B91" w:rsidR="003E3B91" w:rsidRDefault="003E3B91" w:rsidRPr="00D82916">
      <w:pPr>
        <w:overflowPunct/>
        <w:autoSpaceDE/>
        <w:autoSpaceDN/>
        <w:adjustRightInd/>
        <w:jc w:val="both"/>
        <w:textAlignment w:val="auto"/>
        <w:rPr>
          <w:rFonts w:ascii="Arial Narrow" w:hAnsi="Arial Narrow"/>
          <w:sz w:val="24"/>
          <w:szCs w:val="24"/>
        </w:rPr>
      </w:pPr>
    </w:p>
    <w:p w:rsidP="003E3B91" w:rsidR="003E3B91" w:rsidRDefault="003E3B91" w:rsidRPr="008108EA">
      <w:pPr>
        <w:overflowPunct/>
        <w:autoSpaceDE/>
        <w:autoSpaceDN/>
        <w:adjustRightInd/>
        <w:jc w:val="both"/>
        <w:textAlignment w:val="auto"/>
        <w:rPr>
          <w:rFonts w:ascii="Arial Narrow" w:hAnsi="Arial Narrow"/>
          <w:b/>
          <w:bCs/>
          <w:sz w:val="24"/>
          <w:szCs w:val="24"/>
          <w:u w:val="single"/>
        </w:rPr>
      </w:pPr>
      <w:r w:rsidRPr="008108EA">
        <w:rPr>
          <w:rFonts w:ascii="Arial Narrow" w:hAnsi="Arial Narrow"/>
          <w:b/>
          <w:bCs/>
          <w:sz w:val="24"/>
          <w:szCs w:val="24"/>
          <w:u w:val="single"/>
        </w:rPr>
        <w:t>4. Décompte des heures supplémentaires</w:t>
      </w:r>
    </w:p>
    <w:p w:rsidP="003E3B91" w:rsidR="003E3B91" w:rsidRDefault="003E3B91" w:rsidRPr="00D82916">
      <w:pPr>
        <w:overflowPunct/>
        <w:autoSpaceDE/>
        <w:autoSpaceDN/>
        <w:adjustRightInd/>
        <w:jc w:val="both"/>
        <w:textAlignment w:val="auto"/>
        <w:rPr>
          <w:rFonts w:ascii="Arial Narrow" w:hAnsi="Arial Narrow"/>
          <w:sz w:val="24"/>
          <w:szCs w:val="24"/>
        </w:rPr>
      </w:pPr>
    </w:p>
    <w:p w:rsidP="003E3B91" w:rsidR="003E3B91" w:rsidRDefault="003E3B91" w:rsidRPr="00D82916">
      <w:pPr>
        <w:overflowPunct/>
        <w:autoSpaceDE/>
        <w:autoSpaceDN/>
        <w:adjustRightInd/>
        <w:jc w:val="both"/>
        <w:textAlignment w:val="auto"/>
        <w:rPr>
          <w:rFonts w:ascii="Arial Narrow" w:hAnsi="Arial Narrow"/>
          <w:sz w:val="24"/>
          <w:szCs w:val="24"/>
        </w:rPr>
      </w:pPr>
      <w:r w:rsidRPr="00D82916">
        <w:rPr>
          <w:rFonts w:ascii="Arial Narrow" w:hAnsi="Arial Narrow"/>
          <w:sz w:val="24"/>
          <w:szCs w:val="24"/>
        </w:rPr>
        <w:t xml:space="preserve">Sont </w:t>
      </w:r>
      <w:r>
        <w:rPr>
          <w:rFonts w:ascii="Arial Narrow" w:hAnsi="Arial Narrow"/>
          <w:sz w:val="24"/>
          <w:szCs w:val="24"/>
        </w:rPr>
        <w:t xml:space="preserve">décomptées en </w:t>
      </w:r>
      <w:r w:rsidRPr="00D82916">
        <w:rPr>
          <w:rFonts w:ascii="Arial Narrow" w:hAnsi="Arial Narrow"/>
          <w:sz w:val="24"/>
          <w:szCs w:val="24"/>
        </w:rPr>
        <w:t xml:space="preserve">heures supplémentaires les heures accomplies au-delà </w:t>
      </w:r>
      <w:r>
        <w:rPr>
          <w:rFonts w:ascii="Arial Narrow" w:hAnsi="Arial Narrow"/>
          <w:sz w:val="24"/>
          <w:szCs w:val="24"/>
        </w:rPr>
        <w:t>de 4</w:t>
      </w:r>
      <w:r w:rsidR="007F5C23">
        <w:rPr>
          <w:rFonts w:ascii="Arial Narrow" w:hAnsi="Arial Narrow"/>
          <w:sz w:val="24"/>
          <w:szCs w:val="24"/>
        </w:rPr>
        <w:t>2</w:t>
      </w:r>
      <w:r>
        <w:rPr>
          <w:rFonts w:ascii="Arial Narrow" w:hAnsi="Arial Narrow"/>
          <w:sz w:val="24"/>
          <w:szCs w:val="24"/>
        </w:rPr>
        <w:t xml:space="preserve"> heures </w:t>
      </w:r>
      <w:r w:rsidRPr="00D82916">
        <w:rPr>
          <w:rFonts w:ascii="Arial Narrow" w:hAnsi="Arial Narrow"/>
          <w:sz w:val="24"/>
          <w:szCs w:val="24"/>
        </w:rPr>
        <w:t>hebdomadaire</w:t>
      </w:r>
      <w:r>
        <w:rPr>
          <w:rFonts w:ascii="Arial Narrow" w:hAnsi="Arial Narrow"/>
          <w:sz w:val="24"/>
          <w:szCs w:val="24"/>
        </w:rPr>
        <w:t>s.</w:t>
      </w:r>
    </w:p>
    <w:p w:rsidP="003E3B91" w:rsidR="003E3B91" w:rsidRDefault="003E3B91" w:rsidRPr="00D82916">
      <w:pPr>
        <w:overflowPunct/>
        <w:autoSpaceDE/>
        <w:autoSpaceDN/>
        <w:adjustRightInd/>
        <w:jc w:val="both"/>
        <w:textAlignment w:val="auto"/>
        <w:rPr>
          <w:rFonts w:ascii="Arial Narrow" w:hAnsi="Arial Narrow"/>
          <w:sz w:val="24"/>
          <w:szCs w:val="24"/>
        </w:rPr>
      </w:pPr>
    </w:p>
    <w:p w:rsidP="003E3B91" w:rsidR="003E3B91" w:rsidRDefault="003E3B91" w:rsidRPr="008108EA">
      <w:pPr>
        <w:overflowPunct/>
        <w:autoSpaceDE/>
        <w:autoSpaceDN/>
        <w:adjustRightInd/>
        <w:jc w:val="both"/>
        <w:textAlignment w:val="auto"/>
        <w:rPr>
          <w:rFonts w:ascii="Arial Narrow" w:hAnsi="Arial Narrow"/>
          <w:b/>
          <w:bCs/>
          <w:sz w:val="24"/>
          <w:szCs w:val="24"/>
          <w:u w:val="single"/>
        </w:rPr>
      </w:pPr>
      <w:r w:rsidRPr="008108EA">
        <w:rPr>
          <w:rFonts w:ascii="Arial Narrow" w:hAnsi="Arial Narrow"/>
          <w:b/>
          <w:bCs/>
          <w:sz w:val="24"/>
          <w:szCs w:val="24"/>
          <w:u w:val="single"/>
        </w:rPr>
        <w:t>5. Salariés à temps partiel</w:t>
      </w: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pPr>
        <w:overflowPunct/>
        <w:autoSpaceDE/>
        <w:autoSpaceDN/>
        <w:adjustRightInd/>
        <w:jc w:val="both"/>
        <w:textAlignment w:val="auto"/>
        <w:rPr>
          <w:rFonts w:ascii="Arial Narrow" w:hAnsi="Arial Narrow"/>
          <w:sz w:val="24"/>
          <w:szCs w:val="24"/>
        </w:rPr>
      </w:pPr>
      <w:r w:rsidRPr="00C82CF2">
        <w:rPr>
          <w:rFonts w:ascii="Arial Narrow" w:hAnsi="Arial Narrow"/>
          <w:sz w:val="24"/>
          <w:szCs w:val="24"/>
        </w:rPr>
        <w:t>Les salariés à temps partiel peuvent être intégrés dans les plannings de travail définis sur l'année ou sur la durée du contrat si elle est inférieure.</w:t>
      </w:r>
    </w:p>
    <w:p w:rsidP="003E3B91" w:rsidR="003E3B91" w:rsidRDefault="003E3B91" w:rsidRPr="00C82CF2">
      <w:pPr>
        <w:overflowPunct/>
        <w:autoSpaceDE/>
        <w:autoSpaceDN/>
        <w:adjustRightInd/>
        <w:jc w:val="both"/>
        <w:textAlignment w:val="auto"/>
        <w:rPr>
          <w:rFonts w:ascii="Arial Narrow" w:hAnsi="Arial Narrow"/>
          <w:sz w:val="24"/>
          <w:szCs w:val="24"/>
        </w:rPr>
      </w:pPr>
    </w:p>
    <w:p w:rsidP="003E3B91" w:rsidR="003E3B91" w:rsidRDefault="003E3B91" w:rsidRPr="00C82CF2">
      <w:pPr>
        <w:overflowPunct/>
        <w:autoSpaceDE/>
        <w:autoSpaceDN/>
        <w:adjustRightInd/>
        <w:jc w:val="both"/>
        <w:textAlignment w:val="auto"/>
        <w:rPr>
          <w:rFonts w:ascii="Arial Narrow" w:hAnsi="Arial Narrow"/>
          <w:sz w:val="24"/>
          <w:szCs w:val="24"/>
        </w:rPr>
      </w:pPr>
      <w:r w:rsidRPr="00C82CF2">
        <w:rPr>
          <w:rFonts w:ascii="Arial Narrow" w:hAnsi="Arial Narrow"/>
          <w:sz w:val="24"/>
          <w:szCs w:val="24"/>
        </w:rPr>
        <w:t>Dans ce cas, il sera défini avec chaque salarié concerné une durée hebdomadaire moyenne de travail.</w:t>
      </w:r>
    </w:p>
    <w:p w:rsidP="003E3B91" w:rsidR="003E3B91" w:rsidRDefault="003E3B91" w:rsidRPr="00C82CF2">
      <w:pPr>
        <w:overflowPunct/>
        <w:autoSpaceDE/>
        <w:autoSpaceDN/>
        <w:adjustRightInd/>
        <w:jc w:val="both"/>
        <w:textAlignment w:val="auto"/>
        <w:rPr>
          <w:rFonts w:ascii="Arial Narrow" w:hAnsi="Arial Narrow"/>
          <w:sz w:val="24"/>
          <w:szCs w:val="24"/>
        </w:rPr>
      </w:pPr>
    </w:p>
    <w:p w:rsidP="003E3B91" w:rsidR="003E3B91" w:rsidRDefault="003E3B91">
      <w:pPr>
        <w:overflowPunct/>
        <w:autoSpaceDE/>
        <w:autoSpaceDN/>
        <w:adjustRightInd/>
        <w:jc w:val="both"/>
        <w:textAlignment w:val="auto"/>
        <w:rPr>
          <w:rFonts w:ascii="Arial Narrow" w:hAnsi="Arial Narrow"/>
          <w:sz w:val="24"/>
          <w:szCs w:val="24"/>
        </w:rPr>
      </w:pPr>
      <w:r w:rsidRPr="00C82CF2">
        <w:rPr>
          <w:rFonts w:ascii="Arial Narrow" w:hAnsi="Arial Narrow"/>
          <w:sz w:val="24"/>
          <w:szCs w:val="24"/>
        </w:rPr>
        <w:t xml:space="preserve">Le </w:t>
      </w:r>
      <w:r>
        <w:rPr>
          <w:rFonts w:ascii="Arial Narrow" w:hAnsi="Arial Narrow"/>
          <w:sz w:val="24"/>
          <w:szCs w:val="24"/>
        </w:rPr>
        <w:t>« </w:t>
      </w:r>
      <w:r w:rsidRPr="00FF2E96">
        <w:rPr>
          <w:rFonts w:ascii="Arial Narrow" w:hAnsi="Arial Narrow"/>
          <w:sz w:val="24"/>
          <w:szCs w:val="24"/>
        </w:rPr>
        <w:t>programme individuel</w:t>
      </w:r>
      <w:r>
        <w:rPr>
          <w:rFonts w:ascii="Arial Narrow" w:hAnsi="Arial Narrow"/>
          <w:sz w:val="24"/>
          <w:szCs w:val="24"/>
        </w:rPr>
        <w:t xml:space="preserve"> </w:t>
      </w:r>
      <w:r w:rsidRPr="00FF2E96">
        <w:rPr>
          <w:rFonts w:ascii="Arial Narrow" w:hAnsi="Arial Narrow"/>
          <w:sz w:val="24"/>
          <w:szCs w:val="24"/>
        </w:rPr>
        <w:t>indicatif de variation</w:t>
      </w:r>
      <w:r>
        <w:rPr>
          <w:rFonts w:ascii="Arial Narrow" w:hAnsi="Arial Narrow"/>
          <w:sz w:val="24"/>
          <w:szCs w:val="24"/>
        </w:rPr>
        <w:t xml:space="preserve"> d’activité »</w:t>
      </w:r>
      <w:r w:rsidRPr="00FF2E96">
        <w:rPr>
          <w:rFonts w:ascii="Arial Narrow" w:hAnsi="Arial Narrow"/>
          <w:sz w:val="24"/>
          <w:szCs w:val="24"/>
        </w:rPr>
        <w:t xml:space="preserve"> (PIV)</w:t>
      </w:r>
      <w:r>
        <w:rPr>
          <w:rFonts w:ascii="Arial Narrow" w:hAnsi="Arial Narrow"/>
          <w:sz w:val="24"/>
          <w:szCs w:val="24"/>
        </w:rPr>
        <w:t xml:space="preserve"> précisant la répartition de la durée et des horaires de travail est communiqué aux salariés dans les conditions </w:t>
      </w:r>
      <w:r w:rsidRPr="00C82CF2">
        <w:rPr>
          <w:rFonts w:ascii="Arial Narrow" w:hAnsi="Arial Narrow"/>
          <w:sz w:val="24"/>
          <w:szCs w:val="24"/>
        </w:rPr>
        <w:t>de l’article 2.</w:t>
      </w:r>
    </w:p>
    <w:p w:rsidP="003E3B91" w:rsidR="003E3B91" w:rsidRDefault="003E3B91" w:rsidRPr="00C82CF2">
      <w:pPr>
        <w:overflowPunct/>
        <w:autoSpaceDE/>
        <w:autoSpaceDN/>
        <w:adjustRightInd/>
        <w:jc w:val="both"/>
        <w:textAlignment w:val="auto"/>
        <w:rPr>
          <w:rFonts w:ascii="Arial Narrow" w:hAnsi="Arial Narrow"/>
          <w:sz w:val="24"/>
          <w:szCs w:val="24"/>
        </w:rPr>
      </w:pPr>
    </w:p>
    <w:p w:rsidP="003E3B91" w:rsidR="003E3B91" w:rsidRDefault="003E3B91" w:rsidRPr="00C82CF2">
      <w:pPr>
        <w:overflowPunct/>
        <w:autoSpaceDE/>
        <w:autoSpaceDN/>
        <w:adjustRightInd/>
        <w:jc w:val="both"/>
        <w:textAlignment w:val="auto"/>
        <w:rPr>
          <w:rFonts w:ascii="Arial Narrow" w:hAnsi="Arial Narrow"/>
          <w:sz w:val="24"/>
          <w:szCs w:val="24"/>
        </w:rPr>
      </w:pPr>
      <w:r w:rsidRPr="00C82CF2">
        <w:rPr>
          <w:rFonts w:ascii="Arial Narrow" w:hAnsi="Arial Narrow"/>
          <w:sz w:val="24"/>
          <w:szCs w:val="24"/>
        </w:rPr>
        <w:t xml:space="preserve">De même, les </w:t>
      </w:r>
      <w:r>
        <w:rPr>
          <w:rFonts w:ascii="Arial Narrow" w:hAnsi="Arial Narrow"/>
          <w:sz w:val="24"/>
          <w:szCs w:val="24"/>
        </w:rPr>
        <w:t xml:space="preserve">conditions de </w:t>
      </w:r>
      <w:r w:rsidRPr="00C82CF2">
        <w:rPr>
          <w:rFonts w:ascii="Arial Narrow" w:hAnsi="Arial Narrow"/>
          <w:sz w:val="24"/>
          <w:szCs w:val="24"/>
        </w:rPr>
        <w:t>modification du PIV sont celles définies à l’article 3</w:t>
      </w:r>
      <w:r>
        <w:rPr>
          <w:rFonts w:ascii="Arial Narrow" w:hAnsi="Arial Narrow"/>
          <w:sz w:val="24"/>
          <w:szCs w:val="24"/>
        </w:rPr>
        <w:t>.</w:t>
      </w:r>
    </w:p>
    <w:p w:rsidP="003E3B91" w:rsidR="003E3B91" w:rsidRDefault="003E3B91" w:rsidRPr="00C82CF2">
      <w:pPr>
        <w:overflowPunct/>
        <w:autoSpaceDE/>
        <w:autoSpaceDN/>
        <w:adjustRightInd/>
        <w:jc w:val="both"/>
        <w:textAlignment w:val="auto"/>
        <w:rPr>
          <w:rFonts w:ascii="Arial Narrow" w:hAnsi="Arial Narrow"/>
          <w:i/>
          <w:iCs/>
          <w:sz w:val="24"/>
          <w:szCs w:val="24"/>
        </w:rPr>
      </w:pPr>
    </w:p>
    <w:p w:rsidP="003E3B91" w:rsidR="003E3B91" w:rsidRDefault="003E3B91" w:rsidRPr="00C82CF2">
      <w:pPr>
        <w:overflowPunct/>
        <w:autoSpaceDE/>
        <w:autoSpaceDN/>
        <w:adjustRightInd/>
        <w:jc w:val="both"/>
        <w:textAlignment w:val="auto"/>
        <w:rPr>
          <w:rFonts w:ascii="Arial Narrow" w:hAnsi="Arial Narrow"/>
          <w:sz w:val="24"/>
          <w:szCs w:val="24"/>
        </w:rPr>
      </w:pPr>
      <w:r w:rsidRPr="00C82CF2">
        <w:rPr>
          <w:rFonts w:ascii="Arial Narrow" w:hAnsi="Arial Narrow"/>
          <w:sz w:val="24"/>
          <w:szCs w:val="24"/>
        </w:rPr>
        <w:lastRenderedPageBreak/>
        <w:t>Il est rappelé qu'en aucun cas la variation d'activité ne pourra avoir pour effet de porter la durée du travail des salariés à temps partiel au niveau de la durée légale du travail, qu'elle soit hebdomadair</w:t>
      </w:r>
      <w:r>
        <w:rPr>
          <w:rFonts w:ascii="Arial Narrow" w:hAnsi="Arial Narrow"/>
          <w:sz w:val="24"/>
          <w:szCs w:val="24"/>
        </w:rPr>
        <w:t>e</w:t>
      </w:r>
      <w:r w:rsidRPr="00C82CF2">
        <w:rPr>
          <w:rFonts w:ascii="Arial Narrow" w:hAnsi="Arial Narrow"/>
          <w:sz w:val="24"/>
          <w:szCs w:val="24"/>
        </w:rPr>
        <w:t>, mensuelle ou annuelle.</w:t>
      </w: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pPr>
        <w:overflowPunct/>
        <w:autoSpaceDE/>
        <w:autoSpaceDN/>
        <w:adjustRightInd/>
        <w:jc w:val="both"/>
        <w:textAlignment w:val="auto"/>
        <w:rPr>
          <w:rFonts w:ascii="Arial Narrow" w:hAnsi="Arial Narrow"/>
          <w:sz w:val="24"/>
          <w:szCs w:val="24"/>
        </w:rPr>
      </w:pPr>
      <w:r>
        <w:rPr>
          <w:rFonts w:ascii="Arial Narrow" w:hAnsi="Arial Narrow"/>
          <w:sz w:val="24"/>
          <w:szCs w:val="24"/>
        </w:rPr>
        <w:t>De même il est rappelé que, lorsqu’il existe, l</w:t>
      </w:r>
      <w:r w:rsidRPr="00FB31C0">
        <w:rPr>
          <w:rFonts w:ascii="Arial Narrow" w:hAnsi="Arial Narrow"/>
          <w:sz w:val="24"/>
          <w:szCs w:val="24"/>
        </w:rPr>
        <w:t>e CSE est consulté chaque année sur l’aménagement du temps de travail et sur les conditions des aménagements d’horaires prévus qui s’appliquent aux salariés à temps partiel et au regard des dispositions contenues dans les accords dérogatoires sur le temps partiel applicables dans la branche.</w:t>
      </w: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rsidRPr="008108EA">
      <w:pPr>
        <w:overflowPunct/>
        <w:autoSpaceDE/>
        <w:autoSpaceDN/>
        <w:adjustRightInd/>
        <w:jc w:val="both"/>
        <w:textAlignment w:val="auto"/>
        <w:rPr>
          <w:rFonts w:ascii="Arial Narrow" w:hAnsi="Arial Narrow"/>
          <w:b/>
          <w:bCs/>
          <w:sz w:val="24"/>
          <w:szCs w:val="24"/>
          <w:u w:val="single"/>
        </w:rPr>
      </w:pPr>
      <w:r w:rsidRPr="008108EA">
        <w:rPr>
          <w:rFonts w:ascii="Arial Narrow" w:hAnsi="Arial Narrow"/>
          <w:b/>
          <w:bCs/>
          <w:sz w:val="24"/>
          <w:szCs w:val="24"/>
          <w:u w:val="single"/>
        </w:rPr>
        <w:t>6. Rémunération</w:t>
      </w:r>
    </w:p>
    <w:p w:rsidP="003E3B91" w:rsidR="003E3B91" w:rsidRDefault="003E3B91" w:rsidRPr="00D82916">
      <w:pPr>
        <w:overflowPunct/>
        <w:autoSpaceDE/>
        <w:autoSpaceDN/>
        <w:adjustRightInd/>
        <w:jc w:val="both"/>
        <w:textAlignment w:val="auto"/>
        <w:rPr>
          <w:rFonts w:ascii="Arial Narrow" w:hAnsi="Arial Narrow"/>
          <w:sz w:val="24"/>
          <w:szCs w:val="24"/>
        </w:rPr>
      </w:pPr>
    </w:p>
    <w:p w:rsidP="003E3B91" w:rsidR="003E3B91" w:rsidRDefault="003E3B91" w:rsidRPr="008108EA">
      <w:pPr>
        <w:overflowPunct/>
        <w:autoSpaceDE/>
        <w:autoSpaceDN/>
        <w:adjustRightInd/>
        <w:jc w:val="both"/>
        <w:textAlignment w:val="auto"/>
        <w:rPr>
          <w:rFonts w:ascii="Arial Narrow" w:hAnsi="Arial Narrow"/>
          <w:sz w:val="24"/>
          <w:szCs w:val="24"/>
        </w:rPr>
      </w:pPr>
      <w:bookmarkStart w:id="1" w:name="_Hlk94610174"/>
      <w:r w:rsidRPr="008108EA">
        <w:rPr>
          <w:rFonts w:ascii="Arial Narrow" w:hAnsi="Arial Narrow"/>
          <w:sz w:val="24"/>
          <w:szCs w:val="24"/>
        </w:rPr>
        <w:t xml:space="preserve">La rémunération mensuelle est lissée sur la base mensualisée d’un douzième de la rémunération annuelle de base. </w:t>
      </w:r>
    </w:p>
    <w:p w:rsidP="003E3B91" w:rsidR="003E3B91" w:rsidRDefault="003E3B91" w:rsidRPr="008108EA">
      <w:pPr>
        <w:overflowPunct/>
        <w:autoSpaceDE/>
        <w:autoSpaceDN/>
        <w:adjustRightInd/>
        <w:jc w:val="both"/>
        <w:textAlignment w:val="auto"/>
        <w:rPr>
          <w:rFonts w:ascii="Arial Narrow" w:hAnsi="Arial Narrow"/>
          <w:sz w:val="24"/>
          <w:szCs w:val="24"/>
        </w:rPr>
      </w:pPr>
    </w:p>
    <w:p w:rsidP="003E3B91" w:rsidR="003E3B91" w:rsidRDefault="003E3B91">
      <w:pPr>
        <w:overflowPunct/>
        <w:autoSpaceDE/>
        <w:autoSpaceDN/>
        <w:adjustRightInd/>
        <w:jc w:val="both"/>
        <w:textAlignment w:val="auto"/>
        <w:rPr>
          <w:rFonts w:ascii="Arial Narrow" w:hAnsi="Arial Narrow"/>
          <w:sz w:val="24"/>
          <w:szCs w:val="24"/>
        </w:rPr>
      </w:pPr>
      <w:r w:rsidRPr="008108EA">
        <w:rPr>
          <w:rFonts w:ascii="Arial Narrow" w:hAnsi="Arial Narrow"/>
          <w:sz w:val="24"/>
          <w:szCs w:val="24"/>
        </w:rPr>
        <w:t>Il sera ainsi assuré à chaque salarié une rémunération mensuelle régulière, indépendante de l'horaire réellement accompli chaque mois.</w:t>
      </w:r>
      <w:bookmarkEnd w:id="1"/>
    </w:p>
    <w:p w:rsidP="003E3B91" w:rsidR="003E3B91" w:rsidRDefault="003E3B91" w:rsidRPr="00D82916">
      <w:pPr>
        <w:overflowPunct/>
        <w:autoSpaceDE/>
        <w:autoSpaceDN/>
        <w:adjustRightInd/>
        <w:jc w:val="both"/>
        <w:textAlignment w:val="auto"/>
        <w:rPr>
          <w:rFonts w:ascii="Arial Narrow" w:hAnsi="Arial Narrow"/>
          <w:sz w:val="24"/>
          <w:szCs w:val="24"/>
        </w:rPr>
      </w:pPr>
    </w:p>
    <w:p w:rsidP="003E3B91" w:rsidR="003E3B91" w:rsidRDefault="003E3B91" w:rsidRPr="008108EA">
      <w:pPr>
        <w:overflowPunct/>
        <w:autoSpaceDE/>
        <w:autoSpaceDN/>
        <w:adjustRightInd/>
        <w:jc w:val="both"/>
        <w:textAlignment w:val="auto"/>
        <w:rPr>
          <w:rFonts w:ascii="Arial Narrow" w:hAnsi="Arial Narrow"/>
          <w:b/>
          <w:bCs/>
          <w:sz w:val="24"/>
          <w:szCs w:val="24"/>
          <w:u w:val="single"/>
        </w:rPr>
      </w:pPr>
      <w:r w:rsidRPr="008108EA">
        <w:rPr>
          <w:rFonts w:ascii="Arial Narrow" w:hAnsi="Arial Narrow"/>
          <w:b/>
          <w:bCs/>
          <w:sz w:val="24"/>
          <w:szCs w:val="24"/>
          <w:u w:val="single"/>
        </w:rPr>
        <w:t>7. Conditions de prise en compte des absences</w:t>
      </w: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rsidRPr="0050249B">
      <w:pPr>
        <w:overflowPunct/>
        <w:autoSpaceDE/>
        <w:autoSpaceDN/>
        <w:adjustRightInd/>
        <w:jc w:val="both"/>
        <w:textAlignment w:val="auto"/>
        <w:rPr>
          <w:rFonts w:ascii="Arial Narrow" w:hAnsi="Arial Narrow"/>
          <w:b/>
          <w:bCs/>
          <w:sz w:val="24"/>
          <w:szCs w:val="24"/>
        </w:rPr>
      </w:pPr>
      <w:r w:rsidRPr="009B0753">
        <w:rPr>
          <w:rFonts w:ascii="Arial Narrow" w:hAnsi="Arial Narrow"/>
          <w:b/>
          <w:bCs/>
          <w:sz w:val="24"/>
          <w:szCs w:val="24"/>
        </w:rPr>
        <w:t xml:space="preserve">7.1 </w:t>
      </w:r>
      <w:r w:rsidRPr="0050249B">
        <w:rPr>
          <w:rFonts w:ascii="Arial Narrow" w:hAnsi="Arial Narrow"/>
          <w:b/>
          <w:bCs/>
          <w:sz w:val="24"/>
          <w:szCs w:val="24"/>
        </w:rPr>
        <w:t>Périodes d'absences non rémunérées</w:t>
      </w:r>
    </w:p>
    <w:p w:rsidP="003E3B91" w:rsidR="003E3B91" w:rsidRDefault="003E3B91" w:rsidRPr="0050249B">
      <w:pPr>
        <w:overflowPunct/>
        <w:autoSpaceDE/>
        <w:autoSpaceDN/>
        <w:adjustRightInd/>
        <w:jc w:val="both"/>
        <w:textAlignment w:val="auto"/>
        <w:rPr>
          <w:rFonts w:ascii="Arial Narrow" w:hAnsi="Arial Narrow"/>
          <w:sz w:val="24"/>
          <w:szCs w:val="24"/>
        </w:rPr>
      </w:pPr>
    </w:p>
    <w:p w:rsidP="003E3B91" w:rsidR="003E3B91" w:rsidRDefault="003E3B91" w:rsidRPr="0050249B">
      <w:pPr>
        <w:overflowPunct/>
        <w:autoSpaceDE/>
        <w:autoSpaceDN/>
        <w:adjustRightInd/>
        <w:jc w:val="both"/>
        <w:textAlignment w:val="auto"/>
        <w:rPr>
          <w:rFonts w:ascii="Arial Narrow" w:hAnsi="Arial Narrow"/>
          <w:sz w:val="24"/>
          <w:szCs w:val="24"/>
        </w:rPr>
      </w:pPr>
      <w:r w:rsidRPr="0050249B">
        <w:rPr>
          <w:rFonts w:ascii="Arial Narrow" w:hAnsi="Arial Narrow"/>
          <w:sz w:val="24"/>
          <w:szCs w:val="24"/>
        </w:rPr>
        <w:t>Les périodes non travaillées en raison d'absences non rémunérées par l'association font l'objet d'une retenue sur salaire à hauteur du nombre d'heures d'absence correspondant aux heures planifiées au moment de l'absence du salarié. La retenue du nombre d'heures correspond donc à la durée de travail que le salarié aurait dû effectuer s'il avait été présent.</w:t>
      </w:r>
    </w:p>
    <w:p w:rsidP="003E3B91" w:rsidR="003E3B91" w:rsidRDefault="003E3B91">
      <w:pPr>
        <w:overflowPunct/>
        <w:autoSpaceDE/>
        <w:autoSpaceDN/>
        <w:adjustRightInd/>
        <w:jc w:val="both"/>
        <w:textAlignment w:val="auto"/>
        <w:rPr>
          <w:rFonts w:ascii="Arial Narrow" w:hAnsi="Arial Narrow"/>
          <w:sz w:val="24"/>
          <w:szCs w:val="24"/>
        </w:rPr>
      </w:pPr>
      <w:r w:rsidRPr="0050249B">
        <w:rPr>
          <w:rFonts w:ascii="Arial Narrow" w:hAnsi="Arial Narrow"/>
          <w:sz w:val="24"/>
          <w:szCs w:val="24"/>
        </w:rPr>
        <w:t>Il en est de même pour le décompte du temps de travail</w:t>
      </w:r>
      <w:r>
        <w:rPr>
          <w:rFonts w:ascii="Arial Narrow" w:hAnsi="Arial Narrow"/>
          <w:sz w:val="24"/>
          <w:szCs w:val="24"/>
        </w:rPr>
        <w:t>.</w:t>
      </w: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rsidRPr="0050249B">
      <w:pPr>
        <w:overflowPunct/>
        <w:autoSpaceDE/>
        <w:autoSpaceDN/>
        <w:adjustRightInd/>
        <w:jc w:val="both"/>
        <w:textAlignment w:val="auto"/>
        <w:rPr>
          <w:rFonts w:ascii="Arial Narrow" w:hAnsi="Arial Narrow"/>
          <w:b/>
          <w:bCs/>
          <w:sz w:val="24"/>
          <w:szCs w:val="24"/>
        </w:rPr>
      </w:pPr>
      <w:r w:rsidRPr="009B0753">
        <w:rPr>
          <w:rFonts w:ascii="Arial Narrow" w:hAnsi="Arial Narrow"/>
          <w:b/>
          <w:bCs/>
          <w:sz w:val="24"/>
          <w:szCs w:val="24"/>
        </w:rPr>
        <w:t xml:space="preserve">7.2 </w:t>
      </w:r>
      <w:r w:rsidRPr="0050249B">
        <w:rPr>
          <w:rFonts w:ascii="Arial Narrow" w:hAnsi="Arial Narrow"/>
          <w:b/>
          <w:bCs/>
          <w:sz w:val="24"/>
          <w:szCs w:val="24"/>
        </w:rPr>
        <w:t>Périodes d'absences rémunérées ou indemnisées</w:t>
      </w:r>
    </w:p>
    <w:p w:rsidP="003E3B91" w:rsidR="003E3B91" w:rsidRDefault="003E3B91" w:rsidRPr="0050249B">
      <w:pPr>
        <w:overflowPunct/>
        <w:autoSpaceDE/>
        <w:autoSpaceDN/>
        <w:adjustRightInd/>
        <w:jc w:val="both"/>
        <w:textAlignment w:val="auto"/>
        <w:rPr>
          <w:rFonts w:ascii="Arial Narrow" w:hAnsi="Arial Narrow"/>
          <w:sz w:val="24"/>
          <w:szCs w:val="24"/>
        </w:rPr>
      </w:pPr>
    </w:p>
    <w:p w:rsidP="003E3B91" w:rsidR="003E3B91" w:rsidRDefault="003E3B91" w:rsidRPr="0050249B">
      <w:pPr>
        <w:overflowPunct/>
        <w:autoSpaceDE/>
        <w:autoSpaceDN/>
        <w:adjustRightInd/>
        <w:jc w:val="both"/>
        <w:textAlignment w:val="auto"/>
        <w:rPr>
          <w:rFonts w:ascii="Arial Narrow" w:hAnsi="Arial Narrow"/>
          <w:sz w:val="24"/>
          <w:szCs w:val="24"/>
        </w:rPr>
      </w:pPr>
      <w:r w:rsidRPr="0050249B">
        <w:rPr>
          <w:rFonts w:ascii="Arial Narrow" w:hAnsi="Arial Narrow"/>
          <w:sz w:val="24"/>
          <w:szCs w:val="24"/>
        </w:rPr>
        <w:t>La rémunération mensuelle lissée étant déconnectée du temps de travail du mois, la valorisation du salaire à maintenir ou à déduire se fait à partir de cette rémunération. L'horaire à prendre en compte est l'horaire moyen sur la base duquel est établie la rémunération mensuelle moyenne, que l'absence ait correspondu à une période de forte ou de faible activité. Ainsi, pour un salarié à temps plein, une journée d’absence est valorisée pour 7 heures, une semaine d’absence pour 35 heures et un mois d’absence pour 151,67 heures.</w:t>
      </w:r>
    </w:p>
    <w:p w:rsidP="003E3B91" w:rsidR="003E3B91" w:rsidRDefault="003E3B91" w:rsidRPr="0050249B">
      <w:pPr>
        <w:overflowPunct/>
        <w:autoSpaceDE/>
        <w:autoSpaceDN/>
        <w:adjustRightInd/>
        <w:jc w:val="both"/>
        <w:textAlignment w:val="auto"/>
        <w:rPr>
          <w:rFonts w:ascii="Arial Narrow" w:hAnsi="Arial Narrow"/>
          <w:sz w:val="24"/>
          <w:szCs w:val="24"/>
        </w:rPr>
      </w:pPr>
    </w:p>
    <w:p w:rsidP="003E3B91" w:rsidR="003E3B91" w:rsidRDefault="003E3B91">
      <w:pPr>
        <w:overflowPunct/>
        <w:autoSpaceDE/>
        <w:autoSpaceDN/>
        <w:adjustRightInd/>
        <w:jc w:val="both"/>
        <w:textAlignment w:val="auto"/>
        <w:rPr>
          <w:rFonts w:ascii="Arial Narrow" w:hAnsi="Arial Narrow"/>
          <w:sz w:val="24"/>
          <w:szCs w:val="24"/>
        </w:rPr>
      </w:pPr>
      <w:r w:rsidRPr="0050249B">
        <w:rPr>
          <w:rFonts w:ascii="Arial Narrow" w:hAnsi="Arial Narrow"/>
          <w:sz w:val="24"/>
          <w:szCs w:val="24"/>
        </w:rPr>
        <w:t xml:space="preserve">S’agissant du décompte des heures durant l’absence, </w:t>
      </w:r>
      <w:r>
        <w:rPr>
          <w:rFonts w:ascii="Arial Narrow" w:hAnsi="Arial Narrow"/>
          <w:sz w:val="24"/>
          <w:szCs w:val="24"/>
        </w:rPr>
        <w:t xml:space="preserve">elles </w:t>
      </w:r>
      <w:proofErr w:type="gramStart"/>
      <w:r>
        <w:rPr>
          <w:rFonts w:ascii="Arial Narrow" w:hAnsi="Arial Narrow"/>
          <w:sz w:val="24"/>
          <w:szCs w:val="24"/>
        </w:rPr>
        <w:t>seront valorisées sur la base du temps qui aurait été travaillé si le salarié avait</w:t>
      </w:r>
      <w:proofErr w:type="gramEnd"/>
      <w:r>
        <w:rPr>
          <w:rFonts w:ascii="Arial Narrow" w:hAnsi="Arial Narrow"/>
          <w:sz w:val="24"/>
          <w:szCs w:val="24"/>
        </w:rPr>
        <w:t xml:space="preserve"> été présent.</w:t>
      </w:r>
    </w:p>
    <w:p w:rsidP="003E3B91" w:rsidR="003E3B91" w:rsidRDefault="003E3B91" w:rsidRPr="00D82916">
      <w:pPr>
        <w:overflowPunct/>
        <w:autoSpaceDE/>
        <w:autoSpaceDN/>
        <w:adjustRightInd/>
        <w:jc w:val="both"/>
        <w:textAlignment w:val="auto"/>
        <w:rPr>
          <w:rFonts w:ascii="Arial Narrow" w:hAnsi="Arial Narrow"/>
          <w:sz w:val="24"/>
          <w:szCs w:val="24"/>
        </w:rPr>
      </w:pPr>
    </w:p>
    <w:p w:rsidP="003E3B91" w:rsidR="003E3B91" w:rsidRDefault="003E3B91" w:rsidRPr="008108EA">
      <w:pPr>
        <w:overflowPunct/>
        <w:autoSpaceDE/>
        <w:autoSpaceDN/>
        <w:adjustRightInd/>
        <w:jc w:val="both"/>
        <w:textAlignment w:val="auto"/>
        <w:rPr>
          <w:rFonts w:ascii="Arial Narrow" w:hAnsi="Arial Narrow"/>
          <w:b/>
          <w:bCs/>
          <w:sz w:val="24"/>
          <w:szCs w:val="24"/>
          <w:u w:val="single"/>
        </w:rPr>
      </w:pPr>
      <w:r w:rsidRPr="008108EA">
        <w:rPr>
          <w:rFonts w:ascii="Arial Narrow" w:hAnsi="Arial Narrow"/>
          <w:b/>
          <w:bCs/>
          <w:sz w:val="24"/>
          <w:szCs w:val="24"/>
          <w:u w:val="single"/>
        </w:rPr>
        <w:t>8. Conditions de prise en compte</w:t>
      </w:r>
      <w:r>
        <w:rPr>
          <w:rFonts w:ascii="Arial Narrow" w:hAnsi="Arial Narrow"/>
          <w:b/>
          <w:bCs/>
          <w:sz w:val="24"/>
          <w:szCs w:val="24"/>
          <w:u w:val="single"/>
        </w:rPr>
        <w:t>, pour la rémunération des salariés,</w:t>
      </w:r>
      <w:r w:rsidRPr="008108EA">
        <w:rPr>
          <w:rFonts w:ascii="Arial Narrow" w:hAnsi="Arial Narrow"/>
          <w:b/>
          <w:bCs/>
          <w:sz w:val="24"/>
          <w:szCs w:val="24"/>
          <w:u w:val="single"/>
        </w:rPr>
        <w:t xml:space="preserve"> des arrivées et des départs en cours de période</w:t>
      </w:r>
      <w:r>
        <w:rPr>
          <w:rFonts w:ascii="Arial Narrow" w:hAnsi="Arial Narrow"/>
          <w:b/>
          <w:bCs/>
          <w:sz w:val="24"/>
          <w:szCs w:val="24"/>
          <w:u w:val="single"/>
        </w:rPr>
        <w:t xml:space="preserve"> de référence</w:t>
      </w:r>
    </w:p>
    <w:p w:rsidP="003E3B91" w:rsidR="003E3B91" w:rsidRDefault="003E3B91" w:rsidRPr="00D82916">
      <w:pPr>
        <w:overflowPunct/>
        <w:autoSpaceDE/>
        <w:autoSpaceDN/>
        <w:adjustRightInd/>
        <w:jc w:val="both"/>
        <w:textAlignment w:val="auto"/>
        <w:rPr>
          <w:rFonts w:ascii="Arial Narrow" w:hAnsi="Arial Narrow"/>
          <w:sz w:val="24"/>
          <w:szCs w:val="24"/>
        </w:rPr>
      </w:pPr>
    </w:p>
    <w:p w:rsidP="003E3B91" w:rsidR="003E3B91" w:rsidRDefault="003E3B91">
      <w:pPr>
        <w:suppressAutoHyphens/>
        <w:autoSpaceDE/>
        <w:autoSpaceDN/>
        <w:adjustRightInd/>
        <w:contextualSpacing/>
        <w:jc w:val="both"/>
        <w:textAlignment w:val="auto"/>
        <w:rPr>
          <w:rFonts w:ascii="Arial Narrow" w:hAnsi="Arial Narrow"/>
          <w:sz w:val="24"/>
          <w:szCs w:val="24"/>
        </w:rPr>
      </w:pPr>
      <w:r w:rsidRPr="004309F3">
        <w:rPr>
          <w:rFonts w:ascii="Arial Narrow" w:hAnsi="Arial Narrow"/>
          <w:sz w:val="24"/>
          <w:szCs w:val="24"/>
        </w:rPr>
        <w:t>Lorsqu'un salarié n'est pas présent sur la totalité de la période de référence</w:t>
      </w:r>
      <w:r w:rsidRPr="00AE7238">
        <w:rPr>
          <w:rFonts w:ascii="Arial Narrow" w:hAnsi="Arial Narrow"/>
          <w:sz w:val="24"/>
          <w:szCs w:val="24"/>
        </w:rPr>
        <w:t xml:space="preserve">, </w:t>
      </w:r>
      <w:r w:rsidRPr="004309F3">
        <w:rPr>
          <w:rFonts w:ascii="Arial Narrow" w:hAnsi="Arial Narrow"/>
          <w:sz w:val="24"/>
          <w:szCs w:val="24"/>
        </w:rPr>
        <w:t xml:space="preserve">du fait de son embauche ou d'une rupture de son contrat de travail </w:t>
      </w:r>
      <w:r w:rsidRPr="00AE7238">
        <w:rPr>
          <w:rFonts w:ascii="Arial Narrow" w:hAnsi="Arial Narrow"/>
          <w:sz w:val="24"/>
          <w:szCs w:val="24"/>
        </w:rPr>
        <w:t>au cours de la période</w:t>
      </w:r>
      <w:r w:rsidRPr="004309F3">
        <w:rPr>
          <w:rFonts w:ascii="Arial Narrow" w:hAnsi="Arial Narrow"/>
          <w:sz w:val="24"/>
          <w:szCs w:val="24"/>
        </w:rPr>
        <w:t>, une régularisation est opérée en fin de période ou à la date de rupture du contrat de travail, dans les conditions suivantes</w:t>
      </w:r>
      <w:r w:rsidRPr="00AE7238">
        <w:rPr>
          <w:rFonts w:ascii="Arial Narrow" w:hAnsi="Arial Narrow"/>
          <w:sz w:val="24"/>
          <w:szCs w:val="24"/>
        </w:rPr>
        <w:t> :</w:t>
      </w:r>
    </w:p>
    <w:p w:rsidP="003E3B91" w:rsidR="003E3B91" w:rsidRDefault="003E3B91">
      <w:pPr>
        <w:suppressAutoHyphens/>
        <w:autoSpaceDE/>
        <w:autoSpaceDN/>
        <w:adjustRightInd/>
        <w:contextualSpacing/>
        <w:jc w:val="both"/>
        <w:textAlignment w:val="auto"/>
        <w:rPr>
          <w:rFonts w:ascii="Arial Narrow" w:hAnsi="Arial Narrow"/>
          <w:sz w:val="24"/>
          <w:szCs w:val="24"/>
        </w:rPr>
      </w:pPr>
    </w:p>
    <w:p w:rsidP="003E3B91" w:rsidR="003E3B91" w:rsidRDefault="003E3B91">
      <w:pPr>
        <w:pStyle w:val="Paragraphedeliste"/>
        <w:numPr>
          <w:ilvl w:val="0"/>
          <w:numId w:val="2"/>
        </w:numPr>
        <w:suppressAutoHyphens/>
        <w:autoSpaceDE/>
        <w:autoSpaceDN/>
        <w:adjustRightInd/>
        <w:contextualSpacing/>
        <w:jc w:val="both"/>
        <w:textAlignment w:val="auto"/>
        <w:rPr>
          <w:rFonts w:ascii="Arial Narrow" w:hAnsi="Arial Narrow"/>
          <w:sz w:val="24"/>
          <w:szCs w:val="24"/>
        </w:rPr>
      </w:pPr>
      <w:r w:rsidRPr="00AE7238">
        <w:rPr>
          <w:rFonts w:ascii="Arial Narrow" w:hAnsi="Arial Narrow"/>
          <w:sz w:val="24"/>
          <w:szCs w:val="24"/>
        </w:rPr>
        <w:t xml:space="preserve">S'il apparaît que le salarié a accompli une durée de travail supérieure à la durée de travail moyenne sur la même période, il est accordé au salarié un complément de </w:t>
      </w:r>
      <w:r w:rsidRPr="00AE7238">
        <w:rPr>
          <w:rFonts w:ascii="Arial Narrow" w:hAnsi="Arial Narrow"/>
          <w:sz w:val="24"/>
          <w:szCs w:val="24"/>
        </w:rPr>
        <w:lastRenderedPageBreak/>
        <w:t>rémunération équivalent à la différence de rémunération entre celle correspondant aux heures réellement effectuées et celle correspondant aux heures rémunérées.</w:t>
      </w:r>
    </w:p>
    <w:p w:rsidP="003E3B91" w:rsidR="003E3B91" w:rsidRDefault="003E3B91" w:rsidRPr="00AE7238">
      <w:pPr>
        <w:suppressAutoHyphens/>
        <w:autoSpaceDE/>
        <w:autoSpaceDN/>
        <w:adjustRightInd/>
        <w:contextualSpacing/>
        <w:jc w:val="both"/>
        <w:textAlignment w:val="auto"/>
        <w:rPr>
          <w:rFonts w:ascii="Arial Narrow" w:hAnsi="Arial Narrow"/>
          <w:sz w:val="24"/>
          <w:szCs w:val="24"/>
        </w:rPr>
      </w:pPr>
    </w:p>
    <w:p w:rsidP="003E3B91" w:rsidR="003E3B91" w:rsidRDefault="003E3B91" w:rsidRPr="00AE7238">
      <w:pPr>
        <w:pStyle w:val="Paragraphedeliste"/>
        <w:numPr>
          <w:ilvl w:val="0"/>
          <w:numId w:val="2"/>
        </w:numPr>
        <w:suppressAutoHyphens/>
        <w:autoSpaceDE/>
        <w:autoSpaceDN/>
        <w:adjustRightInd/>
        <w:contextualSpacing/>
        <w:jc w:val="both"/>
        <w:textAlignment w:val="auto"/>
        <w:rPr>
          <w:rFonts w:ascii="Arial Narrow" w:hAnsi="Arial Narrow"/>
          <w:sz w:val="24"/>
          <w:szCs w:val="24"/>
        </w:rPr>
      </w:pPr>
      <w:r w:rsidRPr="00AE7238">
        <w:rPr>
          <w:rFonts w:ascii="Arial Narrow" w:hAnsi="Arial Narrow"/>
          <w:sz w:val="24"/>
          <w:szCs w:val="24"/>
        </w:rPr>
        <w:t>A l'inverse, s'il apparaît que les sommes payées au salarié sont supérieures à celles correspondant au nombre d'heures réellement accomplies, l’association procède à la récupération du trop-perçu, soit par compensation sur le solde de tout compte en cas de rupture du contrat (en cas d’insuffisance le salarié procède à un remboursement), soit sur la dernière paie de la période de référence au cours de laquelle l'embauche est intervenue.</w:t>
      </w: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rsidRPr="008108EA">
      <w:pPr>
        <w:overflowPunct/>
        <w:autoSpaceDE/>
        <w:autoSpaceDN/>
        <w:adjustRightInd/>
        <w:jc w:val="both"/>
        <w:textAlignment w:val="auto"/>
        <w:rPr>
          <w:rFonts w:ascii="Arial Narrow" w:hAnsi="Arial Narrow"/>
          <w:b/>
          <w:bCs/>
          <w:sz w:val="24"/>
          <w:szCs w:val="24"/>
          <w:u w:val="single"/>
        </w:rPr>
      </w:pPr>
      <w:r w:rsidRPr="008108EA">
        <w:rPr>
          <w:rFonts w:ascii="Arial Narrow" w:hAnsi="Arial Narrow"/>
          <w:b/>
          <w:bCs/>
          <w:sz w:val="24"/>
          <w:szCs w:val="24"/>
          <w:u w:val="single"/>
        </w:rPr>
        <w:t>9. Le contrôle de la durée du travail</w:t>
      </w:r>
    </w:p>
    <w:p w:rsidP="003E3B91" w:rsidR="003E3B91" w:rsidRDefault="003E3B91" w:rsidRPr="00B922C7">
      <w:pPr>
        <w:overflowPunct/>
        <w:autoSpaceDE/>
        <w:autoSpaceDN/>
        <w:adjustRightInd/>
        <w:jc w:val="both"/>
        <w:textAlignment w:val="auto"/>
        <w:rPr>
          <w:rFonts w:ascii="Arial Narrow" w:hAnsi="Arial Narrow"/>
          <w:sz w:val="24"/>
          <w:szCs w:val="24"/>
        </w:rPr>
      </w:pPr>
      <w:r w:rsidRPr="00B922C7">
        <w:rPr>
          <w:rFonts w:ascii="Arial Narrow" w:hAnsi="Arial Narrow"/>
          <w:sz w:val="24"/>
          <w:szCs w:val="24"/>
        </w:rPr>
        <w:t>Un relevé du temps de travail hebdomadaire est établi</w:t>
      </w:r>
      <w:r>
        <w:rPr>
          <w:rFonts w:ascii="Arial Narrow" w:hAnsi="Arial Narrow"/>
          <w:sz w:val="24"/>
          <w:szCs w:val="24"/>
        </w:rPr>
        <w:t xml:space="preserve"> et fait </w:t>
      </w:r>
      <w:r w:rsidRPr="00B922C7">
        <w:rPr>
          <w:rFonts w:ascii="Arial Narrow" w:hAnsi="Arial Narrow"/>
          <w:sz w:val="24"/>
          <w:szCs w:val="24"/>
        </w:rPr>
        <w:t>l’objet d’un état récapitulatif mensuel écrit transmis au salarié.</w:t>
      </w:r>
    </w:p>
    <w:p w:rsidP="003E3B91" w:rsidR="003E3B91" w:rsidRDefault="003E3B91" w:rsidRPr="00B922C7">
      <w:pPr>
        <w:overflowPunct/>
        <w:autoSpaceDE/>
        <w:autoSpaceDN/>
        <w:adjustRightInd/>
        <w:jc w:val="both"/>
        <w:textAlignment w:val="auto"/>
        <w:rPr>
          <w:rFonts w:ascii="Arial Narrow" w:hAnsi="Arial Narrow"/>
          <w:sz w:val="24"/>
          <w:szCs w:val="24"/>
        </w:rPr>
      </w:pPr>
    </w:p>
    <w:p w:rsidP="003E3B91" w:rsidR="003E3B91" w:rsidRDefault="003E3B91" w:rsidRPr="00B922C7">
      <w:pPr>
        <w:overflowPunct/>
        <w:autoSpaceDE/>
        <w:autoSpaceDN/>
        <w:adjustRightInd/>
        <w:jc w:val="both"/>
        <w:textAlignment w:val="auto"/>
        <w:rPr>
          <w:rFonts w:ascii="Arial Narrow" w:hAnsi="Arial Narrow"/>
          <w:sz w:val="24"/>
          <w:szCs w:val="24"/>
        </w:rPr>
      </w:pPr>
      <w:r w:rsidRPr="00B922C7">
        <w:rPr>
          <w:rFonts w:ascii="Arial Narrow" w:hAnsi="Arial Narrow"/>
          <w:sz w:val="24"/>
          <w:szCs w:val="24"/>
        </w:rPr>
        <w:t xml:space="preserve">De même, à la fin de chaque période de référence et à la date de départ du salarié, il </w:t>
      </w:r>
      <w:r>
        <w:rPr>
          <w:rFonts w:ascii="Arial Narrow" w:hAnsi="Arial Narrow"/>
          <w:sz w:val="24"/>
          <w:szCs w:val="24"/>
        </w:rPr>
        <w:t>est</w:t>
      </w:r>
      <w:r w:rsidRPr="00B922C7">
        <w:rPr>
          <w:rFonts w:ascii="Arial Narrow" w:hAnsi="Arial Narrow"/>
          <w:sz w:val="24"/>
          <w:szCs w:val="24"/>
        </w:rPr>
        <w:t xml:space="preserve"> remis au salarié un document indiquant le total des heures de travail accomplies depuis le début de la période de référence. Ce document écrit est remis à la fin de chaque période ou au terme du contrat.</w:t>
      </w: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rsidRPr="008108EA">
      <w:pPr>
        <w:overflowPunct/>
        <w:autoSpaceDE/>
        <w:autoSpaceDN/>
        <w:adjustRightInd/>
        <w:jc w:val="both"/>
        <w:textAlignment w:val="auto"/>
        <w:rPr>
          <w:rFonts w:ascii="Arial Narrow" w:hAnsi="Arial Narrow"/>
          <w:b/>
          <w:bCs/>
          <w:sz w:val="24"/>
          <w:szCs w:val="24"/>
          <w:u w:val="single"/>
        </w:rPr>
      </w:pPr>
      <w:r w:rsidRPr="008108EA">
        <w:rPr>
          <w:rFonts w:ascii="Arial Narrow" w:hAnsi="Arial Narrow"/>
          <w:b/>
          <w:bCs/>
          <w:sz w:val="24"/>
          <w:szCs w:val="24"/>
          <w:u w:val="single"/>
        </w:rPr>
        <w:t>10. Dispositions particulières</w:t>
      </w: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rsidRPr="008108EA">
      <w:pPr>
        <w:overflowPunct/>
        <w:autoSpaceDE/>
        <w:autoSpaceDN/>
        <w:adjustRightInd/>
        <w:jc w:val="both"/>
        <w:textAlignment w:val="auto"/>
        <w:rPr>
          <w:rFonts w:ascii="Arial Narrow" w:hAnsi="Arial Narrow"/>
          <w:b/>
          <w:bCs/>
          <w:sz w:val="24"/>
          <w:szCs w:val="24"/>
        </w:rPr>
      </w:pPr>
      <w:r w:rsidRPr="008108EA">
        <w:rPr>
          <w:rFonts w:ascii="Arial Narrow" w:hAnsi="Arial Narrow"/>
          <w:b/>
          <w:bCs/>
          <w:sz w:val="24"/>
          <w:szCs w:val="24"/>
        </w:rPr>
        <w:t>10.1 Conditions suspensives</w:t>
      </w:r>
    </w:p>
    <w:p w:rsidP="003E3B91" w:rsidR="003E3B91" w:rsidRDefault="003E3B91" w:rsidRPr="00304212">
      <w:pPr>
        <w:overflowPunct/>
        <w:autoSpaceDE/>
        <w:autoSpaceDN/>
        <w:adjustRightInd/>
        <w:jc w:val="both"/>
        <w:textAlignment w:val="auto"/>
        <w:rPr>
          <w:rFonts w:ascii="Arial Narrow" w:hAnsi="Arial Narrow"/>
          <w:sz w:val="24"/>
          <w:szCs w:val="24"/>
        </w:rPr>
      </w:pPr>
    </w:p>
    <w:p w:rsidP="003E3B91" w:rsidR="003E3B91" w:rsidRDefault="003E3B91" w:rsidRPr="00DF3DB5">
      <w:pPr>
        <w:overflowPunct/>
        <w:autoSpaceDE/>
        <w:autoSpaceDN/>
        <w:adjustRightInd/>
        <w:jc w:val="both"/>
        <w:textAlignment w:val="auto"/>
        <w:rPr>
          <w:rFonts w:ascii="Arial Narrow" w:hAnsi="Arial Narrow"/>
          <w:sz w:val="24"/>
          <w:szCs w:val="24"/>
        </w:rPr>
      </w:pPr>
      <w:r w:rsidRPr="00DF3DB5">
        <w:rPr>
          <w:rFonts w:ascii="Arial Narrow" w:hAnsi="Arial Narrow"/>
          <w:sz w:val="24"/>
          <w:szCs w:val="24"/>
        </w:rPr>
        <w:t>La validité du présent accord est subordonnée à sa signature par des membres du comité social et économique représentant la majorité des suffrages exprimés en faveur des membres du comité social et économique lors des dernières élections professionnelles.</w:t>
      </w:r>
    </w:p>
    <w:p w:rsidP="003E3B91" w:rsidR="003E3B91" w:rsidRDefault="003E3B91" w:rsidRPr="00D148CA">
      <w:pPr>
        <w:overflowPunct/>
        <w:autoSpaceDE/>
        <w:autoSpaceDN/>
        <w:adjustRightInd/>
        <w:jc w:val="both"/>
        <w:textAlignment w:val="auto"/>
        <w:rPr>
          <w:rFonts w:ascii="Arial Narrow" w:hAnsi="Arial Narrow"/>
          <w:sz w:val="24"/>
          <w:szCs w:val="24"/>
        </w:rPr>
      </w:pPr>
    </w:p>
    <w:p w:rsidP="003E3B91" w:rsidR="003E3B91" w:rsidRDefault="003E3B91" w:rsidRPr="008108EA">
      <w:pPr>
        <w:overflowPunct/>
        <w:autoSpaceDE/>
        <w:autoSpaceDN/>
        <w:adjustRightInd/>
        <w:jc w:val="both"/>
        <w:textAlignment w:val="auto"/>
        <w:rPr>
          <w:rFonts w:ascii="Arial Narrow" w:hAnsi="Arial Narrow"/>
          <w:b/>
          <w:bCs/>
          <w:sz w:val="24"/>
          <w:szCs w:val="24"/>
        </w:rPr>
      </w:pPr>
      <w:r w:rsidRPr="008108EA">
        <w:rPr>
          <w:rFonts w:ascii="Arial Narrow" w:hAnsi="Arial Narrow"/>
          <w:b/>
          <w:bCs/>
          <w:sz w:val="24"/>
          <w:szCs w:val="24"/>
        </w:rPr>
        <w:t>10.2 Durée de l’a</w:t>
      </w:r>
      <w:r>
        <w:rPr>
          <w:rFonts w:ascii="Arial Narrow" w:hAnsi="Arial Narrow"/>
          <w:b/>
          <w:bCs/>
          <w:sz w:val="24"/>
          <w:szCs w:val="24"/>
        </w:rPr>
        <w:t>ccord</w:t>
      </w:r>
    </w:p>
    <w:p w:rsidP="003E3B91" w:rsidR="003E3B91" w:rsidRDefault="003E3B91" w:rsidRPr="00304212">
      <w:pPr>
        <w:overflowPunct/>
        <w:autoSpaceDE/>
        <w:autoSpaceDN/>
        <w:adjustRightInd/>
        <w:jc w:val="both"/>
        <w:textAlignment w:val="auto"/>
        <w:rPr>
          <w:rFonts w:ascii="Arial Narrow" w:hAnsi="Arial Narrow"/>
          <w:sz w:val="24"/>
          <w:szCs w:val="24"/>
        </w:rPr>
      </w:pPr>
    </w:p>
    <w:p w:rsidP="003E3B91" w:rsidR="003E3B91" w:rsidRDefault="003E3B91" w:rsidRPr="00304212">
      <w:pPr>
        <w:overflowPunct/>
        <w:autoSpaceDE/>
        <w:autoSpaceDN/>
        <w:adjustRightInd/>
        <w:jc w:val="both"/>
        <w:textAlignment w:val="auto"/>
        <w:rPr>
          <w:rFonts w:ascii="Arial Narrow" w:hAnsi="Arial Narrow"/>
          <w:sz w:val="24"/>
          <w:szCs w:val="24"/>
        </w:rPr>
      </w:pPr>
      <w:r w:rsidRPr="00117632">
        <w:rPr>
          <w:rFonts w:ascii="Arial Narrow" w:hAnsi="Arial Narrow"/>
          <w:sz w:val="24"/>
          <w:szCs w:val="24"/>
        </w:rPr>
        <w:t xml:space="preserve">Le présent accord est conclu </w:t>
      </w:r>
      <w:r w:rsidR="009A25DD">
        <w:rPr>
          <w:rFonts w:ascii="Arial Narrow" w:hAnsi="Arial Narrow"/>
          <w:sz w:val="24"/>
          <w:szCs w:val="24"/>
        </w:rPr>
        <w:t>jusqu’à la mise en place de la nouvelle Convention Collective</w:t>
      </w:r>
      <w:r w:rsidRPr="00117632">
        <w:rPr>
          <w:rFonts w:ascii="Arial Narrow" w:hAnsi="Arial Narrow"/>
          <w:sz w:val="24"/>
          <w:szCs w:val="24"/>
        </w:rPr>
        <w:t xml:space="preserve"> et prend effet le </w:t>
      </w:r>
      <w:r>
        <w:rPr>
          <w:rFonts w:ascii="Arial Narrow" w:hAnsi="Arial Narrow"/>
          <w:sz w:val="24"/>
          <w:szCs w:val="24"/>
        </w:rPr>
        <w:t>1</w:t>
      </w:r>
      <w:r>
        <w:rPr>
          <w:rFonts w:ascii="Arial Narrow" w:hAnsi="Arial Narrow"/>
          <w:sz w:val="24"/>
          <w:szCs w:val="24"/>
          <w:vertAlign w:val="superscript"/>
        </w:rPr>
        <w:t xml:space="preserve">er </w:t>
      </w:r>
      <w:r>
        <w:rPr>
          <w:rFonts w:ascii="Arial Narrow" w:hAnsi="Arial Narrow"/>
          <w:sz w:val="24"/>
          <w:szCs w:val="24"/>
        </w:rPr>
        <w:t>septembre 2022.</w:t>
      </w: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rsidRPr="008108EA">
      <w:pPr>
        <w:overflowPunct/>
        <w:autoSpaceDE/>
        <w:autoSpaceDN/>
        <w:adjustRightInd/>
        <w:jc w:val="both"/>
        <w:textAlignment w:val="auto"/>
        <w:rPr>
          <w:rFonts w:ascii="Arial Narrow" w:hAnsi="Arial Narrow"/>
          <w:b/>
          <w:bCs/>
          <w:sz w:val="24"/>
          <w:szCs w:val="24"/>
        </w:rPr>
      </w:pPr>
      <w:r w:rsidRPr="008108EA">
        <w:rPr>
          <w:rFonts w:ascii="Arial Narrow" w:hAnsi="Arial Narrow"/>
          <w:b/>
          <w:bCs/>
          <w:sz w:val="24"/>
          <w:szCs w:val="24"/>
        </w:rPr>
        <w:t>10.3 Révision de l’a</w:t>
      </w:r>
      <w:r>
        <w:rPr>
          <w:rFonts w:ascii="Arial Narrow" w:hAnsi="Arial Narrow"/>
          <w:b/>
          <w:bCs/>
          <w:sz w:val="24"/>
          <w:szCs w:val="24"/>
        </w:rPr>
        <w:t>ccord</w:t>
      </w: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rsidRPr="00DF3DB5">
      <w:pPr>
        <w:overflowPunct/>
        <w:autoSpaceDE/>
        <w:autoSpaceDN/>
        <w:adjustRightInd/>
        <w:jc w:val="both"/>
        <w:textAlignment w:val="auto"/>
        <w:rPr>
          <w:rFonts w:ascii="Arial Narrow" w:hAnsi="Arial Narrow"/>
          <w:sz w:val="24"/>
          <w:szCs w:val="24"/>
        </w:rPr>
      </w:pPr>
      <w:r w:rsidRPr="00DF3DB5">
        <w:rPr>
          <w:rFonts w:ascii="Arial Narrow" w:hAnsi="Arial Narrow"/>
          <w:sz w:val="24"/>
          <w:szCs w:val="24"/>
        </w:rPr>
        <w:t>Conformément aux dispositions de l’article L 2232-23-1 du Code du travail, tout avenant de révision sera soumis aux mêmes règles de validité que le présent accord.</w:t>
      </w:r>
    </w:p>
    <w:p w:rsidP="003E3B91" w:rsidR="003E3B91" w:rsidRDefault="003E3B91" w:rsidRPr="00DF3DB5">
      <w:pPr>
        <w:overflowPunct/>
        <w:autoSpaceDE/>
        <w:autoSpaceDN/>
        <w:adjustRightInd/>
        <w:jc w:val="both"/>
        <w:textAlignment w:val="auto"/>
        <w:rPr>
          <w:rFonts w:ascii="Arial Narrow" w:hAnsi="Arial Narrow"/>
          <w:sz w:val="24"/>
          <w:szCs w:val="24"/>
        </w:rPr>
      </w:pPr>
    </w:p>
    <w:p w:rsidP="003E3B91" w:rsidR="003E3B91" w:rsidRDefault="003E3B91">
      <w:pPr>
        <w:overflowPunct/>
        <w:autoSpaceDE/>
        <w:autoSpaceDN/>
        <w:adjustRightInd/>
        <w:jc w:val="both"/>
        <w:textAlignment w:val="auto"/>
        <w:rPr>
          <w:rFonts w:ascii="Arial Narrow" w:hAnsi="Arial Narrow"/>
          <w:sz w:val="24"/>
          <w:szCs w:val="24"/>
        </w:rPr>
      </w:pPr>
      <w:r w:rsidRPr="00DF3DB5">
        <w:rPr>
          <w:rFonts w:ascii="Arial Narrow" w:hAnsi="Arial Narrow"/>
          <w:sz w:val="24"/>
          <w:szCs w:val="24"/>
        </w:rPr>
        <w:t>Cet avenant donnera lieu aux mêmes formalités de publicité et de dépôt que celles accomplies lors de la signature du présent accord.</w:t>
      </w: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rsidRPr="008108EA">
      <w:pPr>
        <w:overflowPunct/>
        <w:autoSpaceDE/>
        <w:autoSpaceDN/>
        <w:adjustRightInd/>
        <w:jc w:val="both"/>
        <w:textAlignment w:val="auto"/>
        <w:rPr>
          <w:rFonts w:ascii="Arial Narrow" w:hAnsi="Arial Narrow"/>
          <w:b/>
          <w:bCs/>
          <w:sz w:val="24"/>
          <w:szCs w:val="24"/>
        </w:rPr>
      </w:pPr>
      <w:r w:rsidRPr="008108EA">
        <w:rPr>
          <w:rFonts w:ascii="Arial Narrow" w:hAnsi="Arial Narrow"/>
          <w:b/>
          <w:bCs/>
          <w:sz w:val="24"/>
          <w:szCs w:val="24"/>
        </w:rPr>
        <w:t>10.4 Dénonciation de l’a</w:t>
      </w:r>
      <w:r>
        <w:rPr>
          <w:rFonts w:ascii="Arial Narrow" w:hAnsi="Arial Narrow"/>
          <w:b/>
          <w:bCs/>
          <w:sz w:val="24"/>
          <w:szCs w:val="24"/>
        </w:rPr>
        <w:t>ccord</w:t>
      </w: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rsidRPr="00DF3DB5">
      <w:pPr>
        <w:overflowPunct/>
        <w:autoSpaceDE/>
        <w:autoSpaceDN/>
        <w:adjustRightInd/>
        <w:jc w:val="both"/>
        <w:textAlignment w:val="auto"/>
        <w:rPr>
          <w:rFonts w:ascii="Arial Narrow" w:hAnsi="Arial Narrow"/>
          <w:sz w:val="24"/>
          <w:szCs w:val="24"/>
        </w:rPr>
      </w:pPr>
      <w:r w:rsidRPr="00DF3DB5">
        <w:rPr>
          <w:rFonts w:ascii="Arial Narrow" w:hAnsi="Arial Narrow"/>
          <w:sz w:val="24"/>
          <w:szCs w:val="24"/>
        </w:rPr>
        <w:t>Le présent accord peut être dénoncé à tout moment, sous préavis de trois mois, par l’une ou l’autre des parties signataires, dans les conditions prévues à l'article L 2261-9 du Code du travail.</w:t>
      </w:r>
    </w:p>
    <w:p w:rsidP="003E3B91" w:rsidR="003E3B91" w:rsidRDefault="003E3B91" w:rsidRPr="00DF3DB5">
      <w:pPr>
        <w:overflowPunct/>
        <w:autoSpaceDE/>
        <w:autoSpaceDN/>
        <w:adjustRightInd/>
        <w:jc w:val="both"/>
        <w:textAlignment w:val="auto"/>
        <w:rPr>
          <w:rFonts w:ascii="Arial Narrow" w:hAnsi="Arial Narrow"/>
          <w:sz w:val="24"/>
          <w:szCs w:val="24"/>
        </w:rPr>
      </w:pPr>
    </w:p>
    <w:p w:rsidP="003E3B91" w:rsidR="003E3B91" w:rsidRDefault="003E3B91" w:rsidRPr="00DF3DB5">
      <w:pPr>
        <w:overflowPunct/>
        <w:autoSpaceDE/>
        <w:autoSpaceDN/>
        <w:adjustRightInd/>
        <w:jc w:val="both"/>
        <w:textAlignment w:val="auto"/>
        <w:rPr>
          <w:rFonts w:ascii="Arial Narrow" w:hAnsi="Arial Narrow"/>
          <w:sz w:val="24"/>
          <w:szCs w:val="24"/>
        </w:rPr>
      </w:pPr>
      <w:r w:rsidRPr="00DF3DB5">
        <w:rPr>
          <w:rFonts w:ascii="Arial Narrow" w:hAnsi="Arial Narrow"/>
          <w:sz w:val="24"/>
          <w:szCs w:val="24"/>
        </w:rPr>
        <w:t>Dans une telle hypothèse, la dénonciation devra être notifiée par son auteur aux autres signataires et faire l’objet des mêmes formalités de publicité et de dépôt que celles accomplies lors de la signature du présent accord.</w:t>
      </w:r>
    </w:p>
    <w:p w:rsidP="003E3B91" w:rsidR="003E3B91" w:rsidRDefault="003E3B91" w:rsidRPr="00304212">
      <w:pPr>
        <w:overflowPunct/>
        <w:autoSpaceDE/>
        <w:autoSpaceDN/>
        <w:adjustRightInd/>
        <w:jc w:val="both"/>
        <w:textAlignment w:val="auto"/>
        <w:rPr>
          <w:rFonts w:ascii="Arial Narrow" w:hAnsi="Arial Narrow"/>
          <w:sz w:val="24"/>
          <w:szCs w:val="24"/>
        </w:rPr>
      </w:pPr>
    </w:p>
    <w:p w:rsidP="003E3B91" w:rsidR="003E3B91" w:rsidRDefault="003E3B91" w:rsidRPr="008108EA">
      <w:pPr>
        <w:overflowPunct/>
        <w:autoSpaceDE/>
        <w:autoSpaceDN/>
        <w:adjustRightInd/>
        <w:jc w:val="both"/>
        <w:textAlignment w:val="auto"/>
        <w:rPr>
          <w:rFonts w:ascii="Arial Narrow" w:hAnsi="Arial Narrow"/>
          <w:b/>
          <w:bCs/>
          <w:sz w:val="24"/>
          <w:szCs w:val="24"/>
        </w:rPr>
      </w:pPr>
      <w:r w:rsidRPr="008108EA">
        <w:rPr>
          <w:rFonts w:ascii="Arial Narrow" w:hAnsi="Arial Narrow"/>
          <w:b/>
          <w:bCs/>
          <w:sz w:val="24"/>
          <w:szCs w:val="24"/>
        </w:rPr>
        <w:t>10.5 Formalités et publicité</w:t>
      </w: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rsidRPr="008108EA">
      <w:pPr>
        <w:overflowPunct/>
        <w:autoSpaceDE/>
        <w:autoSpaceDN/>
        <w:adjustRightInd/>
        <w:jc w:val="both"/>
        <w:textAlignment w:val="auto"/>
        <w:rPr>
          <w:rFonts w:ascii="Arial Narrow" w:hAnsi="Arial Narrow"/>
          <w:sz w:val="24"/>
          <w:szCs w:val="24"/>
        </w:rPr>
      </w:pPr>
      <w:r>
        <w:rPr>
          <w:rFonts w:ascii="Arial Narrow" w:hAnsi="Arial Narrow"/>
          <w:sz w:val="24"/>
          <w:szCs w:val="24"/>
        </w:rPr>
        <w:t>L</w:t>
      </w:r>
      <w:r w:rsidRPr="008108EA">
        <w:rPr>
          <w:rFonts w:ascii="Arial Narrow" w:hAnsi="Arial Narrow"/>
          <w:sz w:val="24"/>
          <w:szCs w:val="24"/>
        </w:rPr>
        <w:t xml:space="preserve">’accord sera déposé sur la plateforme de </w:t>
      </w:r>
      <w:proofErr w:type="spellStart"/>
      <w:r w:rsidRPr="008108EA">
        <w:rPr>
          <w:rFonts w:ascii="Arial Narrow" w:hAnsi="Arial Narrow"/>
          <w:sz w:val="24"/>
          <w:szCs w:val="24"/>
        </w:rPr>
        <w:t>téléprocédure</w:t>
      </w:r>
      <w:proofErr w:type="spellEnd"/>
      <w:r w:rsidRPr="008108EA">
        <w:rPr>
          <w:rFonts w:ascii="Arial Narrow" w:hAnsi="Arial Narrow"/>
          <w:sz w:val="24"/>
          <w:szCs w:val="24"/>
        </w:rPr>
        <w:t xml:space="preserve"> </w:t>
      </w:r>
      <w:proofErr w:type="spellStart"/>
      <w:r w:rsidRPr="008108EA">
        <w:rPr>
          <w:rFonts w:ascii="Arial Narrow" w:hAnsi="Arial Narrow"/>
          <w:sz w:val="24"/>
          <w:szCs w:val="24"/>
        </w:rPr>
        <w:t>TéléAccords</w:t>
      </w:r>
      <w:proofErr w:type="spellEnd"/>
      <w:r w:rsidRPr="008108EA">
        <w:rPr>
          <w:rFonts w:ascii="Arial Narrow" w:hAnsi="Arial Narrow"/>
          <w:sz w:val="24"/>
          <w:szCs w:val="24"/>
        </w:rPr>
        <w:t xml:space="preserve"> accessible depuis le site </w:t>
      </w:r>
      <w:hyperlink r:id="rId10" w:history="1">
        <w:r w:rsidRPr="008108EA">
          <w:rPr>
            <w:rStyle w:val="Lienhypertexte"/>
            <w:rFonts w:ascii="Arial Narrow" w:hAnsi="Arial Narrow"/>
            <w:sz w:val="24"/>
            <w:szCs w:val="24"/>
          </w:rPr>
          <w:t>www.teleaccords.travail-emploi.gouv.fr</w:t>
        </w:r>
      </w:hyperlink>
      <w:r w:rsidRPr="008108EA">
        <w:rPr>
          <w:rFonts w:ascii="Arial Narrow" w:hAnsi="Arial Narrow"/>
          <w:sz w:val="24"/>
          <w:szCs w:val="24"/>
        </w:rPr>
        <w:t xml:space="preserve"> et remis au greffe du conseil de prud’hommes en un exemplaire.</w:t>
      </w: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rsidRPr="00DF3DB5">
      <w:pPr>
        <w:overflowPunct/>
        <w:autoSpaceDE/>
        <w:autoSpaceDN/>
        <w:adjustRightInd/>
        <w:jc w:val="both"/>
        <w:textAlignment w:val="auto"/>
        <w:rPr>
          <w:rFonts w:ascii="Arial Narrow" w:hAnsi="Arial Narrow"/>
          <w:sz w:val="24"/>
          <w:szCs w:val="24"/>
        </w:rPr>
      </w:pPr>
      <w:r w:rsidRPr="00DF3DB5">
        <w:rPr>
          <w:rFonts w:ascii="Arial Narrow" w:hAnsi="Arial Narrow"/>
          <w:sz w:val="24"/>
          <w:szCs w:val="24"/>
        </w:rPr>
        <w:t>De même, le présent accord sera affiché sur les panneaux d’affichage et un exemplaire sera tenu à la disposition du personnel.</w:t>
      </w: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pPr>
        <w:overflowPunct/>
        <w:autoSpaceDE/>
        <w:autoSpaceDN/>
        <w:adjustRightInd/>
        <w:jc w:val="both"/>
        <w:textAlignment w:val="auto"/>
        <w:rPr>
          <w:rFonts w:ascii="Arial Narrow" w:hAnsi="Arial Narrow"/>
          <w:sz w:val="24"/>
          <w:szCs w:val="24"/>
        </w:rPr>
      </w:pPr>
    </w:p>
    <w:p w:rsidP="003E3B91" w:rsidR="003E3B91" w:rsidRDefault="003E3B91" w:rsidRPr="00B922C7">
      <w:pPr>
        <w:overflowPunct/>
        <w:autoSpaceDE/>
        <w:autoSpaceDN/>
        <w:adjustRightInd/>
        <w:jc w:val="both"/>
        <w:textAlignment w:val="auto"/>
        <w:rPr>
          <w:rFonts w:ascii="Arial Narrow" w:hAnsi="Arial Narrow"/>
          <w:sz w:val="24"/>
          <w:szCs w:val="24"/>
        </w:rPr>
      </w:pPr>
      <w:r w:rsidRPr="00B922C7">
        <w:rPr>
          <w:rFonts w:ascii="Arial Narrow" w:hAnsi="Arial Narrow"/>
          <w:bCs/>
          <w:sz w:val="24"/>
          <w:szCs w:val="24"/>
        </w:rPr>
        <w:t xml:space="preserve">Fait à </w:t>
      </w:r>
      <w:proofErr w:type="spellStart"/>
      <w:r>
        <w:rPr>
          <w:rFonts w:ascii="Arial Narrow" w:hAnsi="Arial Narrow"/>
          <w:bCs/>
          <w:sz w:val="24"/>
          <w:szCs w:val="24"/>
        </w:rPr>
        <w:t>Kervignac</w:t>
      </w:r>
      <w:proofErr w:type="spellEnd"/>
      <w:r w:rsidRPr="00B922C7">
        <w:rPr>
          <w:rFonts w:ascii="Arial Narrow" w:hAnsi="Arial Narrow"/>
          <w:bCs/>
          <w:sz w:val="24"/>
          <w:szCs w:val="24"/>
        </w:rPr>
        <w:t xml:space="preserve">, en </w:t>
      </w:r>
      <w:r>
        <w:rPr>
          <w:rFonts w:ascii="Arial Narrow" w:hAnsi="Arial Narrow"/>
          <w:bCs/>
          <w:sz w:val="24"/>
          <w:szCs w:val="24"/>
        </w:rPr>
        <w:t>5</w:t>
      </w:r>
      <w:r w:rsidRPr="00B922C7">
        <w:rPr>
          <w:rFonts w:ascii="Arial Narrow" w:hAnsi="Arial Narrow"/>
          <w:bCs/>
          <w:sz w:val="24"/>
          <w:szCs w:val="24"/>
        </w:rPr>
        <w:t xml:space="preserve"> exemplaires originaux</w:t>
      </w:r>
    </w:p>
    <w:p w:rsidP="003E3B91" w:rsidR="003E3B91" w:rsidRDefault="003E3B91" w:rsidRPr="007970B2">
      <w:pPr>
        <w:overflowPunct/>
        <w:autoSpaceDE/>
        <w:autoSpaceDN/>
        <w:adjustRightInd/>
        <w:jc w:val="both"/>
        <w:textAlignment w:val="auto"/>
        <w:rPr>
          <w:rFonts w:ascii="Arial Narrow" w:hAnsi="Arial Narrow"/>
          <w:bCs/>
          <w:sz w:val="24"/>
          <w:szCs w:val="24"/>
        </w:rPr>
      </w:pPr>
      <w:r w:rsidRPr="007970B2">
        <w:rPr>
          <w:rFonts w:ascii="Arial Narrow" w:hAnsi="Arial Narrow"/>
          <w:sz w:val="24"/>
          <w:szCs w:val="24"/>
        </w:rPr>
        <w:t xml:space="preserve">Le </w:t>
      </w:r>
      <w:r w:rsidR="007F5C23">
        <w:rPr>
          <w:rFonts w:ascii="Arial Narrow" w:hAnsi="Arial Narrow"/>
          <w:bCs/>
          <w:sz w:val="24"/>
          <w:szCs w:val="24"/>
        </w:rPr>
        <w:t>12 JUILLET 2022</w:t>
      </w:r>
    </w:p>
    <w:p w:rsidP="003E3B91" w:rsidR="003E3B91" w:rsidRDefault="003E3B91">
      <w:pPr>
        <w:overflowPunct/>
        <w:autoSpaceDE/>
        <w:autoSpaceDN/>
        <w:adjustRightInd/>
        <w:jc w:val="both"/>
        <w:textAlignment w:val="auto"/>
        <w:rPr>
          <w:rFonts w:ascii="Arial Narrow" w:hAnsi="Arial Narrow"/>
          <w:bCs/>
          <w:sz w:val="24"/>
          <w:szCs w:val="24"/>
        </w:rPr>
      </w:pPr>
    </w:p>
    <w:p w:rsidP="003E3B91" w:rsidR="003E3B91" w:rsidRDefault="003E3B91" w:rsidRPr="007970B2">
      <w:pPr>
        <w:overflowPunct/>
        <w:autoSpaceDE/>
        <w:autoSpaceDN/>
        <w:adjustRightInd/>
        <w:jc w:val="both"/>
        <w:textAlignment w:val="auto"/>
        <w:rPr>
          <w:rFonts w:ascii="Arial Narrow" w:hAnsi="Arial Narrow"/>
          <w:bCs/>
          <w:sz w:val="24"/>
          <w:szCs w:val="24"/>
        </w:rPr>
      </w:pPr>
    </w:p>
    <w:p w:rsidP="003E3B91" w:rsidR="003E3B91" w:rsidRDefault="003E3B91" w:rsidRPr="00DF3DB5">
      <w:pPr>
        <w:tabs>
          <w:tab w:pos="5103" w:val="left"/>
        </w:tabs>
        <w:overflowPunct/>
        <w:autoSpaceDE/>
        <w:autoSpaceDN/>
        <w:adjustRightInd/>
        <w:jc w:val="both"/>
        <w:textAlignment w:val="auto"/>
        <w:rPr>
          <w:rFonts w:ascii="Arial Narrow" w:hAnsi="Arial Narrow"/>
          <w:sz w:val="24"/>
          <w:szCs w:val="24"/>
        </w:rPr>
      </w:pPr>
      <w:r w:rsidRPr="00DF3DB5">
        <w:rPr>
          <w:rFonts w:ascii="Arial Narrow" w:hAnsi="Arial Narrow"/>
          <w:sz w:val="24"/>
          <w:szCs w:val="24"/>
        </w:rPr>
        <w:t>Pour l’association</w:t>
      </w:r>
      <w:r w:rsidR="0037613A">
        <w:rPr>
          <w:rFonts w:ascii="Arial Narrow" w:hAnsi="Arial Narrow"/>
          <w:sz w:val="24"/>
          <w:szCs w:val="24"/>
        </w:rPr>
        <w:tab/>
        <w:t>Pour le CSE</w:t>
      </w:r>
      <w:bookmarkStart w:id="2" w:name="_GoBack"/>
      <w:bookmarkEnd w:id="2"/>
    </w:p>
    <w:p w:rsidP="003E3B91" w:rsidR="007F5C23" w:rsidRDefault="007F5C23">
      <w:pPr>
        <w:tabs>
          <w:tab w:pos="5103" w:val="left"/>
        </w:tabs>
        <w:overflowPunct/>
        <w:autoSpaceDE/>
        <w:autoSpaceDN/>
        <w:adjustRightInd/>
        <w:jc w:val="both"/>
        <w:textAlignment w:val="auto"/>
        <w:rPr>
          <w:rFonts w:ascii="Arial Narrow" w:hAnsi="Arial Narrow"/>
          <w:sz w:val="24"/>
          <w:szCs w:val="24"/>
        </w:rPr>
      </w:pPr>
      <w:r>
        <w:rPr>
          <w:rFonts w:ascii="Arial Narrow" w:hAnsi="Arial Narrow"/>
          <w:sz w:val="24"/>
          <w:szCs w:val="24"/>
        </w:rPr>
        <w:t>Par délégation du Président</w:t>
      </w:r>
    </w:p>
    <w:p w:rsidP="003E3B91" w:rsidR="003E3B91" w:rsidRDefault="007F5C23">
      <w:pPr>
        <w:tabs>
          <w:tab w:pos="5103" w:val="left"/>
        </w:tabs>
        <w:overflowPunct/>
        <w:autoSpaceDE/>
        <w:autoSpaceDN/>
        <w:adjustRightInd/>
        <w:jc w:val="both"/>
        <w:textAlignment w:val="auto"/>
        <w:rPr>
          <w:rFonts w:ascii="Arial Narrow" w:hAnsi="Arial Narrow"/>
          <w:bCs/>
          <w:sz w:val="24"/>
          <w:szCs w:val="24"/>
        </w:rPr>
      </w:pPr>
      <w:r>
        <w:rPr>
          <w:rFonts w:ascii="Arial Narrow" w:hAnsi="Arial Narrow"/>
          <w:sz w:val="24"/>
          <w:szCs w:val="24"/>
        </w:rPr>
        <w:t xml:space="preserve">M. </w:t>
      </w:r>
      <w:r w:rsidR="00122D2C">
        <w:rPr>
          <w:rFonts w:ascii="Arial Narrow" w:hAnsi="Arial Narrow"/>
          <w:sz w:val="24"/>
          <w:szCs w:val="24"/>
        </w:rPr>
        <w:t>……………</w:t>
      </w:r>
      <w:r w:rsidR="003E3B91" w:rsidRPr="00DF3DB5">
        <w:rPr>
          <w:rFonts w:ascii="Arial Narrow" w:hAnsi="Arial Narrow"/>
          <w:sz w:val="24"/>
          <w:szCs w:val="24"/>
        </w:rPr>
        <w:tab/>
        <w:t>M</w:t>
      </w:r>
      <w:r w:rsidR="00122D2C">
        <w:rPr>
          <w:rFonts w:ascii="Arial Narrow" w:hAnsi="Arial Narrow"/>
          <w:sz w:val="24"/>
          <w:szCs w:val="24"/>
        </w:rPr>
        <w:t>me …………………</w:t>
      </w:r>
    </w:p>
    <w:p w:rsidP="003E3B91" w:rsidR="007F5C23" w:rsidRDefault="007F5C23">
      <w:pPr>
        <w:tabs>
          <w:tab w:pos="5103" w:val="left"/>
        </w:tabs>
        <w:overflowPunct/>
        <w:autoSpaceDE/>
        <w:autoSpaceDN/>
        <w:adjustRightInd/>
        <w:jc w:val="both"/>
        <w:textAlignment w:val="auto"/>
        <w:rPr>
          <w:rFonts w:ascii="Arial Narrow" w:hAnsi="Arial Narrow"/>
          <w:bCs/>
          <w:sz w:val="24"/>
          <w:szCs w:val="24"/>
        </w:rPr>
      </w:pPr>
    </w:p>
    <w:p w:rsidP="003E3B91" w:rsidR="007F5C23" w:rsidRDefault="007F5C23">
      <w:pPr>
        <w:tabs>
          <w:tab w:pos="5103" w:val="left"/>
        </w:tabs>
        <w:overflowPunct/>
        <w:autoSpaceDE/>
        <w:autoSpaceDN/>
        <w:adjustRightInd/>
        <w:jc w:val="both"/>
        <w:textAlignment w:val="auto"/>
        <w:rPr>
          <w:rFonts w:ascii="Arial Narrow" w:hAnsi="Arial Narrow"/>
          <w:bCs/>
          <w:sz w:val="24"/>
          <w:szCs w:val="24"/>
        </w:rPr>
      </w:pPr>
    </w:p>
    <w:p w:rsidP="003E3B91" w:rsidR="003E3B91" w:rsidRDefault="003E3B91">
      <w:pPr>
        <w:tabs>
          <w:tab w:pos="5103" w:val="left"/>
        </w:tabs>
        <w:overflowPunct/>
        <w:autoSpaceDE/>
        <w:autoSpaceDN/>
        <w:adjustRightInd/>
        <w:jc w:val="both"/>
        <w:textAlignment w:val="auto"/>
        <w:rPr>
          <w:rFonts w:ascii="Arial Narrow" w:hAnsi="Arial Narrow"/>
          <w:bCs/>
          <w:sz w:val="24"/>
          <w:szCs w:val="24"/>
        </w:rPr>
      </w:pPr>
    </w:p>
    <w:p w:rsidP="003E3B91" w:rsidR="003E3B91" w:rsidRDefault="003E3B91">
      <w:pPr>
        <w:tabs>
          <w:tab w:pos="5103" w:val="left"/>
        </w:tabs>
        <w:overflowPunct/>
        <w:autoSpaceDE/>
        <w:autoSpaceDN/>
        <w:adjustRightInd/>
        <w:jc w:val="both"/>
        <w:textAlignment w:val="auto"/>
        <w:rPr>
          <w:rFonts w:ascii="Arial Narrow" w:hAnsi="Arial Narrow"/>
          <w:bCs/>
          <w:sz w:val="24"/>
          <w:szCs w:val="24"/>
        </w:rPr>
      </w:pPr>
    </w:p>
    <w:p w:rsidP="003E3B91" w:rsidR="003E3B91" w:rsidRDefault="003E3B91">
      <w:pPr>
        <w:tabs>
          <w:tab w:pos="5103" w:val="left"/>
        </w:tabs>
        <w:overflowPunct/>
        <w:autoSpaceDE/>
        <w:autoSpaceDN/>
        <w:adjustRightInd/>
        <w:jc w:val="both"/>
        <w:textAlignment w:val="auto"/>
        <w:rPr>
          <w:rFonts w:ascii="Arial Narrow" w:hAnsi="Arial Narrow"/>
          <w:bCs/>
          <w:sz w:val="24"/>
          <w:szCs w:val="24"/>
        </w:rPr>
      </w:pPr>
    </w:p>
    <w:p w:rsidP="003E3B91" w:rsidR="003E3B91" w:rsidRDefault="003E3B91" w:rsidRPr="00DF3DB5">
      <w:pPr>
        <w:tabs>
          <w:tab w:pos="5103" w:val="left"/>
        </w:tabs>
        <w:overflowPunct/>
        <w:autoSpaceDE/>
        <w:autoSpaceDN/>
        <w:adjustRightInd/>
        <w:jc w:val="both"/>
        <w:textAlignment w:val="auto"/>
        <w:rPr>
          <w:rFonts w:ascii="Arial Narrow" w:hAnsi="Arial Narrow"/>
          <w:bCs/>
          <w:sz w:val="24"/>
          <w:szCs w:val="24"/>
        </w:rPr>
      </w:pPr>
    </w:p>
    <w:p w:rsidP="003E3B91" w:rsidR="003E3B91" w:rsidRDefault="003E3B91" w:rsidRPr="00DF3DB5">
      <w:pPr>
        <w:tabs>
          <w:tab w:pos="5103" w:val="left"/>
        </w:tabs>
        <w:overflowPunct/>
        <w:autoSpaceDE/>
        <w:autoSpaceDN/>
        <w:adjustRightInd/>
        <w:jc w:val="both"/>
        <w:textAlignment w:val="auto"/>
        <w:rPr>
          <w:rFonts w:ascii="Arial Narrow" w:hAnsi="Arial Narrow"/>
          <w:sz w:val="24"/>
          <w:szCs w:val="24"/>
        </w:rPr>
      </w:pPr>
      <w:r w:rsidRPr="00DF3DB5">
        <w:rPr>
          <w:rFonts w:ascii="Arial Narrow" w:hAnsi="Arial Narrow"/>
          <w:sz w:val="24"/>
          <w:szCs w:val="24"/>
        </w:rPr>
        <w:tab/>
        <w:t>M</w:t>
      </w:r>
      <w:r>
        <w:rPr>
          <w:rFonts w:ascii="Arial Narrow" w:hAnsi="Arial Narrow"/>
          <w:sz w:val="24"/>
          <w:szCs w:val="24"/>
        </w:rPr>
        <w:t xml:space="preserve">me </w:t>
      </w:r>
      <w:r w:rsidR="00122D2C">
        <w:rPr>
          <w:rFonts w:ascii="Arial Narrow" w:hAnsi="Arial Narrow"/>
          <w:sz w:val="24"/>
          <w:szCs w:val="24"/>
        </w:rPr>
        <w:t>……………</w:t>
      </w:r>
    </w:p>
    <w:p w:rsidR="00835E19" w:rsidRDefault="005C4B70"/>
    <w:sectPr w:rsidR="00835E19" w:rsidSect="003E3B91">
      <w:headerReference r:id="rId11" w:type="default"/>
      <w:pgSz w:h="16840" w:w="11907"/>
      <w:pgMar w:bottom="1418" w:footer="851" w:gutter="0" w:header="709" w:left="1701" w:right="1701" w:top="1418"/>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B70" w:rsidRDefault="005C4B70" w:rsidP="003E3B91">
      <w:r>
        <w:separator/>
      </w:r>
    </w:p>
  </w:endnote>
  <w:endnote w:type="continuationSeparator" w:id="0">
    <w:p w:rsidR="005C4B70" w:rsidRDefault="005C4B70" w:rsidP="003E3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3E3B91" w:rsidR="005C4B70" w:rsidRDefault="005C4B70">
      <w:r>
        <w:separator/>
      </w:r>
    </w:p>
  </w:footnote>
  <w:footnote w:id="0" w:type="continuationSeparator">
    <w:p w:rsidP="003E3B91" w:rsidR="005C4B70" w:rsidRDefault="005C4B70">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DF0946" w:rsidR="00DF0946" w:rsidRDefault="003E3B91" w:rsidRPr="00DF0946">
    <w:pPr>
      <w:tabs>
        <w:tab w:pos="4536" w:val="center"/>
        <w:tab w:pos="8505" w:val="right"/>
      </w:tabs>
      <w:overflowPunct/>
      <w:autoSpaceDE/>
      <w:autoSpaceDN/>
      <w:adjustRightInd/>
      <w:ind w:right="-1"/>
      <w:textAlignment w:val="auto"/>
      <w:rPr>
        <w:rFonts w:ascii="Arial Narrow" w:hAnsi="Arial Narrow"/>
        <w:szCs w:val="18"/>
        <w:lang w:eastAsia="x-none" w:val="x-none"/>
      </w:rPr>
    </w:pPr>
    <w:r>
      <w:rPr>
        <w:rFonts w:ascii="Arial Narrow" w:hAnsi="Arial Narrow"/>
        <w:szCs w:val="18"/>
        <w:lang w:eastAsia="x-none" w:val="x-none"/>
      </w:rPr>
      <w:tab/>
    </w:r>
    <w:r>
      <w:rPr>
        <w:rFonts w:ascii="Arial Narrow" w:hAnsi="Arial Narrow"/>
        <w:szCs w:val="18"/>
        <w:lang w:eastAsia="x-none" w:val="x-none"/>
      </w:rPr>
      <w:tab/>
    </w:r>
    <w:r w:rsidR="004E4298" w:rsidRPr="00DF0946">
      <w:rPr>
        <w:rFonts w:ascii="Arial Narrow" w:hAnsi="Arial Narrow"/>
        <w:szCs w:val="18"/>
        <w:lang w:eastAsia="x-none" w:val="x-none"/>
      </w:rPr>
      <w:t xml:space="preserve">Page </w:t>
    </w:r>
    <w:r w:rsidR="004E4298" w:rsidRPr="00DF0946">
      <w:rPr>
        <w:rFonts w:ascii="Arial Narrow" w:hAnsi="Arial Narrow"/>
        <w:szCs w:val="18"/>
        <w:lang w:eastAsia="x-none" w:val="x-none"/>
      </w:rPr>
      <w:fldChar w:fldCharType="begin"/>
    </w:r>
    <w:r w:rsidR="004E4298" w:rsidRPr="00DF0946">
      <w:rPr>
        <w:rFonts w:ascii="Arial Narrow" w:hAnsi="Arial Narrow"/>
        <w:szCs w:val="18"/>
        <w:lang w:eastAsia="x-none" w:val="x-none"/>
      </w:rPr>
      <w:instrText xml:space="preserve"> PAGE   \* MERGEFORMAT </w:instrText>
    </w:r>
    <w:r w:rsidR="004E4298" w:rsidRPr="00DF0946">
      <w:rPr>
        <w:rFonts w:ascii="Arial Narrow" w:hAnsi="Arial Narrow"/>
        <w:szCs w:val="18"/>
        <w:lang w:eastAsia="x-none" w:val="x-none"/>
      </w:rPr>
      <w:fldChar w:fldCharType="separate"/>
    </w:r>
    <w:r w:rsidR="0037613A">
      <w:rPr>
        <w:rFonts w:ascii="Arial Narrow" w:hAnsi="Arial Narrow"/>
        <w:noProof/>
        <w:szCs w:val="18"/>
        <w:lang w:eastAsia="x-none" w:val="x-none"/>
      </w:rPr>
      <w:t>5</w:t>
    </w:r>
    <w:r w:rsidR="004E4298" w:rsidRPr="00DF0946">
      <w:rPr>
        <w:rFonts w:ascii="Arial Narrow" w:hAnsi="Arial Narrow"/>
        <w:szCs w:val="18"/>
        <w:lang w:eastAsia="x-none" w:val="x-none"/>
      </w:rPr>
      <w:fldChar w:fldCharType="end"/>
    </w:r>
  </w:p>
  <w:p w:rsidP="00DF0946" w:rsidR="00DF0946" w:rsidRDefault="005C4B70" w:rsidRPr="00161135">
    <w:pPr>
      <w:tabs>
        <w:tab w:pos="4536" w:val="center"/>
        <w:tab w:pos="8222" w:val="right"/>
        <w:tab w:pos="8505" w:val="right"/>
      </w:tabs>
      <w:overflowPunct/>
      <w:autoSpaceDE/>
      <w:autoSpaceDN/>
      <w:adjustRightInd/>
      <w:ind w:right="-1"/>
      <w:textAlignment w:val="auto"/>
      <w:rPr>
        <w:sz w:val="16"/>
        <w:szCs w:val="18"/>
        <w:lang w:eastAsia="x-none" w:val="x-none"/>
      </w:rPr>
    </w:pPr>
  </w:p>
  <w:p w:rsidP="00DF0946" w:rsidR="00DF0946" w:rsidRDefault="005C4B70" w:rsidRPr="00161135">
    <w:pPr>
      <w:tabs>
        <w:tab w:pos="4536" w:val="center"/>
        <w:tab w:pos="8505" w:val="right"/>
      </w:tabs>
      <w:overflowPunct/>
      <w:autoSpaceDE/>
      <w:autoSpaceDN/>
      <w:adjustRightInd/>
      <w:ind w:right="-1"/>
      <w:textAlignment w:val="auto"/>
      <w:rPr>
        <w:sz w:val="18"/>
        <w:lang w:eastAsia="x-none" w:val="x-none"/>
      </w:rPr>
    </w:pPr>
  </w:p>
  <w:p w:rsidR="00DF0946" w:rsidRDefault="005C4B70">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2C71374"/>
    <w:multiLevelType w:val="hybridMultilevel"/>
    <w:tmpl w:val="D8D887B6"/>
    <w:lvl w:ilvl="0" w:tplc="CE74BE48">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
    <w:nsid w:val="25E87B3D"/>
    <w:multiLevelType w:val="hybridMultilevel"/>
    <w:tmpl w:val="A73644FC"/>
    <w:lvl w:ilvl="0" w:tplc="FF202384">
      <w:start w:val="1"/>
      <w:numFmt w:val="bullet"/>
      <w:lvlText w:val=""/>
      <w:lvlJc w:val="left"/>
      <w:pPr>
        <w:ind w:hanging="360" w:left="720"/>
      </w:pPr>
      <w:rPr>
        <w:rFonts w:ascii="Symbol" w:hAnsi="Symbo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
    <w:nsid w:val="278D17FB"/>
    <w:multiLevelType w:val="hybridMultilevel"/>
    <w:tmpl w:val="79B0BF36"/>
    <w:lvl w:ilvl="0" w:tplc="FF202384">
      <w:start w:val="1"/>
      <w:numFmt w:val="bullet"/>
      <w:lvlText w:val=""/>
      <w:lvlJc w:val="left"/>
      <w:pPr>
        <w:ind w:hanging="360" w:left="720"/>
      </w:pPr>
      <w:rPr>
        <w:rFonts w:ascii="Symbol" w:hAnsi="Symbo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proofState w:grammar="clean" w:spelling="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B91"/>
    <w:rsid w:val="00122D2C"/>
    <w:rsid w:val="00186C67"/>
    <w:rsid w:val="001E1CE5"/>
    <w:rsid w:val="0037613A"/>
    <w:rsid w:val="003E3B91"/>
    <w:rsid w:val="004307D0"/>
    <w:rsid w:val="004E4298"/>
    <w:rsid w:val="005C4B70"/>
    <w:rsid w:val="007F5C23"/>
    <w:rsid w:val="009A25DD"/>
    <w:rsid w:val="00A22B26"/>
    <w:rsid w:val="00A43BB4"/>
    <w:rsid w:val="00BE6B57"/>
    <w:rsid w:val="00C071EE"/>
    <w:rsid w:val="00C44519"/>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qFormat="1" w:uiPriority="35"/>
    <w:lsdException w:name="footnote reference" w:uiPriority="0"/>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3E3B91"/>
    <w:pPr>
      <w:overflowPunct w:val="0"/>
      <w:autoSpaceDE w:val="0"/>
      <w:autoSpaceDN w:val="0"/>
      <w:adjustRightInd w:val="0"/>
      <w:spacing w:after="0" w:line="240" w:lineRule="auto"/>
      <w:textAlignment w:val="baseline"/>
    </w:pPr>
    <w:rPr>
      <w:rFonts w:ascii="Times New Roman" w:cs="Times New Roman" w:eastAsia="Times New Roman" w:hAnsi="Times New Roman"/>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Notedebasdepage" w:type="paragraph">
    <w:name w:val="footnote text"/>
    <w:basedOn w:val="Normal"/>
    <w:link w:val="NotedebasdepageCar"/>
    <w:semiHidden/>
    <w:rsid w:val="003E3B91"/>
  </w:style>
  <w:style w:customStyle="1" w:styleId="NotedebasdepageCar" w:type="character">
    <w:name w:val="Note de bas de page Car"/>
    <w:basedOn w:val="Policepardfaut"/>
    <w:link w:val="Notedebasdepage"/>
    <w:semiHidden/>
    <w:rsid w:val="003E3B91"/>
    <w:rPr>
      <w:rFonts w:ascii="Times New Roman" w:cs="Times New Roman" w:eastAsia="Times New Roman" w:hAnsi="Times New Roman"/>
      <w:sz w:val="20"/>
      <w:szCs w:val="20"/>
    </w:rPr>
  </w:style>
  <w:style w:styleId="Appelnotedebasdep" w:type="character">
    <w:name w:val="footnote reference"/>
    <w:semiHidden/>
    <w:rsid w:val="003E3B91"/>
    <w:rPr>
      <w:vertAlign w:val="superscript"/>
    </w:rPr>
  </w:style>
  <w:style w:styleId="En-tte" w:type="paragraph">
    <w:name w:val="header"/>
    <w:basedOn w:val="Normal"/>
    <w:link w:val="En-tteCar"/>
    <w:uiPriority w:val="99"/>
    <w:rsid w:val="003E3B91"/>
    <w:pPr>
      <w:tabs>
        <w:tab w:pos="4536" w:val="center"/>
        <w:tab w:pos="9072" w:val="right"/>
      </w:tabs>
    </w:pPr>
  </w:style>
  <w:style w:customStyle="1" w:styleId="En-tteCar" w:type="character">
    <w:name w:val="En-tête Car"/>
    <w:basedOn w:val="Policepardfaut"/>
    <w:link w:val="En-tte"/>
    <w:uiPriority w:val="99"/>
    <w:rsid w:val="003E3B91"/>
    <w:rPr>
      <w:rFonts w:ascii="Times New Roman" w:cs="Times New Roman" w:eastAsia="Times New Roman" w:hAnsi="Times New Roman"/>
      <w:sz w:val="20"/>
      <w:szCs w:val="20"/>
    </w:rPr>
  </w:style>
  <w:style w:styleId="Paragraphedeliste" w:type="paragraph">
    <w:name w:val="List Paragraph"/>
    <w:basedOn w:val="Normal"/>
    <w:uiPriority w:val="34"/>
    <w:qFormat/>
    <w:rsid w:val="003E3B91"/>
    <w:pPr>
      <w:ind w:left="708"/>
    </w:pPr>
  </w:style>
  <w:style w:styleId="Lienhypertexte" w:type="character">
    <w:name w:val="Hyperlink"/>
    <w:uiPriority w:val="99"/>
    <w:unhideWhenUsed/>
    <w:rsid w:val="003E3B91"/>
    <w:rPr>
      <w:color w:val="0563C1"/>
      <w:u w:val="single"/>
    </w:rPr>
  </w:style>
  <w:style w:styleId="Pieddepage" w:type="paragraph">
    <w:name w:val="footer"/>
    <w:basedOn w:val="Normal"/>
    <w:link w:val="PieddepageCar"/>
    <w:uiPriority w:val="99"/>
    <w:unhideWhenUsed/>
    <w:rsid w:val="003E3B91"/>
    <w:pPr>
      <w:tabs>
        <w:tab w:pos="4536" w:val="center"/>
        <w:tab w:pos="9072" w:val="right"/>
      </w:tabs>
    </w:pPr>
  </w:style>
  <w:style w:customStyle="1" w:styleId="PieddepageCar" w:type="character">
    <w:name w:val="Pied de page Car"/>
    <w:basedOn w:val="Policepardfaut"/>
    <w:link w:val="Pieddepage"/>
    <w:uiPriority w:val="99"/>
    <w:rsid w:val="003E3B91"/>
    <w:rPr>
      <w:rFonts w:ascii="Times New Roman" w:cs="Times New Roman" w:eastAsia="Times New Roman" w:hAnsi="Times New Roman"/>
      <w:sz w:val="20"/>
      <w:szCs w:val="20"/>
    </w:rPr>
  </w:style>
  <w:style w:styleId="Textedebulles" w:type="paragraph">
    <w:name w:val="Balloon Text"/>
    <w:basedOn w:val="Normal"/>
    <w:link w:val="TextedebullesCar"/>
    <w:uiPriority w:val="99"/>
    <w:semiHidden/>
    <w:unhideWhenUsed/>
    <w:rsid w:val="00BE6B57"/>
    <w:rPr>
      <w:rFonts w:ascii="Segoe UI" w:cs="Segoe UI" w:hAnsi="Segoe UI"/>
      <w:sz w:val="18"/>
      <w:szCs w:val="18"/>
    </w:rPr>
  </w:style>
  <w:style w:customStyle="1" w:styleId="TextedebullesCar" w:type="character">
    <w:name w:val="Texte de bulles Car"/>
    <w:basedOn w:val="Policepardfaut"/>
    <w:link w:val="Textedebulles"/>
    <w:uiPriority w:val="99"/>
    <w:semiHidden/>
    <w:rsid w:val="00BE6B57"/>
    <w:rPr>
      <w:rFonts w:ascii="Segoe UI" w:cs="Segoe UI" w:eastAsia="Times New Roman" w:hAnsi="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B9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rsid w:val="003E3B91"/>
  </w:style>
  <w:style w:type="character" w:customStyle="1" w:styleId="NotedebasdepageCar">
    <w:name w:val="Note de bas de page Car"/>
    <w:basedOn w:val="Policepardfaut"/>
    <w:link w:val="Notedebasdepage"/>
    <w:semiHidden/>
    <w:rsid w:val="003E3B91"/>
    <w:rPr>
      <w:rFonts w:ascii="Times New Roman" w:eastAsia="Times New Roman" w:hAnsi="Times New Roman" w:cs="Times New Roman"/>
      <w:sz w:val="20"/>
      <w:szCs w:val="20"/>
    </w:rPr>
  </w:style>
  <w:style w:type="character" w:styleId="Appelnotedebasdep">
    <w:name w:val="footnote reference"/>
    <w:semiHidden/>
    <w:rsid w:val="003E3B91"/>
    <w:rPr>
      <w:vertAlign w:val="superscript"/>
    </w:rPr>
  </w:style>
  <w:style w:type="paragraph" w:styleId="En-tte">
    <w:name w:val="header"/>
    <w:basedOn w:val="Normal"/>
    <w:link w:val="En-tteCar"/>
    <w:uiPriority w:val="99"/>
    <w:rsid w:val="003E3B91"/>
    <w:pPr>
      <w:tabs>
        <w:tab w:val="center" w:pos="4536"/>
        <w:tab w:val="right" w:pos="9072"/>
      </w:tabs>
    </w:pPr>
  </w:style>
  <w:style w:type="character" w:customStyle="1" w:styleId="En-tteCar">
    <w:name w:val="En-tête Car"/>
    <w:basedOn w:val="Policepardfaut"/>
    <w:link w:val="En-tte"/>
    <w:uiPriority w:val="99"/>
    <w:rsid w:val="003E3B91"/>
    <w:rPr>
      <w:rFonts w:ascii="Times New Roman" w:eastAsia="Times New Roman" w:hAnsi="Times New Roman" w:cs="Times New Roman"/>
      <w:sz w:val="20"/>
      <w:szCs w:val="20"/>
    </w:rPr>
  </w:style>
  <w:style w:type="paragraph" w:styleId="Paragraphedeliste">
    <w:name w:val="List Paragraph"/>
    <w:basedOn w:val="Normal"/>
    <w:uiPriority w:val="34"/>
    <w:qFormat/>
    <w:rsid w:val="003E3B91"/>
    <w:pPr>
      <w:ind w:left="708"/>
    </w:pPr>
  </w:style>
  <w:style w:type="character" w:styleId="Lienhypertexte">
    <w:name w:val="Hyperlink"/>
    <w:uiPriority w:val="99"/>
    <w:unhideWhenUsed/>
    <w:rsid w:val="003E3B91"/>
    <w:rPr>
      <w:color w:val="0563C1"/>
      <w:u w:val="single"/>
    </w:rPr>
  </w:style>
  <w:style w:type="paragraph" w:styleId="Pieddepage">
    <w:name w:val="footer"/>
    <w:basedOn w:val="Normal"/>
    <w:link w:val="PieddepageCar"/>
    <w:uiPriority w:val="99"/>
    <w:unhideWhenUsed/>
    <w:rsid w:val="003E3B91"/>
    <w:pPr>
      <w:tabs>
        <w:tab w:val="center" w:pos="4536"/>
        <w:tab w:val="right" w:pos="9072"/>
      </w:tabs>
    </w:pPr>
  </w:style>
  <w:style w:type="character" w:customStyle="1" w:styleId="PieddepageCar">
    <w:name w:val="Pied de page Car"/>
    <w:basedOn w:val="Policepardfaut"/>
    <w:link w:val="Pieddepage"/>
    <w:uiPriority w:val="99"/>
    <w:rsid w:val="003E3B91"/>
    <w:rPr>
      <w:rFonts w:ascii="Times New Roman" w:eastAsia="Times New Roman" w:hAnsi="Times New Roman" w:cs="Times New Roman"/>
      <w:sz w:val="20"/>
      <w:szCs w:val="20"/>
    </w:rPr>
  </w:style>
  <w:style w:type="paragraph" w:styleId="Textedebulles">
    <w:name w:val="Balloon Text"/>
    <w:basedOn w:val="Normal"/>
    <w:link w:val="TextedebullesCar"/>
    <w:uiPriority w:val="99"/>
    <w:semiHidden/>
    <w:unhideWhenUsed/>
    <w:rsid w:val="00BE6B57"/>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6B5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http://www.teleaccords.travail-emploi.gouv.fr" TargetMode="External" Type="http://schemas.openxmlformats.org/officeDocument/2006/relationships/hyperlink"/><Relationship Id="rId11" Target="header1.xml" Type="http://schemas.openxmlformats.org/officeDocument/2006/relationships/header"/><Relationship Id="rId12" Target="fontTable.xml" Type="http://schemas.openxmlformats.org/officeDocument/2006/relationships/fontTable"/><Relationship Id="rId13"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eg" Type="http://schemas.openxmlformats.org/officeDocument/2006/relationships/image"/><Relationship Id="rId9" Target="media/image10.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1515</Words>
  <Characters>8333</Characters>
  <Application>Microsoft Office Word</Application>
  <DocSecurity>0</DocSecurity>
  <Lines>69</Lines>
  <Paragraphs>19</Paragraphs>
  <ScaleCrop>false</ScaleCrop>
  <HeadingPairs>
    <vt:vector baseType="variant" size="2">
      <vt:variant>
        <vt:lpstr>Titre</vt:lpstr>
      </vt:variant>
      <vt:variant>
        <vt:i4>1</vt:i4>
      </vt:variant>
    </vt:vector>
  </HeadingPairs>
  <TitlesOfParts>
    <vt:vector baseType="lpstr" size="1">
      <vt:lpstr/>
    </vt:vector>
  </TitlesOfParts>
  <Company>Microsoft</Company>
  <LinksUpToDate>false</LinksUpToDate>
  <CharactersWithSpaces>9829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2022-09-12T12:49:00Z</dcterms:created>
  <cp:lastPrinted>2022-06-30T18:21:00Z</cp:lastPrinted>
  <dcterms:modified xsi:type="dcterms:W3CDTF">2022-09-12T12:49:00Z</dcterms:modified>
  <cp:revision>2</cp:revision>
</cp:coreProperties>
</file>