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527833A" w14:textId="7664FE5C" w:rsidP="00453EB0" w:rsidR="00380A9D" w:rsidRDefault="00086C7C" w:rsidRPr="003B52FD">
      <w:pPr>
        <w:pBdr>
          <w:top w:color="auto" w:space="1" w:sz="18" w:val="single"/>
          <w:left w:color="auto" w:space="1" w:sz="18" w:val="single"/>
          <w:bottom w:color="auto" w:space="1" w:sz="18" w:val="single"/>
          <w:right w:color="auto" w:space="31" w:sz="18" w:val="single"/>
        </w:pBdr>
        <w:ind w:right="848"/>
        <w:jc w:val="center"/>
        <w:rPr>
          <w:b/>
          <w:sz w:val="24"/>
          <w:szCs w:val="24"/>
        </w:rPr>
      </w:pPr>
      <w:r w:rsidRPr="003B52FD">
        <w:rPr>
          <w:b/>
          <w:sz w:val="24"/>
          <w:szCs w:val="24"/>
        </w:rPr>
        <w:t>Accord conclu dans le cadre de la négociation annuelle obligatoire 202</w:t>
      </w:r>
      <w:r w:rsidR="003B52FD" w:rsidRPr="003B52FD">
        <w:rPr>
          <w:b/>
          <w:sz w:val="24"/>
          <w:szCs w:val="24"/>
        </w:rPr>
        <w:t>3</w:t>
      </w:r>
    </w:p>
    <w:p w14:paraId="37E23E88" w14:textId="77777777" w:rsidP="00380A9D" w:rsidR="00380A9D" w:rsidRDefault="00380A9D" w:rsidRPr="003B52FD">
      <w:pPr>
        <w:jc w:val="center"/>
        <w:rPr>
          <w:b/>
          <w:sz w:val="24"/>
          <w:szCs w:val="24"/>
        </w:rPr>
      </w:pPr>
    </w:p>
    <w:p w14:paraId="7D85C7E9" w14:textId="77777777" w:rsidP="00380A9D" w:rsidR="00380A9D" w:rsidRDefault="00380A9D">
      <w:pPr>
        <w:rPr>
          <w:sz w:val="21"/>
        </w:rPr>
      </w:pPr>
    </w:p>
    <w:p w14:paraId="3E315850" w14:textId="77777777" w:rsidP="00A26D48" w:rsidR="00733286" w:rsidRDefault="00733286">
      <w:pPr>
        <w:pBdr>
          <w:top w:val="nil"/>
          <w:left w:val="nil"/>
          <w:bottom w:val="nil"/>
          <w:right w:val="nil"/>
          <w:between w:val="nil"/>
        </w:pBdr>
        <w:jc w:val="both"/>
        <w:rPr>
          <w:rFonts w:cs="Arial"/>
          <w:b/>
          <w:bCs/>
          <w:szCs w:val="22"/>
        </w:rPr>
      </w:pPr>
    </w:p>
    <w:p w14:paraId="44AA5F9E" w14:textId="46483F34" w:rsidP="00A26D48" w:rsidR="00A26D48" w:rsidRDefault="003B52FD" w:rsidRPr="00A26D48">
      <w:pPr>
        <w:pBdr>
          <w:top w:val="nil"/>
          <w:left w:val="nil"/>
          <w:bottom w:val="nil"/>
          <w:right w:val="nil"/>
          <w:between w:val="nil"/>
        </w:pBdr>
        <w:jc w:val="both"/>
        <w:rPr>
          <w:rFonts w:cs="Arial"/>
          <w:b/>
          <w:bCs/>
          <w:szCs w:val="22"/>
        </w:rPr>
      </w:pPr>
      <w:r w:rsidRPr="00A26D48">
        <w:rPr>
          <w:rFonts w:cs="Arial"/>
          <w:b/>
          <w:bCs/>
          <w:szCs w:val="22"/>
        </w:rPr>
        <w:t>ENTRE</w:t>
      </w:r>
      <w:r>
        <w:rPr>
          <w:rFonts w:cs="Arial"/>
          <w:b/>
          <w:bCs/>
          <w:szCs w:val="22"/>
        </w:rPr>
        <w:t xml:space="preserve"> </w:t>
      </w:r>
    </w:p>
    <w:p w14:paraId="572305F7" w14:textId="77777777" w:rsidP="00A26D48" w:rsidR="00A26D48" w:rsidRDefault="00A26D48" w:rsidRPr="00A26D48">
      <w:pPr>
        <w:pBdr>
          <w:top w:val="nil"/>
          <w:left w:val="nil"/>
          <w:bottom w:val="nil"/>
          <w:right w:val="nil"/>
          <w:between w:val="nil"/>
        </w:pBdr>
        <w:jc w:val="both"/>
        <w:rPr>
          <w:rFonts w:cs="Arial"/>
          <w:szCs w:val="22"/>
        </w:rPr>
      </w:pPr>
    </w:p>
    <w:p w14:paraId="180255F6" w14:textId="12F229FD" w:rsidP="00A26D48" w:rsidR="00A26D48" w:rsidRDefault="003B52FD" w:rsidRPr="00A26D48">
      <w:pPr>
        <w:rPr>
          <w:rFonts w:cs="Arial"/>
          <w:szCs w:val="22"/>
        </w:rPr>
      </w:pPr>
      <w:r w:rsidRPr="003B52FD">
        <w:rPr>
          <w:rFonts w:cs="Arial"/>
          <w:szCs w:val="22"/>
        </w:rPr>
        <w:t xml:space="preserve">La société </w:t>
      </w:r>
      <w:r w:rsidR="00A26D48" w:rsidRPr="003B52FD">
        <w:rPr>
          <w:rFonts w:cs="Arial"/>
          <w:szCs w:val="22"/>
        </w:rPr>
        <w:t>MAHLE B</w:t>
      </w:r>
      <w:r w:rsidRPr="003B52FD">
        <w:rPr>
          <w:rFonts w:cs="Arial"/>
          <w:szCs w:val="22"/>
        </w:rPr>
        <w:t>ehr</w:t>
      </w:r>
      <w:r w:rsidR="00A26D48" w:rsidRPr="003B52FD">
        <w:rPr>
          <w:rFonts w:cs="Arial"/>
          <w:szCs w:val="22"/>
        </w:rPr>
        <w:t xml:space="preserve"> France Hambach SAS</w:t>
      </w:r>
      <w:r>
        <w:rPr>
          <w:rFonts w:cs="Arial"/>
          <w:szCs w:val="22"/>
        </w:rPr>
        <w:t>, r</w:t>
      </w:r>
      <w:r w:rsidR="00A26D48" w:rsidRPr="00A26D48">
        <w:rPr>
          <w:rFonts w:cs="Arial"/>
          <w:szCs w:val="22"/>
        </w:rPr>
        <w:t xml:space="preserve">eprésentée par </w:t>
      </w:r>
      <w:r>
        <w:rPr>
          <w:rFonts w:cs="Arial"/>
          <w:szCs w:val="22"/>
        </w:rPr>
        <w:t xml:space="preserve">, Plant Manager </w:t>
      </w:r>
      <w:r w:rsidR="00A26D48" w:rsidRPr="00A26D48">
        <w:rPr>
          <w:rFonts w:cs="Arial"/>
          <w:szCs w:val="22"/>
        </w:rPr>
        <w:t xml:space="preserve">et, </w:t>
      </w:r>
      <w:r>
        <w:rPr>
          <w:rFonts w:cs="Arial"/>
          <w:szCs w:val="22"/>
        </w:rPr>
        <w:t>HR Business Partner</w:t>
      </w:r>
      <w:r w:rsidR="00A26D48" w:rsidRPr="00A26D48">
        <w:rPr>
          <w:rFonts w:cs="Arial"/>
          <w:szCs w:val="22"/>
        </w:rPr>
        <w:t>,</w:t>
      </w:r>
    </w:p>
    <w:p w14:paraId="2CA88F24" w14:textId="77777777" w:rsidP="00A26D48" w:rsidR="00A26D48" w:rsidRDefault="00A26D48" w:rsidRPr="00A26D48">
      <w:pPr>
        <w:rPr>
          <w:rFonts w:cs="Arial"/>
          <w:szCs w:val="22"/>
        </w:rPr>
      </w:pPr>
    </w:p>
    <w:p w14:paraId="59883613" w14:textId="77777777" w:rsidP="00A26D48" w:rsidR="00A26D48" w:rsidRDefault="00A26D48" w:rsidRPr="00A26D48">
      <w:pPr>
        <w:pBdr>
          <w:top w:val="nil"/>
          <w:left w:val="nil"/>
          <w:bottom w:val="nil"/>
          <w:right w:val="nil"/>
          <w:between w:val="nil"/>
        </w:pBdr>
        <w:rPr>
          <w:rFonts w:cs="Arial"/>
          <w:szCs w:val="22"/>
        </w:rPr>
      </w:pPr>
      <w:r w:rsidRPr="00A26D48">
        <w:rPr>
          <w:rFonts w:cs="Arial"/>
          <w:szCs w:val="22"/>
        </w:rPr>
        <w:t>Ci-après dénommée la « Société »,</w:t>
      </w:r>
    </w:p>
    <w:p w14:paraId="598F5EDD" w14:textId="77777777" w:rsidP="00A26D48" w:rsidR="00A26D48" w:rsidRDefault="00A26D48" w:rsidRPr="00A26D48">
      <w:pPr>
        <w:pBdr>
          <w:top w:val="nil"/>
          <w:left w:val="nil"/>
          <w:bottom w:val="nil"/>
          <w:right w:val="nil"/>
          <w:between w:val="nil"/>
        </w:pBdr>
        <w:ind w:left="5761"/>
        <w:jc w:val="right"/>
        <w:rPr>
          <w:rFonts w:cs="Arial"/>
          <w:szCs w:val="22"/>
        </w:rPr>
      </w:pPr>
      <w:r w:rsidRPr="00A26D48">
        <w:rPr>
          <w:rFonts w:cs="Arial"/>
          <w:szCs w:val="22"/>
        </w:rPr>
        <w:t>d’une part,</w:t>
      </w:r>
    </w:p>
    <w:p w14:paraId="6C373247" w14:textId="77777777" w:rsidP="00A26D48" w:rsidR="00A26D48" w:rsidRDefault="00A26D48" w:rsidRPr="00A26D48">
      <w:pPr>
        <w:tabs>
          <w:tab w:pos="6804" w:val="left"/>
        </w:tabs>
        <w:jc w:val="both"/>
        <w:rPr>
          <w:rFonts w:cs="Arial"/>
          <w:szCs w:val="22"/>
        </w:rPr>
      </w:pPr>
    </w:p>
    <w:p w14:paraId="1C90C083" w14:textId="36F2BD9F" w:rsidP="003B52FD" w:rsidR="00A26D48" w:rsidRDefault="003B52FD" w:rsidRPr="003B52FD">
      <w:pPr>
        <w:pBdr>
          <w:top w:val="nil"/>
          <w:left w:val="nil"/>
          <w:bottom w:val="nil"/>
          <w:right w:val="nil"/>
          <w:between w:val="nil"/>
        </w:pBdr>
        <w:jc w:val="both"/>
        <w:rPr>
          <w:rFonts w:cs="Arial"/>
          <w:b/>
          <w:bCs/>
          <w:szCs w:val="22"/>
        </w:rPr>
      </w:pPr>
      <w:r w:rsidRPr="003B52FD">
        <w:rPr>
          <w:rFonts w:cs="Arial"/>
          <w:b/>
          <w:bCs/>
          <w:szCs w:val="22"/>
        </w:rPr>
        <w:t>ET</w:t>
      </w:r>
    </w:p>
    <w:p w14:paraId="783618A9" w14:textId="77777777" w:rsidP="00A26D48" w:rsidR="00A26D48" w:rsidRDefault="00A26D48" w:rsidRPr="00A26D48">
      <w:pPr>
        <w:tabs>
          <w:tab w:pos="6804" w:val="left"/>
        </w:tabs>
        <w:jc w:val="both"/>
        <w:rPr>
          <w:rFonts w:cs="Arial"/>
          <w:szCs w:val="22"/>
        </w:rPr>
      </w:pPr>
    </w:p>
    <w:p w14:paraId="4E5CF8A4" w14:textId="77777777" w:rsidP="00A26D48" w:rsidR="00A26D48" w:rsidRDefault="00A26D48" w:rsidRPr="00A26D48">
      <w:pPr>
        <w:tabs>
          <w:tab w:pos="6804" w:val="left"/>
        </w:tabs>
        <w:jc w:val="both"/>
        <w:rPr>
          <w:rFonts w:cs="Arial"/>
          <w:szCs w:val="22"/>
        </w:rPr>
      </w:pPr>
      <w:r w:rsidRPr="00A26D48">
        <w:rPr>
          <w:rFonts w:cs="Arial"/>
          <w:szCs w:val="22"/>
        </w:rPr>
        <w:t>Les organisations syndicales représentatives dans l’entreprise suivantes :</w:t>
      </w:r>
    </w:p>
    <w:p w14:paraId="5FBB7F1F" w14:textId="77777777" w:rsidP="00A26D48" w:rsidR="00A26D48" w:rsidRDefault="00A26D48" w:rsidRPr="00A26D48">
      <w:pPr>
        <w:tabs>
          <w:tab w:pos="6804" w:val="left"/>
        </w:tabs>
        <w:jc w:val="both"/>
        <w:rPr>
          <w:rFonts w:cs="Arial"/>
          <w:szCs w:val="22"/>
        </w:rPr>
      </w:pPr>
    </w:p>
    <w:p w14:paraId="3708B668" w14:textId="6F418A2D" w:rsidP="00A26D48" w:rsidR="00A26D48" w:rsidRDefault="00A26D48" w:rsidRPr="00A26D48">
      <w:pPr>
        <w:numPr>
          <w:ilvl w:val="0"/>
          <w:numId w:val="9"/>
        </w:numPr>
        <w:jc w:val="both"/>
        <w:rPr>
          <w:rFonts w:cs="Arial"/>
          <w:szCs w:val="22"/>
        </w:rPr>
      </w:pPr>
      <w:r w:rsidRPr="00A26D48">
        <w:rPr>
          <w:rFonts w:cs="Arial"/>
          <w:szCs w:val="22"/>
        </w:rPr>
        <w:t>La CFE-CGC, représentée par :, Délégué Syndical ;</w:t>
      </w:r>
    </w:p>
    <w:p w14:paraId="644A8E11" w14:textId="77777777" w:rsidP="00A26D48" w:rsidR="00A26D48" w:rsidRDefault="00A26D48" w:rsidRPr="00A26D48">
      <w:pPr>
        <w:ind w:left="720"/>
        <w:jc w:val="both"/>
        <w:rPr>
          <w:rFonts w:cs="Arial"/>
          <w:szCs w:val="22"/>
        </w:rPr>
      </w:pPr>
    </w:p>
    <w:p w14:paraId="1B391DA9" w14:textId="405ED430" w:rsidP="00A26D48" w:rsidR="00A26D48" w:rsidRDefault="00A26D48" w:rsidRPr="00A26D48">
      <w:pPr>
        <w:numPr>
          <w:ilvl w:val="0"/>
          <w:numId w:val="9"/>
        </w:numPr>
        <w:jc w:val="both"/>
        <w:rPr>
          <w:rFonts w:cs="Arial"/>
          <w:szCs w:val="22"/>
        </w:rPr>
      </w:pPr>
      <w:r w:rsidRPr="00A26D48">
        <w:rPr>
          <w:rFonts w:cs="Arial"/>
          <w:szCs w:val="22"/>
        </w:rPr>
        <w:t>La CGT, représentée par :, Délégué Syndical ;</w:t>
      </w:r>
    </w:p>
    <w:p w14:paraId="79339D0E" w14:textId="77777777" w:rsidP="00A26D48" w:rsidR="00A26D48" w:rsidRDefault="00A26D48" w:rsidRPr="00A26D48">
      <w:pPr>
        <w:ind w:left="720"/>
        <w:jc w:val="both"/>
        <w:rPr>
          <w:rFonts w:cs="Arial"/>
          <w:szCs w:val="22"/>
        </w:rPr>
      </w:pPr>
    </w:p>
    <w:p w14:paraId="4C1D18EC" w14:textId="10FF0863" w:rsidP="00A26D48" w:rsidR="00A26D48" w:rsidRDefault="00A26D48" w:rsidRPr="00A26D48">
      <w:pPr>
        <w:numPr>
          <w:ilvl w:val="0"/>
          <w:numId w:val="9"/>
        </w:numPr>
        <w:jc w:val="both"/>
        <w:rPr>
          <w:rFonts w:cs="Arial"/>
          <w:szCs w:val="22"/>
        </w:rPr>
      </w:pPr>
      <w:r w:rsidRPr="00A26D48">
        <w:rPr>
          <w:rFonts w:cs="Arial"/>
          <w:szCs w:val="22"/>
        </w:rPr>
        <w:t>FO, représentée par :, Délégué Syndical ;</w:t>
      </w:r>
    </w:p>
    <w:p w14:paraId="1351F2E0" w14:textId="77777777" w:rsidP="00A26D48" w:rsidR="00A26D48" w:rsidRDefault="00A26D48" w:rsidRPr="00A26D48">
      <w:pPr>
        <w:jc w:val="both"/>
        <w:rPr>
          <w:rFonts w:cs="Arial"/>
          <w:szCs w:val="22"/>
        </w:rPr>
      </w:pPr>
    </w:p>
    <w:p w14:paraId="49DF2662" w14:textId="77777777" w:rsidP="00A26D48" w:rsidR="00A26D48" w:rsidRDefault="00A26D48" w:rsidRPr="00A26D48">
      <w:pPr>
        <w:jc w:val="both"/>
        <w:rPr>
          <w:rFonts w:cs="Arial"/>
          <w:szCs w:val="22"/>
        </w:rPr>
      </w:pPr>
      <w:r w:rsidRPr="00A26D48">
        <w:rPr>
          <w:rFonts w:cs="Arial"/>
          <w:szCs w:val="22"/>
        </w:rPr>
        <w:t>Ci-après dénommées ensemble les « Organisations Syndicales »,</w:t>
      </w:r>
    </w:p>
    <w:p w14:paraId="10D0617C" w14:textId="77777777" w:rsidP="00A26D48" w:rsidR="00A26D48" w:rsidRDefault="00A26D48" w:rsidRPr="00A26D48">
      <w:pPr>
        <w:tabs>
          <w:tab w:pos="6804" w:val="left"/>
        </w:tabs>
        <w:jc w:val="both"/>
        <w:rPr>
          <w:rFonts w:cs="Arial"/>
          <w:szCs w:val="22"/>
        </w:rPr>
      </w:pPr>
    </w:p>
    <w:p w14:paraId="25388A65" w14:textId="77777777" w:rsidP="00A26D48" w:rsidR="00A26D48" w:rsidRDefault="00A26D48" w:rsidRPr="00A26D48">
      <w:pPr>
        <w:tabs>
          <w:tab w:pos="6804" w:val="left"/>
        </w:tabs>
        <w:jc w:val="both"/>
        <w:rPr>
          <w:rFonts w:cs="Arial"/>
          <w:szCs w:val="22"/>
        </w:rPr>
      </w:pPr>
      <w:r w:rsidRPr="00A26D48">
        <w:rPr>
          <w:rFonts w:cs="Arial"/>
          <w:szCs w:val="22"/>
        </w:rPr>
        <w:tab/>
      </w:r>
      <w:r w:rsidRPr="00A26D48">
        <w:rPr>
          <w:rFonts w:cs="Arial"/>
          <w:szCs w:val="22"/>
        </w:rPr>
        <w:tab/>
      </w:r>
      <w:r w:rsidRPr="00A26D48">
        <w:rPr>
          <w:rFonts w:cs="Arial"/>
          <w:szCs w:val="22"/>
        </w:rPr>
        <w:tab/>
        <w:t>d'autre part,</w:t>
      </w:r>
    </w:p>
    <w:p w14:paraId="05220EF3" w14:textId="77777777" w:rsidP="00A26D48" w:rsidR="00A26D48" w:rsidRDefault="00A26D48" w:rsidRPr="00A26D48">
      <w:pPr>
        <w:tabs>
          <w:tab w:pos="6804" w:val="left"/>
        </w:tabs>
        <w:jc w:val="both"/>
        <w:rPr>
          <w:rFonts w:cs="Arial"/>
        </w:rPr>
      </w:pPr>
    </w:p>
    <w:p w14:paraId="52C5B334" w14:textId="3FE37A1A" w:rsidP="00380A9D" w:rsidR="00380A9D" w:rsidRDefault="00380A9D" w:rsidRPr="00A26D48">
      <w:pPr>
        <w:jc w:val="both"/>
        <w:rPr>
          <w:rFonts w:cs="Arial"/>
          <w:szCs w:val="22"/>
        </w:rPr>
      </w:pPr>
      <w:r w:rsidRPr="00A26D48">
        <w:rPr>
          <w:rFonts w:cs="Arial"/>
          <w:szCs w:val="22"/>
        </w:rPr>
        <w:t xml:space="preserve">Conformément à l'article L 2242-1 du Code du Travail, une négociation s'est engagée entre la Direction et les organisations syndicales représentatives dans l'entreprise. </w:t>
      </w:r>
    </w:p>
    <w:p w14:paraId="0578BC84" w14:textId="77777777" w:rsidP="00380A9D" w:rsidR="00380A9D" w:rsidRDefault="00380A9D" w:rsidRPr="00A26D48">
      <w:pPr>
        <w:jc w:val="both"/>
        <w:rPr>
          <w:rFonts w:cs="Arial"/>
          <w:szCs w:val="22"/>
        </w:rPr>
      </w:pPr>
    </w:p>
    <w:p w14:paraId="03E4D9A4" w14:textId="60D8D116" w:rsidP="00204A6E" w:rsidR="00380A9D" w:rsidRDefault="00380A9D" w:rsidRPr="00A26D48">
      <w:pPr>
        <w:jc w:val="both"/>
        <w:rPr>
          <w:rFonts w:cs="Arial"/>
          <w:szCs w:val="22"/>
        </w:rPr>
      </w:pPr>
      <w:r w:rsidRPr="00A26D48">
        <w:rPr>
          <w:rFonts w:cs="Arial"/>
          <w:szCs w:val="22"/>
        </w:rPr>
        <w:t xml:space="preserve">Les réunions ont eu lieu avec les organisations syndicales représentatives les </w:t>
      </w:r>
      <w:r w:rsidR="003B52FD">
        <w:rPr>
          <w:rFonts w:cs="Arial"/>
          <w:szCs w:val="22"/>
        </w:rPr>
        <w:t>28 octobre, 16 novembre</w:t>
      </w:r>
      <w:r w:rsidR="00641144">
        <w:rPr>
          <w:rFonts w:cs="Arial"/>
          <w:szCs w:val="22"/>
        </w:rPr>
        <w:t>,</w:t>
      </w:r>
      <w:r w:rsidR="003B52FD">
        <w:rPr>
          <w:rFonts w:cs="Arial"/>
          <w:szCs w:val="22"/>
        </w:rPr>
        <w:t xml:space="preserve"> 7 </w:t>
      </w:r>
      <w:r w:rsidR="00641144">
        <w:rPr>
          <w:rFonts w:cs="Arial"/>
          <w:szCs w:val="22"/>
        </w:rPr>
        <w:t>et 16 décembre</w:t>
      </w:r>
      <w:r w:rsidR="003B52FD">
        <w:rPr>
          <w:rFonts w:cs="Arial"/>
          <w:szCs w:val="22"/>
        </w:rPr>
        <w:t xml:space="preserve"> 2022</w:t>
      </w:r>
      <w:r w:rsidR="006833F3" w:rsidRPr="00A26D48">
        <w:rPr>
          <w:rFonts w:cs="Arial"/>
          <w:szCs w:val="22"/>
        </w:rPr>
        <w:t xml:space="preserve"> au sein de l’entreprise</w:t>
      </w:r>
      <w:r w:rsidR="00BF6279" w:rsidRPr="00A26D48">
        <w:rPr>
          <w:rFonts w:cs="Arial"/>
          <w:szCs w:val="22"/>
        </w:rPr>
        <w:t>.</w:t>
      </w:r>
    </w:p>
    <w:p w14:paraId="4A5AAAC7" w14:textId="77777777" w:rsidP="00380A9D" w:rsidR="00A26D48" w:rsidRDefault="00A26D48" w:rsidRPr="00A26D48">
      <w:pPr>
        <w:jc w:val="both"/>
        <w:rPr>
          <w:rFonts w:cs="Arial"/>
          <w:color w:val="FF0000"/>
          <w:szCs w:val="22"/>
        </w:rPr>
      </w:pPr>
    </w:p>
    <w:p w14:paraId="057B0D62" w14:textId="77777777" w:rsidP="003B52FD" w:rsidR="003B52FD" w:rsidRDefault="003B52FD">
      <w:pPr>
        <w:jc w:val="both"/>
      </w:pPr>
      <w:r w:rsidRPr="001B1D98">
        <w:t>Il a été arrêté les points suivants à l’issue des réunions de Négociation Annuelle</w:t>
      </w:r>
      <w:r>
        <w:t xml:space="preserve"> sur la rémunération, le temps de travail et le partage de la valeur ajoutée</w:t>
      </w:r>
      <w:r w:rsidRPr="001B1D98">
        <w:t> :</w:t>
      </w:r>
    </w:p>
    <w:p w14:paraId="5CBD0CB7" w14:textId="77777777" w:rsidP="003B52FD" w:rsidR="003B52FD" w:rsidRDefault="003B52FD">
      <w:pPr>
        <w:jc w:val="both"/>
        <w:rPr>
          <w:b/>
        </w:rPr>
      </w:pPr>
    </w:p>
    <w:p w14:paraId="5B9DB773" w14:textId="77777777" w:rsidP="003B52FD" w:rsidR="003B52FD" w:rsidRDefault="003B52FD" w:rsidRPr="00B870BD">
      <w:pPr>
        <w:ind w:left="720"/>
        <w:jc w:val="both"/>
        <w:rPr>
          <w:b/>
        </w:rPr>
      </w:pPr>
    </w:p>
    <w:p w14:paraId="4C9390FE" w14:textId="77777777" w:rsidP="003B52FD" w:rsidR="003B52FD" w:rsidRDefault="003B52FD">
      <w:pPr>
        <w:numPr>
          <w:ilvl w:val="0"/>
          <w:numId w:val="5"/>
        </w:numPr>
        <w:spacing w:line="260" w:lineRule="atLeast"/>
        <w:jc w:val="both"/>
        <w:rPr>
          <w:b/>
        </w:rPr>
      </w:pPr>
      <w:r>
        <w:rPr>
          <w:b/>
        </w:rPr>
        <w:t>Evolution des salaires et accessoires</w:t>
      </w:r>
    </w:p>
    <w:p w14:paraId="542E2E6C" w14:textId="77777777" w:rsidP="003B52FD" w:rsidR="003B52FD" w:rsidRDefault="003B52FD">
      <w:pPr>
        <w:ind w:left="360"/>
        <w:jc w:val="both"/>
        <w:rPr>
          <w:b/>
        </w:rPr>
      </w:pPr>
    </w:p>
    <w:p w14:paraId="7F7FED94" w14:textId="287B933D" w:rsidP="003B52FD" w:rsidR="00641144" w:rsidRDefault="003B52FD">
      <w:pPr>
        <w:contextualSpacing/>
        <w:jc w:val="both"/>
        <w:rPr>
          <w:rFonts w:cs="Arial"/>
          <w:szCs w:val="22"/>
        </w:rPr>
      </w:pPr>
      <w:r w:rsidRPr="00784655">
        <w:rPr>
          <w:rFonts w:cs="Arial"/>
          <w:szCs w:val="22"/>
        </w:rPr>
        <w:t xml:space="preserve">Il est convenu d’augmenter les salaires </w:t>
      </w:r>
      <w:r w:rsidR="00641144" w:rsidRPr="00641144">
        <w:rPr>
          <w:rFonts w:cs="Arial"/>
          <w:szCs w:val="22"/>
        </w:rPr>
        <w:t>pour tous les salariés en CDI et ayant plus de 6 mois d’ancienneté au 1</w:t>
      </w:r>
      <w:r w:rsidR="00641144" w:rsidRPr="00641144">
        <w:rPr>
          <w:rFonts w:cs="Arial"/>
          <w:szCs w:val="22"/>
          <w:vertAlign w:val="superscript"/>
        </w:rPr>
        <w:t>er</w:t>
      </w:r>
      <w:r w:rsidR="00641144" w:rsidRPr="00641144">
        <w:rPr>
          <w:rFonts w:cs="Arial"/>
          <w:szCs w:val="22"/>
        </w:rPr>
        <w:t xml:space="preserve"> janvier 2023</w:t>
      </w:r>
      <w:r w:rsidR="00641144">
        <w:rPr>
          <w:rFonts w:cs="Arial"/>
          <w:szCs w:val="22"/>
        </w:rPr>
        <w:t xml:space="preserve"> </w:t>
      </w:r>
      <w:r w:rsidRPr="00784655">
        <w:rPr>
          <w:rFonts w:cs="Arial"/>
          <w:szCs w:val="22"/>
        </w:rPr>
        <w:t>de</w:t>
      </w:r>
      <w:r w:rsidR="00641144">
        <w:rPr>
          <w:rFonts w:cs="Arial"/>
          <w:szCs w:val="22"/>
        </w:rPr>
        <w:t> :</w:t>
      </w:r>
    </w:p>
    <w:p w14:paraId="3474144D" w14:textId="77777777" w:rsidP="003B52FD" w:rsidR="00641144" w:rsidRDefault="00641144">
      <w:pPr>
        <w:contextualSpacing/>
        <w:jc w:val="both"/>
        <w:rPr>
          <w:rFonts w:cs="Arial"/>
          <w:szCs w:val="22"/>
        </w:rPr>
      </w:pPr>
    </w:p>
    <w:p w14:paraId="344F97E4" w14:textId="56A6E1B7" w:rsidP="00641144" w:rsidR="00641144" w:rsidRDefault="003B52FD">
      <w:pPr>
        <w:pStyle w:val="Paragraphedeliste"/>
        <w:numPr>
          <w:ilvl w:val="0"/>
          <w:numId w:val="20"/>
        </w:numPr>
        <w:jc w:val="both"/>
        <w:rPr>
          <w:rFonts w:cs="Arial"/>
          <w:szCs w:val="22"/>
        </w:rPr>
      </w:pPr>
      <w:r w:rsidRPr="00641144">
        <w:rPr>
          <w:rFonts w:cs="Arial"/>
          <w:szCs w:val="22"/>
        </w:rPr>
        <w:t>1</w:t>
      </w:r>
      <w:r w:rsidR="00641144" w:rsidRPr="00641144">
        <w:rPr>
          <w:rFonts w:cs="Arial"/>
          <w:szCs w:val="22"/>
        </w:rPr>
        <w:t>2</w:t>
      </w:r>
      <w:r w:rsidRPr="00641144">
        <w:rPr>
          <w:rFonts w:cs="Arial"/>
          <w:szCs w:val="22"/>
        </w:rPr>
        <w:t xml:space="preserve">0,- € (cent </w:t>
      </w:r>
      <w:r w:rsidR="00641144" w:rsidRPr="00641144">
        <w:rPr>
          <w:rFonts w:cs="Arial"/>
          <w:szCs w:val="22"/>
        </w:rPr>
        <w:t xml:space="preserve">vingt </w:t>
      </w:r>
      <w:r w:rsidRPr="00641144">
        <w:rPr>
          <w:rFonts w:cs="Arial"/>
          <w:szCs w:val="22"/>
        </w:rPr>
        <w:t>euros) bruts</w:t>
      </w:r>
      <w:r w:rsidR="00641144" w:rsidRPr="00641144">
        <w:rPr>
          <w:rFonts w:cs="Arial"/>
          <w:szCs w:val="22"/>
        </w:rPr>
        <w:t>,</w:t>
      </w:r>
      <w:r w:rsidR="00641144">
        <w:rPr>
          <w:rFonts w:cs="Arial"/>
          <w:szCs w:val="22"/>
        </w:rPr>
        <w:t xml:space="preserve"> pour les salariés dont le salaire mensuel brut de base est inférieur ou égale à 2.070,- €. </w:t>
      </w:r>
    </w:p>
    <w:p w14:paraId="7EAFAF89" w14:textId="4029BF1A" w:rsidP="00641144" w:rsidR="00641144" w:rsidRDefault="00641144">
      <w:pPr>
        <w:pStyle w:val="Paragraphedeliste"/>
        <w:numPr>
          <w:ilvl w:val="0"/>
          <w:numId w:val="20"/>
        </w:numPr>
        <w:jc w:val="both"/>
        <w:rPr>
          <w:rFonts w:cs="Arial"/>
          <w:szCs w:val="22"/>
        </w:rPr>
      </w:pPr>
      <w:r w:rsidRPr="00641144">
        <w:rPr>
          <w:rFonts w:cs="Arial"/>
          <w:szCs w:val="22"/>
        </w:rPr>
        <w:t>1</w:t>
      </w:r>
      <w:r>
        <w:rPr>
          <w:rFonts w:cs="Arial"/>
          <w:szCs w:val="22"/>
        </w:rPr>
        <w:t>1</w:t>
      </w:r>
      <w:r w:rsidRPr="00641144">
        <w:rPr>
          <w:rFonts w:cs="Arial"/>
          <w:szCs w:val="22"/>
        </w:rPr>
        <w:t xml:space="preserve">0,- € (cent </w:t>
      </w:r>
      <w:r>
        <w:rPr>
          <w:rFonts w:cs="Arial"/>
          <w:szCs w:val="22"/>
        </w:rPr>
        <w:t>dix</w:t>
      </w:r>
      <w:r w:rsidRPr="00641144">
        <w:rPr>
          <w:rFonts w:cs="Arial"/>
          <w:szCs w:val="22"/>
        </w:rPr>
        <w:t xml:space="preserve"> euros) bruts,</w:t>
      </w:r>
      <w:r>
        <w:rPr>
          <w:rFonts w:cs="Arial"/>
          <w:szCs w:val="22"/>
        </w:rPr>
        <w:t xml:space="preserve"> pour les salariés dont le salaire mensuel brut de base est supérieur à 2.070,- €. </w:t>
      </w:r>
    </w:p>
    <w:p w14:paraId="4B258A28" w14:textId="77777777" w:rsidP="003B52FD" w:rsidR="00641144" w:rsidRDefault="00641144">
      <w:pPr>
        <w:contextualSpacing/>
        <w:jc w:val="both"/>
        <w:rPr>
          <w:rFonts w:cs="Arial"/>
          <w:szCs w:val="22"/>
        </w:rPr>
      </w:pPr>
    </w:p>
    <w:p w14:paraId="105EEDA2" w14:textId="1358024B" w:rsidP="003B52FD" w:rsidR="00641144" w:rsidRDefault="00641144" w:rsidRPr="00784655">
      <w:pPr>
        <w:contextualSpacing/>
        <w:jc w:val="both"/>
        <w:rPr>
          <w:rFonts w:cs="Arial"/>
          <w:szCs w:val="22"/>
        </w:rPr>
      </w:pPr>
      <w:r>
        <w:rPr>
          <w:rFonts w:cs="Arial"/>
          <w:szCs w:val="22"/>
        </w:rPr>
        <w:t>Ces montants sont convenus pour un salaire temps plein. Ils seront proratisés pour les salariés à temps partiel.</w:t>
      </w:r>
    </w:p>
    <w:p w14:paraId="48C20FB3" w14:textId="77777777" w:rsidP="003B52FD" w:rsidR="003B52FD" w:rsidRDefault="003B52FD" w:rsidRPr="00784655">
      <w:pPr>
        <w:contextualSpacing/>
        <w:jc w:val="both"/>
        <w:rPr>
          <w:szCs w:val="22"/>
        </w:rPr>
      </w:pPr>
    </w:p>
    <w:p w14:paraId="57E12689" w14:textId="77777777" w:rsidP="003B52FD" w:rsidR="003B52FD" w:rsidRDefault="003B52FD" w:rsidRPr="00784655">
      <w:pPr>
        <w:contextualSpacing/>
        <w:jc w:val="both"/>
        <w:rPr>
          <w:szCs w:val="22"/>
        </w:rPr>
      </w:pPr>
      <w:r w:rsidRPr="00784655">
        <w:rPr>
          <w:rFonts w:cs="Arial"/>
          <w:szCs w:val="22"/>
        </w:rPr>
        <w:lastRenderedPageBreak/>
        <w:t>Il est précisé que les salariés cadres classés ML (Management Level) ou EL (Executive Level) conformément au classement Hays pratiqués par le groupe MAHLE sont exclus de cette disposition salariale car font l’objet de règles contractuelles et propres à leur statut en matière de rémunération.</w:t>
      </w:r>
    </w:p>
    <w:p w14:paraId="5329B76D" w14:textId="77777777" w:rsidP="003B52FD" w:rsidR="003B52FD" w:rsidRDefault="003B52FD">
      <w:pPr>
        <w:jc w:val="both"/>
      </w:pPr>
    </w:p>
    <w:p w14:paraId="09FAF9AB" w14:textId="77777777" w:rsidP="003B52FD" w:rsidR="003B52FD" w:rsidRDefault="003B52FD">
      <w:pPr>
        <w:numPr>
          <w:ilvl w:val="0"/>
          <w:numId w:val="5"/>
        </w:numPr>
        <w:spacing w:line="260" w:lineRule="atLeast"/>
        <w:jc w:val="both"/>
        <w:rPr>
          <w:rFonts w:cs="Arial"/>
          <w:b/>
          <w:szCs w:val="22"/>
        </w:rPr>
      </w:pPr>
      <w:r>
        <w:rPr>
          <w:rFonts w:cs="Arial"/>
          <w:b/>
          <w:szCs w:val="22"/>
        </w:rPr>
        <w:t>Autres</w:t>
      </w:r>
    </w:p>
    <w:p w14:paraId="7C48DDE0" w14:textId="77777777" w:rsidP="003B52FD" w:rsidR="003B52FD" w:rsidRDefault="003B52FD">
      <w:pPr>
        <w:jc w:val="both"/>
        <w:rPr>
          <w:rFonts w:cs="Arial"/>
          <w:szCs w:val="22"/>
        </w:rPr>
      </w:pPr>
    </w:p>
    <w:p w14:paraId="1274C287" w14:textId="77777777" w:rsidP="003B52FD" w:rsidR="003B52FD" w:rsidRDefault="003B52FD">
      <w:pPr>
        <w:numPr>
          <w:ilvl w:val="0"/>
          <w:numId w:val="6"/>
        </w:numPr>
        <w:spacing w:line="260" w:lineRule="atLeast"/>
        <w:jc w:val="both"/>
        <w:rPr>
          <w:rFonts w:cs="Arial"/>
          <w:szCs w:val="22"/>
        </w:rPr>
      </w:pPr>
      <w:r>
        <w:rPr>
          <w:rFonts w:cs="Arial"/>
          <w:szCs w:val="22"/>
        </w:rPr>
        <w:t>Durée effective du travail et organisation du temps de travail :</w:t>
      </w:r>
    </w:p>
    <w:p w14:paraId="4B1A67EA" w14:textId="77777777" w:rsidP="003B52FD" w:rsidR="003B52FD" w:rsidRDefault="003B52FD">
      <w:pPr>
        <w:ind w:left="708"/>
        <w:jc w:val="both"/>
        <w:rPr>
          <w:rFonts w:cs="Arial"/>
          <w:szCs w:val="22"/>
        </w:rPr>
      </w:pPr>
      <w:r>
        <w:rPr>
          <w:rFonts w:cs="Arial"/>
          <w:szCs w:val="22"/>
        </w:rPr>
        <w:t xml:space="preserve">Pas de modification. </w:t>
      </w:r>
    </w:p>
    <w:p w14:paraId="4F11632F" w14:textId="77777777" w:rsidP="003B52FD" w:rsidR="003B52FD" w:rsidRDefault="003B52FD">
      <w:pPr>
        <w:jc w:val="both"/>
        <w:rPr>
          <w:rFonts w:cs="Arial"/>
          <w:szCs w:val="22"/>
        </w:rPr>
      </w:pPr>
    </w:p>
    <w:p w14:paraId="6916E07B" w14:textId="77777777" w:rsidP="003B52FD" w:rsidR="003B52FD" w:rsidRDefault="003B52FD">
      <w:pPr>
        <w:numPr>
          <w:ilvl w:val="0"/>
          <w:numId w:val="6"/>
        </w:numPr>
        <w:spacing w:line="260" w:lineRule="atLeast"/>
        <w:jc w:val="both"/>
        <w:rPr>
          <w:rFonts w:cs="Arial"/>
          <w:szCs w:val="22"/>
        </w:rPr>
      </w:pPr>
      <w:r>
        <w:rPr>
          <w:rFonts w:cs="Arial"/>
          <w:szCs w:val="22"/>
        </w:rPr>
        <w:t>Egalité hommes – femmes et qualité de vie au travail :</w:t>
      </w:r>
    </w:p>
    <w:p w14:paraId="4DA3ABA7" w14:textId="74FDA981" w:rsidP="003B52FD" w:rsidR="003B52FD" w:rsidRDefault="003B52FD" w:rsidRPr="003B52FD">
      <w:pPr>
        <w:ind w:left="708"/>
        <w:jc w:val="both"/>
        <w:textAlignment w:val="top"/>
        <w:rPr>
          <w:rFonts w:cs="Arial"/>
          <w:szCs w:val="22"/>
        </w:rPr>
      </w:pPr>
      <w:r w:rsidRPr="003B52FD">
        <w:rPr>
          <w:rFonts w:cs="Arial"/>
          <w:szCs w:val="22"/>
        </w:rPr>
        <w:t xml:space="preserve">Les organisations syndicales ont exprimé le souhait de ne pas négocier ces thèmes dans les présentes négociations. </w:t>
      </w:r>
      <w:r>
        <w:rPr>
          <w:rFonts w:cs="Arial"/>
          <w:szCs w:val="22"/>
        </w:rPr>
        <w:t>L’accord actuel étant arrivé à échéance au 19 novembre 2022, l</w:t>
      </w:r>
      <w:r w:rsidRPr="003B52FD">
        <w:rPr>
          <w:rFonts w:cs="Arial"/>
          <w:szCs w:val="22"/>
        </w:rPr>
        <w:t>es parties conv</w:t>
      </w:r>
      <w:r>
        <w:rPr>
          <w:rFonts w:cs="Arial"/>
          <w:szCs w:val="22"/>
        </w:rPr>
        <w:t>iennent</w:t>
      </w:r>
      <w:r w:rsidRPr="003B52FD">
        <w:rPr>
          <w:rFonts w:cs="Arial"/>
          <w:szCs w:val="22"/>
        </w:rPr>
        <w:t xml:space="preserve"> d’ouvrir les négociations sur </w:t>
      </w:r>
      <w:r>
        <w:rPr>
          <w:rFonts w:cs="Arial"/>
          <w:szCs w:val="22"/>
        </w:rPr>
        <w:t>ces thèmes dans le cadre de discussions qui seront engagées au courant du 1</w:t>
      </w:r>
      <w:r w:rsidRPr="003B52FD">
        <w:rPr>
          <w:rFonts w:cs="Arial"/>
          <w:szCs w:val="22"/>
          <w:vertAlign w:val="superscript"/>
        </w:rPr>
        <w:t>er</w:t>
      </w:r>
      <w:r>
        <w:rPr>
          <w:rFonts w:cs="Arial"/>
          <w:szCs w:val="22"/>
        </w:rPr>
        <w:t xml:space="preserve"> semestre 2023.</w:t>
      </w:r>
    </w:p>
    <w:p w14:paraId="427B738A" w14:textId="377330B0" w:rsidP="003B52FD" w:rsidR="003B52FD" w:rsidRDefault="003B52FD">
      <w:pPr>
        <w:jc w:val="both"/>
        <w:rPr>
          <w:rFonts w:cs="Arial"/>
          <w:szCs w:val="22"/>
        </w:rPr>
      </w:pPr>
    </w:p>
    <w:p w14:paraId="517D5CF0" w14:textId="29314B06" w:rsidP="003B52FD" w:rsidR="003B52FD" w:rsidRDefault="003B52FD">
      <w:pPr>
        <w:numPr>
          <w:ilvl w:val="0"/>
          <w:numId w:val="6"/>
        </w:numPr>
        <w:spacing w:line="260" w:lineRule="atLeast"/>
        <w:jc w:val="both"/>
        <w:rPr>
          <w:rFonts w:cs="Arial"/>
          <w:szCs w:val="22"/>
        </w:rPr>
      </w:pPr>
      <w:r>
        <w:rPr>
          <w:rFonts w:cs="Arial"/>
          <w:szCs w:val="22"/>
        </w:rPr>
        <w:t>Epargne salariale :</w:t>
      </w:r>
    </w:p>
    <w:p w14:paraId="6A34042A" w14:textId="77777777" w:rsidP="003B52FD" w:rsidR="003B52FD" w:rsidRDefault="003B52FD">
      <w:pPr>
        <w:ind w:left="708"/>
        <w:jc w:val="both"/>
        <w:rPr>
          <w:rFonts w:cs="Arial"/>
          <w:szCs w:val="22"/>
        </w:rPr>
      </w:pPr>
      <w:r>
        <w:rPr>
          <w:rFonts w:cs="Arial"/>
          <w:szCs w:val="22"/>
        </w:rPr>
        <w:t xml:space="preserve">Pas de modification. </w:t>
      </w:r>
    </w:p>
    <w:p w14:paraId="67754441" w14:textId="6317DB47" w:rsidP="003B52FD" w:rsidR="003B52FD" w:rsidRDefault="003B52FD">
      <w:pPr>
        <w:ind w:left="360"/>
        <w:jc w:val="both"/>
        <w:rPr>
          <w:rFonts w:cs="Arial"/>
          <w:szCs w:val="22"/>
        </w:rPr>
      </w:pPr>
    </w:p>
    <w:p w14:paraId="2544122E" w14:textId="77777777" w:rsidP="003B52FD" w:rsidR="003B52FD" w:rsidRDefault="003B52FD" w:rsidRPr="00C617BB">
      <w:pPr>
        <w:ind w:left="360"/>
        <w:jc w:val="both"/>
        <w:rPr>
          <w:rFonts w:cs="Arial"/>
          <w:szCs w:val="22"/>
        </w:rPr>
      </w:pPr>
    </w:p>
    <w:p w14:paraId="549D9D9B" w14:textId="49F616C3" w:rsidP="003B52FD" w:rsidR="003B52FD" w:rsidRDefault="003B52FD">
      <w:pPr>
        <w:tabs>
          <w:tab w:pos="900" w:val="left"/>
          <w:tab w:pos="2700" w:val="left"/>
          <w:tab w:pos="4500" w:val="left"/>
        </w:tabs>
        <w:suppressAutoHyphens/>
        <w:overflowPunct w:val="0"/>
        <w:autoSpaceDE w:val="0"/>
        <w:jc w:val="both"/>
        <w:textAlignment w:val="baseline"/>
        <w:rPr>
          <w:rFonts w:cs="Arial"/>
          <w:szCs w:val="22"/>
        </w:rPr>
      </w:pPr>
      <w:r w:rsidRPr="00A26D48">
        <w:rPr>
          <w:rFonts w:cs="Arial"/>
          <w:szCs w:val="22"/>
        </w:rPr>
        <w:t>Le présent accord est conclu pour une durée déterminée de 12 mois, à savoir pour la période du 1er janvier 202</w:t>
      </w:r>
      <w:r>
        <w:rPr>
          <w:rFonts w:cs="Arial"/>
          <w:szCs w:val="22"/>
        </w:rPr>
        <w:t>3</w:t>
      </w:r>
      <w:r w:rsidRPr="00A26D48">
        <w:rPr>
          <w:rFonts w:cs="Arial"/>
          <w:szCs w:val="22"/>
        </w:rPr>
        <w:t xml:space="preserve"> au 31 décembre 202</w:t>
      </w:r>
      <w:r>
        <w:rPr>
          <w:rFonts w:cs="Arial"/>
          <w:szCs w:val="22"/>
        </w:rPr>
        <w:t>3</w:t>
      </w:r>
      <w:r w:rsidRPr="00A26D48">
        <w:rPr>
          <w:rFonts w:cs="Arial"/>
          <w:szCs w:val="22"/>
        </w:rPr>
        <w:t>.</w:t>
      </w:r>
      <w:r>
        <w:rPr>
          <w:rFonts w:cs="Arial"/>
          <w:szCs w:val="22"/>
        </w:rPr>
        <w:t xml:space="preserve"> </w:t>
      </w:r>
      <w:r w:rsidRPr="00A26D48">
        <w:rPr>
          <w:rFonts w:cs="Arial"/>
          <w:szCs w:val="22"/>
        </w:rPr>
        <w:t>Au terme de cette durée d'application, il prendra fin automatiquement, sans se transformer en accord à durée indéterminée.</w:t>
      </w:r>
    </w:p>
    <w:p w14:paraId="00D4261D" w14:textId="77777777" w:rsidP="003B52FD" w:rsidR="00641144" w:rsidRDefault="00641144" w:rsidRPr="00A26D48">
      <w:pPr>
        <w:tabs>
          <w:tab w:pos="900" w:val="left"/>
          <w:tab w:pos="2700" w:val="left"/>
          <w:tab w:pos="4500" w:val="left"/>
        </w:tabs>
        <w:suppressAutoHyphens/>
        <w:overflowPunct w:val="0"/>
        <w:autoSpaceDE w:val="0"/>
        <w:jc w:val="both"/>
        <w:textAlignment w:val="baseline"/>
        <w:rPr>
          <w:rFonts w:cs="Arial"/>
          <w:szCs w:val="22"/>
        </w:rPr>
      </w:pPr>
    </w:p>
    <w:p w14:paraId="76A65A99" w14:textId="65C6CFE5" w:rsidP="00641144" w:rsidR="003B52FD" w:rsidRDefault="003B52FD">
      <w:pPr>
        <w:tabs>
          <w:tab w:pos="900" w:val="left"/>
          <w:tab w:pos="2700" w:val="left"/>
          <w:tab w:pos="4500" w:val="left"/>
        </w:tabs>
        <w:suppressAutoHyphens/>
        <w:overflowPunct w:val="0"/>
        <w:autoSpaceDE w:val="0"/>
        <w:jc w:val="both"/>
        <w:textAlignment w:val="baseline"/>
        <w:rPr>
          <w:rFonts w:cs="Arial"/>
          <w:szCs w:val="22"/>
        </w:rPr>
      </w:pPr>
      <w:r w:rsidRPr="00A26D48">
        <w:rPr>
          <w:rFonts w:cs="Arial"/>
          <w:szCs w:val="22"/>
        </w:rPr>
        <w:t xml:space="preserve">Étant conclu pour une durée déterminée l'accord ne peut être dénoncé. </w:t>
      </w:r>
    </w:p>
    <w:p w14:paraId="1722683A" w14:textId="77777777" w:rsidP="00641144" w:rsidR="00641144" w:rsidRDefault="00641144">
      <w:pPr>
        <w:tabs>
          <w:tab w:pos="900" w:val="left"/>
          <w:tab w:pos="2700" w:val="left"/>
          <w:tab w:pos="4500" w:val="left"/>
        </w:tabs>
        <w:suppressAutoHyphens/>
        <w:overflowPunct w:val="0"/>
        <w:autoSpaceDE w:val="0"/>
        <w:jc w:val="both"/>
        <w:textAlignment w:val="baseline"/>
        <w:rPr>
          <w:rFonts w:cs="Arial"/>
          <w:szCs w:val="22"/>
        </w:rPr>
      </w:pPr>
    </w:p>
    <w:p w14:paraId="2198CD73" w14:textId="77777777" w:rsidP="00641144" w:rsidR="00641144" w:rsidRDefault="003B52FD">
      <w:pPr>
        <w:tabs>
          <w:tab w:pos="900" w:val="left"/>
          <w:tab w:pos="2700" w:val="left"/>
          <w:tab w:pos="4500" w:val="left"/>
        </w:tabs>
        <w:suppressAutoHyphens/>
        <w:overflowPunct w:val="0"/>
        <w:autoSpaceDE w:val="0"/>
        <w:jc w:val="both"/>
        <w:textAlignment w:val="baseline"/>
        <w:rPr>
          <w:rFonts w:cs="Arial"/>
          <w:szCs w:val="22"/>
        </w:rPr>
      </w:pPr>
      <w:r w:rsidRPr="00A26D48">
        <w:rPr>
          <w:rFonts w:cs="Arial"/>
          <w:szCs w:val="22"/>
        </w:rPr>
        <w:t xml:space="preserve">Il peut faire l'objet d'une modification par avenant sans que l'une ou l'autre des parties ne soit tenue de négocier un tel </w:t>
      </w:r>
      <w:r w:rsidRPr="00206C8A">
        <w:rPr>
          <w:rFonts w:cs="Arial"/>
          <w:szCs w:val="22"/>
        </w:rPr>
        <w:t xml:space="preserve">avenant. </w:t>
      </w:r>
    </w:p>
    <w:p w14:paraId="3DB42637" w14:textId="1C952AD4" w:rsidP="00641144" w:rsidR="003B52FD" w:rsidRDefault="003B52FD" w:rsidRPr="00206C8A">
      <w:pPr>
        <w:tabs>
          <w:tab w:pos="900" w:val="left"/>
          <w:tab w:pos="2700" w:val="left"/>
          <w:tab w:pos="4500" w:val="left"/>
        </w:tabs>
        <w:suppressAutoHyphens/>
        <w:overflowPunct w:val="0"/>
        <w:autoSpaceDE w:val="0"/>
        <w:jc w:val="both"/>
        <w:textAlignment w:val="baseline"/>
        <w:rPr>
          <w:rFonts w:cs="Arial"/>
          <w:szCs w:val="22"/>
        </w:rPr>
      </w:pPr>
      <w:r w:rsidRPr="00206C8A">
        <w:rPr>
          <w:rFonts w:cs="Arial"/>
          <w:szCs w:val="22"/>
        </w:rPr>
        <w:t xml:space="preserve">Le présent accord peut être révisé conformément aux dispositions législatives et règlementaires en vigueur. </w:t>
      </w:r>
    </w:p>
    <w:p w14:paraId="299C03A6" w14:textId="77777777" w:rsidP="003B52FD" w:rsidR="003B52FD" w:rsidRDefault="003B52FD">
      <w:pPr>
        <w:contextualSpacing/>
        <w:jc w:val="both"/>
        <w:rPr>
          <w:rFonts w:cs="Arial"/>
          <w:color w:themeColor="text1" w:val="000000"/>
          <w:szCs w:val="22"/>
        </w:rPr>
      </w:pPr>
    </w:p>
    <w:p w14:paraId="18C85EF0" w14:textId="356EF307" w:rsidP="003B52FD" w:rsidR="003B52FD" w:rsidRDefault="003B52FD">
      <w:pPr>
        <w:contextualSpacing/>
        <w:jc w:val="both"/>
        <w:rPr>
          <w:rFonts w:cs="Arial"/>
          <w:color w:themeColor="text1" w:val="000000"/>
          <w:szCs w:val="22"/>
        </w:rPr>
      </w:pPr>
      <w:r w:rsidRPr="00784655">
        <w:rPr>
          <w:rFonts w:cs="Arial"/>
          <w:color w:themeColor="text1" w:val="000000"/>
          <w:szCs w:val="22"/>
        </w:rPr>
        <w:t xml:space="preserve">Conformément à l’article L. 2231-6 du Code du Travail, le texte du présent accord sera déposé sur la plateforme de téléprocédure (TéléAccords) et remis au greffe du conseil de prud’hommes de </w:t>
      </w:r>
      <w:r>
        <w:rPr>
          <w:rFonts w:cs="Arial"/>
          <w:color w:themeColor="text1" w:val="000000"/>
          <w:szCs w:val="22"/>
        </w:rPr>
        <w:t>Forbach</w:t>
      </w:r>
      <w:r w:rsidRPr="00784655">
        <w:rPr>
          <w:rFonts w:cs="Arial"/>
          <w:color w:themeColor="text1" w:val="000000"/>
          <w:szCs w:val="22"/>
        </w:rPr>
        <w:t xml:space="preserve">. </w:t>
      </w:r>
    </w:p>
    <w:p w14:paraId="7C6E328C" w14:textId="2A96315A" w:rsidP="003B52FD" w:rsidR="003B52FD" w:rsidRDefault="003B52FD">
      <w:pPr>
        <w:contextualSpacing/>
        <w:jc w:val="both"/>
        <w:rPr>
          <w:rFonts w:cs="Arial"/>
          <w:color w:themeColor="text1" w:val="000000"/>
          <w:szCs w:val="22"/>
        </w:rPr>
      </w:pPr>
    </w:p>
    <w:p w14:paraId="3A567466" w14:textId="66EE912C" w:rsidP="005067C0" w:rsidR="00067AF1" w:rsidRDefault="00067AF1">
      <w:pPr>
        <w:tabs>
          <w:tab w:pos="4536" w:val="left"/>
        </w:tabs>
        <w:rPr>
          <w:rFonts w:cs="Arial"/>
          <w:szCs w:val="22"/>
        </w:rPr>
      </w:pPr>
    </w:p>
    <w:p w14:paraId="69442CE8" w14:textId="77777777" w:rsidP="005067C0" w:rsidR="003B52FD" w:rsidRDefault="003B52FD" w:rsidRPr="00A26D48">
      <w:pPr>
        <w:tabs>
          <w:tab w:pos="4536" w:val="left"/>
        </w:tabs>
        <w:rPr>
          <w:rFonts w:cs="Arial"/>
          <w:szCs w:val="22"/>
        </w:rPr>
      </w:pPr>
    </w:p>
    <w:p w14:paraId="21BC4CBE" w14:textId="46545680" w:rsidP="00380A9D" w:rsidR="00380A9D" w:rsidRDefault="00380A9D" w:rsidRPr="00A26D48">
      <w:pPr>
        <w:tabs>
          <w:tab w:pos="4536" w:val="left"/>
        </w:tabs>
        <w:rPr>
          <w:rFonts w:cs="Arial"/>
          <w:szCs w:val="22"/>
        </w:rPr>
      </w:pPr>
      <w:r w:rsidRPr="00A26D48">
        <w:rPr>
          <w:rFonts w:cs="Arial"/>
          <w:szCs w:val="22"/>
        </w:rPr>
        <w:t xml:space="preserve">Fait à Hambach, le </w:t>
      </w:r>
      <w:r w:rsidR="003B52FD">
        <w:rPr>
          <w:rFonts w:cs="Arial"/>
          <w:szCs w:val="22"/>
        </w:rPr>
        <w:t>2</w:t>
      </w:r>
      <w:r w:rsidR="00641144">
        <w:rPr>
          <w:rFonts w:cs="Arial"/>
          <w:szCs w:val="22"/>
        </w:rPr>
        <w:t>1</w:t>
      </w:r>
      <w:r w:rsidR="003B52FD">
        <w:rPr>
          <w:rFonts w:cs="Arial"/>
          <w:szCs w:val="22"/>
        </w:rPr>
        <w:t xml:space="preserve"> décembre 2022</w:t>
      </w:r>
      <w:r w:rsidRPr="00A26D48">
        <w:rPr>
          <w:rFonts w:cs="Arial"/>
          <w:szCs w:val="22"/>
        </w:rPr>
        <w:t>.</w:t>
      </w:r>
    </w:p>
    <w:p w14:paraId="4FD8C6C6" w14:textId="774D5D0A" w:rsidP="00380A9D" w:rsidR="003172DE" w:rsidRDefault="003172DE" w:rsidRPr="00A26D48">
      <w:pPr>
        <w:tabs>
          <w:tab w:pos="4536" w:val="left"/>
        </w:tabs>
        <w:rPr>
          <w:rFonts w:cs="Arial"/>
          <w:szCs w:val="22"/>
        </w:rPr>
      </w:pPr>
    </w:p>
    <w:p w14:paraId="4A4E8B25" w14:textId="27D1C289" w:rsidP="00380A9D" w:rsidR="00380A9D" w:rsidRDefault="00380A9D" w:rsidRPr="00A26D48">
      <w:pPr>
        <w:tabs>
          <w:tab w:pos="4536" w:val="left"/>
        </w:tabs>
        <w:rPr>
          <w:rFonts w:cs="Arial"/>
          <w:szCs w:val="22"/>
        </w:rPr>
      </w:pPr>
      <w:r w:rsidRPr="00A26D48">
        <w:rPr>
          <w:rFonts w:cs="Arial"/>
          <w:szCs w:val="22"/>
        </w:rPr>
        <w:br/>
        <w:t>Pour MAHLE Behr France H</w:t>
      </w:r>
      <w:r w:rsidR="003B52FD">
        <w:rPr>
          <w:rFonts w:cs="Arial"/>
          <w:szCs w:val="22"/>
        </w:rPr>
        <w:t>ambach</w:t>
      </w:r>
      <w:r w:rsidRPr="00A26D48">
        <w:rPr>
          <w:rFonts w:cs="Arial"/>
          <w:szCs w:val="22"/>
        </w:rPr>
        <w:tab/>
        <w:t>Pour la Délégation syndicale CFE-CGC</w:t>
      </w:r>
      <w:r w:rsidRPr="00A26D48">
        <w:rPr>
          <w:rFonts w:cs="Arial"/>
          <w:szCs w:val="22"/>
        </w:rPr>
        <w:tab/>
      </w:r>
    </w:p>
    <w:p w14:paraId="06679F02" w14:textId="2B302D55" w:rsidP="00380A9D" w:rsidR="00741CAD" w:rsidRDefault="00380A9D" w:rsidRPr="003B52FD">
      <w:pPr>
        <w:tabs>
          <w:tab w:pos="4536" w:val="left"/>
        </w:tabs>
        <w:rPr>
          <w:rFonts w:cs="Arial"/>
          <w:szCs w:val="22"/>
          <w:lang w:val="en-US"/>
        </w:rPr>
      </w:pPr>
      <w:r w:rsidRPr="003B52FD">
        <w:rPr>
          <w:rFonts w:cs="Arial"/>
          <w:szCs w:val="22"/>
          <w:lang w:val="en-US"/>
        </w:rPr>
        <w:t>– P</w:t>
      </w:r>
      <w:r w:rsidR="003B52FD" w:rsidRPr="003B52FD">
        <w:rPr>
          <w:rFonts w:cs="Arial"/>
          <w:szCs w:val="22"/>
          <w:lang w:val="en-US"/>
        </w:rPr>
        <w:t>lant Manager</w:t>
      </w:r>
      <w:r w:rsidRPr="003B52FD">
        <w:rPr>
          <w:rFonts w:cs="Arial"/>
          <w:szCs w:val="22"/>
          <w:lang w:val="en-US"/>
        </w:rPr>
        <w:tab/>
      </w:r>
    </w:p>
    <w:p w14:paraId="08441445" w14:textId="77777777" w:rsidP="00380A9D" w:rsidR="00741CAD" w:rsidRDefault="00741CAD" w:rsidRPr="003B52FD">
      <w:pPr>
        <w:tabs>
          <w:tab w:pos="4536" w:val="left"/>
        </w:tabs>
        <w:rPr>
          <w:rFonts w:cs="Arial"/>
          <w:szCs w:val="22"/>
          <w:lang w:val="en-US"/>
        </w:rPr>
      </w:pPr>
    </w:p>
    <w:p w14:paraId="408825B6" w14:textId="504BD556" w:rsidP="00380A9D" w:rsidR="00380A9D" w:rsidRDefault="00380A9D" w:rsidRPr="003B52FD">
      <w:pPr>
        <w:tabs>
          <w:tab w:pos="4536" w:val="left"/>
        </w:tabs>
        <w:rPr>
          <w:rFonts w:cs="Arial"/>
          <w:szCs w:val="22"/>
          <w:lang w:val="en-US"/>
        </w:rPr>
      </w:pPr>
      <w:r w:rsidRPr="003B52FD">
        <w:rPr>
          <w:rFonts w:cs="Arial"/>
          <w:szCs w:val="22"/>
          <w:lang w:val="en-US"/>
        </w:rPr>
        <w:br/>
      </w:r>
    </w:p>
    <w:p w14:paraId="421B90A8" w14:textId="42E5C929" w:rsidP="00380A9D" w:rsidR="00380A9D" w:rsidRDefault="00380A9D" w:rsidRPr="00A26D48">
      <w:pPr>
        <w:tabs>
          <w:tab w:pos="4536" w:val="left"/>
        </w:tabs>
        <w:rPr>
          <w:rFonts w:cs="Arial"/>
          <w:szCs w:val="22"/>
        </w:rPr>
      </w:pPr>
      <w:r w:rsidRPr="003B52FD">
        <w:rPr>
          <w:rFonts w:cs="Arial"/>
          <w:szCs w:val="22"/>
          <w:lang w:val="en-US"/>
        </w:rPr>
        <w:tab/>
      </w:r>
      <w:r w:rsidRPr="00A26D48">
        <w:rPr>
          <w:rFonts w:cs="Arial"/>
          <w:szCs w:val="22"/>
        </w:rPr>
        <w:t>Pour la Délégation syndicale CGT</w:t>
      </w:r>
    </w:p>
    <w:p w14:paraId="36895932" w14:textId="7247F2B6" w:rsidP="00380A9D" w:rsidR="00380A9D" w:rsidRDefault="00380A9D" w:rsidRPr="00A26D48">
      <w:pPr>
        <w:tabs>
          <w:tab w:pos="4536" w:val="left"/>
        </w:tabs>
        <w:rPr>
          <w:rFonts w:cs="Arial"/>
          <w:szCs w:val="22"/>
        </w:rPr>
      </w:pPr>
      <w:r w:rsidRPr="00A26D48">
        <w:rPr>
          <w:rFonts w:cs="Arial"/>
          <w:szCs w:val="22"/>
        </w:rPr>
        <w:t xml:space="preserve">– </w:t>
      </w:r>
      <w:r w:rsidR="003B52FD">
        <w:rPr>
          <w:rFonts w:cs="Arial"/>
          <w:szCs w:val="22"/>
        </w:rPr>
        <w:t>HR Business Partner</w:t>
      </w:r>
      <w:r w:rsidRPr="00A26D48">
        <w:rPr>
          <w:rFonts w:cs="Arial"/>
          <w:szCs w:val="22"/>
        </w:rPr>
        <w:tab/>
      </w:r>
    </w:p>
    <w:p w14:paraId="4E2F96AD" w14:textId="77777777" w:rsidP="00380A9D" w:rsidR="00380A9D" w:rsidRDefault="00380A9D" w:rsidRPr="00A26D48">
      <w:pPr>
        <w:tabs>
          <w:tab w:pos="4536" w:val="left"/>
        </w:tabs>
        <w:rPr>
          <w:rFonts w:cs="Arial"/>
          <w:szCs w:val="22"/>
        </w:rPr>
      </w:pPr>
    </w:p>
    <w:p w14:paraId="69420831" w14:textId="04630CE1" w:rsidP="00380A9D" w:rsidR="00380A9D" w:rsidRDefault="00380A9D" w:rsidRPr="00A26D48">
      <w:pPr>
        <w:tabs>
          <w:tab w:pos="4536" w:val="left"/>
        </w:tabs>
        <w:rPr>
          <w:rFonts w:cs="Arial"/>
          <w:szCs w:val="22"/>
        </w:rPr>
      </w:pPr>
    </w:p>
    <w:p w14:paraId="25413F8E" w14:textId="77777777" w:rsidP="00380A9D" w:rsidR="00380A9D" w:rsidRDefault="00380A9D" w:rsidRPr="00A26D48">
      <w:pPr>
        <w:tabs>
          <w:tab w:pos="4536" w:val="left"/>
        </w:tabs>
        <w:rPr>
          <w:rFonts w:cs="Arial"/>
          <w:szCs w:val="22"/>
        </w:rPr>
      </w:pPr>
    </w:p>
    <w:p w14:paraId="532FF8CF" w14:textId="77777777" w:rsidP="00380A9D" w:rsidR="00380A9D" w:rsidRDefault="00380A9D" w:rsidRPr="00A26D48">
      <w:pPr>
        <w:tabs>
          <w:tab w:pos="4536" w:val="left"/>
        </w:tabs>
        <w:rPr>
          <w:rFonts w:cs="Arial"/>
          <w:szCs w:val="22"/>
        </w:rPr>
      </w:pPr>
      <w:r w:rsidRPr="00A26D48">
        <w:rPr>
          <w:rFonts w:cs="Arial"/>
          <w:szCs w:val="22"/>
        </w:rPr>
        <w:tab/>
        <w:t>Pour la Délégation syndicale FO</w:t>
      </w:r>
    </w:p>
    <w:p w14:paraId="72690F50" w14:textId="4D373258" w:rsidP="000015AC" w:rsidR="004756CE" w:rsidRDefault="00380A9D" w:rsidRPr="000015AC">
      <w:pPr>
        <w:tabs>
          <w:tab w:pos="4536" w:val="left"/>
        </w:tabs>
        <w:rPr>
          <w:szCs w:val="22"/>
        </w:rPr>
      </w:pPr>
      <w:r w:rsidRPr="00A26D48">
        <w:rPr>
          <w:rFonts w:cs="Arial"/>
          <w:szCs w:val="22"/>
        </w:rPr>
        <w:tab/>
      </w:r>
    </w:p>
    <w:sectPr w:rsidR="004756CE" w:rsidRPr="000015AC" w:rsidSect="00A97206">
      <w:headerReference r:id="rId8" w:type="default"/>
      <w:footerReference r:id="rId9" w:type="default"/>
      <w:pgSz w:h="16838" w:w="11906"/>
      <w:pgMar w:bottom="567" w:footer="720" w:gutter="0" w:header="720" w:left="1418" w:right="1418" w:top="226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6A1AB" w14:textId="77777777" w:rsidR="00A71985" w:rsidRDefault="00A71985" w:rsidP="00772B4F">
      <w:r>
        <w:separator/>
      </w:r>
    </w:p>
  </w:endnote>
  <w:endnote w:type="continuationSeparator" w:id="0">
    <w:p w14:paraId="68A8D72E" w14:textId="77777777" w:rsidR="00A71985" w:rsidRDefault="00A71985" w:rsidP="0077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Microsoft JhengHei"/>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31B3B43" w14:textId="5F681825" w:rsidR="005067C0" w:rsidRDefault="00CA40B3">
    <w:pPr>
      <w:pStyle w:val="Pieddepage"/>
      <w:jc w:val="right"/>
    </w:pPr>
    <w:r>
      <w:rPr>
        <w:noProof/>
      </w:rPr>
      <mc:AlternateContent>
        <mc:Choice Requires="wps">
          <w:drawing>
            <wp:anchor allowOverlap="1" behindDoc="0" distB="0" distL="114300" distR="114300" distT="0" layoutInCell="0" locked="0" relativeHeight="251666432" simplePos="0" wp14:anchorId="73C8475D" wp14:editId="640D8BE9">
              <wp:simplePos x="0" y="0"/>
              <wp:positionH relativeFrom="page">
                <wp:posOffset>0</wp:posOffset>
              </wp:positionH>
              <wp:positionV relativeFrom="page">
                <wp:posOffset>10228580</wp:posOffset>
              </wp:positionV>
              <wp:extent cx="7560310" cy="273050"/>
              <wp:effectExtent b="12700" l="0" r="0" t="0"/>
              <wp:wrapNone/>
              <wp:docPr descr="{&quot;HashCode&quot;:-269729877,&quot;Height&quot;:841.0,&quot;Width&quot;:595.0,&quot;Placement&quot;:&quot;Footer&quot;,&quot;Index&quot;:&quot;Primary&quot;,&quot;Section&quot;:1,&quot;Top&quot;:0.0,&quot;Left&quot;:0.0}" id="2" name="MSIPCMcdf54ed5b1aef50c9cdbbad7"/>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734BE0" w14:textId="61C7659C" w:rsidP="003B52FD" w:rsidR="00CA40B3" w:rsidRDefault="003B52FD" w:rsidRPr="003B52FD">
                          <w:pPr>
                            <w:rPr>
                              <w:rFonts w:ascii="Calibri" w:cs="Calibri" w:hAnsi="Calibri"/>
                              <w:color w:val="000000"/>
                              <w:sz w:val="20"/>
                            </w:rPr>
                          </w:pPr>
                          <w:r w:rsidRPr="003B52FD">
                            <w:rPr>
                              <w:rFonts w:ascii="Calibri" w:cs="Calibri" w:hAnsi="Calibri"/>
                              <w:color w:val="000000"/>
                              <w:sz w:val="20"/>
                            </w:rPr>
                            <w:t>MAHLE confidential (CL3)</w:t>
                          </w:r>
                        </w:p>
                      </w:txbxContent>
                    </wps:txbx>
                    <wps:bodyPr anchor="b" anchorCtr="0" bIns="0" compatLnSpc="1" forceAA="0" fromWordArt="0" horzOverflow="overflow" lIns="25400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73C8475D">
              <v:stroke joinstyle="miter"/>
              <v:path gradientshapeok="t" o:connecttype="rect"/>
            </v:shapetype>
            <v:shape alt="{&quot;HashCode&quot;:-269729877,&quot;Height&quot;:841.0,&quot;Width&quot;:595.0,&quot;Placement&quot;:&quot;Footer&quot;,&quot;Index&quot;:&quot;Primary&quot;,&quot;Section&quot;:1,&quot;Top&quot;:0.0,&quot;Left&quot;:0.0}" filled="f" id="MSIPCMcdf54ed5b1aef50c9cdbbad7"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DpgXFwIAACUEAAAOAAAAZHJzL2Uyb0RvYy54bWysU8tu2zAQvBfoPxC815KfaQXLgZvARYEg CeAUOdMUaQkguSxJW3K/vktKttu0p6IXarm72sfMcHnbaUWOwvkGTEnHo5wSYThUjdmX9NvL5sNH SnxgpmIKjCjpSXh6u3r/btnaQkygBlUJR7CI8UVrS1qHYIss87wWmvkRWGEwKMFpFvDq9lnlWIvV tcomeb7IWnCVdcCF9+i974N0lepLKXh4ktKLQFRJcbaQTpfOXTyz1ZIVe8ds3fBhDPYPU2jWGGx6 KXXPAiMH1/xRSjfcgQcZRhx0BlI2XKQdcJtx/mabbc2sSLsgON5eYPL/ryx/PG7tsyOh+wwdEhgB aa0vPDrjPp10On5xUoJxhPB0gU10gXB03swX+XSMIY6xyc00nydcs+vf1vnwRYAm0SipQ1oSWuz4 4AN2xNRzSmxmYNMolahRhrQlXUyx5G8R/EMZ/PE6a7RCt+uGBXZQnXAvBz3l3vJNg80fmA/PzCHH OC/qNjzhIRVgExgsSmpwP/7mj/kIPUYpaVEzJfXfD8wJStRXg6RM5rM8jypLNzRcMj6NZzO87M5e c9B3gHoc49OwPJkxN6izKR3oV9T1OrbDEDMcm5Z0dzbvQi9hfBdcrNcpCfVkWXgwW8tj6YhWxPSl e2XODsAHpOwRzrJixRv8+9we5/UhgGwSORHZHs4BcNRi4mx4N1Hsv95T1vV1r34CAAD//wMAUEsD BBQABgAIAAAAIQAng4KJ3gAAAAsBAAAPAAAAZHJzL2Rvd25yZXYueG1sTI/BTsMwEETvSPyDtUjc qB0QURviVFWlIsEBQegHuPE2SWuvI9tpw9/jnOC4M6PZeeV6soZd0IfekYRsIYAhNU731ErYf+8e lsBCVKSVcYQSfjDAurq9KVWh3ZW+8FLHlqUSCoWS0MU4FJyHpkOrwsINSMk7Om9VTKdvufbqmsqt 4Y9C5NyqntKHTg247bA516OVsMExC29md3rt9/Xn++kjer1dSXl/N21egEWc4l8Y5vlpOlRp08GN pAMzEhJITGqeiUQw+9lK5MAOs/b8tARelfw/Q/ULAAD//wMAUEsBAi0AFAAGAAgAAAAhALaDOJL+ AAAA4QEAABMAAAAAAAAAAAAAAAAAAAAAAFtDb250ZW50X1R5cGVzXS54bWxQSwECLQAUAAYACAAA ACEAOP0h/9YAAACUAQAACwAAAAAAAAAAAAAAAAAvAQAAX3JlbHMvLnJlbHNQSwECLQAUAAYACAAA ACEAfQ6YFxcCAAAlBAAADgAAAAAAAAAAAAAAAAAuAgAAZHJzL2Uyb0RvYy54bWxQSwECLQAUAAYA CAAAACEAJ4OCid4AAAALAQAADwAAAAAAAAAAAAAAAABxBAAAZHJzL2Rvd25yZXYueG1sUEsFBgAA AAAEAAQA8wAAAHwFAAAAAA== " o:spid="_x0000_s1026" stroked="f" strokeweight=".5pt" style="position:absolute;left:0;text-align:left;margin-left:0;margin-top:805.4pt;width:595.3pt;height:21.5pt;z-index:251666432;visibility:visible;mso-wrap-style:square;mso-wrap-distance-left:9pt;mso-wrap-distance-top:0;mso-wrap-distance-right:9pt;mso-wrap-distance-bottom:0;mso-position-horizontal:absolute;mso-position-horizontal-relative:page;mso-position-vertical:absolute;mso-position-vertical-relative:page;v-text-anchor:bottom" type="#_x0000_t202">
              <v:fill o:detectmouseclick="t"/>
              <v:textbox inset="20pt,0,,0">
                <w:txbxContent>
                  <w:p w14:paraId="68734BE0" w14:textId="61C7659C" w:rsidP="003B52FD" w:rsidR="00CA40B3" w:rsidRDefault="003B52FD" w:rsidRPr="003B52FD">
                    <w:pPr>
                      <w:rPr>
                        <w:rFonts w:ascii="Calibri" w:cs="Calibri" w:hAnsi="Calibri"/>
                        <w:color w:val="000000"/>
                        <w:sz w:val="20"/>
                      </w:rPr>
                    </w:pPr>
                    <w:r w:rsidRPr="003B52FD">
                      <w:rPr>
                        <w:rFonts w:ascii="Calibri" w:cs="Calibri" w:hAnsi="Calibri"/>
                        <w:color w:val="000000"/>
                        <w:sz w:val="20"/>
                      </w:rPr>
                      <w:t>MAHLE confidential (CL3)</w:t>
                    </w:r>
                  </w:p>
                </w:txbxContent>
              </v:textbox>
              <w10:wrap anchorx="page" anchory="page"/>
            </v:shape>
          </w:pict>
        </mc:Fallback>
      </mc:AlternateContent>
    </w:r>
    <w:r w:rsidR="003B52FD">
      <w:t xml:space="preserve">p : </w:t>
    </w:r>
    <w:r w:rsidR="003B52FD">
      <w:fldChar w:fldCharType="begin"/>
    </w:r>
    <w:r w:rsidR="003B52FD">
      <w:instrText>PAGE   \* MERGEFORMAT</w:instrText>
    </w:r>
    <w:r w:rsidR="003B52FD">
      <w:fldChar w:fldCharType="separate"/>
    </w:r>
    <w:r w:rsidR="003B52FD">
      <w:t>1</w:t>
    </w:r>
    <w:r w:rsidR="003B52FD">
      <w:fldChar w:fldCharType="end"/>
    </w:r>
    <w:r w:rsidR="003B52FD">
      <w:t>/2</w:t>
    </w:r>
  </w:p>
  <w:p w14:paraId="71781215" w14:textId="77777777" w:rsidR="002F5B6C" w:rsidRDefault="002F5B6C">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7D0629D" w14:textId="77777777" w:rsidP="00772B4F" w:rsidR="00A71985" w:rsidRDefault="00A71985">
      <w:r>
        <w:separator/>
      </w:r>
    </w:p>
  </w:footnote>
  <w:footnote w:id="0" w:type="continuationSeparator">
    <w:p w14:paraId="1240E73A" w14:textId="77777777" w:rsidP="00772B4F" w:rsidR="00A71985" w:rsidRDefault="00A7198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E6B215F" w14:textId="14886CA6" w:rsidR="005067C0" w:rsidRDefault="005067C0" w:rsidRPr="005067C0">
    <w:pPr>
      <w:pStyle w:val="En-tte"/>
      <w:rPr>
        <w:sz w:val="14"/>
        <w:szCs w:val="14"/>
      </w:rPr>
    </w:pPr>
    <w:r w:rsidRPr="005067C0">
      <w:rPr>
        <w:noProof/>
        <w:sz w:val="14"/>
        <w:szCs w:val="14"/>
        <w:lang w:eastAsia="de-DE"/>
      </w:rPr>
      <w:drawing>
        <wp:anchor allowOverlap="1" behindDoc="1" distB="0" distL="114300" distR="114300" distT="0" layoutInCell="1" locked="0" relativeHeight="251665408" simplePos="0" wp14:anchorId="50C8BDC1" wp14:editId="021BF1EC">
          <wp:simplePos x="0" y="0"/>
          <wp:positionH relativeFrom="column">
            <wp:posOffset>4724400</wp:posOffset>
          </wp:positionH>
          <wp:positionV relativeFrom="paragraph">
            <wp:posOffset>-142875</wp:posOffset>
          </wp:positionV>
          <wp:extent cx="1569741" cy="493986"/>
          <wp:effectExtent b="1905"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cstate="print" r:embed="rId1">
                    <a:extLst>
                      <a:ext uri="{28A0092B-C50C-407E-A947-70E740481C1C}">
                        <a14:useLocalDpi xmlns:a14="http://schemas.microsoft.com/office/drawing/2010/main" val="0"/>
                      </a:ext>
                    </a:extLst>
                  </a:blip>
                  <a:stretch>
                    <a:fillRect/>
                  </a:stretch>
                </pic:blipFill>
                <pic:spPr>
                  <a:xfrm>
                    <a:off x="0" y="0"/>
                    <a:ext cx="1569741" cy="493986"/>
                  </a:xfrm>
                  <a:prstGeom prst="rect">
                    <a:avLst/>
                  </a:prstGeom>
                </pic:spPr>
              </pic:pic>
            </a:graphicData>
          </a:graphic>
          <wp14:sizeRelH relativeFrom="page">
            <wp14:pctWidth>0</wp14:pctWidth>
          </wp14:sizeRelH>
          <wp14:sizeRelV relativeFrom="page">
            <wp14:pctHeight>0</wp14:pctHeight>
          </wp14:sizeRelV>
        </wp:anchor>
      </w:drawing>
    </w:r>
  </w:p>
  <w:p w14:paraId="6485A019" w14:textId="5AF65DF4" w:rsidR="00636D96" w:rsidRDefault="00636D96">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C033AF"/>
    <w:multiLevelType w:val="hybridMultilevel"/>
    <w:tmpl w:val="A7AABFE6"/>
    <w:lvl w:ilvl="0" w:tplc="C8D635F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D3A242B"/>
    <w:multiLevelType w:val="hybridMultilevel"/>
    <w:tmpl w:val="42B6BC28"/>
    <w:lvl w:ilvl="0" w:tplc="040C000F">
      <w:start w:val="6"/>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217D7797"/>
    <w:multiLevelType w:val="hybridMultilevel"/>
    <w:tmpl w:val="D1C65280"/>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219C2326"/>
    <w:multiLevelType w:val="hybridMultilevel"/>
    <w:tmpl w:val="81D0A27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23A76A75"/>
    <w:multiLevelType w:val="multilevel"/>
    <w:tmpl w:val="9F24B356"/>
    <w:lvl w:ilvl="0">
      <w:start w:val="1"/>
      <w:numFmt w:val="decimal"/>
      <w:lvlText w:val="%1. "/>
      <w:legacy w:legacy="1" w:legacyIndent="283" w:legacySpace="0"/>
      <w:lvlJc w:val="left"/>
      <w:pPr>
        <w:ind w:hanging="283" w:left="283"/>
      </w:pPr>
      <w:rPr>
        <w:rFonts w:ascii="Arial" w:hAnsi="Arial" w:hint="default"/>
        <w:b/>
        <w:i w:val="0"/>
        <w:sz w:val="21"/>
      </w:rPr>
    </w:lvl>
    <w:lvl w:ilvl="1">
      <w:start w:val="1"/>
      <w:numFmt w:val="bullet"/>
      <w:lvlText w:val="o"/>
      <w:lvlJc w:val="left"/>
      <w:pPr>
        <w:ind w:hanging="360" w:left="1080"/>
      </w:pPr>
      <w:rPr>
        <w:rFonts w:ascii="Courier New" w:cs="Courier New" w:hAnsi="Courier New" w:hint="default"/>
      </w:rPr>
    </w:lvl>
    <w:lvl w:ilvl="2">
      <w:start w:val="1"/>
      <w:numFmt w:val="lowerRoman"/>
      <w:lvlText w:val="%3."/>
      <w:lvlJc w:val="right"/>
      <w:pPr>
        <w:tabs>
          <w:tab w:pos="1800" w:val="num"/>
        </w:tabs>
        <w:ind w:hanging="180" w:left="1800"/>
      </w:pPr>
    </w:lvl>
    <w:lvl w:ilvl="3" w:tentative="1">
      <w:start w:val="1"/>
      <w:numFmt w:val="decimal"/>
      <w:lvlText w:val="%4."/>
      <w:lvlJc w:val="left"/>
      <w:pPr>
        <w:tabs>
          <w:tab w:pos="2520" w:val="num"/>
        </w:tabs>
        <w:ind w:hanging="360" w:left="2520"/>
      </w:pPr>
    </w:lvl>
    <w:lvl w:ilvl="4" w:tentative="1">
      <w:start w:val="1"/>
      <w:numFmt w:val="lowerLetter"/>
      <w:lvlText w:val="%5."/>
      <w:lvlJc w:val="left"/>
      <w:pPr>
        <w:tabs>
          <w:tab w:pos="3240" w:val="num"/>
        </w:tabs>
        <w:ind w:hanging="360" w:left="3240"/>
      </w:pPr>
    </w:lvl>
    <w:lvl w:ilvl="5" w:tentative="1">
      <w:start w:val="1"/>
      <w:numFmt w:val="lowerRoman"/>
      <w:lvlText w:val="%6."/>
      <w:lvlJc w:val="right"/>
      <w:pPr>
        <w:tabs>
          <w:tab w:pos="3960" w:val="num"/>
        </w:tabs>
        <w:ind w:hanging="180" w:left="3960"/>
      </w:pPr>
    </w:lvl>
    <w:lvl w:ilvl="6" w:tentative="1">
      <w:start w:val="1"/>
      <w:numFmt w:val="decimal"/>
      <w:lvlText w:val="%7."/>
      <w:lvlJc w:val="left"/>
      <w:pPr>
        <w:tabs>
          <w:tab w:pos="4680" w:val="num"/>
        </w:tabs>
        <w:ind w:hanging="360" w:left="4680"/>
      </w:pPr>
    </w:lvl>
    <w:lvl w:ilvl="7" w:tentative="1">
      <w:start w:val="1"/>
      <w:numFmt w:val="lowerLetter"/>
      <w:lvlText w:val="%8."/>
      <w:lvlJc w:val="left"/>
      <w:pPr>
        <w:tabs>
          <w:tab w:pos="5400" w:val="num"/>
        </w:tabs>
        <w:ind w:hanging="360" w:left="5400"/>
      </w:pPr>
    </w:lvl>
    <w:lvl w:ilvl="8" w:tentative="1">
      <w:start w:val="1"/>
      <w:numFmt w:val="lowerRoman"/>
      <w:lvlText w:val="%9."/>
      <w:lvlJc w:val="right"/>
      <w:pPr>
        <w:tabs>
          <w:tab w:pos="6120" w:val="num"/>
        </w:tabs>
        <w:ind w:hanging="180" w:left="6120"/>
      </w:pPr>
    </w:lvl>
  </w:abstractNum>
  <w:abstractNum w15:restartNumberingAfterBreak="0" w:abstractNumId="5">
    <w:nsid w:val="241D2AE1"/>
    <w:multiLevelType w:val="multilevel"/>
    <w:tmpl w:val="66F6470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2CB71889"/>
    <w:multiLevelType w:val="hybridMultilevel"/>
    <w:tmpl w:val="C9C4F8E8"/>
    <w:lvl w:ilvl="0" w:tplc="040C000B">
      <w:start w:val="1"/>
      <w:numFmt w:val="bullet"/>
      <w:lvlText w:val=""/>
      <w:lvlJc w:val="left"/>
      <w:pPr>
        <w:ind w:hanging="360" w:left="644"/>
      </w:pPr>
      <w:rPr>
        <w:rFonts w:ascii="Wingdings" w:hAnsi="Wingdings" w:hint="default"/>
      </w:rPr>
    </w:lvl>
    <w:lvl w:ilvl="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7">
    <w:nsid w:val="2FCB4D13"/>
    <w:multiLevelType w:val="hybridMultilevel"/>
    <w:tmpl w:val="47A6FE72"/>
    <w:lvl w:ilvl="0" w:tplc="040C0005">
      <w:start w:val="1"/>
      <w:numFmt w:val="bullet"/>
      <w:lvlText w:val=""/>
      <w:lvlJc w:val="left"/>
      <w:pPr>
        <w:ind w:hanging="360" w:left="778"/>
      </w:pPr>
      <w:rPr>
        <w:rFonts w:ascii="Wingdings" w:hAnsi="Wingdings" w:hint="default"/>
      </w:rPr>
    </w:lvl>
    <w:lvl w:ilvl="1" w:tentative="1" w:tplc="040C0003">
      <w:start w:val="1"/>
      <w:numFmt w:val="bullet"/>
      <w:lvlText w:val="o"/>
      <w:lvlJc w:val="left"/>
      <w:pPr>
        <w:ind w:hanging="360" w:left="1498"/>
      </w:pPr>
      <w:rPr>
        <w:rFonts w:ascii="Courier New" w:cs="Courier New" w:hAnsi="Courier New" w:hint="default"/>
      </w:rPr>
    </w:lvl>
    <w:lvl w:ilvl="2" w:tentative="1" w:tplc="040C0005">
      <w:start w:val="1"/>
      <w:numFmt w:val="bullet"/>
      <w:lvlText w:val=""/>
      <w:lvlJc w:val="left"/>
      <w:pPr>
        <w:ind w:hanging="360" w:left="2218"/>
      </w:pPr>
      <w:rPr>
        <w:rFonts w:ascii="Wingdings" w:hAnsi="Wingdings" w:hint="default"/>
      </w:rPr>
    </w:lvl>
    <w:lvl w:ilvl="3" w:tentative="1" w:tplc="040C0001">
      <w:start w:val="1"/>
      <w:numFmt w:val="bullet"/>
      <w:lvlText w:val=""/>
      <w:lvlJc w:val="left"/>
      <w:pPr>
        <w:ind w:hanging="360" w:left="2938"/>
      </w:pPr>
      <w:rPr>
        <w:rFonts w:ascii="Symbol" w:hAnsi="Symbol" w:hint="default"/>
      </w:rPr>
    </w:lvl>
    <w:lvl w:ilvl="4" w:tentative="1" w:tplc="040C0003">
      <w:start w:val="1"/>
      <w:numFmt w:val="bullet"/>
      <w:lvlText w:val="o"/>
      <w:lvlJc w:val="left"/>
      <w:pPr>
        <w:ind w:hanging="360" w:left="3658"/>
      </w:pPr>
      <w:rPr>
        <w:rFonts w:ascii="Courier New" w:cs="Courier New" w:hAnsi="Courier New" w:hint="default"/>
      </w:rPr>
    </w:lvl>
    <w:lvl w:ilvl="5" w:tentative="1" w:tplc="040C0005">
      <w:start w:val="1"/>
      <w:numFmt w:val="bullet"/>
      <w:lvlText w:val=""/>
      <w:lvlJc w:val="left"/>
      <w:pPr>
        <w:ind w:hanging="360" w:left="4378"/>
      </w:pPr>
      <w:rPr>
        <w:rFonts w:ascii="Wingdings" w:hAnsi="Wingdings" w:hint="default"/>
      </w:rPr>
    </w:lvl>
    <w:lvl w:ilvl="6" w:tentative="1" w:tplc="040C0001">
      <w:start w:val="1"/>
      <w:numFmt w:val="bullet"/>
      <w:lvlText w:val=""/>
      <w:lvlJc w:val="left"/>
      <w:pPr>
        <w:ind w:hanging="360" w:left="5098"/>
      </w:pPr>
      <w:rPr>
        <w:rFonts w:ascii="Symbol" w:hAnsi="Symbol" w:hint="default"/>
      </w:rPr>
    </w:lvl>
    <w:lvl w:ilvl="7" w:tentative="1" w:tplc="040C0003">
      <w:start w:val="1"/>
      <w:numFmt w:val="bullet"/>
      <w:lvlText w:val="o"/>
      <w:lvlJc w:val="left"/>
      <w:pPr>
        <w:ind w:hanging="360" w:left="5818"/>
      </w:pPr>
      <w:rPr>
        <w:rFonts w:ascii="Courier New" w:cs="Courier New" w:hAnsi="Courier New" w:hint="default"/>
      </w:rPr>
    </w:lvl>
    <w:lvl w:ilvl="8" w:tentative="1" w:tplc="040C0005">
      <w:start w:val="1"/>
      <w:numFmt w:val="bullet"/>
      <w:lvlText w:val=""/>
      <w:lvlJc w:val="left"/>
      <w:pPr>
        <w:ind w:hanging="360" w:left="6538"/>
      </w:pPr>
      <w:rPr>
        <w:rFonts w:ascii="Wingdings" w:hAnsi="Wingdings" w:hint="default"/>
      </w:rPr>
    </w:lvl>
  </w:abstractNum>
  <w:abstractNum w15:restartNumberingAfterBreak="0" w:abstractNumId="8">
    <w:nsid w:val="327E5618"/>
    <w:multiLevelType w:val="hybridMultilevel"/>
    <w:tmpl w:val="3F40F5DE"/>
    <w:lvl w:ilvl="0" w:tplc="6A0E2D4C">
      <w:start w:val="101"/>
      <w:numFmt w:val="bullet"/>
      <w:lvlText w:val="-"/>
      <w:lvlJc w:val="left"/>
      <w:pPr>
        <w:ind w:hanging="360" w:left="720"/>
      </w:pPr>
      <w:rPr>
        <w:rFonts w:ascii="Calibri" w:cs="Times New Roman"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3B55C51"/>
    <w:multiLevelType w:val="hybridMultilevel"/>
    <w:tmpl w:val="CD224098"/>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55C11E0B"/>
    <w:multiLevelType w:val="hybridMultilevel"/>
    <w:tmpl w:val="9F62EC4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5E35624F"/>
    <w:multiLevelType w:val="hybridMultilevel"/>
    <w:tmpl w:val="4BB00E22"/>
    <w:lvl w:ilvl="0" w:tplc="040C000D">
      <w:start w:val="1"/>
      <w:numFmt w:val="bullet"/>
      <w:lvlText w:val=""/>
      <w:lvlJc w:val="left"/>
      <w:pPr>
        <w:ind w:hanging="360" w:left="360"/>
      </w:pPr>
      <w:rPr>
        <w:rFonts w:ascii="Wingdings" w:hAnsi="Wingdings"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cs="Courier New" w:hAnsi="Courier New" w:hint="default"/>
      </w:rPr>
    </w:lvl>
    <w:lvl w:ilvl="5" w:tplc="040C0005">
      <w:start w:val="1"/>
      <w:numFmt w:val="bullet"/>
      <w:lvlText w:val=""/>
      <w:lvlJc w:val="left"/>
      <w:pPr>
        <w:ind w:hanging="360" w:left="3960"/>
      </w:pPr>
      <w:rPr>
        <w:rFonts w:ascii="Wingdings" w:hAnsi="Wingdings" w:hint="default"/>
      </w:rPr>
    </w:lvl>
    <w:lvl w:ilvl="6" w:tplc="040C0001">
      <w:start w:val="1"/>
      <w:numFmt w:val="bullet"/>
      <w:lvlText w:val=""/>
      <w:lvlJc w:val="left"/>
      <w:pPr>
        <w:ind w:hanging="360" w:left="4680"/>
      </w:pPr>
      <w:rPr>
        <w:rFonts w:ascii="Symbol" w:hAnsi="Symbol" w:hint="default"/>
      </w:rPr>
    </w:lvl>
    <w:lvl w:ilvl="7" w:tplc="040C0003">
      <w:start w:val="1"/>
      <w:numFmt w:val="bullet"/>
      <w:lvlText w:val="o"/>
      <w:lvlJc w:val="left"/>
      <w:pPr>
        <w:ind w:hanging="360" w:left="5400"/>
      </w:pPr>
      <w:rPr>
        <w:rFonts w:ascii="Courier New" w:cs="Courier New" w:hAnsi="Courier New" w:hint="default"/>
      </w:rPr>
    </w:lvl>
    <w:lvl w:ilvl="8" w:tplc="040C0005">
      <w:start w:val="1"/>
      <w:numFmt w:val="bullet"/>
      <w:lvlText w:val=""/>
      <w:lvlJc w:val="left"/>
      <w:pPr>
        <w:ind w:hanging="360" w:left="6120"/>
      </w:pPr>
      <w:rPr>
        <w:rFonts w:ascii="Wingdings" w:hAnsi="Wingdings" w:hint="default"/>
      </w:rPr>
    </w:lvl>
  </w:abstractNum>
  <w:abstractNum w15:restartNumberingAfterBreak="0" w:abstractNumId="12">
    <w:nsid w:val="6424165C"/>
    <w:multiLevelType w:val="hybridMultilevel"/>
    <w:tmpl w:val="DBA4A85E"/>
    <w:lvl w:ilvl="0" w:tplc="E60886B8">
      <w:start w:val="450"/>
      <w:numFmt w:val="bullet"/>
      <w:lvlText w:val="-"/>
      <w:lvlJc w:val="left"/>
      <w:pPr>
        <w:ind w:hanging="360" w:left="1063"/>
      </w:pPr>
      <w:rPr>
        <w:rFonts w:ascii="Arial" w:cs="Arial" w:eastAsia="Times New Roman" w:hAnsi="Arial" w:hint="default"/>
      </w:rPr>
    </w:lvl>
    <w:lvl w:ilvl="1" w:tentative="1" w:tplc="040C0003">
      <w:start w:val="1"/>
      <w:numFmt w:val="bullet"/>
      <w:lvlText w:val="o"/>
      <w:lvlJc w:val="left"/>
      <w:pPr>
        <w:ind w:hanging="360" w:left="1783"/>
      </w:pPr>
      <w:rPr>
        <w:rFonts w:ascii="Courier New" w:cs="Courier New" w:hAnsi="Courier New" w:hint="default"/>
      </w:rPr>
    </w:lvl>
    <w:lvl w:ilvl="2" w:tentative="1" w:tplc="040C0005">
      <w:start w:val="1"/>
      <w:numFmt w:val="bullet"/>
      <w:lvlText w:val=""/>
      <w:lvlJc w:val="left"/>
      <w:pPr>
        <w:ind w:hanging="360" w:left="2503"/>
      </w:pPr>
      <w:rPr>
        <w:rFonts w:ascii="Wingdings" w:hAnsi="Wingdings" w:hint="default"/>
      </w:rPr>
    </w:lvl>
    <w:lvl w:ilvl="3" w:tentative="1" w:tplc="040C0001">
      <w:start w:val="1"/>
      <w:numFmt w:val="bullet"/>
      <w:lvlText w:val=""/>
      <w:lvlJc w:val="left"/>
      <w:pPr>
        <w:ind w:hanging="360" w:left="3223"/>
      </w:pPr>
      <w:rPr>
        <w:rFonts w:ascii="Symbol" w:hAnsi="Symbol" w:hint="default"/>
      </w:rPr>
    </w:lvl>
    <w:lvl w:ilvl="4" w:tentative="1" w:tplc="040C0003">
      <w:start w:val="1"/>
      <w:numFmt w:val="bullet"/>
      <w:lvlText w:val="o"/>
      <w:lvlJc w:val="left"/>
      <w:pPr>
        <w:ind w:hanging="360" w:left="3943"/>
      </w:pPr>
      <w:rPr>
        <w:rFonts w:ascii="Courier New" w:cs="Courier New" w:hAnsi="Courier New" w:hint="default"/>
      </w:rPr>
    </w:lvl>
    <w:lvl w:ilvl="5" w:tentative="1" w:tplc="040C0005">
      <w:start w:val="1"/>
      <w:numFmt w:val="bullet"/>
      <w:lvlText w:val=""/>
      <w:lvlJc w:val="left"/>
      <w:pPr>
        <w:ind w:hanging="360" w:left="4663"/>
      </w:pPr>
      <w:rPr>
        <w:rFonts w:ascii="Wingdings" w:hAnsi="Wingdings" w:hint="default"/>
      </w:rPr>
    </w:lvl>
    <w:lvl w:ilvl="6" w:tentative="1" w:tplc="040C0001">
      <w:start w:val="1"/>
      <w:numFmt w:val="bullet"/>
      <w:lvlText w:val=""/>
      <w:lvlJc w:val="left"/>
      <w:pPr>
        <w:ind w:hanging="360" w:left="5383"/>
      </w:pPr>
      <w:rPr>
        <w:rFonts w:ascii="Symbol" w:hAnsi="Symbol" w:hint="default"/>
      </w:rPr>
    </w:lvl>
    <w:lvl w:ilvl="7" w:tentative="1" w:tplc="040C0003">
      <w:start w:val="1"/>
      <w:numFmt w:val="bullet"/>
      <w:lvlText w:val="o"/>
      <w:lvlJc w:val="left"/>
      <w:pPr>
        <w:ind w:hanging="360" w:left="6103"/>
      </w:pPr>
      <w:rPr>
        <w:rFonts w:ascii="Courier New" w:cs="Courier New" w:hAnsi="Courier New" w:hint="default"/>
      </w:rPr>
    </w:lvl>
    <w:lvl w:ilvl="8" w:tentative="1" w:tplc="040C0005">
      <w:start w:val="1"/>
      <w:numFmt w:val="bullet"/>
      <w:lvlText w:val=""/>
      <w:lvlJc w:val="left"/>
      <w:pPr>
        <w:ind w:hanging="360" w:left="6823"/>
      </w:pPr>
      <w:rPr>
        <w:rFonts w:ascii="Wingdings" w:hAnsi="Wingdings" w:hint="default"/>
      </w:rPr>
    </w:lvl>
  </w:abstractNum>
  <w:abstractNum w15:restartNumberingAfterBreak="0" w:abstractNumId="13">
    <w:nsid w:val="65105D94"/>
    <w:multiLevelType w:val="hybridMultilevel"/>
    <w:tmpl w:val="CE0675F0"/>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654421FF"/>
    <w:multiLevelType w:val="hybridMultilevel"/>
    <w:tmpl w:val="F53CBAEA"/>
    <w:lvl w:ilvl="0" w:tplc="44A493A4">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65C21081"/>
    <w:multiLevelType w:val="multilevel"/>
    <w:tmpl w:val="BF5259D4"/>
    <w:lvl w:ilvl="0">
      <w:start w:val="1"/>
      <w:numFmt w:val="decimal"/>
      <w:lvlText w:val="%1"/>
      <w:lvlJc w:val="left"/>
      <w:pPr>
        <w:ind w:hanging="375" w:left="375"/>
      </w:pPr>
      <w:rPr>
        <w:rFonts w:hint="default"/>
        <w:u w:val="single"/>
      </w:rPr>
    </w:lvl>
    <w:lvl w:ilvl="1">
      <w:start w:val="1"/>
      <w:numFmt w:val="decimal"/>
      <w:lvlText w:val="%1.%2"/>
      <w:lvlJc w:val="left"/>
      <w:pPr>
        <w:ind w:hanging="375" w:left="375"/>
      </w:pPr>
      <w:rPr>
        <w:rFonts w:hint="default"/>
        <w:u w:val="single"/>
      </w:rPr>
    </w:lvl>
    <w:lvl w:ilvl="2">
      <w:start w:val="1"/>
      <w:numFmt w:val="decimal"/>
      <w:lvlText w:val="%1.%2.%3"/>
      <w:lvlJc w:val="left"/>
      <w:pPr>
        <w:ind w:hanging="720" w:left="720"/>
      </w:pPr>
      <w:rPr>
        <w:rFonts w:hint="default"/>
        <w:u w:val="single"/>
      </w:rPr>
    </w:lvl>
    <w:lvl w:ilvl="3">
      <w:start w:val="1"/>
      <w:numFmt w:val="decimal"/>
      <w:lvlText w:val="%1.%2.%3.%4"/>
      <w:lvlJc w:val="left"/>
      <w:pPr>
        <w:ind w:hanging="1080" w:left="1080"/>
      </w:pPr>
      <w:rPr>
        <w:rFonts w:hint="default"/>
        <w:u w:val="single"/>
      </w:rPr>
    </w:lvl>
    <w:lvl w:ilvl="4">
      <w:start w:val="1"/>
      <w:numFmt w:val="decimal"/>
      <w:lvlText w:val="%1.%2.%3.%4.%5"/>
      <w:lvlJc w:val="left"/>
      <w:pPr>
        <w:ind w:hanging="1080" w:left="1080"/>
      </w:pPr>
      <w:rPr>
        <w:rFonts w:hint="default"/>
        <w:u w:val="single"/>
      </w:rPr>
    </w:lvl>
    <w:lvl w:ilvl="5">
      <w:start w:val="1"/>
      <w:numFmt w:val="decimal"/>
      <w:lvlText w:val="%1.%2.%3.%4.%5.%6"/>
      <w:lvlJc w:val="left"/>
      <w:pPr>
        <w:ind w:hanging="1440" w:left="1440"/>
      </w:pPr>
      <w:rPr>
        <w:rFonts w:hint="default"/>
        <w:u w:val="single"/>
      </w:rPr>
    </w:lvl>
    <w:lvl w:ilvl="6">
      <w:start w:val="1"/>
      <w:numFmt w:val="decimal"/>
      <w:lvlText w:val="%1.%2.%3.%4.%5.%6.%7"/>
      <w:lvlJc w:val="left"/>
      <w:pPr>
        <w:ind w:hanging="1440" w:left="1440"/>
      </w:pPr>
      <w:rPr>
        <w:rFonts w:hint="default"/>
        <w:u w:val="single"/>
      </w:rPr>
    </w:lvl>
    <w:lvl w:ilvl="7">
      <w:start w:val="1"/>
      <w:numFmt w:val="decimal"/>
      <w:lvlText w:val="%1.%2.%3.%4.%5.%6.%7.%8"/>
      <w:lvlJc w:val="left"/>
      <w:pPr>
        <w:ind w:hanging="1800" w:left="1800"/>
      </w:pPr>
      <w:rPr>
        <w:rFonts w:hint="default"/>
        <w:u w:val="single"/>
      </w:rPr>
    </w:lvl>
    <w:lvl w:ilvl="8">
      <w:start w:val="1"/>
      <w:numFmt w:val="decimal"/>
      <w:lvlText w:val="%1.%2.%3.%4.%5.%6.%7.%8.%9"/>
      <w:lvlJc w:val="left"/>
      <w:pPr>
        <w:ind w:hanging="1800" w:left="1800"/>
      </w:pPr>
      <w:rPr>
        <w:rFonts w:hint="default"/>
        <w:u w:val="single"/>
      </w:rPr>
    </w:lvl>
  </w:abstractNum>
  <w:abstractNum w15:restartNumberingAfterBreak="0" w:abstractNumId="16">
    <w:nsid w:val="676E2B4B"/>
    <w:multiLevelType w:val="hybridMultilevel"/>
    <w:tmpl w:val="49B61EA6"/>
    <w:lvl w:ilvl="0" w:tplc="5F0CA98A">
      <w:numFmt w:val="bullet"/>
      <w:lvlText w:val="-"/>
      <w:lvlJc w:val="left"/>
      <w:pPr>
        <w:ind w:hanging="360" w:left="720"/>
      </w:pPr>
      <w:rPr>
        <w:rFonts w:ascii="Times New Roman" w:cs="Times New Roman" w:eastAsia="Times New Roma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6A3F2DE3"/>
    <w:multiLevelType w:val="multilevel"/>
    <w:tmpl w:val="3C9A58F4"/>
    <w:lvl w:ilvl="0">
      <w:start w:val="1"/>
      <w:numFmt w:val="decimal"/>
      <w:lvlText w:val="%1. "/>
      <w:legacy w:legacy="1" w:legacyIndent="283" w:legacySpace="0"/>
      <w:lvlJc w:val="left"/>
      <w:pPr>
        <w:ind w:hanging="283" w:left="283"/>
      </w:pPr>
      <w:rPr>
        <w:rFonts w:ascii="Arial" w:hAnsi="Arial" w:hint="default"/>
        <w:b/>
        <w:i w:val="0"/>
        <w:sz w:val="21"/>
      </w:rPr>
    </w:lvl>
    <w:lvl w:ilvl="1">
      <w:start w:val="450"/>
      <w:numFmt w:val="bullet"/>
      <w:lvlText w:val="-"/>
      <w:lvlJc w:val="left"/>
      <w:pPr>
        <w:ind w:hanging="360" w:left="1080"/>
      </w:pPr>
      <w:rPr>
        <w:rFonts w:ascii="Arial" w:cs="Arial" w:eastAsia="Times New Roman" w:hAnsi="Arial" w:hint="default"/>
      </w:rPr>
    </w:lvl>
    <w:lvl w:ilvl="2">
      <w:start w:val="1"/>
      <w:numFmt w:val="bullet"/>
      <w:lvlText w:val=""/>
      <w:lvlJc w:val="left"/>
      <w:pPr>
        <w:tabs>
          <w:tab w:pos="1800" w:val="num"/>
        </w:tabs>
        <w:ind w:hanging="180" w:left="1800"/>
      </w:pPr>
      <w:rPr>
        <w:rFonts w:ascii="Symbol" w:hAnsi="Symbol" w:hint="default"/>
      </w:rPr>
    </w:lvl>
    <w:lvl w:ilvl="3" w:tentative="1">
      <w:start w:val="1"/>
      <w:numFmt w:val="decimal"/>
      <w:lvlText w:val="%4."/>
      <w:lvlJc w:val="left"/>
      <w:pPr>
        <w:tabs>
          <w:tab w:pos="2520" w:val="num"/>
        </w:tabs>
        <w:ind w:hanging="360" w:left="2520"/>
      </w:pPr>
    </w:lvl>
    <w:lvl w:ilvl="4" w:tentative="1">
      <w:start w:val="1"/>
      <w:numFmt w:val="lowerLetter"/>
      <w:lvlText w:val="%5."/>
      <w:lvlJc w:val="left"/>
      <w:pPr>
        <w:tabs>
          <w:tab w:pos="3240" w:val="num"/>
        </w:tabs>
        <w:ind w:hanging="360" w:left="3240"/>
      </w:pPr>
    </w:lvl>
    <w:lvl w:ilvl="5" w:tentative="1">
      <w:start w:val="1"/>
      <w:numFmt w:val="lowerRoman"/>
      <w:lvlText w:val="%6."/>
      <w:lvlJc w:val="right"/>
      <w:pPr>
        <w:tabs>
          <w:tab w:pos="3960" w:val="num"/>
        </w:tabs>
        <w:ind w:hanging="180" w:left="3960"/>
      </w:pPr>
    </w:lvl>
    <w:lvl w:ilvl="6" w:tentative="1">
      <w:start w:val="1"/>
      <w:numFmt w:val="decimal"/>
      <w:lvlText w:val="%7."/>
      <w:lvlJc w:val="left"/>
      <w:pPr>
        <w:tabs>
          <w:tab w:pos="4680" w:val="num"/>
        </w:tabs>
        <w:ind w:hanging="360" w:left="4680"/>
      </w:pPr>
    </w:lvl>
    <w:lvl w:ilvl="7" w:tentative="1">
      <w:start w:val="1"/>
      <w:numFmt w:val="lowerLetter"/>
      <w:lvlText w:val="%8."/>
      <w:lvlJc w:val="left"/>
      <w:pPr>
        <w:tabs>
          <w:tab w:pos="5400" w:val="num"/>
        </w:tabs>
        <w:ind w:hanging="360" w:left="5400"/>
      </w:pPr>
    </w:lvl>
    <w:lvl w:ilvl="8" w:tentative="1">
      <w:start w:val="1"/>
      <w:numFmt w:val="lowerRoman"/>
      <w:lvlText w:val="%9."/>
      <w:lvlJc w:val="right"/>
      <w:pPr>
        <w:tabs>
          <w:tab w:pos="6120" w:val="num"/>
        </w:tabs>
        <w:ind w:hanging="180" w:left="6120"/>
      </w:pPr>
    </w:lvl>
  </w:abstractNum>
  <w:abstractNum w15:restartNumberingAfterBreak="0" w:abstractNumId="18">
    <w:nsid w:val="79BC754A"/>
    <w:multiLevelType w:val="multilevel"/>
    <w:tmpl w:val="ACEC60D2"/>
    <w:lvl w:ilvl="0">
      <w:start w:val="1"/>
      <w:numFmt w:val="decimal"/>
      <w:lvlText w:val="%1"/>
      <w:lvlJc w:val="left"/>
      <w:pPr>
        <w:ind w:hanging="360" w:left="360"/>
      </w:pPr>
      <w:rPr>
        <w:rFonts w:hint="default"/>
      </w:rPr>
    </w:lvl>
    <w:lvl w:ilvl="1">
      <w:start w:val="1"/>
      <w:numFmt w:val="decimal"/>
      <w:lvlText w:val="%1.%2"/>
      <w:lvlJc w:val="left"/>
      <w:pPr>
        <w:ind w:hanging="360" w:left="735"/>
      </w:pPr>
      <w:rPr>
        <w:rFonts w:hint="default"/>
      </w:rPr>
    </w:lvl>
    <w:lvl w:ilvl="2">
      <w:start w:val="1"/>
      <w:numFmt w:val="decimal"/>
      <w:lvlText w:val="%1.%2.%3"/>
      <w:lvlJc w:val="left"/>
      <w:pPr>
        <w:ind w:hanging="720" w:left="1470"/>
      </w:pPr>
      <w:rPr>
        <w:rFonts w:hint="default"/>
      </w:rPr>
    </w:lvl>
    <w:lvl w:ilvl="3">
      <w:start w:val="1"/>
      <w:numFmt w:val="decimal"/>
      <w:lvlText w:val="%1.%2.%3.%4"/>
      <w:lvlJc w:val="left"/>
      <w:pPr>
        <w:ind w:hanging="720" w:left="1845"/>
      </w:pPr>
      <w:rPr>
        <w:rFonts w:hint="default"/>
      </w:rPr>
    </w:lvl>
    <w:lvl w:ilvl="4">
      <w:start w:val="1"/>
      <w:numFmt w:val="decimal"/>
      <w:lvlText w:val="%1.%2.%3.%4.%5"/>
      <w:lvlJc w:val="left"/>
      <w:pPr>
        <w:ind w:hanging="1080" w:left="2580"/>
      </w:pPr>
      <w:rPr>
        <w:rFonts w:hint="default"/>
      </w:rPr>
    </w:lvl>
    <w:lvl w:ilvl="5">
      <w:start w:val="1"/>
      <w:numFmt w:val="decimal"/>
      <w:lvlText w:val="%1.%2.%3.%4.%5.%6"/>
      <w:lvlJc w:val="left"/>
      <w:pPr>
        <w:ind w:hanging="1080" w:left="2955"/>
      </w:pPr>
      <w:rPr>
        <w:rFonts w:hint="default"/>
      </w:rPr>
    </w:lvl>
    <w:lvl w:ilvl="6">
      <w:start w:val="1"/>
      <w:numFmt w:val="decimal"/>
      <w:lvlText w:val="%1.%2.%3.%4.%5.%6.%7"/>
      <w:lvlJc w:val="left"/>
      <w:pPr>
        <w:ind w:hanging="1440" w:left="3690"/>
      </w:pPr>
      <w:rPr>
        <w:rFonts w:hint="default"/>
      </w:rPr>
    </w:lvl>
    <w:lvl w:ilvl="7">
      <w:start w:val="1"/>
      <w:numFmt w:val="decimal"/>
      <w:lvlText w:val="%1.%2.%3.%4.%5.%6.%7.%8"/>
      <w:lvlJc w:val="left"/>
      <w:pPr>
        <w:ind w:hanging="1440" w:left="4065"/>
      </w:pPr>
      <w:rPr>
        <w:rFonts w:hint="default"/>
      </w:rPr>
    </w:lvl>
    <w:lvl w:ilvl="8">
      <w:start w:val="1"/>
      <w:numFmt w:val="decimal"/>
      <w:lvlText w:val="%1.%2.%3.%4.%5.%6.%7.%8.%9"/>
      <w:lvlJc w:val="left"/>
      <w:pPr>
        <w:ind w:hanging="1800" w:left="4800"/>
      </w:pPr>
      <w:rPr>
        <w:rFonts w:hint="default"/>
      </w:rPr>
    </w:lvl>
  </w:abstractNum>
  <w:num w16cid:durableId="1634670943" w:numId="1">
    <w:abstractNumId w:val="4"/>
  </w:num>
  <w:num w16cid:durableId="875120679" w:numId="2">
    <w:abstractNumId w:val="12"/>
  </w:num>
  <w:num w16cid:durableId="530074782" w:numId="3">
    <w:abstractNumId w:val="17"/>
  </w:num>
  <w:num w16cid:durableId="1525628615" w:numId="4">
    <w:abstractNumId w:val="2"/>
  </w:num>
  <w:num w16cid:durableId="1028917074" w:numId="5">
    <w:abstractNumId w:val="3"/>
  </w:num>
  <w:num w16cid:durableId="812794642" w:numId="6">
    <w:abstractNumId w:val="0"/>
  </w:num>
  <w:num w16cid:durableId="1947425563" w:numId="7">
    <w:abstractNumId w:val="6"/>
  </w:num>
  <w:num w16cid:durableId="2126189645" w:numId="8">
    <w:abstractNumId w:val="1"/>
  </w:num>
  <w:num w16cid:durableId="518273727" w:numId="9">
    <w:abstractNumId w:val="8"/>
  </w:num>
  <w:num w16cid:durableId="1058014817" w:numId="10">
    <w:abstractNumId w:val="5"/>
  </w:num>
  <w:num w16cid:durableId="1666593310" w:numId="11">
    <w:abstractNumId w:val="10"/>
  </w:num>
  <w:num w16cid:durableId="1734574047" w:numId="12">
    <w:abstractNumId w:val="14"/>
  </w:num>
  <w:num w16cid:durableId="1260526854" w:numId="13">
    <w:abstractNumId w:val="15"/>
  </w:num>
  <w:num w16cid:durableId="1778136372" w:numId="14">
    <w:abstractNumId w:val="18"/>
  </w:num>
  <w:num w16cid:durableId="1244603814" w:numId="15">
    <w:abstractNumId w:val="16"/>
  </w:num>
  <w:num w16cid:durableId="747507407" w:numId="16">
    <w:abstractNumId w:val="13"/>
  </w:num>
  <w:num w16cid:durableId="799878217" w:numId="17">
    <w:abstractNumId w:val="9"/>
  </w:num>
  <w:num w16cid:durableId="1728651243" w:numId="18">
    <w:abstractNumId w:val="11"/>
  </w:num>
  <w:num w16cid:durableId="46758319"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70296032" w:numId="20">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81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9D"/>
    <w:rsid w:val="000015AC"/>
    <w:rsid w:val="00006086"/>
    <w:rsid w:val="00011ACA"/>
    <w:rsid w:val="000136FE"/>
    <w:rsid w:val="00034696"/>
    <w:rsid w:val="00067AF1"/>
    <w:rsid w:val="00086C7C"/>
    <w:rsid w:val="00092132"/>
    <w:rsid w:val="000A25F0"/>
    <w:rsid w:val="000A5FE1"/>
    <w:rsid w:val="000B730A"/>
    <w:rsid w:val="000D00D7"/>
    <w:rsid w:val="000D3EBC"/>
    <w:rsid w:val="000D459D"/>
    <w:rsid w:val="000D4A1C"/>
    <w:rsid w:val="000F7F96"/>
    <w:rsid w:val="00102082"/>
    <w:rsid w:val="0011424F"/>
    <w:rsid w:val="0016313D"/>
    <w:rsid w:val="0016426C"/>
    <w:rsid w:val="00171EA2"/>
    <w:rsid w:val="001842FB"/>
    <w:rsid w:val="001C314B"/>
    <w:rsid w:val="001E2A38"/>
    <w:rsid w:val="001E4FFE"/>
    <w:rsid w:val="001F6DAD"/>
    <w:rsid w:val="00204A6E"/>
    <w:rsid w:val="00206C8A"/>
    <w:rsid w:val="00207F0A"/>
    <w:rsid w:val="0025010B"/>
    <w:rsid w:val="00261BE4"/>
    <w:rsid w:val="002779B7"/>
    <w:rsid w:val="00281D57"/>
    <w:rsid w:val="002A66D5"/>
    <w:rsid w:val="002C04D0"/>
    <w:rsid w:val="002D50AA"/>
    <w:rsid w:val="002F5B6C"/>
    <w:rsid w:val="002F7FC2"/>
    <w:rsid w:val="0030033A"/>
    <w:rsid w:val="00303270"/>
    <w:rsid w:val="003172DE"/>
    <w:rsid w:val="0034494A"/>
    <w:rsid w:val="00360430"/>
    <w:rsid w:val="00361077"/>
    <w:rsid w:val="003661EF"/>
    <w:rsid w:val="003732F0"/>
    <w:rsid w:val="00377254"/>
    <w:rsid w:val="00380A9D"/>
    <w:rsid w:val="003875A5"/>
    <w:rsid w:val="003B52FD"/>
    <w:rsid w:val="003B5C13"/>
    <w:rsid w:val="003C05DD"/>
    <w:rsid w:val="003D14E9"/>
    <w:rsid w:val="003E0D34"/>
    <w:rsid w:val="003E653B"/>
    <w:rsid w:val="004130E6"/>
    <w:rsid w:val="00420A8E"/>
    <w:rsid w:val="00421F6E"/>
    <w:rsid w:val="00436FFF"/>
    <w:rsid w:val="00453EB0"/>
    <w:rsid w:val="00465248"/>
    <w:rsid w:val="0047564B"/>
    <w:rsid w:val="004756CE"/>
    <w:rsid w:val="0048577C"/>
    <w:rsid w:val="004915DC"/>
    <w:rsid w:val="00494A1C"/>
    <w:rsid w:val="004973CA"/>
    <w:rsid w:val="004E2E5E"/>
    <w:rsid w:val="004F47A8"/>
    <w:rsid w:val="004F7FAF"/>
    <w:rsid w:val="00503A69"/>
    <w:rsid w:val="005067C0"/>
    <w:rsid w:val="0053055F"/>
    <w:rsid w:val="00555911"/>
    <w:rsid w:val="005732C9"/>
    <w:rsid w:val="00581609"/>
    <w:rsid w:val="005B2F30"/>
    <w:rsid w:val="005B4052"/>
    <w:rsid w:val="005D7DE5"/>
    <w:rsid w:val="005F07B9"/>
    <w:rsid w:val="00617D71"/>
    <w:rsid w:val="00622D8F"/>
    <w:rsid w:val="00624663"/>
    <w:rsid w:val="00624EB2"/>
    <w:rsid w:val="0063409C"/>
    <w:rsid w:val="00636D96"/>
    <w:rsid w:val="00640F09"/>
    <w:rsid w:val="00641144"/>
    <w:rsid w:val="0064776D"/>
    <w:rsid w:val="00653A4C"/>
    <w:rsid w:val="0066151D"/>
    <w:rsid w:val="00662AEF"/>
    <w:rsid w:val="00673C6D"/>
    <w:rsid w:val="0068193A"/>
    <w:rsid w:val="006833F3"/>
    <w:rsid w:val="00683AAD"/>
    <w:rsid w:val="00685A3B"/>
    <w:rsid w:val="006B2338"/>
    <w:rsid w:val="006E6881"/>
    <w:rsid w:val="006E7FE9"/>
    <w:rsid w:val="00711753"/>
    <w:rsid w:val="0072523A"/>
    <w:rsid w:val="00733286"/>
    <w:rsid w:val="00741CAD"/>
    <w:rsid w:val="007666D8"/>
    <w:rsid w:val="00772B4F"/>
    <w:rsid w:val="00776240"/>
    <w:rsid w:val="00783BCE"/>
    <w:rsid w:val="00785237"/>
    <w:rsid w:val="0078555B"/>
    <w:rsid w:val="007A3A5E"/>
    <w:rsid w:val="007C389C"/>
    <w:rsid w:val="007C49D6"/>
    <w:rsid w:val="007D46B0"/>
    <w:rsid w:val="007E1BA3"/>
    <w:rsid w:val="007F023A"/>
    <w:rsid w:val="007F1F81"/>
    <w:rsid w:val="007F26D5"/>
    <w:rsid w:val="007F32DD"/>
    <w:rsid w:val="007F4275"/>
    <w:rsid w:val="00816865"/>
    <w:rsid w:val="00822405"/>
    <w:rsid w:val="008476DC"/>
    <w:rsid w:val="008862E4"/>
    <w:rsid w:val="008A1C86"/>
    <w:rsid w:val="008D2E29"/>
    <w:rsid w:val="008F289F"/>
    <w:rsid w:val="00900E42"/>
    <w:rsid w:val="009036F3"/>
    <w:rsid w:val="00906CCA"/>
    <w:rsid w:val="00927DC1"/>
    <w:rsid w:val="00933D77"/>
    <w:rsid w:val="00935D27"/>
    <w:rsid w:val="00936579"/>
    <w:rsid w:val="009372AF"/>
    <w:rsid w:val="00951943"/>
    <w:rsid w:val="00957E6F"/>
    <w:rsid w:val="00973F49"/>
    <w:rsid w:val="009743DC"/>
    <w:rsid w:val="009746DA"/>
    <w:rsid w:val="009765DD"/>
    <w:rsid w:val="00981CDE"/>
    <w:rsid w:val="00995151"/>
    <w:rsid w:val="00996031"/>
    <w:rsid w:val="009A429D"/>
    <w:rsid w:val="009A6452"/>
    <w:rsid w:val="009B4268"/>
    <w:rsid w:val="009C20AE"/>
    <w:rsid w:val="009E4EEB"/>
    <w:rsid w:val="009E68BC"/>
    <w:rsid w:val="009F1A3B"/>
    <w:rsid w:val="009F6EC9"/>
    <w:rsid w:val="00A26D48"/>
    <w:rsid w:val="00A3046C"/>
    <w:rsid w:val="00A52791"/>
    <w:rsid w:val="00A66F47"/>
    <w:rsid w:val="00A71985"/>
    <w:rsid w:val="00A948A8"/>
    <w:rsid w:val="00A95B8F"/>
    <w:rsid w:val="00A97206"/>
    <w:rsid w:val="00AB11D6"/>
    <w:rsid w:val="00AB594E"/>
    <w:rsid w:val="00AC3D28"/>
    <w:rsid w:val="00AC706E"/>
    <w:rsid w:val="00AD0D52"/>
    <w:rsid w:val="00AF4515"/>
    <w:rsid w:val="00B408B3"/>
    <w:rsid w:val="00B446BD"/>
    <w:rsid w:val="00B87454"/>
    <w:rsid w:val="00B960ED"/>
    <w:rsid w:val="00BB295A"/>
    <w:rsid w:val="00BD0608"/>
    <w:rsid w:val="00BD5201"/>
    <w:rsid w:val="00BE6767"/>
    <w:rsid w:val="00BF6279"/>
    <w:rsid w:val="00C153B9"/>
    <w:rsid w:val="00C27E44"/>
    <w:rsid w:val="00C31AA1"/>
    <w:rsid w:val="00C41910"/>
    <w:rsid w:val="00C50BED"/>
    <w:rsid w:val="00C70AF7"/>
    <w:rsid w:val="00CA2586"/>
    <w:rsid w:val="00CA40B3"/>
    <w:rsid w:val="00CB1624"/>
    <w:rsid w:val="00CB3DF3"/>
    <w:rsid w:val="00CC225B"/>
    <w:rsid w:val="00CC54AF"/>
    <w:rsid w:val="00CE0920"/>
    <w:rsid w:val="00CE0F58"/>
    <w:rsid w:val="00CE160B"/>
    <w:rsid w:val="00CE3DA6"/>
    <w:rsid w:val="00D24717"/>
    <w:rsid w:val="00D259AC"/>
    <w:rsid w:val="00D3320D"/>
    <w:rsid w:val="00D42BE0"/>
    <w:rsid w:val="00D54F15"/>
    <w:rsid w:val="00D9754E"/>
    <w:rsid w:val="00DA1554"/>
    <w:rsid w:val="00DB3881"/>
    <w:rsid w:val="00DD4803"/>
    <w:rsid w:val="00DE217E"/>
    <w:rsid w:val="00DF1F7D"/>
    <w:rsid w:val="00DF727D"/>
    <w:rsid w:val="00E14E54"/>
    <w:rsid w:val="00E2431A"/>
    <w:rsid w:val="00E47211"/>
    <w:rsid w:val="00E5273D"/>
    <w:rsid w:val="00E56175"/>
    <w:rsid w:val="00E561AF"/>
    <w:rsid w:val="00EA31DA"/>
    <w:rsid w:val="00EA79DF"/>
    <w:rsid w:val="00EB227B"/>
    <w:rsid w:val="00EC52B0"/>
    <w:rsid w:val="00ED1257"/>
    <w:rsid w:val="00ED3A0F"/>
    <w:rsid w:val="00EF7E22"/>
    <w:rsid w:val="00F10E0A"/>
    <w:rsid w:val="00F12054"/>
    <w:rsid w:val="00F24D32"/>
    <w:rsid w:val="00F31D5B"/>
    <w:rsid w:val="00F324D8"/>
    <w:rsid w:val="00F51493"/>
    <w:rsid w:val="00F51951"/>
    <w:rsid w:val="00F711EF"/>
    <w:rsid w:val="00F720AD"/>
    <w:rsid w:val="00FC2B5C"/>
    <w:rsid w:val="00FC391B"/>
    <w:rsid w:val="00FD30C8"/>
  </w:rsids>
  <m:mathPr>
    <m:mathFont m:val="Cambria Math"/>
    <m:brkBin m:val="before"/>
    <m:brkBinSub m:val="--"/>
    <m:smallFrac m:val="0"/>
    <m:dispDef/>
    <m:lMargin m:val="0"/>
    <m:rMargin m:val="0"/>
    <m:defJc m:val="centerGroup"/>
    <m:wrapIndent m:val="1440"/>
    <m:intLim m:val="subSup"/>
    <m:naryLim m:val="undOvr"/>
  </m:mathPr>
  <w:themeFontLang w:eastAsia="zh-TW" w:val="fr-FR"/>
  <w:clrSchemeMapping w:accent1="accent1" w:accent2="accent2" w:accent3="accent3" w:accent4="accent4" w:accent5="accent5" w:accent6="accent6" w:bg1="light1" w:bg2="light2" w:followedHyperlink="followedHyperlink" w:hyperlink="hyperlink" w:t1="dark1" w:t2="dark2"/>
  <w:shapeDefaults>
    <o:shapedefaults spidmax="8193" v:ext="edit"/>
    <o:shapelayout v:ext="edit">
      <o:idmap data="1" v:ext="edit"/>
    </o:shapelayout>
  </w:shapeDefaults>
  <w:decimalSymbol w:val=","/>
  <w:listSeparator w:val=";"/>
  <w14:docId w14:val="735BD640"/>
  <w15:docId w15:val="{907B72EF-BC13-4A9F-A46A-FF6A98DF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80A9D"/>
    <w:pPr>
      <w:spacing w:after="0" w:line="240" w:lineRule="auto"/>
    </w:pPr>
    <w:rPr>
      <w:rFonts w:ascii="Arial" w:cs="Times New Roman" w:eastAsia="Times New Roman" w:hAnsi="Arial"/>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aliases w:val="Alixio 5,Alixio - Puce,Sous catégorie,Conclusion de partie,Body Texte,Para. de Liste,PBM ART,Par. de liste"/>
    <w:basedOn w:val="Normal"/>
    <w:link w:val="ParagraphedelisteCar"/>
    <w:uiPriority w:val="34"/>
    <w:qFormat/>
    <w:rsid w:val="00380A9D"/>
    <w:pPr>
      <w:ind w:left="720"/>
      <w:contextualSpacing/>
    </w:pPr>
  </w:style>
  <w:style w:styleId="Grilledutableau" w:type="table">
    <w:name w:val="Table Grid"/>
    <w:basedOn w:val="TableauNormal"/>
    <w:rsid w:val="00380A9D"/>
    <w:pPr>
      <w:spacing w:after="0" w:line="240" w:lineRule="auto"/>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n-tte" w:type="paragraph">
    <w:name w:val="header"/>
    <w:basedOn w:val="Normal"/>
    <w:link w:val="En-tteCar"/>
    <w:uiPriority w:val="99"/>
    <w:unhideWhenUsed/>
    <w:rsid w:val="00772B4F"/>
    <w:pPr>
      <w:tabs>
        <w:tab w:pos="4536" w:val="center"/>
        <w:tab w:pos="9072" w:val="right"/>
      </w:tabs>
    </w:pPr>
  </w:style>
  <w:style w:customStyle="1" w:styleId="En-tteCar" w:type="character">
    <w:name w:val="En-tête Car"/>
    <w:basedOn w:val="Policepardfaut"/>
    <w:link w:val="En-tte"/>
    <w:uiPriority w:val="99"/>
    <w:rsid w:val="00772B4F"/>
    <w:rPr>
      <w:rFonts w:ascii="Arial" w:cs="Times New Roman" w:eastAsia="Times New Roman" w:hAnsi="Arial"/>
      <w:szCs w:val="20"/>
      <w:lang w:eastAsia="fr-FR"/>
    </w:rPr>
  </w:style>
  <w:style w:styleId="Pieddepage" w:type="paragraph">
    <w:name w:val="footer"/>
    <w:basedOn w:val="Normal"/>
    <w:link w:val="PieddepageCar"/>
    <w:uiPriority w:val="99"/>
    <w:unhideWhenUsed/>
    <w:rsid w:val="00772B4F"/>
    <w:pPr>
      <w:tabs>
        <w:tab w:pos="4536" w:val="center"/>
        <w:tab w:pos="9072" w:val="right"/>
      </w:tabs>
    </w:pPr>
  </w:style>
  <w:style w:customStyle="1" w:styleId="PieddepageCar" w:type="character">
    <w:name w:val="Pied de page Car"/>
    <w:basedOn w:val="Policepardfaut"/>
    <w:link w:val="Pieddepage"/>
    <w:uiPriority w:val="99"/>
    <w:rsid w:val="00772B4F"/>
    <w:rPr>
      <w:rFonts w:ascii="Arial" w:cs="Times New Roman" w:eastAsia="Times New Roman" w:hAnsi="Arial"/>
      <w:szCs w:val="20"/>
      <w:lang w:eastAsia="fr-FR"/>
    </w:rPr>
  </w:style>
  <w:style w:styleId="Textedebulles" w:type="paragraph">
    <w:name w:val="Balloon Text"/>
    <w:basedOn w:val="Normal"/>
    <w:link w:val="TextedebullesCar"/>
    <w:uiPriority w:val="99"/>
    <w:semiHidden/>
    <w:unhideWhenUsed/>
    <w:rsid w:val="00067AF1"/>
    <w:rPr>
      <w:rFonts w:ascii="Tahoma" w:cs="Tahoma" w:hAnsi="Tahoma"/>
      <w:sz w:val="16"/>
      <w:szCs w:val="16"/>
    </w:rPr>
  </w:style>
  <w:style w:customStyle="1" w:styleId="TextedebullesCar" w:type="character">
    <w:name w:val="Texte de bulles Car"/>
    <w:basedOn w:val="Policepardfaut"/>
    <w:link w:val="Textedebulles"/>
    <w:uiPriority w:val="99"/>
    <w:semiHidden/>
    <w:rsid w:val="00067AF1"/>
    <w:rPr>
      <w:rFonts w:ascii="Tahoma" w:cs="Tahoma" w:eastAsia="Times New Roman" w:hAnsi="Tahoma"/>
      <w:sz w:val="16"/>
      <w:szCs w:val="16"/>
      <w:lang w:eastAsia="fr-FR"/>
    </w:rPr>
  </w:style>
  <w:style w:customStyle="1" w:styleId="d11" w:type="paragraph">
    <w:name w:val="d11"/>
    <w:basedOn w:val="Normal"/>
    <w:rsid w:val="000B730A"/>
    <w:pPr>
      <w:spacing w:after="120" w:before="120"/>
      <w:ind w:left="120" w:right="120"/>
      <w:jc w:val="center"/>
    </w:pPr>
    <w:rPr>
      <w:rFonts w:ascii="Times New Roman" w:hAnsi="Times New Roman"/>
      <w:b/>
      <w:bCs/>
      <w:color w:val="57585C"/>
      <w:sz w:val="26"/>
      <w:szCs w:val="26"/>
      <w:lang w:eastAsia="es-ES" w:val="es-ES"/>
    </w:rPr>
  </w:style>
  <w:style w:customStyle="1" w:styleId="synthesenumber" w:type="character">
    <w:name w:val="synthesenumber"/>
    <w:rsid w:val="00A26D48"/>
  </w:style>
  <w:style w:styleId="NormalWeb" w:type="paragraph">
    <w:name w:val="Normal (Web)"/>
    <w:basedOn w:val="Normal"/>
    <w:uiPriority w:val="99"/>
    <w:unhideWhenUsed/>
    <w:rsid w:val="00A26D48"/>
    <w:pPr>
      <w:spacing w:after="100" w:afterAutospacing="1" w:before="100" w:beforeAutospacing="1"/>
    </w:pPr>
    <w:rPr>
      <w:rFonts w:ascii="Times New Roman" w:hAnsi="Times New Roman"/>
      <w:sz w:val="24"/>
      <w:szCs w:val="24"/>
    </w:rPr>
  </w:style>
  <w:style w:styleId="Marquedecommentaire" w:type="character">
    <w:name w:val="annotation reference"/>
    <w:basedOn w:val="Policepardfaut"/>
    <w:uiPriority w:val="99"/>
    <w:semiHidden/>
    <w:unhideWhenUsed/>
    <w:rsid w:val="00CC54AF"/>
    <w:rPr>
      <w:sz w:val="16"/>
      <w:szCs w:val="16"/>
    </w:rPr>
  </w:style>
  <w:style w:styleId="Commentaire" w:type="paragraph">
    <w:name w:val="annotation text"/>
    <w:basedOn w:val="Normal"/>
    <w:link w:val="CommentaireCar"/>
    <w:uiPriority w:val="99"/>
    <w:semiHidden/>
    <w:unhideWhenUsed/>
    <w:rsid w:val="00CC54AF"/>
    <w:rPr>
      <w:sz w:val="20"/>
    </w:rPr>
  </w:style>
  <w:style w:customStyle="1" w:styleId="CommentaireCar" w:type="character">
    <w:name w:val="Commentaire Car"/>
    <w:basedOn w:val="Policepardfaut"/>
    <w:link w:val="Commentaire"/>
    <w:uiPriority w:val="99"/>
    <w:semiHidden/>
    <w:rsid w:val="00CC54AF"/>
    <w:rPr>
      <w:rFonts w:ascii="Arial" w:cs="Times New Roman" w:eastAsia="Times New Roman" w:hAnsi="Arial"/>
      <w:sz w:val="20"/>
      <w:szCs w:val="20"/>
      <w:lang w:eastAsia="fr-FR"/>
    </w:rPr>
  </w:style>
  <w:style w:styleId="Objetducommentaire" w:type="paragraph">
    <w:name w:val="annotation subject"/>
    <w:basedOn w:val="Commentaire"/>
    <w:next w:val="Commentaire"/>
    <w:link w:val="ObjetducommentaireCar"/>
    <w:uiPriority w:val="99"/>
    <w:semiHidden/>
    <w:unhideWhenUsed/>
    <w:rsid w:val="00CC54AF"/>
    <w:rPr>
      <w:b/>
      <w:bCs/>
    </w:rPr>
  </w:style>
  <w:style w:customStyle="1" w:styleId="ObjetducommentaireCar" w:type="character">
    <w:name w:val="Objet du commentaire Car"/>
    <w:basedOn w:val="CommentaireCar"/>
    <w:link w:val="Objetducommentaire"/>
    <w:uiPriority w:val="99"/>
    <w:semiHidden/>
    <w:rsid w:val="00CC54AF"/>
    <w:rPr>
      <w:rFonts w:ascii="Arial" w:cs="Times New Roman" w:eastAsia="Times New Roman" w:hAnsi="Arial"/>
      <w:b/>
      <w:bCs/>
      <w:sz w:val="20"/>
      <w:szCs w:val="20"/>
      <w:lang w:eastAsia="fr-FR"/>
    </w:rPr>
  </w:style>
  <w:style w:customStyle="1" w:styleId="qw-art" w:type="character">
    <w:name w:val="qw-art"/>
    <w:basedOn w:val="Policepardfaut"/>
    <w:rsid w:val="00DA1554"/>
  </w:style>
  <w:style w:customStyle="1" w:styleId="qw-form-var" w:type="character">
    <w:name w:val="qw-form-var"/>
    <w:basedOn w:val="Policepardfaut"/>
    <w:rsid w:val="00DA1554"/>
  </w:style>
  <w:style w:customStyle="1" w:styleId="txt" w:type="character">
    <w:name w:val="txt"/>
    <w:basedOn w:val="Policepardfaut"/>
    <w:rsid w:val="00DA1554"/>
  </w:style>
  <w:style w:customStyle="1" w:styleId="ElAppp" w:type="paragraph">
    <w:name w:val="ElApp_p"/>
    <w:basedOn w:val="Normal"/>
    <w:rsid w:val="006E6881"/>
    <w:rPr>
      <w:rFonts w:cs="Arial" w:eastAsia="Arial"/>
      <w:sz w:val="15"/>
      <w:szCs w:val="15"/>
    </w:rPr>
  </w:style>
  <w:style w:customStyle="1" w:styleId="name-article" w:type="paragraph">
    <w:name w:val="name-article"/>
    <w:basedOn w:val="Normal"/>
    <w:rsid w:val="007E1BA3"/>
    <w:pPr>
      <w:spacing w:after="100" w:afterAutospacing="1" w:before="100" w:beforeAutospacing="1"/>
    </w:pPr>
    <w:rPr>
      <w:rFonts w:ascii="Times New Roman" w:hAnsi="Times New Roman"/>
      <w:sz w:val="24"/>
      <w:szCs w:val="24"/>
    </w:rPr>
  </w:style>
  <w:style w:styleId="Lienhypertexte" w:type="character">
    <w:name w:val="Hyperlink"/>
    <w:basedOn w:val="Policepardfaut"/>
    <w:uiPriority w:val="99"/>
    <w:semiHidden/>
    <w:unhideWhenUsed/>
    <w:rsid w:val="007E1BA3"/>
    <w:rPr>
      <w:color w:val="0000FF"/>
      <w:u w:val="single"/>
    </w:rPr>
  </w:style>
  <w:style w:customStyle="1" w:styleId="Date1" w:type="paragraph">
    <w:name w:val="Date1"/>
    <w:basedOn w:val="Normal"/>
    <w:rsid w:val="007E1BA3"/>
    <w:pPr>
      <w:spacing w:after="100" w:afterAutospacing="1" w:before="100" w:beforeAutospacing="1"/>
    </w:pPr>
    <w:rPr>
      <w:rFonts w:ascii="Times New Roman" w:hAnsi="Times New Roman"/>
      <w:sz w:val="24"/>
      <w:szCs w:val="24"/>
    </w:rPr>
  </w:style>
  <w:style w:customStyle="1" w:styleId="ParagraphedelisteCar" w:type="character">
    <w:name w:val="Paragraphe de liste Car"/>
    <w:aliases w:val="Alixio 5 Car,Alixio - Puce Car,Sous catégorie Car,Conclusion de partie Car,Body Texte Car,Para. de Liste Car,PBM ART Car,Par. de liste Car"/>
    <w:link w:val="Paragraphedeliste"/>
    <w:uiPriority w:val="34"/>
    <w:locked/>
    <w:rsid w:val="003B52FD"/>
    <w:rPr>
      <w:rFonts w:ascii="Arial" w:cs="Times New Roman" w:eastAsia="Times New Roman" w:hAnsi="Arial"/>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93621">
      <w:bodyDiv w:val="1"/>
      <w:marLeft w:val="0"/>
      <w:marRight w:val="0"/>
      <w:marTop w:val="0"/>
      <w:marBottom w:val="0"/>
      <w:divBdr>
        <w:top w:val="none" w:sz="0" w:space="0" w:color="auto"/>
        <w:left w:val="none" w:sz="0" w:space="0" w:color="auto"/>
        <w:bottom w:val="none" w:sz="0" w:space="0" w:color="auto"/>
        <w:right w:val="none" w:sz="0" w:space="0" w:color="auto"/>
      </w:divBdr>
    </w:div>
    <w:div w:id="443579908">
      <w:bodyDiv w:val="1"/>
      <w:marLeft w:val="0"/>
      <w:marRight w:val="0"/>
      <w:marTop w:val="0"/>
      <w:marBottom w:val="0"/>
      <w:divBdr>
        <w:top w:val="none" w:sz="0" w:space="0" w:color="auto"/>
        <w:left w:val="none" w:sz="0" w:space="0" w:color="auto"/>
        <w:bottom w:val="none" w:sz="0" w:space="0" w:color="auto"/>
        <w:right w:val="none" w:sz="0" w:space="0" w:color="auto"/>
      </w:divBdr>
    </w:div>
    <w:div w:id="795685772">
      <w:bodyDiv w:val="1"/>
      <w:marLeft w:val="0"/>
      <w:marRight w:val="0"/>
      <w:marTop w:val="0"/>
      <w:marBottom w:val="0"/>
      <w:divBdr>
        <w:top w:val="none" w:sz="0" w:space="0" w:color="auto"/>
        <w:left w:val="none" w:sz="0" w:space="0" w:color="auto"/>
        <w:bottom w:val="none" w:sz="0" w:space="0" w:color="auto"/>
        <w:right w:val="none" w:sz="0" w:space="0" w:color="auto"/>
      </w:divBdr>
    </w:div>
    <w:div w:id="1124664415">
      <w:bodyDiv w:val="1"/>
      <w:marLeft w:val="0"/>
      <w:marRight w:val="0"/>
      <w:marTop w:val="0"/>
      <w:marBottom w:val="0"/>
      <w:divBdr>
        <w:top w:val="none" w:sz="0" w:space="0" w:color="auto"/>
        <w:left w:val="none" w:sz="0" w:space="0" w:color="auto"/>
        <w:bottom w:val="none" w:sz="0" w:space="0" w:color="auto"/>
        <w:right w:val="none" w:sz="0" w:space="0" w:color="auto"/>
      </w:divBdr>
    </w:div>
    <w:div w:id="1194003373">
      <w:bodyDiv w:val="1"/>
      <w:marLeft w:val="0"/>
      <w:marRight w:val="0"/>
      <w:marTop w:val="0"/>
      <w:marBottom w:val="0"/>
      <w:divBdr>
        <w:top w:val="none" w:sz="0" w:space="0" w:color="auto"/>
        <w:left w:val="none" w:sz="0" w:space="0" w:color="auto"/>
        <w:bottom w:val="none" w:sz="0" w:space="0" w:color="auto"/>
        <w:right w:val="none" w:sz="0" w:space="0" w:color="auto"/>
      </w:divBdr>
    </w:div>
    <w:div w:id="1481339502">
      <w:bodyDiv w:val="1"/>
      <w:marLeft w:val="0"/>
      <w:marRight w:val="0"/>
      <w:marTop w:val="0"/>
      <w:marBottom w:val="0"/>
      <w:divBdr>
        <w:top w:val="none" w:sz="0" w:space="0" w:color="auto"/>
        <w:left w:val="none" w:sz="0" w:space="0" w:color="auto"/>
        <w:bottom w:val="none" w:sz="0" w:space="0" w:color="auto"/>
        <w:right w:val="none" w:sz="0" w:space="0" w:color="auto"/>
      </w:divBdr>
    </w:div>
    <w:div w:id="1524591562">
      <w:bodyDiv w:val="1"/>
      <w:marLeft w:val="0"/>
      <w:marRight w:val="0"/>
      <w:marTop w:val="0"/>
      <w:marBottom w:val="0"/>
      <w:divBdr>
        <w:top w:val="none" w:sz="0" w:space="0" w:color="auto"/>
        <w:left w:val="none" w:sz="0" w:space="0" w:color="auto"/>
        <w:bottom w:val="none" w:sz="0" w:space="0" w:color="auto"/>
        <w:right w:val="none" w:sz="0" w:space="0" w:color="auto"/>
      </w:divBdr>
    </w:div>
    <w:div w:id="1563254367">
      <w:bodyDiv w:val="1"/>
      <w:marLeft w:val="0"/>
      <w:marRight w:val="0"/>
      <w:marTop w:val="0"/>
      <w:marBottom w:val="0"/>
      <w:divBdr>
        <w:top w:val="none" w:sz="0" w:space="0" w:color="auto"/>
        <w:left w:val="none" w:sz="0" w:space="0" w:color="auto"/>
        <w:bottom w:val="none" w:sz="0" w:space="0" w:color="auto"/>
        <w:right w:val="none" w:sz="0" w:space="0" w:color="auto"/>
      </w:divBdr>
    </w:div>
    <w:div w:id="1632439453">
      <w:bodyDiv w:val="1"/>
      <w:marLeft w:val="0"/>
      <w:marRight w:val="0"/>
      <w:marTop w:val="0"/>
      <w:marBottom w:val="0"/>
      <w:divBdr>
        <w:top w:val="none" w:sz="0" w:space="0" w:color="auto"/>
        <w:left w:val="none" w:sz="0" w:space="0" w:color="auto"/>
        <w:bottom w:val="none" w:sz="0" w:space="0" w:color="auto"/>
        <w:right w:val="none" w:sz="0" w:space="0" w:color="auto"/>
      </w:divBdr>
    </w:div>
    <w:div w:id="1863008006">
      <w:bodyDiv w:val="1"/>
      <w:marLeft w:val="0"/>
      <w:marRight w:val="0"/>
      <w:marTop w:val="0"/>
      <w:marBottom w:val="0"/>
      <w:divBdr>
        <w:top w:val="none" w:sz="0" w:space="0" w:color="auto"/>
        <w:left w:val="none" w:sz="0" w:space="0" w:color="auto"/>
        <w:bottom w:val="none" w:sz="0" w:space="0" w:color="auto"/>
        <w:right w:val="none" w:sz="0" w:space="0" w:color="auto"/>
      </w:divBdr>
    </w:div>
    <w:div w:id="1930191366">
      <w:bodyDiv w:val="1"/>
      <w:marLeft w:val="0"/>
      <w:marRight w:val="0"/>
      <w:marTop w:val="0"/>
      <w:marBottom w:val="0"/>
      <w:divBdr>
        <w:top w:val="none" w:sz="0" w:space="0" w:color="auto"/>
        <w:left w:val="none" w:sz="0" w:space="0" w:color="auto"/>
        <w:bottom w:val="none" w:sz="0" w:space="0" w:color="auto"/>
        <w:right w:val="none" w:sz="0" w:space="0" w:color="auto"/>
      </w:divBdr>
    </w:div>
    <w:div w:id="20673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FF7B6B-B7A9-4B6C-A644-E79B2606E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516</Words>
  <Characters>2844</Characters>
  <Application>Microsoft Office Word</Application>
  <DocSecurity>0</DocSecurity>
  <Lines>23</Lines>
  <Paragraphs>6</Paragraphs>
  <ScaleCrop>false</ScaleCrop>
  <HeadingPairs>
    <vt:vector baseType="variant" size="2">
      <vt:variant>
        <vt:lpstr>Titre</vt:lpstr>
      </vt:variant>
      <vt:variant>
        <vt:i4>1</vt:i4>
      </vt:variant>
    </vt:vector>
  </HeadingPairs>
  <TitlesOfParts>
    <vt:vector baseType="lpstr" size="1">
      <vt:lpstr/>
    </vt:vector>
  </TitlesOfParts>
  <Company>Behrgroup</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2023-02-13T07:57:00Z</dcterms:created>
  <cp:lastPrinted>2022-03-24T15:11:00Z</cp:lastPrinted>
  <dcterms:modified xsi:type="dcterms:W3CDTF">2023-02-13T07:58:00Z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9975dd0f-7d7f-4846-a7b8-c31f22e0bee7_Enabled" pid="2">
    <vt:lpwstr>true</vt:lpwstr>
  </property>
  <property fmtid="{D5CDD505-2E9C-101B-9397-08002B2CF9AE}" name="MSIP_Label_9975dd0f-7d7f-4846-a7b8-c31f22e0bee7_SetDate" pid="3">
    <vt:lpwstr>2023-02-13T07:58:23Z</vt:lpwstr>
  </property>
  <property fmtid="{D5CDD505-2E9C-101B-9397-08002B2CF9AE}" name="MSIP_Label_9975dd0f-7d7f-4846-a7b8-c31f22e0bee7_Method" pid="4">
    <vt:lpwstr>Privileged</vt:lpwstr>
  </property>
  <property fmtid="{D5CDD505-2E9C-101B-9397-08002B2CF9AE}" name="MSIP_Label_9975dd0f-7d7f-4846-a7b8-c31f22e0bee7_Name" pid="5">
    <vt:lpwstr>MAHLE confidential (CL3)</vt:lpwstr>
  </property>
  <property fmtid="{D5CDD505-2E9C-101B-9397-08002B2CF9AE}" name="MSIP_Label_9975dd0f-7d7f-4846-a7b8-c31f22e0bee7_SiteId" pid="6">
    <vt:lpwstr>e396b7c6-05f6-47d7-bef7-e89a9de9fd6c</vt:lpwstr>
  </property>
  <property fmtid="{D5CDD505-2E9C-101B-9397-08002B2CF9AE}" name="MSIP_Label_9975dd0f-7d7f-4846-a7b8-c31f22e0bee7_ActionId" pid="7">
    <vt:lpwstr>d2fdbbb4-c4f9-4724-8495-fccc1c018170</vt:lpwstr>
  </property>
  <property fmtid="{D5CDD505-2E9C-101B-9397-08002B2CF9AE}" name="MSIP_Label_9975dd0f-7d7f-4846-a7b8-c31f22e0bee7_ContentBits" pid="8">
    <vt:lpwstr>2</vt:lpwstr>
  </property>
</Properties>
</file>