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A4C60EC" w14:textId="77428A8C" w:rsidP="00C2514B" w:rsidR="00711BAB" w:rsidRDefault="00711BAB">
      <w:pPr>
        <w:jc w:val="center"/>
        <w:rPr>
          <w:rFonts w:cstheme="minorHAnsi"/>
          <w:b/>
          <w:bCs/>
        </w:rPr>
      </w:pPr>
      <w:r>
        <w:rPr>
          <w:rFonts w:cstheme="minorHAnsi"/>
          <w:b/>
          <w:bCs/>
          <w:noProof/>
          <w:lang w:eastAsia="fr-FR"/>
        </w:rPr>
        <w:drawing>
          <wp:anchor allowOverlap="1" behindDoc="1" distB="0" distL="114300" distR="114300" distT="0" layoutInCell="1" locked="0" relativeHeight="251662336" simplePos="0" wp14:anchorId="6858A82D" wp14:editId="568CCCC2">
            <wp:simplePos x="0" y="0"/>
            <wp:positionH relativeFrom="column">
              <wp:posOffset>-889635</wp:posOffset>
            </wp:positionH>
            <wp:positionV relativeFrom="paragraph">
              <wp:posOffset>-883153</wp:posOffset>
            </wp:positionV>
            <wp:extent cx="2658040" cy="1494268"/>
            <wp:effectExtent b="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cstate="print" r:embed="rId8">
                      <a:extLst>
                        <a:ext uri="{28A0092B-C50C-407E-A947-70E740481C1C}">
                          <a14:useLocalDpi xmlns:a14="http://schemas.microsoft.com/office/drawing/2010/main" val="0"/>
                        </a:ext>
                      </a:extLst>
                    </a:blip>
                    <a:stretch>
                      <a:fillRect/>
                    </a:stretch>
                  </pic:blipFill>
                  <pic:spPr>
                    <a:xfrm>
                      <a:off x="0" y="0"/>
                      <a:ext cx="2658040" cy="1494268"/>
                    </a:xfrm>
                    <a:prstGeom prst="rect">
                      <a:avLst/>
                    </a:prstGeom>
                  </pic:spPr>
                </pic:pic>
              </a:graphicData>
            </a:graphic>
            <wp14:sizeRelH relativeFrom="page">
              <wp14:pctWidth>0</wp14:pctWidth>
            </wp14:sizeRelH>
            <wp14:sizeRelV relativeFrom="page">
              <wp14:pctHeight>0</wp14:pctHeight>
            </wp14:sizeRelV>
          </wp:anchor>
        </w:drawing>
      </w:r>
    </w:p>
    <w:p w14:paraId="2F9C3236" w14:textId="77777777" w:rsidP="00C2514B" w:rsidR="00711BAB" w:rsidRDefault="00711BAB">
      <w:pPr>
        <w:jc w:val="center"/>
        <w:rPr>
          <w:rFonts w:cstheme="minorHAnsi"/>
          <w:b/>
          <w:bCs/>
        </w:rPr>
      </w:pPr>
    </w:p>
    <w:p w14:paraId="0E9FC295" w14:textId="77777777" w:rsidP="00C2514B" w:rsidR="00711BAB" w:rsidRDefault="00711BAB">
      <w:pPr>
        <w:jc w:val="center"/>
        <w:rPr>
          <w:rFonts w:cstheme="minorHAnsi"/>
          <w:b/>
          <w:bCs/>
        </w:rPr>
      </w:pPr>
    </w:p>
    <w:p w14:paraId="4BB0619D" w14:textId="21E97EAB" w:rsidP="00C2514B" w:rsidR="006E7241" w:rsidRDefault="00017120" w:rsidRPr="00C2514B">
      <w:pPr>
        <w:jc w:val="center"/>
        <w:rPr>
          <w:rFonts w:cstheme="minorHAnsi"/>
          <w:b/>
          <w:bCs/>
        </w:rPr>
      </w:pPr>
      <w:r w:rsidRPr="00C2514B">
        <w:rPr>
          <w:rFonts w:cstheme="minorHAnsi"/>
          <w:b/>
          <w:bCs/>
        </w:rPr>
        <w:t>Accord relatif aux avancements au choix</w:t>
      </w:r>
      <w:r w:rsidRPr="00C2514B">
        <w:rPr>
          <w:rFonts w:cstheme="minorHAnsi"/>
          <w:b/>
          <w:bCs/>
        </w:rPr>
        <w:br/>
        <w:t>au 1</w:t>
      </w:r>
      <w:r w:rsidRPr="00C2514B">
        <w:rPr>
          <w:rFonts w:cstheme="minorHAnsi"/>
          <w:b/>
          <w:bCs/>
          <w:vertAlign w:val="superscript"/>
        </w:rPr>
        <w:t>er</w:t>
      </w:r>
      <w:r w:rsidRPr="00C2514B">
        <w:rPr>
          <w:rFonts w:cstheme="minorHAnsi"/>
          <w:b/>
          <w:bCs/>
        </w:rPr>
        <w:t xml:space="preserve"> janvier 2023</w:t>
      </w:r>
    </w:p>
    <w:p w14:paraId="7666E934" w14:textId="2ECE5FA8" w:rsidP="00EB230C" w:rsidR="00017120" w:rsidRDefault="00017120" w:rsidRPr="00EB230C">
      <w:pPr>
        <w:jc w:val="both"/>
        <w:rPr>
          <w:rFonts w:cstheme="minorHAnsi"/>
          <w:sz w:val="24"/>
          <w:szCs w:val="24"/>
        </w:rPr>
      </w:pPr>
    </w:p>
    <w:p w14:paraId="3E386FB9" w14:textId="1622CED2" w:rsidP="00EB230C" w:rsidR="00CE70E3" w:rsidRDefault="00CE70E3" w:rsidRPr="00EB230C">
      <w:pPr>
        <w:jc w:val="both"/>
        <w:rPr>
          <w:rFonts w:cstheme="minorHAnsi"/>
          <w:sz w:val="24"/>
          <w:szCs w:val="24"/>
        </w:rPr>
      </w:pPr>
    </w:p>
    <w:p w14:paraId="208C3005" w14:textId="77777777" w:rsidP="00EB230C" w:rsidR="00CE70E3" w:rsidRDefault="00CE70E3" w:rsidRPr="00DD2A4E">
      <w:pPr>
        <w:autoSpaceDE w:val="0"/>
        <w:autoSpaceDN w:val="0"/>
        <w:adjustRightInd w:val="0"/>
        <w:spacing w:after="0" w:line="240" w:lineRule="auto"/>
        <w:jc w:val="both"/>
        <w:rPr>
          <w:rFonts w:cstheme="minorHAnsi"/>
          <w:b/>
          <w:bCs/>
          <w:u w:val="single"/>
        </w:rPr>
      </w:pPr>
      <w:r w:rsidRPr="00DD2A4E">
        <w:rPr>
          <w:rFonts w:cstheme="minorHAnsi"/>
          <w:b/>
          <w:bCs/>
          <w:u w:val="single"/>
        </w:rPr>
        <w:t>Entre les soussignés :</w:t>
      </w:r>
    </w:p>
    <w:p w14:paraId="4C5D887D" w14:textId="77777777" w:rsidP="00EB230C" w:rsidR="003C220D" w:rsidRDefault="003C220D" w:rsidRPr="00EB230C">
      <w:pPr>
        <w:autoSpaceDE w:val="0"/>
        <w:autoSpaceDN w:val="0"/>
        <w:adjustRightInd w:val="0"/>
        <w:spacing w:after="0" w:line="240" w:lineRule="auto"/>
        <w:jc w:val="both"/>
        <w:rPr>
          <w:rFonts w:cstheme="minorHAnsi"/>
        </w:rPr>
      </w:pPr>
    </w:p>
    <w:p w14:paraId="4B74A715" w14:textId="1A369F62" w:rsidP="00EB230C" w:rsidR="00CE70E3" w:rsidRDefault="003C220D" w:rsidRPr="00EB230C">
      <w:pPr>
        <w:autoSpaceDE w:val="0"/>
        <w:autoSpaceDN w:val="0"/>
        <w:adjustRightInd w:val="0"/>
        <w:spacing w:after="0" w:line="240" w:lineRule="auto"/>
        <w:jc w:val="both"/>
        <w:rPr>
          <w:rFonts w:cstheme="minorHAnsi"/>
        </w:rPr>
      </w:pPr>
      <w:r w:rsidRPr="00EB230C">
        <w:rPr>
          <w:rFonts w:cstheme="minorHAnsi"/>
        </w:rPr>
        <w:t>OMEGA, GIE,</w:t>
      </w:r>
      <w:r w:rsidR="00CE70E3" w:rsidRPr="00EB230C">
        <w:rPr>
          <w:rFonts w:cstheme="minorHAnsi"/>
        </w:rPr>
        <w:t xml:space="preserve"> </w:t>
      </w:r>
      <w:r w:rsidR="00EB230C" w:rsidRPr="00EB230C">
        <w:rPr>
          <w:rFonts w:cstheme="minorHAnsi"/>
        </w:rPr>
        <w:t xml:space="preserve">immatriculée au RCS de METZ sous le numéro 850 319 302, </w:t>
      </w:r>
      <w:r w:rsidR="00CE70E3" w:rsidRPr="00EB230C">
        <w:rPr>
          <w:rFonts w:cstheme="minorHAnsi"/>
        </w:rPr>
        <w:t xml:space="preserve">ayant son siège social </w:t>
      </w:r>
      <w:r w:rsidRPr="00EB230C">
        <w:rPr>
          <w:rFonts w:cstheme="minorHAnsi"/>
        </w:rPr>
        <w:t>Ruelle Saint-Nicolas – 57360 AMNEVILLE</w:t>
      </w:r>
      <w:r w:rsidR="00CE70E3" w:rsidRPr="00EB230C">
        <w:rPr>
          <w:rFonts w:cstheme="minorHAnsi"/>
        </w:rPr>
        <w:t>, représentée par M</w:t>
      </w:r>
      <w:r w:rsidRPr="00EB230C">
        <w:rPr>
          <w:rFonts w:cstheme="minorHAnsi"/>
        </w:rPr>
        <w:t xml:space="preserve">essieurs  et </w:t>
      </w:r>
      <w:r w:rsidR="00CE70E3" w:rsidRPr="00EB230C">
        <w:rPr>
          <w:rFonts w:cstheme="minorHAnsi"/>
        </w:rPr>
        <w:t>,</w:t>
      </w:r>
      <w:r w:rsidR="00D34DF5">
        <w:rPr>
          <w:rFonts w:cstheme="minorHAnsi"/>
        </w:rPr>
        <w:br/>
      </w:r>
      <w:r w:rsidRPr="00EB230C">
        <w:rPr>
          <w:rFonts w:cstheme="minorHAnsi"/>
        </w:rPr>
        <w:t xml:space="preserve">en leur qualité de </w:t>
      </w:r>
      <w:r w:rsidR="00CE70E3" w:rsidRPr="00EB230C">
        <w:rPr>
          <w:rFonts w:cstheme="minorHAnsi"/>
        </w:rPr>
        <w:t>Directeur</w:t>
      </w:r>
      <w:r w:rsidRPr="00EB230C">
        <w:rPr>
          <w:rFonts w:cstheme="minorHAnsi"/>
        </w:rPr>
        <w:t>s</w:t>
      </w:r>
      <w:r w:rsidR="00CE70E3" w:rsidRPr="00EB230C">
        <w:rPr>
          <w:rFonts w:cstheme="minorHAnsi"/>
        </w:rPr>
        <w:t xml:space="preserve"> Généra</w:t>
      </w:r>
      <w:r w:rsidRPr="00EB230C">
        <w:rPr>
          <w:rFonts w:cstheme="minorHAnsi"/>
        </w:rPr>
        <w:t>ux</w:t>
      </w:r>
      <w:r w:rsidR="00CE70E3" w:rsidRPr="00EB230C">
        <w:rPr>
          <w:rFonts w:cstheme="minorHAnsi"/>
        </w:rPr>
        <w:t>,</w:t>
      </w:r>
    </w:p>
    <w:p w14:paraId="6241D74F" w14:textId="77777777" w:rsidP="00EB230C" w:rsidR="003C220D" w:rsidRDefault="003C220D" w:rsidRPr="00EB230C">
      <w:pPr>
        <w:autoSpaceDE w:val="0"/>
        <w:autoSpaceDN w:val="0"/>
        <w:adjustRightInd w:val="0"/>
        <w:spacing w:after="0" w:line="240" w:lineRule="auto"/>
        <w:jc w:val="both"/>
        <w:rPr>
          <w:rFonts w:cstheme="minorHAnsi"/>
        </w:rPr>
      </w:pPr>
    </w:p>
    <w:p w14:paraId="553AA8BE" w14:textId="2E8C8078" w:rsidP="00EB230C" w:rsidR="00CE70E3" w:rsidRDefault="003C220D" w:rsidRPr="00EB230C">
      <w:pPr>
        <w:autoSpaceDE w:val="0"/>
        <w:autoSpaceDN w:val="0"/>
        <w:adjustRightInd w:val="0"/>
        <w:spacing w:after="0" w:line="240" w:lineRule="auto"/>
        <w:jc w:val="both"/>
        <w:rPr>
          <w:rFonts w:cstheme="minorHAnsi"/>
        </w:rPr>
      </w:pPr>
      <w:r w:rsidRPr="00EB230C">
        <w:rPr>
          <w:rFonts w:cstheme="minorHAnsi"/>
        </w:rPr>
        <w:t>E</w:t>
      </w:r>
      <w:r w:rsidR="00CE70E3" w:rsidRPr="00EB230C">
        <w:rPr>
          <w:rFonts w:cstheme="minorHAnsi"/>
        </w:rPr>
        <w:t>t</w:t>
      </w:r>
    </w:p>
    <w:p w14:paraId="1FC79A76" w14:textId="77777777" w:rsidP="00EB230C" w:rsidR="003C220D" w:rsidRDefault="003C220D" w:rsidRPr="00EB230C">
      <w:pPr>
        <w:autoSpaceDE w:val="0"/>
        <w:autoSpaceDN w:val="0"/>
        <w:adjustRightInd w:val="0"/>
        <w:spacing w:after="0" w:line="240" w:lineRule="auto"/>
        <w:jc w:val="both"/>
        <w:rPr>
          <w:rFonts w:cstheme="minorHAnsi"/>
        </w:rPr>
      </w:pPr>
    </w:p>
    <w:p w14:paraId="025C692F" w14:textId="2DDE2732" w:rsidP="00EB230C" w:rsidR="00CE70E3" w:rsidRDefault="00DD2A4E" w:rsidRPr="00EB230C">
      <w:pPr>
        <w:autoSpaceDE w:val="0"/>
        <w:autoSpaceDN w:val="0"/>
        <w:adjustRightInd w:val="0"/>
        <w:spacing w:after="0" w:line="240" w:lineRule="auto"/>
        <w:jc w:val="both"/>
        <w:rPr>
          <w:rFonts w:cstheme="minorHAnsi"/>
        </w:rPr>
      </w:pPr>
      <w:r>
        <w:rPr>
          <w:rFonts w:cstheme="minorHAnsi"/>
        </w:rPr>
        <w:t>L</w:t>
      </w:r>
      <w:r w:rsidR="00CE70E3" w:rsidRPr="00EB230C">
        <w:rPr>
          <w:rFonts w:cstheme="minorHAnsi"/>
        </w:rPr>
        <w:t>es Organisations Syndicales représentatives suivantes :</w:t>
      </w:r>
    </w:p>
    <w:p w14:paraId="2E3BE340" w14:textId="683A18A6" w:rsidP="00EB230C" w:rsidR="00CE70E3" w:rsidRDefault="00CE70E3" w:rsidRPr="00EB230C">
      <w:pPr>
        <w:autoSpaceDE w:val="0"/>
        <w:autoSpaceDN w:val="0"/>
        <w:adjustRightInd w:val="0"/>
        <w:spacing w:after="0" w:line="240" w:lineRule="auto"/>
        <w:jc w:val="both"/>
        <w:rPr>
          <w:rFonts w:cstheme="minorHAnsi"/>
        </w:rPr>
      </w:pPr>
      <w:r w:rsidRPr="00EB230C">
        <w:rPr>
          <w:rFonts w:cstheme="minorHAnsi"/>
        </w:rPr>
        <w:t>- C.G.T. - représentée par Monsieur,</w:t>
      </w:r>
    </w:p>
    <w:p w14:paraId="27F2BF06" w14:textId="42C8B281" w:rsidP="00EB230C" w:rsidR="00CE70E3" w:rsidRDefault="00CE70E3" w:rsidRPr="00EB230C">
      <w:pPr>
        <w:autoSpaceDE w:val="0"/>
        <w:autoSpaceDN w:val="0"/>
        <w:adjustRightInd w:val="0"/>
        <w:spacing w:after="0" w:line="240" w:lineRule="auto"/>
        <w:jc w:val="both"/>
        <w:rPr>
          <w:rFonts w:cstheme="minorHAnsi"/>
        </w:rPr>
      </w:pPr>
      <w:r w:rsidRPr="00EB230C">
        <w:rPr>
          <w:rFonts w:cstheme="minorHAnsi"/>
        </w:rPr>
        <w:t>- C.F.E.- C.G.</w:t>
      </w:r>
      <w:r w:rsidR="008C077F">
        <w:rPr>
          <w:rFonts w:cstheme="minorHAnsi"/>
        </w:rPr>
        <w:t>C.</w:t>
      </w:r>
      <w:r w:rsidRPr="00EB230C">
        <w:rPr>
          <w:rFonts w:cstheme="minorHAnsi"/>
        </w:rPr>
        <w:t xml:space="preserve"> - représentée par,</w:t>
      </w:r>
    </w:p>
    <w:p w14:paraId="503349AF" w14:textId="77777777" w:rsidP="00EB230C" w:rsidR="003C220D" w:rsidRDefault="003C220D" w:rsidRPr="00EB230C">
      <w:pPr>
        <w:autoSpaceDE w:val="0"/>
        <w:autoSpaceDN w:val="0"/>
        <w:adjustRightInd w:val="0"/>
        <w:spacing w:after="0" w:line="240" w:lineRule="auto"/>
        <w:jc w:val="both"/>
        <w:rPr>
          <w:rFonts w:cstheme="minorHAnsi"/>
        </w:rPr>
      </w:pPr>
    </w:p>
    <w:p w14:paraId="5065141F" w14:textId="77777777" w:rsidP="00EB230C" w:rsidR="00CE70E3" w:rsidRDefault="00CE70E3" w:rsidRPr="00EB230C">
      <w:pPr>
        <w:jc w:val="both"/>
        <w:rPr>
          <w:rFonts w:cstheme="minorHAnsi"/>
          <w:sz w:val="24"/>
          <w:szCs w:val="24"/>
        </w:rPr>
      </w:pPr>
    </w:p>
    <w:p w14:paraId="4BA6E7AD" w14:textId="17EC9454" w:rsidP="00EB230C" w:rsidR="00017120" w:rsidRDefault="00DC449E" w:rsidRPr="00DC449E">
      <w:pPr>
        <w:jc w:val="both"/>
        <w:rPr>
          <w:rFonts w:cstheme="minorHAnsi"/>
          <w:b/>
          <w:bCs/>
          <w:sz w:val="24"/>
          <w:szCs w:val="24"/>
          <w:u w:val="single"/>
        </w:rPr>
      </w:pPr>
      <w:r w:rsidRPr="00DC449E">
        <w:rPr>
          <w:rFonts w:cstheme="minorHAnsi"/>
          <w:b/>
          <w:bCs/>
          <w:sz w:val="24"/>
          <w:szCs w:val="24"/>
          <w:u w:val="single"/>
        </w:rPr>
        <w:t>Préambule</w:t>
      </w:r>
    </w:p>
    <w:p w14:paraId="6B46D39C" w14:textId="0FD295B7" w:rsidP="00C2514B" w:rsidR="00017120" w:rsidRDefault="00017120" w:rsidRPr="00DC449E">
      <w:pPr>
        <w:spacing w:before="3" w:line="275" w:lineRule="exact"/>
        <w:jc w:val="both"/>
        <w:textAlignment w:val="baseline"/>
        <w:rPr>
          <w:rFonts w:cstheme="minorHAnsi" w:eastAsia="Times New Roman"/>
          <w:color w:val="000000"/>
        </w:rPr>
      </w:pPr>
      <w:r w:rsidRPr="00DC449E">
        <w:rPr>
          <w:rFonts w:cstheme="minorHAnsi" w:eastAsia="Times New Roman"/>
          <w:color w:val="000000"/>
        </w:rPr>
        <w:t>Le présent accord d'entreprise s'inscrit dans le cadre de l'article 45 de la loi du 10 février 2000 qui a introduit la négociation collective dans les Industries Electriques et Gazières (IEG) et dans le cadre de l'article 9 du statut national du personnel des IEG selon lequel le salaire national de base (SNB) applicable à l'ensemble des agents soumis à ce statut est fixé par voie d'accord collectif de branche. Un accord d'entreprise peut fixer un budget consacré aux mesures individuelles au choix au 1er janvier, dont le taux minimum pour les avancements est fixé par accord de branche (ou recommandation patronale en l'absence d'accord).</w:t>
      </w:r>
    </w:p>
    <w:p w14:paraId="17310A80" w14:textId="40B2795D" w:rsidP="00C2514B" w:rsidR="00017120" w:rsidRDefault="00017120" w:rsidRPr="00DC449E">
      <w:pPr>
        <w:spacing w:before="6" w:line="275" w:lineRule="exact"/>
        <w:jc w:val="both"/>
        <w:textAlignment w:val="baseline"/>
        <w:rPr>
          <w:rFonts w:cstheme="minorHAnsi" w:eastAsia="Times New Roman"/>
          <w:color w:val="000000"/>
        </w:rPr>
      </w:pPr>
      <w:r w:rsidRPr="00DC449E">
        <w:rPr>
          <w:rFonts w:cstheme="minorHAnsi" w:eastAsia="Times New Roman"/>
          <w:color w:val="000000"/>
        </w:rPr>
        <w:t>Les signataires conviennent d'arrêter au niveau de l'entreprise soumise au Statut des IEG</w:t>
      </w:r>
      <w:r w:rsidR="00D34DF5">
        <w:rPr>
          <w:rFonts w:cstheme="minorHAnsi" w:eastAsia="Times New Roman"/>
          <w:color w:val="000000"/>
        </w:rPr>
        <w:t>,</w:t>
      </w:r>
      <w:r w:rsidRPr="00DC449E">
        <w:rPr>
          <w:rFonts w:cstheme="minorHAnsi" w:eastAsia="Times New Roman"/>
          <w:color w:val="000000"/>
        </w:rPr>
        <w:t xml:space="preserve"> GIE OMEGA, les contingents d'attribution de niveaux de rémunération (NR) au titre des avancements au choix au 1er janvier 2023 selon les modalités du présent accord.</w:t>
      </w:r>
    </w:p>
    <w:p w14:paraId="317868EE" w14:textId="77777777" w:rsidP="00DC449E" w:rsidR="00DC449E" w:rsidRDefault="00DC449E" w:rsidRPr="00EB230C">
      <w:pPr>
        <w:autoSpaceDE w:val="0"/>
        <w:autoSpaceDN w:val="0"/>
        <w:adjustRightInd w:val="0"/>
        <w:spacing w:after="0" w:line="240" w:lineRule="auto"/>
        <w:jc w:val="both"/>
        <w:rPr>
          <w:rFonts w:cstheme="minorHAnsi"/>
        </w:rPr>
      </w:pPr>
      <w:r w:rsidRPr="00EB230C">
        <w:rPr>
          <w:rFonts w:cstheme="minorHAnsi"/>
        </w:rPr>
        <w:t>Le présent accord a été conclu dans le cadre :</w:t>
      </w:r>
    </w:p>
    <w:p w14:paraId="735E3B97" w14:textId="77777777" w:rsidP="00DC449E" w:rsidR="00DC449E" w:rsidRDefault="00DC449E" w:rsidRPr="00EB230C">
      <w:pPr>
        <w:autoSpaceDE w:val="0"/>
        <w:autoSpaceDN w:val="0"/>
        <w:adjustRightInd w:val="0"/>
        <w:spacing w:after="0" w:line="240" w:lineRule="auto"/>
        <w:jc w:val="both"/>
        <w:rPr>
          <w:rFonts w:cstheme="minorHAnsi"/>
        </w:rPr>
      </w:pPr>
      <w:r w:rsidRPr="00EB230C">
        <w:rPr>
          <w:rFonts w:cstheme="minorHAnsi"/>
        </w:rPr>
        <w:t>- des dispositions de l’article L. 2242-1 du Code du travail relatif à la négociation annuelle obligatoire sur les salaires ;</w:t>
      </w:r>
    </w:p>
    <w:p w14:paraId="0120F47D" w14:textId="72D657BB" w:rsidP="00DC449E" w:rsidR="00DC449E" w:rsidRDefault="00DC449E">
      <w:pPr>
        <w:autoSpaceDE w:val="0"/>
        <w:autoSpaceDN w:val="0"/>
        <w:adjustRightInd w:val="0"/>
        <w:spacing w:after="0" w:line="240" w:lineRule="auto"/>
        <w:jc w:val="both"/>
        <w:rPr>
          <w:rFonts w:cstheme="minorHAnsi"/>
        </w:rPr>
      </w:pPr>
      <w:r w:rsidRPr="00EB230C">
        <w:rPr>
          <w:rFonts w:cstheme="minorHAnsi"/>
        </w:rPr>
        <w:t>- de l’accord du 6 octobre 2022 portant sur les mesures salariales 2023 dans la branche professionnelle des Industries Electriques et Gazières ;</w:t>
      </w:r>
    </w:p>
    <w:p w14:paraId="23F085B7" w14:textId="77777777" w:rsidP="00DC449E" w:rsidR="00DC449E" w:rsidRDefault="00DC449E">
      <w:pPr>
        <w:autoSpaceDE w:val="0"/>
        <w:autoSpaceDN w:val="0"/>
        <w:adjustRightInd w:val="0"/>
        <w:spacing w:after="0" w:line="240" w:lineRule="auto"/>
        <w:jc w:val="both"/>
        <w:rPr>
          <w:rFonts w:cstheme="minorHAnsi"/>
        </w:rPr>
      </w:pPr>
    </w:p>
    <w:p w14:paraId="0B34CAB3" w14:textId="77777777" w:rsidR="00DC449E" w:rsidRDefault="00DC449E">
      <w:pPr>
        <w:rPr>
          <w:rFonts w:cstheme="minorHAnsi" w:eastAsia="Times New Roman"/>
          <w:b/>
          <w:color w:val="000000"/>
          <w:sz w:val="24"/>
          <w:szCs w:val="24"/>
          <w:u w:val="single"/>
        </w:rPr>
      </w:pPr>
      <w:r>
        <w:rPr>
          <w:rFonts w:cstheme="minorHAnsi" w:eastAsia="Times New Roman"/>
          <w:b/>
          <w:color w:val="000000"/>
          <w:sz w:val="24"/>
          <w:szCs w:val="24"/>
          <w:u w:val="single"/>
        </w:rPr>
        <w:br w:type="page"/>
      </w:r>
    </w:p>
    <w:p w14:paraId="0DAE4D40" w14:textId="342BB112" w:rsidP="00DC449E" w:rsidR="00DC449E" w:rsidRDefault="00DC449E" w:rsidRPr="00DC449E">
      <w:pPr>
        <w:spacing w:before="183" w:line="278" w:lineRule="exact"/>
        <w:textAlignment w:val="baseline"/>
        <w:rPr>
          <w:rFonts w:cstheme="minorHAnsi" w:eastAsia="Times New Roman"/>
          <w:b/>
          <w:color w:val="000000"/>
          <w:sz w:val="24"/>
          <w:szCs w:val="24"/>
          <w:u w:val="single"/>
        </w:rPr>
      </w:pPr>
      <w:r w:rsidRPr="00DC449E">
        <w:rPr>
          <w:rFonts w:cstheme="minorHAnsi" w:eastAsia="Times New Roman"/>
          <w:b/>
          <w:color w:val="000000"/>
          <w:sz w:val="24"/>
          <w:szCs w:val="24"/>
          <w:u w:val="single"/>
        </w:rPr>
        <w:lastRenderedPageBreak/>
        <w:t>Article I – Objet de l’accord</w:t>
      </w:r>
    </w:p>
    <w:p w14:paraId="0B3D0C01" w14:textId="196BDEBC" w:rsidP="00850F32" w:rsidR="00C2514B" w:rsidRDefault="00DC449E">
      <w:pPr>
        <w:spacing w:before="6" w:line="275" w:lineRule="exact"/>
        <w:jc w:val="both"/>
        <w:textAlignment w:val="baseline"/>
        <w:rPr>
          <w:rFonts w:cstheme="minorHAnsi" w:eastAsia="Times New Roman"/>
          <w:color w:val="000000"/>
        </w:rPr>
      </w:pPr>
      <w:r w:rsidRPr="00DC449E">
        <w:rPr>
          <w:rFonts w:cstheme="minorHAnsi" w:eastAsia="Times New Roman"/>
          <w:color w:val="000000"/>
        </w:rPr>
        <w:t xml:space="preserve">Le présent accord a pour objet de définir </w:t>
      </w:r>
      <w:r w:rsidR="00D34DF5">
        <w:rPr>
          <w:rFonts w:cstheme="minorHAnsi" w:eastAsia="Times New Roman"/>
          <w:color w:val="000000"/>
        </w:rPr>
        <w:t>les</w:t>
      </w:r>
      <w:r w:rsidRPr="00DC449E">
        <w:rPr>
          <w:rFonts w:cstheme="minorHAnsi" w:eastAsia="Times New Roman"/>
          <w:color w:val="000000"/>
        </w:rPr>
        <w:t xml:space="preserve"> mesures salariales</w:t>
      </w:r>
      <w:r w:rsidR="00D34DF5">
        <w:rPr>
          <w:rFonts w:cstheme="minorHAnsi" w:eastAsia="Times New Roman"/>
          <w:color w:val="000000"/>
        </w:rPr>
        <w:t xml:space="preserve"> de 2023</w:t>
      </w:r>
      <w:r w:rsidRPr="00DC449E">
        <w:rPr>
          <w:rFonts w:cstheme="minorHAnsi" w:eastAsia="Times New Roman"/>
          <w:color w:val="000000"/>
        </w:rPr>
        <w:t xml:space="preserve"> au sein </w:t>
      </w:r>
      <w:r>
        <w:rPr>
          <w:rFonts w:cstheme="minorHAnsi" w:eastAsia="Times New Roman"/>
          <w:color w:val="000000"/>
        </w:rPr>
        <w:t>du GIE OMEGA, applicables aux salariés relevant des Industries Electriques et Gazières</w:t>
      </w:r>
      <w:r w:rsidR="00D34DF5">
        <w:rPr>
          <w:rFonts w:cstheme="minorHAnsi" w:eastAsia="Times New Roman"/>
          <w:color w:val="000000"/>
        </w:rPr>
        <w:t xml:space="preserve"> (IEG)</w:t>
      </w:r>
      <w:r>
        <w:rPr>
          <w:rFonts w:cstheme="minorHAnsi" w:eastAsia="Times New Roman"/>
          <w:color w:val="000000"/>
        </w:rPr>
        <w:t>.</w:t>
      </w:r>
    </w:p>
    <w:p w14:paraId="73B0CFF0" w14:textId="77777777" w:rsidP="00C2514B" w:rsidR="00DC449E" w:rsidRDefault="00DC449E" w:rsidRPr="00C2514B">
      <w:pPr>
        <w:spacing w:before="6" w:line="275" w:lineRule="exact"/>
        <w:jc w:val="both"/>
        <w:textAlignment w:val="baseline"/>
        <w:rPr>
          <w:rFonts w:cstheme="minorHAnsi" w:eastAsia="Times New Roman"/>
          <w:color w:val="000000"/>
        </w:rPr>
      </w:pPr>
    </w:p>
    <w:p w14:paraId="4F6C89AB" w14:textId="7917971E" w:rsidP="00DC449E" w:rsidR="00017120" w:rsidRDefault="00017120" w:rsidRPr="00DC449E">
      <w:pPr>
        <w:spacing w:before="183" w:line="278" w:lineRule="exact"/>
        <w:textAlignment w:val="baseline"/>
        <w:rPr>
          <w:rFonts w:cstheme="minorHAnsi" w:eastAsia="Times New Roman"/>
          <w:b/>
          <w:color w:val="000000"/>
          <w:sz w:val="24"/>
          <w:szCs w:val="24"/>
          <w:u w:val="single"/>
        </w:rPr>
      </w:pPr>
      <w:r w:rsidRPr="00DC449E">
        <w:rPr>
          <w:rFonts w:cstheme="minorHAnsi" w:eastAsia="Times New Roman"/>
          <w:b/>
          <w:color w:val="000000"/>
          <w:sz w:val="24"/>
          <w:szCs w:val="24"/>
          <w:u w:val="single"/>
        </w:rPr>
        <w:t xml:space="preserve">Article </w:t>
      </w:r>
      <w:r w:rsidR="00DC449E" w:rsidRPr="00DC449E">
        <w:rPr>
          <w:rFonts w:cstheme="minorHAnsi" w:eastAsia="Times New Roman"/>
          <w:b/>
          <w:color w:val="000000"/>
          <w:sz w:val="24"/>
          <w:szCs w:val="24"/>
          <w:u w:val="single"/>
        </w:rPr>
        <w:t>I</w:t>
      </w:r>
      <w:r w:rsidRPr="00DC449E">
        <w:rPr>
          <w:rFonts w:cstheme="minorHAnsi" w:eastAsia="Times New Roman"/>
          <w:b/>
          <w:color w:val="000000"/>
          <w:sz w:val="24"/>
          <w:szCs w:val="24"/>
          <w:u w:val="single"/>
        </w:rPr>
        <w:t>I</w:t>
      </w:r>
      <w:r w:rsidR="00DC449E" w:rsidRPr="00DC449E">
        <w:rPr>
          <w:rFonts w:cstheme="minorHAnsi" w:eastAsia="Times New Roman"/>
          <w:b/>
          <w:color w:val="000000"/>
          <w:sz w:val="24"/>
          <w:szCs w:val="24"/>
          <w:u w:val="single"/>
        </w:rPr>
        <w:t xml:space="preserve"> – Champ d’application</w:t>
      </w:r>
    </w:p>
    <w:p w14:paraId="11EA55AB" w14:textId="22D05391" w:rsidP="00850F32" w:rsidR="00017120" w:rsidRDefault="00017120">
      <w:pPr>
        <w:autoSpaceDE w:val="0"/>
        <w:autoSpaceDN w:val="0"/>
        <w:adjustRightInd w:val="0"/>
        <w:spacing w:after="0" w:line="240" w:lineRule="auto"/>
        <w:jc w:val="both"/>
        <w:rPr>
          <w:rFonts w:cstheme="minorHAnsi"/>
          <w:color w:val="000000"/>
        </w:rPr>
      </w:pPr>
      <w:r w:rsidRPr="00DC449E">
        <w:rPr>
          <w:rFonts w:cstheme="minorHAnsi" w:eastAsia="Times New Roman"/>
          <w:color w:val="000000"/>
        </w:rPr>
        <w:t>Le présent accord concerne l'ensemble des salariés</w:t>
      </w:r>
      <w:r w:rsidR="00F800D8" w:rsidRPr="00DC449E">
        <w:rPr>
          <w:rFonts w:cstheme="minorHAnsi" w:eastAsia="Times New Roman"/>
          <w:color w:val="000000"/>
        </w:rPr>
        <w:t xml:space="preserve"> </w:t>
      </w:r>
      <w:r w:rsidR="00850F32">
        <w:rPr>
          <w:rFonts w:cstheme="minorHAnsi" w:eastAsia="Times New Roman"/>
          <w:color w:val="000000"/>
        </w:rPr>
        <w:t xml:space="preserve">au statut </w:t>
      </w:r>
      <w:r w:rsidR="00F800D8" w:rsidRPr="00DC449E">
        <w:rPr>
          <w:rFonts w:cstheme="minorHAnsi" w:eastAsia="Times New Roman"/>
          <w:color w:val="000000"/>
        </w:rPr>
        <w:t>IEG</w:t>
      </w:r>
      <w:r w:rsidRPr="00DC449E">
        <w:rPr>
          <w:rFonts w:cstheme="minorHAnsi" w:eastAsia="Times New Roman"/>
          <w:color w:val="000000"/>
        </w:rPr>
        <w:t xml:space="preserve"> du GIE OMEGA </w:t>
      </w:r>
      <w:r w:rsidR="00DC449E" w:rsidRPr="00DC449E">
        <w:rPr>
          <w:rFonts w:cstheme="minorHAnsi"/>
          <w:color w:val="000000"/>
        </w:rPr>
        <w:t xml:space="preserve">dont la </w:t>
      </w:r>
      <w:r w:rsidR="00850F32">
        <w:rPr>
          <w:rFonts w:cstheme="minorHAnsi"/>
          <w:color w:val="000000"/>
        </w:rPr>
        <w:t>r</w:t>
      </w:r>
      <w:r w:rsidR="00DC449E" w:rsidRPr="00DC449E">
        <w:rPr>
          <w:rFonts w:cstheme="minorHAnsi"/>
          <w:color w:val="000000"/>
        </w:rPr>
        <w:t xml:space="preserve">émunération est calculée par référence avec les éléments de rémunérations de la grille nationale de salaire des </w:t>
      </w:r>
      <w:r w:rsidR="00850F32">
        <w:rPr>
          <w:rFonts w:cstheme="minorHAnsi"/>
          <w:color w:val="000000"/>
        </w:rPr>
        <w:t>IEG</w:t>
      </w:r>
      <w:r w:rsidR="00DC449E" w:rsidRPr="00DC449E">
        <w:rPr>
          <w:rFonts w:cstheme="minorHAnsi"/>
          <w:color w:val="000000"/>
        </w:rPr>
        <w:t>.</w:t>
      </w:r>
    </w:p>
    <w:p w14:paraId="05B59C6E" w14:textId="77777777" w:rsidP="00DC449E" w:rsidR="00850F32" w:rsidRDefault="00850F32" w:rsidRPr="00DC449E">
      <w:pPr>
        <w:autoSpaceDE w:val="0"/>
        <w:autoSpaceDN w:val="0"/>
        <w:adjustRightInd w:val="0"/>
        <w:spacing w:after="0" w:line="240" w:lineRule="auto"/>
        <w:rPr>
          <w:rFonts w:cstheme="minorHAnsi" w:eastAsia="Times New Roman"/>
          <w:color w:val="000000"/>
        </w:rPr>
      </w:pPr>
    </w:p>
    <w:p w14:paraId="65E52DDA" w14:textId="610B2AEA" w:rsidP="00DC449E" w:rsidR="00017120" w:rsidRDefault="00017120" w:rsidRPr="00DC449E">
      <w:pPr>
        <w:spacing w:before="184" w:line="280" w:lineRule="exact"/>
        <w:textAlignment w:val="baseline"/>
        <w:rPr>
          <w:rFonts w:cstheme="minorHAnsi" w:eastAsia="Times New Roman"/>
          <w:b/>
          <w:color w:val="000000"/>
          <w:sz w:val="24"/>
          <w:szCs w:val="24"/>
          <w:u w:val="single"/>
        </w:rPr>
      </w:pPr>
      <w:r w:rsidRPr="00DC449E">
        <w:rPr>
          <w:rFonts w:cstheme="minorHAnsi" w:eastAsia="Times New Roman"/>
          <w:b/>
          <w:color w:val="000000"/>
          <w:sz w:val="24"/>
          <w:szCs w:val="24"/>
          <w:u w:val="single"/>
        </w:rPr>
        <w:t>Article I</w:t>
      </w:r>
      <w:r w:rsidR="00DC449E">
        <w:rPr>
          <w:rFonts w:cstheme="minorHAnsi" w:eastAsia="Times New Roman"/>
          <w:b/>
          <w:color w:val="000000"/>
          <w:sz w:val="24"/>
          <w:szCs w:val="24"/>
          <w:u w:val="single"/>
        </w:rPr>
        <w:t>I</w:t>
      </w:r>
      <w:r w:rsidRPr="00DC449E">
        <w:rPr>
          <w:rFonts w:cstheme="minorHAnsi" w:eastAsia="Times New Roman"/>
          <w:b/>
          <w:color w:val="000000"/>
          <w:sz w:val="24"/>
          <w:szCs w:val="24"/>
          <w:u w:val="single"/>
        </w:rPr>
        <w:t>I</w:t>
      </w:r>
      <w:r w:rsidR="00850F32">
        <w:rPr>
          <w:rFonts w:cstheme="minorHAnsi" w:eastAsia="Times New Roman"/>
          <w:b/>
          <w:color w:val="000000"/>
          <w:sz w:val="24"/>
          <w:szCs w:val="24"/>
          <w:u w:val="single"/>
        </w:rPr>
        <w:t xml:space="preserve"> – Mesures salariales</w:t>
      </w:r>
    </w:p>
    <w:p w14:paraId="241CEEE5" w14:textId="74A48196" w:rsidP="00850F32" w:rsidR="00017120" w:rsidRDefault="00850F32" w:rsidRPr="00850F32">
      <w:pPr>
        <w:spacing w:line="276" w:lineRule="exact"/>
        <w:textAlignment w:val="baseline"/>
        <w:rPr>
          <w:rFonts w:cstheme="minorHAnsi" w:eastAsia="Times New Roman"/>
          <w:b/>
          <w:bCs/>
          <w:color w:val="000000"/>
          <w:spacing w:val="1"/>
          <w:u w:val="single"/>
        </w:rPr>
      </w:pPr>
      <w:r w:rsidRPr="00850F32">
        <w:rPr>
          <w:rFonts w:cstheme="minorHAnsi" w:eastAsia="Times New Roman"/>
          <w:b/>
          <w:bCs/>
          <w:color w:val="000000"/>
          <w:spacing w:val="1"/>
          <w:u w:val="single"/>
        </w:rPr>
        <w:t>Article III.a</w:t>
      </w:r>
      <w:r>
        <w:rPr>
          <w:rFonts w:cstheme="minorHAnsi" w:eastAsia="Times New Roman"/>
          <w:b/>
          <w:bCs/>
          <w:color w:val="000000"/>
          <w:spacing w:val="1"/>
          <w:u w:val="single"/>
        </w:rPr>
        <w:t xml:space="preserve"> –</w:t>
      </w:r>
      <w:r w:rsidR="00017120" w:rsidRPr="00850F32">
        <w:rPr>
          <w:rFonts w:cstheme="minorHAnsi" w:eastAsia="Times New Roman"/>
          <w:b/>
          <w:bCs/>
          <w:color w:val="000000"/>
          <w:spacing w:val="1"/>
          <w:u w:val="single"/>
        </w:rPr>
        <w:t xml:space="preserve"> Mesures salariales collectives</w:t>
      </w:r>
    </w:p>
    <w:p w14:paraId="050593D9" w14:textId="3033FFD6" w:rsidP="00C2514B" w:rsidR="00017120" w:rsidRDefault="00017120" w:rsidRPr="00757402">
      <w:pPr>
        <w:spacing w:line="273" w:lineRule="exact"/>
        <w:jc w:val="both"/>
        <w:textAlignment w:val="baseline"/>
        <w:rPr>
          <w:rFonts w:cstheme="minorHAnsi" w:eastAsia="Times New Roman"/>
          <w:color w:val="000000"/>
          <w:spacing w:val="-1"/>
        </w:rPr>
      </w:pPr>
      <w:r w:rsidRPr="00757402">
        <w:rPr>
          <w:rFonts w:cstheme="minorHAnsi" w:eastAsia="Times New Roman"/>
          <w:color w:val="000000"/>
          <w:spacing w:val="7"/>
        </w:rPr>
        <w:t xml:space="preserve">Selon la recommandation patronale de Branche du </w:t>
      </w:r>
      <w:r w:rsidR="008B3708" w:rsidRPr="00757402">
        <w:rPr>
          <w:rFonts w:cstheme="minorHAnsi" w:eastAsia="Times New Roman"/>
          <w:color w:val="000000"/>
          <w:spacing w:val="7"/>
        </w:rPr>
        <w:t>6</w:t>
      </w:r>
      <w:r w:rsidRPr="00757402">
        <w:rPr>
          <w:rFonts w:cstheme="minorHAnsi" w:eastAsia="Times New Roman"/>
          <w:color w:val="000000"/>
          <w:spacing w:val="7"/>
        </w:rPr>
        <w:t xml:space="preserve"> octobre 20</w:t>
      </w:r>
      <w:r w:rsidR="008B3708" w:rsidRPr="00757402">
        <w:rPr>
          <w:rFonts w:cstheme="minorHAnsi" w:eastAsia="Times New Roman"/>
          <w:color w:val="000000"/>
          <w:spacing w:val="7"/>
        </w:rPr>
        <w:t>22</w:t>
      </w:r>
      <w:r w:rsidRPr="00757402">
        <w:rPr>
          <w:rFonts w:cstheme="minorHAnsi" w:eastAsia="Times New Roman"/>
          <w:color w:val="000000"/>
          <w:spacing w:val="7"/>
        </w:rPr>
        <w:t xml:space="preserve">, le budget global </w:t>
      </w:r>
      <w:r w:rsidRPr="00757402">
        <w:rPr>
          <w:rFonts w:cstheme="minorHAnsi" w:eastAsia="Times New Roman"/>
          <w:color w:val="000000"/>
          <w:spacing w:val="-1"/>
        </w:rPr>
        <w:t xml:space="preserve">consacré </w:t>
      </w:r>
      <w:r w:rsidR="00D34DF5">
        <w:rPr>
          <w:rFonts w:cstheme="minorHAnsi" w:eastAsia="Times New Roman"/>
          <w:color w:val="000000"/>
          <w:spacing w:val="-1"/>
        </w:rPr>
        <w:t xml:space="preserve"> a</w:t>
      </w:r>
      <w:r w:rsidRPr="00757402">
        <w:rPr>
          <w:rFonts w:cstheme="minorHAnsi" w:eastAsia="Times New Roman"/>
          <w:color w:val="000000"/>
          <w:spacing w:val="-1"/>
        </w:rPr>
        <w:t>ux mesures salariales</w:t>
      </w:r>
      <w:r w:rsidR="008B3708" w:rsidRPr="00757402">
        <w:rPr>
          <w:rFonts w:cstheme="minorHAnsi" w:eastAsia="Times New Roman"/>
          <w:color w:val="000000"/>
          <w:spacing w:val="-1"/>
        </w:rPr>
        <w:t>, en dehors de la mesure exceptionnelle de retouche de grille prévue à l’article 5, fixé au niveau de la branche des IEG, représente 4,9 % en moyenne et se décline comme suit</w:t>
      </w:r>
      <w:r w:rsidRPr="00757402">
        <w:rPr>
          <w:rFonts w:cstheme="minorHAnsi" w:eastAsia="Times New Roman"/>
          <w:color w:val="000000"/>
          <w:spacing w:val="-1"/>
        </w:rPr>
        <w:t xml:space="preserve"> :</w:t>
      </w:r>
    </w:p>
    <w:p w14:paraId="47E918B0" w14:textId="2ADB92EB" w:rsidP="00C2514B" w:rsidR="008B3708" w:rsidRDefault="008B3708" w:rsidRPr="00757402">
      <w:pPr>
        <w:pStyle w:val="Paragraphedeliste"/>
        <w:numPr>
          <w:ilvl w:val="0"/>
          <w:numId w:val="1"/>
        </w:numPr>
        <w:spacing w:line="273" w:lineRule="exact"/>
        <w:jc w:val="both"/>
        <w:textAlignment w:val="baseline"/>
        <w:rPr>
          <w:rFonts w:cstheme="minorHAnsi" w:eastAsia="Times New Roman"/>
          <w:color w:val="000000"/>
          <w:spacing w:val="-1"/>
        </w:rPr>
      </w:pPr>
      <w:r w:rsidRPr="00757402">
        <w:rPr>
          <w:rFonts w:cstheme="minorHAnsi" w:eastAsia="Times New Roman"/>
          <w:color w:val="000000"/>
          <w:spacing w:val="-1"/>
        </w:rPr>
        <w:t>Des mesures de revalorisation du SNB à hauteur de 3,3 %</w:t>
      </w:r>
    </w:p>
    <w:p w14:paraId="44A01CC9" w14:textId="5D8DED21" w:rsidP="00C2514B" w:rsidR="008B3708" w:rsidRDefault="008B3708" w:rsidRPr="00757402">
      <w:pPr>
        <w:pStyle w:val="Paragraphedeliste"/>
        <w:numPr>
          <w:ilvl w:val="0"/>
          <w:numId w:val="1"/>
        </w:numPr>
        <w:spacing w:line="273" w:lineRule="exact"/>
        <w:jc w:val="both"/>
        <w:textAlignment w:val="baseline"/>
        <w:rPr>
          <w:rFonts w:cstheme="minorHAnsi" w:eastAsia="Times New Roman"/>
          <w:color w:val="000000"/>
          <w:spacing w:val="-1"/>
        </w:rPr>
      </w:pPr>
      <w:r w:rsidRPr="00757402">
        <w:rPr>
          <w:rFonts w:cstheme="minorHAnsi" w:eastAsia="Times New Roman"/>
          <w:color w:val="000000"/>
          <w:spacing w:val="-1"/>
        </w:rPr>
        <w:t>Un budget minimal en matière d’augmentation individuelle de 1 %</w:t>
      </w:r>
    </w:p>
    <w:p w14:paraId="28CF0054" w14:textId="44225126" w:rsidP="00C2514B" w:rsidR="008B3708" w:rsidRDefault="008B3708" w:rsidRPr="00757402">
      <w:pPr>
        <w:pStyle w:val="Paragraphedeliste"/>
        <w:numPr>
          <w:ilvl w:val="0"/>
          <w:numId w:val="1"/>
        </w:numPr>
        <w:spacing w:line="273" w:lineRule="exact"/>
        <w:jc w:val="both"/>
        <w:textAlignment w:val="baseline"/>
        <w:rPr>
          <w:rFonts w:cstheme="minorHAnsi" w:eastAsia="Times New Roman"/>
          <w:color w:val="000000"/>
          <w:spacing w:val="-1"/>
        </w:rPr>
      </w:pPr>
      <w:r w:rsidRPr="00757402">
        <w:rPr>
          <w:rFonts w:cstheme="minorHAnsi" w:eastAsia="Times New Roman"/>
          <w:color w:val="000000"/>
          <w:spacing w:val="-1"/>
        </w:rPr>
        <w:t>Et une déclinaison du dispositif de progression à l’ancienneté évaluée à 0,6 % en moyenne</w:t>
      </w:r>
    </w:p>
    <w:p w14:paraId="6BB21765" w14:textId="493E4894" w:rsidP="00850F32" w:rsidR="00017120" w:rsidRDefault="00850F32" w:rsidRPr="00850F32">
      <w:pPr>
        <w:spacing w:before="284" w:line="275" w:lineRule="exact"/>
        <w:textAlignment w:val="baseline"/>
        <w:rPr>
          <w:rFonts w:cstheme="minorHAnsi" w:eastAsia="Times New Roman"/>
          <w:b/>
          <w:bCs/>
          <w:color w:val="000000"/>
          <w:spacing w:val="-1"/>
          <w:u w:val="single"/>
        </w:rPr>
      </w:pPr>
      <w:r w:rsidRPr="00850F32">
        <w:rPr>
          <w:rFonts w:cstheme="minorHAnsi" w:eastAsia="Times New Roman"/>
          <w:b/>
          <w:bCs/>
          <w:color w:val="000000"/>
          <w:spacing w:val="-1"/>
          <w:u w:val="single"/>
        </w:rPr>
        <w:t>Article III.b</w:t>
      </w:r>
      <w:r>
        <w:rPr>
          <w:rFonts w:cstheme="minorHAnsi" w:eastAsia="Times New Roman"/>
          <w:b/>
          <w:bCs/>
          <w:color w:val="000000"/>
          <w:spacing w:val="-1"/>
          <w:u w:val="single"/>
        </w:rPr>
        <w:t xml:space="preserve"> –</w:t>
      </w:r>
      <w:r w:rsidR="00017120" w:rsidRPr="00850F32">
        <w:rPr>
          <w:rFonts w:cstheme="minorHAnsi" w:eastAsia="Times New Roman"/>
          <w:b/>
          <w:bCs/>
          <w:color w:val="000000"/>
          <w:spacing w:val="-1"/>
          <w:u w:val="single"/>
        </w:rPr>
        <w:t xml:space="preserve"> Mesures salariales individuelles</w:t>
      </w:r>
    </w:p>
    <w:p w14:paraId="2A387D12" w14:textId="0C1B15A4" w:rsidP="00C2514B" w:rsidR="00017120" w:rsidRDefault="00017120" w:rsidRPr="00757402">
      <w:pPr>
        <w:spacing w:line="274" w:lineRule="exact"/>
        <w:jc w:val="both"/>
        <w:textAlignment w:val="baseline"/>
        <w:rPr>
          <w:rFonts w:cstheme="minorHAnsi" w:eastAsia="Times New Roman"/>
          <w:color w:val="000000"/>
        </w:rPr>
      </w:pPr>
      <w:r w:rsidRPr="00757402">
        <w:rPr>
          <w:rFonts w:cstheme="minorHAnsi" w:eastAsia="Times New Roman"/>
          <w:color w:val="000000"/>
        </w:rPr>
        <w:t xml:space="preserve">Cette recommandation instaure un budget minimal de </w:t>
      </w:r>
      <w:r w:rsidR="008B3708" w:rsidRPr="00757402">
        <w:rPr>
          <w:rFonts w:cstheme="minorHAnsi" w:eastAsia="Times New Roman"/>
          <w:color w:val="000000"/>
        </w:rPr>
        <w:t>1</w:t>
      </w:r>
      <w:r w:rsidRPr="00757402">
        <w:rPr>
          <w:rFonts w:cstheme="minorHAnsi" w:eastAsia="Times New Roman"/>
          <w:color w:val="000000"/>
        </w:rPr>
        <w:t xml:space="preserve"> % de la masse salariale</w:t>
      </w:r>
      <w:r w:rsidR="008B3708" w:rsidRPr="00757402">
        <w:rPr>
          <w:rFonts w:cstheme="minorHAnsi" w:eastAsia="Times New Roman"/>
          <w:color w:val="000000"/>
        </w:rPr>
        <w:br/>
      </w:r>
      <w:r w:rsidRPr="00757402">
        <w:rPr>
          <w:rFonts w:cstheme="minorHAnsi" w:eastAsia="Times New Roman"/>
          <w:color w:val="000000"/>
        </w:rPr>
        <w:t>(« rémunération principale ») en matière d'avancements au choix (les reclassements ne faisant pas l'objet de contingent).</w:t>
      </w:r>
    </w:p>
    <w:p w14:paraId="3ADAF658" w14:textId="4912BA9B" w:rsidP="00C2514B" w:rsidR="00850F32" w:rsidRDefault="00017120">
      <w:pPr>
        <w:spacing w:before="5" w:line="275" w:lineRule="exact"/>
        <w:jc w:val="both"/>
        <w:textAlignment w:val="baseline"/>
        <w:rPr>
          <w:rFonts w:cstheme="minorHAnsi" w:eastAsia="Times New Roman"/>
          <w:color w:val="000000"/>
        </w:rPr>
      </w:pPr>
      <w:r w:rsidRPr="00757402">
        <w:rPr>
          <w:rFonts w:cstheme="minorHAnsi" w:eastAsia="Times New Roman"/>
          <w:color w:val="000000"/>
        </w:rPr>
        <w:t>Par le présent accord, il est décidé de porter pour 2023 ce taux à 3,50 % de la masse salariale</w:t>
      </w:r>
      <w:r w:rsidR="00850F32">
        <w:rPr>
          <w:rFonts w:cstheme="minorHAnsi" w:eastAsia="Times New Roman"/>
          <w:color w:val="000000"/>
        </w:rPr>
        <w:t xml:space="preserve"> des agents </w:t>
      </w:r>
      <w:r w:rsidR="00D34DF5">
        <w:rPr>
          <w:rFonts w:cstheme="minorHAnsi" w:eastAsia="Times New Roman"/>
          <w:color w:val="000000"/>
        </w:rPr>
        <w:t>relevant du</w:t>
      </w:r>
      <w:r w:rsidR="00850F32">
        <w:rPr>
          <w:rFonts w:cstheme="minorHAnsi" w:eastAsia="Times New Roman"/>
          <w:color w:val="000000"/>
        </w:rPr>
        <w:t xml:space="preserve"> statut</w:t>
      </w:r>
      <w:r w:rsidR="00D34DF5">
        <w:rPr>
          <w:rFonts w:cstheme="minorHAnsi" w:eastAsia="Times New Roman"/>
          <w:color w:val="000000"/>
        </w:rPr>
        <w:t xml:space="preserve"> des</w:t>
      </w:r>
      <w:r w:rsidR="00850F32">
        <w:rPr>
          <w:rFonts w:cstheme="minorHAnsi" w:eastAsia="Times New Roman"/>
          <w:color w:val="000000"/>
        </w:rPr>
        <w:t xml:space="preserve"> IEG</w:t>
      </w:r>
      <w:r w:rsidRPr="00757402">
        <w:rPr>
          <w:rFonts w:cstheme="minorHAnsi" w:eastAsia="Times New Roman"/>
          <w:color w:val="000000"/>
        </w:rPr>
        <w:t xml:space="preserve"> de l'entreprise GIE OMEGA.</w:t>
      </w:r>
    </w:p>
    <w:p w14:paraId="5422ED49" w14:textId="5DF92A5C" w:rsidP="00C2514B" w:rsidR="00017120" w:rsidRDefault="00017120" w:rsidRPr="00C2514B">
      <w:pPr>
        <w:spacing w:before="5" w:line="275" w:lineRule="exact"/>
        <w:jc w:val="both"/>
        <w:textAlignment w:val="baseline"/>
        <w:rPr>
          <w:rFonts w:cstheme="minorHAnsi" w:eastAsia="Times New Roman"/>
          <w:color w:val="000000"/>
        </w:rPr>
      </w:pPr>
      <w:r w:rsidRPr="00D34DF5">
        <w:rPr>
          <w:rFonts w:cstheme="minorHAnsi" w:eastAsia="Times New Roman"/>
          <w:color w:val="000000"/>
        </w:rPr>
        <w:t>Les modes de calcul et répartition des contingents d'avancements sont précisés dans le document complémentaire joint à l'accord.</w:t>
      </w:r>
    </w:p>
    <w:p w14:paraId="22EDFA33" w14:textId="19180152" w:rsidP="00850F32" w:rsidR="00116C97" w:rsidRDefault="00850F32" w:rsidRPr="00C2514B">
      <w:pPr>
        <w:spacing w:before="5" w:line="275" w:lineRule="exact"/>
        <w:jc w:val="both"/>
        <w:textAlignment w:val="baseline"/>
        <w:rPr>
          <w:rFonts w:cstheme="minorHAnsi" w:eastAsia="Times New Roman"/>
          <w:color w:val="000000"/>
        </w:rPr>
      </w:pPr>
      <w:r w:rsidRPr="00850F32">
        <w:rPr>
          <w:rFonts w:cstheme="minorHAnsi" w:eastAsia="Times New Roman"/>
          <w:color w:val="000000"/>
        </w:rPr>
        <w:t>Comme chaque année, les avancements au choix seront attribués en t</w:t>
      </w:r>
      <w:r w:rsidR="00345E9F">
        <w:rPr>
          <w:rFonts w:cstheme="minorHAnsi" w:eastAsia="Times New Roman"/>
          <w:color w:val="000000"/>
        </w:rPr>
        <w:t>en</w:t>
      </w:r>
      <w:r w:rsidRPr="00850F32">
        <w:rPr>
          <w:rFonts w:cstheme="minorHAnsi" w:eastAsia="Times New Roman"/>
          <w:color w:val="000000"/>
        </w:rPr>
        <w:t>ant compte à la fois des</w:t>
      </w:r>
      <w:r>
        <w:rPr>
          <w:rFonts w:cstheme="minorHAnsi" w:eastAsia="Times New Roman"/>
          <w:color w:val="000000"/>
        </w:rPr>
        <w:t xml:space="preserve"> </w:t>
      </w:r>
      <w:r w:rsidRPr="00850F32">
        <w:rPr>
          <w:rFonts w:cstheme="minorHAnsi" w:eastAsia="Times New Roman"/>
          <w:color w:val="000000"/>
        </w:rPr>
        <w:t>contingents disponibles par Service et des contributions particulières de chaque agent. De façon</w:t>
      </w:r>
      <w:r>
        <w:rPr>
          <w:rFonts w:cstheme="minorHAnsi" w:eastAsia="Times New Roman"/>
          <w:color w:val="000000"/>
        </w:rPr>
        <w:t xml:space="preserve"> </w:t>
      </w:r>
      <w:r w:rsidRPr="00850F32">
        <w:rPr>
          <w:rFonts w:cstheme="minorHAnsi" w:eastAsia="Times New Roman"/>
          <w:color w:val="000000"/>
        </w:rPr>
        <w:t>particulière cette année, les services devront présenter à la Direction les éléments justifiant de</w:t>
      </w:r>
      <w:r>
        <w:rPr>
          <w:rFonts w:cstheme="minorHAnsi" w:eastAsia="Times New Roman"/>
          <w:color w:val="000000"/>
        </w:rPr>
        <w:t xml:space="preserve"> </w:t>
      </w:r>
      <w:r w:rsidRPr="00850F32">
        <w:rPr>
          <w:rFonts w:cstheme="minorHAnsi" w:eastAsia="Times New Roman"/>
          <w:color w:val="000000"/>
        </w:rPr>
        <w:t>n’attribuer aucun niveau de rémunération à un agent donné, dans un cadre de cohérence avec les</w:t>
      </w:r>
      <w:r>
        <w:rPr>
          <w:rFonts w:cstheme="minorHAnsi" w:eastAsia="Times New Roman"/>
          <w:color w:val="000000"/>
        </w:rPr>
        <w:t xml:space="preserve"> </w:t>
      </w:r>
      <w:r w:rsidRPr="00850F32">
        <w:rPr>
          <w:rFonts w:cstheme="minorHAnsi" w:eastAsia="Times New Roman"/>
          <w:color w:val="000000"/>
        </w:rPr>
        <w:t xml:space="preserve">orientations données lors de la réunion de concertation du </w:t>
      </w:r>
      <w:r w:rsidR="00D34DF5">
        <w:rPr>
          <w:rFonts w:cstheme="minorHAnsi" w:eastAsia="Times New Roman"/>
          <w:color w:val="000000"/>
        </w:rPr>
        <w:t>21 décembre 2022</w:t>
      </w:r>
      <w:r w:rsidRPr="00850F32">
        <w:rPr>
          <w:rFonts w:cstheme="minorHAnsi" w:eastAsia="Times New Roman"/>
          <w:color w:val="000000"/>
        </w:rPr>
        <w:t>.</w:t>
      </w:r>
    </w:p>
    <w:p w14:paraId="1F6CE62E" w14:textId="3C231304" w:rsidP="00C2514B" w:rsidR="00116C97" w:rsidRDefault="00116C97" w:rsidRPr="00C2514B">
      <w:pPr>
        <w:spacing w:before="5" w:line="275" w:lineRule="exact"/>
        <w:jc w:val="both"/>
        <w:textAlignment w:val="baseline"/>
        <w:rPr>
          <w:rFonts w:cstheme="minorHAnsi" w:eastAsia="Times New Roman"/>
          <w:color w:val="000000"/>
        </w:rPr>
      </w:pPr>
    </w:p>
    <w:p w14:paraId="5AF5E9E0" w14:textId="6D7A9155" w:rsidP="00DC449E" w:rsidR="00017120" w:rsidRDefault="00017120" w:rsidRPr="00DC449E">
      <w:pPr>
        <w:spacing w:before="184" w:line="203" w:lineRule="exact"/>
        <w:textAlignment w:val="baseline"/>
        <w:rPr>
          <w:rFonts w:cstheme="minorHAnsi" w:eastAsia="Times New Roman"/>
          <w:b/>
          <w:sz w:val="24"/>
          <w:szCs w:val="24"/>
          <w:u w:val="single"/>
        </w:rPr>
      </w:pPr>
      <w:r w:rsidRPr="00DC449E">
        <w:rPr>
          <w:rFonts w:cstheme="minorHAnsi" w:eastAsia="Times New Roman"/>
          <w:b/>
          <w:sz w:val="24"/>
          <w:szCs w:val="24"/>
          <w:u w:val="single"/>
        </w:rPr>
        <w:t>Article I</w:t>
      </w:r>
      <w:r w:rsidR="00DC449E" w:rsidRPr="00DC449E">
        <w:rPr>
          <w:rFonts w:cstheme="minorHAnsi" w:eastAsia="Times New Roman"/>
          <w:b/>
          <w:sz w:val="24"/>
          <w:szCs w:val="24"/>
          <w:u w:val="single"/>
        </w:rPr>
        <w:t>V – Entrée en vigueur et durée</w:t>
      </w:r>
    </w:p>
    <w:p w14:paraId="271A26D8" w14:textId="2D97F094" w:rsidP="00C2514B" w:rsidR="00017120" w:rsidRDefault="00017120">
      <w:pPr>
        <w:spacing w:line="311" w:lineRule="exact"/>
        <w:jc w:val="both"/>
        <w:textAlignment w:val="baseline"/>
        <w:rPr>
          <w:rFonts w:cstheme="minorHAnsi" w:eastAsia="Times New Roman"/>
          <w:color w:val="000000"/>
        </w:rPr>
      </w:pPr>
      <w:r w:rsidRPr="00C2514B">
        <w:rPr>
          <w:rFonts w:cstheme="minorHAnsi" w:eastAsia="Times New Roman"/>
          <w:color w:val="000000"/>
        </w:rPr>
        <w:t xml:space="preserve">Le présent accord est conclu pour une durée déterminée d'un an à compter du </w:t>
      </w:r>
      <w:r w:rsidR="008B3708" w:rsidRPr="00C2514B">
        <w:rPr>
          <w:rFonts w:cstheme="minorHAnsi" w:eastAsia="Times New Roman"/>
          <w:color w:val="000000"/>
          <w:w w:val="130"/>
        </w:rPr>
        <w:t>1</w:t>
      </w:r>
      <w:r w:rsidR="008B3708" w:rsidRPr="00C2514B">
        <w:rPr>
          <w:rFonts w:cstheme="minorHAnsi" w:eastAsia="Times New Roman"/>
          <w:color w:val="000000"/>
          <w:w w:val="130"/>
          <w:vertAlign w:val="superscript"/>
        </w:rPr>
        <w:t>er</w:t>
      </w:r>
      <w:r w:rsidR="008B3708" w:rsidRPr="00C2514B">
        <w:rPr>
          <w:rFonts w:cstheme="minorHAnsi" w:eastAsia="Times New Roman"/>
          <w:color w:val="000000"/>
          <w:w w:val="130"/>
        </w:rPr>
        <w:t xml:space="preserve"> </w:t>
      </w:r>
      <w:r w:rsidRPr="00757402">
        <w:rPr>
          <w:rFonts w:cstheme="minorHAnsi" w:eastAsia="Times New Roman"/>
          <w:color w:val="000000"/>
        </w:rPr>
        <w:t>janvier 2023, période à l'issue de laquelle il cessera de produire tout effet.</w:t>
      </w:r>
    </w:p>
    <w:p w14:paraId="38F527C2" w14:textId="77777777" w:rsidP="00C2514B" w:rsidR="00850F32" w:rsidRDefault="00850F32" w:rsidRPr="00C2514B">
      <w:pPr>
        <w:spacing w:line="311" w:lineRule="exact"/>
        <w:jc w:val="both"/>
        <w:textAlignment w:val="baseline"/>
        <w:rPr>
          <w:rFonts w:cstheme="minorHAnsi" w:eastAsia="Times New Roman"/>
          <w:color w:val="000000"/>
        </w:rPr>
      </w:pPr>
    </w:p>
    <w:p w14:paraId="73248BE1" w14:textId="77777777" w:rsidR="00D34DF5" w:rsidRDefault="00D34DF5">
      <w:pPr>
        <w:rPr>
          <w:rFonts w:cstheme="minorHAnsi" w:eastAsia="Times New Roman"/>
          <w:b/>
          <w:sz w:val="24"/>
          <w:szCs w:val="24"/>
          <w:u w:val="single"/>
        </w:rPr>
      </w:pPr>
      <w:r>
        <w:rPr>
          <w:rFonts w:cstheme="minorHAnsi" w:eastAsia="Times New Roman"/>
          <w:b/>
          <w:sz w:val="24"/>
          <w:szCs w:val="24"/>
          <w:u w:val="single"/>
        </w:rPr>
        <w:br w:type="page"/>
      </w:r>
    </w:p>
    <w:p w14:paraId="6ED28367" w14:textId="79169A26" w:rsidP="00DC449E" w:rsidR="00DC449E" w:rsidRDefault="00DC449E" w:rsidRPr="00DC449E">
      <w:pPr>
        <w:spacing w:before="184" w:line="203" w:lineRule="exact"/>
        <w:textAlignment w:val="baseline"/>
        <w:rPr>
          <w:rFonts w:cstheme="minorHAnsi" w:eastAsia="Times New Roman"/>
          <w:b/>
          <w:sz w:val="24"/>
          <w:szCs w:val="24"/>
          <w:u w:val="single"/>
        </w:rPr>
      </w:pPr>
      <w:r w:rsidRPr="00DC449E">
        <w:rPr>
          <w:rFonts w:cstheme="minorHAnsi" w:eastAsia="Times New Roman"/>
          <w:b/>
          <w:sz w:val="24"/>
          <w:szCs w:val="24"/>
          <w:u w:val="single"/>
        </w:rPr>
        <w:lastRenderedPageBreak/>
        <w:t>Article V – Dépôt et publicité de l’accord</w:t>
      </w:r>
    </w:p>
    <w:p w14:paraId="027EBFE7" w14:textId="7D9E7B98" w:rsidP="00850F32" w:rsidR="00850F32" w:rsidRDefault="00850F32" w:rsidRPr="00DC449E">
      <w:pPr>
        <w:spacing w:before="1" w:line="275" w:lineRule="exact"/>
        <w:jc w:val="both"/>
        <w:textAlignment w:val="baseline"/>
        <w:rPr>
          <w:rFonts w:cstheme="minorHAnsi" w:eastAsia="Times New Roman"/>
          <w:color w:val="000000"/>
        </w:rPr>
      </w:pPr>
      <w:r w:rsidRPr="00DC449E">
        <w:rPr>
          <w:rFonts w:cstheme="minorHAnsi" w:eastAsia="Times New Roman"/>
          <w:color w:val="000000"/>
        </w:rPr>
        <w:t xml:space="preserve">Conformément aux dispositions du Code du travail, le présent accord sera déposé en un exemplaire au Secrétariat du Greffe du Conseil des Prud'hommes de Metz, à l'initiative de la Direction </w:t>
      </w:r>
      <w:r w:rsidR="00D34DF5">
        <w:rPr>
          <w:rFonts w:cstheme="minorHAnsi" w:eastAsia="Times New Roman"/>
          <w:color w:val="000000"/>
        </w:rPr>
        <w:t>du GIE OMEGA</w:t>
      </w:r>
      <w:r w:rsidRPr="00DC449E">
        <w:rPr>
          <w:rFonts w:cstheme="minorHAnsi" w:eastAsia="Times New Roman"/>
          <w:color w:val="000000"/>
        </w:rPr>
        <w:t>.</w:t>
      </w:r>
    </w:p>
    <w:p w14:paraId="0CF89FED" w14:textId="3F22ABDC" w:rsidP="00850F32" w:rsidR="00850F32" w:rsidRDefault="00850F32" w:rsidRPr="00DC449E">
      <w:pPr>
        <w:spacing w:before="1" w:line="275" w:lineRule="exact"/>
        <w:jc w:val="both"/>
        <w:textAlignment w:val="baseline"/>
        <w:rPr>
          <w:rFonts w:cstheme="minorHAnsi" w:eastAsia="Times New Roman"/>
          <w:color w:val="000000"/>
        </w:rPr>
      </w:pPr>
      <w:r w:rsidRPr="00DC449E">
        <w:rPr>
          <w:rFonts w:cstheme="minorHAnsi" w:eastAsia="Times New Roman"/>
          <w:color w:val="000000"/>
        </w:rPr>
        <w:t xml:space="preserve">Il sera également notifié à l'ensemble des institutions représentatives du personnel au sein </w:t>
      </w:r>
      <w:r>
        <w:rPr>
          <w:rFonts w:cstheme="minorHAnsi" w:eastAsia="Times New Roman"/>
          <w:color w:val="000000"/>
        </w:rPr>
        <w:t>du GIE OMEGA.</w:t>
      </w:r>
    </w:p>
    <w:p w14:paraId="030C5832" w14:textId="6AB6FF0F" w:rsidP="00850F32" w:rsidR="00850F32" w:rsidRDefault="00850F32" w:rsidRPr="00DC449E">
      <w:pPr>
        <w:spacing w:before="1" w:line="275" w:lineRule="exact"/>
        <w:jc w:val="both"/>
        <w:textAlignment w:val="baseline"/>
        <w:rPr>
          <w:rFonts w:cstheme="minorHAnsi" w:eastAsia="Times New Roman"/>
          <w:color w:val="000000"/>
        </w:rPr>
      </w:pPr>
      <w:r>
        <w:rPr>
          <w:rFonts w:cstheme="minorHAnsi" w:eastAsia="Times New Roman"/>
          <w:color w:val="000000"/>
        </w:rPr>
        <w:t>Il</w:t>
      </w:r>
      <w:r w:rsidRPr="00DC449E">
        <w:rPr>
          <w:rFonts w:cstheme="minorHAnsi" w:eastAsia="Times New Roman"/>
          <w:color w:val="000000"/>
        </w:rPr>
        <w:t xml:space="preserve"> sera tenu par le Service des Ressources Humaines </w:t>
      </w:r>
      <w:r>
        <w:rPr>
          <w:rFonts w:cstheme="minorHAnsi" w:eastAsia="Times New Roman"/>
          <w:color w:val="000000"/>
        </w:rPr>
        <w:t>du GIE OMEGA</w:t>
      </w:r>
      <w:r w:rsidRPr="00DC449E">
        <w:rPr>
          <w:rFonts w:cstheme="minorHAnsi" w:eastAsia="Times New Roman"/>
          <w:color w:val="000000"/>
        </w:rPr>
        <w:t xml:space="preserve"> à la disposition</w:t>
      </w:r>
      <w:r>
        <w:rPr>
          <w:rFonts w:cstheme="minorHAnsi" w:eastAsia="Times New Roman"/>
          <w:color w:val="000000"/>
        </w:rPr>
        <w:t xml:space="preserve"> </w:t>
      </w:r>
      <w:r w:rsidRPr="00DC449E">
        <w:rPr>
          <w:rFonts w:cstheme="minorHAnsi" w:eastAsia="Times New Roman"/>
          <w:color w:val="000000"/>
        </w:rPr>
        <w:t>des salariés concernées.</w:t>
      </w:r>
    </w:p>
    <w:p w14:paraId="1C2AB614" w14:textId="532F8990" w:rsidP="00850F32" w:rsidR="00850F32" w:rsidRDefault="00850F32" w:rsidRPr="00C2514B">
      <w:pPr>
        <w:spacing w:before="1" w:line="275" w:lineRule="exact"/>
        <w:jc w:val="both"/>
        <w:textAlignment w:val="baseline"/>
        <w:rPr>
          <w:rFonts w:cstheme="minorHAnsi" w:eastAsia="Times New Roman"/>
          <w:color w:val="000000"/>
        </w:rPr>
      </w:pPr>
      <w:r w:rsidRPr="00DC449E">
        <w:rPr>
          <w:rFonts w:cstheme="minorHAnsi" w:eastAsia="Times New Roman"/>
          <w:color w:val="000000"/>
        </w:rPr>
        <w:t>Enfin, il sera déposé sur la plateforme « TéléAccords » accessible depuis le site internet dédié</w:t>
      </w:r>
      <w:r>
        <w:rPr>
          <w:rFonts w:cstheme="minorHAnsi" w:eastAsia="Times New Roman"/>
          <w:color w:val="000000"/>
        </w:rPr>
        <w:t xml:space="preserve"> </w:t>
      </w:r>
      <w:r w:rsidRPr="00DC449E">
        <w:rPr>
          <w:rFonts w:cstheme="minorHAnsi" w:eastAsia="Times New Roman"/>
          <w:color w:val="000000"/>
        </w:rPr>
        <w:t>accompagné des pièces prévues à l'article D. 2231-7 du code du travail.</w:t>
      </w:r>
    </w:p>
    <w:p w14:paraId="253FBE0A" w14:textId="77777777" w:rsidP="00C2514B" w:rsidR="00017120" w:rsidRDefault="00017120" w:rsidRPr="00C2514B">
      <w:pPr>
        <w:jc w:val="both"/>
        <w:rPr>
          <w:rFonts w:cstheme="minorHAnsi"/>
        </w:rPr>
      </w:pPr>
    </w:p>
    <w:p w14:paraId="387BD1B8" w14:textId="26EABB87" w:rsidP="00C2514B" w:rsidR="00017120" w:rsidRDefault="00017120" w:rsidRPr="00C2514B">
      <w:pPr>
        <w:ind w:firstLine="708" w:left="3540"/>
        <w:jc w:val="both"/>
        <w:rPr>
          <w:rFonts w:cstheme="minorHAnsi"/>
        </w:rPr>
      </w:pPr>
      <w:r w:rsidRPr="00C2514B">
        <w:rPr>
          <w:rFonts w:cstheme="minorHAnsi"/>
        </w:rPr>
        <w:t xml:space="preserve">Fait en </w:t>
      </w:r>
      <w:r w:rsidR="00EB230C">
        <w:rPr>
          <w:rFonts w:cstheme="minorHAnsi"/>
        </w:rPr>
        <w:t>deux</w:t>
      </w:r>
      <w:r w:rsidRPr="00C2514B">
        <w:rPr>
          <w:rFonts w:cstheme="minorHAnsi"/>
        </w:rPr>
        <w:t xml:space="preserve"> exemplaire</w:t>
      </w:r>
      <w:r w:rsidR="00EB230C">
        <w:rPr>
          <w:rFonts w:cstheme="minorHAnsi"/>
        </w:rPr>
        <w:t>s</w:t>
      </w:r>
      <w:r w:rsidRPr="00C2514B">
        <w:rPr>
          <w:rFonts w:cstheme="minorHAnsi"/>
        </w:rPr>
        <w:t xml:space="preserve"> à AMNEVILLE, le </w:t>
      </w:r>
      <w:r w:rsidR="00345E9F">
        <w:rPr>
          <w:rFonts w:cstheme="minorHAnsi"/>
        </w:rPr>
        <w:t>09/02/2023</w:t>
      </w:r>
    </w:p>
    <w:p w14:paraId="2B9BB227" w14:textId="77777777" w:rsidP="00C2514B" w:rsidR="00017120" w:rsidRDefault="00017120" w:rsidRPr="00C2514B">
      <w:pPr>
        <w:jc w:val="both"/>
        <w:rPr>
          <w:rFonts w:cstheme="minorHAnsi"/>
        </w:rPr>
      </w:pPr>
    </w:p>
    <w:p w14:paraId="2231332F" w14:textId="34F95DC9" w:rsidP="00C2514B" w:rsidR="00017120" w:rsidRDefault="00017120" w:rsidRPr="00DD2A4E">
      <w:pPr>
        <w:ind w:firstLine="708" w:left="3540"/>
        <w:jc w:val="both"/>
        <w:rPr>
          <w:rFonts w:cstheme="minorHAnsi"/>
          <w:b/>
          <w:bCs/>
          <w:u w:val="single"/>
        </w:rPr>
      </w:pPr>
      <w:r w:rsidRPr="00DD2A4E">
        <w:rPr>
          <w:rFonts w:cstheme="minorHAnsi"/>
          <w:b/>
          <w:bCs/>
          <w:u w:val="single"/>
        </w:rPr>
        <w:t>Les Directeurs Généraux du GIE OMEGA :</w:t>
      </w:r>
    </w:p>
    <w:p w14:paraId="27784C05" w14:textId="76E16724" w:rsidP="00C2514B" w:rsidR="00017120" w:rsidRDefault="00017120" w:rsidRPr="00C2514B">
      <w:pPr>
        <w:jc w:val="both"/>
        <w:rPr>
          <w:rFonts w:cstheme="minorHAnsi"/>
        </w:rPr>
      </w:pPr>
      <w:r w:rsidRPr="00C2514B">
        <w:rPr>
          <w:rFonts w:cstheme="minorHAnsi"/>
        </w:rPr>
        <w:tab/>
      </w:r>
      <w:r w:rsidRPr="00C2514B">
        <w:rPr>
          <w:rFonts w:cstheme="minorHAnsi"/>
        </w:rPr>
        <w:tab/>
      </w:r>
      <w:r w:rsidRPr="00C2514B">
        <w:rPr>
          <w:rFonts w:cstheme="minorHAnsi"/>
        </w:rPr>
        <w:tab/>
      </w:r>
      <w:r w:rsidRPr="00C2514B">
        <w:rPr>
          <w:rFonts w:cstheme="minorHAnsi"/>
        </w:rPr>
        <w:tab/>
      </w:r>
      <w:r w:rsidRPr="00C2514B">
        <w:rPr>
          <w:rFonts w:cstheme="minorHAnsi"/>
        </w:rPr>
        <w:tab/>
      </w:r>
      <w:r w:rsidRPr="00C2514B">
        <w:rPr>
          <w:rFonts w:cstheme="minorHAnsi"/>
        </w:rPr>
        <w:tab/>
      </w:r>
    </w:p>
    <w:p w14:paraId="70FB3223" w14:textId="6FBF646B" w:rsidP="00C2514B" w:rsidR="00017120" w:rsidRDefault="00017120" w:rsidRPr="00C2514B">
      <w:pPr>
        <w:jc w:val="both"/>
        <w:rPr>
          <w:rFonts w:cstheme="minorHAnsi"/>
        </w:rPr>
      </w:pPr>
    </w:p>
    <w:p w14:paraId="1C7C58E1" w14:textId="77777777" w:rsidP="00C2514B" w:rsidR="00017120" w:rsidRDefault="00017120" w:rsidRPr="00C2514B">
      <w:pPr>
        <w:jc w:val="both"/>
        <w:rPr>
          <w:rFonts w:cstheme="minorHAnsi"/>
        </w:rPr>
      </w:pPr>
    </w:p>
    <w:p w14:paraId="12A2CED3" w14:textId="4400D094" w:rsidP="00C2514B" w:rsidR="00017120" w:rsidRDefault="00017120" w:rsidRPr="00DD2A4E">
      <w:pPr>
        <w:jc w:val="both"/>
        <w:rPr>
          <w:rFonts w:cstheme="minorHAnsi"/>
          <w:b/>
          <w:bCs/>
          <w:u w:val="single"/>
        </w:rPr>
      </w:pPr>
      <w:r w:rsidRPr="00DD2A4E">
        <w:rPr>
          <w:rFonts w:cstheme="minorHAnsi"/>
          <w:b/>
          <w:bCs/>
          <w:u w:val="single"/>
        </w:rPr>
        <w:t>Pour les Organisations Syndicales Représentatives :</w:t>
      </w:r>
    </w:p>
    <w:p w14:paraId="00FA68F4" w14:textId="46EED711" w:rsidP="00727DE7" w:rsidR="00017120" w:rsidRDefault="00017120" w:rsidRPr="00C2514B">
      <w:pPr>
        <w:rPr>
          <w:rFonts w:cstheme="minorHAnsi"/>
        </w:rPr>
      </w:pPr>
      <w:r w:rsidRPr="00C2514B">
        <w:rPr>
          <w:rFonts w:cstheme="minorHAnsi"/>
        </w:rPr>
        <w:t>Pour la CGT :</w:t>
      </w:r>
      <w:r w:rsidRPr="00C2514B">
        <w:rPr>
          <w:rFonts w:cstheme="minorHAnsi"/>
        </w:rPr>
        <w:br/>
        <w:t>élu CSE</w:t>
      </w:r>
    </w:p>
    <w:p w14:paraId="7069F975" w14:textId="2C93E595" w:rsidP="00C2514B" w:rsidR="00017120" w:rsidRDefault="00017120" w:rsidRPr="00C2514B">
      <w:pPr>
        <w:jc w:val="both"/>
        <w:rPr>
          <w:rFonts w:cstheme="minorHAnsi"/>
        </w:rPr>
      </w:pPr>
    </w:p>
    <w:p w14:paraId="40DB4425" w14:textId="36D21011" w:rsidP="00C2514B" w:rsidR="00017120" w:rsidRDefault="00017120" w:rsidRPr="00C2514B">
      <w:pPr>
        <w:jc w:val="both"/>
        <w:rPr>
          <w:rFonts w:cstheme="minorHAnsi"/>
        </w:rPr>
      </w:pPr>
    </w:p>
    <w:p w14:paraId="33BF20BC" w14:textId="48E27621" w:rsidP="00727DE7" w:rsidR="00017120" w:rsidRDefault="00017120" w:rsidRPr="00C2514B">
      <w:pPr>
        <w:rPr>
          <w:rFonts w:cstheme="minorHAnsi"/>
        </w:rPr>
      </w:pPr>
      <w:r w:rsidRPr="00C2514B">
        <w:rPr>
          <w:rFonts w:cstheme="minorHAnsi"/>
        </w:rPr>
        <w:t>Pour la CFE-CGC :</w:t>
      </w:r>
      <w:r w:rsidRPr="00C2514B">
        <w:rPr>
          <w:rFonts w:cstheme="minorHAnsi"/>
        </w:rPr>
        <w:br/>
      </w:r>
      <w:bookmarkStart w:id="0" w:name="_GoBack"/>
      <w:bookmarkEnd w:id="0"/>
      <w:r w:rsidRPr="00C2514B">
        <w:rPr>
          <w:rFonts w:cstheme="minorHAnsi"/>
        </w:rPr>
        <w:t>déléguée syndicale et élue CSE</w:t>
      </w:r>
    </w:p>
    <w:p w14:paraId="4D01CBBC" w14:textId="58F1CE20" w:rsidP="00C2514B" w:rsidR="00017120" w:rsidRDefault="00017120" w:rsidRPr="00C2514B">
      <w:pPr>
        <w:jc w:val="both"/>
        <w:rPr>
          <w:rFonts w:cstheme="minorHAnsi"/>
        </w:rPr>
      </w:pPr>
    </w:p>
    <w:p w14:paraId="4F7D91DE" w14:textId="43F8681C" w:rsidP="00C2514B" w:rsidR="00017120" w:rsidRDefault="00017120">
      <w:pPr>
        <w:jc w:val="both"/>
        <w:rPr>
          <w:rFonts w:cstheme="minorHAnsi"/>
        </w:rPr>
      </w:pPr>
    </w:p>
    <w:p w14:paraId="2BBED79C" w14:textId="77777777" w:rsidP="00C2514B" w:rsidR="00D34DF5" w:rsidRDefault="00D34DF5" w:rsidRPr="00C2514B">
      <w:pPr>
        <w:jc w:val="both"/>
        <w:rPr>
          <w:rFonts w:cstheme="minorHAnsi"/>
        </w:rPr>
      </w:pPr>
    </w:p>
    <w:p w14:paraId="6F4C23BF" w14:textId="57044834" w:rsidP="00C2514B" w:rsidR="00017120" w:rsidRDefault="00017120" w:rsidRPr="00C2514B">
      <w:pPr>
        <w:jc w:val="both"/>
        <w:rPr>
          <w:rFonts w:cstheme="minorHAnsi"/>
        </w:rPr>
      </w:pPr>
    </w:p>
    <w:p w14:paraId="637D8829" w14:textId="5362428E" w:rsidP="00D34DF5" w:rsidR="00727DE7" w:rsidRDefault="00017120">
      <w:pPr>
        <w:jc w:val="both"/>
        <w:rPr>
          <w:rFonts w:cstheme="minorHAnsi"/>
        </w:rPr>
      </w:pPr>
      <w:r w:rsidRPr="00711BAB">
        <w:rPr>
          <w:rFonts w:cstheme="minorHAnsi"/>
          <w:u w:val="single"/>
        </w:rPr>
        <w:t>PJ</w:t>
      </w:r>
      <w:r w:rsidRPr="00C2514B">
        <w:rPr>
          <w:rFonts w:cstheme="minorHAnsi"/>
        </w:rPr>
        <w:t> : 1 document annexe</w:t>
      </w:r>
      <w:r w:rsidR="00727DE7">
        <w:rPr>
          <w:rFonts w:cstheme="minorHAnsi"/>
        </w:rPr>
        <w:br w:type="page"/>
      </w:r>
    </w:p>
    <w:p w14:paraId="3B22DCA0" w14:textId="265325BD" w:rsidP="00727DE7" w:rsidR="00711BAB" w:rsidRDefault="00711BAB">
      <w:pPr>
        <w:jc w:val="center"/>
        <w:rPr>
          <w:rFonts w:cstheme="minorHAnsi"/>
          <w:b/>
          <w:bCs/>
        </w:rPr>
      </w:pPr>
      <w:r>
        <w:rPr>
          <w:rFonts w:cstheme="minorHAnsi"/>
          <w:b/>
          <w:bCs/>
          <w:noProof/>
          <w:lang w:eastAsia="fr-FR"/>
        </w:rPr>
        <w:lastRenderedPageBreak/>
        <w:drawing>
          <wp:anchor allowOverlap="1" behindDoc="1" distB="0" distL="114300" distR="114300" distT="0" layoutInCell="1" locked="0" relativeHeight="251664384" simplePos="0" wp14:anchorId="5F6C50C3" wp14:editId="64BC453F">
            <wp:simplePos x="0" y="0"/>
            <wp:positionH relativeFrom="column">
              <wp:posOffset>-878037</wp:posOffset>
            </wp:positionH>
            <wp:positionV relativeFrom="paragraph">
              <wp:posOffset>-924355</wp:posOffset>
            </wp:positionV>
            <wp:extent cx="2658040" cy="1494268"/>
            <wp:effectExtent b="0" l="0" r="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cstate="print" r:embed="rId8">
                      <a:extLst>
                        <a:ext uri="{28A0092B-C50C-407E-A947-70E740481C1C}">
                          <a14:useLocalDpi xmlns:a14="http://schemas.microsoft.com/office/drawing/2010/main" val="0"/>
                        </a:ext>
                      </a:extLst>
                    </a:blip>
                    <a:stretch>
                      <a:fillRect/>
                    </a:stretch>
                  </pic:blipFill>
                  <pic:spPr>
                    <a:xfrm>
                      <a:off x="0" y="0"/>
                      <a:ext cx="2658040" cy="1494268"/>
                    </a:xfrm>
                    <a:prstGeom prst="rect">
                      <a:avLst/>
                    </a:prstGeom>
                  </pic:spPr>
                </pic:pic>
              </a:graphicData>
            </a:graphic>
            <wp14:sizeRelH relativeFrom="page">
              <wp14:pctWidth>0</wp14:pctWidth>
            </wp14:sizeRelH>
            <wp14:sizeRelV relativeFrom="page">
              <wp14:pctHeight>0</wp14:pctHeight>
            </wp14:sizeRelV>
          </wp:anchor>
        </w:drawing>
      </w:r>
    </w:p>
    <w:p w14:paraId="3DCED6FB" w14:textId="3DB4CFCC" w:rsidP="00727DE7" w:rsidR="00711BAB" w:rsidRDefault="00711BAB">
      <w:pPr>
        <w:jc w:val="center"/>
        <w:rPr>
          <w:rFonts w:cstheme="minorHAnsi"/>
          <w:b/>
          <w:bCs/>
        </w:rPr>
      </w:pPr>
    </w:p>
    <w:p w14:paraId="5E5465A7" w14:textId="33357EED" w:rsidP="00727DE7" w:rsidR="00711BAB" w:rsidRDefault="00711BAB">
      <w:pPr>
        <w:jc w:val="center"/>
        <w:rPr>
          <w:rFonts w:cstheme="minorHAnsi"/>
          <w:b/>
          <w:bCs/>
        </w:rPr>
      </w:pPr>
    </w:p>
    <w:p w14:paraId="36B54D66" w14:textId="10C4E812" w:rsidP="00727DE7" w:rsidR="00017120" w:rsidRDefault="00727DE7" w:rsidRPr="00727DE7">
      <w:pPr>
        <w:jc w:val="center"/>
        <w:rPr>
          <w:rFonts w:cstheme="minorHAnsi"/>
          <w:b/>
          <w:bCs/>
        </w:rPr>
      </w:pPr>
      <w:r w:rsidRPr="00727DE7">
        <w:rPr>
          <w:rFonts w:cstheme="minorHAnsi"/>
          <w:b/>
          <w:bCs/>
        </w:rPr>
        <w:t>Document complémentaire à l'accord relatif aux avancements</w:t>
      </w:r>
      <w:r>
        <w:rPr>
          <w:rFonts w:cstheme="minorHAnsi"/>
          <w:b/>
          <w:bCs/>
        </w:rPr>
        <w:br/>
      </w:r>
      <w:r w:rsidRPr="00727DE7">
        <w:rPr>
          <w:rFonts w:cstheme="minorHAnsi"/>
          <w:b/>
          <w:bCs/>
        </w:rPr>
        <w:t>au choix au 1er janvier 2023</w:t>
      </w:r>
    </w:p>
    <w:p w14:paraId="7BA4C3A1" w14:textId="77777777" w:rsidP="00727DE7" w:rsidR="00727DE7" w:rsidRDefault="00727DE7">
      <w:pPr>
        <w:spacing w:line="206" w:lineRule="exact"/>
        <w:ind w:left="216"/>
        <w:jc w:val="both"/>
        <w:textAlignment w:val="baseline"/>
        <w:rPr>
          <w:rFonts w:cstheme="minorHAnsi" w:eastAsia="Arial"/>
          <w:b/>
          <w:color w:val="000000"/>
          <w:u w:val="single"/>
        </w:rPr>
      </w:pPr>
    </w:p>
    <w:p w14:paraId="200A95C9" w14:textId="77777777" w:rsidP="00727DE7" w:rsidR="00727DE7" w:rsidRDefault="00727DE7">
      <w:pPr>
        <w:spacing w:line="206" w:lineRule="exact"/>
        <w:ind w:left="216"/>
        <w:jc w:val="both"/>
        <w:textAlignment w:val="baseline"/>
        <w:rPr>
          <w:rFonts w:cstheme="minorHAnsi" w:eastAsia="Arial"/>
          <w:b/>
          <w:color w:val="000000"/>
          <w:u w:val="single"/>
        </w:rPr>
      </w:pPr>
    </w:p>
    <w:p w14:paraId="22E4EBD1" w14:textId="016EED11" w:rsidP="00727DE7" w:rsidR="00727DE7" w:rsidRDefault="00727DE7" w:rsidRPr="00C2514B">
      <w:pPr>
        <w:spacing w:line="206" w:lineRule="exact"/>
        <w:jc w:val="both"/>
        <w:textAlignment w:val="baseline"/>
        <w:rPr>
          <w:rFonts w:cstheme="minorHAnsi" w:eastAsia="Arial"/>
          <w:b/>
          <w:color w:val="000000"/>
          <w:u w:val="single"/>
        </w:rPr>
      </w:pPr>
      <w:r w:rsidRPr="00C2514B">
        <w:rPr>
          <w:rFonts w:cstheme="minorHAnsi" w:eastAsia="Arial"/>
          <w:b/>
          <w:color w:val="000000"/>
          <w:u w:val="single"/>
        </w:rPr>
        <w:t>C</w:t>
      </w:r>
      <w:r w:rsidR="00D34DF5">
        <w:rPr>
          <w:rFonts w:cstheme="minorHAnsi" w:eastAsia="Arial"/>
          <w:b/>
          <w:color w:val="000000"/>
          <w:u w:val="single"/>
        </w:rPr>
        <w:t>ontingents numériques</w:t>
      </w:r>
      <w:r w:rsidR="000C0BD8">
        <w:rPr>
          <w:rFonts w:cstheme="minorHAnsi" w:eastAsia="Arial"/>
          <w:b/>
          <w:color w:val="000000"/>
          <w:u w:val="single"/>
        </w:rPr>
        <w:t xml:space="preserve"> global</w:t>
      </w:r>
    </w:p>
    <w:p w14:paraId="411EBD8E" w14:textId="77777777" w:rsidP="00727DE7" w:rsidR="00727DE7" w:rsidRDefault="00727DE7" w:rsidRPr="00C2514B">
      <w:pPr>
        <w:spacing w:line="253" w:lineRule="exact"/>
        <w:ind w:right="216"/>
        <w:jc w:val="both"/>
        <w:textAlignment w:val="baseline"/>
        <w:rPr>
          <w:rFonts w:cstheme="minorHAnsi" w:eastAsia="Arial"/>
          <w:color w:val="000000"/>
        </w:rPr>
      </w:pPr>
      <w:r w:rsidRPr="00C2514B">
        <w:rPr>
          <w:rFonts w:cstheme="minorHAnsi" w:eastAsia="Arial"/>
          <w:color w:val="000000"/>
        </w:rPr>
        <w:t>Conformément à la volonté partagée des partenaires sociaux (directions et délégations syndicales) il est décidé :</w:t>
      </w:r>
    </w:p>
    <w:p w14:paraId="535AB4D8" w14:textId="1628FD4B" w:rsidP="00727DE7" w:rsidR="00727DE7" w:rsidRDefault="00727DE7" w:rsidRPr="000C0BD8">
      <w:pPr>
        <w:spacing w:line="254" w:lineRule="exact"/>
        <w:ind w:right="216"/>
        <w:jc w:val="both"/>
        <w:textAlignment w:val="baseline"/>
        <w:rPr>
          <w:rFonts w:cstheme="minorHAnsi" w:eastAsia="Arial"/>
          <w:color w:val="FF0000"/>
        </w:rPr>
      </w:pPr>
      <w:r w:rsidRPr="00757402">
        <w:rPr>
          <w:rFonts w:cstheme="minorHAnsi" w:eastAsia="Arial"/>
          <w:color w:val="000000"/>
        </w:rPr>
        <w:t>D'attribuer un taux d'avancement de 3,5 % de la</w:t>
      </w:r>
      <w:r w:rsidRPr="00C2514B">
        <w:rPr>
          <w:rFonts w:cstheme="minorHAnsi" w:eastAsia="Arial"/>
          <w:color w:val="000000"/>
        </w:rPr>
        <w:t xml:space="preserve"> masse salariale brute imposable de l'entreprise </w:t>
      </w:r>
      <w:r>
        <w:rPr>
          <w:rFonts w:cstheme="minorHAnsi" w:eastAsia="Arial"/>
          <w:color w:val="000000"/>
        </w:rPr>
        <w:t>GIE OMEGA</w:t>
      </w:r>
      <w:r w:rsidRPr="00C2514B">
        <w:rPr>
          <w:rFonts w:cstheme="minorHAnsi" w:eastAsia="Arial"/>
          <w:color w:val="000000"/>
        </w:rPr>
        <w:t xml:space="preserve"> dont le personnel dépend du statut des IEG</w:t>
      </w:r>
      <w:r w:rsidRPr="00757402">
        <w:rPr>
          <w:rFonts w:cstheme="minorHAnsi" w:eastAsia="Arial"/>
        </w:rPr>
        <w:t xml:space="preserve">. </w:t>
      </w:r>
    </w:p>
    <w:p w14:paraId="59D8AE84" w14:textId="2B435356" w:rsidP="00727DE7" w:rsidR="00727DE7" w:rsidRDefault="00727DE7" w:rsidRPr="00C2514B">
      <w:pPr>
        <w:spacing w:after="211" w:before="507" w:line="251" w:lineRule="exact"/>
        <w:jc w:val="both"/>
        <w:textAlignment w:val="baseline"/>
        <w:rPr>
          <w:rFonts w:cstheme="minorHAnsi" w:eastAsia="Arial"/>
          <w:color w:val="000000"/>
          <w:spacing w:val="3"/>
        </w:rPr>
      </w:pPr>
      <w:r w:rsidRPr="00C2514B">
        <w:rPr>
          <w:rFonts w:cstheme="minorHAnsi" w:eastAsia="Arial"/>
          <w:color w:val="000000"/>
          <w:spacing w:val="3"/>
        </w:rPr>
        <w:t xml:space="preserve">L'application de cette formule, pour l'entreprise </w:t>
      </w:r>
      <w:r>
        <w:rPr>
          <w:rFonts w:cstheme="minorHAnsi" w:eastAsia="Arial"/>
          <w:color w:val="000000"/>
          <w:spacing w:val="3"/>
        </w:rPr>
        <w:t>GIE OMEGA</w:t>
      </w:r>
      <w:r w:rsidR="005A63E7">
        <w:rPr>
          <w:rFonts w:cstheme="minorHAnsi" w:eastAsia="Arial"/>
          <w:color w:val="000000"/>
          <w:spacing w:val="3"/>
        </w:rPr>
        <w:t> </w:t>
      </w:r>
      <w:r w:rsidR="000C0BD8">
        <w:rPr>
          <w:rFonts w:cstheme="minorHAnsi" w:eastAsia="Arial"/>
          <w:color w:val="000000"/>
          <w:spacing w:val="3"/>
        </w:rPr>
        <w:t xml:space="preserve">est la suivante </w:t>
      </w:r>
      <w:r w:rsidR="005A63E7">
        <w:rPr>
          <w:rFonts w:cstheme="minorHAnsi" w:eastAsia="Arial"/>
          <w:color w:val="000000"/>
          <w:spacing w:val="3"/>
        </w:rPr>
        <w:t>:</w:t>
      </w:r>
    </w:p>
    <w:tbl>
      <w:tblPr>
        <w:tblW w:type="dxa" w:w="5953"/>
        <w:tblInd w:type="dxa" w:w="-5"/>
        <w:tblLayout w:type="fixed"/>
        <w:tblCellMar>
          <w:left w:type="dxa" w:w="0"/>
          <w:right w:type="dxa" w:w="0"/>
        </w:tblCellMar>
        <w:tblLook w:firstColumn="0" w:firstRow="0" w:lastColumn="0" w:lastRow="0" w:noHBand="0" w:noVBand="0" w:val="0000"/>
      </w:tblPr>
      <w:tblGrid>
        <w:gridCol w:w="4570"/>
        <w:gridCol w:w="1383"/>
      </w:tblGrid>
      <w:tr w14:paraId="7C132269" w14:textId="77777777" w:rsidR="00727DE7" w:rsidRPr="00C2514B" w:rsidTr="0076780E">
        <w:trPr>
          <w:trHeight w:hRule="exact" w:val="533"/>
        </w:trPr>
        <w:tc>
          <w:tcPr>
            <w:tcW w:type="dxa" w:w="4570"/>
            <w:tcBorders>
              <w:top w:color="000000" w:space="0" w:sz="4" w:val="single"/>
              <w:left w:color="000000" w:space="0" w:sz="4" w:val="single"/>
              <w:bottom w:color="000000" w:space="0" w:sz="4" w:val="single"/>
              <w:right w:color="000000" w:space="0" w:sz="4" w:val="single"/>
            </w:tcBorders>
            <w:vAlign w:val="center"/>
          </w:tcPr>
          <w:p w14:paraId="68ABD4F1" w14:textId="5ED5F5D0" w:rsidP="001C7902" w:rsidR="00727DE7" w:rsidRDefault="00727DE7" w:rsidRPr="00C2514B">
            <w:pPr>
              <w:spacing w:line="251" w:lineRule="exact"/>
              <w:ind w:left="108" w:right="648"/>
              <w:jc w:val="both"/>
              <w:textAlignment w:val="baseline"/>
              <w:rPr>
                <w:rFonts w:cstheme="minorHAnsi" w:eastAsia="Arial"/>
                <w:color w:val="000000"/>
              </w:rPr>
            </w:pPr>
            <w:r w:rsidRPr="00C2514B">
              <w:rPr>
                <w:rFonts w:cstheme="minorHAnsi" w:eastAsia="Arial"/>
                <w:color w:val="000000"/>
              </w:rPr>
              <w:t>Masse salariale brute imposable (MSB)</w:t>
            </w:r>
            <w:r w:rsidR="00757402">
              <w:rPr>
                <w:rFonts w:cstheme="minorHAnsi" w:eastAsia="Arial"/>
                <w:color w:val="000000"/>
              </w:rPr>
              <w:t xml:space="preserve"> des agents IEG du</w:t>
            </w:r>
            <w:r w:rsidRPr="00C2514B">
              <w:rPr>
                <w:rFonts w:cstheme="minorHAnsi" w:eastAsia="Arial"/>
                <w:color w:val="000000"/>
              </w:rPr>
              <w:t xml:space="preserve"> </w:t>
            </w:r>
            <w:r>
              <w:rPr>
                <w:rFonts w:cstheme="minorHAnsi" w:eastAsia="Arial"/>
                <w:color w:val="000000"/>
              </w:rPr>
              <w:t>GIE OMEGA</w:t>
            </w:r>
            <w:r w:rsidR="000C0BD8">
              <w:rPr>
                <w:rFonts w:cstheme="minorHAnsi" w:eastAsia="Arial"/>
                <w:color w:val="000000"/>
              </w:rPr>
              <w:t xml:space="preserve"> (année 2022)</w:t>
            </w:r>
          </w:p>
        </w:tc>
        <w:tc>
          <w:tcPr>
            <w:tcW w:type="dxa" w:w="1383"/>
            <w:tcBorders>
              <w:top w:color="000000" w:space="0" w:sz="4" w:val="single"/>
              <w:left w:color="000000" w:space="0" w:sz="4" w:val="single"/>
              <w:bottom w:color="000000" w:space="0" w:sz="4" w:val="single"/>
              <w:right w:color="000000" w:space="0" w:sz="4" w:val="single"/>
            </w:tcBorders>
          </w:tcPr>
          <w:p w14:paraId="23151D56" w14:textId="36AFCC0A" w:rsidP="001C7902" w:rsidR="00727DE7" w:rsidRDefault="00727DE7" w:rsidRPr="00C2514B">
            <w:pPr>
              <w:spacing w:after="251" w:line="249" w:lineRule="exact"/>
              <w:jc w:val="both"/>
              <w:textAlignment w:val="baseline"/>
              <w:rPr>
                <w:rFonts w:cstheme="minorHAnsi" w:eastAsia="Arial"/>
                <w:color w:val="000000"/>
              </w:rPr>
            </w:pPr>
            <w:r>
              <w:rPr>
                <w:rFonts w:cstheme="minorHAnsi" w:eastAsia="Arial"/>
                <w:color w:val="000000"/>
              </w:rPr>
              <w:t>1 359 771</w:t>
            </w:r>
            <w:r w:rsidRPr="00C2514B">
              <w:rPr>
                <w:rFonts w:cstheme="minorHAnsi" w:eastAsia="Arial"/>
                <w:color w:val="000000"/>
              </w:rPr>
              <w:t xml:space="preserve"> €</w:t>
            </w:r>
          </w:p>
        </w:tc>
      </w:tr>
      <w:tr w14:paraId="6EBDA13B" w14:textId="77777777" w:rsidR="00727DE7" w:rsidRPr="00C2514B" w:rsidTr="0076780E">
        <w:trPr>
          <w:trHeight w:hRule="exact" w:val="264"/>
        </w:trPr>
        <w:tc>
          <w:tcPr>
            <w:tcW w:type="dxa" w:w="4570"/>
            <w:tcBorders>
              <w:top w:color="000000" w:space="0" w:sz="4" w:val="single"/>
              <w:left w:color="000000" w:space="0" w:sz="4" w:val="single"/>
              <w:bottom w:color="000000" w:space="0" w:sz="4" w:val="single"/>
              <w:right w:color="000000" w:space="0" w:sz="4" w:val="single"/>
            </w:tcBorders>
            <w:vAlign w:val="center"/>
          </w:tcPr>
          <w:p w14:paraId="051C22DD" w14:textId="1AC079CA" w:rsidP="001C7902" w:rsidR="00727DE7" w:rsidRDefault="00727DE7" w:rsidRPr="00C2514B">
            <w:pPr>
              <w:spacing w:line="230" w:lineRule="exact"/>
              <w:ind w:left="120"/>
              <w:jc w:val="both"/>
              <w:textAlignment w:val="baseline"/>
              <w:rPr>
                <w:rFonts w:cstheme="minorHAnsi" w:eastAsia="Arial"/>
                <w:color w:val="000000"/>
              </w:rPr>
            </w:pPr>
            <w:r>
              <w:rPr>
                <w:rFonts w:cstheme="minorHAnsi" w:eastAsia="Arial"/>
                <w:color w:val="000000"/>
              </w:rPr>
              <w:t>3,5</w:t>
            </w:r>
            <w:r w:rsidRPr="00C2514B">
              <w:rPr>
                <w:rFonts w:cstheme="minorHAnsi" w:eastAsia="Arial"/>
                <w:color w:val="000000"/>
              </w:rPr>
              <w:t xml:space="preserve"> % de la MSB</w:t>
            </w:r>
            <w:r w:rsidR="000C0BD8">
              <w:rPr>
                <w:rFonts w:cstheme="minorHAnsi" w:eastAsia="Arial"/>
                <w:color w:val="000000"/>
              </w:rPr>
              <w:t xml:space="preserve"> de 2022</w:t>
            </w:r>
          </w:p>
        </w:tc>
        <w:tc>
          <w:tcPr>
            <w:tcW w:type="dxa" w:w="1383"/>
            <w:tcBorders>
              <w:top w:color="000000" w:space="0" w:sz="4" w:val="single"/>
              <w:left w:color="000000" w:space="0" w:sz="4" w:val="single"/>
              <w:bottom w:color="000000" w:space="0" w:sz="4" w:val="single"/>
              <w:right w:color="000000" w:space="0" w:sz="4" w:val="single"/>
            </w:tcBorders>
            <w:vAlign w:val="center"/>
          </w:tcPr>
          <w:p w14:paraId="2372308F" w14:textId="15090CAB" w:rsidP="001C7902" w:rsidR="00727DE7" w:rsidRDefault="00727DE7" w:rsidRPr="00C2514B">
            <w:pPr>
              <w:spacing w:line="249" w:lineRule="exact"/>
              <w:jc w:val="both"/>
              <w:textAlignment w:val="baseline"/>
              <w:rPr>
                <w:rFonts w:cstheme="minorHAnsi" w:eastAsia="Arial"/>
                <w:color w:val="000000"/>
              </w:rPr>
            </w:pPr>
            <w:r>
              <w:rPr>
                <w:rFonts w:cstheme="minorHAnsi" w:eastAsia="Arial"/>
                <w:color w:val="000000"/>
              </w:rPr>
              <w:t>47 591,98</w:t>
            </w:r>
            <w:r w:rsidRPr="00C2514B">
              <w:rPr>
                <w:rFonts w:cstheme="minorHAnsi" w:eastAsia="Arial"/>
                <w:color w:val="000000"/>
              </w:rPr>
              <w:t xml:space="preserve"> €</w:t>
            </w:r>
          </w:p>
        </w:tc>
      </w:tr>
      <w:tr w14:paraId="4A3E3575" w14:textId="77777777" w:rsidR="00727DE7" w:rsidRPr="00C2514B" w:rsidTr="0076780E">
        <w:trPr>
          <w:trHeight w:hRule="exact" w:val="264"/>
        </w:trPr>
        <w:tc>
          <w:tcPr>
            <w:tcW w:type="dxa" w:w="4570"/>
            <w:tcBorders>
              <w:top w:color="000000" w:space="0" w:sz="4" w:val="single"/>
              <w:left w:color="000000" w:space="0" w:sz="4" w:val="single"/>
              <w:bottom w:color="000000" w:space="0" w:sz="4" w:val="single"/>
              <w:right w:color="000000" w:space="0" w:sz="4" w:val="single"/>
            </w:tcBorders>
            <w:vAlign w:val="center"/>
          </w:tcPr>
          <w:p w14:paraId="7BDF58FA" w14:textId="1B2B2C2E" w:rsidP="001C7902" w:rsidR="00727DE7" w:rsidRDefault="000C0BD8" w:rsidRPr="00C2514B">
            <w:pPr>
              <w:spacing w:line="242" w:lineRule="exact"/>
              <w:ind w:left="120"/>
              <w:jc w:val="both"/>
              <w:textAlignment w:val="baseline"/>
              <w:rPr>
                <w:rFonts w:cstheme="minorHAnsi" w:eastAsia="Arial"/>
                <w:color w:val="000000"/>
              </w:rPr>
            </w:pPr>
            <w:r>
              <w:rPr>
                <w:rFonts w:cstheme="minorHAnsi" w:eastAsia="Arial"/>
                <w:color w:val="000000"/>
              </w:rPr>
              <w:t>3</w:t>
            </w:r>
            <w:r w:rsidR="00727DE7" w:rsidRPr="00C2514B">
              <w:rPr>
                <w:rFonts w:cstheme="minorHAnsi" w:eastAsia="Arial"/>
                <w:color w:val="000000"/>
              </w:rPr>
              <w:t>,</w:t>
            </w:r>
            <w:r>
              <w:rPr>
                <w:rFonts w:cstheme="minorHAnsi" w:eastAsia="Arial"/>
                <w:color w:val="000000"/>
              </w:rPr>
              <w:t>5</w:t>
            </w:r>
            <w:r w:rsidR="00727DE7" w:rsidRPr="00C2514B">
              <w:rPr>
                <w:rFonts w:cstheme="minorHAnsi" w:eastAsia="Arial"/>
                <w:color w:val="000000"/>
              </w:rPr>
              <w:t xml:space="preserve"> % de la MSB</w:t>
            </w:r>
            <w:r>
              <w:rPr>
                <w:rFonts w:cstheme="minorHAnsi" w:eastAsia="Arial"/>
                <w:color w:val="000000"/>
              </w:rPr>
              <w:t xml:space="preserve"> de</w:t>
            </w:r>
            <w:r w:rsidR="00727DE7" w:rsidRPr="00C2514B">
              <w:rPr>
                <w:rFonts w:cstheme="minorHAnsi" w:eastAsia="Arial"/>
                <w:color w:val="000000"/>
              </w:rPr>
              <w:t xml:space="preserve"> </w:t>
            </w:r>
            <w:r>
              <w:rPr>
                <w:rFonts w:cstheme="minorHAnsi" w:eastAsia="Arial"/>
                <w:color w:val="000000"/>
              </w:rPr>
              <w:t xml:space="preserve">2022 </w:t>
            </w:r>
            <w:r w:rsidR="00727DE7" w:rsidRPr="00C2514B">
              <w:rPr>
                <w:rFonts w:cstheme="minorHAnsi" w:eastAsia="Arial"/>
                <w:color w:val="000000"/>
              </w:rPr>
              <w:t>ramenée au mois</w:t>
            </w:r>
          </w:p>
        </w:tc>
        <w:tc>
          <w:tcPr>
            <w:tcW w:type="dxa" w:w="1383"/>
            <w:tcBorders>
              <w:top w:color="000000" w:space="0" w:sz="4" w:val="single"/>
              <w:left w:color="000000" w:space="0" w:sz="4" w:val="single"/>
              <w:bottom w:color="000000" w:space="0" w:sz="4" w:val="single"/>
              <w:right w:color="000000" w:space="0" w:sz="4" w:val="single"/>
            </w:tcBorders>
            <w:vAlign w:val="center"/>
          </w:tcPr>
          <w:p w14:paraId="42657B76" w14:textId="2E472859" w:rsidP="001C7902" w:rsidR="00727DE7" w:rsidRDefault="00727DE7" w:rsidRPr="00C2514B">
            <w:pPr>
              <w:spacing w:after="4" w:line="249" w:lineRule="exact"/>
              <w:jc w:val="both"/>
              <w:textAlignment w:val="baseline"/>
              <w:rPr>
                <w:rFonts w:cstheme="minorHAnsi" w:eastAsia="Arial"/>
                <w:color w:val="000000"/>
              </w:rPr>
            </w:pPr>
            <w:r>
              <w:rPr>
                <w:rFonts w:cstheme="minorHAnsi" w:eastAsia="Arial"/>
                <w:color w:val="000000"/>
              </w:rPr>
              <w:t>3 96</w:t>
            </w:r>
            <w:r w:rsidR="0076780E">
              <w:rPr>
                <w:rFonts w:cstheme="minorHAnsi" w:eastAsia="Arial"/>
                <w:color w:val="000000"/>
              </w:rPr>
              <w:t>6</w:t>
            </w:r>
            <w:r w:rsidRPr="00C2514B">
              <w:rPr>
                <w:rFonts w:cstheme="minorHAnsi" w:eastAsia="Arial"/>
                <w:color w:val="000000"/>
              </w:rPr>
              <w:t xml:space="preserve"> €</w:t>
            </w:r>
          </w:p>
        </w:tc>
      </w:tr>
      <w:tr w14:paraId="6827540D" w14:textId="77777777" w:rsidR="00727DE7" w:rsidRPr="00C2514B" w:rsidTr="0076780E">
        <w:trPr>
          <w:trHeight w:hRule="exact" w:val="259"/>
        </w:trPr>
        <w:tc>
          <w:tcPr>
            <w:tcW w:type="dxa" w:w="4570"/>
            <w:tcBorders>
              <w:top w:color="000000" w:space="0" w:sz="4" w:val="single"/>
              <w:left w:color="000000" w:space="0" w:sz="4" w:val="single"/>
              <w:bottom w:color="000000" w:space="0" w:sz="4" w:val="single"/>
              <w:right w:color="000000" w:space="0" w:sz="4" w:val="single"/>
            </w:tcBorders>
            <w:vAlign w:val="center"/>
          </w:tcPr>
          <w:p w14:paraId="4F95B04E" w14:textId="77777777" w:rsidP="001C7902" w:rsidR="00727DE7" w:rsidRDefault="00727DE7" w:rsidRPr="00C2514B">
            <w:pPr>
              <w:spacing w:line="237" w:lineRule="exact"/>
              <w:ind w:left="120"/>
              <w:jc w:val="both"/>
              <w:textAlignment w:val="baseline"/>
              <w:rPr>
                <w:rFonts w:cstheme="minorHAnsi" w:eastAsia="Arial"/>
                <w:color w:val="000000"/>
              </w:rPr>
            </w:pPr>
            <w:r w:rsidRPr="00C2514B">
              <w:rPr>
                <w:rFonts w:cstheme="minorHAnsi" w:eastAsia="Arial"/>
                <w:color w:val="000000"/>
              </w:rPr>
              <w:t>Valeur moyenne du NR Entreprise</w:t>
            </w:r>
          </w:p>
        </w:tc>
        <w:tc>
          <w:tcPr>
            <w:tcW w:type="dxa" w:w="1383"/>
            <w:tcBorders>
              <w:top w:color="000000" w:space="0" w:sz="4" w:val="single"/>
              <w:left w:color="000000" w:space="0" w:sz="4" w:val="single"/>
              <w:bottom w:color="000000" w:space="0" w:sz="4" w:val="single"/>
              <w:right w:color="000000" w:space="0" w:sz="4" w:val="single"/>
            </w:tcBorders>
            <w:vAlign w:val="center"/>
          </w:tcPr>
          <w:p w14:paraId="3C998245" w14:textId="072BAA94" w:rsidP="001C7902" w:rsidR="00727DE7" w:rsidRDefault="00727DE7" w:rsidRPr="00C2514B">
            <w:pPr>
              <w:spacing w:after="2" w:line="249" w:lineRule="exact"/>
              <w:jc w:val="both"/>
              <w:textAlignment w:val="baseline"/>
              <w:rPr>
                <w:rFonts w:cstheme="minorHAnsi" w:eastAsia="Arial"/>
                <w:color w:val="000000"/>
              </w:rPr>
            </w:pPr>
            <w:r>
              <w:rPr>
                <w:rFonts w:cstheme="minorHAnsi" w:eastAsia="Arial"/>
                <w:color w:val="000000"/>
              </w:rPr>
              <w:t>66,95 €</w:t>
            </w:r>
          </w:p>
        </w:tc>
      </w:tr>
      <w:tr w14:paraId="39C4044A" w14:textId="77777777" w:rsidR="00727DE7" w:rsidRPr="00C2514B" w:rsidTr="0076780E">
        <w:trPr>
          <w:trHeight w:hRule="exact" w:val="264"/>
        </w:trPr>
        <w:tc>
          <w:tcPr>
            <w:tcW w:type="dxa" w:w="4570"/>
            <w:tcBorders>
              <w:top w:color="000000" w:space="0" w:sz="4" w:val="single"/>
              <w:left w:color="000000" w:space="0" w:sz="4" w:val="single"/>
              <w:bottom w:color="000000" w:space="0" w:sz="4" w:val="single"/>
              <w:right w:color="000000" w:space="0" w:sz="4" w:val="single"/>
            </w:tcBorders>
            <w:vAlign w:val="center"/>
          </w:tcPr>
          <w:p w14:paraId="47D05F66" w14:textId="77777777" w:rsidP="001C7902" w:rsidR="00727DE7" w:rsidRDefault="00727DE7" w:rsidRPr="00C2514B">
            <w:pPr>
              <w:spacing w:line="233" w:lineRule="exact"/>
              <w:ind w:left="120"/>
              <w:jc w:val="both"/>
              <w:textAlignment w:val="baseline"/>
              <w:rPr>
                <w:rFonts w:cstheme="minorHAnsi" w:eastAsia="Arial"/>
                <w:color w:val="000000"/>
              </w:rPr>
            </w:pPr>
            <w:r w:rsidRPr="00C2514B">
              <w:rPr>
                <w:rFonts w:cstheme="minorHAnsi" w:eastAsia="Arial"/>
                <w:color w:val="000000"/>
              </w:rPr>
              <w:t>Nombre minimum de NR à distribuer</w:t>
            </w:r>
          </w:p>
        </w:tc>
        <w:tc>
          <w:tcPr>
            <w:tcW w:type="dxa" w:w="1383"/>
            <w:tcBorders>
              <w:top w:color="000000" w:space="0" w:sz="4" w:val="single"/>
              <w:left w:color="000000" w:space="0" w:sz="4" w:val="single"/>
              <w:bottom w:color="000000" w:space="0" w:sz="4" w:val="single"/>
              <w:right w:color="000000" w:space="0" w:sz="4" w:val="single"/>
            </w:tcBorders>
            <w:vAlign w:val="center"/>
          </w:tcPr>
          <w:p w14:paraId="1FE89C61" w14:textId="21C9A617" w:rsidP="001C7902" w:rsidR="00727DE7" w:rsidRDefault="00727DE7" w:rsidRPr="00727DE7">
            <w:pPr>
              <w:spacing w:line="251" w:lineRule="exact"/>
              <w:jc w:val="both"/>
              <w:textAlignment w:val="baseline"/>
              <w:rPr>
                <w:rFonts w:cstheme="minorHAnsi" w:eastAsia="Arial"/>
                <w:bCs/>
                <w:color w:val="000000"/>
              </w:rPr>
            </w:pPr>
            <w:r w:rsidRPr="00727DE7">
              <w:rPr>
                <w:rFonts w:cstheme="minorHAnsi" w:eastAsia="Arial"/>
                <w:bCs/>
                <w:color w:val="000000"/>
              </w:rPr>
              <w:t>59</w:t>
            </w:r>
          </w:p>
        </w:tc>
      </w:tr>
    </w:tbl>
    <w:p w14:paraId="255809CB" w14:textId="77777777" w:rsidP="00727DE7" w:rsidR="00727DE7" w:rsidRDefault="00727DE7" w:rsidRPr="00C2514B">
      <w:pPr>
        <w:spacing w:after="412" w:line="20" w:lineRule="exact"/>
        <w:jc w:val="both"/>
        <w:rPr>
          <w:rFonts w:cstheme="minorHAnsi"/>
        </w:rPr>
      </w:pPr>
    </w:p>
    <w:p w14:paraId="2D6E6D3F" w14:textId="00993608" w:rsidP="00727DE7" w:rsidR="00017120" w:rsidRDefault="00727DE7">
      <w:pPr>
        <w:jc w:val="both"/>
        <w:rPr>
          <w:rFonts w:cstheme="minorHAnsi" w:eastAsia="Arial"/>
          <w:color w:val="000000"/>
        </w:rPr>
      </w:pPr>
      <w:r w:rsidRPr="00C2514B">
        <w:rPr>
          <w:rFonts w:cstheme="minorHAnsi" w:eastAsia="Arial"/>
          <w:color w:val="000000"/>
        </w:rPr>
        <w:t>Le taux d'avancement ici calculé représente un taux plancher qui constitue le minimum de niveaux de rémunération distribués au titre des avancements au choix pour 2023</w:t>
      </w:r>
      <w:r w:rsidR="00017120" w:rsidRPr="00C2514B">
        <w:rPr>
          <w:rFonts w:cstheme="minorHAnsi" w:eastAsia="PMingLiU"/>
          <w:noProof/>
          <w:lang w:eastAsia="fr-FR"/>
        </w:rPr>
        <mc:AlternateContent>
          <mc:Choice Requires="wps">
            <w:drawing>
              <wp:anchor allowOverlap="1" behindDoc="0" distB="0" distL="114300" distR="114300" distT="0" layoutInCell="1" locked="0" relativeHeight="251661312" simplePos="0" wp14:anchorId="7A0C07EA" wp14:editId="3A989D8F">
                <wp:simplePos x="0" y="0"/>
                <wp:positionH relativeFrom="column">
                  <wp:posOffset>0</wp:posOffset>
                </wp:positionH>
                <wp:positionV relativeFrom="paragraph">
                  <wp:posOffset>9194800</wp:posOffset>
                </wp:positionV>
                <wp:extent cx="5915660" cy="0"/>
                <wp:effectExtent b="0" l="0" r="0" t="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0"/>
                        </a:xfrm>
                        <a:prstGeom prst="line">
                          <a:avLst/>
                        </a:prstGeom>
                        <a:noFill/>
                        <a:ln cmpd="dbl" w="546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line from="0,724pt" id="Connecteur droit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hSm2tgEAAFQDAAAOAAAAZHJzL2Uyb0RvYy54bWysU8Fu2zAMvQ/YPwi6L46LNdiMOD2kay/t FqDtB9CSbAuTREFUYufvJ6lJWnS3YT4QlEg+Pz5S65vZGnZQgTS6lteLJWfKCZTaDS1/eb778o0z iuAkGHSq5UdF/Gbz+dN68o26whGNVIElEEfN5Fs+xuibqiIxKgu0QK9cCvYYLMR0DEMlA0wJ3Zrq arlcVRMG6QMKRZRub1+DfFPw+16J+KvvSUVmWp64xWJDsV221WYNzRDAj1qcaMA/sLCgXfrpBeoW IrB90H9BWS0CEvZxIdBW2PdaqNJD6qZefujmaQSvSi9JHPIXmej/wYqfh63bhUxdzO7JP6D4Tczh dgQ3qELg+ejT4OosVTV5ai4l+UB+F1g3PaJMObCPWFSY+2AzZOqPzUXs40VsNUcm0uX19/p6tUoz EedYBc250AeK9woty07LjXZZB2jg8EAxE4HmnJKvHd5pY8osjWNTAv+6qjO09bLlsjOlmNBomRNz CYWh25rADpA3o3ylwxR5nxZw72QBHhXIHyc/gjavfiJi3EmYrEVePGo6lMddOAuWRlcYn9Ys78b7 c6l+ewybPwAAAP//AwBQSwMEFAAGAAgAAAAhANIDCIfgAAAACgEAAA8AAABkcnMvZG93bnJldi54 bWxMj09Lw0AQxe+C32EZwYvYTWstNWZTVJBKKVjrP7xtkzEbzc6G7LSN397xIHqbeW9483vZrPeN 2mEX60AGhoMEFFIRypoqA0+Pt6dTUJEtlbYJhAa+MMIsPzzIbFqGPT3gbs2VkhCKqTXgmNtU61g4 9DYOQosk3nvovGVZu0qXnd1LuG/0KEkm2tua5IOzLd44LD7XW29g8fLKJ8vzD56P7udv4Xmxurt2 K2OOj/qrS1CMPf8dww++oEMuTJuwpTKqxoAUYVHH46lM4l+cDSegNr+SzjP9v0L+DQAA//8DAFBL AQItABQABgAIAAAAIQC2gziS/gAAAOEBAAATAAAAAAAAAAAAAAAAAAAAAABbQ29udGVudF9UeXBl c10ueG1sUEsBAi0AFAAGAAgAAAAhADj9If/WAAAAlAEAAAsAAAAAAAAAAAAAAAAALwEAAF9yZWxz Ly5yZWxzUEsBAi0AFAAGAAgAAAAhADuFKba2AQAAVAMAAA4AAAAAAAAAAAAAAAAALgIAAGRycy9l Mm9Eb2MueG1sUEsBAi0AFAAGAAgAAAAhANIDCIfgAAAACgEAAA8AAAAAAAAAAAAAAAAAEAQAAGRy cy9kb3ducmV2LnhtbFBLBQYAAAAABAAEAPMAAAAdBQAAAAA= " o:spid="_x0000_s1026" strokeweight="4.3p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65.8pt,724pt" w14:anchorId="16E75C82">
                <v:stroke linestyle="thinThin"/>
              </v:line>
            </w:pict>
          </mc:Fallback>
        </mc:AlternateContent>
      </w:r>
      <w:r>
        <w:rPr>
          <w:rFonts w:cstheme="minorHAnsi" w:eastAsia="Arial"/>
          <w:color w:val="000000"/>
        </w:rPr>
        <w:t>.</w:t>
      </w:r>
    </w:p>
    <w:p w14:paraId="10BA79AC" w14:textId="5CDA67C4" w:rsidP="00727DE7" w:rsidR="00844587" w:rsidRDefault="00844587">
      <w:pPr>
        <w:jc w:val="both"/>
        <w:rPr>
          <w:rFonts w:cstheme="minorHAnsi" w:eastAsia="Arial"/>
          <w:color w:val="000000"/>
        </w:rPr>
      </w:pPr>
    </w:p>
    <w:p w14:paraId="41CBBCF5" w14:textId="77777777" w:rsidP="00727DE7" w:rsidR="00844587" w:rsidRDefault="00844587" w:rsidRPr="00C2514B">
      <w:pPr>
        <w:jc w:val="both"/>
        <w:rPr>
          <w:rFonts w:cstheme="minorHAnsi" w:eastAsia="Arial"/>
          <w:color w:val="000000"/>
        </w:rPr>
      </w:pPr>
    </w:p>
    <w:sectPr w:rsidR="00844587" w:rsidRPr="00C2514B">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89429" w14:textId="77777777" w:rsidR="0093229E" w:rsidRDefault="0093229E" w:rsidP="00017120">
      <w:pPr>
        <w:spacing w:after="0" w:line="240" w:lineRule="auto"/>
      </w:pPr>
      <w:r>
        <w:separator/>
      </w:r>
    </w:p>
  </w:endnote>
  <w:endnote w:type="continuationSeparator" w:id="0">
    <w:p w14:paraId="2255E5DE" w14:textId="77777777" w:rsidR="0093229E" w:rsidRDefault="0093229E" w:rsidP="0001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pct" w:w="5000"/>
      <w:jc w:val="center"/>
      <w:tblCellMar>
        <w:top w:type="dxa" w:w="144"/>
        <w:left w:type="dxa" w:w="115"/>
        <w:bottom w:type="dxa" w:w="144"/>
        <w:right w:type="dxa" w:w="115"/>
      </w:tblCellMar>
      <w:tblLook w:firstColumn="1" w:firstRow="1" w:lastColumn="0" w:lastRow="0" w:noHBand="0" w:noVBand="1" w:val="04A0"/>
    </w:tblPr>
    <w:tblGrid>
      <w:gridCol w:w="4556"/>
      <w:gridCol w:w="4516"/>
    </w:tblGrid>
    <w:tr w14:paraId="66ACE6D4" w14:textId="77777777" w:rsidR="00DD2A4E" w:rsidTr="00DD2A4E">
      <w:trPr>
        <w:trHeight w:hRule="exact" w:val="115"/>
        <w:jc w:val="center"/>
      </w:trPr>
      <w:tc>
        <w:tcPr>
          <w:tcW w:type="dxa" w:w="4686"/>
          <w:shd w:color="auto" w:fill="FFC000" w:themeFill="accent4" w:val="clear"/>
          <w:tcMar>
            <w:top w:type="dxa" w:w="0"/>
            <w:bottom w:type="dxa" w:w="0"/>
          </w:tcMar>
        </w:tcPr>
        <w:p w14:paraId="174B5391" w14:textId="77777777" w:rsidR="00DD2A4E" w:rsidRDefault="00DD2A4E">
          <w:pPr>
            <w:pStyle w:val="En-tte"/>
            <w:rPr>
              <w:caps/>
              <w:sz w:val="18"/>
            </w:rPr>
          </w:pPr>
        </w:p>
      </w:tc>
      <w:tc>
        <w:tcPr>
          <w:tcW w:type="dxa" w:w="4674"/>
          <w:shd w:color="auto" w:fill="FFC000" w:themeFill="accent4" w:val="clear"/>
          <w:tcMar>
            <w:top w:type="dxa" w:w="0"/>
            <w:bottom w:type="dxa" w:w="0"/>
          </w:tcMar>
        </w:tcPr>
        <w:p w14:paraId="3FD1977A" w14:textId="77777777" w:rsidR="00DD2A4E" w:rsidRDefault="00DD2A4E">
          <w:pPr>
            <w:pStyle w:val="En-tte"/>
            <w:jc w:val="right"/>
            <w:rPr>
              <w:caps/>
              <w:sz w:val="18"/>
            </w:rPr>
          </w:pPr>
        </w:p>
      </w:tc>
    </w:tr>
    <w:tr w14:paraId="3B4BD8FA" w14:textId="77777777" w:rsidR="00DD2A4E" w:rsidTr="00DD2A4E">
      <w:trPr>
        <w:trHeight w:val="316"/>
        <w:jc w:val="center"/>
      </w:trPr>
      <w:sdt>
        <w:sdtPr>
          <w:rPr>
            <w:rFonts w:asciiTheme="minorHAnsi" w:cstheme="minorHAnsi" w:hAnsiTheme="minorHAnsi"/>
            <w:caps/>
            <w:color w:themeColor="background1" w:themeShade="80" w:val="808080"/>
            <w:sz w:val="18"/>
            <w:szCs w:val="18"/>
          </w:rPr>
          <w:alias w:val="Auteur"/>
          <w:tag w:val=""/>
          <w:id w:val="1534151868"/>
          <w:placeholder>
            <w:docPart w:val="16E6B40F14C24BA18DA7CE77892735B7"/>
          </w:placeholder>
          <w:dataBinding w:prefixMappings="xmlns:ns0='http://purl.org/dc/elements/1.1/' xmlns:ns1='http://schemas.openxmlformats.org/package/2006/metadata/core-properties' " w:storeItemID="{6C3C8BC8-F283-45AE-878A-BAB7291924A1}" w:xpath="/ns1:coreProperties[1]/ns0:creator[1]"/>
          <w:text/>
        </w:sdtPr>
        <w:sdtEndPr/>
        <w:sdtContent>
          <w:tc>
            <w:tcPr>
              <w:tcW w:type="dxa" w:w="4686"/>
              <w:shd w:color="auto" w:fill="auto" w:val="clear"/>
              <w:vAlign w:val="center"/>
            </w:tcPr>
            <w:p w14:paraId="1220461C" w14:textId="797708D3" w:rsidR="00DD2A4E" w:rsidRDefault="00DD2A4E">
              <w:pPr>
                <w:pStyle w:val="Pieddepage"/>
                <w:rPr>
                  <w:caps/>
                  <w:color w:themeColor="background1" w:themeShade="80" w:val="808080"/>
                  <w:sz w:val="18"/>
                  <w:szCs w:val="18"/>
                </w:rPr>
              </w:pPr>
              <w:r w:rsidRPr="00DD2A4E">
                <w:rPr>
                  <w:rFonts w:asciiTheme="minorHAnsi" w:cstheme="minorHAnsi" w:hAnsiTheme="minorHAnsi"/>
                  <w:caps/>
                  <w:color w:themeColor="background1" w:themeShade="80" w:val="808080"/>
                  <w:sz w:val="18"/>
                  <w:szCs w:val="18"/>
                </w:rPr>
                <w:t xml:space="preserve">Accord du GIE OMEGA </w:t>
              </w:r>
              <w:r>
                <w:rPr>
                  <w:rFonts w:asciiTheme="minorHAnsi" w:cstheme="minorHAnsi" w:hAnsiTheme="minorHAnsi"/>
                  <w:caps/>
                  <w:color w:themeColor="background1" w:themeShade="80" w:val="808080"/>
                  <w:sz w:val="18"/>
                  <w:szCs w:val="18"/>
                </w:rPr>
                <w:t xml:space="preserve">                                                 </w:t>
              </w:r>
              <w:r w:rsidRPr="00DD2A4E">
                <w:rPr>
                  <w:rFonts w:asciiTheme="minorHAnsi" w:cstheme="minorHAnsi" w:hAnsiTheme="minorHAnsi"/>
                  <w:caps/>
                  <w:color w:themeColor="background1" w:themeShade="80" w:val="808080"/>
                  <w:sz w:val="18"/>
                  <w:szCs w:val="18"/>
                </w:rPr>
                <w:t>relatif aux mesures salariales – 2023</w:t>
              </w:r>
            </w:p>
          </w:tc>
        </w:sdtContent>
      </w:sdt>
      <w:tc>
        <w:tcPr>
          <w:tcW w:type="dxa" w:w="4674"/>
          <w:shd w:color="auto" w:fill="auto" w:val="clear"/>
          <w:vAlign w:val="center"/>
        </w:tcPr>
        <w:p w14:paraId="7B2E53A5" w14:textId="1DE0A2BB" w:rsidR="00DD2A4E" w:rsidRDefault="00DD2A4E">
          <w:pPr>
            <w:pStyle w:val="Pieddepage"/>
            <w:jc w:val="right"/>
            <w:rPr>
              <w:caps/>
              <w:color w:themeColor="background1" w:themeShade="80" w:val="808080"/>
              <w:sz w:val="18"/>
              <w:szCs w:val="18"/>
            </w:rPr>
          </w:pPr>
          <w:r>
            <w:rPr>
              <w:caps/>
              <w:color w:themeColor="background1" w:themeShade="80" w:val="808080"/>
              <w:sz w:val="18"/>
              <w:szCs w:val="18"/>
            </w:rPr>
            <w:fldChar w:fldCharType="begin"/>
          </w:r>
          <w:r>
            <w:rPr>
              <w:caps/>
              <w:color w:themeColor="background1" w:themeShade="80" w:val="808080"/>
              <w:sz w:val="18"/>
              <w:szCs w:val="18"/>
            </w:rPr>
            <w:instrText>PAGE   \* MERGEFORMAT</w:instrText>
          </w:r>
          <w:r>
            <w:rPr>
              <w:caps/>
              <w:color w:themeColor="background1" w:themeShade="80" w:val="808080"/>
              <w:sz w:val="18"/>
              <w:szCs w:val="18"/>
            </w:rPr>
            <w:fldChar w:fldCharType="separate"/>
          </w:r>
          <w:r w:rsidR="00CE08F2" w:rsidRPr="00CE08F2">
            <w:rPr>
              <w:caps/>
              <w:noProof/>
              <w:color w:themeColor="background1" w:themeShade="80" w:val="808080"/>
              <w:sz w:val="18"/>
              <w:szCs w:val="18"/>
              <w:lang w:val="fr-FR"/>
            </w:rPr>
            <w:t>3</w:t>
          </w:r>
          <w:r>
            <w:rPr>
              <w:caps/>
              <w:color w:themeColor="background1" w:themeShade="80" w:val="808080"/>
              <w:sz w:val="18"/>
              <w:szCs w:val="18"/>
            </w:rPr>
            <w:fldChar w:fldCharType="end"/>
          </w:r>
        </w:p>
      </w:tc>
    </w:tr>
  </w:tbl>
  <w:p w14:paraId="5A9A204E" w14:textId="77777777" w:rsidR="00DD2A4E" w:rsidRDefault="00DD2A4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BCC7F28" w14:textId="77777777" w:rsidP="00017120" w:rsidR="0093229E" w:rsidRDefault="0093229E">
      <w:pPr>
        <w:spacing w:after="0" w:line="240" w:lineRule="auto"/>
      </w:pPr>
      <w:r>
        <w:separator/>
      </w:r>
    </w:p>
  </w:footnote>
  <w:footnote w:id="0" w:type="continuationSeparator">
    <w:p w14:paraId="7AE3425A" w14:textId="77777777" w:rsidP="00017120" w:rsidR="0093229E" w:rsidRDefault="0093229E">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5786901"/>
    <w:multiLevelType w:val="hybridMultilevel"/>
    <w:tmpl w:val="2E7CCC18"/>
    <w:lvl w:ilvl="0" w:tplc="2946DDD8">
      <w:start w:val="1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20"/>
    <w:rsid w:val="00017120"/>
    <w:rsid w:val="000C0BD8"/>
    <w:rsid w:val="00116297"/>
    <w:rsid w:val="00116C97"/>
    <w:rsid w:val="001A2F14"/>
    <w:rsid w:val="00345E9F"/>
    <w:rsid w:val="003C220D"/>
    <w:rsid w:val="005A63E7"/>
    <w:rsid w:val="0063540B"/>
    <w:rsid w:val="006E7241"/>
    <w:rsid w:val="007013C7"/>
    <w:rsid w:val="00711BAB"/>
    <w:rsid w:val="00727DE7"/>
    <w:rsid w:val="00757402"/>
    <w:rsid w:val="0076780E"/>
    <w:rsid w:val="00844587"/>
    <w:rsid w:val="00850F32"/>
    <w:rsid w:val="008B3708"/>
    <w:rsid w:val="008B3D7E"/>
    <w:rsid w:val="008C077F"/>
    <w:rsid w:val="0093229E"/>
    <w:rsid w:val="00BE3BF9"/>
    <w:rsid w:val="00C2514B"/>
    <w:rsid w:val="00CB5BCD"/>
    <w:rsid w:val="00CE08F2"/>
    <w:rsid w:val="00CE70E3"/>
    <w:rsid w:val="00D34DF5"/>
    <w:rsid w:val="00DC449E"/>
    <w:rsid w:val="00DD2A4E"/>
    <w:rsid w:val="00EB230C"/>
    <w:rsid w:val="00EC6619"/>
    <w:rsid w:val="00F800D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087FA03"/>
  <w15:chartTrackingRefBased/>
  <w15:docId w15:val="{BBA11734-612F-40CD-A548-78CC5E72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17120"/>
    <w:pPr>
      <w:tabs>
        <w:tab w:pos="4536" w:val="center"/>
        <w:tab w:pos="9072" w:val="right"/>
      </w:tabs>
      <w:spacing w:after="0" w:line="240" w:lineRule="auto"/>
    </w:pPr>
    <w:rPr>
      <w:rFonts w:ascii="Times New Roman" w:cs="Times New Roman" w:eastAsia="PMingLiU" w:hAnsi="Times New Roman"/>
      <w:lang w:val="en-US"/>
    </w:rPr>
  </w:style>
  <w:style w:customStyle="1" w:styleId="En-tteCar" w:type="character">
    <w:name w:val="En-tête Car"/>
    <w:basedOn w:val="Policepardfaut"/>
    <w:link w:val="En-tte"/>
    <w:uiPriority w:val="99"/>
    <w:rsid w:val="00017120"/>
    <w:rPr>
      <w:rFonts w:ascii="Times New Roman" w:cs="Times New Roman" w:eastAsia="PMingLiU" w:hAnsi="Times New Roman"/>
      <w:lang w:val="en-US"/>
    </w:rPr>
  </w:style>
  <w:style w:styleId="Pieddepage" w:type="paragraph">
    <w:name w:val="footer"/>
    <w:basedOn w:val="Normal"/>
    <w:link w:val="PieddepageCar"/>
    <w:uiPriority w:val="99"/>
    <w:unhideWhenUsed/>
    <w:rsid w:val="00017120"/>
    <w:pPr>
      <w:tabs>
        <w:tab w:pos="4536" w:val="center"/>
        <w:tab w:pos="9072" w:val="right"/>
      </w:tabs>
      <w:spacing w:after="0" w:line="240" w:lineRule="auto"/>
    </w:pPr>
    <w:rPr>
      <w:rFonts w:ascii="Times New Roman" w:cs="Times New Roman" w:eastAsia="PMingLiU" w:hAnsi="Times New Roman"/>
      <w:lang w:val="en-US"/>
    </w:rPr>
  </w:style>
  <w:style w:customStyle="1" w:styleId="PieddepageCar" w:type="character">
    <w:name w:val="Pied de page Car"/>
    <w:basedOn w:val="Policepardfaut"/>
    <w:link w:val="Pieddepage"/>
    <w:uiPriority w:val="99"/>
    <w:rsid w:val="00017120"/>
    <w:rPr>
      <w:rFonts w:ascii="Times New Roman" w:cs="Times New Roman" w:eastAsia="PMingLiU" w:hAnsi="Times New Roman"/>
      <w:lang w:val="en-US"/>
    </w:rPr>
  </w:style>
  <w:style w:styleId="Paragraphedeliste" w:type="paragraph">
    <w:name w:val="List Paragraph"/>
    <w:basedOn w:val="Normal"/>
    <w:uiPriority w:val="34"/>
    <w:qFormat/>
    <w:rsid w:val="008B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glossary/document.xml" Type="http://schemas.openxmlformats.org/officeDocument/2006/relationships/glossaryDocument"/><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6B40F14C24BA18DA7CE77892735B7"/>
        <w:category>
          <w:name w:val="Général"/>
          <w:gallery w:val="placeholder"/>
        </w:category>
        <w:types>
          <w:type w:val="bbPlcHdr"/>
        </w:types>
        <w:behaviors>
          <w:behavior w:val="content"/>
        </w:behaviors>
        <w:guid w:val="{BCDC66F7-44BE-413A-82C2-FA0AEF3815F4}"/>
      </w:docPartPr>
      <w:docPartBody>
        <w:p w:rsidR="008028AC" w:rsidRDefault="005921A3" w:rsidP="005921A3">
          <w:pPr>
            <w:pStyle w:val="16E6B40F14C24BA18DA7CE77892735B7"/>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3"/>
    <w:rsid w:val="00331FAA"/>
    <w:rsid w:val="0033471C"/>
    <w:rsid w:val="004B500F"/>
    <w:rsid w:val="005921A3"/>
    <w:rsid w:val="005F07D1"/>
    <w:rsid w:val="008028A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extedelespacerserv" w:type="character">
    <w:name w:val="Texte de l’espace réservé"/>
    <w:basedOn w:val="Policepardfaut"/>
    <w:uiPriority w:val="99"/>
    <w:semiHidden/>
    <w:rsid w:val="005921A3"/>
    <w:rPr>
      <w:color w:val="808080"/>
    </w:rPr>
  </w:style>
  <w:style w:customStyle="1" w:styleId="16E6B40F14C24BA18DA7CE77892735B7" w:type="paragraph">
    <w:name w:val="16E6B40F14C24BA18DA7CE77892735B7"/>
    <w:rsid w:val="00592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3A582-1303-4090-92F4-8805AF02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4797</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2023-03-03T09:31:00Z</dcterms:created>
  <dcterms:modified xsi:type="dcterms:W3CDTF">2023-03-03T09:31:00Z</dcterms:modified>
  <cp:revision>2</cp:revision>
</cp:coreProperties>
</file>